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05" w:rsidRPr="00A16B05" w:rsidRDefault="00A16B05" w:rsidP="00223A99">
      <w:pPr>
        <w:spacing w:line="360" w:lineRule="auto"/>
        <w:jc w:val="both"/>
        <w:rPr>
          <w:rFonts w:ascii="Book Antiqua" w:hAnsi="Book Antiqua" w:cs="Tahoma"/>
          <w:b/>
          <w:szCs w:val="24"/>
        </w:rPr>
      </w:pPr>
      <w:bookmarkStart w:id="0" w:name="OLE_LINK313"/>
      <w:bookmarkStart w:id="1" w:name="OLE_LINK401"/>
      <w:bookmarkStart w:id="2" w:name="OLE_LINK319"/>
      <w:bookmarkStart w:id="3" w:name="OLE_LINK320"/>
      <w:bookmarkStart w:id="4" w:name="OLE_LINK355"/>
      <w:bookmarkStart w:id="5" w:name="OLE_LINK403"/>
      <w:r w:rsidRPr="00A16B05">
        <w:rPr>
          <w:rFonts w:ascii="Book Antiqua" w:hAnsi="Book Antiqua" w:cs="Tahoma"/>
          <w:b/>
          <w:color w:val="0000FF"/>
          <w:szCs w:val="24"/>
        </w:rPr>
        <w:t xml:space="preserve">Name of journal: </w:t>
      </w:r>
      <w:r w:rsidRPr="00A16B05">
        <w:rPr>
          <w:rFonts w:ascii="Book Antiqua" w:hAnsi="Book Antiqua" w:cs="Tahoma"/>
          <w:b/>
          <w:szCs w:val="24"/>
        </w:rPr>
        <w:t>World Journal of Gastroenterology</w:t>
      </w:r>
    </w:p>
    <w:p w:rsidR="00A16B05" w:rsidRPr="00A16B05" w:rsidRDefault="00A16B05" w:rsidP="00223A99">
      <w:pPr>
        <w:spacing w:line="360" w:lineRule="auto"/>
        <w:jc w:val="both"/>
        <w:rPr>
          <w:rFonts w:ascii="Book Antiqua" w:hAnsi="Book Antiqua" w:cs="Tahoma"/>
          <w:b/>
          <w:color w:val="0000FF"/>
          <w:szCs w:val="24"/>
          <w:lang w:eastAsia="zh-CN"/>
        </w:rPr>
      </w:pPr>
      <w:r w:rsidRPr="00A16B05">
        <w:rPr>
          <w:rFonts w:ascii="Book Antiqua" w:hAnsi="Book Antiqua" w:cs="Tahoma"/>
          <w:b/>
          <w:color w:val="0000FF"/>
          <w:szCs w:val="24"/>
        </w:rPr>
        <w:t>ESPS Manuscript NO:</w:t>
      </w:r>
      <w:r w:rsidRPr="00A16B05">
        <w:rPr>
          <w:rFonts w:ascii="Book Antiqua" w:hAnsi="Book Antiqua" w:cs="Tahoma"/>
          <w:b/>
          <w:color w:val="0000FF"/>
          <w:szCs w:val="24"/>
          <w:lang w:eastAsia="zh-CN"/>
        </w:rPr>
        <w:t xml:space="preserve"> 10038</w:t>
      </w:r>
    </w:p>
    <w:p w:rsidR="00A16B05" w:rsidRDefault="00A16B05" w:rsidP="00223A99">
      <w:pPr>
        <w:spacing w:line="360" w:lineRule="auto"/>
        <w:jc w:val="both"/>
        <w:rPr>
          <w:rFonts w:ascii="Book Antiqua" w:hAnsi="Book Antiqua"/>
          <w:b/>
          <w:szCs w:val="24"/>
          <w:lang w:eastAsia="zh-CN"/>
        </w:rPr>
      </w:pPr>
      <w:r w:rsidRPr="00A16B05">
        <w:rPr>
          <w:rFonts w:ascii="Book Antiqua" w:hAnsi="Book Antiqua" w:cs="Tahoma"/>
          <w:b/>
          <w:color w:val="0000FF"/>
          <w:szCs w:val="24"/>
        </w:rPr>
        <w:t>Columns:</w:t>
      </w:r>
      <w:r w:rsidRPr="00A16B05">
        <w:rPr>
          <w:rFonts w:ascii="Book Antiqua" w:hAnsi="Book Antiqua"/>
          <w:b/>
          <w:szCs w:val="24"/>
        </w:rPr>
        <w:t xml:space="preserve"> </w:t>
      </w:r>
      <w:r w:rsidR="00815ADA" w:rsidRPr="00A16B05">
        <w:rPr>
          <w:rFonts w:ascii="Book Antiqua" w:hAnsi="Book Antiqua"/>
          <w:b/>
          <w:szCs w:val="24"/>
        </w:rPr>
        <w:t>TOPIC HIGHLIGHT</w:t>
      </w:r>
    </w:p>
    <w:p w:rsidR="00FA48DD" w:rsidRPr="00815ADA" w:rsidRDefault="00FA48DD" w:rsidP="00223A99">
      <w:pPr>
        <w:spacing w:line="360" w:lineRule="auto"/>
        <w:jc w:val="both"/>
        <w:rPr>
          <w:rFonts w:ascii="Book Antiqua" w:hAnsi="Book Antiqua" w:cs="Tahoma"/>
          <w:b/>
          <w:szCs w:val="24"/>
          <w:lang w:eastAsia="zh-CN"/>
        </w:rPr>
      </w:pPr>
    </w:p>
    <w:bookmarkEnd w:id="0"/>
    <w:bookmarkEnd w:id="1"/>
    <w:bookmarkEnd w:id="2"/>
    <w:bookmarkEnd w:id="3"/>
    <w:bookmarkEnd w:id="4"/>
    <w:bookmarkEnd w:id="5"/>
    <w:p w:rsidR="00FA48DD" w:rsidRDefault="00FA48DD" w:rsidP="00FA48DD">
      <w:pPr>
        <w:spacing w:line="360" w:lineRule="auto"/>
        <w:rPr>
          <w:rFonts w:ascii="Book Antiqua" w:hAnsi="Book Antiqua"/>
        </w:rPr>
      </w:pPr>
      <w:r w:rsidRPr="00B0503E">
        <w:rPr>
          <w:rFonts w:ascii="Book Antiqua" w:hAnsi="Book Antiqua" w:cs="TwCenMT-Bold"/>
          <w:bCs/>
        </w:rPr>
        <w:t>WJG 20th Anniversary Special Issues</w:t>
      </w:r>
      <w:r w:rsidRPr="00B0503E">
        <w:rPr>
          <w:rFonts w:ascii="Book Antiqua" w:hAnsi="Book Antiqua"/>
        </w:rPr>
        <w:t xml:space="preserve"> (</w:t>
      </w:r>
      <w:r>
        <w:rPr>
          <w:rFonts w:ascii="Book Antiqua" w:hAnsi="Book Antiqua" w:hint="eastAsia"/>
        </w:rPr>
        <w:t>18</w:t>
      </w:r>
      <w:r w:rsidRPr="00B0503E">
        <w:rPr>
          <w:rFonts w:ascii="Book Antiqua" w:hAnsi="Book Antiqua"/>
        </w:rPr>
        <w:t>):</w:t>
      </w:r>
      <w:r w:rsidRPr="00C03D7B">
        <w:rPr>
          <w:rFonts w:ascii="Book Antiqua" w:hAnsi="Book Antiqua"/>
        </w:rPr>
        <w:t xml:space="preserve"> Pancreatitis</w:t>
      </w:r>
    </w:p>
    <w:p w:rsidR="00A16B05" w:rsidRPr="00FA48DD" w:rsidRDefault="00A16B05" w:rsidP="00223A99">
      <w:pPr>
        <w:spacing w:line="360" w:lineRule="auto"/>
        <w:jc w:val="both"/>
        <w:rPr>
          <w:rFonts w:ascii="Book Antiqua" w:hAnsi="Book Antiqua"/>
          <w:szCs w:val="24"/>
          <w:lang w:eastAsia="zh-CN"/>
        </w:rPr>
      </w:pPr>
    </w:p>
    <w:p w:rsidR="00A16B05" w:rsidRPr="00A16B05" w:rsidRDefault="00A16B05" w:rsidP="00223A99">
      <w:pPr>
        <w:spacing w:line="360" w:lineRule="auto"/>
        <w:jc w:val="both"/>
        <w:rPr>
          <w:rFonts w:ascii="Book Antiqua" w:hAnsi="Book Antiqua"/>
          <w:b/>
          <w:szCs w:val="24"/>
          <w:lang w:eastAsia="zh-CN"/>
        </w:rPr>
      </w:pPr>
      <w:r w:rsidRPr="00A16B05">
        <w:rPr>
          <w:rFonts w:ascii="Book Antiqua" w:hAnsi="Book Antiqua"/>
          <w:b/>
          <w:szCs w:val="24"/>
        </w:rPr>
        <w:t>Drug induced acute pancreatitis: Does it exist?</w:t>
      </w:r>
    </w:p>
    <w:p w:rsidR="00A16B05" w:rsidRDefault="00A16B05" w:rsidP="00223A99">
      <w:pPr>
        <w:spacing w:line="360" w:lineRule="auto"/>
        <w:jc w:val="both"/>
        <w:rPr>
          <w:rFonts w:ascii="Book Antiqua" w:hAnsi="Book Antiqua"/>
          <w:b/>
          <w:szCs w:val="24"/>
          <w:lang w:eastAsia="zh-CN"/>
        </w:rPr>
      </w:pPr>
    </w:p>
    <w:p w:rsidR="00A16B05" w:rsidRDefault="00A16B05" w:rsidP="00223A99">
      <w:pPr>
        <w:spacing w:line="360" w:lineRule="auto"/>
        <w:jc w:val="both"/>
        <w:rPr>
          <w:rFonts w:ascii="Book Antiqua" w:hAnsi="Book Antiqua" w:cs="Arial Unicode MS"/>
          <w:szCs w:val="24"/>
          <w:lang w:eastAsia="zh-CN"/>
        </w:rPr>
      </w:pPr>
      <w:r w:rsidRPr="00A16B05">
        <w:rPr>
          <w:rFonts w:ascii="Book Antiqua" w:eastAsia="Times New Roman" w:hAnsi="Book Antiqua" w:cs="Arial Unicode MS"/>
          <w:szCs w:val="24"/>
        </w:rPr>
        <w:t>Tenner</w:t>
      </w:r>
      <w:r>
        <w:rPr>
          <w:rFonts w:ascii="Book Antiqua" w:hAnsi="Book Antiqua" w:cs="Arial Unicode MS" w:hint="eastAsia"/>
          <w:szCs w:val="24"/>
          <w:lang w:eastAsia="zh-CN"/>
        </w:rPr>
        <w:t xml:space="preserve"> S. </w:t>
      </w:r>
      <w:r w:rsidRPr="00A16B05">
        <w:rPr>
          <w:rFonts w:ascii="Book Antiqua" w:hAnsi="Book Antiqua" w:cs="Arial Unicode MS"/>
          <w:szCs w:val="24"/>
          <w:lang w:eastAsia="zh-CN"/>
        </w:rPr>
        <w:t>Drug induced acute pancreatitis</w:t>
      </w:r>
      <w:r>
        <w:rPr>
          <w:rFonts w:ascii="Book Antiqua" w:hAnsi="Book Antiqua" w:cs="Arial Unicode MS" w:hint="eastAsia"/>
          <w:szCs w:val="24"/>
          <w:lang w:eastAsia="zh-CN"/>
        </w:rPr>
        <w:t>.</w:t>
      </w:r>
    </w:p>
    <w:p w:rsidR="00A16B05" w:rsidRPr="00A16B05" w:rsidRDefault="00A16B05" w:rsidP="00223A99">
      <w:pPr>
        <w:spacing w:line="360" w:lineRule="auto"/>
        <w:jc w:val="both"/>
        <w:rPr>
          <w:rFonts w:ascii="Book Antiqua" w:hAnsi="Book Antiqua"/>
          <w:b/>
          <w:szCs w:val="24"/>
          <w:lang w:eastAsia="zh-CN"/>
        </w:rPr>
      </w:pPr>
    </w:p>
    <w:p w:rsidR="00A16B05" w:rsidRDefault="00A16B05" w:rsidP="00223A99">
      <w:pPr>
        <w:spacing w:line="360" w:lineRule="auto"/>
        <w:jc w:val="both"/>
        <w:rPr>
          <w:rFonts w:ascii="Book Antiqua" w:hAnsi="Book Antiqua" w:cs="Arial Unicode MS"/>
          <w:szCs w:val="24"/>
          <w:lang w:eastAsia="zh-CN"/>
        </w:rPr>
      </w:pPr>
      <w:r w:rsidRPr="00A16B05">
        <w:rPr>
          <w:rFonts w:ascii="Book Antiqua" w:eastAsia="Times New Roman" w:hAnsi="Book Antiqua" w:cs="Arial Unicode MS"/>
          <w:szCs w:val="24"/>
        </w:rPr>
        <w:t>Scott T</w:t>
      </w:r>
      <w:r>
        <w:rPr>
          <w:rFonts w:ascii="Book Antiqua" w:eastAsia="Times New Roman" w:hAnsi="Book Antiqua" w:cs="Arial Unicode MS"/>
          <w:szCs w:val="24"/>
        </w:rPr>
        <w:t>enner</w:t>
      </w:r>
    </w:p>
    <w:p w:rsidR="00A16B05" w:rsidRPr="00A16B05" w:rsidRDefault="00A16B05" w:rsidP="00223A99">
      <w:pPr>
        <w:spacing w:line="360" w:lineRule="auto"/>
        <w:jc w:val="both"/>
        <w:rPr>
          <w:rFonts w:ascii="Book Antiqua" w:hAnsi="Book Antiqua"/>
          <w:szCs w:val="24"/>
          <w:lang w:eastAsia="zh-CN"/>
        </w:rPr>
      </w:pPr>
      <w:r>
        <w:rPr>
          <w:rFonts w:ascii="Book Antiqua" w:hAnsi="Book Antiqua" w:hint="eastAsia"/>
          <w:noProof/>
          <w:szCs w:val="24"/>
          <w:lang w:eastAsia="zh-CN"/>
        </w:rPr>
        <mc:AlternateContent>
          <mc:Choice Requires="wps">
            <w:drawing>
              <wp:anchor distT="0" distB="0" distL="114300" distR="114300" simplePos="0" relativeHeight="251658240" behindDoc="0" locked="0" layoutInCell="1" allowOverlap="1" wp14:anchorId="6D47D811" wp14:editId="7838FC33">
                <wp:simplePos x="0" y="0"/>
                <wp:positionH relativeFrom="column">
                  <wp:posOffset>28575</wp:posOffset>
                </wp:positionH>
                <wp:positionV relativeFrom="paragraph">
                  <wp:posOffset>182245</wp:posOffset>
                </wp:positionV>
                <wp:extent cx="5196840" cy="0"/>
                <wp:effectExtent l="0" t="19050" r="381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35pt" to="4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" strokecolor="gray" strokeweight="3pt"/>
            </w:pict>
          </mc:Fallback>
        </mc:AlternateContent>
      </w:r>
    </w:p>
    <w:p w:rsidR="00815ADA" w:rsidRDefault="00A16B05" w:rsidP="00223A99">
      <w:pPr>
        <w:spacing w:line="360" w:lineRule="auto"/>
        <w:jc w:val="both"/>
        <w:rPr>
          <w:rFonts w:ascii="Book Antiqua" w:hAnsi="Book Antiqua"/>
          <w:bCs/>
          <w:szCs w:val="24"/>
          <w:lang w:eastAsia="zh-CN"/>
        </w:rPr>
      </w:pPr>
      <w:r w:rsidRPr="00A16B05">
        <w:rPr>
          <w:rFonts w:ascii="Book Antiqua" w:hAnsi="Book Antiqua"/>
          <w:b/>
          <w:szCs w:val="24"/>
        </w:rPr>
        <w:t>Scott Tenner,</w:t>
      </w:r>
      <w:r w:rsidRPr="00A16B05">
        <w:rPr>
          <w:rFonts w:ascii="Book Antiqua" w:hAnsi="Book Antiqua"/>
          <w:szCs w:val="24"/>
        </w:rPr>
        <w:t xml:space="preserve"> </w:t>
      </w:r>
      <w:r w:rsidRPr="00A16B05">
        <w:rPr>
          <w:rFonts w:ascii="Book Antiqua" w:hAnsi="Book Antiqua"/>
          <w:bCs/>
          <w:szCs w:val="24"/>
        </w:rPr>
        <w:t>Division of Gastroenterology, Department of Medicine</w:t>
      </w:r>
      <w:r>
        <w:rPr>
          <w:rFonts w:ascii="Book Antiqua" w:hAnsi="Book Antiqua" w:hint="eastAsia"/>
          <w:bCs/>
          <w:szCs w:val="24"/>
          <w:lang w:eastAsia="zh-CN"/>
        </w:rPr>
        <w:t xml:space="preserve">, </w:t>
      </w:r>
      <w:r w:rsidRPr="00A16B05">
        <w:rPr>
          <w:rFonts w:ascii="Book Antiqua" w:hAnsi="Book Antiqua"/>
          <w:bCs/>
          <w:szCs w:val="24"/>
        </w:rPr>
        <w:t xml:space="preserve">State University of New York, </w:t>
      </w:r>
      <w:r w:rsidR="00815ADA" w:rsidRPr="00A16B05">
        <w:rPr>
          <w:rFonts w:ascii="Book Antiqua" w:hAnsi="Book Antiqua"/>
          <w:szCs w:val="24"/>
        </w:rPr>
        <w:t>Brooklyn, NY 11235</w:t>
      </w:r>
      <w:r w:rsidR="00815ADA">
        <w:rPr>
          <w:rFonts w:ascii="Book Antiqua" w:hAnsi="Book Antiqua" w:hint="eastAsia"/>
          <w:szCs w:val="24"/>
          <w:lang w:eastAsia="zh-CN"/>
        </w:rPr>
        <w:t xml:space="preserve">, </w:t>
      </w:r>
      <w:r w:rsidR="00815ADA" w:rsidRPr="00A16B05">
        <w:rPr>
          <w:rFonts w:ascii="Book Antiqua" w:hAnsi="Book Antiqua"/>
          <w:szCs w:val="24"/>
          <w:lang w:eastAsia="zh-CN"/>
        </w:rPr>
        <w:t>United States</w:t>
      </w:r>
    </w:p>
    <w:p w:rsidR="00815ADA" w:rsidRDefault="00815ADA" w:rsidP="00223A99">
      <w:pPr>
        <w:spacing w:line="360" w:lineRule="auto"/>
        <w:jc w:val="both"/>
        <w:rPr>
          <w:rFonts w:ascii="Book Antiqua" w:hAnsi="Book Antiqua"/>
          <w:bCs/>
          <w:szCs w:val="24"/>
          <w:lang w:eastAsia="zh-CN"/>
        </w:rPr>
      </w:pPr>
    </w:p>
    <w:p w:rsidR="00A16B05" w:rsidRPr="00A16B05" w:rsidRDefault="00815ADA" w:rsidP="00223A99">
      <w:pPr>
        <w:spacing w:line="360" w:lineRule="auto"/>
        <w:jc w:val="both"/>
        <w:rPr>
          <w:rFonts w:ascii="Book Antiqua" w:hAnsi="Book Antiqua"/>
          <w:bCs/>
          <w:szCs w:val="24"/>
          <w:lang w:eastAsia="zh-CN"/>
        </w:rPr>
      </w:pPr>
      <w:r w:rsidRPr="00A16B05">
        <w:rPr>
          <w:rFonts w:ascii="Book Antiqua" w:hAnsi="Book Antiqua"/>
          <w:b/>
          <w:szCs w:val="24"/>
        </w:rPr>
        <w:t>Scott Tenner,</w:t>
      </w:r>
      <w:r w:rsidRPr="00A16B05">
        <w:rPr>
          <w:rFonts w:ascii="Book Antiqua" w:hAnsi="Book Antiqua"/>
          <w:szCs w:val="24"/>
        </w:rPr>
        <w:t xml:space="preserve"> </w:t>
      </w:r>
      <w:r w:rsidR="00A16B05" w:rsidRPr="00A16B05">
        <w:rPr>
          <w:rFonts w:ascii="Book Antiqua" w:hAnsi="Book Antiqua"/>
          <w:bCs/>
          <w:szCs w:val="24"/>
        </w:rPr>
        <w:t>Downstate Medical Center</w:t>
      </w:r>
      <w:r w:rsidR="00A16B05">
        <w:rPr>
          <w:rFonts w:ascii="Book Antiqua" w:hAnsi="Book Antiqua" w:hint="eastAsia"/>
          <w:bCs/>
          <w:szCs w:val="24"/>
          <w:lang w:eastAsia="zh-CN"/>
        </w:rPr>
        <w:t xml:space="preserve">, </w:t>
      </w:r>
      <w:r w:rsidR="00A16B05" w:rsidRPr="00A16B05">
        <w:rPr>
          <w:rFonts w:ascii="Book Antiqua" w:hAnsi="Book Antiqua"/>
          <w:szCs w:val="24"/>
        </w:rPr>
        <w:t>Clinical Professor of Medicine, State University of New York</w:t>
      </w:r>
      <w:r w:rsidR="00A16B05">
        <w:rPr>
          <w:rFonts w:ascii="Book Antiqua" w:hAnsi="Book Antiqua" w:hint="eastAsia"/>
          <w:szCs w:val="24"/>
          <w:lang w:eastAsia="zh-CN"/>
        </w:rPr>
        <w:t xml:space="preserve">, </w:t>
      </w:r>
      <w:r w:rsidR="00A16B05" w:rsidRPr="00A16B05">
        <w:rPr>
          <w:rFonts w:ascii="Book Antiqua" w:hAnsi="Book Antiqua"/>
          <w:szCs w:val="24"/>
        </w:rPr>
        <w:t>Brooklyn, NY 11235</w:t>
      </w:r>
      <w:r w:rsidR="00A16B05">
        <w:rPr>
          <w:rFonts w:ascii="Book Antiqua" w:hAnsi="Book Antiqua" w:hint="eastAsia"/>
          <w:szCs w:val="24"/>
          <w:lang w:eastAsia="zh-CN"/>
        </w:rPr>
        <w:t xml:space="preserve">, </w:t>
      </w:r>
      <w:r w:rsidR="00A16B05" w:rsidRPr="00A16B05">
        <w:rPr>
          <w:rFonts w:ascii="Book Antiqua" w:hAnsi="Book Antiqua"/>
          <w:szCs w:val="24"/>
          <w:lang w:eastAsia="zh-CN"/>
        </w:rPr>
        <w:t>United States</w:t>
      </w:r>
    </w:p>
    <w:p w:rsidR="00A16B05" w:rsidRPr="00A16B05" w:rsidRDefault="00A16B05" w:rsidP="00223A99">
      <w:pPr>
        <w:spacing w:line="360" w:lineRule="auto"/>
        <w:jc w:val="both"/>
        <w:rPr>
          <w:rFonts w:ascii="Book Antiqua" w:hAnsi="Book Antiqua"/>
          <w:szCs w:val="24"/>
        </w:rPr>
      </w:pPr>
    </w:p>
    <w:p w:rsidR="00A16B05" w:rsidRPr="00A16B05" w:rsidRDefault="00A16B05" w:rsidP="00223A99">
      <w:pPr>
        <w:spacing w:line="360" w:lineRule="auto"/>
        <w:jc w:val="both"/>
        <w:rPr>
          <w:rFonts w:ascii="Book Antiqua" w:hAnsi="Book Antiqua"/>
          <w:szCs w:val="24"/>
          <w:lang w:eastAsia="zh-CN"/>
        </w:rPr>
      </w:pPr>
      <w:bookmarkStart w:id="6" w:name="OLE_LINK231"/>
      <w:bookmarkStart w:id="7" w:name="OLE_LINK234"/>
      <w:bookmarkStart w:id="8" w:name="OLE_LINK342"/>
      <w:r w:rsidRPr="00A16B05">
        <w:rPr>
          <w:rFonts w:ascii="Book Antiqua" w:eastAsia="MS Mincho" w:hAnsi="Book Antiqua"/>
          <w:b/>
          <w:szCs w:val="24"/>
          <w:lang w:eastAsia="ja-JP"/>
        </w:rPr>
        <w:t xml:space="preserve">Author contributions: </w:t>
      </w:r>
      <w:r w:rsidRPr="00A16B05">
        <w:rPr>
          <w:rFonts w:ascii="Book Antiqua" w:eastAsia="MS Mincho" w:hAnsi="Book Antiqua"/>
          <w:szCs w:val="24"/>
          <w:lang w:eastAsia="ja-JP"/>
        </w:rPr>
        <w:t>Tenner</w:t>
      </w:r>
      <w:r w:rsidRPr="00A16B05">
        <w:rPr>
          <w:rFonts w:ascii="Book Antiqua" w:hAnsi="Book Antiqua" w:hint="eastAsia"/>
          <w:szCs w:val="24"/>
          <w:lang w:eastAsia="zh-CN"/>
        </w:rPr>
        <w:t xml:space="preserve"> S</w:t>
      </w:r>
      <w:r w:rsidRPr="00A16B05">
        <w:rPr>
          <w:rFonts w:ascii="Book Antiqua" w:eastAsia="MS Mincho" w:hAnsi="Book Antiqua"/>
          <w:szCs w:val="24"/>
          <w:lang w:eastAsia="ja-JP"/>
        </w:rPr>
        <w:t xml:space="preserve"> wrote the manuscript based on prior work with </w:t>
      </w:r>
      <w:proofErr w:type="spellStart"/>
      <w:r w:rsidRPr="00A16B05">
        <w:rPr>
          <w:rFonts w:ascii="Book Antiqua" w:eastAsia="MS Mincho" w:hAnsi="Book Antiqua"/>
          <w:szCs w:val="24"/>
          <w:lang w:eastAsia="ja-JP"/>
        </w:rPr>
        <w:t>Nison</w:t>
      </w:r>
      <w:proofErr w:type="spellEnd"/>
      <w:r w:rsidRPr="00A16B05">
        <w:rPr>
          <w:rFonts w:ascii="Book Antiqua" w:eastAsia="MS Mincho" w:hAnsi="Book Antiqua"/>
          <w:szCs w:val="24"/>
          <w:lang w:eastAsia="ja-JP"/>
        </w:rPr>
        <w:t xml:space="preserve"> </w:t>
      </w:r>
      <w:proofErr w:type="spellStart"/>
      <w:r w:rsidRPr="00A16B05">
        <w:rPr>
          <w:rFonts w:ascii="Book Antiqua" w:eastAsia="MS Mincho" w:hAnsi="Book Antiqua"/>
          <w:szCs w:val="24"/>
          <w:lang w:eastAsia="ja-JP"/>
        </w:rPr>
        <w:t>Badalov</w:t>
      </w:r>
      <w:proofErr w:type="spellEnd"/>
      <w:r w:rsidRPr="00A16B05">
        <w:rPr>
          <w:rFonts w:ascii="Book Antiqua" w:eastAsia="MS Mincho" w:hAnsi="Book Antiqua"/>
          <w:szCs w:val="24"/>
          <w:lang w:eastAsia="ja-JP"/>
        </w:rPr>
        <w:t xml:space="preserve"> and William Steinberg</w:t>
      </w:r>
    </w:p>
    <w:p w:rsidR="00A16B05" w:rsidRPr="00A16B05" w:rsidRDefault="00A16B05" w:rsidP="00223A99">
      <w:pPr>
        <w:spacing w:line="360" w:lineRule="auto"/>
        <w:jc w:val="both"/>
        <w:rPr>
          <w:rFonts w:ascii="Book Antiqua" w:hAnsi="Book Antiqua"/>
          <w:b/>
          <w:szCs w:val="24"/>
          <w:lang w:eastAsia="zh-CN"/>
        </w:rPr>
      </w:pPr>
    </w:p>
    <w:bookmarkEnd w:id="6"/>
    <w:bookmarkEnd w:id="7"/>
    <w:bookmarkEnd w:id="8"/>
    <w:p w:rsidR="00A16B05" w:rsidRPr="00A16B05" w:rsidRDefault="00A16B05" w:rsidP="00223A99">
      <w:pPr>
        <w:spacing w:line="360" w:lineRule="auto"/>
        <w:jc w:val="both"/>
        <w:rPr>
          <w:rFonts w:ascii="Book Antiqua" w:hAnsi="Book Antiqua"/>
          <w:szCs w:val="24"/>
          <w:lang w:eastAsia="zh-CN"/>
        </w:rPr>
      </w:pPr>
      <w:r w:rsidRPr="00A16B05">
        <w:rPr>
          <w:rFonts w:ascii="Book Antiqua" w:hAnsi="Book Antiqua"/>
          <w:b/>
          <w:szCs w:val="24"/>
        </w:rPr>
        <w:t>Correspondence to:</w:t>
      </w:r>
      <w:r>
        <w:rPr>
          <w:rFonts w:ascii="Book Antiqua" w:hAnsi="Book Antiqua"/>
          <w:b/>
          <w:szCs w:val="24"/>
        </w:rPr>
        <w:t xml:space="preserve"> </w:t>
      </w:r>
      <w:r w:rsidRPr="00A16B05">
        <w:rPr>
          <w:rFonts w:ascii="Book Antiqua" w:hAnsi="Book Antiqua"/>
          <w:b/>
          <w:szCs w:val="24"/>
        </w:rPr>
        <w:t>Scott Tenner, MD, MPH</w:t>
      </w:r>
      <w:r w:rsidRPr="00A16B05">
        <w:rPr>
          <w:rFonts w:ascii="Book Antiqua" w:hAnsi="Book Antiqua" w:hint="eastAsia"/>
          <w:b/>
          <w:szCs w:val="24"/>
          <w:lang w:eastAsia="zh-CN"/>
        </w:rPr>
        <w:t>,</w:t>
      </w:r>
      <w:r w:rsidRPr="00A16B05">
        <w:rPr>
          <w:b/>
        </w:rPr>
        <w:t xml:space="preserve"> </w:t>
      </w:r>
      <w:r w:rsidRPr="00A16B05">
        <w:rPr>
          <w:rFonts w:ascii="Book Antiqua" w:hAnsi="Book Antiqua"/>
          <w:szCs w:val="24"/>
          <w:lang w:eastAsia="zh-CN"/>
        </w:rPr>
        <w:t>Division of Gastroenterology, Department of Medicine, State University of New York, 2211 Emmons Ave, Brooklyn, NY 11235</w:t>
      </w:r>
      <w:r>
        <w:rPr>
          <w:rFonts w:ascii="Book Antiqua" w:hAnsi="Book Antiqua" w:hint="eastAsia"/>
          <w:szCs w:val="24"/>
          <w:lang w:eastAsia="zh-CN"/>
        </w:rPr>
        <w:t xml:space="preserve">, </w:t>
      </w:r>
      <w:r w:rsidRPr="00A16B05">
        <w:rPr>
          <w:rFonts w:ascii="Book Antiqua" w:hAnsi="Book Antiqua"/>
          <w:szCs w:val="24"/>
          <w:lang w:eastAsia="zh-CN"/>
        </w:rPr>
        <w:t>United States</w:t>
      </w:r>
      <w:r>
        <w:rPr>
          <w:rFonts w:ascii="Book Antiqua" w:hAnsi="Book Antiqua" w:hint="eastAsia"/>
          <w:szCs w:val="24"/>
          <w:lang w:eastAsia="zh-CN"/>
        </w:rPr>
        <w:t>.</w:t>
      </w:r>
      <w:r w:rsidRPr="00A16B05">
        <w:rPr>
          <w:rFonts w:ascii="Book Antiqua" w:hAnsi="Book Antiqua"/>
          <w:b/>
          <w:szCs w:val="24"/>
        </w:rPr>
        <w:t xml:space="preserve"> </w:t>
      </w:r>
      <w:r w:rsidRPr="00A16B05">
        <w:rPr>
          <w:rFonts w:ascii="Book Antiqua" w:hAnsi="Book Antiqua"/>
          <w:szCs w:val="24"/>
        </w:rPr>
        <w:t>drtenner@brooklyngi.com</w:t>
      </w:r>
    </w:p>
    <w:p w:rsidR="00A16B05" w:rsidRPr="00A16B05" w:rsidRDefault="00A16B05" w:rsidP="00223A99">
      <w:pPr>
        <w:spacing w:line="360" w:lineRule="auto"/>
        <w:jc w:val="both"/>
        <w:rPr>
          <w:rFonts w:ascii="Book Antiqua" w:hAnsi="Book Antiqua"/>
          <w:szCs w:val="24"/>
        </w:rPr>
      </w:pPr>
      <w:r w:rsidRPr="00A16B05">
        <w:rPr>
          <w:rFonts w:ascii="Book Antiqua" w:hAnsi="Book Antiqua"/>
          <w:b/>
          <w:szCs w:val="24"/>
        </w:rPr>
        <w:t xml:space="preserve">Telephone: </w:t>
      </w:r>
      <w:r>
        <w:rPr>
          <w:rFonts w:ascii="Book Antiqua" w:hAnsi="Book Antiqua" w:hint="eastAsia"/>
          <w:szCs w:val="24"/>
          <w:lang w:eastAsia="zh-CN"/>
        </w:rPr>
        <w:t>+1-</w:t>
      </w:r>
      <w:r w:rsidRPr="00A16B05">
        <w:rPr>
          <w:rFonts w:ascii="Book Antiqua" w:hAnsi="Book Antiqua"/>
          <w:szCs w:val="24"/>
        </w:rPr>
        <w:t>51</w:t>
      </w:r>
      <w:r>
        <w:rPr>
          <w:rFonts w:ascii="Book Antiqua" w:hAnsi="Book Antiqua" w:hint="eastAsia"/>
          <w:szCs w:val="24"/>
          <w:lang w:eastAsia="zh-CN"/>
        </w:rPr>
        <w:t>-</w:t>
      </w:r>
      <w:r w:rsidRPr="00A16B05">
        <w:rPr>
          <w:rFonts w:ascii="Book Antiqua" w:hAnsi="Book Antiqua"/>
          <w:szCs w:val="24"/>
        </w:rPr>
        <w:t>63160830</w:t>
      </w:r>
      <w:r>
        <w:rPr>
          <w:rFonts w:ascii="Book Antiqua" w:hAnsi="Book Antiqua" w:hint="eastAsia"/>
          <w:szCs w:val="24"/>
          <w:lang w:eastAsia="zh-CN"/>
        </w:rPr>
        <w:tab/>
      </w:r>
      <w:r>
        <w:rPr>
          <w:rFonts w:ascii="Book Antiqua" w:hAnsi="Book Antiqua" w:hint="eastAsia"/>
          <w:szCs w:val="24"/>
          <w:lang w:eastAsia="zh-CN"/>
        </w:rPr>
        <w:tab/>
      </w:r>
      <w:r w:rsidRPr="00A16B05">
        <w:rPr>
          <w:rFonts w:ascii="Book Antiqua" w:hAnsi="Book Antiqua"/>
          <w:b/>
          <w:szCs w:val="24"/>
        </w:rPr>
        <w:t>Fax:</w:t>
      </w:r>
      <w:r w:rsidRPr="00A16B05">
        <w:rPr>
          <w:rFonts w:ascii="Book Antiqua" w:hAnsi="Book Antiqua"/>
          <w:szCs w:val="24"/>
        </w:rPr>
        <w:t xml:space="preserve"> </w:t>
      </w:r>
      <w:r>
        <w:rPr>
          <w:rFonts w:ascii="Book Antiqua" w:hAnsi="Book Antiqua" w:hint="eastAsia"/>
          <w:szCs w:val="24"/>
          <w:lang w:eastAsia="zh-CN"/>
        </w:rPr>
        <w:t>+1-</w:t>
      </w:r>
      <w:r>
        <w:rPr>
          <w:rFonts w:ascii="Book Antiqua" w:hAnsi="Book Antiqua"/>
          <w:szCs w:val="24"/>
        </w:rPr>
        <w:t>718-368</w:t>
      </w:r>
      <w:r w:rsidRPr="00A16B05">
        <w:rPr>
          <w:rFonts w:ascii="Book Antiqua" w:hAnsi="Book Antiqua"/>
          <w:szCs w:val="24"/>
        </w:rPr>
        <w:t>2249</w:t>
      </w:r>
    </w:p>
    <w:p w:rsidR="00A16B05" w:rsidRPr="00A16B05" w:rsidRDefault="00A16B05" w:rsidP="00223A99">
      <w:pPr>
        <w:spacing w:line="360" w:lineRule="auto"/>
        <w:jc w:val="both"/>
        <w:rPr>
          <w:rFonts w:ascii="Book Antiqua" w:hAnsi="Book Antiqua"/>
          <w:b/>
          <w:szCs w:val="24"/>
        </w:rPr>
      </w:pPr>
    </w:p>
    <w:p w:rsidR="00A16B05" w:rsidRPr="00A16B05" w:rsidRDefault="00A16B05" w:rsidP="00223A99">
      <w:pPr>
        <w:spacing w:line="360" w:lineRule="auto"/>
        <w:jc w:val="both"/>
        <w:rPr>
          <w:rFonts w:ascii="Book Antiqua" w:hAnsi="Book Antiqua"/>
          <w:szCs w:val="24"/>
          <w:lang w:eastAsia="zh-CN"/>
        </w:rPr>
      </w:pPr>
      <w:bookmarkStart w:id="9" w:name="OLE_LINK4"/>
      <w:bookmarkStart w:id="10" w:name="OLE_LINK5"/>
      <w:bookmarkStart w:id="11" w:name="OLE_LINK332"/>
      <w:bookmarkStart w:id="12" w:name="OLE_LINK329"/>
      <w:bookmarkStart w:id="13" w:name="OLE_LINK381"/>
      <w:bookmarkStart w:id="14" w:name="OLE_LINK407"/>
      <w:r w:rsidRPr="00A16B05">
        <w:rPr>
          <w:rFonts w:ascii="Book Antiqua" w:hAnsi="Book Antiqua"/>
          <w:b/>
          <w:szCs w:val="24"/>
        </w:rPr>
        <w:t xml:space="preserve">Received: </w:t>
      </w:r>
      <w:r w:rsidRPr="00A16B05">
        <w:rPr>
          <w:rFonts w:ascii="Book Antiqua" w:hAnsi="Book Antiqua"/>
          <w:szCs w:val="24"/>
        </w:rPr>
        <w:t>March 10, 2014</w:t>
      </w:r>
      <w:r>
        <w:rPr>
          <w:rFonts w:ascii="Book Antiqua" w:hAnsi="Book Antiqua" w:hint="eastAsia"/>
          <w:szCs w:val="24"/>
          <w:lang w:eastAsia="zh-CN"/>
        </w:rPr>
        <w:tab/>
      </w:r>
      <w:r>
        <w:rPr>
          <w:rFonts w:ascii="Book Antiqua" w:hAnsi="Book Antiqua" w:hint="eastAsia"/>
          <w:szCs w:val="24"/>
          <w:lang w:eastAsia="zh-CN"/>
        </w:rPr>
        <w:tab/>
      </w:r>
      <w:r w:rsidRPr="00A16B05">
        <w:rPr>
          <w:rFonts w:ascii="Book Antiqua" w:hAnsi="Book Antiqua"/>
          <w:b/>
          <w:szCs w:val="24"/>
        </w:rPr>
        <w:t>Revised:</w:t>
      </w:r>
      <w:r>
        <w:rPr>
          <w:rFonts w:ascii="Book Antiqua" w:hAnsi="Book Antiqua" w:hint="eastAsia"/>
          <w:b/>
          <w:szCs w:val="24"/>
          <w:lang w:eastAsia="zh-CN"/>
        </w:rPr>
        <w:t xml:space="preserve"> </w:t>
      </w:r>
      <w:r w:rsidRPr="00A16B05">
        <w:rPr>
          <w:rFonts w:ascii="Book Antiqua" w:hAnsi="Book Antiqua" w:hint="eastAsia"/>
          <w:szCs w:val="24"/>
          <w:lang w:eastAsia="zh-CN"/>
        </w:rPr>
        <w:t>M</w:t>
      </w:r>
      <w:r w:rsidRPr="00A16B05">
        <w:rPr>
          <w:rFonts w:ascii="Book Antiqua" w:hAnsi="Book Antiqua"/>
          <w:szCs w:val="24"/>
          <w:lang w:eastAsia="zh-CN"/>
        </w:rPr>
        <w:t>ay</w:t>
      </w:r>
      <w:r w:rsidRPr="00A16B05">
        <w:rPr>
          <w:rFonts w:ascii="Book Antiqua" w:hAnsi="Book Antiqua" w:hint="eastAsia"/>
          <w:szCs w:val="24"/>
          <w:lang w:eastAsia="zh-CN"/>
        </w:rPr>
        <w:t xml:space="preserve"> 8, 2014</w:t>
      </w:r>
    </w:p>
    <w:p w:rsidR="001C09B8" w:rsidRDefault="00A16B05" w:rsidP="001C09B8">
      <w:pPr>
        <w:rPr>
          <w:rFonts w:ascii="Book Antiqua" w:hAnsi="Book Antiqua"/>
        </w:rPr>
      </w:pPr>
      <w:r w:rsidRPr="00A16B05">
        <w:rPr>
          <w:rFonts w:ascii="Book Antiqua" w:hAnsi="Book Antiqua"/>
          <w:b/>
          <w:szCs w:val="24"/>
        </w:rPr>
        <w:t xml:space="preserve">Accepted: </w:t>
      </w:r>
      <w:bookmarkStart w:id="15" w:name="OLE_LINK1"/>
      <w:bookmarkStart w:id="16" w:name="OLE_LINK2"/>
      <w:bookmarkStart w:id="17" w:name="OLE_LINK3"/>
      <w:bookmarkStart w:id="18" w:name="OLE_LINK6"/>
      <w:bookmarkStart w:id="19" w:name="OLE_LINK7"/>
      <w:bookmarkStart w:id="20" w:name="OLE_LINK9"/>
      <w:bookmarkStart w:id="21" w:name="OLE_LINK10"/>
      <w:bookmarkStart w:id="22" w:name="OLE_LINK13"/>
      <w:bookmarkStart w:id="23" w:name="OLE_LINK14"/>
      <w:bookmarkStart w:id="24" w:name="OLE_LINK17"/>
      <w:bookmarkStart w:id="25" w:name="OLE_LINK18"/>
      <w:bookmarkStart w:id="26" w:name="OLE_LINK19"/>
      <w:bookmarkStart w:id="27" w:name="OLE_LINK22"/>
      <w:bookmarkStart w:id="28" w:name="OLE_LINK24"/>
      <w:bookmarkStart w:id="29" w:name="OLE_LINK25"/>
      <w:bookmarkStart w:id="30" w:name="OLE_LINK26"/>
      <w:bookmarkStart w:id="31" w:name="OLE_LINK27"/>
      <w:bookmarkStart w:id="32" w:name="OLE_LINK28"/>
      <w:bookmarkStart w:id="33" w:name="OLE_LINK29"/>
      <w:bookmarkStart w:id="34" w:name="OLE_LINK30"/>
      <w:bookmarkStart w:id="35" w:name="OLE_LINK31"/>
      <w:bookmarkStart w:id="36" w:name="OLE_LINK32"/>
      <w:bookmarkStart w:id="37" w:name="OLE_LINK34"/>
      <w:bookmarkStart w:id="38" w:name="OLE_LINK36"/>
      <w:bookmarkStart w:id="39" w:name="OLE_LINK37"/>
      <w:bookmarkStart w:id="40" w:name="OLE_LINK38"/>
      <w:bookmarkStart w:id="41" w:name="OLE_LINK41"/>
      <w:bookmarkStart w:id="42" w:name="OLE_LINK42"/>
      <w:bookmarkStart w:id="43" w:name="OLE_LINK44"/>
      <w:bookmarkStart w:id="44" w:name="OLE_LINK45"/>
      <w:bookmarkStart w:id="45" w:name="OLE_LINK46"/>
      <w:bookmarkStart w:id="46" w:name="OLE_LINK47"/>
      <w:bookmarkStart w:id="47" w:name="OLE_LINK52"/>
      <w:bookmarkStart w:id="48" w:name="OLE_LINK43"/>
      <w:r w:rsidR="001C09B8">
        <w:rPr>
          <w:rFonts w:ascii="Book Antiqua" w:hAnsi="Book Antiqua"/>
        </w:rPr>
        <w:t>July 15, 2014</w:t>
      </w:r>
    </w:p>
    <w:p w:rsidR="00A16B05" w:rsidRPr="00A16B05" w:rsidRDefault="00A16B05" w:rsidP="00223A99">
      <w:pPr>
        <w:spacing w:line="360" w:lineRule="auto"/>
        <w:jc w:val="both"/>
        <w:rPr>
          <w:rFonts w:ascii="Book Antiqua" w:hAnsi="Book Antiqua"/>
          <w:b/>
          <w:szCs w:val="24"/>
        </w:rPr>
      </w:pPr>
      <w:bookmarkStart w:id="49" w:name="_GoBack"/>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A16B05" w:rsidRPr="00A16B05" w:rsidRDefault="00A16B05" w:rsidP="00223A99">
      <w:pPr>
        <w:spacing w:line="360" w:lineRule="auto"/>
        <w:jc w:val="both"/>
        <w:rPr>
          <w:rFonts w:ascii="Book Antiqua" w:hAnsi="Book Antiqua"/>
          <w:szCs w:val="24"/>
        </w:rPr>
      </w:pPr>
      <w:r w:rsidRPr="00A16B05">
        <w:rPr>
          <w:rFonts w:ascii="Book Antiqua" w:hAnsi="Book Antiqua"/>
          <w:b/>
          <w:szCs w:val="24"/>
        </w:rPr>
        <w:t xml:space="preserve">Published online: </w:t>
      </w:r>
    </w:p>
    <w:bookmarkEnd w:id="9"/>
    <w:bookmarkEnd w:id="10"/>
    <w:bookmarkEnd w:id="11"/>
    <w:bookmarkEnd w:id="12"/>
    <w:bookmarkEnd w:id="13"/>
    <w:bookmarkEnd w:id="14"/>
    <w:p w:rsidR="00A16B05" w:rsidRPr="00A16B05" w:rsidRDefault="00A16B05" w:rsidP="00223A99">
      <w:pPr>
        <w:spacing w:line="360" w:lineRule="auto"/>
        <w:jc w:val="both"/>
        <w:rPr>
          <w:rFonts w:ascii="Book Antiqua" w:hAnsi="Book Antiqua"/>
          <w:szCs w:val="24"/>
        </w:rPr>
      </w:pPr>
      <w:r w:rsidRPr="00A16B05">
        <w:rPr>
          <w:rFonts w:ascii="Book Antiqua" w:hAnsi="Book Antiqua"/>
          <w:szCs w:val="24"/>
        </w:rPr>
        <w:lastRenderedPageBreak/>
        <w:br w:type="page"/>
      </w:r>
    </w:p>
    <w:p w:rsidR="00A16B05" w:rsidRPr="00A16B05" w:rsidRDefault="00A16B05" w:rsidP="00223A99">
      <w:pPr>
        <w:spacing w:line="360" w:lineRule="auto"/>
        <w:jc w:val="both"/>
        <w:rPr>
          <w:rFonts w:ascii="Book Antiqua" w:hAnsi="Book Antiqua"/>
          <w:b/>
          <w:szCs w:val="24"/>
        </w:rPr>
      </w:pPr>
      <w:r w:rsidRPr="00A16B05">
        <w:rPr>
          <w:rFonts w:ascii="Book Antiqua" w:hAnsi="Book Antiqua"/>
          <w:b/>
          <w:szCs w:val="24"/>
        </w:rPr>
        <w:lastRenderedPageBreak/>
        <w:t>Abstract</w:t>
      </w:r>
    </w:p>
    <w:p w:rsidR="00A16B05" w:rsidRDefault="00A16B05" w:rsidP="00223A99">
      <w:pPr>
        <w:spacing w:line="360" w:lineRule="auto"/>
        <w:jc w:val="both"/>
        <w:rPr>
          <w:rFonts w:ascii="Book Antiqua" w:hAnsi="Book Antiqua"/>
          <w:color w:val="auto"/>
          <w:szCs w:val="24"/>
          <w:lang w:eastAsia="zh-CN"/>
        </w:rPr>
      </w:pPr>
      <w:r w:rsidRPr="00A16B05">
        <w:rPr>
          <w:rFonts w:ascii="Book Antiqua" w:eastAsiaTheme="minorHAnsi" w:hAnsi="Book Antiqua"/>
          <w:color w:val="auto"/>
          <w:szCs w:val="24"/>
        </w:rPr>
        <w:t>As the incidence of acute pancreatitis continues to rise, establishing the etiology in order to prevent recurrence is important. Although the etiology of acute pancreatitis is not difficult in the majority of patients, almost a quarter of patients are initially labeled as having idiopathic acute pancreatitis. When confronted with a patient with acute pancreatitis and no clear etiology defined as an absence alcoholism, gallstones (ultrasound and/or MRI), a normal triglyceride level, and absence of tumor, it often appears reasonable to consider a drug as the cause of acute pancreatitis. Over 100 drugs have been implicated by case reports as causing acute pancreatitis. While some of these case reports are well written, many case reports represent poorly written experiences of the clinician simply implicating a drug</w:t>
      </w:r>
      <w:r w:rsidR="00A3131D">
        <w:rPr>
          <w:rFonts w:ascii="Book Antiqua" w:eastAsiaTheme="minorHAnsi" w:hAnsi="Book Antiqua"/>
          <w:color w:val="auto"/>
          <w:szCs w:val="24"/>
        </w:rPr>
        <w:t xml:space="preserve"> without a careful evaluation. </w:t>
      </w:r>
      <w:r w:rsidRPr="00A16B05">
        <w:rPr>
          <w:rFonts w:ascii="Book Antiqua" w:eastAsiaTheme="minorHAnsi" w:hAnsi="Book Antiqua"/>
          <w:color w:val="auto"/>
          <w:szCs w:val="24"/>
        </w:rPr>
        <w:t xml:space="preserve">Over-reliance on case reports while ignoring randomized clinical trials and large </w:t>
      </w:r>
      <w:proofErr w:type="spellStart"/>
      <w:r w:rsidRPr="00A16B05">
        <w:rPr>
          <w:rFonts w:ascii="Book Antiqua" w:eastAsiaTheme="minorHAnsi" w:hAnsi="Book Antiqua"/>
          <w:color w:val="auto"/>
          <w:szCs w:val="24"/>
        </w:rPr>
        <w:t>pharmacoepidemiologic</w:t>
      </w:r>
      <w:proofErr w:type="spellEnd"/>
      <w:r w:rsidRPr="00A16B05">
        <w:rPr>
          <w:rFonts w:ascii="Book Antiqua" w:eastAsiaTheme="minorHAnsi" w:hAnsi="Book Antiqua"/>
          <w:color w:val="auto"/>
          <w:szCs w:val="24"/>
        </w:rPr>
        <w:t xml:space="preserve"> surveys has led to confusion about drug induced acute pancreatitis. This review will explain that drug induced acute pancreatitis does occur, but it is rare, and over diagnosis leads to misconceptions about the disease resulting in inappropriate patient care, increased litigation and a failure to address the true entity: idiopathic acute pancreatitis. </w:t>
      </w:r>
    </w:p>
    <w:p w:rsidR="00A3131D" w:rsidRPr="00A3131D" w:rsidRDefault="00A3131D" w:rsidP="00223A99">
      <w:pPr>
        <w:spacing w:line="360" w:lineRule="auto"/>
        <w:jc w:val="both"/>
        <w:rPr>
          <w:rFonts w:ascii="Book Antiqua" w:hAnsi="Book Antiqua"/>
          <w:color w:val="auto"/>
          <w:szCs w:val="24"/>
          <w:lang w:eastAsia="zh-CN"/>
        </w:rPr>
      </w:pPr>
    </w:p>
    <w:p w:rsidR="00A3131D" w:rsidRPr="00712F63" w:rsidRDefault="00A3131D" w:rsidP="00223A99">
      <w:pPr>
        <w:spacing w:line="360" w:lineRule="auto"/>
        <w:jc w:val="both"/>
        <w:rPr>
          <w:rFonts w:ascii="Book Antiqua" w:hAnsi="Book Antiqua" w:cs="Arial Unicode MS"/>
        </w:rPr>
      </w:pPr>
      <w:bookmarkStart w:id="50" w:name="OLE_LINK344"/>
      <w:bookmarkStart w:id="51" w:name="OLE_LINK345"/>
      <w:r w:rsidRPr="00712F63">
        <w:rPr>
          <w:rFonts w:ascii="Book Antiqua" w:hAnsi="Book Antiqua"/>
        </w:rPr>
        <w:t xml:space="preserve">© </w:t>
      </w:r>
      <w:r w:rsidRPr="00712F63">
        <w:rPr>
          <w:rFonts w:ascii="Book Antiqua" w:hAnsi="Book Antiqua" w:cs="Arial Unicode MS"/>
        </w:rPr>
        <w:t xml:space="preserve">2014 </w:t>
      </w:r>
      <w:proofErr w:type="spellStart"/>
      <w:r w:rsidRPr="00712F63">
        <w:rPr>
          <w:rFonts w:ascii="Book Antiqua" w:hAnsi="Book Antiqua" w:cs="Arial Unicode MS"/>
        </w:rPr>
        <w:t>Baishideng</w:t>
      </w:r>
      <w:proofErr w:type="spellEnd"/>
      <w:r w:rsidRPr="00712F63">
        <w:rPr>
          <w:rFonts w:ascii="Book Antiqua" w:hAnsi="Book Antiqua" w:cs="Arial Unicode MS"/>
        </w:rPr>
        <w:t xml:space="preserve"> Publishing Group Inc. All rights reserved.</w:t>
      </w:r>
    </w:p>
    <w:p w:rsidR="00A3131D" w:rsidRPr="00A16B05" w:rsidRDefault="00A3131D" w:rsidP="00223A99">
      <w:pPr>
        <w:spacing w:line="360" w:lineRule="auto"/>
        <w:jc w:val="both"/>
        <w:rPr>
          <w:rFonts w:ascii="Book Antiqua" w:hAnsi="Book Antiqua"/>
          <w:szCs w:val="24"/>
          <w:lang w:eastAsia="zh-CN"/>
        </w:rPr>
      </w:pPr>
    </w:p>
    <w:p w:rsidR="00A16B05" w:rsidRDefault="00A16B05" w:rsidP="00223A99">
      <w:pPr>
        <w:spacing w:line="360" w:lineRule="auto"/>
        <w:jc w:val="both"/>
        <w:rPr>
          <w:rFonts w:ascii="Book Antiqua" w:hAnsi="Book Antiqua" w:cs="Arial Unicode MS"/>
          <w:szCs w:val="24"/>
          <w:lang w:eastAsia="zh-CN"/>
        </w:rPr>
      </w:pPr>
      <w:bookmarkStart w:id="52" w:name="OLE_LINK363"/>
      <w:bookmarkStart w:id="53" w:name="OLE_LINK364"/>
      <w:bookmarkEnd w:id="50"/>
      <w:bookmarkEnd w:id="51"/>
      <w:r w:rsidRPr="00A16B05">
        <w:rPr>
          <w:rFonts w:ascii="Book Antiqua" w:eastAsia="Times New Roman" w:hAnsi="Book Antiqua" w:cs="Arial Unicode MS"/>
          <w:b/>
          <w:szCs w:val="24"/>
        </w:rPr>
        <w:t>Key</w:t>
      </w:r>
      <w:r w:rsidR="00A3131D">
        <w:rPr>
          <w:rFonts w:ascii="Book Antiqua" w:hAnsi="Book Antiqua" w:cs="Arial Unicode MS" w:hint="eastAsia"/>
          <w:b/>
          <w:szCs w:val="24"/>
          <w:lang w:eastAsia="zh-CN"/>
        </w:rPr>
        <w:t xml:space="preserve"> </w:t>
      </w:r>
      <w:r w:rsidRPr="00A16B05">
        <w:rPr>
          <w:rFonts w:ascii="Book Antiqua" w:eastAsia="Times New Roman" w:hAnsi="Book Antiqua" w:cs="Arial Unicode MS"/>
          <w:b/>
          <w:szCs w:val="24"/>
        </w:rPr>
        <w:t>words</w:t>
      </w:r>
      <w:r w:rsidRPr="00A3131D">
        <w:rPr>
          <w:rFonts w:ascii="Book Antiqua" w:eastAsia="Times New Roman" w:hAnsi="Book Antiqua" w:cs="Arial Unicode MS"/>
          <w:szCs w:val="24"/>
        </w:rPr>
        <w:t>: Drug</w:t>
      </w:r>
      <w:r w:rsidR="00A3131D" w:rsidRPr="00A3131D">
        <w:rPr>
          <w:rFonts w:ascii="Book Antiqua" w:eastAsia="Times New Roman" w:hAnsi="Book Antiqua" w:cs="Arial Unicode MS"/>
          <w:szCs w:val="24"/>
        </w:rPr>
        <w:t xml:space="preserve"> induced acute pancreatiti</w:t>
      </w:r>
      <w:r w:rsidRPr="00A3131D">
        <w:rPr>
          <w:rFonts w:ascii="Book Antiqua" w:eastAsia="Times New Roman" w:hAnsi="Book Antiqua" w:cs="Arial Unicode MS"/>
          <w:szCs w:val="24"/>
        </w:rPr>
        <w:t>s</w:t>
      </w:r>
      <w:r w:rsidR="00A3131D">
        <w:rPr>
          <w:rFonts w:ascii="Book Antiqua" w:hAnsi="Book Antiqua" w:cs="Arial Unicode MS" w:hint="eastAsia"/>
          <w:szCs w:val="24"/>
          <w:lang w:eastAsia="zh-CN"/>
        </w:rPr>
        <w:t xml:space="preserve">; </w:t>
      </w:r>
      <w:r w:rsidRPr="00A3131D">
        <w:rPr>
          <w:rFonts w:ascii="Book Antiqua" w:eastAsia="Times New Roman" w:hAnsi="Book Antiqua" w:cs="Arial Unicode MS"/>
          <w:szCs w:val="24"/>
        </w:rPr>
        <w:t xml:space="preserve">Idiopathic </w:t>
      </w:r>
      <w:r w:rsidR="00A3131D" w:rsidRPr="00A3131D">
        <w:rPr>
          <w:rFonts w:ascii="Book Antiqua" w:eastAsia="Times New Roman" w:hAnsi="Book Antiqua" w:cs="Arial Unicode MS"/>
          <w:szCs w:val="24"/>
        </w:rPr>
        <w:t>acute p</w:t>
      </w:r>
      <w:r w:rsidRPr="00A3131D">
        <w:rPr>
          <w:rFonts w:ascii="Book Antiqua" w:eastAsia="Times New Roman" w:hAnsi="Book Antiqua" w:cs="Arial Unicode MS"/>
          <w:szCs w:val="24"/>
        </w:rPr>
        <w:t>ancreatitis</w:t>
      </w:r>
    </w:p>
    <w:p w:rsidR="00A3131D" w:rsidRPr="00A3131D" w:rsidRDefault="00A3131D" w:rsidP="00223A99">
      <w:pPr>
        <w:spacing w:line="360" w:lineRule="auto"/>
        <w:jc w:val="both"/>
        <w:rPr>
          <w:rFonts w:ascii="Book Antiqua" w:hAnsi="Book Antiqua" w:cs="Arial Unicode MS"/>
          <w:szCs w:val="24"/>
          <w:lang w:eastAsia="zh-CN"/>
        </w:rPr>
      </w:pPr>
    </w:p>
    <w:p w:rsidR="00A16B05" w:rsidRDefault="00A16B05" w:rsidP="00223A99">
      <w:pPr>
        <w:spacing w:line="360" w:lineRule="auto"/>
        <w:jc w:val="both"/>
        <w:rPr>
          <w:rFonts w:ascii="Book Antiqua" w:hAnsi="Book Antiqua" w:cs="Tahoma"/>
          <w:szCs w:val="24"/>
          <w:lang w:eastAsia="zh-CN"/>
        </w:rPr>
      </w:pPr>
      <w:bookmarkStart w:id="54" w:name="OLE_LINK101"/>
      <w:bookmarkStart w:id="55" w:name="OLE_LINK107"/>
      <w:bookmarkStart w:id="56" w:name="OLE_LINK350"/>
      <w:bookmarkStart w:id="57" w:name="OLE_LINK351"/>
      <w:bookmarkStart w:id="58" w:name="OLE_LINK408"/>
      <w:bookmarkEnd w:id="52"/>
      <w:bookmarkEnd w:id="53"/>
      <w:r w:rsidRPr="00A3131D">
        <w:rPr>
          <w:rFonts w:ascii="Book Antiqua" w:eastAsia="Times New Roman" w:hAnsi="Book Antiqua" w:cs="Arial Unicode MS"/>
          <w:b/>
          <w:szCs w:val="24"/>
        </w:rPr>
        <w:t>Core tip:</w:t>
      </w:r>
      <w:bookmarkEnd w:id="54"/>
      <w:bookmarkEnd w:id="55"/>
      <w:r w:rsidR="00A3131D">
        <w:rPr>
          <w:rFonts w:ascii="Book Antiqua" w:hAnsi="Book Antiqua" w:cs="Arial Unicode MS" w:hint="eastAsia"/>
          <w:b/>
          <w:szCs w:val="24"/>
          <w:lang w:eastAsia="zh-CN"/>
        </w:rPr>
        <w:t xml:space="preserve"> </w:t>
      </w:r>
      <w:r w:rsidRPr="00A16B05">
        <w:rPr>
          <w:rFonts w:ascii="Book Antiqua" w:hAnsi="Book Antiqua" w:cs="Tahoma"/>
          <w:szCs w:val="24"/>
          <w:lang w:eastAsia="zh-CN"/>
        </w:rPr>
        <w:t xml:space="preserve">While the literature has reported over 130 drugs as causing acute pancreatitis, the evidence that these drugs have a true causal role is lacking </w:t>
      </w:r>
      <w:r w:rsidR="00A3131D">
        <w:rPr>
          <w:rFonts w:ascii="Book Antiqua" w:hAnsi="Book Antiqua" w:cs="Tahoma"/>
          <w:szCs w:val="24"/>
          <w:lang w:eastAsia="zh-CN"/>
        </w:rPr>
        <w:t xml:space="preserve">in the vast majority of drugs. </w:t>
      </w:r>
      <w:r w:rsidRPr="00A16B05">
        <w:rPr>
          <w:rFonts w:ascii="Book Antiqua" w:hAnsi="Book Antiqua" w:cs="Tahoma"/>
          <w:szCs w:val="24"/>
          <w:lang w:eastAsia="zh-CN"/>
        </w:rPr>
        <w:t>While idiopathic pancreatitis is common, accounting for almost a third of patients with acute pancreatitis, drug induced acute pancreatitis is probably an uncommon, perhaps a rare disease.</w:t>
      </w:r>
      <w:r w:rsidR="00A13975">
        <w:rPr>
          <w:rFonts w:ascii="Book Antiqua" w:hAnsi="Book Antiqua" w:cs="Tahoma"/>
          <w:szCs w:val="24"/>
          <w:lang w:eastAsia="zh-CN"/>
        </w:rPr>
        <w:t xml:space="preserve"> </w:t>
      </w:r>
      <w:r w:rsidRPr="00A16B05">
        <w:rPr>
          <w:rFonts w:ascii="Book Antiqua" w:hAnsi="Book Antiqua" w:cs="Tahoma"/>
          <w:szCs w:val="24"/>
          <w:lang w:eastAsia="zh-CN"/>
        </w:rPr>
        <w:t xml:space="preserve">Before a clinician blames a drug as causing acute pancreatitis, a thorough evaluation </w:t>
      </w:r>
      <w:r w:rsidRPr="00A16B05">
        <w:rPr>
          <w:rFonts w:ascii="Book Antiqua" w:hAnsi="Book Antiqua" w:cs="Tahoma"/>
          <w:szCs w:val="24"/>
          <w:lang w:eastAsia="zh-CN"/>
        </w:rPr>
        <w:lastRenderedPageBreak/>
        <w:t xml:space="preserve">for more common causes should be made, even a consideration that the disease is merely idiopathic. </w:t>
      </w:r>
    </w:p>
    <w:p w:rsidR="00A3131D" w:rsidRPr="00A3131D" w:rsidRDefault="00A3131D" w:rsidP="00223A99">
      <w:pPr>
        <w:spacing w:line="360" w:lineRule="auto"/>
        <w:jc w:val="both"/>
        <w:rPr>
          <w:rFonts w:ascii="Book Antiqua" w:hAnsi="Book Antiqua" w:cs="Arial Unicode MS"/>
          <w:b/>
          <w:szCs w:val="24"/>
        </w:rPr>
      </w:pPr>
    </w:p>
    <w:p w:rsidR="00A16B05" w:rsidRPr="00A3131D" w:rsidRDefault="00A3131D" w:rsidP="00223A99">
      <w:pPr>
        <w:spacing w:line="360" w:lineRule="auto"/>
        <w:jc w:val="both"/>
        <w:rPr>
          <w:rFonts w:ascii="Book Antiqua" w:hAnsi="Book Antiqua" w:cs="Arial Unicode MS"/>
          <w:szCs w:val="24"/>
          <w:lang w:eastAsia="zh-CN"/>
        </w:rPr>
      </w:pPr>
      <w:bookmarkStart w:id="59" w:name="OLE_LINK130"/>
      <w:bookmarkStart w:id="60" w:name="OLE_LINK134"/>
      <w:r w:rsidRPr="00A16B05">
        <w:rPr>
          <w:rFonts w:ascii="Book Antiqua" w:eastAsia="Times New Roman" w:hAnsi="Book Antiqua" w:cs="Arial Unicode MS"/>
          <w:szCs w:val="24"/>
        </w:rPr>
        <w:t>T</w:t>
      </w:r>
      <w:r>
        <w:rPr>
          <w:rFonts w:ascii="Book Antiqua" w:eastAsia="Times New Roman" w:hAnsi="Book Antiqua" w:cs="Arial Unicode MS"/>
          <w:szCs w:val="24"/>
        </w:rPr>
        <w:t>enner</w:t>
      </w:r>
      <w:r>
        <w:rPr>
          <w:rFonts w:ascii="Book Antiqua" w:hAnsi="Book Antiqua" w:cs="Arial Unicode MS" w:hint="eastAsia"/>
          <w:szCs w:val="24"/>
          <w:lang w:eastAsia="zh-CN"/>
        </w:rPr>
        <w:t xml:space="preserve"> S. </w:t>
      </w:r>
      <w:r w:rsidRPr="00A3131D">
        <w:rPr>
          <w:rFonts w:ascii="Book Antiqua" w:hAnsi="Book Antiqua" w:cs="Arial Unicode MS"/>
          <w:szCs w:val="24"/>
          <w:lang w:eastAsia="zh-CN"/>
        </w:rPr>
        <w:t>Drug induced acute pancreatitis: Does it exist?</w:t>
      </w:r>
      <w:r>
        <w:rPr>
          <w:rFonts w:ascii="Book Antiqua" w:hAnsi="Book Antiqua" w:cs="Arial Unicode MS" w:hint="eastAsia"/>
          <w:szCs w:val="24"/>
          <w:lang w:eastAsia="zh-CN"/>
        </w:rPr>
        <w:t xml:space="preserve"> </w:t>
      </w:r>
      <w:r w:rsidR="00A16B05" w:rsidRPr="00A16B05">
        <w:rPr>
          <w:rFonts w:ascii="Book Antiqua" w:hAnsi="Book Antiqua"/>
          <w:i/>
          <w:szCs w:val="24"/>
        </w:rPr>
        <w:t xml:space="preserve">World J </w:t>
      </w:r>
      <w:proofErr w:type="spellStart"/>
      <w:r w:rsidR="00A16B05" w:rsidRPr="00A16B05">
        <w:rPr>
          <w:rFonts w:ascii="Book Antiqua" w:hAnsi="Book Antiqua"/>
          <w:i/>
          <w:szCs w:val="24"/>
        </w:rPr>
        <w:t>Gastroenterol</w:t>
      </w:r>
      <w:proofErr w:type="spellEnd"/>
      <w:r w:rsidR="00A16B05" w:rsidRPr="00A16B05">
        <w:rPr>
          <w:rFonts w:ascii="Book Antiqua" w:hAnsi="Book Antiqua"/>
          <w:szCs w:val="24"/>
        </w:rPr>
        <w:t xml:space="preserve"> 2014; </w:t>
      </w:r>
      <w:bookmarkStart w:id="61" w:name="OLE_LINK1689"/>
      <w:bookmarkStart w:id="62" w:name="OLE_LINK1298"/>
      <w:bookmarkStart w:id="63" w:name="OLE_LINK1297"/>
      <w:proofErr w:type="gramStart"/>
      <w:r w:rsidR="00A16B05" w:rsidRPr="00A16B05">
        <w:rPr>
          <w:rFonts w:ascii="Book Antiqua" w:hAnsi="Book Antiqua"/>
          <w:szCs w:val="24"/>
        </w:rPr>
        <w:t>In</w:t>
      </w:r>
      <w:proofErr w:type="gramEnd"/>
      <w:r w:rsidR="00A16B05" w:rsidRPr="00A16B05">
        <w:rPr>
          <w:rFonts w:ascii="Book Antiqua" w:hAnsi="Book Antiqua"/>
          <w:szCs w:val="24"/>
        </w:rPr>
        <w:t xml:space="preserve"> press</w:t>
      </w:r>
      <w:bookmarkEnd w:id="61"/>
      <w:bookmarkEnd w:id="62"/>
      <w:bookmarkEnd w:id="63"/>
    </w:p>
    <w:bookmarkEnd w:id="56"/>
    <w:bookmarkEnd w:id="57"/>
    <w:bookmarkEnd w:id="58"/>
    <w:bookmarkEnd w:id="59"/>
    <w:bookmarkEnd w:id="60"/>
    <w:p w:rsidR="00A16B05" w:rsidRPr="00A16B05" w:rsidRDefault="00A16B05" w:rsidP="00223A99">
      <w:pPr>
        <w:spacing w:line="360" w:lineRule="auto"/>
        <w:jc w:val="both"/>
        <w:rPr>
          <w:rFonts w:ascii="Book Antiqua" w:eastAsiaTheme="minorHAnsi" w:hAnsi="Book Antiqua"/>
          <w:color w:val="auto"/>
          <w:szCs w:val="24"/>
        </w:rPr>
      </w:pPr>
      <w:r w:rsidRPr="00A16B05">
        <w:rPr>
          <w:rFonts w:ascii="Book Antiqua" w:eastAsiaTheme="minorHAnsi" w:hAnsi="Book Antiqua"/>
          <w:color w:val="auto"/>
          <w:szCs w:val="24"/>
        </w:rPr>
        <w:br w:type="page"/>
      </w:r>
    </w:p>
    <w:p w:rsidR="00A3131D" w:rsidRPr="00A3131D" w:rsidRDefault="00A3131D" w:rsidP="00223A99">
      <w:pPr>
        <w:spacing w:line="360" w:lineRule="auto"/>
        <w:jc w:val="both"/>
        <w:rPr>
          <w:rFonts w:ascii="Book Antiqua" w:eastAsia="Calibri" w:hAnsi="Book Antiqua"/>
          <w:b/>
          <w:color w:val="auto"/>
          <w:szCs w:val="24"/>
        </w:rPr>
      </w:pPr>
      <w:r w:rsidRPr="00A3131D">
        <w:rPr>
          <w:rFonts w:ascii="Book Antiqua" w:eastAsia="Calibri" w:hAnsi="Book Antiqua"/>
          <w:b/>
          <w:color w:val="auto"/>
          <w:szCs w:val="24"/>
        </w:rPr>
        <w:lastRenderedPageBreak/>
        <w:t>PROBLEM OF IDIOPATHIC PANCREATITIS</w:t>
      </w:r>
    </w:p>
    <w:p w:rsidR="00A3131D" w:rsidRPr="00A3131D" w:rsidRDefault="00A3131D" w:rsidP="00223A99">
      <w:pPr>
        <w:spacing w:line="360" w:lineRule="auto"/>
        <w:jc w:val="both"/>
        <w:rPr>
          <w:rFonts w:ascii="Book Antiqua" w:eastAsia="Calibri" w:hAnsi="Book Antiqua"/>
          <w:color w:val="auto"/>
          <w:szCs w:val="24"/>
        </w:rPr>
      </w:pPr>
      <w:r w:rsidRPr="00A3131D">
        <w:rPr>
          <w:rFonts w:ascii="Book Antiqua" w:eastAsia="Calibri" w:hAnsi="Book Antiqua"/>
          <w:color w:val="auto"/>
          <w:szCs w:val="24"/>
        </w:rPr>
        <w:t>Idiopathic Acute Pancreatitis accounts for 20-40 percent of patie</w:t>
      </w:r>
      <w:r>
        <w:rPr>
          <w:rFonts w:ascii="Book Antiqua" w:eastAsia="Calibri" w:hAnsi="Book Antiqua"/>
          <w:color w:val="auto"/>
          <w:szCs w:val="24"/>
        </w:rPr>
        <w:t xml:space="preserve">nts with acute </w:t>
      </w:r>
      <w:proofErr w:type="gramStart"/>
      <w:r>
        <w:rPr>
          <w:rFonts w:ascii="Book Antiqua" w:eastAsia="Calibri" w:hAnsi="Book Antiqua"/>
          <w:color w:val="auto"/>
          <w:szCs w:val="24"/>
        </w:rPr>
        <w:t>pancreatitis</w:t>
      </w:r>
      <w:r>
        <w:rPr>
          <w:rFonts w:ascii="Book Antiqua" w:hAnsi="Book Antiqua" w:hint="eastAsia"/>
          <w:color w:val="auto"/>
          <w:szCs w:val="24"/>
          <w:vertAlign w:val="superscript"/>
          <w:lang w:eastAsia="zh-CN"/>
        </w:rPr>
        <w:t>[</w:t>
      </w:r>
      <w:proofErr w:type="gramEnd"/>
      <w:r>
        <w:rPr>
          <w:rFonts w:ascii="Book Antiqua" w:hAnsi="Book Antiqua" w:hint="eastAsia"/>
          <w:color w:val="auto"/>
          <w:szCs w:val="24"/>
          <w:vertAlign w:val="superscript"/>
          <w:lang w:eastAsia="zh-CN"/>
        </w:rPr>
        <w:t>1,2]</w:t>
      </w:r>
      <w:r>
        <w:rPr>
          <w:rFonts w:ascii="Book Antiqua" w:eastAsia="Calibri" w:hAnsi="Book Antiqua"/>
          <w:color w:val="auto"/>
          <w:szCs w:val="24"/>
        </w:rPr>
        <w:t xml:space="preserve">. </w:t>
      </w:r>
      <w:r w:rsidRPr="00A3131D">
        <w:rPr>
          <w:rFonts w:ascii="Book Antiqua" w:eastAsia="Calibri" w:hAnsi="Book Antiqua"/>
          <w:color w:val="auto"/>
          <w:szCs w:val="24"/>
        </w:rPr>
        <w:t>That is, normally, approximately a third of patients who present with acute pancreatitis defy the clinician’s ability to determine what caused the disease. Idiopathic acute pancreatitis is defined as acute pancreatitis with no etiology established after initial laboratory (including lipid and calcium level) and imaging tests (trans-abdominal ultrasound, MRI and C</w:t>
      </w:r>
      <w:r>
        <w:rPr>
          <w:rFonts w:ascii="Book Antiqua" w:eastAsia="Calibri" w:hAnsi="Book Antiqua"/>
          <w:color w:val="auto"/>
          <w:szCs w:val="24"/>
        </w:rPr>
        <w:t>T in the appropriate patient</w:t>
      </w:r>
      <w:proofErr w:type="gramStart"/>
      <w:r>
        <w:rPr>
          <w:rFonts w:ascii="Book Antiqua" w:eastAsia="Calibri" w:hAnsi="Book Antiqua"/>
          <w:color w:val="auto"/>
          <w:szCs w:val="24"/>
        </w:rPr>
        <w:t>)</w:t>
      </w:r>
      <w:r>
        <w:rPr>
          <w:rFonts w:ascii="Book Antiqua" w:hAnsi="Book Antiqua" w:hint="eastAsia"/>
          <w:color w:val="auto"/>
          <w:szCs w:val="24"/>
          <w:vertAlign w:val="superscript"/>
          <w:lang w:eastAsia="zh-CN"/>
        </w:rPr>
        <w:t>[</w:t>
      </w:r>
      <w:proofErr w:type="gramEnd"/>
      <w:r>
        <w:rPr>
          <w:rFonts w:ascii="Book Antiqua" w:hAnsi="Book Antiqua" w:hint="eastAsia"/>
          <w:color w:val="auto"/>
          <w:szCs w:val="24"/>
          <w:vertAlign w:val="superscript"/>
          <w:lang w:eastAsia="zh-CN"/>
        </w:rPr>
        <w:t>3]</w:t>
      </w:r>
      <w:r>
        <w:rPr>
          <w:rFonts w:ascii="Book Antiqua" w:eastAsia="Calibri" w:hAnsi="Book Antiqua"/>
          <w:color w:val="auto"/>
          <w:szCs w:val="24"/>
        </w:rPr>
        <w:t xml:space="preserve">. </w:t>
      </w:r>
      <w:r w:rsidRPr="00A3131D">
        <w:rPr>
          <w:rFonts w:ascii="Book Antiqua" w:eastAsia="Calibri" w:hAnsi="Book Antiqua"/>
          <w:color w:val="auto"/>
          <w:szCs w:val="24"/>
        </w:rPr>
        <w:t>These patients do not have gallstones, a significant history of alcohol use, hypertriglyceridemia and a tumor.</w:t>
      </w:r>
      <w:r w:rsidR="00A13975">
        <w:rPr>
          <w:rFonts w:ascii="Book Antiqua" w:eastAsia="Calibri" w:hAnsi="Book Antiqua"/>
          <w:color w:val="auto"/>
          <w:szCs w:val="24"/>
        </w:rPr>
        <w:t xml:space="preserve"> </w:t>
      </w:r>
      <w:r w:rsidRPr="00A3131D">
        <w:rPr>
          <w:rFonts w:ascii="Book Antiqua" w:eastAsia="Calibri" w:hAnsi="Book Antiqua"/>
          <w:color w:val="auto"/>
          <w:szCs w:val="24"/>
        </w:rPr>
        <w:t>Anatomic and physiologic anomalies of the pancreas occur in 10</w:t>
      </w:r>
      <w:r>
        <w:rPr>
          <w:rFonts w:ascii="Book Antiqua" w:hAnsi="Book Antiqua" w:hint="eastAsia"/>
          <w:color w:val="auto"/>
          <w:szCs w:val="24"/>
          <w:lang w:eastAsia="zh-CN"/>
        </w:rPr>
        <w:t>%-</w:t>
      </w:r>
      <w:r w:rsidRPr="00A3131D">
        <w:rPr>
          <w:rFonts w:ascii="Book Antiqua" w:eastAsia="Calibri" w:hAnsi="Book Antiqua"/>
          <w:color w:val="auto"/>
          <w:szCs w:val="24"/>
        </w:rPr>
        <w:t xml:space="preserve">15 % of the population, including pancreas </w:t>
      </w:r>
      <w:proofErr w:type="spellStart"/>
      <w:r w:rsidRPr="00A3131D">
        <w:rPr>
          <w:rFonts w:ascii="Book Antiqua" w:eastAsia="Calibri" w:hAnsi="Book Antiqua"/>
          <w:color w:val="auto"/>
          <w:szCs w:val="24"/>
        </w:rPr>
        <w:t>divisum</w:t>
      </w:r>
      <w:proofErr w:type="spellEnd"/>
      <w:r w:rsidRPr="00A3131D">
        <w:rPr>
          <w:rFonts w:ascii="Book Antiqua" w:eastAsia="Calibri" w:hAnsi="Book Antiqua"/>
          <w:color w:val="auto"/>
          <w:szCs w:val="24"/>
        </w:rPr>
        <w:t xml:space="preserve"> and sphincter of </w:t>
      </w:r>
      <w:proofErr w:type="spellStart"/>
      <w:r w:rsidRPr="00A3131D">
        <w:rPr>
          <w:rFonts w:ascii="Book Antiqua" w:eastAsia="Calibri" w:hAnsi="Book Antiqua"/>
          <w:color w:val="auto"/>
          <w:szCs w:val="24"/>
        </w:rPr>
        <w:t>Oddi</w:t>
      </w:r>
      <w:proofErr w:type="spellEnd"/>
      <w:r w:rsidRPr="00A3131D">
        <w:rPr>
          <w:rFonts w:ascii="Book Antiqua" w:eastAsia="Calibri" w:hAnsi="Book Antiqua"/>
          <w:color w:val="auto"/>
          <w:szCs w:val="24"/>
        </w:rPr>
        <w:t xml:space="preserve"> </w:t>
      </w:r>
      <w:proofErr w:type="gramStart"/>
      <w:r w:rsidRPr="00A3131D">
        <w:rPr>
          <w:rFonts w:ascii="Book Antiqua" w:eastAsia="Calibri" w:hAnsi="Book Antiqua"/>
          <w:color w:val="auto"/>
          <w:szCs w:val="24"/>
        </w:rPr>
        <w:t>dysfunction</w:t>
      </w:r>
      <w:r w:rsid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4]</w:t>
      </w:r>
      <w:r w:rsidRPr="00A3131D">
        <w:rPr>
          <w:rFonts w:ascii="Book Antiqua" w:eastAsia="Calibri" w:hAnsi="Book Antiqua"/>
          <w:color w:val="auto"/>
          <w:szCs w:val="24"/>
        </w:rPr>
        <w:t>.</w:t>
      </w:r>
      <w:r w:rsidR="00A13975">
        <w:rPr>
          <w:rFonts w:ascii="Book Antiqua" w:eastAsia="Calibri" w:hAnsi="Book Antiqua"/>
          <w:color w:val="auto"/>
          <w:szCs w:val="24"/>
        </w:rPr>
        <w:t xml:space="preserve"> </w:t>
      </w:r>
      <w:r w:rsidRPr="00A3131D">
        <w:rPr>
          <w:rFonts w:ascii="Book Antiqua" w:eastAsia="Calibri" w:hAnsi="Book Antiqua"/>
          <w:color w:val="auto"/>
          <w:szCs w:val="24"/>
        </w:rPr>
        <w:t xml:space="preserve">However, it remains controversial if these disorders alone cause acute pancreatitis. </w:t>
      </w:r>
    </w:p>
    <w:p w:rsidR="00A16B05" w:rsidRPr="00A16B05" w:rsidRDefault="00A3131D" w:rsidP="00223A99">
      <w:pPr>
        <w:spacing w:line="360" w:lineRule="auto"/>
        <w:ind w:firstLine="720"/>
        <w:jc w:val="both"/>
        <w:rPr>
          <w:rFonts w:ascii="Book Antiqua" w:eastAsia="Calibri" w:hAnsi="Book Antiqua"/>
          <w:color w:val="auto"/>
          <w:szCs w:val="24"/>
        </w:rPr>
      </w:pPr>
      <w:r w:rsidRPr="00A3131D">
        <w:rPr>
          <w:rFonts w:ascii="Book Antiqua" w:eastAsia="Calibri" w:hAnsi="Book Antiqua"/>
          <w:color w:val="auto"/>
          <w:szCs w:val="24"/>
        </w:rPr>
        <w:t xml:space="preserve">There may be a combination of factors, including anatomic and genetic, that predispose to the development of acute pancreatitis in susceptible </w:t>
      </w:r>
      <w:proofErr w:type="gramStart"/>
      <w:r w:rsidRPr="00A3131D">
        <w:rPr>
          <w:rFonts w:ascii="Book Antiqua" w:eastAsia="Calibri" w:hAnsi="Book Antiqua"/>
          <w:color w:val="auto"/>
          <w:szCs w:val="24"/>
        </w:rPr>
        <w:t>individuals</w:t>
      </w:r>
      <w:r w:rsid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5]</w:t>
      </w:r>
      <w:r w:rsidR="00F12F7F">
        <w:rPr>
          <w:rFonts w:ascii="Book Antiqua" w:eastAsia="Calibri" w:hAnsi="Book Antiqua"/>
          <w:color w:val="auto"/>
          <w:szCs w:val="24"/>
        </w:rPr>
        <w:t xml:space="preserve">. </w:t>
      </w:r>
      <w:r w:rsidRPr="00A3131D">
        <w:rPr>
          <w:rFonts w:ascii="Book Antiqua" w:eastAsia="Calibri" w:hAnsi="Book Antiqua"/>
          <w:color w:val="auto"/>
          <w:szCs w:val="24"/>
        </w:rPr>
        <w:t xml:space="preserve">The influence of genetic defects, such as cationic </w:t>
      </w:r>
      <w:proofErr w:type="spellStart"/>
      <w:r w:rsidRPr="00A3131D">
        <w:rPr>
          <w:rFonts w:ascii="Book Antiqua" w:eastAsia="Calibri" w:hAnsi="Book Antiqua"/>
          <w:color w:val="auto"/>
          <w:szCs w:val="24"/>
        </w:rPr>
        <w:t>trypsinogen</w:t>
      </w:r>
      <w:proofErr w:type="spellEnd"/>
      <w:r w:rsidRPr="00A3131D">
        <w:rPr>
          <w:rFonts w:ascii="Book Antiqua" w:eastAsia="Calibri" w:hAnsi="Book Antiqua"/>
          <w:color w:val="auto"/>
          <w:szCs w:val="24"/>
        </w:rPr>
        <w:t xml:space="preserve"> mutation, SPINK, or CFTR mutations, in causing acute pancreatitis is being increasingly recognized. These defects, furthermore, may also increase the risk of acute pancreatitis in patients with anatomic anomalies, s</w:t>
      </w:r>
      <w:r>
        <w:rPr>
          <w:rFonts w:ascii="Book Antiqua" w:eastAsia="Calibri" w:hAnsi="Book Antiqua"/>
          <w:color w:val="auto"/>
          <w:szCs w:val="24"/>
        </w:rPr>
        <w:t xml:space="preserve">uch as pancreas </w:t>
      </w:r>
      <w:proofErr w:type="spellStart"/>
      <w:proofErr w:type="gramStart"/>
      <w:r>
        <w:rPr>
          <w:rFonts w:ascii="Book Antiqua" w:eastAsia="Calibri" w:hAnsi="Book Antiqua"/>
          <w:color w:val="auto"/>
          <w:szCs w:val="24"/>
        </w:rPr>
        <w:t>divisum</w:t>
      </w:r>
      <w:proofErr w:type="spellEnd"/>
      <w:r w:rsid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6]</w:t>
      </w:r>
      <w:r>
        <w:rPr>
          <w:rFonts w:ascii="Book Antiqua" w:eastAsia="Calibri" w:hAnsi="Book Antiqua"/>
          <w:color w:val="auto"/>
          <w:szCs w:val="24"/>
        </w:rPr>
        <w:t xml:space="preserve">. </w:t>
      </w:r>
      <w:r w:rsidRPr="00A3131D">
        <w:rPr>
          <w:rFonts w:ascii="Book Antiqua" w:eastAsia="Calibri" w:hAnsi="Book Antiqua"/>
          <w:color w:val="auto"/>
          <w:szCs w:val="24"/>
        </w:rPr>
        <w:t xml:space="preserve">The idea that acute pancreatitis may result from a combination of factors working together should not be a surprise when </w:t>
      </w:r>
      <w:proofErr w:type="spellStart"/>
      <w:r w:rsidRPr="00A3131D">
        <w:rPr>
          <w:rFonts w:ascii="Book Antiqua" w:eastAsia="Calibri" w:hAnsi="Book Antiqua"/>
          <w:color w:val="auto"/>
          <w:szCs w:val="24"/>
        </w:rPr>
        <w:t>one</w:t>
      </w:r>
      <w:r w:rsidR="00A16B05" w:rsidRPr="00A16B05">
        <w:rPr>
          <w:rFonts w:ascii="Book Antiqua" w:eastAsia="Calibri" w:hAnsi="Book Antiqua"/>
          <w:color w:val="auto"/>
          <w:szCs w:val="24"/>
        </w:rPr>
        <w:t>considers</w:t>
      </w:r>
      <w:proofErr w:type="spellEnd"/>
      <w:r w:rsidR="00A16B05" w:rsidRPr="00A16B05">
        <w:rPr>
          <w:rFonts w:ascii="Book Antiqua" w:eastAsia="Calibri" w:hAnsi="Book Antiqua"/>
          <w:color w:val="auto"/>
          <w:szCs w:val="24"/>
        </w:rPr>
        <w:t xml:space="preserve"> that most patients with gallstones, hypertriglyceridemia, alcoholism and pancreas </w:t>
      </w:r>
      <w:proofErr w:type="spellStart"/>
      <w:r w:rsidR="00A16B05" w:rsidRPr="00A16B05">
        <w:rPr>
          <w:rFonts w:ascii="Book Antiqua" w:eastAsia="Calibri" w:hAnsi="Book Antiqua"/>
          <w:color w:val="auto"/>
          <w:szCs w:val="24"/>
        </w:rPr>
        <w:t>divisum</w:t>
      </w:r>
      <w:proofErr w:type="spellEnd"/>
      <w:r w:rsidR="00A16B05" w:rsidRPr="00A16B05">
        <w:rPr>
          <w:rFonts w:ascii="Book Antiqua" w:eastAsia="Calibri" w:hAnsi="Book Antiqua"/>
          <w:color w:val="auto"/>
          <w:szCs w:val="24"/>
        </w:rPr>
        <w:t xml:space="preserve"> will never develop acute pancreatitis.</w:t>
      </w:r>
    </w:p>
    <w:p w:rsidR="00A16B05" w:rsidRPr="00A16B05" w:rsidRDefault="00A16B05" w:rsidP="00223A99">
      <w:pPr>
        <w:spacing w:line="360" w:lineRule="auto"/>
        <w:jc w:val="both"/>
        <w:rPr>
          <w:rFonts w:ascii="Book Antiqua" w:hAnsi="Book Antiqua"/>
          <w:color w:val="auto"/>
          <w:szCs w:val="24"/>
          <w:lang w:eastAsia="zh-CN"/>
        </w:rPr>
      </w:pPr>
      <w:r w:rsidRPr="00A16B05">
        <w:rPr>
          <w:rFonts w:ascii="Book Antiqua" w:eastAsia="Calibri" w:hAnsi="Book Antiqua"/>
          <w:color w:val="auto"/>
          <w:szCs w:val="24"/>
        </w:rPr>
        <w:tab/>
        <w:t xml:space="preserve">Clinician’s caring for </w:t>
      </w:r>
      <w:proofErr w:type="gramStart"/>
      <w:r w:rsidRPr="00A16B05">
        <w:rPr>
          <w:rFonts w:ascii="Book Antiqua" w:eastAsia="Calibri" w:hAnsi="Book Antiqua"/>
          <w:color w:val="auto"/>
          <w:szCs w:val="24"/>
        </w:rPr>
        <w:t>a patient with acute pancreatitis yearn</w:t>
      </w:r>
      <w:proofErr w:type="gramEnd"/>
      <w:r w:rsidRPr="00A16B05">
        <w:rPr>
          <w:rFonts w:ascii="Book Antiqua" w:eastAsia="Calibri" w:hAnsi="Book Antiqua"/>
          <w:color w:val="auto"/>
          <w:szCs w:val="24"/>
        </w:rPr>
        <w:t xml:space="preserve"> to find a diagnosis to prevent a recurrent attack.</w:t>
      </w:r>
      <w:r w:rsidR="00A13975">
        <w:rPr>
          <w:rFonts w:ascii="Book Antiqua" w:eastAsia="Calibri" w:hAnsi="Book Antiqua"/>
          <w:color w:val="auto"/>
          <w:szCs w:val="24"/>
        </w:rPr>
        <w:t xml:space="preserve"> </w:t>
      </w:r>
      <w:r w:rsidRPr="00A16B05">
        <w:rPr>
          <w:rFonts w:ascii="Book Antiqua" w:eastAsia="Calibri" w:hAnsi="Book Antiqua"/>
          <w:color w:val="auto"/>
          <w:szCs w:val="24"/>
        </w:rPr>
        <w:t>This is compounded by the patient’s desire to understand what has happened to them to cause so much pain and suffering</w:t>
      </w:r>
      <w:r w:rsidR="00A3131D">
        <w:rPr>
          <w:rFonts w:ascii="Book Antiqua" w:eastAsia="Calibri" w:hAnsi="Book Antiqua"/>
          <w:color w:val="auto"/>
          <w:szCs w:val="24"/>
        </w:rPr>
        <w:t>.</w:t>
      </w:r>
      <w:r w:rsidRPr="00A16B05">
        <w:rPr>
          <w:rFonts w:ascii="Book Antiqua" w:eastAsia="Calibri" w:hAnsi="Book Antiqua"/>
          <w:color w:val="auto"/>
          <w:szCs w:val="24"/>
        </w:rPr>
        <w:t xml:space="preserve"> In addition to</w:t>
      </w:r>
      <w:r w:rsidRPr="00A16B05">
        <w:rPr>
          <w:rFonts w:ascii="Book Antiqua" w:hAnsi="Book Antiqua"/>
          <w:color w:val="auto"/>
          <w:szCs w:val="24"/>
          <w:lang w:eastAsia="zh-CN"/>
        </w:rPr>
        <w:t xml:space="preserve"> endoscopic interventions, clinicians search the literature for possible causes. The profession demands it, the patient’s deserve it, and the literature provides a plethora of possibilities.</w:t>
      </w:r>
      <w:r w:rsidR="00A13975">
        <w:rPr>
          <w:rFonts w:ascii="Book Antiqua" w:hAnsi="Book Antiqua"/>
          <w:color w:val="auto"/>
          <w:szCs w:val="24"/>
          <w:lang w:eastAsia="zh-CN"/>
        </w:rPr>
        <w:t xml:space="preserve"> </w:t>
      </w:r>
    </w:p>
    <w:p w:rsidR="00A16B05" w:rsidRPr="00A16B05" w:rsidRDefault="00A16B05" w:rsidP="00223A99">
      <w:pPr>
        <w:spacing w:line="360" w:lineRule="auto"/>
        <w:jc w:val="both"/>
        <w:rPr>
          <w:rFonts w:ascii="Book Antiqua" w:hAnsi="Book Antiqua"/>
          <w:b/>
          <w:color w:val="auto"/>
          <w:szCs w:val="24"/>
          <w:lang w:eastAsia="zh-CN"/>
        </w:rPr>
      </w:pPr>
    </w:p>
    <w:p w:rsidR="00A16B05" w:rsidRPr="00A16B05" w:rsidRDefault="00A3131D" w:rsidP="00223A99">
      <w:pPr>
        <w:spacing w:line="360" w:lineRule="auto"/>
        <w:jc w:val="both"/>
        <w:rPr>
          <w:rFonts w:ascii="Book Antiqua" w:hAnsi="Book Antiqua"/>
          <w:b/>
          <w:color w:val="auto"/>
          <w:szCs w:val="24"/>
          <w:lang w:eastAsia="zh-CN"/>
        </w:rPr>
      </w:pPr>
      <w:r w:rsidRPr="00A16B05">
        <w:rPr>
          <w:rFonts w:ascii="Book Antiqua" w:hAnsi="Book Antiqua"/>
          <w:b/>
          <w:color w:val="auto"/>
          <w:szCs w:val="24"/>
          <w:lang w:eastAsia="zh-CN"/>
        </w:rPr>
        <w:lastRenderedPageBreak/>
        <w:t>DRUGS AS A CAUSE OF ACUTE PANCREATITIS</w:t>
      </w:r>
    </w:p>
    <w:p w:rsidR="00A16B05" w:rsidRPr="00A16B05" w:rsidRDefault="00A16B05" w:rsidP="00223A99">
      <w:pPr>
        <w:spacing w:line="360" w:lineRule="auto"/>
        <w:jc w:val="both"/>
        <w:rPr>
          <w:rFonts w:ascii="Book Antiqua" w:hAnsi="Book Antiqua"/>
          <w:color w:val="auto"/>
          <w:szCs w:val="24"/>
          <w:lang w:eastAsia="zh-CN"/>
        </w:rPr>
      </w:pPr>
      <w:r w:rsidRPr="00A16B05">
        <w:rPr>
          <w:rFonts w:ascii="Book Antiqua" w:hAnsi="Book Antiqua"/>
          <w:color w:val="auto"/>
          <w:szCs w:val="24"/>
          <w:lang w:eastAsia="zh-CN"/>
        </w:rPr>
        <w:t>Most patients who are admitted to a hospital are already taking a medication. Nearly 240 million Americans take at least one prescription drug weekly, and pharmacies fill over ten mi</w:t>
      </w:r>
      <w:r w:rsidR="00A3131D">
        <w:rPr>
          <w:rFonts w:ascii="Book Antiqua" w:hAnsi="Book Antiqua"/>
          <w:color w:val="auto"/>
          <w:szCs w:val="24"/>
          <w:lang w:eastAsia="zh-CN"/>
        </w:rPr>
        <w:t xml:space="preserve">llion prescriptions each </w:t>
      </w:r>
      <w:proofErr w:type="gramStart"/>
      <w:r w:rsidR="00A3131D">
        <w:rPr>
          <w:rFonts w:ascii="Book Antiqua" w:hAnsi="Book Antiqua"/>
          <w:color w:val="auto"/>
          <w:szCs w:val="24"/>
          <w:lang w:eastAsia="zh-CN"/>
        </w:rPr>
        <w:t>day</w:t>
      </w:r>
      <w:r w:rsid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7]</w:t>
      </w:r>
      <w:r w:rsidR="00A3131D">
        <w:rPr>
          <w:rFonts w:ascii="Book Antiqua" w:hAnsi="Book Antiqua"/>
          <w:color w:val="auto"/>
          <w:szCs w:val="24"/>
          <w:lang w:eastAsia="zh-CN"/>
        </w:rPr>
        <w:t xml:space="preserve">. </w:t>
      </w:r>
      <w:r w:rsidRPr="00A16B05">
        <w:rPr>
          <w:rFonts w:ascii="Book Antiqua" w:hAnsi="Book Antiqua"/>
          <w:color w:val="auto"/>
          <w:szCs w:val="24"/>
          <w:lang w:eastAsia="zh-CN"/>
        </w:rPr>
        <w:t>Over 100 drugs have been reported to cause acute pancreatitis in the scientific literature. Most reviews claim that drug induced acute pancreatitis accounts for 3</w:t>
      </w:r>
      <w:r w:rsidR="00A3131D">
        <w:rPr>
          <w:rFonts w:ascii="Book Antiqua" w:hAnsi="Book Antiqua" w:hint="eastAsia"/>
          <w:color w:val="auto"/>
          <w:szCs w:val="24"/>
          <w:lang w:eastAsia="zh-CN"/>
        </w:rPr>
        <w:t>%</w:t>
      </w:r>
      <w:r w:rsidR="00A3131D">
        <w:rPr>
          <w:rFonts w:ascii="Book Antiqua" w:hAnsi="Book Antiqua"/>
          <w:color w:val="auto"/>
          <w:szCs w:val="24"/>
          <w:lang w:eastAsia="zh-CN"/>
        </w:rPr>
        <w:t>-</w:t>
      </w:r>
      <w:r w:rsidRPr="00A16B05">
        <w:rPr>
          <w:rFonts w:ascii="Book Antiqua" w:hAnsi="Book Antiqua"/>
          <w:color w:val="auto"/>
          <w:szCs w:val="24"/>
          <w:lang w:eastAsia="zh-CN"/>
        </w:rPr>
        <w:t xml:space="preserve">5% of all cases of acute </w:t>
      </w:r>
      <w:proofErr w:type="gramStart"/>
      <w:r w:rsidRPr="00A16B05">
        <w:rPr>
          <w:rFonts w:ascii="Book Antiqua" w:hAnsi="Book Antiqua"/>
          <w:color w:val="auto"/>
          <w:szCs w:val="24"/>
          <w:lang w:eastAsia="zh-CN"/>
        </w:rPr>
        <w:t>pancreatitis</w:t>
      </w:r>
      <w:r w:rsid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8]</w:t>
      </w:r>
      <w:r w:rsidRPr="00A16B05">
        <w:rPr>
          <w:rFonts w:ascii="Book Antiqua" w:hAnsi="Book Antiqua"/>
          <w:color w:val="auto"/>
          <w:szCs w:val="24"/>
          <w:lang w:eastAsia="zh-CN"/>
        </w:rPr>
        <w:t>. The diagnosis of drug induced acute pancreatitis is difficult to establish since drug-induced pancreatitis rarely is accompanied by clinical or laboratory evidence of a drug reaction, such as rash, lymphadenopathy, and/or eosinophilia, few ancillary data are available to help with the diagnosis.</w:t>
      </w:r>
      <w:r w:rsidR="00A13975">
        <w:rPr>
          <w:rFonts w:ascii="Book Antiqua" w:hAnsi="Book Antiqua"/>
          <w:color w:val="auto"/>
          <w:szCs w:val="24"/>
          <w:lang w:eastAsia="zh-CN"/>
        </w:rPr>
        <w:t xml:space="preserve"> </w:t>
      </w:r>
    </w:p>
    <w:p w:rsidR="00A16B05" w:rsidRPr="00A16B05" w:rsidRDefault="00A16B05" w:rsidP="00223A99">
      <w:pPr>
        <w:spacing w:line="360" w:lineRule="auto"/>
        <w:ind w:firstLineChars="200" w:firstLine="480"/>
        <w:jc w:val="both"/>
        <w:rPr>
          <w:rFonts w:ascii="Book Antiqua" w:hAnsi="Book Antiqua"/>
          <w:color w:val="auto"/>
          <w:szCs w:val="24"/>
          <w:lang w:eastAsia="zh-CN"/>
        </w:rPr>
      </w:pPr>
      <w:r w:rsidRPr="00A16B05">
        <w:rPr>
          <w:rFonts w:ascii="Book Antiqua" w:hAnsi="Book Antiqua"/>
          <w:color w:val="auto"/>
          <w:szCs w:val="24"/>
          <w:lang w:eastAsia="zh-CN"/>
        </w:rPr>
        <w:t xml:space="preserve">While a few medications have been reported to cause acute pancreatitis based on a large body of evidence, most of the drugs implicated are based on case reports that suffer from a combination of inadequate criteria for the diagnosis of acute pancreatitis, failure to rule out more common etiologies, and /or lack of a </w:t>
      </w:r>
      <w:proofErr w:type="spellStart"/>
      <w:r w:rsidRPr="00A16B05">
        <w:rPr>
          <w:rFonts w:ascii="Book Antiqua" w:hAnsi="Book Antiqua"/>
          <w:color w:val="auto"/>
          <w:szCs w:val="24"/>
          <w:lang w:eastAsia="zh-CN"/>
        </w:rPr>
        <w:t>rechallenge</w:t>
      </w:r>
      <w:proofErr w:type="spellEnd"/>
      <w:r w:rsidRPr="00A16B05">
        <w:rPr>
          <w:rFonts w:ascii="Book Antiqua" w:hAnsi="Book Antiqua"/>
          <w:color w:val="auto"/>
          <w:szCs w:val="24"/>
          <w:lang w:eastAsia="zh-CN"/>
        </w:rPr>
        <w:t xml:space="preserve"> with the </w:t>
      </w:r>
      <w:proofErr w:type="gramStart"/>
      <w:r w:rsidRPr="00A16B05">
        <w:rPr>
          <w:rFonts w:ascii="Book Antiqua" w:hAnsi="Book Antiqua"/>
          <w:color w:val="auto"/>
          <w:szCs w:val="24"/>
          <w:lang w:eastAsia="zh-CN"/>
        </w:rPr>
        <w:t>medication</w:t>
      </w:r>
      <w:r w:rsid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9]</w:t>
      </w:r>
      <w:r w:rsidR="00F12F7F">
        <w:rPr>
          <w:rFonts w:ascii="Book Antiqua" w:hAnsi="Book Antiqua"/>
          <w:color w:val="auto"/>
          <w:szCs w:val="24"/>
          <w:lang w:eastAsia="zh-CN"/>
        </w:rPr>
        <w:t>.</w:t>
      </w:r>
      <w:r w:rsidRPr="00A16B05">
        <w:rPr>
          <w:rFonts w:ascii="Book Antiqua" w:hAnsi="Book Antiqua"/>
          <w:color w:val="auto"/>
          <w:szCs w:val="24"/>
          <w:lang w:eastAsia="zh-CN"/>
        </w:rPr>
        <w:t xml:space="preserve"> A </w:t>
      </w:r>
      <w:proofErr w:type="spellStart"/>
      <w:r w:rsidRPr="00A16B05">
        <w:rPr>
          <w:rFonts w:ascii="Book Antiqua" w:hAnsi="Book Antiqua"/>
          <w:color w:val="auto"/>
          <w:szCs w:val="24"/>
          <w:lang w:eastAsia="zh-CN"/>
        </w:rPr>
        <w:t>rechallenge</w:t>
      </w:r>
      <w:proofErr w:type="spellEnd"/>
      <w:r w:rsidRPr="00A16B05">
        <w:rPr>
          <w:rFonts w:ascii="Book Antiqua" w:hAnsi="Book Antiqua"/>
          <w:color w:val="auto"/>
          <w:szCs w:val="24"/>
          <w:lang w:eastAsia="zh-CN"/>
        </w:rPr>
        <w:t xml:space="preserve"> is a case in which a patient who develops acute pancreatitis has the medication suspected as causin</w:t>
      </w:r>
      <w:r w:rsidR="00A3131D">
        <w:rPr>
          <w:rFonts w:ascii="Book Antiqua" w:hAnsi="Book Antiqua"/>
          <w:color w:val="auto"/>
          <w:szCs w:val="24"/>
          <w:lang w:eastAsia="zh-CN"/>
        </w:rPr>
        <w:t xml:space="preserve">g acute pancreatitis withheld. </w:t>
      </w:r>
      <w:r w:rsidRPr="00A16B05">
        <w:rPr>
          <w:rFonts w:ascii="Book Antiqua" w:hAnsi="Book Antiqua"/>
          <w:color w:val="auto"/>
          <w:szCs w:val="24"/>
          <w:lang w:eastAsia="zh-CN"/>
        </w:rPr>
        <w:t>After the acute pancreatitis resolves, the medication is restarted (typically as the medication was not originally suspected of ca</w:t>
      </w:r>
      <w:r w:rsidR="00A3131D">
        <w:rPr>
          <w:rFonts w:ascii="Book Antiqua" w:hAnsi="Book Antiqua"/>
          <w:color w:val="auto"/>
          <w:szCs w:val="24"/>
          <w:lang w:eastAsia="zh-CN"/>
        </w:rPr>
        <w:t xml:space="preserve">using the acute pancreatitis). </w:t>
      </w:r>
      <w:r w:rsidRPr="00A16B05">
        <w:rPr>
          <w:rFonts w:ascii="Book Antiqua" w:hAnsi="Book Antiqua"/>
          <w:color w:val="auto"/>
          <w:szCs w:val="24"/>
          <w:lang w:eastAsia="zh-CN"/>
        </w:rPr>
        <w:t>Within a period of time (typically shorter), after the medication is restarted, the patient has another</w:t>
      </w:r>
      <w:r w:rsidR="00A3131D">
        <w:rPr>
          <w:rFonts w:ascii="Book Antiqua" w:hAnsi="Book Antiqua"/>
          <w:color w:val="auto"/>
          <w:szCs w:val="24"/>
          <w:lang w:eastAsia="zh-CN"/>
        </w:rPr>
        <w:t xml:space="preserve"> attack of acute pancreatitis. </w:t>
      </w:r>
      <w:r w:rsidRPr="00A16B05">
        <w:rPr>
          <w:rFonts w:ascii="Book Antiqua" w:hAnsi="Book Antiqua"/>
          <w:color w:val="auto"/>
          <w:szCs w:val="24"/>
          <w:lang w:eastAsia="zh-CN"/>
        </w:rPr>
        <w:t xml:space="preserve">A valid </w:t>
      </w:r>
      <w:proofErr w:type="spellStart"/>
      <w:r w:rsidRPr="00A16B05">
        <w:rPr>
          <w:rFonts w:ascii="Book Antiqua" w:hAnsi="Book Antiqua"/>
          <w:color w:val="auto"/>
          <w:szCs w:val="24"/>
          <w:lang w:eastAsia="zh-CN"/>
        </w:rPr>
        <w:t>rechallenge</w:t>
      </w:r>
      <w:proofErr w:type="spellEnd"/>
      <w:r w:rsidRPr="00A16B05">
        <w:rPr>
          <w:rFonts w:ascii="Book Antiqua" w:hAnsi="Book Antiqua"/>
          <w:color w:val="auto"/>
          <w:szCs w:val="24"/>
          <w:lang w:eastAsia="zh-CN"/>
        </w:rPr>
        <w:t xml:space="preserve"> case report should be considered when evaluating whether a particular drug causes acute pancreatitis; however,</w:t>
      </w:r>
      <w:r w:rsidR="00A3131D">
        <w:rPr>
          <w:rFonts w:ascii="Book Antiqua" w:hAnsi="Book Antiqua"/>
          <w:color w:val="auto"/>
          <w:szCs w:val="24"/>
          <w:lang w:eastAsia="zh-CN"/>
        </w:rPr>
        <w:t xml:space="preserve"> it is not proof of causation. </w:t>
      </w:r>
      <w:r w:rsidRPr="00A16B05">
        <w:rPr>
          <w:rFonts w:ascii="Book Antiqua" w:hAnsi="Book Antiqua"/>
          <w:color w:val="auto"/>
          <w:szCs w:val="24"/>
          <w:lang w:eastAsia="zh-CN"/>
        </w:rPr>
        <w:t xml:space="preserve">For example, it is clear that many patients with idiopathic pancreatitis or </w:t>
      </w:r>
      <w:proofErr w:type="spellStart"/>
      <w:r w:rsidRPr="00A16B05">
        <w:rPr>
          <w:rFonts w:ascii="Book Antiqua" w:hAnsi="Book Antiqua"/>
          <w:color w:val="auto"/>
          <w:szCs w:val="24"/>
          <w:lang w:eastAsia="zh-CN"/>
        </w:rPr>
        <w:t>microlithiasis</w:t>
      </w:r>
      <w:proofErr w:type="spellEnd"/>
      <w:r w:rsidRPr="00A16B05">
        <w:rPr>
          <w:rFonts w:ascii="Book Antiqua" w:hAnsi="Book Antiqua"/>
          <w:color w:val="auto"/>
          <w:szCs w:val="24"/>
          <w:lang w:eastAsia="zh-CN"/>
        </w:rPr>
        <w:t xml:space="preserve"> have recurrent a</w:t>
      </w:r>
      <w:r w:rsidR="00A3131D">
        <w:rPr>
          <w:rFonts w:ascii="Book Antiqua" w:hAnsi="Book Antiqua"/>
          <w:color w:val="auto"/>
          <w:szCs w:val="24"/>
          <w:lang w:eastAsia="zh-CN"/>
        </w:rPr>
        <w:t xml:space="preserve">ttacks of acute pancreatitis. </w:t>
      </w:r>
      <w:r w:rsidRPr="00A16B05">
        <w:rPr>
          <w:rFonts w:ascii="Book Antiqua" w:hAnsi="Book Antiqua"/>
          <w:color w:val="auto"/>
          <w:szCs w:val="24"/>
          <w:lang w:eastAsia="zh-CN"/>
        </w:rPr>
        <w:t xml:space="preserve">Therefore, stopping and restarting a drug with recurrence of pancreatitis may be a coincidence and not cause and </w:t>
      </w:r>
      <w:proofErr w:type="gramStart"/>
      <w:r w:rsidRPr="00A16B05">
        <w:rPr>
          <w:rFonts w:ascii="Book Antiqua" w:hAnsi="Book Antiqua"/>
          <w:color w:val="auto"/>
          <w:szCs w:val="24"/>
          <w:lang w:eastAsia="zh-CN"/>
        </w:rPr>
        <w:t>effect</w:t>
      </w:r>
      <w:r w:rsidR="00F12F7F" w:rsidRP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10</w:t>
      </w:r>
      <w:r w:rsidR="00F12F7F" w:rsidRPr="00F12F7F">
        <w:rPr>
          <w:rFonts w:ascii="Book Antiqua" w:hAnsi="Book Antiqua" w:hint="eastAsia"/>
          <w:color w:val="auto"/>
          <w:szCs w:val="24"/>
          <w:vertAlign w:val="superscript"/>
          <w:lang w:eastAsia="zh-CN"/>
        </w:rPr>
        <w:t>]</w:t>
      </w:r>
      <w:r w:rsidRPr="00A16B05">
        <w:rPr>
          <w:rFonts w:ascii="Book Antiqua" w:hAnsi="Book Antiqua"/>
          <w:color w:val="auto"/>
          <w:szCs w:val="24"/>
          <w:lang w:eastAsia="zh-CN"/>
        </w:rPr>
        <w:t>.</w:t>
      </w:r>
      <w:r w:rsidR="00A13975">
        <w:rPr>
          <w:rFonts w:ascii="Book Antiqua" w:hAnsi="Book Antiqua"/>
          <w:color w:val="auto"/>
          <w:szCs w:val="24"/>
          <w:lang w:eastAsia="zh-CN"/>
        </w:rPr>
        <w:t xml:space="preserve"> </w:t>
      </w:r>
    </w:p>
    <w:p w:rsidR="00A16B05" w:rsidRPr="00A16B05" w:rsidRDefault="00A16B05" w:rsidP="00223A99">
      <w:pPr>
        <w:spacing w:line="360" w:lineRule="auto"/>
        <w:ind w:firstLineChars="250" w:firstLine="600"/>
        <w:jc w:val="both"/>
        <w:rPr>
          <w:rFonts w:ascii="Book Antiqua" w:hAnsi="Book Antiqua"/>
          <w:color w:val="auto"/>
          <w:szCs w:val="24"/>
          <w:lang w:eastAsia="zh-CN"/>
        </w:rPr>
      </w:pPr>
      <w:proofErr w:type="spellStart"/>
      <w:r w:rsidRPr="00A16B05">
        <w:rPr>
          <w:rFonts w:ascii="Book Antiqua" w:hAnsi="Book Antiqua"/>
          <w:color w:val="auto"/>
          <w:szCs w:val="24"/>
          <w:lang w:eastAsia="zh-CN"/>
        </w:rPr>
        <w:t>Badalov</w:t>
      </w:r>
      <w:proofErr w:type="spellEnd"/>
      <w:r w:rsidRPr="00A16B05">
        <w:rPr>
          <w:rFonts w:ascii="Book Antiqua" w:hAnsi="Book Antiqua"/>
          <w:color w:val="auto"/>
          <w:szCs w:val="24"/>
          <w:lang w:eastAsia="zh-CN"/>
        </w:rPr>
        <w:t xml:space="preserve"> and </w:t>
      </w:r>
      <w:proofErr w:type="gramStart"/>
      <w:r w:rsidRPr="00A16B05">
        <w:rPr>
          <w:rFonts w:ascii="Book Antiqua" w:hAnsi="Book Antiqua"/>
          <w:color w:val="auto"/>
          <w:szCs w:val="24"/>
          <w:lang w:eastAsia="zh-CN"/>
        </w:rPr>
        <w:t>colleagues</w:t>
      </w:r>
      <w:r w:rsidR="00F12F7F" w:rsidRPr="00F12F7F">
        <w:rPr>
          <w:rFonts w:ascii="Book Antiqua" w:hAnsi="Book Antiqua" w:hint="eastAsia"/>
          <w:color w:val="auto"/>
          <w:szCs w:val="24"/>
          <w:vertAlign w:val="superscript"/>
          <w:lang w:eastAsia="zh-CN"/>
        </w:rPr>
        <w:t>[</w:t>
      </w:r>
      <w:proofErr w:type="gramEnd"/>
      <w:r w:rsidRPr="00F12F7F">
        <w:rPr>
          <w:rFonts w:ascii="Book Antiqua" w:hAnsi="Book Antiqua"/>
          <w:color w:val="auto"/>
          <w:szCs w:val="24"/>
          <w:vertAlign w:val="superscript"/>
          <w:lang w:eastAsia="zh-CN"/>
        </w:rPr>
        <w:t>9</w:t>
      </w:r>
      <w:r w:rsidR="00F12F7F" w:rsidRPr="00F12F7F">
        <w:rPr>
          <w:rFonts w:ascii="Book Antiqua" w:hAnsi="Book Antiqua" w:hint="eastAsia"/>
          <w:color w:val="auto"/>
          <w:szCs w:val="24"/>
          <w:vertAlign w:val="superscript"/>
          <w:lang w:eastAsia="zh-CN"/>
        </w:rPr>
        <w:t>]</w:t>
      </w:r>
      <w:r w:rsidRPr="00A16B05">
        <w:rPr>
          <w:rFonts w:ascii="Book Antiqua" w:hAnsi="Book Antiqua"/>
          <w:color w:val="auto"/>
          <w:szCs w:val="24"/>
          <w:lang w:eastAsia="zh-CN"/>
        </w:rPr>
        <w:t xml:space="preserve"> published an extensive review of published case reports in the peer reviewed literature.</w:t>
      </w:r>
      <w:r w:rsidR="00A13975">
        <w:rPr>
          <w:rFonts w:ascii="Book Antiqua" w:hAnsi="Book Antiqua"/>
          <w:color w:val="auto"/>
          <w:szCs w:val="24"/>
          <w:lang w:eastAsia="zh-CN"/>
        </w:rPr>
        <w:t xml:space="preserve"> </w:t>
      </w:r>
      <w:r w:rsidRPr="00A16B05">
        <w:rPr>
          <w:rFonts w:ascii="Book Antiqua" w:hAnsi="Book Antiqua"/>
          <w:color w:val="auto"/>
          <w:szCs w:val="24"/>
          <w:lang w:eastAsia="zh-CN"/>
        </w:rPr>
        <w:t xml:space="preserve">Using criteria based on the presence of a </w:t>
      </w:r>
      <w:proofErr w:type="spellStart"/>
      <w:r w:rsidRPr="00A16B05">
        <w:rPr>
          <w:rFonts w:ascii="Book Antiqua" w:hAnsi="Book Antiqua"/>
          <w:color w:val="auto"/>
          <w:szCs w:val="24"/>
          <w:lang w:eastAsia="zh-CN"/>
        </w:rPr>
        <w:t>rechallenge</w:t>
      </w:r>
      <w:proofErr w:type="spellEnd"/>
      <w:r w:rsidRPr="00A16B05">
        <w:rPr>
          <w:rFonts w:ascii="Book Antiqua" w:hAnsi="Book Antiqua"/>
          <w:color w:val="auto"/>
          <w:szCs w:val="24"/>
          <w:lang w:eastAsia="zh-CN"/>
        </w:rPr>
        <w:t xml:space="preserve">, latency, and the number of case reports (Table 1), a </w:t>
      </w:r>
      <w:r w:rsidRPr="00A16B05">
        <w:rPr>
          <w:rFonts w:ascii="Book Antiqua" w:hAnsi="Book Antiqua"/>
          <w:color w:val="auto"/>
          <w:szCs w:val="24"/>
          <w:lang w:eastAsia="zh-CN"/>
        </w:rPr>
        <w:lastRenderedPageBreak/>
        <w:t>classification system “based on</w:t>
      </w:r>
      <w:r w:rsidR="00F12F7F">
        <w:rPr>
          <w:rFonts w:ascii="Book Antiqua" w:hAnsi="Book Antiqua"/>
          <w:color w:val="auto"/>
          <w:szCs w:val="24"/>
          <w:lang w:eastAsia="zh-CN"/>
        </w:rPr>
        <w:t xml:space="preserve"> the evidence” was provided. </w:t>
      </w:r>
      <w:r w:rsidRPr="00A16B05">
        <w:rPr>
          <w:rFonts w:ascii="Book Antiqua" w:hAnsi="Book Antiqua"/>
          <w:color w:val="auto"/>
          <w:szCs w:val="24"/>
          <w:lang w:eastAsia="zh-CN"/>
        </w:rPr>
        <w:t xml:space="preserve">Table 2 shows the medications from the published case reports with the “most evidence” </w:t>
      </w:r>
      <w:r w:rsidR="00F12F7F">
        <w:rPr>
          <w:rFonts w:ascii="Book Antiqua" w:hAnsi="Book Antiqua"/>
          <w:color w:val="auto"/>
          <w:szCs w:val="24"/>
          <w:lang w:eastAsia="zh-CN"/>
        </w:rPr>
        <w:t xml:space="preserve">of causing acute pancreatitis. </w:t>
      </w:r>
      <w:r w:rsidRPr="00A16B05">
        <w:rPr>
          <w:rFonts w:ascii="Book Antiqua" w:hAnsi="Book Antiqua"/>
          <w:color w:val="auto"/>
          <w:szCs w:val="24"/>
          <w:lang w:eastAsia="zh-CN"/>
        </w:rPr>
        <w:t xml:space="preserve">At the time the authors published the paper, none of them were aware that the United States Food and Drug Administration (“FDA”) and trial lawyers would use the classification as a partial basis for assigning blame to drugs as causing acute </w:t>
      </w:r>
      <w:proofErr w:type="gramStart"/>
      <w:r w:rsidRPr="00A16B05">
        <w:rPr>
          <w:rFonts w:ascii="Book Antiqua" w:hAnsi="Book Antiqua"/>
          <w:color w:val="auto"/>
          <w:szCs w:val="24"/>
          <w:lang w:eastAsia="zh-CN"/>
        </w:rPr>
        <w:t>pancreatitis</w:t>
      </w:r>
      <w:r w:rsid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11]</w:t>
      </w:r>
      <w:r w:rsidRPr="00A16B05">
        <w:rPr>
          <w:rFonts w:ascii="Book Antiqua" w:hAnsi="Book Antiqua"/>
          <w:color w:val="auto"/>
          <w:szCs w:val="24"/>
          <w:lang w:eastAsia="zh-CN"/>
        </w:rPr>
        <w:t xml:space="preserve">. </w:t>
      </w:r>
    </w:p>
    <w:p w:rsidR="00A16B05" w:rsidRPr="00A16B05" w:rsidRDefault="00A16B05" w:rsidP="00223A99">
      <w:pPr>
        <w:spacing w:line="360" w:lineRule="auto"/>
        <w:jc w:val="both"/>
        <w:rPr>
          <w:rFonts w:ascii="Book Antiqua" w:hAnsi="Book Antiqua"/>
          <w:color w:val="auto"/>
          <w:szCs w:val="24"/>
          <w:lang w:eastAsia="zh-CN"/>
        </w:rPr>
      </w:pPr>
    </w:p>
    <w:p w:rsidR="00A16B05" w:rsidRPr="00F12F7F" w:rsidRDefault="00F12F7F" w:rsidP="00223A99">
      <w:pPr>
        <w:spacing w:line="360" w:lineRule="auto"/>
        <w:jc w:val="both"/>
        <w:rPr>
          <w:rFonts w:ascii="Book Antiqua" w:hAnsi="Book Antiqua"/>
          <w:b/>
          <w:color w:val="auto"/>
          <w:szCs w:val="24"/>
          <w:lang w:eastAsia="zh-CN"/>
        </w:rPr>
      </w:pPr>
      <w:r w:rsidRPr="00A16B05">
        <w:rPr>
          <w:rFonts w:ascii="Book Antiqua" w:hAnsi="Book Antiqua"/>
          <w:b/>
          <w:color w:val="auto"/>
          <w:szCs w:val="24"/>
          <w:lang w:eastAsia="zh-CN"/>
        </w:rPr>
        <w:t>FDA ADVERSE EVENT REPORTING SYSTEM</w:t>
      </w:r>
    </w:p>
    <w:p w:rsidR="00A16B05" w:rsidRPr="00A16B05" w:rsidRDefault="00A16B05" w:rsidP="00223A99">
      <w:pPr>
        <w:spacing w:line="360" w:lineRule="auto"/>
        <w:jc w:val="both"/>
        <w:rPr>
          <w:rFonts w:ascii="Book Antiqua" w:hAnsi="Book Antiqua"/>
          <w:color w:val="auto"/>
          <w:szCs w:val="24"/>
          <w:lang w:eastAsia="zh-CN"/>
        </w:rPr>
      </w:pPr>
      <w:r w:rsidRPr="00A16B05">
        <w:rPr>
          <w:rFonts w:ascii="Book Antiqua" w:hAnsi="Book Antiqua"/>
          <w:color w:val="auto"/>
          <w:szCs w:val="24"/>
          <w:lang w:eastAsia="zh-CN"/>
        </w:rPr>
        <w:t xml:space="preserve">Through the Federal Food, Drug, and Cosmetic Act (“FDCA”), the FDA is empowered to verify the </w:t>
      </w:r>
      <w:r w:rsidR="00F12F7F">
        <w:rPr>
          <w:rFonts w:ascii="Book Antiqua" w:hAnsi="Book Antiqua"/>
          <w:color w:val="auto"/>
          <w:szCs w:val="24"/>
          <w:lang w:eastAsia="zh-CN"/>
        </w:rPr>
        <w:t xml:space="preserve">safety of drugs on the </w:t>
      </w:r>
      <w:proofErr w:type="gramStart"/>
      <w:r w:rsidR="00F12F7F">
        <w:rPr>
          <w:rFonts w:ascii="Book Antiqua" w:hAnsi="Book Antiqua"/>
          <w:color w:val="auto"/>
          <w:szCs w:val="24"/>
          <w:lang w:eastAsia="zh-CN"/>
        </w:rPr>
        <w:t>market</w:t>
      </w:r>
      <w:r w:rsid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12]</w:t>
      </w:r>
      <w:r w:rsidR="00F12F7F">
        <w:rPr>
          <w:rFonts w:ascii="Book Antiqua" w:hAnsi="Book Antiqua"/>
          <w:color w:val="auto"/>
          <w:szCs w:val="24"/>
          <w:lang w:eastAsia="zh-CN"/>
        </w:rPr>
        <w:t xml:space="preserve">. </w:t>
      </w:r>
      <w:r w:rsidRPr="00A16B05">
        <w:rPr>
          <w:rFonts w:ascii="Book Antiqua" w:hAnsi="Book Antiqua"/>
          <w:color w:val="auto"/>
          <w:szCs w:val="24"/>
          <w:lang w:eastAsia="zh-CN"/>
        </w:rPr>
        <w:t>Although the FDA employs a rigorous review process to ascertain the safety and efficacy of drugs prior to approval, reports have consistently warned that pre-market research often fails to provide an accurate risk-benefit profile for marketed products</w:t>
      </w:r>
      <w:r w:rsidR="00F12F7F">
        <w:rPr>
          <w:rFonts w:ascii="Book Antiqua" w:hAnsi="Book Antiqua" w:hint="eastAsia"/>
          <w:color w:val="auto"/>
          <w:szCs w:val="24"/>
          <w:vertAlign w:val="superscript"/>
          <w:lang w:eastAsia="zh-CN"/>
        </w:rPr>
        <w:t>[13]</w:t>
      </w:r>
      <w:r w:rsidRPr="00A16B05">
        <w:rPr>
          <w:rFonts w:ascii="Book Antiqua" w:hAnsi="Book Antiqua"/>
          <w:color w:val="auto"/>
          <w:szCs w:val="24"/>
          <w:lang w:eastAsia="zh-CN"/>
        </w:rPr>
        <w:t>. Many drugs come to the market and subsequently are found to have significant side effects that pre-</w:t>
      </w:r>
      <w:r w:rsidR="00F12F7F">
        <w:rPr>
          <w:rFonts w:ascii="Book Antiqua" w:hAnsi="Book Antiqua"/>
          <w:color w:val="auto"/>
          <w:szCs w:val="24"/>
          <w:lang w:eastAsia="zh-CN"/>
        </w:rPr>
        <w:t xml:space="preserve">market trials did not </w:t>
      </w:r>
      <w:proofErr w:type="gramStart"/>
      <w:r w:rsidR="00F12F7F">
        <w:rPr>
          <w:rFonts w:ascii="Book Antiqua" w:hAnsi="Book Antiqua"/>
          <w:color w:val="auto"/>
          <w:szCs w:val="24"/>
          <w:lang w:eastAsia="zh-CN"/>
        </w:rPr>
        <w:t>reveal</w:t>
      </w:r>
      <w:r w:rsid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14]</w:t>
      </w:r>
      <w:r w:rsidR="00F12F7F">
        <w:rPr>
          <w:rFonts w:ascii="Book Antiqua" w:hAnsi="Book Antiqua"/>
          <w:color w:val="auto"/>
          <w:szCs w:val="24"/>
          <w:lang w:eastAsia="zh-CN"/>
        </w:rPr>
        <w:t xml:space="preserve">. </w:t>
      </w:r>
      <w:r w:rsidRPr="00A16B05">
        <w:rPr>
          <w:rFonts w:ascii="Book Antiqua" w:hAnsi="Book Antiqua"/>
          <w:color w:val="auto"/>
          <w:szCs w:val="24"/>
          <w:lang w:eastAsia="zh-CN"/>
        </w:rPr>
        <w:t>To rectify this problem, the FDA had developed the Adverse Event Reporting System (FAERS</w:t>
      </w:r>
      <w:proofErr w:type="gramStart"/>
      <w:r w:rsidRPr="00A16B05">
        <w:rPr>
          <w:rFonts w:ascii="Book Antiqua" w:hAnsi="Book Antiqua"/>
          <w:color w:val="auto"/>
          <w:szCs w:val="24"/>
          <w:lang w:eastAsia="zh-CN"/>
        </w:rPr>
        <w:t>)</w:t>
      </w:r>
      <w:r w:rsid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15]</w:t>
      </w:r>
      <w:r w:rsidRPr="00A16B05">
        <w:rPr>
          <w:rFonts w:ascii="Book Antiqua" w:hAnsi="Book Antiqua"/>
          <w:color w:val="auto"/>
          <w:szCs w:val="24"/>
          <w:lang w:eastAsia="zh-CN"/>
        </w:rPr>
        <w:t xml:space="preserve">. </w:t>
      </w:r>
    </w:p>
    <w:p w:rsidR="00A16B05" w:rsidRPr="00A16B05" w:rsidRDefault="00F12F7F" w:rsidP="00223A99">
      <w:pPr>
        <w:spacing w:line="360" w:lineRule="auto"/>
        <w:ind w:firstLineChars="150" w:firstLine="360"/>
        <w:jc w:val="both"/>
        <w:rPr>
          <w:rFonts w:ascii="Book Antiqua" w:hAnsi="Book Antiqua"/>
          <w:color w:val="auto"/>
          <w:szCs w:val="24"/>
          <w:lang w:eastAsia="zh-CN"/>
        </w:rPr>
      </w:pPr>
      <w:r>
        <w:rPr>
          <w:rFonts w:ascii="Book Antiqua" w:hAnsi="Book Antiqua"/>
          <w:color w:val="auto"/>
          <w:szCs w:val="24"/>
          <w:lang w:eastAsia="zh-CN"/>
        </w:rPr>
        <w:t>Based on “</w:t>
      </w:r>
      <w:proofErr w:type="spellStart"/>
      <w:r>
        <w:rPr>
          <w:rFonts w:ascii="Book Antiqua" w:hAnsi="Book Antiqua"/>
          <w:color w:val="auto"/>
          <w:szCs w:val="24"/>
          <w:lang w:eastAsia="zh-CN"/>
        </w:rPr>
        <w:t>MedWatch</w:t>
      </w:r>
      <w:proofErr w:type="spellEnd"/>
      <w:r>
        <w:rPr>
          <w:rFonts w:ascii="Book Antiqua" w:hAnsi="Book Antiqua"/>
          <w:color w:val="auto"/>
          <w:szCs w:val="24"/>
          <w:lang w:eastAsia="zh-CN"/>
        </w:rPr>
        <w:t xml:space="preserve"> Reports</w:t>
      </w:r>
      <w:proofErr w:type="gramStart"/>
      <w:r>
        <w:rPr>
          <w:rFonts w:ascii="Book Antiqua" w:hAnsi="Book Antiqua"/>
          <w:color w:val="auto"/>
          <w:szCs w:val="24"/>
          <w:lang w:eastAsia="zh-CN"/>
        </w:rPr>
        <w:t>”</w:t>
      </w:r>
      <w:r>
        <w:rPr>
          <w:rFonts w:ascii="Book Antiqua" w:hAnsi="Book Antiqua" w:hint="eastAsia"/>
          <w:color w:val="auto"/>
          <w:szCs w:val="24"/>
          <w:vertAlign w:val="superscript"/>
          <w:lang w:eastAsia="zh-CN"/>
        </w:rPr>
        <w:t>[</w:t>
      </w:r>
      <w:proofErr w:type="gramEnd"/>
      <w:r>
        <w:rPr>
          <w:rFonts w:ascii="Book Antiqua" w:hAnsi="Book Antiqua" w:hint="eastAsia"/>
          <w:color w:val="auto"/>
          <w:szCs w:val="24"/>
          <w:vertAlign w:val="superscript"/>
          <w:lang w:eastAsia="zh-CN"/>
        </w:rPr>
        <w:t>16]</w:t>
      </w:r>
      <w:r w:rsidR="00A16B05" w:rsidRPr="00A16B05">
        <w:rPr>
          <w:rFonts w:ascii="Book Antiqua" w:hAnsi="Book Antiqua"/>
          <w:color w:val="auto"/>
          <w:szCs w:val="24"/>
          <w:lang w:eastAsia="zh-CN"/>
        </w:rPr>
        <w:t xml:space="preserve"> filed by interested clinicians, the FDA’s reporting programs generate a “deluge of information.</w:t>
      </w:r>
      <w:r w:rsidR="00A13975">
        <w:rPr>
          <w:rFonts w:ascii="Book Antiqua" w:hAnsi="Book Antiqua"/>
          <w:color w:val="auto"/>
          <w:szCs w:val="24"/>
          <w:lang w:eastAsia="zh-CN"/>
        </w:rPr>
        <w:t xml:space="preserve"> </w:t>
      </w:r>
      <w:r w:rsidR="00A16B05" w:rsidRPr="00A16B05">
        <w:rPr>
          <w:rFonts w:ascii="Book Antiqua" w:hAnsi="Book Antiqua"/>
          <w:color w:val="auto"/>
          <w:szCs w:val="24"/>
          <w:lang w:eastAsia="zh-CN"/>
        </w:rPr>
        <w:t>Annually the ag</w:t>
      </w:r>
      <w:r>
        <w:rPr>
          <w:rFonts w:ascii="Book Antiqua" w:hAnsi="Book Antiqua"/>
          <w:color w:val="auto"/>
          <w:szCs w:val="24"/>
          <w:lang w:eastAsia="zh-CN"/>
        </w:rPr>
        <w:t>ency has received more than 200</w:t>
      </w:r>
      <w:r w:rsidR="00A16B05" w:rsidRPr="00A16B05">
        <w:rPr>
          <w:rFonts w:ascii="Book Antiqua" w:hAnsi="Book Antiqua"/>
          <w:color w:val="auto"/>
          <w:szCs w:val="24"/>
          <w:lang w:eastAsia="zh-CN"/>
        </w:rPr>
        <w:t>000 adverse event reports regarding drugs or biologic pro</w:t>
      </w:r>
      <w:r>
        <w:rPr>
          <w:rFonts w:ascii="Book Antiqua" w:hAnsi="Book Antiqua"/>
          <w:color w:val="auto"/>
          <w:szCs w:val="24"/>
          <w:lang w:eastAsia="zh-CN"/>
        </w:rPr>
        <w:t xml:space="preserve">ducts. </w:t>
      </w:r>
      <w:r w:rsidR="00A16B05" w:rsidRPr="00A16B05">
        <w:rPr>
          <w:rFonts w:ascii="Book Antiqua" w:hAnsi="Book Antiqua"/>
          <w:color w:val="auto"/>
          <w:szCs w:val="24"/>
          <w:lang w:eastAsia="zh-CN"/>
        </w:rPr>
        <w:t xml:space="preserve">It is not surprising that the agency describes its analysis of </w:t>
      </w:r>
      <w:r>
        <w:rPr>
          <w:rFonts w:ascii="Book Antiqua" w:hAnsi="Book Antiqua"/>
          <w:color w:val="auto"/>
          <w:szCs w:val="24"/>
          <w:lang w:eastAsia="zh-CN"/>
        </w:rPr>
        <w:t xml:space="preserve">this flood of data as </w:t>
      </w:r>
      <w:proofErr w:type="gramStart"/>
      <w:r>
        <w:rPr>
          <w:rFonts w:ascii="Book Antiqua" w:hAnsi="Book Antiqua"/>
          <w:color w:val="auto"/>
          <w:szCs w:val="24"/>
          <w:lang w:eastAsia="zh-CN"/>
        </w:rPr>
        <w:t>triage</w:t>
      </w:r>
      <w:r>
        <w:rPr>
          <w:rFonts w:ascii="Book Antiqua" w:hAnsi="Book Antiqua" w:hint="eastAsia"/>
          <w:color w:val="auto"/>
          <w:szCs w:val="24"/>
          <w:vertAlign w:val="superscript"/>
          <w:lang w:eastAsia="zh-CN"/>
        </w:rPr>
        <w:t>[</w:t>
      </w:r>
      <w:proofErr w:type="gramEnd"/>
      <w:r>
        <w:rPr>
          <w:rFonts w:ascii="Book Antiqua" w:hAnsi="Book Antiqua" w:hint="eastAsia"/>
          <w:color w:val="auto"/>
          <w:szCs w:val="24"/>
          <w:vertAlign w:val="superscript"/>
          <w:lang w:eastAsia="zh-CN"/>
        </w:rPr>
        <w:t>17]</w:t>
      </w:r>
      <w:r>
        <w:rPr>
          <w:rFonts w:ascii="Book Antiqua" w:hAnsi="Book Antiqua"/>
          <w:color w:val="auto"/>
          <w:szCs w:val="24"/>
          <w:lang w:eastAsia="zh-CN"/>
        </w:rPr>
        <w:t xml:space="preserve">. </w:t>
      </w:r>
      <w:r w:rsidR="00A16B05" w:rsidRPr="00A16B05">
        <w:rPr>
          <w:rFonts w:ascii="Book Antiqua" w:hAnsi="Book Antiqua"/>
          <w:color w:val="auto"/>
          <w:szCs w:val="24"/>
          <w:lang w:eastAsia="zh-CN"/>
        </w:rPr>
        <w:t xml:space="preserve">The reports are typically incomplete and often, biased. Although more work on the database and system is needed to distinguish reliable findings from “variability and noise”, more resources are necessary and </w:t>
      </w:r>
      <w:proofErr w:type="gramStart"/>
      <w:r w:rsidR="00A16B05" w:rsidRPr="00A16B05">
        <w:rPr>
          <w:rFonts w:ascii="Book Antiqua" w:hAnsi="Book Antiqua"/>
          <w:color w:val="auto"/>
          <w:szCs w:val="24"/>
          <w:lang w:eastAsia="zh-CN"/>
        </w:rPr>
        <w:t>lacking</w:t>
      </w:r>
      <w:r>
        <w:rPr>
          <w:rFonts w:ascii="Book Antiqua" w:hAnsi="Book Antiqua" w:hint="eastAsia"/>
          <w:color w:val="auto"/>
          <w:szCs w:val="24"/>
          <w:vertAlign w:val="superscript"/>
          <w:lang w:eastAsia="zh-CN"/>
        </w:rPr>
        <w:t>[</w:t>
      </w:r>
      <w:proofErr w:type="gramEnd"/>
      <w:r>
        <w:rPr>
          <w:rFonts w:ascii="Book Antiqua" w:hAnsi="Book Antiqua" w:hint="eastAsia"/>
          <w:color w:val="auto"/>
          <w:szCs w:val="24"/>
          <w:vertAlign w:val="superscript"/>
          <w:lang w:eastAsia="zh-CN"/>
        </w:rPr>
        <w:t>18]</w:t>
      </w:r>
      <w:r w:rsidR="00A16B05" w:rsidRPr="00A16B05">
        <w:rPr>
          <w:rFonts w:ascii="Book Antiqua" w:hAnsi="Book Antiqua"/>
          <w:color w:val="auto"/>
          <w:szCs w:val="24"/>
          <w:lang w:eastAsia="zh-CN"/>
        </w:rPr>
        <w:t xml:space="preserve">. </w:t>
      </w:r>
    </w:p>
    <w:p w:rsidR="00A16B05" w:rsidRPr="00A16B05" w:rsidRDefault="00A16B05" w:rsidP="00223A99">
      <w:pPr>
        <w:spacing w:line="360" w:lineRule="auto"/>
        <w:ind w:firstLineChars="200" w:firstLine="480"/>
        <w:jc w:val="both"/>
        <w:rPr>
          <w:rFonts w:ascii="Book Antiqua" w:hAnsi="Book Antiqua"/>
          <w:color w:val="auto"/>
          <w:szCs w:val="24"/>
          <w:lang w:eastAsia="zh-CN"/>
        </w:rPr>
      </w:pPr>
      <w:r w:rsidRPr="00A16B05">
        <w:rPr>
          <w:rFonts w:ascii="Book Antiqua" w:hAnsi="Book Antiqua"/>
          <w:color w:val="auto"/>
          <w:szCs w:val="24"/>
          <w:lang w:eastAsia="zh-CN"/>
        </w:rPr>
        <w:t>Despite incomplete data, the FDA often relying on the FAERS will issue warnings and require manufacturers to add “black box warnings” intended to alert physicians to the importance of the adverse information learned.</w:t>
      </w:r>
      <w:r w:rsidR="00A13975">
        <w:rPr>
          <w:rFonts w:ascii="Book Antiqua" w:hAnsi="Book Antiqua"/>
          <w:color w:val="auto"/>
          <w:szCs w:val="24"/>
          <w:lang w:eastAsia="zh-CN"/>
        </w:rPr>
        <w:t xml:space="preserve"> </w:t>
      </w:r>
      <w:r w:rsidRPr="00A16B05">
        <w:rPr>
          <w:rFonts w:ascii="Book Antiqua" w:hAnsi="Book Antiqua"/>
          <w:color w:val="auto"/>
          <w:szCs w:val="24"/>
          <w:lang w:eastAsia="zh-CN"/>
        </w:rPr>
        <w:t xml:space="preserve">However, with premature data causing unsubstantiated fears, the FDA has </w:t>
      </w:r>
      <w:r w:rsidRPr="00A16B05">
        <w:rPr>
          <w:rFonts w:ascii="Book Antiqua" w:hAnsi="Book Antiqua"/>
          <w:color w:val="auto"/>
          <w:szCs w:val="24"/>
          <w:lang w:eastAsia="zh-CN"/>
        </w:rPr>
        <w:lastRenderedPageBreak/>
        <w:t>added, modified, and often removed black box warnin</w:t>
      </w:r>
      <w:r w:rsidR="00F12F7F">
        <w:rPr>
          <w:rFonts w:ascii="Book Antiqua" w:hAnsi="Book Antiqua"/>
          <w:color w:val="auto"/>
          <w:szCs w:val="24"/>
          <w:lang w:eastAsia="zh-CN"/>
        </w:rPr>
        <w:t xml:space="preserve">gs from the drugs in question. </w:t>
      </w:r>
      <w:r w:rsidRPr="00A16B05">
        <w:rPr>
          <w:rFonts w:ascii="Book Antiqua" w:hAnsi="Book Antiqua"/>
          <w:color w:val="auto"/>
          <w:szCs w:val="24"/>
          <w:lang w:eastAsia="zh-CN"/>
        </w:rPr>
        <w:t xml:space="preserve">The addition of these black box warnings has fueled </w:t>
      </w:r>
      <w:proofErr w:type="gramStart"/>
      <w:r w:rsidRPr="00A16B05">
        <w:rPr>
          <w:rFonts w:ascii="Book Antiqua" w:hAnsi="Book Antiqua"/>
          <w:color w:val="auto"/>
          <w:szCs w:val="24"/>
          <w:lang w:eastAsia="zh-CN"/>
        </w:rPr>
        <w:t>litigation</w:t>
      </w:r>
      <w:r w:rsid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17]</w:t>
      </w:r>
      <w:r w:rsidRPr="00A16B05">
        <w:rPr>
          <w:rFonts w:ascii="Book Antiqua" w:hAnsi="Book Antiqua"/>
          <w:color w:val="auto"/>
          <w:szCs w:val="24"/>
          <w:lang w:eastAsia="zh-CN"/>
        </w:rPr>
        <w:t xml:space="preserve">. </w:t>
      </w:r>
    </w:p>
    <w:p w:rsidR="00F12F7F" w:rsidRDefault="00F12F7F" w:rsidP="00223A99">
      <w:pPr>
        <w:spacing w:line="360" w:lineRule="auto"/>
        <w:jc w:val="both"/>
        <w:rPr>
          <w:rFonts w:ascii="Book Antiqua" w:hAnsi="Book Antiqua"/>
          <w:color w:val="auto"/>
          <w:szCs w:val="24"/>
          <w:lang w:eastAsia="zh-CN"/>
        </w:rPr>
      </w:pPr>
    </w:p>
    <w:p w:rsidR="00A16B05" w:rsidRPr="00F12F7F" w:rsidRDefault="00F12F7F" w:rsidP="00223A99">
      <w:pPr>
        <w:spacing w:line="360" w:lineRule="auto"/>
        <w:jc w:val="both"/>
        <w:rPr>
          <w:rFonts w:ascii="Book Antiqua" w:hAnsi="Book Antiqua"/>
          <w:b/>
          <w:color w:val="auto"/>
          <w:szCs w:val="24"/>
          <w:lang w:eastAsia="zh-CN"/>
        </w:rPr>
      </w:pPr>
      <w:r w:rsidRPr="00F12F7F">
        <w:rPr>
          <w:rFonts w:ascii="Book Antiqua" w:hAnsi="Book Antiqua"/>
          <w:b/>
          <w:color w:val="auto"/>
          <w:szCs w:val="24"/>
          <w:lang w:eastAsia="zh-CN"/>
        </w:rPr>
        <w:t xml:space="preserve">AN ILLUSTRATION OF THE FALLACY OF DRUG INDUCED ACUTE PANCREATITIS: EXENATIDE (BYETTA®) </w:t>
      </w:r>
    </w:p>
    <w:p w:rsidR="00A16B05" w:rsidRPr="00A16B05" w:rsidRDefault="00A16B05" w:rsidP="00223A99">
      <w:pPr>
        <w:spacing w:line="360" w:lineRule="auto"/>
        <w:jc w:val="both"/>
        <w:rPr>
          <w:rFonts w:ascii="Book Antiqua" w:hAnsi="Book Antiqua"/>
          <w:color w:val="auto"/>
          <w:szCs w:val="24"/>
          <w:lang w:eastAsia="zh-CN"/>
        </w:rPr>
      </w:pPr>
      <w:r w:rsidRPr="00A16B05">
        <w:rPr>
          <w:rFonts w:ascii="Book Antiqua" w:hAnsi="Book Antiqua"/>
          <w:color w:val="auto"/>
          <w:szCs w:val="24"/>
          <w:lang w:eastAsia="zh-CN"/>
        </w:rPr>
        <w:t xml:space="preserve">The claim that </w:t>
      </w:r>
      <w:proofErr w:type="spellStart"/>
      <w:r w:rsidRPr="00A16B05">
        <w:rPr>
          <w:rFonts w:ascii="Book Antiqua" w:hAnsi="Book Antiqua"/>
          <w:color w:val="auto"/>
          <w:szCs w:val="24"/>
          <w:lang w:eastAsia="zh-CN"/>
        </w:rPr>
        <w:t>Byetta</w:t>
      </w:r>
      <w:proofErr w:type="spellEnd"/>
      <w:r w:rsidRPr="00A16B05">
        <w:rPr>
          <w:rFonts w:ascii="Book Antiqua" w:hAnsi="Book Antiqua"/>
          <w:color w:val="auto"/>
          <w:szCs w:val="24"/>
          <w:lang w:eastAsia="zh-CN"/>
        </w:rPr>
        <w:t xml:space="preserve"> (</w:t>
      </w:r>
      <w:proofErr w:type="spellStart"/>
      <w:r w:rsidRPr="00A16B05">
        <w:rPr>
          <w:rFonts w:ascii="Book Antiqua" w:hAnsi="Book Antiqua"/>
          <w:color w:val="auto"/>
          <w:szCs w:val="24"/>
          <w:lang w:eastAsia="zh-CN"/>
        </w:rPr>
        <w:t>exenatide</w:t>
      </w:r>
      <w:proofErr w:type="spellEnd"/>
      <w:r w:rsidRPr="00A16B05">
        <w:rPr>
          <w:rFonts w:ascii="Book Antiqua" w:hAnsi="Book Antiqua"/>
          <w:color w:val="auto"/>
          <w:szCs w:val="24"/>
          <w:lang w:eastAsia="zh-CN"/>
        </w:rPr>
        <w:t xml:space="preserve"> and other GLP-1 agonists) cause acute pancreatitis exemplifies the problem with drug induced acute pancreatitis.</w:t>
      </w:r>
      <w:r w:rsidR="00A13975">
        <w:rPr>
          <w:rFonts w:ascii="Book Antiqua" w:hAnsi="Book Antiqua"/>
          <w:color w:val="auto"/>
          <w:szCs w:val="24"/>
          <w:lang w:eastAsia="zh-CN"/>
        </w:rPr>
        <w:t xml:space="preserve"> </w:t>
      </w:r>
      <w:r w:rsidRPr="00A16B05">
        <w:rPr>
          <w:rFonts w:ascii="Book Antiqua" w:hAnsi="Book Antiqua"/>
          <w:color w:val="auto"/>
          <w:szCs w:val="24"/>
          <w:lang w:eastAsia="zh-CN"/>
        </w:rPr>
        <w:t xml:space="preserve">Based on case reports, especially following the criteria set forth in the paper by </w:t>
      </w:r>
      <w:proofErr w:type="spellStart"/>
      <w:r w:rsidRPr="00A16B05">
        <w:rPr>
          <w:rFonts w:ascii="Book Antiqua" w:hAnsi="Book Antiqua"/>
          <w:color w:val="auto"/>
          <w:szCs w:val="24"/>
          <w:lang w:eastAsia="zh-CN"/>
        </w:rPr>
        <w:t>Badalov</w:t>
      </w:r>
      <w:proofErr w:type="spellEnd"/>
      <w:r w:rsidRPr="00A16B05">
        <w:rPr>
          <w:rFonts w:ascii="Book Antiqua" w:hAnsi="Book Antiqua"/>
          <w:color w:val="auto"/>
          <w:szCs w:val="24"/>
          <w:lang w:eastAsia="zh-CN"/>
        </w:rPr>
        <w:t xml:space="preserve"> </w:t>
      </w:r>
      <w:r w:rsidRPr="00F12F7F">
        <w:rPr>
          <w:rFonts w:ascii="Book Antiqua" w:hAnsi="Book Antiqua"/>
          <w:i/>
          <w:color w:val="auto"/>
          <w:szCs w:val="24"/>
          <w:lang w:eastAsia="zh-CN"/>
        </w:rPr>
        <w:t>et al</w:t>
      </w:r>
      <w:r w:rsidR="00F12F7F" w:rsidRPr="00F12F7F">
        <w:rPr>
          <w:rFonts w:ascii="Book Antiqua" w:hAnsi="Book Antiqua" w:hint="eastAsia"/>
          <w:color w:val="auto"/>
          <w:szCs w:val="24"/>
          <w:vertAlign w:val="superscript"/>
          <w:lang w:eastAsia="zh-CN"/>
        </w:rPr>
        <w:t>[</w:t>
      </w:r>
      <w:r w:rsidRPr="00F12F7F">
        <w:rPr>
          <w:rFonts w:ascii="Book Antiqua" w:hAnsi="Book Antiqua"/>
          <w:color w:val="auto"/>
          <w:szCs w:val="24"/>
          <w:vertAlign w:val="superscript"/>
          <w:lang w:eastAsia="zh-CN"/>
        </w:rPr>
        <w:t>9</w:t>
      </w:r>
      <w:r w:rsidR="00F12F7F" w:rsidRPr="00F12F7F">
        <w:rPr>
          <w:rFonts w:ascii="Book Antiqua" w:hAnsi="Book Antiqua" w:hint="eastAsia"/>
          <w:color w:val="auto"/>
          <w:szCs w:val="24"/>
          <w:vertAlign w:val="superscript"/>
          <w:lang w:eastAsia="zh-CN"/>
        </w:rPr>
        <w:t>]</w:t>
      </w:r>
      <w:r w:rsidRPr="00A16B05">
        <w:rPr>
          <w:rFonts w:ascii="Book Antiqua" w:hAnsi="Book Antiqua"/>
          <w:color w:val="auto"/>
          <w:szCs w:val="24"/>
          <w:lang w:eastAsia="zh-CN"/>
        </w:rPr>
        <w:t xml:space="preserve"> </w:t>
      </w:r>
      <w:proofErr w:type="spellStart"/>
      <w:r w:rsidRPr="00A16B05">
        <w:rPr>
          <w:rFonts w:ascii="Book Antiqua" w:hAnsi="Book Antiqua"/>
          <w:color w:val="auto"/>
          <w:szCs w:val="24"/>
          <w:lang w:eastAsia="zh-CN"/>
        </w:rPr>
        <w:t>MedWatch</w:t>
      </w:r>
      <w:proofErr w:type="spellEnd"/>
      <w:r w:rsidRPr="00A16B05">
        <w:rPr>
          <w:rFonts w:ascii="Book Antiqua" w:hAnsi="Book Antiqua"/>
          <w:color w:val="auto"/>
          <w:szCs w:val="24"/>
          <w:lang w:eastAsia="zh-CN"/>
        </w:rPr>
        <w:t xml:space="preserve"> reports, the FAERS, resultant black box warnings, and poor science, confusion and litigation resulted as “experts” claimed the </w:t>
      </w:r>
      <w:proofErr w:type="spellStart"/>
      <w:r w:rsidRPr="00A16B05">
        <w:rPr>
          <w:rFonts w:ascii="Book Antiqua" w:hAnsi="Book Antiqua"/>
          <w:color w:val="auto"/>
          <w:szCs w:val="24"/>
          <w:lang w:eastAsia="zh-CN"/>
        </w:rPr>
        <w:t>exenatide</w:t>
      </w:r>
      <w:proofErr w:type="spellEnd"/>
      <w:r w:rsidRPr="00A16B05">
        <w:rPr>
          <w:rFonts w:ascii="Book Antiqua" w:hAnsi="Book Antiqua"/>
          <w:color w:val="auto"/>
          <w:szCs w:val="24"/>
          <w:lang w:eastAsia="zh-CN"/>
        </w:rPr>
        <w:t xml:space="preserve"> caused acute pancreatitis.</w:t>
      </w:r>
    </w:p>
    <w:p w:rsidR="00A16B05" w:rsidRPr="00A16B05" w:rsidRDefault="00A16B05" w:rsidP="00223A99">
      <w:pPr>
        <w:spacing w:line="360" w:lineRule="auto"/>
        <w:ind w:firstLineChars="200" w:firstLine="480"/>
        <w:jc w:val="both"/>
        <w:rPr>
          <w:rFonts w:ascii="Book Antiqua" w:hAnsi="Book Antiqua"/>
          <w:color w:val="auto"/>
          <w:szCs w:val="24"/>
          <w:lang w:eastAsia="zh-CN"/>
        </w:rPr>
      </w:pPr>
      <w:proofErr w:type="spellStart"/>
      <w:r w:rsidRPr="00A16B05">
        <w:rPr>
          <w:rFonts w:ascii="Book Antiqua" w:hAnsi="Book Antiqua"/>
          <w:color w:val="auto"/>
          <w:szCs w:val="24"/>
          <w:lang w:eastAsia="zh-CN"/>
        </w:rPr>
        <w:t>Exenatide</w:t>
      </w:r>
      <w:proofErr w:type="spellEnd"/>
      <w:r w:rsidRPr="00A16B05">
        <w:rPr>
          <w:rFonts w:ascii="Book Antiqua" w:hAnsi="Book Antiqua"/>
          <w:color w:val="auto"/>
          <w:szCs w:val="24"/>
          <w:lang w:eastAsia="zh-CN"/>
        </w:rPr>
        <w:t xml:space="preserve">, an </w:t>
      </w:r>
      <w:proofErr w:type="spellStart"/>
      <w:r w:rsidRPr="00A16B05">
        <w:rPr>
          <w:rFonts w:ascii="Book Antiqua" w:hAnsi="Book Antiqua"/>
          <w:color w:val="auto"/>
          <w:szCs w:val="24"/>
          <w:lang w:eastAsia="zh-CN"/>
        </w:rPr>
        <w:t>incretin</w:t>
      </w:r>
      <w:proofErr w:type="spellEnd"/>
      <w:r w:rsidRPr="00A16B05">
        <w:rPr>
          <w:rFonts w:ascii="Book Antiqua" w:hAnsi="Book Antiqua"/>
          <w:color w:val="auto"/>
          <w:szCs w:val="24"/>
          <w:lang w:eastAsia="zh-CN"/>
        </w:rPr>
        <w:t xml:space="preserve"> mimetic, was approved as </w:t>
      </w:r>
      <w:proofErr w:type="spellStart"/>
      <w:r w:rsidRPr="00A16B05">
        <w:rPr>
          <w:rFonts w:ascii="Book Antiqua" w:hAnsi="Book Antiqua"/>
          <w:color w:val="auto"/>
          <w:szCs w:val="24"/>
          <w:lang w:eastAsia="zh-CN"/>
        </w:rPr>
        <w:t>Byetta</w:t>
      </w:r>
      <w:proofErr w:type="spellEnd"/>
      <w:r w:rsidRPr="00A16B05">
        <w:rPr>
          <w:rFonts w:ascii="Book Antiqua" w:hAnsi="Book Antiqua"/>
          <w:color w:val="auto"/>
          <w:szCs w:val="24"/>
          <w:lang w:eastAsia="zh-CN"/>
        </w:rPr>
        <w:t xml:space="preserve"> by the FDA on April 25, 2005. The drug is an adjunctive therapy to improve glycemic control in patients wi</w:t>
      </w:r>
      <w:r w:rsidR="00F12F7F">
        <w:rPr>
          <w:rFonts w:ascii="Book Antiqua" w:hAnsi="Book Antiqua"/>
          <w:color w:val="auto"/>
          <w:szCs w:val="24"/>
          <w:lang w:eastAsia="zh-CN"/>
        </w:rPr>
        <w:t xml:space="preserve">th type II diabetes mellitus. </w:t>
      </w:r>
      <w:r w:rsidRPr="00A16B05">
        <w:rPr>
          <w:rFonts w:ascii="Book Antiqua" w:hAnsi="Book Antiqua"/>
          <w:color w:val="auto"/>
          <w:szCs w:val="24"/>
          <w:lang w:eastAsia="zh-CN"/>
        </w:rPr>
        <w:t xml:space="preserve">The first published case reports of acute pancreatitis thought to be caused by </w:t>
      </w:r>
      <w:proofErr w:type="spellStart"/>
      <w:r w:rsidRPr="00A16B05">
        <w:rPr>
          <w:rFonts w:ascii="Book Antiqua" w:hAnsi="Book Antiqua"/>
          <w:color w:val="auto"/>
          <w:szCs w:val="24"/>
          <w:lang w:eastAsia="zh-CN"/>
        </w:rPr>
        <w:t>exenatide</w:t>
      </w:r>
      <w:proofErr w:type="spellEnd"/>
      <w:r w:rsidRPr="00A16B05">
        <w:rPr>
          <w:rFonts w:ascii="Book Antiqua" w:hAnsi="Book Antiqua"/>
          <w:color w:val="auto"/>
          <w:szCs w:val="24"/>
          <w:lang w:eastAsia="zh-CN"/>
        </w:rPr>
        <w:t xml:space="preserve"> appeared shortly</w:t>
      </w:r>
      <w:r w:rsidR="00F12F7F">
        <w:rPr>
          <w:rFonts w:ascii="Book Antiqua" w:hAnsi="Book Antiqua"/>
          <w:color w:val="auto"/>
          <w:szCs w:val="24"/>
          <w:lang w:eastAsia="zh-CN"/>
        </w:rPr>
        <w:t xml:space="preserve"> after the drug was </w:t>
      </w:r>
      <w:proofErr w:type="gramStart"/>
      <w:r w:rsidR="00F12F7F">
        <w:rPr>
          <w:rFonts w:ascii="Book Antiqua" w:hAnsi="Book Antiqua"/>
          <w:color w:val="auto"/>
          <w:szCs w:val="24"/>
          <w:lang w:eastAsia="zh-CN"/>
        </w:rPr>
        <w:t>approved</w:t>
      </w:r>
      <w:r w:rsid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19]</w:t>
      </w:r>
      <w:r w:rsidR="00F12F7F">
        <w:rPr>
          <w:rFonts w:ascii="Book Antiqua" w:hAnsi="Book Antiqua"/>
          <w:color w:val="auto"/>
          <w:szCs w:val="24"/>
          <w:lang w:eastAsia="zh-CN"/>
        </w:rPr>
        <w:t xml:space="preserve">. </w:t>
      </w:r>
      <w:r w:rsidRPr="00A16B05">
        <w:rPr>
          <w:rFonts w:ascii="Book Antiqua" w:hAnsi="Book Antiqua"/>
          <w:color w:val="auto"/>
          <w:szCs w:val="24"/>
          <w:lang w:eastAsia="zh-CN"/>
        </w:rPr>
        <w:t xml:space="preserve">Additionally, by December 31, 2006, according to the FAERS database, there were 48 documented domestic cases of acute pancreatitis in patients taking </w:t>
      </w:r>
      <w:proofErr w:type="spellStart"/>
      <w:proofErr w:type="gramStart"/>
      <w:r w:rsidRPr="00A16B05">
        <w:rPr>
          <w:rFonts w:ascii="Book Antiqua" w:hAnsi="Book Antiqua"/>
          <w:color w:val="auto"/>
          <w:szCs w:val="24"/>
          <w:lang w:eastAsia="zh-CN"/>
        </w:rPr>
        <w:t>exenatide</w:t>
      </w:r>
      <w:proofErr w:type="spellEnd"/>
      <w:r w:rsid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20]</w:t>
      </w:r>
      <w:r w:rsidRPr="00A16B05">
        <w:rPr>
          <w:rFonts w:ascii="Book Antiqua" w:hAnsi="Book Antiqua"/>
          <w:color w:val="auto"/>
          <w:szCs w:val="24"/>
          <w:lang w:eastAsia="zh-CN"/>
        </w:rPr>
        <w:t xml:space="preserve">. Noting slightly more cases of acute pancreatitis than expected in the general population, the FDA asked the manufacturer, Lilly and Amylin Pharmaceuticals to strengthen the labeling of acute pancreatitis from the Adverse Reactions section to the Warnings and Precautions section of the </w:t>
      </w:r>
      <w:proofErr w:type="spellStart"/>
      <w:r w:rsidRPr="00A16B05">
        <w:rPr>
          <w:rFonts w:ascii="Book Antiqua" w:hAnsi="Book Antiqua"/>
          <w:color w:val="auto"/>
          <w:szCs w:val="24"/>
          <w:lang w:eastAsia="zh-CN"/>
        </w:rPr>
        <w:t>exenatide</w:t>
      </w:r>
      <w:proofErr w:type="spellEnd"/>
      <w:r w:rsidRPr="00A16B05">
        <w:rPr>
          <w:rFonts w:ascii="Book Antiqua" w:hAnsi="Book Antiqua"/>
          <w:color w:val="auto"/>
          <w:szCs w:val="24"/>
          <w:lang w:eastAsia="zh-CN"/>
        </w:rPr>
        <w:t xml:space="preserve"> label.</w:t>
      </w:r>
      <w:r w:rsidR="00A13975">
        <w:rPr>
          <w:rFonts w:ascii="Book Antiqua" w:hAnsi="Book Antiqua"/>
          <w:color w:val="auto"/>
          <w:szCs w:val="24"/>
          <w:lang w:eastAsia="zh-CN"/>
        </w:rPr>
        <w:t xml:space="preserve"> </w:t>
      </w:r>
    </w:p>
    <w:p w:rsidR="00A16B05" w:rsidRPr="00A16B05" w:rsidRDefault="00A16B05" w:rsidP="00223A99">
      <w:pPr>
        <w:spacing w:line="360" w:lineRule="auto"/>
        <w:ind w:firstLineChars="200" w:firstLine="480"/>
        <w:jc w:val="both"/>
        <w:rPr>
          <w:rFonts w:ascii="Book Antiqua" w:hAnsi="Book Antiqua"/>
          <w:color w:val="auto"/>
          <w:szCs w:val="24"/>
          <w:lang w:eastAsia="zh-CN"/>
        </w:rPr>
      </w:pPr>
      <w:r w:rsidRPr="00A16B05">
        <w:rPr>
          <w:rFonts w:ascii="Book Antiqua" w:hAnsi="Book Antiqua"/>
          <w:color w:val="auto"/>
          <w:szCs w:val="24"/>
          <w:lang w:eastAsia="zh-CN"/>
        </w:rPr>
        <w:t xml:space="preserve">While the FDA was comparing the incidence of acute pancreatitis in the </w:t>
      </w:r>
      <w:proofErr w:type="spellStart"/>
      <w:r w:rsidRPr="00A16B05">
        <w:rPr>
          <w:rFonts w:ascii="Book Antiqua" w:hAnsi="Book Antiqua"/>
          <w:color w:val="auto"/>
          <w:szCs w:val="24"/>
          <w:lang w:eastAsia="zh-CN"/>
        </w:rPr>
        <w:t>exenatide</w:t>
      </w:r>
      <w:proofErr w:type="spellEnd"/>
      <w:r w:rsidRPr="00A16B05">
        <w:rPr>
          <w:rFonts w:ascii="Book Antiqua" w:hAnsi="Book Antiqua"/>
          <w:color w:val="auto"/>
          <w:szCs w:val="24"/>
          <w:lang w:eastAsia="zh-CN"/>
        </w:rPr>
        <w:t xml:space="preserve"> using diabetic population to the general population, it is not clear that they were aware that diabetic persons were at a significant increased risk of </w:t>
      </w:r>
      <w:r w:rsidR="00F12F7F">
        <w:rPr>
          <w:rFonts w:ascii="Book Antiqua" w:hAnsi="Book Antiqua"/>
          <w:color w:val="auto"/>
          <w:szCs w:val="24"/>
          <w:lang w:eastAsia="zh-CN"/>
        </w:rPr>
        <w:t xml:space="preserve">developing acute pancreatitis. </w:t>
      </w:r>
      <w:r w:rsidRPr="00A16B05">
        <w:rPr>
          <w:rFonts w:ascii="Book Antiqua" w:hAnsi="Book Antiqua"/>
          <w:color w:val="auto"/>
          <w:szCs w:val="24"/>
          <w:lang w:eastAsia="zh-CN"/>
        </w:rPr>
        <w:t xml:space="preserve">For a variety of reasons, including increased incidence of gallstones and hypertriglyceridemia, the incidence of acute pancreatitis in patients with diabetes is higher than the general </w:t>
      </w:r>
      <w:proofErr w:type="gramStart"/>
      <w:r w:rsidRPr="00A16B05">
        <w:rPr>
          <w:rFonts w:ascii="Book Antiqua" w:hAnsi="Book Antiqua"/>
          <w:color w:val="auto"/>
          <w:szCs w:val="24"/>
          <w:lang w:eastAsia="zh-CN"/>
        </w:rPr>
        <w:t>population</w:t>
      </w:r>
      <w:r w:rsidR="00F12F7F" w:rsidRP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21]</w:t>
      </w:r>
      <w:r w:rsidRPr="00A16B05">
        <w:rPr>
          <w:rFonts w:ascii="Book Antiqua" w:hAnsi="Book Antiqua"/>
          <w:color w:val="auto"/>
          <w:szCs w:val="24"/>
          <w:lang w:eastAsia="zh-CN"/>
        </w:rPr>
        <w:t>.</w:t>
      </w:r>
      <w:r w:rsidR="00A13975">
        <w:rPr>
          <w:rFonts w:ascii="Book Antiqua" w:hAnsi="Book Antiqua"/>
          <w:color w:val="auto"/>
          <w:szCs w:val="24"/>
          <w:lang w:eastAsia="zh-CN"/>
        </w:rPr>
        <w:t xml:space="preserve"> </w:t>
      </w:r>
      <w:r w:rsidRPr="00A16B05">
        <w:rPr>
          <w:rFonts w:ascii="Book Antiqua" w:hAnsi="Book Antiqua"/>
          <w:color w:val="auto"/>
          <w:szCs w:val="24"/>
          <w:lang w:eastAsia="zh-CN"/>
        </w:rPr>
        <w:t xml:space="preserve">Therefore, regardless of the drug used, if one simply compared the normal population incidence of acute pancreatitis with the diabetic population, one </w:t>
      </w:r>
      <w:r w:rsidRPr="00A16B05">
        <w:rPr>
          <w:rFonts w:ascii="Book Antiqua" w:hAnsi="Book Antiqua"/>
          <w:color w:val="auto"/>
          <w:szCs w:val="24"/>
          <w:lang w:eastAsia="zh-CN"/>
        </w:rPr>
        <w:lastRenderedPageBreak/>
        <w:t>would find a higher incidence in the diabetics.</w:t>
      </w:r>
      <w:r w:rsidR="00A13975">
        <w:rPr>
          <w:rFonts w:ascii="Book Antiqua" w:hAnsi="Book Antiqua"/>
          <w:color w:val="auto"/>
          <w:szCs w:val="24"/>
          <w:lang w:eastAsia="zh-CN"/>
        </w:rPr>
        <w:t xml:space="preserve"> </w:t>
      </w:r>
      <w:r w:rsidRPr="00A16B05">
        <w:rPr>
          <w:rFonts w:ascii="Book Antiqua" w:hAnsi="Book Antiqua"/>
          <w:color w:val="auto"/>
          <w:szCs w:val="24"/>
          <w:lang w:eastAsia="zh-CN"/>
        </w:rPr>
        <w:t>This is a classic confounding variable rather than a drug effect.</w:t>
      </w:r>
    </w:p>
    <w:p w:rsidR="00A16B05" w:rsidRPr="00A16B05" w:rsidRDefault="00A16B05" w:rsidP="00223A99">
      <w:pPr>
        <w:spacing w:line="360" w:lineRule="auto"/>
        <w:ind w:firstLineChars="200" w:firstLine="480"/>
        <w:jc w:val="both"/>
        <w:rPr>
          <w:rFonts w:ascii="Book Antiqua" w:hAnsi="Book Antiqua"/>
          <w:color w:val="auto"/>
          <w:szCs w:val="24"/>
          <w:lang w:eastAsia="zh-CN"/>
        </w:rPr>
      </w:pPr>
      <w:r w:rsidRPr="00A16B05">
        <w:rPr>
          <w:rFonts w:ascii="Book Antiqua" w:hAnsi="Book Antiqua"/>
          <w:color w:val="auto"/>
          <w:szCs w:val="24"/>
          <w:lang w:eastAsia="zh-CN"/>
        </w:rPr>
        <w:t xml:space="preserve">The limitations to </w:t>
      </w:r>
      <w:proofErr w:type="spellStart"/>
      <w:r w:rsidRPr="00A16B05">
        <w:rPr>
          <w:rFonts w:ascii="Book Antiqua" w:hAnsi="Book Antiqua"/>
          <w:color w:val="auto"/>
          <w:szCs w:val="24"/>
          <w:lang w:eastAsia="zh-CN"/>
        </w:rPr>
        <w:t>Medwatch</w:t>
      </w:r>
      <w:proofErr w:type="spellEnd"/>
      <w:r w:rsidR="00F12F7F">
        <w:rPr>
          <w:rFonts w:ascii="Book Antiqua" w:hAnsi="Book Antiqua"/>
          <w:color w:val="auto"/>
          <w:szCs w:val="24"/>
          <w:lang w:eastAsia="zh-CN"/>
        </w:rPr>
        <w:t xml:space="preserve"> reports cannot be over stated.</w:t>
      </w:r>
      <w:r w:rsidRPr="00A16B05">
        <w:rPr>
          <w:rFonts w:ascii="Book Antiqua" w:hAnsi="Book Antiqua"/>
          <w:color w:val="auto"/>
          <w:szCs w:val="24"/>
          <w:lang w:eastAsia="zh-CN"/>
        </w:rPr>
        <w:t xml:space="preserve"> In many reports the diagnosis of acute pancreatitis is not clearly established.</w:t>
      </w:r>
      <w:r w:rsidR="00F12F7F">
        <w:rPr>
          <w:rFonts w:ascii="Book Antiqua" w:hAnsi="Book Antiqua"/>
          <w:color w:val="auto"/>
          <w:szCs w:val="24"/>
          <w:lang w:eastAsia="zh-CN"/>
        </w:rPr>
        <w:t xml:space="preserve"> </w:t>
      </w:r>
      <w:r w:rsidRPr="00A16B05">
        <w:rPr>
          <w:rFonts w:ascii="Book Antiqua" w:hAnsi="Book Antiqua"/>
          <w:color w:val="auto"/>
          <w:szCs w:val="24"/>
          <w:lang w:eastAsia="zh-CN"/>
        </w:rPr>
        <w:t>Thus, there is no reason to proceed with considering the case as the adverse event suspected may be an</w:t>
      </w:r>
      <w:r w:rsidR="00F12F7F">
        <w:rPr>
          <w:rFonts w:ascii="Book Antiqua" w:hAnsi="Book Antiqua"/>
          <w:color w:val="auto"/>
          <w:szCs w:val="24"/>
          <w:lang w:eastAsia="zh-CN"/>
        </w:rPr>
        <w:t>other pathology in the abdomen.</w:t>
      </w:r>
      <w:r w:rsidRPr="00A16B05">
        <w:rPr>
          <w:rFonts w:ascii="Book Antiqua" w:hAnsi="Book Antiqua"/>
          <w:color w:val="auto"/>
          <w:szCs w:val="24"/>
          <w:lang w:eastAsia="zh-CN"/>
        </w:rPr>
        <w:t xml:space="preserve"> Misdiagnosis of acute pancreatitis often occurs by clinicians who search for a reason for abdominal pain and merely rely on mild elevations in the amylase and lipase to reach</w:t>
      </w:r>
      <w:r w:rsidR="00F12F7F">
        <w:rPr>
          <w:rFonts w:ascii="Book Antiqua" w:hAnsi="Book Antiqua"/>
          <w:color w:val="auto"/>
          <w:szCs w:val="24"/>
          <w:lang w:eastAsia="zh-CN"/>
        </w:rPr>
        <w:t xml:space="preserve"> a diagnosis. </w:t>
      </w:r>
      <w:r w:rsidRPr="00A16B05">
        <w:rPr>
          <w:rFonts w:ascii="Book Antiqua" w:hAnsi="Book Antiqua"/>
          <w:color w:val="auto"/>
          <w:szCs w:val="24"/>
          <w:lang w:eastAsia="zh-CN"/>
        </w:rPr>
        <w:t xml:space="preserve">This is not appropriate, however, as any inflammatory process in the abdomen can cause a mild 2-3 fold elevation of the amylase and/or </w:t>
      </w:r>
      <w:proofErr w:type="gramStart"/>
      <w:r w:rsidRPr="00A16B05">
        <w:rPr>
          <w:rFonts w:ascii="Book Antiqua" w:hAnsi="Book Antiqua"/>
          <w:color w:val="auto"/>
          <w:szCs w:val="24"/>
          <w:lang w:eastAsia="zh-CN"/>
        </w:rPr>
        <w:t>lipase</w:t>
      </w:r>
      <w:r w:rsidR="00F12F7F" w:rsidRP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22]</w:t>
      </w:r>
      <w:r w:rsidR="00F12F7F">
        <w:rPr>
          <w:rFonts w:ascii="Book Antiqua" w:hAnsi="Book Antiqua"/>
          <w:color w:val="auto"/>
          <w:szCs w:val="24"/>
          <w:lang w:eastAsia="zh-CN"/>
        </w:rPr>
        <w:t xml:space="preserve">. </w:t>
      </w:r>
      <w:r w:rsidRPr="00A16B05">
        <w:rPr>
          <w:rFonts w:ascii="Book Antiqua" w:hAnsi="Book Antiqua"/>
          <w:color w:val="auto"/>
          <w:szCs w:val="24"/>
          <w:lang w:eastAsia="zh-CN"/>
        </w:rPr>
        <w:t>Additionally, many patients with diabetes have been shown to have mild elevations, greater than three times the upper limit of no</w:t>
      </w:r>
      <w:r w:rsidR="00F12F7F">
        <w:rPr>
          <w:rFonts w:ascii="Book Antiqua" w:hAnsi="Book Antiqua"/>
          <w:color w:val="auto"/>
          <w:szCs w:val="24"/>
          <w:lang w:eastAsia="zh-CN"/>
        </w:rPr>
        <w:t xml:space="preserve">rmal, of amylase and/or </w:t>
      </w:r>
      <w:proofErr w:type="gramStart"/>
      <w:r w:rsidR="00F12F7F">
        <w:rPr>
          <w:rFonts w:ascii="Book Antiqua" w:hAnsi="Book Antiqua"/>
          <w:color w:val="auto"/>
          <w:szCs w:val="24"/>
          <w:lang w:eastAsia="zh-CN"/>
        </w:rPr>
        <w:t>lipase</w:t>
      </w:r>
      <w:r w:rsidR="00F12F7F" w:rsidRP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23]</w:t>
      </w:r>
      <w:r w:rsidR="00F12F7F">
        <w:rPr>
          <w:rFonts w:ascii="Book Antiqua" w:hAnsi="Book Antiqua"/>
          <w:color w:val="auto"/>
          <w:szCs w:val="24"/>
          <w:lang w:eastAsia="zh-CN"/>
        </w:rPr>
        <w:t xml:space="preserve">. </w:t>
      </w:r>
      <w:r w:rsidRPr="00A16B05">
        <w:rPr>
          <w:rFonts w:ascii="Book Antiqua" w:hAnsi="Book Antiqua"/>
          <w:color w:val="auto"/>
          <w:szCs w:val="24"/>
          <w:lang w:eastAsia="zh-CN"/>
        </w:rPr>
        <w:t xml:space="preserve">Thus, many patients with abdominal pain from other sources are falsely labeled as having acute pancreatitis. In the patients who truly have acute pancreatitis, many of the reports fail to identify if the patient has more likely causes of acute pancreatitis, such as gallstones, a history of alcoholism, </w:t>
      </w:r>
      <w:proofErr w:type="spellStart"/>
      <w:proofErr w:type="gramStart"/>
      <w:r w:rsidRPr="00A16B05">
        <w:rPr>
          <w:rFonts w:ascii="Book Antiqua" w:hAnsi="Book Antiqua"/>
          <w:color w:val="auto"/>
          <w:szCs w:val="24"/>
          <w:lang w:eastAsia="zh-CN"/>
        </w:rPr>
        <w:t>hypertriglyceremia</w:t>
      </w:r>
      <w:proofErr w:type="spellEnd"/>
      <w:r w:rsidR="00F12F7F" w:rsidRPr="00F12F7F">
        <w:rPr>
          <w:rFonts w:ascii="Book Antiqua" w:hAnsi="Book Antiqua" w:hint="eastAsia"/>
          <w:color w:val="auto"/>
          <w:szCs w:val="24"/>
          <w:vertAlign w:val="superscript"/>
          <w:lang w:eastAsia="zh-CN"/>
        </w:rPr>
        <w:t>[</w:t>
      </w:r>
      <w:proofErr w:type="gramEnd"/>
      <w:r w:rsidR="00F12F7F" w:rsidRPr="00F12F7F">
        <w:rPr>
          <w:rFonts w:ascii="Book Antiqua" w:hAnsi="Book Antiqua" w:hint="eastAsia"/>
          <w:color w:val="auto"/>
          <w:szCs w:val="24"/>
          <w:vertAlign w:val="superscript"/>
          <w:lang w:eastAsia="zh-CN"/>
        </w:rPr>
        <w:t>9]</w:t>
      </w:r>
      <w:r w:rsidRPr="00A16B05">
        <w:rPr>
          <w:rFonts w:ascii="Book Antiqua" w:hAnsi="Book Antiqua"/>
          <w:color w:val="auto"/>
          <w:szCs w:val="24"/>
          <w:lang w:eastAsia="zh-CN"/>
        </w:rPr>
        <w:t xml:space="preserve">. </w:t>
      </w:r>
    </w:p>
    <w:p w:rsidR="00A16B05" w:rsidRPr="00A16B05" w:rsidRDefault="00A16B05" w:rsidP="00223A99">
      <w:pPr>
        <w:spacing w:line="360" w:lineRule="auto"/>
        <w:ind w:firstLineChars="200" w:firstLine="480"/>
        <w:jc w:val="both"/>
        <w:rPr>
          <w:rFonts w:ascii="Book Antiqua" w:hAnsi="Book Antiqua"/>
          <w:szCs w:val="24"/>
          <w:lang w:eastAsia="zh-CN"/>
        </w:rPr>
      </w:pPr>
      <w:r w:rsidRPr="00A16B05">
        <w:rPr>
          <w:rFonts w:ascii="Book Antiqua" w:hAnsi="Book Antiqua"/>
          <w:szCs w:val="24"/>
          <w:lang w:eastAsia="zh-CN"/>
        </w:rPr>
        <w:t>Despite the limitations to the reports and the FDA’s position that the FAERS is for hypothesis t</w:t>
      </w:r>
      <w:r w:rsidR="00F12F7F">
        <w:rPr>
          <w:rFonts w:ascii="Book Antiqua" w:hAnsi="Book Antiqua"/>
          <w:szCs w:val="24"/>
          <w:lang w:eastAsia="zh-CN"/>
        </w:rPr>
        <w:t xml:space="preserve">esting, </w:t>
      </w:r>
      <w:proofErr w:type="spellStart"/>
      <w:r w:rsidR="00F12F7F">
        <w:rPr>
          <w:rFonts w:ascii="Book Antiqua" w:hAnsi="Book Antiqua"/>
          <w:szCs w:val="24"/>
          <w:lang w:eastAsia="zh-CN"/>
        </w:rPr>
        <w:t>Elashoff</w:t>
      </w:r>
      <w:proofErr w:type="spellEnd"/>
      <w:r w:rsidR="00F12F7F">
        <w:rPr>
          <w:rFonts w:ascii="Book Antiqua" w:hAnsi="Book Antiqua"/>
          <w:szCs w:val="24"/>
          <w:lang w:eastAsia="zh-CN"/>
        </w:rPr>
        <w:t xml:space="preserve"> and colleagues</w:t>
      </w:r>
      <w:r w:rsidR="00F12F7F" w:rsidRPr="00F12F7F">
        <w:rPr>
          <w:rFonts w:ascii="Book Antiqua" w:hAnsi="Book Antiqua" w:hint="eastAsia"/>
          <w:color w:val="auto"/>
          <w:szCs w:val="24"/>
          <w:vertAlign w:val="superscript"/>
          <w:lang w:eastAsia="zh-CN"/>
        </w:rPr>
        <w:t>[</w:t>
      </w:r>
      <w:r w:rsidR="00F12F7F">
        <w:rPr>
          <w:rFonts w:ascii="Book Antiqua" w:hAnsi="Book Antiqua" w:hint="eastAsia"/>
          <w:color w:val="auto"/>
          <w:szCs w:val="24"/>
          <w:vertAlign w:val="superscript"/>
          <w:lang w:eastAsia="zh-CN"/>
        </w:rPr>
        <w:t>24</w:t>
      </w:r>
      <w:r w:rsidR="00F12F7F" w:rsidRPr="00F12F7F">
        <w:rPr>
          <w:rFonts w:ascii="Book Antiqua" w:hAnsi="Book Antiqua" w:hint="eastAsia"/>
          <w:color w:val="auto"/>
          <w:szCs w:val="24"/>
          <w:vertAlign w:val="superscript"/>
          <w:lang w:eastAsia="zh-CN"/>
        </w:rPr>
        <w:t>]</w:t>
      </w:r>
      <w:r w:rsidRPr="00A16B05">
        <w:rPr>
          <w:rFonts w:ascii="Book Antiqua" w:hAnsi="Book Antiqua"/>
          <w:szCs w:val="24"/>
          <w:lang w:eastAsia="zh-CN"/>
        </w:rPr>
        <w:t xml:space="preserve"> examined the FAERS database from 2004-2009 for reported adverse events for </w:t>
      </w:r>
      <w:proofErr w:type="spellStart"/>
      <w:r w:rsidRPr="00A16B05">
        <w:rPr>
          <w:rFonts w:ascii="Book Antiqua" w:hAnsi="Book Antiqua"/>
          <w:szCs w:val="24"/>
          <w:lang w:eastAsia="zh-CN"/>
        </w:rPr>
        <w:t>exenatide</w:t>
      </w:r>
      <w:proofErr w:type="spellEnd"/>
      <w:r w:rsidRPr="00A16B05">
        <w:rPr>
          <w:rFonts w:ascii="Book Antiqua" w:hAnsi="Book Antiqua"/>
          <w:szCs w:val="24"/>
          <w:lang w:eastAsia="zh-CN"/>
        </w:rPr>
        <w:t xml:space="preserve"> and other medications (which served as controls) in order to determine if patients were at an increased r</w:t>
      </w:r>
      <w:r w:rsidR="00F12F7F">
        <w:rPr>
          <w:rFonts w:ascii="Book Antiqua" w:hAnsi="Book Antiqua"/>
          <w:szCs w:val="24"/>
          <w:lang w:eastAsia="zh-CN"/>
        </w:rPr>
        <w:t>isk of developing pancreatitis.</w:t>
      </w:r>
      <w:r w:rsidRPr="00A16B05">
        <w:rPr>
          <w:rFonts w:ascii="Book Antiqua" w:hAnsi="Book Antiqua"/>
          <w:szCs w:val="24"/>
          <w:lang w:eastAsia="zh-CN"/>
        </w:rPr>
        <w:t xml:space="preserve"> The authors found that the risk of developing pancreatitis from </w:t>
      </w:r>
      <w:proofErr w:type="spellStart"/>
      <w:r w:rsidRPr="00A16B05">
        <w:rPr>
          <w:rFonts w:ascii="Book Antiqua" w:hAnsi="Book Antiqua"/>
          <w:szCs w:val="24"/>
          <w:lang w:eastAsia="zh-CN"/>
        </w:rPr>
        <w:t>exenatide</w:t>
      </w:r>
      <w:proofErr w:type="spellEnd"/>
      <w:r w:rsidRPr="00A16B05">
        <w:rPr>
          <w:rFonts w:ascii="Book Antiqua" w:hAnsi="Book Antiqua"/>
          <w:szCs w:val="24"/>
          <w:lang w:eastAsia="zh-CN"/>
        </w:rPr>
        <w:t xml:space="preserve"> was higher compared to from other therapies, but importantly the issue of reporting bias could not be entirely ruled out.</w:t>
      </w:r>
      <w:r w:rsidR="00F12F7F">
        <w:rPr>
          <w:rFonts w:ascii="Book Antiqua" w:hAnsi="Book Antiqua"/>
          <w:szCs w:val="24"/>
          <w:lang w:eastAsia="zh-CN"/>
        </w:rPr>
        <w:t xml:space="preserve"> </w:t>
      </w:r>
    </w:p>
    <w:p w:rsidR="00A16B05" w:rsidRPr="00A16B05" w:rsidRDefault="00A16B05" w:rsidP="00223A99">
      <w:pPr>
        <w:spacing w:line="360" w:lineRule="auto"/>
        <w:jc w:val="both"/>
        <w:rPr>
          <w:rFonts w:ascii="Book Antiqua" w:hAnsi="Book Antiqua"/>
          <w:szCs w:val="24"/>
          <w:lang w:eastAsia="zh-CN"/>
        </w:rPr>
      </w:pPr>
      <w:r w:rsidRPr="00A16B05">
        <w:rPr>
          <w:rFonts w:ascii="Book Antiqua" w:hAnsi="Book Antiqua"/>
          <w:szCs w:val="24"/>
          <w:lang w:eastAsia="zh-CN"/>
        </w:rPr>
        <w:tab/>
        <w:t xml:space="preserve"> Although the FDA agreed to study the issue further, in the meantime it required Amylin and Lilly to alert health care professionals in several ways – including via industry letters, published articles, and reports of these cases in the FDA </w:t>
      </w:r>
      <w:proofErr w:type="gramStart"/>
      <w:r w:rsidRPr="00A16B05">
        <w:rPr>
          <w:rFonts w:ascii="Book Antiqua" w:hAnsi="Book Antiqua"/>
          <w:szCs w:val="24"/>
          <w:lang w:eastAsia="zh-CN"/>
        </w:rPr>
        <w:t>Newsletter</w:t>
      </w:r>
      <w:r w:rsidR="00F12F7F" w:rsidRP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25</w:t>
      </w:r>
      <w:r w:rsidR="00F12F7F" w:rsidRPr="00F12F7F">
        <w:rPr>
          <w:rFonts w:ascii="Book Antiqua" w:hAnsi="Book Antiqua" w:hint="eastAsia"/>
          <w:color w:val="auto"/>
          <w:szCs w:val="24"/>
          <w:vertAlign w:val="superscript"/>
          <w:lang w:eastAsia="zh-CN"/>
        </w:rPr>
        <w:t>]</w:t>
      </w:r>
      <w:r w:rsidR="00F12F7F">
        <w:rPr>
          <w:rFonts w:ascii="Book Antiqua" w:hAnsi="Book Antiqua"/>
          <w:szCs w:val="24"/>
          <w:lang w:eastAsia="zh-CN"/>
        </w:rPr>
        <w:t xml:space="preserve">. </w:t>
      </w:r>
      <w:r w:rsidRPr="00A16B05">
        <w:rPr>
          <w:rFonts w:ascii="Book Antiqua" w:hAnsi="Book Antiqua"/>
          <w:szCs w:val="24"/>
          <w:lang w:eastAsia="zh-CN"/>
        </w:rPr>
        <w:t xml:space="preserve">The result was a surge of FAERS cases involving </w:t>
      </w:r>
      <w:proofErr w:type="spellStart"/>
      <w:r w:rsidRPr="00A16B05">
        <w:rPr>
          <w:rFonts w:ascii="Book Antiqua" w:hAnsi="Book Antiqua"/>
          <w:szCs w:val="24"/>
          <w:lang w:eastAsia="zh-CN"/>
        </w:rPr>
        <w:t>exenatide</w:t>
      </w:r>
      <w:proofErr w:type="spellEnd"/>
      <w:r w:rsidRPr="00A16B05">
        <w:rPr>
          <w:rFonts w:ascii="Book Antiqua" w:hAnsi="Book Antiqua"/>
          <w:szCs w:val="24"/>
          <w:lang w:eastAsia="zh-CN"/>
        </w:rPr>
        <w:t xml:space="preserve"> as a cause of acute pancreatitis immediately followed the FDA </w:t>
      </w:r>
      <w:r w:rsidRPr="00A16B05">
        <w:rPr>
          <w:rFonts w:ascii="Book Antiqua" w:hAnsi="Book Antiqua"/>
          <w:szCs w:val="24"/>
          <w:lang w:eastAsia="zh-CN"/>
        </w:rPr>
        <w:lastRenderedPageBreak/>
        <w:t>notification requirement.</w:t>
      </w:r>
      <w:r w:rsidR="00A13975">
        <w:rPr>
          <w:rFonts w:ascii="Book Antiqua" w:hAnsi="Book Antiqua"/>
          <w:szCs w:val="24"/>
          <w:lang w:eastAsia="zh-CN"/>
        </w:rPr>
        <w:t xml:space="preserve"> </w:t>
      </w:r>
      <w:r w:rsidRPr="00A16B05">
        <w:rPr>
          <w:rFonts w:ascii="Book Antiqua" w:hAnsi="Book Antiqua"/>
          <w:szCs w:val="24"/>
          <w:lang w:eastAsia="zh-CN"/>
        </w:rPr>
        <w:t xml:space="preserve">Despite the obvious reporting bias induced by the FDA notification, and the failure of the FDA to note that the population using </w:t>
      </w:r>
      <w:proofErr w:type="spellStart"/>
      <w:r w:rsidRPr="00A16B05">
        <w:rPr>
          <w:rFonts w:ascii="Book Antiqua" w:hAnsi="Book Antiqua"/>
          <w:szCs w:val="24"/>
          <w:lang w:eastAsia="zh-CN"/>
        </w:rPr>
        <w:t>exenatide</w:t>
      </w:r>
      <w:proofErr w:type="spellEnd"/>
      <w:r w:rsidR="00657B7A">
        <w:rPr>
          <w:rFonts w:ascii="Book Antiqua" w:hAnsi="Book Antiqua" w:hint="eastAsia"/>
          <w:szCs w:val="24"/>
          <w:lang w:eastAsia="zh-CN"/>
        </w:rPr>
        <w:t>-</w:t>
      </w:r>
      <w:r w:rsidRPr="00A16B05">
        <w:rPr>
          <w:rFonts w:ascii="Book Antiqua" w:hAnsi="Book Antiqua"/>
          <w:szCs w:val="24"/>
          <w:lang w:eastAsia="zh-CN"/>
        </w:rPr>
        <w:t>diabetics</w:t>
      </w:r>
      <w:r w:rsidR="00657B7A">
        <w:rPr>
          <w:rFonts w:ascii="Book Antiqua" w:hAnsi="Book Antiqua" w:hint="eastAsia"/>
          <w:szCs w:val="24"/>
          <w:lang w:eastAsia="zh-CN"/>
        </w:rPr>
        <w:t>-</w:t>
      </w:r>
      <w:r w:rsidRPr="00A16B05">
        <w:rPr>
          <w:rFonts w:ascii="Book Antiqua" w:hAnsi="Book Antiqua"/>
          <w:szCs w:val="24"/>
          <w:lang w:eastAsia="zh-CN"/>
        </w:rPr>
        <w:t>inherently had a predisposition for acute pancreatitis, the FDA subsequently added a black box warning to the drug’s labeling.</w:t>
      </w:r>
      <w:r w:rsidR="00A13975">
        <w:rPr>
          <w:rFonts w:ascii="Book Antiqua" w:hAnsi="Book Antiqua"/>
          <w:szCs w:val="24"/>
          <w:lang w:eastAsia="zh-CN"/>
        </w:rPr>
        <w:t xml:space="preserve"> </w:t>
      </w:r>
      <w:r w:rsidRPr="00A16B05">
        <w:rPr>
          <w:rFonts w:ascii="Book Antiqua" w:hAnsi="Book Antiqua"/>
          <w:szCs w:val="24"/>
          <w:lang w:eastAsia="zh-CN"/>
        </w:rPr>
        <w:t xml:space="preserve">The black box warning stated that </w:t>
      </w:r>
      <w:proofErr w:type="spellStart"/>
      <w:r w:rsidRPr="00A16B05">
        <w:rPr>
          <w:rFonts w:ascii="Book Antiqua" w:hAnsi="Book Antiqua"/>
          <w:szCs w:val="24"/>
          <w:lang w:eastAsia="zh-CN"/>
        </w:rPr>
        <w:t>exenatide</w:t>
      </w:r>
      <w:proofErr w:type="spellEnd"/>
      <w:r w:rsidRPr="00A16B05">
        <w:rPr>
          <w:rFonts w:ascii="Book Antiqua" w:hAnsi="Book Antiqua"/>
          <w:szCs w:val="24"/>
          <w:lang w:eastAsia="zh-CN"/>
        </w:rPr>
        <w:t xml:space="preserve"> could cause acute </w:t>
      </w:r>
      <w:proofErr w:type="gramStart"/>
      <w:r w:rsidRPr="00A16B05">
        <w:rPr>
          <w:rFonts w:ascii="Book Antiqua" w:hAnsi="Book Antiqua"/>
          <w:szCs w:val="24"/>
          <w:lang w:eastAsia="zh-CN"/>
        </w:rPr>
        <w:t>pancreatitis</w:t>
      </w:r>
      <w:r w:rsidR="00F12F7F" w:rsidRP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26</w:t>
      </w:r>
      <w:r w:rsidR="00F12F7F" w:rsidRPr="00F12F7F">
        <w:rPr>
          <w:rFonts w:ascii="Book Antiqua" w:hAnsi="Book Antiqua" w:hint="eastAsia"/>
          <w:color w:val="auto"/>
          <w:szCs w:val="24"/>
          <w:vertAlign w:val="superscript"/>
          <w:lang w:eastAsia="zh-CN"/>
        </w:rPr>
        <w:t>]</w:t>
      </w:r>
      <w:r w:rsidRPr="00A16B05">
        <w:rPr>
          <w:rFonts w:ascii="Book Antiqua" w:hAnsi="Book Antiqua"/>
          <w:szCs w:val="24"/>
          <w:lang w:eastAsia="zh-CN"/>
        </w:rPr>
        <w:t>.</w:t>
      </w:r>
      <w:r w:rsidR="00A13975">
        <w:rPr>
          <w:rFonts w:ascii="Book Antiqua" w:hAnsi="Book Antiqua"/>
          <w:szCs w:val="24"/>
          <w:lang w:eastAsia="zh-CN"/>
        </w:rPr>
        <w:t xml:space="preserve"> </w:t>
      </w:r>
    </w:p>
    <w:p w:rsidR="00A16B05" w:rsidRPr="00A16B05" w:rsidRDefault="00A16B05" w:rsidP="00223A99">
      <w:pPr>
        <w:spacing w:line="360" w:lineRule="auto"/>
        <w:ind w:firstLineChars="200" w:firstLine="480"/>
        <w:jc w:val="both"/>
        <w:rPr>
          <w:rFonts w:ascii="Book Antiqua" w:hAnsi="Book Antiqua"/>
          <w:szCs w:val="24"/>
          <w:lang w:eastAsia="zh-CN"/>
        </w:rPr>
      </w:pPr>
      <w:r w:rsidRPr="00A16B05">
        <w:rPr>
          <w:rFonts w:ascii="Book Antiqua" w:hAnsi="Book Antiqua"/>
          <w:szCs w:val="24"/>
          <w:lang w:eastAsia="zh-CN"/>
        </w:rPr>
        <w:t xml:space="preserve">Immediately thereafter, thousands of persons who had developed acute pancreatitis while taking </w:t>
      </w:r>
      <w:proofErr w:type="spellStart"/>
      <w:r w:rsidRPr="00A16B05">
        <w:rPr>
          <w:rFonts w:ascii="Book Antiqua" w:hAnsi="Book Antiqua"/>
          <w:szCs w:val="24"/>
          <w:lang w:eastAsia="zh-CN"/>
        </w:rPr>
        <w:t>exenatide</w:t>
      </w:r>
      <w:proofErr w:type="spellEnd"/>
      <w:r w:rsidRPr="00A16B05">
        <w:rPr>
          <w:rFonts w:ascii="Book Antiqua" w:hAnsi="Book Antiqua"/>
          <w:szCs w:val="24"/>
          <w:lang w:eastAsia="zh-CN"/>
        </w:rPr>
        <w:t xml:space="preserve"> initiated multiparty litigation suits.</w:t>
      </w:r>
      <w:r w:rsidR="00A13975">
        <w:rPr>
          <w:rFonts w:ascii="Book Antiqua" w:hAnsi="Book Antiqua"/>
          <w:szCs w:val="24"/>
          <w:lang w:eastAsia="zh-CN"/>
        </w:rPr>
        <w:t xml:space="preserve"> </w:t>
      </w:r>
      <w:r w:rsidRPr="00A16B05">
        <w:rPr>
          <w:rFonts w:ascii="Book Antiqua" w:hAnsi="Book Antiqua"/>
          <w:szCs w:val="24"/>
          <w:lang w:eastAsia="zh-CN"/>
        </w:rPr>
        <w:t>They relied on the FAERS database and resultant black box warning.</w:t>
      </w:r>
      <w:r w:rsidR="00A13975">
        <w:rPr>
          <w:rFonts w:ascii="Book Antiqua" w:hAnsi="Book Antiqua"/>
          <w:szCs w:val="24"/>
          <w:lang w:eastAsia="zh-CN"/>
        </w:rPr>
        <w:t xml:space="preserve"> </w:t>
      </w:r>
      <w:r w:rsidRPr="00A16B05">
        <w:rPr>
          <w:rFonts w:ascii="Book Antiqua" w:hAnsi="Book Antiqua"/>
          <w:szCs w:val="24"/>
          <w:lang w:eastAsia="zh-CN"/>
        </w:rPr>
        <w:t xml:space="preserve">The plaintiffs, diabetics already at risk for developing acute pancreatitis, claimed that the defendants Lilly and Amylin Corporations knew or should have known of the hazards associated with </w:t>
      </w:r>
      <w:proofErr w:type="spellStart"/>
      <w:r w:rsidRPr="00A16B05">
        <w:rPr>
          <w:rFonts w:ascii="Book Antiqua" w:hAnsi="Book Antiqua"/>
          <w:szCs w:val="24"/>
          <w:lang w:eastAsia="zh-CN"/>
        </w:rPr>
        <w:t>exenatide</w:t>
      </w:r>
      <w:proofErr w:type="spellEnd"/>
      <w:r w:rsidRPr="00A16B05">
        <w:rPr>
          <w:rFonts w:ascii="Book Antiqua" w:hAnsi="Book Antiqua"/>
          <w:szCs w:val="24"/>
          <w:lang w:eastAsia="zh-CN"/>
        </w:rPr>
        <w:t xml:space="preserve"> in causing acute pancreatitis.</w:t>
      </w:r>
      <w:r w:rsidR="00A13975">
        <w:rPr>
          <w:rFonts w:ascii="Book Antiqua" w:hAnsi="Book Antiqua"/>
          <w:szCs w:val="24"/>
          <w:lang w:eastAsia="zh-CN"/>
        </w:rPr>
        <w:t xml:space="preserve"> </w:t>
      </w:r>
      <w:r w:rsidRPr="00A16B05">
        <w:rPr>
          <w:rFonts w:ascii="Book Antiqua" w:hAnsi="Book Antiqua"/>
          <w:szCs w:val="24"/>
          <w:lang w:eastAsia="zh-CN"/>
        </w:rPr>
        <w:t>In addition, by claiming that the defendants actively concealed information that demonstrated the dangers of their drug and thus misled the</w:t>
      </w:r>
      <w:r w:rsidRPr="00A16B05">
        <w:rPr>
          <w:rFonts w:ascii="Book Antiqua" w:hAnsi="Book Antiqua"/>
          <w:szCs w:val="24"/>
        </w:rPr>
        <w:t xml:space="preserve"> </w:t>
      </w:r>
      <w:r w:rsidRPr="00A16B05">
        <w:rPr>
          <w:rFonts w:ascii="Book Antiqua" w:hAnsi="Book Antiqua"/>
          <w:szCs w:val="24"/>
          <w:lang w:eastAsia="zh-CN"/>
        </w:rPr>
        <w:t xml:space="preserve">public and prescribing physicians, the plaintiffs were granted broad access to company documents during </w:t>
      </w:r>
      <w:proofErr w:type="gramStart"/>
      <w:r w:rsidRPr="00A16B05">
        <w:rPr>
          <w:rFonts w:ascii="Book Antiqua" w:hAnsi="Book Antiqua"/>
          <w:szCs w:val="24"/>
          <w:lang w:eastAsia="zh-CN"/>
        </w:rPr>
        <w:t>discovery</w:t>
      </w:r>
      <w:r w:rsidR="00F12F7F" w:rsidRP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27</w:t>
      </w:r>
      <w:r w:rsidR="00F12F7F" w:rsidRPr="00F12F7F">
        <w:rPr>
          <w:rFonts w:ascii="Book Antiqua" w:hAnsi="Book Antiqua" w:hint="eastAsia"/>
          <w:color w:val="auto"/>
          <w:szCs w:val="24"/>
          <w:vertAlign w:val="superscript"/>
          <w:lang w:eastAsia="zh-CN"/>
        </w:rPr>
        <w:t>]</w:t>
      </w:r>
      <w:r w:rsidR="00F12F7F">
        <w:rPr>
          <w:rFonts w:ascii="Book Antiqua" w:hAnsi="Book Antiqua"/>
          <w:szCs w:val="24"/>
          <w:lang w:eastAsia="zh-CN"/>
        </w:rPr>
        <w:t>.</w:t>
      </w:r>
      <w:r w:rsidRPr="00A16B05">
        <w:rPr>
          <w:rFonts w:ascii="Book Antiqua" w:hAnsi="Book Antiqua"/>
          <w:szCs w:val="24"/>
          <w:lang w:eastAsia="zh-CN"/>
        </w:rPr>
        <w:t xml:space="preserve"> The costs of litigation skyrocketed.</w:t>
      </w:r>
    </w:p>
    <w:p w:rsidR="00A16B05" w:rsidRPr="00A16B05" w:rsidRDefault="00A16B05" w:rsidP="00223A99">
      <w:pPr>
        <w:spacing w:line="360" w:lineRule="auto"/>
        <w:ind w:firstLineChars="250" w:firstLine="600"/>
        <w:jc w:val="both"/>
        <w:rPr>
          <w:rFonts w:ascii="Book Antiqua" w:hAnsi="Book Antiqua"/>
          <w:szCs w:val="24"/>
          <w:lang w:eastAsia="zh-CN"/>
        </w:rPr>
      </w:pPr>
      <w:r w:rsidRPr="00A16B05">
        <w:rPr>
          <w:rFonts w:ascii="Book Antiqua" w:hAnsi="Book Antiqua"/>
          <w:szCs w:val="24"/>
          <w:lang w:eastAsia="zh-CN"/>
        </w:rPr>
        <w:t xml:space="preserve">Despite the persistent litigation occurring, over the last year, the FDA independently evaluated the post marketing reports that </w:t>
      </w:r>
      <w:proofErr w:type="spellStart"/>
      <w:r w:rsidRPr="00A16B05">
        <w:rPr>
          <w:rFonts w:ascii="Book Antiqua" w:hAnsi="Book Antiqua"/>
          <w:szCs w:val="24"/>
          <w:lang w:eastAsia="zh-CN"/>
        </w:rPr>
        <w:t>exenatide</w:t>
      </w:r>
      <w:proofErr w:type="spellEnd"/>
      <w:r w:rsidRPr="00A16B05">
        <w:rPr>
          <w:rFonts w:ascii="Book Antiqua" w:hAnsi="Book Antiqua"/>
          <w:szCs w:val="24"/>
          <w:lang w:eastAsia="zh-CN"/>
        </w:rPr>
        <w:t xml:space="preserve"> was</w:t>
      </w:r>
      <w:r w:rsidR="00F12F7F">
        <w:rPr>
          <w:rFonts w:ascii="Book Antiqua" w:hAnsi="Book Antiqua"/>
          <w:szCs w:val="24"/>
          <w:lang w:eastAsia="zh-CN"/>
        </w:rPr>
        <w:t xml:space="preserve"> a cause of acute pancreatitis.</w:t>
      </w:r>
      <w:r w:rsidRPr="00A16B05">
        <w:rPr>
          <w:rFonts w:ascii="Book Antiqua" w:hAnsi="Book Antiqua"/>
          <w:szCs w:val="24"/>
          <w:lang w:eastAsia="zh-CN"/>
        </w:rPr>
        <w:t xml:space="preserve"> After an exhaustive evaluation of more than 250 toxicology</w:t>
      </w:r>
      <w:r w:rsidR="00F12F7F">
        <w:rPr>
          <w:rFonts w:ascii="Book Antiqua" w:hAnsi="Book Antiqua"/>
          <w:szCs w:val="24"/>
          <w:lang w:eastAsia="zh-CN"/>
        </w:rPr>
        <w:t xml:space="preserve"> studies conducted in nearly 18</w:t>
      </w:r>
      <w:r w:rsidRPr="00A16B05">
        <w:rPr>
          <w:rFonts w:ascii="Book Antiqua" w:hAnsi="Book Antiqua"/>
          <w:szCs w:val="24"/>
          <w:lang w:eastAsia="zh-CN"/>
        </w:rPr>
        <w:t xml:space="preserve">000 live animals, no evidence of pancreatic disease was </w:t>
      </w:r>
      <w:proofErr w:type="gramStart"/>
      <w:r w:rsidRPr="00A16B05">
        <w:rPr>
          <w:rFonts w:ascii="Book Antiqua" w:hAnsi="Book Antiqua"/>
          <w:szCs w:val="24"/>
          <w:lang w:eastAsia="zh-CN"/>
        </w:rPr>
        <w:t>found</w:t>
      </w:r>
      <w:r w:rsidR="00F12F7F" w:rsidRP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28</w:t>
      </w:r>
      <w:r w:rsidR="00F12F7F" w:rsidRPr="00F12F7F">
        <w:rPr>
          <w:rFonts w:ascii="Book Antiqua" w:hAnsi="Book Antiqua" w:hint="eastAsia"/>
          <w:color w:val="auto"/>
          <w:szCs w:val="24"/>
          <w:vertAlign w:val="superscript"/>
          <w:lang w:eastAsia="zh-CN"/>
        </w:rPr>
        <w:t>]</w:t>
      </w:r>
      <w:r w:rsidR="00F12F7F">
        <w:rPr>
          <w:rFonts w:ascii="Book Antiqua" w:hAnsi="Book Antiqua"/>
          <w:szCs w:val="24"/>
          <w:lang w:eastAsia="zh-CN"/>
        </w:rPr>
        <w:t xml:space="preserve">. </w:t>
      </w:r>
      <w:r w:rsidRPr="00A16B05">
        <w:rPr>
          <w:rFonts w:ascii="Book Antiqua" w:hAnsi="Book Antiqua"/>
          <w:szCs w:val="24"/>
          <w:lang w:eastAsia="zh-CN"/>
        </w:rPr>
        <w:t>In addition to the laboratory data, the FDA reviewed data from 200 trials (including othe</w:t>
      </w:r>
      <w:r w:rsidR="00F12F7F">
        <w:rPr>
          <w:rFonts w:ascii="Book Antiqua" w:hAnsi="Book Antiqua"/>
          <w:szCs w:val="24"/>
          <w:lang w:eastAsia="zh-CN"/>
        </w:rPr>
        <w:t>r GLP-1 agonists), involving 41</w:t>
      </w:r>
      <w:r w:rsidRPr="00A16B05">
        <w:rPr>
          <w:rFonts w:ascii="Book Antiqua" w:hAnsi="Book Antiqua"/>
          <w:szCs w:val="24"/>
          <w:lang w:eastAsia="zh-CN"/>
        </w:rPr>
        <w:t>000 patients, and found no evidence of an increa</w:t>
      </w:r>
      <w:r w:rsidR="00F12F7F">
        <w:rPr>
          <w:rFonts w:ascii="Book Antiqua" w:hAnsi="Book Antiqua"/>
          <w:szCs w:val="24"/>
          <w:lang w:eastAsia="zh-CN"/>
        </w:rPr>
        <w:t>sed risk of pancreatic disease.</w:t>
      </w:r>
      <w:r w:rsidRPr="00A16B05">
        <w:rPr>
          <w:rFonts w:ascii="Book Antiqua" w:hAnsi="Book Antiqua"/>
          <w:szCs w:val="24"/>
          <w:lang w:eastAsia="zh-CN"/>
        </w:rPr>
        <w:t xml:space="preserve"> The FDA has promulgated that “assertions concerning a causal relationship between </w:t>
      </w:r>
      <w:proofErr w:type="spellStart"/>
      <w:r w:rsidRPr="00A16B05">
        <w:rPr>
          <w:rFonts w:ascii="Book Antiqua" w:hAnsi="Book Antiqua"/>
          <w:szCs w:val="24"/>
          <w:lang w:eastAsia="zh-CN"/>
        </w:rPr>
        <w:t>incretin</w:t>
      </w:r>
      <w:proofErr w:type="spellEnd"/>
      <w:r w:rsidRPr="00A16B05">
        <w:rPr>
          <w:rFonts w:ascii="Book Antiqua" w:hAnsi="Book Antiqua"/>
          <w:szCs w:val="24"/>
          <w:lang w:eastAsia="zh-CN"/>
        </w:rPr>
        <w:t xml:space="preserve"> drugs are inconsistent </w:t>
      </w:r>
      <w:r w:rsidR="00F12F7F">
        <w:rPr>
          <w:rFonts w:ascii="Book Antiqua" w:hAnsi="Book Antiqua"/>
          <w:szCs w:val="24"/>
          <w:lang w:eastAsia="zh-CN"/>
        </w:rPr>
        <w:t>with the scientific literature.</w:t>
      </w:r>
      <w:r w:rsidRPr="00A16B05">
        <w:rPr>
          <w:rFonts w:ascii="Book Antiqua" w:hAnsi="Book Antiqua"/>
          <w:szCs w:val="24"/>
          <w:lang w:eastAsia="zh-CN"/>
        </w:rPr>
        <w:t xml:space="preserve"> Simply, despite case reports and </w:t>
      </w:r>
      <w:proofErr w:type="spellStart"/>
      <w:r w:rsidRPr="00A16B05">
        <w:rPr>
          <w:rFonts w:ascii="Book Antiqua" w:hAnsi="Book Antiqua"/>
          <w:szCs w:val="24"/>
          <w:lang w:eastAsia="zh-CN"/>
        </w:rPr>
        <w:t>MedWatch</w:t>
      </w:r>
      <w:proofErr w:type="spellEnd"/>
      <w:r w:rsidRPr="00A16B05">
        <w:rPr>
          <w:rFonts w:ascii="Book Antiqua" w:hAnsi="Book Antiqua"/>
          <w:szCs w:val="24"/>
          <w:lang w:eastAsia="zh-CN"/>
        </w:rPr>
        <w:t xml:space="preserve"> reports, </w:t>
      </w:r>
      <w:proofErr w:type="spellStart"/>
      <w:r w:rsidRPr="00A16B05">
        <w:rPr>
          <w:rFonts w:ascii="Book Antiqua" w:hAnsi="Book Antiqua"/>
          <w:szCs w:val="24"/>
          <w:lang w:eastAsia="zh-CN"/>
        </w:rPr>
        <w:t>exenatide</w:t>
      </w:r>
      <w:proofErr w:type="spellEnd"/>
      <w:r w:rsidRPr="00A16B05">
        <w:rPr>
          <w:rFonts w:ascii="Book Antiqua" w:hAnsi="Book Antiqua"/>
          <w:szCs w:val="24"/>
          <w:lang w:eastAsia="zh-CN"/>
        </w:rPr>
        <w:t xml:space="preserve"> DOES NOT cause acute pancreatitis.</w:t>
      </w:r>
    </w:p>
    <w:p w:rsidR="00A16B05" w:rsidRPr="00A16B05" w:rsidRDefault="00A16B05" w:rsidP="00223A99">
      <w:pPr>
        <w:spacing w:line="360" w:lineRule="auto"/>
        <w:jc w:val="both"/>
        <w:rPr>
          <w:rFonts w:ascii="Book Antiqua" w:hAnsi="Book Antiqua"/>
          <w:szCs w:val="24"/>
          <w:lang w:eastAsia="zh-CN"/>
        </w:rPr>
      </w:pPr>
    </w:p>
    <w:p w:rsidR="00A16B05" w:rsidRPr="00A16B05" w:rsidRDefault="00F12F7F" w:rsidP="00223A99">
      <w:pPr>
        <w:spacing w:line="360" w:lineRule="auto"/>
        <w:jc w:val="both"/>
        <w:rPr>
          <w:rFonts w:ascii="Book Antiqua" w:hAnsi="Book Antiqua"/>
          <w:b/>
          <w:szCs w:val="24"/>
          <w:lang w:eastAsia="zh-CN"/>
        </w:rPr>
      </w:pPr>
      <w:r w:rsidRPr="00A16B05">
        <w:rPr>
          <w:rFonts w:ascii="Book Antiqua" w:hAnsi="Book Antiqua"/>
          <w:b/>
          <w:szCs w:val="24"/>
        </w:rPr>
        <w:t>RETHINKING CAUSATION</w:t>
      </w:r>
    </w:p>
    <w:p w:rsidR="00A16B05" w:rsidRPr="00A16B05" w:rsidRDefault="00A16B05" w:rsidP="00223A99">
      <w:pPr>
        <w:spacing w:line="360" w:lineRule="auto"/>
        <w:jc w:val="both"/>
        <w:rPr>
          <w:rFonts w:ascii="Book Antiqua" w:hAnsi="Book Antiqua"/>
          <w:szCs w:val="24"/>
          <w:lang w:eastAsia="zh-CN"/>
        </w:rPr>
      </w:pPr>
      <w:r w:rsidRPr="00A16B05">
        <w:rPr>
          <w:rFonts w:ascii="Book Antiqua" w:hAnsi="Book Antiqua"/>
          <w:szCs w:val="24"/>
          <w:lang w:eastAsia="zh-CN"/>
        </w:rPr>
        <w:t xml:space="preserve">It is important to use the general scientific method in making causal claims about human health and </w:t>
      </w:r>
      <w:proofErr w:type="gramStart"/>
      <w:r w:rsidRPr="00A16B05">
        <w:rPr>
          <w:rFonts w:ascii="Book Antiqua" w:hAnsi="Book Antiqua"/>
          <w:szCs w:val="24"/>
          <w:lang w:eastAsia="zh-CN"/>
        </w:rPr>
        <w:t>disease</w:t>
      </w:r>
      <w:r w:rsidR="00F12F7F" w:rsidRPr="00F12F7F">
        <w:rPr>
          <w:rFonts w:ascii="Book Antiqua" w:hAnsi="Book Antiqua" w:hint="eastAsia"/>
          <w:color w:val="auto"/>
          <w:szCs w:val="24"/>
          <w:vertAlign w:val="superscript"/>
          <w:lang w:eastAsia="zh-CN"/>
        </w:rPr>
        <w:t>[</w:t>
      </w:r>
      <w:proofErr w:type="gramEnd"/>
      <w:r w:rsidR="00F12F7F">
        <w:rPr>
          <w:rFonts w:ascii="Book Antiqua" w:hAnsi="Book Antiqua" w:hint="eastAsia"/>
          <w:color w:val="auto"/>
          <w:szCs w:val="24"/>
          <w:vertAlign w:val="superscript"/>
          <w:lang w:eastAsia="zh-CN"/>
        </w:rPr>
        <w:t>29</w:t>
      </w:r>
      <w:r w:rsidR="00F12F7F" w:rsidRPr="00F12F7F">
        <w:rPr>
          <w:rFonts w:ascii="Book Antiqua" w:hAnsi="Book Antiqua" w:hint="eastAsia"/>
          <w:color w:val="auto"/>
          <w:szCs w:val="24"/>
          <w:vertAlign w:val="superscript"/>
          <w:lang w:eastAsia="zh-CN"/>
        </w:rPr>
        <w:t>]</w:t>
      </w:r>
      <w:r w:rsidR="00F12F7F">
        <w:rPr>
          <w:rFonts w:ascii="Book Antiqua" w:hAnsi="Book Antiqua"/>
          <w:szCs w:val="24"/>
          <w:lang w:eastAsia="zh-CN"/>
        </w:rPr>
        <w:t xml:space="preserve">. </w:t>
      </w:r>
      <w:r w:rsidRPr="00A16B05">
        <w:rPr>
          <w:rFonts w:ascii="Book Antiqua" w:hAnsi="Book Antiqua"/>
          <w:szCs w:val="24"/>
          <w:lang w:eastAsia="zh-CN"/>
        </w:rPr>
        <w:t xml:space="preserve">The basic structure of the scientific </w:t>
      </w:r>
      <w:r w:rsidRPr="00A16B05">
        <w:rPr>
          <w:rFonts w:ascii="Book Antiqua" w:hAnsi="Book Antiqua"/>
          <w:szCs w:val="24"/>
          <w:lang w:eastAsia="zh-CN"/>
        </w:rPr>
        <w:lastRenderedPageBreak/>
        <w:t>method to determine causation includes: hypothesis generation, observable predictions, alternatives, and tests to distinguish between the causal hypothesis of</w:t>
      </w:r>
      <w:r w:rsidR="00F12F7F">
        <w:rPr>
          <w:rFonts w:ascii="Book Antiqua" w:hAnsi="Book Antiqua"/>
          <w:szCs w:val="24"/>
          <w:lang w:eastAsia="zh-CN"/>
        </w:rPr>
        <w:t xml:space="preserve"> interest and its alternatives.</w:t>
      </w:r>
      <w:r w:rsidRPr="00A16B05">
        <w:rPr>
          <w:rFonts w:ascii="Book Antiqua" w:hAnsi="Book Antiqua"/>
          <w:szCs w:val="24"/>
          <w:lang w:eastAsia="zh-CN"/>
        </w:rPr>
        <w:t xml:space="preserve"> There could be competing explanations </w:t>
      </w:r>
      <w:r w:rsidR="00F12F7F">
        <w:rPr>
          <w:rFonts w:ascii="Book Antiqua" w:hAnsi="Book Antiqua"/>
          <w:szCs w:val="24"/>
          <w:lang w:eastAsia="zh-CN"/>
        </w:rPr>
        <w:t>for any scientific observation.</w:t>
      </w:r>
      <w:r w:rsidRPr="00A16B05">
        <w:rPr>
          <w:rFonts w:ascii="Book Antiqua" w:hAnsi="Book Antiqua"/>
          <w:szCs w:val="24"/>
          <w:lang w:eastAsia="zh-CN"/>
        </w:rPr>
        <w:t xml:space="preserve"> Epidemiologic methods involving human subjects are the most important means for identifying and testing hypotheses inv</w:t>
      </w:r>
      <w:r w:rsidR="009640C9">
        <w:rPr>
          <w:rFonts w:ascii="Book Antiqua" w:hAnsi="Book Antiqua"/>
          <w:szCs w:val="24"/>
          <w:lang w:eastAsia="zh-CN"/>
        </w:rPr>
        <w:t>olving human disease causation.</w:t>
      </w:r>
      <w:r w:rsidRPr="00A16B05">
        <w:rPr>
          <w:rFonts w:ascii="Book Antiqua" w:hAnsi="Book Antiqua"/>
          <w:szCs w:val="24"/>
          <w:lang w:eastAsia="zh-CN"/>
        </w:rPr>
        <w:t xml:space="preserve"> Randomized controlled trials are the strongest means and case reports are the lowest </w:t>
      </w:r>
      <w:proofErr w:type="gramStart"/>
      <w:r w:rsidRPr="00A16B05">
        <w:rPr>
          <w:rFonts w:ascii="Book Antiqua" w:hAnsi="Book Antiqua"/>
          <w:szCs w:val="24"/>
          <w:lang w:eastAsia="zh-CN"/>
        </w:rPr>
        <w:t>means</w:t>
      </w:r>
      <w:r w:rsidR="009640C9" w:rsidRPr="00F12F7F">
        <w:rPr>
          <w:rFonts w:ascii="Book Antiqua" w:hAnsi="Book Antiqua" w:hint="eastAsia"/>
          <w:color w:val="auto"/>
          <w:szCs w:val="24"/>
          <w:vertAlign w:val="superscript"/>
          <w:lang w:eastAsia="zh-CN"/>
        </w:rPr>
        <w:t>[</w:t>
      </w:r>
      <w:proofErr w:type="gramEnd"/>
      <w:r w:rsidR="009640C9">
        <w:rPr>
          <w:rFonts w:ascii="Book Antiqua" w:hAnsi="Book Antiqua" w:hint="eastAsia"/>
          <w:color w:val="auto"/>
          <w:szCs w:val="24"/>
          <w:vertAlign w:val="superscript"/>
          <w:lang w:eastAsia="zh-CN"/>
        </w:rPr>
        <w:t>30</w:t>
      </w:r>
      <w:r w:rsidR="009640C9" w:rsidRPr="00F12F7F">
        <w:rPr>
          <w:rFonts w:ascii="Book Antiqua" w:hAnsi="Book Antiqua" w:hint="eastAsia"/>
          <w:color w:val="auto"/>
          <w:szCs w:val="24"/>
          <w:vertAlign w:val="superscript"/>
          <w:lang w:eastAsia="zh-CN"/>
        </w:rPr>
        <w:t>]</w:t>
      </w:r>
      <w:r w:rsidR="009640C9">
        <w:rPr>
          <w:rFonts w:ascii="Book Antiqua" w:hAnsi="Book Antiqua"/>
          <w:szCs w:val="24"/>
          <w:lang w:eastAsia="zh-CN"/>
        </w:rPr>
        <w:t xml:space="preserve">. </w:t>
      </w:r>
      <w:r w:rsidRPr="00A16B05">
        <w:rPr>
          <w:rFonts w:ascii="Book Antiqua" w:hAnsi="Book Antiqua"/>
          <w:szCs w:val="24"/>
          <w:lang w:eastAsia="zh-CN"/>
        </w:rPr>
        <w:t>The use of the scientific method avoids falsely claiming causation when the truth is mere chance</w:t>
      </w:r>
      <w:r w:rsidR="00F12F7F">
        <w:rPr>
          <w:rFonts w:ascii="Book Antiqua" w:hAnsi="Book Antiqua"/>
          <w:szCs w:val="24"/>
          <w:lang w:eastAsia="zh-CN"/>
        </w:rPr>
        <w:t xml:space="preserve">. </w:t>
      </w:r>
      <w:r w:rsidRPr="00A16B05">
        <w:rPr>
          <w:rFonts w:ascii="Book Antiqua" w:hAnsi="Book Antiqua"/>
          <w:szCs w:val="24"/>
          <w:lang w:eastAsia="zh-CN"/>
        </w:rPr>
        <w:t>Chance is not the only alternative to causation, but must be considered strongly.</w:t>
      </w:r>
    </w:p>
    <w:p w:rsidR="00A16B05" w:rsidRPr="00A16B05" w:rsidRDefault="00A16B05" w:rsidP="00223A99">
      <w:pPr>
        <w:spacing w:line="360" w:lineRule="auto"/>
        <w:ind w:firstLineChars="200" w:firstLine="480"/>
        <w:jc w:val="both"/>
        <w:rPr>
          <w:rFonts w:ascii="Book Antiqua" w:hAnsi="Book Antiqua"/>
          <w:szCs w:val="24"/>
          <w:lang w:eastAsia="zh-CN"/>
        </w:rPr>
      </w:pPr>
      <w:r w:rsidRPr="00A16B05">
        <w:rPr>
          <w:rFonts w:ascii="Book Antiqua" w:hAnsi="Book Antiqua"/>
          <w:szCs w:val="24"/>
          <w:lang w:eastAsia="zh-CN"/>
        </w:rPr>
        <w:t xml:space="preserve">The criteria of causation is best understood by the Hill </w:t>
      </w:r>
      <w:proofErr w:type="gramStart"/>
      <w:r w:rsidRPr="00A16B05">
        <w:rPr>
          <w:rFonts w:ascii="Book Antiqua" w:hAnsi="Book Antiqua"/>
          <w:szCs w:val="24"/>
          <w:lang w:eastAsia="zh-CN"/>
        </w:rPr>
        <w:t>criteria</w:t>
      </w:r>
      <w:r w:rsidR="009640C9" w:rsidRPr="00F12F7F">
        <w:rPr>
          <w:rFonts w:ascii="Book Antiqua" w:hAnsi="Book Antiqua" w:hint="eastAsia"/>
          <w:color w:val="auto"/>
          <w:szCs w:val="24"/>
          <w:vertAlign w:val="superscript"/>
          <w:lang w:eastAsia="zh-CN"/>
        </w:rPr>
        <w:t>[</w:t>
      </w:r>
      <w:proofErr w:type="gramEnd"/>
      <w:r w:rsidR="009640C9">
        <w:rPr>
          <w:rFonts w:ascii="Book Antiqua" w:hAnsi="Book Antiqua" w:hint="eastAsia"/>
          <w:color w:val="auto"/>
          <w:szCs w:val="24"/>
          <w:vertAlign w:val="superscript"/>
          <w:lang w:eastAsia="zh-CN"/>
        </w:rPr>
        <w:t>31</w:t>
      </w:r>
      <w:r w:rsidR="009640C9" w:rsidRPr="00F12F7F">
        <w:rPr>
          <w:rFonts w:ascii="Book Antiqua" w:hAnsi="Book Antiqua" w:hint="eastAsia"/>
          <w:color w:val="auto"/>
          <w:szCs w:val="24"/>
          <w:vertAlign w:val="superscript"/>
          <w:lang w:eastAsia="zh-CN"/>
        </w:rPr>
        <w:t>]</w:t>
      </w:r>
      <w:r w:rsidR="009640C9">
        <w:rPr>
          <w:rFonts w:ascii="Book Antiqua" w:hAnsi="Book Antiqua"/>
          <w:szCs w:val="24"/>
          <w:lang w:eastAsia="zh-CN"/>
        </w:rPr>
        <w:t>.</w:t>
      </w:r>
      <w:r w:rsidRPr="00A16B05">
        <w:rPr>
          <w:rFonts w:ascii="Book Antiqua" w:hAnsi="Book Antiqua"/>
          <w:szCs w:val="24"/>
          <w:lang w:eastAsia="zh-CN"/>
        </w:rPr>
        <w:t xml:space="preserve"> An “association” in this methodology is not satisfied by the existence of individuals with exposure to the putative cause and the disease of concern.</w:t>
      </w:r>
      <w:r w:rsidR="00A13975">
        <w:rPr>
          <w:rFonts w:ascii="Book Antiqua" w:hAnsi="Book Antiqua"/>
          <w:szCs w:val="24"/>
          <w:lang w:eastAsia="zh-CN"/>
        </w:rPr>
        <w:t xml:space="preserve"> </w:t>
      </w:r>
      <w:r w:rsidRPr="00A16B05">
        <w:rPr>
          <w:rFonts w:ascii="Book Antiqua" w:hAnsi="Book Antiqua"/>
          <w:szCs w:val="24"/>
          <w:lang w:eastAsia="zh-CN"/>
        </w:rPr>
        <w:t>Rather, an “association” from a causal perspective would only exist if a statistically-significant relationship (</w:t>
      </w:r>
      <w:r w:rsidRPr="009640C9">
        <w:rPr>
          <w:rFonts w:ascii="Book Antiqua" w:hAnsi="Book Antiqua"/>
          <w:i/>
          <w:szCs w:val="24"/>
          <w:lang w:eastAsia="zh-CN"/>
        </w:rPr>
        <w:t>e.g.</w:t>
      </w:r>
      <w:r w:rsidR="009640C9" w:rsidRPr="009640C9">
        <w:rPr>
          <w:rFonts w:ascii="Book Antiqua" w:hAnsi="Book Antiqua" w:hint="eastAsia"/>
          <w:i/>
          <w:szCs w:val="24"/>
          <w:lang w:eastAsia="zh-CN"/>
        </w:rPr>
        <w:t>,</w:t>
      </w:r>
      <w:r w:rsidRPr="00A16B05">
        <w:rPr>
          <w:rFonts w:ascii="Book Antiqua" w:hAnsi="Book Antiqua"/>
          <w:szCs w:val="24"/>
          <w:lang w:eastAsia="zh-CN"/>
        </w:rPr>
        <w:t xml:space="preserve"> between the rate of acute pancreatitis in patients with diabetes mellitus patients exposed to </w:t>
      </w:r>
      <w:proofErr w:type="spellStart"/>
      <w:r w:rsidRPr="00A16B05">
        <w:rPr>
          <w:rFonts w:ascii="Book Antiqua" w:hAnsi="Book Antiqua"/>
          <w:szCs w:val="24"/>
          <w:lang w:eastAsia="zh-CN"/>
        </w:rPr>
        <w:t>exenatide</w:t>
      </w:r>
      <w:proofErr w:type="spellEnd"/>
      <w:r w:rsidRPr="00A16B05">
        <w:rPr>
          <w:rFonts w:ascii="Book Antiqua" w:hAnsi="Book Antiqua"/>
          <w:szCs w:val="24"/>
          <w:lang w:eastAsia="zh-CN"/>
        </w:rPr>
        <w:t xml:space="preserve"> and the rate of acute pancreatitis in similar diabetic patients not exposed to </w:t>
      </w:r>
      <w:proofErr w:type="spellStart"/>
      <w:r w:rsidRPr="00A16B05">
        <w:rPr>
          <w:rFonts w:ascii="Book Antiqua" w:hAnsi="Book Antiqua"/>
          <w:szCs w:val="24"/>
          <w:lang w:eastAsia="zh-CN"/>
        </w:rPr>
        <w:t>exenatide</w:t>
      </w:r>
      <w:proofErr w:type="spellEnd"/>
      <w:r w:rsidRPr="00A16B05">
        <w:rPr>
          <w:rFonts w:ascii="Book Antiqua" w:hAnsi="Book Antiqua"/>
          <w:szCs w:val="24"/>
          <w:lang w:eastAsia="zh-CN"/>
        </w:rPr>
        <w:t>) was demonstrated in analytical epidemiological studies.</w:t>
      </w:r>
      <w:r w:rsidR="00A13975">
        <w:rPr>
          <w:rFonts w:ascii="Book Antiqua" w:hAnsi="Book Antiqua"/>
          <w:szCs w:val="24"/>
          <w:lang w:eastAsia="zh-CN"/>
        </w:rPr>
        <w:t xml:space="preserve"> </w:t>
      </w:r>
      <w:r w:rsidRPr="00A16B05">
        <w:rPr>
          <w:rFonts w:ascii="Book Antiqua" w:hAnsi="Book Antiqua"/>
          <w:szCs w:val="24"/>
          <w:lang w:eastAsia="zh-CN"/>
        </w:rPr>
        <w:t>Those studies should be well-designed, with careful attention to diagnostic criteria, adherence to medication, control of confounders, and avoidance (or correction) of important sources of bias. Case reports would never meet this level of evidentiary need to determine causation.</w:t>
      </w:r>
    </w:p>
    <w:p w:rsidR="00A16B05" w:rsidRPr="00A16B05" w:rsidRDefault="00A16B05" w:rsidP="00223A99">
      <w:pPr>
        <w:spacing w:line="360" w:lineRule="auto"/>
        <w:ind w:firstLineChars="200" w:firstLine="480"/>
        <w:jc w:val="both"/>
        <w:rPr>
          <w:rFonts w:ascii="Book Antiqua" w:hAnsi="Book Antiqua"/>
          <w:szCs w:val="24"/>
          <w:lang w:eastAsia="zh-CN"/>
        </w:rPr>
      </w:pPr>
      <w:r w:rsidRPr="00A16B05">
        <w:rPr>
          <w:rFonts w:ascii="Book Antiqua" w:hAnsi="Book Antiqua"/>
          <w:szCs w:val="24"/>
          <w:lang w:eastAsia="zh-CN"/>
        </w:rPr>
        <w:t>Hill’s 9 criteria evaluate the totality of evidence for causation evaluating for temporality, strength of association, consistency of the association, the presence of a biologic gradient (dose-response), biologic plausibility, specificity, coherence, experimentation and analogy (Table 4).</w:t>
      </w:r>
      <w:r w:rsidR="00A13975">
        <w:rPr>
          <w:rFonts w:ascii="Book Antiqua" w:hAnsi="Book Antiqua"/>
          <w:szCs w:val="24"/>
          <w:lang w:eastAsia="zh-CN"/>
        </w:rPr>
        <w:t xml:space="preserve"> </w:t>
      </w:r>
      <w:r w:rsidRPr="00A16B05">
        <w:rPr>
          <w:rFonts w:ascii="Book Antiqua" w:hAnsi="Book Antiqua"/>
          <w:szCs w:val="24"/>
          <w:lang w:eastAsia="zh-CN"/>
        </w:rPr>
        <w:t xml:space="preserve">In applying the 9 criteria to a drug like </w:t>
      </w:r>
      <w:proofErr w:type="spellStart"/>
      <w:r w:rsidRPr="00A16B05">
        <w:rPr>
          <w:rFonts w:ascii="Book Antiqua" w:hAnsi="Book Antiqua"/>
          <w:szCs w:val="24"/>
          <w:lang w:eastAsia="zh-CN"/>
        </w:rPr>
        <w:t>exenatide</w:t>
      </w:r>
      <w:proofErr w:type="spellEnd"/>
      <w:r w:rsidRPr="00A16B05">
        <w:rPr>
          <w:rFonts w:ascii="Book Antiqua" w:hAnsi="Book Antiqua"/>
          <w:szCs w:val="24"/>
          <w:lang w:eastAsia="zh-CN"/>
        </w:rPr>
        <w:t>, the evidence shows no causal association.</w:t>
      </w:r>
      <w:r w:rsidR="00A13975">
        <w:rPr>
          <w:rFonts w:ascii="Book Antiqua" w:hAnsi="Book Antiqua"/>
          <w:szCs w:val="24"/>
          <w:lang w:eastAsia="zh-CN"/>
        </w:rPr>
        <w:t xml:space="preserve"> </w:t>
      </w:r>
      <w:r w:rsidRPr="00A16B05">
        <w:rPr>
          <w:rFonts w:ascii="Book Antiqua" w:hAnsi="Book Antiqua"/>
          <w:szCs w:val="24"/>
          <w:lang w:eastAsia="zh-CN"/>
        </w:rPr>
        <w:t xml:space="preserve">There is no temporality as the latency for </w:t>
      </w:r>
      <w:proofErr w:type="spellStart"/>
      <w:r w:rsidRPr="00A16B05">
        <w:rPr>
          <w:rFonts w:ascii="Book Antiqua" w:hAnsi="Book Antiqua"/>
          <w:szCs w:val="24"/>
          <w:lang w:eastAsia="zh-CN"/>
        </w:rPr>
        <w:t>exenatide</w:t>
      </w:r>
      <w:proofErr w:type="spellEnd"/>
      <w:r w:rsidRPr="00A16B05">
        <w:rPr>
          <w:rFonts w:ascii="Book Antiqua" w:hAnsi="Book Antiqua"/>
          <w:szCs w:val="24"/>
          <w:lang w:eastAsia="zh-CN"/>
        </w:rPr>
        <w:t xml:space="preserve"> causing acute pancreatitis varies among the reports.</w:t>
      </w:r>
      <w:r w:rsidR="00A13975">
        <w:rPr>
          <w:rFonts w:ascii="Book Antiqua" w:hAnsi="Book Antiqua"/>
          <w:szCs w:val="24"/>
          <w:lang w:eastAsia="zh-CN"/>
        </w:rPr>
        <w:t xml:space="preserve"> </w:t>
      </w:r>
      <w:r w:rsidRPr="00A16B05">
        <w:rPr>
          <w:rFonts w:ascii="Book Antiqua" w:hAnsi="Book Antiqua"/>
          <w:szCs w:val="24"/>
          <w:lang w:eastAsia="zh-CN"/>
        </w:rPr>
        <w:t xml:space="preserve">As to strength, large epidemiologic studies show no causal relationship of </w:t>
      </w:r>
      <w:proofErr w:type="spellStart"/>
      <w:r w:rsidRPr="00A16B05">
        <w:rPr>
          <w:rFonts w:ascii="Book Antiqua" w:hAnsi="Book Antiqua"/>
          <w:szCs w:val="24"/>
          <w:lang w:eastAsia="zh-CN"/>
        </w:rPr>
        <w:t>exenatide</w:t>
      </w:r>
      <w:proofErr w:type="spellEnd"/>
      <w:r w:rsidRPr="00A16B05">
        <w:rPr>
          <w:rFonts w:ascii="Book Antiqua" w:hAnsi="Book Antiqua"/>
          <w:szCs w:val="24"/>
          <w:lang w:eastAsia="zh-CN"/>
        </w:rPr>
        <w:t xml:space="preserve"> to acute pancreatitis.</w:t>
      </w:r>
      <w:r w:rsidR="00A13975">
        <w:rPr>
          <w:rFonts w:ascii="Book Antiqua" w:hAnsi="Book Antiqua"/>
          <w:szCs w:val="24"/>
          <w:lang w:eastAsia="zh-CN"/>
        </w:rPr>
        <w:t xml:space="preserve"> </w:t>
      </w:r>
      <w:r w:rsidRPr="00A16B05">
        <w:rPr>
          <w:rFonts w:ascii="Book Antiqua" w:hAnsi="Book Antiqua"/>
          <w:szCs w:val="24"/>
          <w:lang w:eastAsia="zh-CN"/>
        </w:rPr>
        <w:t xml:space="preserve">There is no consistency </w:t>
      </w:r>
      <w:r w:rsidRPr="00A16B05">
        <w:rPr>
          <w:rFonts w:ascii="Book Antiqua" w:hAnsi="Book Antiqua"/>
          <w:szCs w:val="24"/>
          <w:lang w:eastAsia="zh-CN"/>
        </w:rPr>
        <w:lastRenderedPageBreak/>
        <w:t>of the data.</w:t>
      </w:r>
      <w:r w:rsidR="00A13975">
        <w:rPr>
          <w:rFonts w:ascii="Book Antiqua" w:hAnsi="Book Antiqua"/>
          <w:szCs w:val="24"/>
          <w:lang w:eastAsia="zh-CN"/>
        </w:rPr>
        <w:t xml:space="preserve"> </w:t>
      </w:r>
      <w:r w:rsidRPr="00A16B05">
        <w:rPr>
          <w:rFonts w:ascii="Book Antiqua" w:hAnsi="Book Antiqua"/>
          <w:szCs w:val="24"/>
          <w:lang w:eastAsia="zh-CN"/>
        </w:rPr>
        <w:t>Results from clinical trials, epidemiology, case reports, and animal studies are inconsistent.</w:t>
      </w:r>
      <w:r w:rsidR="00A13975">
        <w:rPr>
          <w:rFonts w:ascii="Book Antiqua" w:hAnsi="Book Antiqua"/>
          <w:szCs w:val="24"/>
          <w:lang w:eastAsia="zh-CN"/>
        </w:rPr>
        <w:t xml:space="preserve"> </w:t>
      </w:r>
      <w:r w:rsidRPr="00A16B05">
        <w:rPr>
          <w:rFonts w:ascii="Book Antiqua" w:hAnsi="Book Antiqua"/>
          <w:szCs w:val="24"/>
          <w:lang w:eastAsia="zh-CN"/>
        </w:rPr>
        <w:t>Based on animal and clinical trial data there is no biologic plausibility (no established mechanism) or gradient.</w:t>
      </w:r>
      <w:r w:rsidR="00A13975">
        <w:rPr>
          <w:rFonts w:ascii="Book Antiqua" w:hAnsi="Book Antiqua"/>
          <w:szCs w:val="24"/>
          <w:lang w:eastAsia="zh-CN"/>
        </w:rPr>
        <w:t xml:space="preserve"> </w:t>
      </w:r>
      <w:r w:rsidRPr="00A16B05">
        <w:rPr>
          <w:rFonts w:ascii="Book Antiqua" w:hAnsi="Book Antiqua"/>
          <w:szCs w:val="24"/>
          <w:lang w:eastAsia="zh-CN"/>
        </w:rPr>
        <w:t>There is no evidence that increase in dosage and/or increase in time results in a linear increase in ep</w:t>
      </w:r>
      <w:r w:rsidR="009640C9">
        <w:rPr>
          <w:rFonts w:ascii="Book Antiqua" w:hAnsi="Book Antiqua"/>
          <w:szCs w:val="24"/>
          <w:lang w:eastAsia="zh-CN"/>
        </w:rPr>
        <w:t xml:space="preserve">isodes of acute pancreatitis. </w:t>
      </w:r>
      <w:r w:rsidRPr="00A16B05">
        <w:rPr>
          <w:rFonts w:ascii="Book Antiqua" w:hAnsi="Book Antiqua"/>
          <w:szCs w:val="24"/>
          <w:lang w:eastAsia="zh-CN"/>
        </w:rPr>
        <w:t xml:space="preserve">Experimental data, in both animals and humans, do not establish that </w:t>
      </w:r>
      <w:proofErr w:type="spellStart"/>
      <w:r w:rsidRPr="00A16B05">
        <w:rPr>
          <w:rFonts w:ascii="Book Antiqua" w:hAnsi="Book Antiqua"/>
          <w:szCs w:val="24"/>
          <w:lang w:eastAsia="zh-CN"/>
        </w:rPr>
        <w:t>exenatide</w:t>
      </w:r>
      <w:proofErr w:type="spellEnd"/>
      <w:r w:rsidRPr="00A16B05">
        <w:rPr>
          <w:rFonts w:ascii="Book Antiqua" w:hAnsi="Book Antiqua"/>
          <w:szCs w:val="24"/>
          <w:lang w:eastAsia="zh-CN"/>
        </w:rPr>
        <w:t xml:space="preserve"> is </w:t>
      </w:r>
      <w:r w:rsidR="009640C9">
        <w:rPr>
          <w:rFonts w:ascii="Book Antiqua" w:hAnsi="Book Antiqua"/>
          <w:szCs w:val="24"/>
          <w:lang w:eastAsia="zh-CN"/>
        </w:rPr>
        <w:t xml:space="preserve">a cause of acute pancreatitis. </w:t>
      </w:r>
      <w:r w:rsidRPr="00A16B05">
        <w:rPr>
          <w:rFonts w:ascii="Book Antiqua" w:hAnsi="Book Antiqua"/>
          <w:szCs w:val="24"/>
          <w:lang w:eastAsia="zh-CN"/>
        </w:rPr>
        <w:t xml:space="preserve">There is also a coherence that </w:t>
      </w:r>
      <w:proofErr w:type="spellStart"/>
      <w:r w:rsidRPr="00A16B05">
        <w:rPr>
          <w:rFonts w:ascii="Book Antiqua" w:hAnsi="Book Antiqua"/>
          <w:szCs w:val="24"/>
          <w:lang w:eastAsia="zh-CN"/>
        </w:rPr>
        <w:t>exenatide</w:t>
      </w:r>
      <w:proofErr w:type="spellEnd"/>
      <w:r w:rsidRPr="00A16B05">
        <w:rPr>
          <w:rFonts w:ascii="Book Antiqua" w:hAnsi="Book Antiqua"/>
          <w:szCs w:val="24"/>
          <w:lang w:eastAsia="zh-CN"/>
        </w:rPr>
        <w:t xml:space="preserve"> does not cause acute pancreatitis from laboratory, clinical, case repo</w:t>
      </w:r>
      <w:r w:rsidR="009640C9">
        <w:rPr>
          <w:rFonts w:ascii="Book Antiqua" w:hAnsi="Book Antiqua"/>
          <w:szCs w:val="24"/>
          <w:lang w:eastAsia="zh-CN"/>
        </w:rPr>
        <w:t xml:space="preserve">rt, and epidemiologic studies. </w:t>
      </w:r>
      <w:r w:rsidRPr="00A16B05">
        <w:rPr>
          <w:rFonts w:ascii="Book Antiqua" w:hAnsi="Book Antiqua"/>
          <w:szCs w:val="24"/>
          <w:lang w:eastAsia="zh-CN"/>
        </w:rPr>
        <w:t>Analogy to other anti-diabetic drugs does not strengthen the causal hypothesis as other GLP-1 agonists have also been shown not to cause acute pancreatitis from clinical trials.</w:t>
      </w:r>
    </w:p>
    <w:p w:rsidR="00A16B05" w:rsidRPr="00A16B05" w:rsidRDefault="00A16B05" w:rsidP="00223A99">
      <w:pPr>
        <w:spacing w:line="360" w:lineRule="auto"/>
        <w:ind w:firstLineChars="250" w:firstLine="600"/>
        <w:jc w:val="both"/>
        <w:rPr>
          <w:rFonts w:ascii="Book Antiqua" w:hAnsi="Book Antiqua"/>
          <w:szCs w:val="24"/>
          <w:lang w:eastAsia="zh-CN"/>
        </w:rPr>
      </w:pPr>
      <w:r w:rsidRPr="00A16B05">
        <w:rPr>
          <w:rFonts w:ascii="Book Antiqua" w:hAnsi="Book Antiqua"/>
          <w:szCs w:val="24"/>
          <w:lang w:eastAsia="zh-CN"/>
        </w:rPr>
        <w:t xml:space="preserve">Making reliable causal claims in </w:t>
      </w:r>
      <w:proofErr w:type="spellStart"/>
      <w:r w:rsidRPr="00A16B05">
        <w:rPr>
          <w:rFonts w:ascii="Book Antiqua" w:hAnsi="Book Antiqua"/>
          <w:szCs w:val="24"/>
          <w:lang w:eastAsia="zh-CN"/>
        </w:rPr>
        <w:t>pharmacovigilance</w:t>
      </w:r>
      <w:proofErr w:type="spellEnd"/>
      <w:r w:rsidRPr="00A16B05">
        <w:rPr>
          <w:rFonts w:ascii="Book Antiqua" w:hAnsi="Book Antiqua"/>
          <w:szCs w:val="24"/>
          <w:lang w:eastAsia="zh-CN"/>
        </w:rPr>
        <w:t xml:space="preserve"> is difficult if not impossible when case reports and case series are used as the primary evidentiary </w:t>
      </w:r>
      <w:proofErr w:type="gramStart"/>
      <w:r w:rsidRPr="00A16B05">
        <w:rPr>
          <w:rFonts w:ascii="Book Antiqua" w:hAnsi="Book Antiqua"/>
          <w:szCs w:val="24"/>
          <w:lang w:eastAsia="zh-CN"/>
        </w:rPr>
        <w:t>source</w:t>
      </w:r>
      <w:r w:rsidR="009640C9" w:rsidRPr="00F12F7F">
        <w:rPr>
          <w:rFonts w:ascii="Book Antiqua" w:hAnsi="Book Antiqua" w:hint="eastAsia"/>
          <w:color w:val="auto"/>
          <w:szCs w:val="24"/>
          <w:vertAlign w:val="superscript"/>
          <w:lang w:eastAsia="zh-CN"/>
        </w:rPr>
        <w:t>[</w:t>
      </w:r>
      <w:proofErr w:type="gramEnd"/>
      <w:r w:rsidR="001B2BC6">
        <w:rPr>
          <w:rFonts w:ascii="Book Antiqua" w:hAnsi="Book Antiqua" w:hint="eastAsia"/>
          <w:color w:val="auto"/>
          <w:szCs w:val="24"/>
          <w:vertAlign w:val="superscript"/>
          <w:lang w:eastAsia="zh-CN"/>
        </w:rPr>
        <w:t>15</w:t>
      </w:r>
      <w:r w:rsidR="009640C9" w:rsidRPr="00F12F7F">
        <w:rPr>
          <w:rFonts w:ascii="Book Antiqua" w:hAnsi="Book Antiqua" w:hint="eastAsia"/>
          <w:color w:val="auto"/>
          <w:szCs w:val="24"/>
          <w:vertAlign w:val="superscript"/>
          <w:lang w:eastAsia="zh-CN"/>
        </w:rPr>
        <w:t>]</w:t>
      </w:r>
      <w:r w:rsidR="009640C9">
        <w:rPr>
          <w:rFonts w:ascii="Book Antiqua" w:hAnsi="Book Antiqua"/>
          <w:szCs w:val="24"/>
          <w:lang w:eastAsia="zh-CN"/>
        </w:rPr>
        <w:t>.</w:t>
      </w:r>
      <w:r w:rsidRPr="00A16B05">
        <w:rPr>
          <w:rFonts w:ascii="Book Antiqua" w:hAnsi="Book Antiqua"/>
          <w:szCs w:val="24"/>
          <w:lang w:eastAsia="zh-CN"/>
        </w:rPr>
        <w:t xml:space="preserve"> While the case reports and series generate hypothesis testing, as was shown for </w:t>
      </w:r>
      <w:proofErr w:type="spellStart"/>
      <w:r w:rsidRPr="00A16B05">
        <w:rPr>
          <w:rFonts w:ascii="Book Antiqua" w:hAnsi="Book Antiqua"/>
          <w:szCs w:val="24"/>
          <w:lang w:eastAsia="zh-CN"/>
        </w:rPr>
        <w:t>exenatide</w:t>
      </w:r>
      <w:proofErr w:type="spellEnd"/>
      <w:r w:rsidRPr="00A16B05">
        <w:rPr>
          <w:rFonts w:ascii="Book Antiqua" w:hAnsi="Book Antiqua"/>
          <w:szCs w:val="24"/>
          <w:lang w:eastAsia="zh-CN"/>
        </w:rPr>
        <w:t xml:space="preserve">, it is irresponsible to assign causation based on causal </w:t>
      </w:r>
      <w:proofErr w:type="gramStart"/>
      <w:r w:rsidRPr="00A16B05">
        <w:rPr>
          <w:rFonts w:ascii="Book Antiqua" w:hAnsi="Book Antiqua"/>
          <w:szCs w:val="24"/>
          <w:lang w:eastAsia="zh-CN"/>
        </w:rPr>
        <w:t>hypothesis</w:t>
      </w:r>
      <w:r w:rsidR="009640C9" w:rsidRPr="00F12F7F">
        <w:rPr>
          <w:rFonts w:ascii="Book Antiqua" w:hAnsi="Book Antiqua" w:hint="eastAsia"/>
          <w:color w:val="auto"/>
          <w:szCs w:val="24"/>
          <w:vertAlign w:val="superscript"/>
          <w:lang w:eastAsia="zh-CN"/>
        </w:rPr>
        <w:t>[</w:t>
      </w:r>
      <w:proofErr w:type="gramEnd"/>
      <w:r w:rsidR="001B2BC6">
        <w:rPr>
          <w:rFonts w:ascii="Book Antiqua" w:hAnsi="Book Antiqua" w:hint="eastAsia"/>
          <w:color w:val="auto"/>
          <w:szCs w:val="24"/>
          <w:vertAlign w:val="superscript"/>
          <w:lang w:eastAsia="zh-CN"/>
        </w:rPr>
        <w:t>32</w:t>
      </w:r>
      <w:r w:rsidR="009640C9" w:rsidRPr="00F12F7F">
        <w:rPr>
          <w:rFonts w:ascii="Book Antiqua" w:hAnsi="Book Antiqua" w:hint="eastAsia"/>
          <w:color w:val="auto"/>
          <w:szCs w:val="24"/>
          <w:vertAlign w:val="superscript"/>
          <w:lang w:eastAsia="zh-CN"/>
        </w:rPr>
        <w:t>]</w:t>
      </w:r>
      <w:r w:rsidRPr="00A16B05">
        <w:rPr>
          <w:rFonts w:ascii="Book Antiqua" w:hAnsi="Book Antiqua"/>
          <w:szCs w:val="24"/>
          <w:lang w:eastAsia="zh-CN"/>
        </w:rPr>
        <w:t>.</w:t>
      </w:r>
      <w:r w:rsidR="00A13975">
        <w:rPr>
          <w:rFonts w:ascii="Book Antiqua" w:hAnsi="Book Antiqua"/>
          <w:szCs w:val="24"/>
          <w:lang w:eastAsia="zh-CN"/>
        </w:rPr>
        <w:t xml:space="preserve"> </w:t>
      </w:r>
    </w:p>
    <w:p w:rsidR="00A16B05" w:rsidRPr="00A16B05" w:rsidRDefault="00A16B05" w:rsidP="00223A99">
      <w:pPr>
        <w:spacing w:line="360" w:lineRule="auto"/>
        <w:jc w:val="both"/>
        <w:rPr>
          <w:rFonts w:ascii="Book Antiqua" w:hAnsi="Book Antiqua"/>
          <w:szCs w:val="24"/>
          <w:lang w:eastAsia="zh-CN"/>
        </w:rPr>
      </w:pPr>
    </w:p>
    <w:p w:rsidR="00A16B05" w:rsidRPr="00A16B05" w:rsidRDefault="009640C9" w:rsidP="00223A99">
      <w:pPr>
        <w:spacing w:line="360" w:lineRule="auto"/>
        <w:jc w:val="both"/>
        <w:rPr>
          <w:rFonts w:ascii="Book Antiqua" w:hAnsi="Book Antiqua"/>
          <w:b/>
          <w:szCs w:val="24"/>
          <w:lang w:eastAsia="zh-CN"/>
        </w:rPr>
      </w:pPr>
      <w:r w:rsidRPr="00A16B05">
        <w:rPr>
          <w:rFonts w:ascii="Book Antiqua" w:hAnsi="Book Antiqua"/>
          <w:b/>
          <w:szCs w:val="24"/>
          <w:lang w:eastAsia="zh-CN"/>
        </w:rPr>
        <w:t>DRUG INDUCED ACUTE PANCREATITIS AND IDIOPATHIC ACUTE PANCREATITIS</w:t>
      </w:r>
    </w:p>
    <w:p w:rsidR="00A16B05" w:rsidRPr="00A16B05" w:rsidRDefault="00A16B05" w:rsidP="00223A99">
      <w:pPr>
        <w:spacing w:line="360" w:lineRule="auto"/>
        <w:jc w:val="both"/>
        <w:rPr>
          <w:rFonts w:ascii="Book Antiqua" w:hAnsi="Book Antiqua"/>
          <w:szCs w:val="24"/>
          <w:lang w:eastAsia="zh-CN"/>
        </w:rPr>
      </w:pPr>
      <w:r w:rsidRPr="00A16B05">
        <w:rPr>
          <w:rFonts w:ascii="Book Antiqua" w:hAnsi="Book Antiqua"/>
          <w:szCs w:val="24"/>
          <w:lang w:eastAsia="zh-CN"/>
        </w:rPr>
        <w:t>Although the vast majority of drugs that have been purported to cause acute pancreatitis probably do not, drug induced acute pancreatitis does exist!</w:t>
      </w:r>
      <w:r w:rsidR="00A13975">
        <w:rPr>
          <w:rFonts w:ascii="Book Antiqua" w:hAnsi="Book Antiqua"/>
          <w:szCs w:val="24"/>
          <w:lang w:eastAsia="zh-CN"/>
        </w:rPr>
        <w:t xml:space="preserve"> </w:t>
      </w:r>
      <w:r w:rsidRPr="00A16B05">
        <w:rPr>
          <w:rFonts w:ascii="Book Antiqua" w:hAnsi="Book Antiqua"/>
          <w:szCs w:val="24"/>
          <w:lang w:eastAsia="zh-CN"/>
        </w:rPr>
        <w:t>When evaluating drugs for causation on the basis of the evidence as described by Hill, two drugs meet the evidence of causation: Azathioprine (and its metabolite 6-mercaptopurine) and 2’3’-dideozyinosine (DDI).</w:t>
      </w:r>
      <w:r w:rsidR="00A13975">
        <w:rPr>
          <w:rFonts w:ascii="Book Antiqua" w:hAnsi="Book Antiqua"/>
          <w:szCs w:val="24"/>
          <w:lang w:eastAsia="zh-CN"/>
        </w:rPr>
        <w:t xml:space="preserve"> </w:t>
      </w:r>
      <w:r w:rsidRPr="00A16B05">
        <w:rPr>
          <w:rFonts w:ascii="Book Antiqua" w:hAnsi="Book Antiqua"/>
          <w:szCs w:val="24"/>
          <w:lang w:eastAsia="zh-CN"/>
        </w:rPr>
        <w:t xml:space="preserve">The strong evidence comes not from case reports but a consideration of the totality of the evidence, including randomized prospective trials, cohort trials, case reports and a molecular </w:t>
      </w:r>
      <w:proofErr w:type="gramStart"/>
      <w:r w:rsidRPr="00A16B05">
        <w:rPr>
          <w:rFonts w:ascii="Book Antiqua" w:hAnsi="Book Antiqua"/>
          <w:szCs w:val="24"/>
          <w:lang w:eastAsia="zh-CN"/>
        </w:rPr>
        <w:t>basis</w:t>
      </w:r>
      <w:r w:rsidR="009640C9" w:rsidRPr="00F12F7F">
        <w:rPr>
          <w:rFonts w:ascii="Book Antiqua" w:hAnsi="Book Antiqua" w:hint="eastAsia"/>
          <w:color w:val="auto"/>
          <w:szCs w:val="24"/>
          <w:vertAlign w:val="superscript"/>
          <w:lang w:eastAsia="zh-CN"/>
        </w:rPr>
        <w:t>[</w:t>
      </w:r>
      <w:proofErr w:type="gramEnd"/>
      <w:r w:rsidR="001B2BC6">
        <w:rPr>
          <w:rFonts w:ascii="Book Antiqua" w:hAnsi="Book Antiqua" w:hint="eastAsia"/>
          <w:color w:val="auto"/>
          <w:szCs w:val="24"/>
          <w:vertAlign w:val="superscript"/>
          <w:lang w:eastAsia="zh-CN"/>
        </w:rPr>
        <w:t>33</w:t>
      </w:r>
      <w:r w:rsidR="009640C9">
        <w:rPr>
          <w:rFonts w:ascii="Book Antiqua" w:hAnsi="Book Antiqua" w:hint="eastAsia"/>
          <w:color w:val="auto"/>
          <w:szCs w:val="24"/>
          <w:vertAlign w:val="superscript"/>
          <w:lang w:eastAsia="zh-CN"/>
        </w:rPr>
        <w:t>,</w:t>
      </w:r>
      <w:r w:rsidR="001B2BC6">
        <w:rPr>
          <w:rFonts w:ascii="Book Antiqua" w:hAnsi="Book Antiqua" w:hint="eastAsia"/>
          <w:color w:val="auto"/>
          <w:szCs w:val="24"/>
          <w:vertAlign w:val="superscript"/>
          <w:lang w:eastAsia="zh-CN"/>
        </w:rPr>
        <w:t>34</w:t>
      </w:r>
      <w:r w:rsidR="009640C9" w:rsidRPr="00F12F7F">
        <w:rPr>
          <w:rFonts w:ascii="Book Antiqua" w:hAnsi="Book Antiqua" w:hint="eastAsia"/>
          <w:color w:val="auto"/>
          <w:szCs w:val="24"/>
          <w:vertAlign w:val="superscript"/>
          <w:lang w:eastAsia="zh-CN"/>
        </w:rPr>
        <w:t>]</w:t>
      </w:r>
      <w:r w:rsidRPr="00A16B05">
        <w:rPr>
          <w:rFonts w:ascii="Book Antiqua" w:hAnsi="Book Antiqua"/>
          <w:szCs w:val="24"/>
          <w:lang w:eastAsia="zh-CN"/>
        </w:rPr>
        <w:t xml:space="preserve">. For example, in the National Cooperative </w:t>
      </w:r>
      <w:proofErr w:type="spellStart"/>
      <w:r w:rsidRPr="00A16B05">
        <w:rPr>
          <w:rFonts w:ascii="Book Antiqua" w:hAnsi="Book Antiqua"/>
          <w:szCs w:val="24"/>
          <w:lang w:eastAsia="zh-CN"/>
        </w:rPr>
        <w:t>Crohn’s</w:t>
      </w:r>
      <w:proofErr w:type="spellEnd"/>
      <w:r w:rsidRPr="00A16B05">
        <w:rPr>
          <w:rFonts w:ascii="Book Antiqua" w:hAnsi="Book Antiqua"/>
          <w:szCs w:val="24"/>
          <w:lang w:eastAsia="zh-CN"/>
        </w:rPr>
        <w:t xml:space="preserve"> Disease study, almost 6% of the 116 patients treated with 6-MP developed acute </w:t>
      </w:r>
      <w:proofErr w:type="gramStart"/>
      <w:r w:rsidRPr="00A16B05">
        <w:rPr>
          <w:rFonts w:ascii="Book Antiqua" w:hAnsi="Book Antiqua"/>
          <w:szCs w:val="24"/>
          <w:lang w:eastAsia="zh-CN"/>
        </w:rPr>
        <w:t>pancreatitis</w:t>
      </w:r>
      <w:r w:rsidR="009640C9" w:rsidRPr="00F12F7F">
        <w:rPr>
          <w:rFonts w:ascii="Book Antiqua" w:hAnsi="Book Antiqua" w:hint="eastAsia"/>
          <w:color w:val="auto"/>
          <w:szCs w:val="24"/>
          <w:vertAlign w:val="superscript"/>
          <w:lang w:eastAsia="zh-CN"/>
        </w:rPr>
        <w:t>[</w:t>
      </w:r>
      <w:proofErr w:type="gramEnd"/>
      <w:r w:rsidR="001B2BC6">
        <w:rPr>
          <w:rFonts w:ascii="Book Antiqua" w:hAnsi="Book Antiqua" w:hint="eastAsia"/>
          <w:color w:val="auto"/>
          <w:szCs w:val="24"/>
          <w:vertAlign w:val="superscript"/>
          <w:lang w:eastAsia="zh-CN"/>
        </w:rPr>
        <w:t>35</w:t>
      </w:r>
      <w:r w:rsidR="009640C9" w:rsidRPr="00F12F7F">
        <w:rPr>
          <w:rFonts w:ascii="Book Antiqua" w:hAnsi="Book Antiqua" w:hint="eastAsia"/>
          <w:color w:val="auto"/>
          <w:szCs w:val="24"/>
          <w:vertAlign w:val="superscript"/>
          <w:lang w:eastAsia="zh-CN"/>
        </w:rPr>
        <w:t>]</w:t>
      </w:r>
      <w:r w:rsidR="009640C9">
        <w:rPr>
          <w:rFonts w:ascii="Book Antiqua" w:hAnsi="Book Antiqua"/>
          <w:szCs w:val="24"/>
          <w:lang w:eastAsia="zh-CN"/>
        </w:rPr>
        <w:t>. Similarly, Haber</w:t>
      </w:r>
      <w:r w:rsidR="009640C9">
        <w:rPr>
          <w:rFonts w:ascii="Book Antiqua" w:hAnsi="Book Antiqua" w:hint="eastAsia"/>
          <w:szCs w:val="24"/>
          <w:lang w:eastAsia="zh-CN"/>
        </w:rPr>
        <w:t xml:space="preserve"> </w:t>
      </w:r>
      <w:r w:rsidR="009640C9" w:rsidRPr="009640C9">
        <w:rPr>
          <w:rFonts w:ascii="Book Antiqua" w:hAnsi="Book Antiqua" w:hint="eastAsia"/>
          <w:i/>
          <w:szCs w:val="24"/>
          <w:lang w:eastAsia="zh-CN"/>
        </w:rPr>
        <w:t xml:space="preserve">et </w:t>
      </w:r>
      <w:proofErr w:type="gramStart"/>
      <w:r w:rsidR="009640C9" w:rsidRPr="009640C9">
        <w:rPr>
          <w:rFonts w:ascii="Book Antiqua" w:hAnsi="Book Antiqua" w:hint="eastAsia"/>
          <w:i/>
          <w:szCs w:val="24"/>
          <w:lang w:eastAsia="zh-CN"/>
        </w:rPr>
        <w:t>al</w:t>
      </w:r>
      <w:r w:rsidR="009640C9" w:rsidRPr="00F12F7F">
        <w:rPr>
          <w:rFonts w:ascii="Book Antiqua" w:hAnsi="Book Antiqua" w:hint="eastAsia"/>
          <w:color w:val="auto"/>
          <w:szCs w:val="24"/>
          <w:vertAlign w:val="superscript"/>
          <w:lang w:eastAsia="zh-CN"/>
        </w:rPr>
        <w:t>[</w:t>
      </w:r>
      <w:proofErr w:type="gramEnd"/>
      <w:r w:rsidR="001B2BC6">
        <w:rPr>
          <w:rFonts w:ascii="Book Antiqua" w:hAnsi="Book Antiqua" w:hint="eastAsia"/>
          <w:color w:val="auto"/>
          <w:szCs w:val="24"/>
          <w:vertAlign w:val="superscript"/>
          <w:lang w:eastAsia="zh-CN"/>
        </w:rPr>
        <w:t>36</w:t>
      </w:r>
      <w:r w:rsidR="009640C9" w:rsidRPr="00F12F7F">
        <w:rPr>
          <w:rFonts w:ascii="Book Antiqua" w:hAnsi="Book Antiqua" w:hint="eastAsia"/>
          <w:color w:val="auto"/>
          <w:szCs w:val="24"/>
          <w:vertAlign w:val="superscript"/>
          <w:lang w:eastAsia="zh-CN"/>
        </w:rPr>
        <w:t>]</w:t>
      </w:r>
      <w:r w:rsidRPr="00A16B05">
        <w:rPr>
          <w:rFonts w:ascii="Book Antiqua" w:hAnsi="Book Antiqua"/>
          <w:szCs w:val="24"/>
          <w:lang w:eastAsia="zh-CN"/>
        </w:rPr>
        <w:t xml:space="preserve"> treated 400 patients with inflammatory bowel disease with 6-MP and 3.25% developed acute </w:t>
      </w:r>
      <w:r w:rsidRPr="00A16B05">
        <w:rPr>
          <w:rFonts w:ascii="Book Antiqua" w:hAnsi="Book Antiqua"/>
          <w:szCs w:val="24"/>
          <w:lang w:eastAsia="zh-CN"/>
        </w:rPr>
        <w:lastRenderedPageBreak/>
        <w:t>pancreatitis.</w:t>
      </w:r>
      <w:r w:rsidR="00A13975">
        <w:rPr>
          <w:rFonts w:ascii="Book Antiqua" w:hAnsi="Book Antiqua"/>
          <w:szCs w:val="24"/>
          <w:lang w:eastAsia="zh-CN"/>
        </w:rPr>
        <w:t xml:space="preserve"> </w:t>
      </w:r>
      <w:r w:rsidRPr="00A16B05">
        <w:rPr>
          <w:rFonts w:ascii="Book Antiqua" w:hAnsi="Book Antiqua"/>
          <w:szCs w:val="24"/>
          <w:lang w:eastAsia="zh-CN"/>
        </w:rPr>
        <w:t xml:space="preserve">There are many more randomized trials that support the simplistic case reports. </w:t>
      </w:r>
    </w:p>
    <w:p w:rsidR="00A16B05" w:rsidRPr="00A16B05" w:rsidRDefault="00A16B05" w:rsidP="00223A99">
      <w:pPr>
        <w:spacing w:line="360" w:lineRule="auto"/>
        <w:jc w:val="both"/>
        <w:rPr>
          <w:rFonts w:ascii="Book Antiqua" w:hAnsi="Book Antiqua"/>
          <w:szCs w:val="24"/>
          <w:lang w:eastAsia="zh-CN"/>
        </w:rPr>
      </w:pPr>
      <w:r w:rsidRPr="00A16B05">
        <w:rPr>
          <w:rFonts w:ascii="Book Antiqua" w:hAnsi="Book Antiqua"/>
          <w:szCs w:val="24"/>
          <w:lang w:eastAsia="zh-CN"/>
        </w:rPr>
        <w:tab/>
        <w:t xml:space="preserve">More recently, Floyd </w:t>
      </w:r>
      <w:r w:rsidR="009640C9" w:rsidRPr="009640C9">
        <w:rPr>
          <w:rFonts w:ascii="Book Antiqua" w:hAnsi="Book Antiqua" w:hint="eastAsia"/>
          <w:i/>
          <w:szCs w:val="24"/>
          <w:lang w:eastAsia="zh-CN"/>
        </w:rPr>
        <w:t xml:space="preserve">et </w:t>
      </w:r>
      <w:proofErr w:type="gramStart"/>
      <w:r w:rsidR="009640C9" w:rsidRPr="009640C9">
        <w:rPr>
          <w:rFonts w:ascii="Book Antiqua" w:hAnsi="Book Antiqua" w:hint="eastAsia"/>
          <w:i/>
          <w:szCs w:val="24"/>
          <w:lang w:eastAsia="zh-CN"/>
        </w:rPr>
        <w:t>al</w:t>
      </w:r>
      <w:r w:rsidR="009640C9" w:rsidRPr="009640C9">
        <w:rPr>
          <w:rFonts w:ascii="Book Antiqua" w:hAnsi="Book Antiqua" w:hint="eastAsia"/>
          <w:szCs w:val="24"/>
          <w:vertAlign w:val="superscript"/>
          <w:lang w:eastAsia="zh-CN"/>
        </w:rPr>
        <w:t>[</w:t>
      </w:r>
      <w:proofErr w:type="gramEnd"/>
      <w:r w:rsidRPr="009640C9">
        <w:rPr>
          <w:rFonts w:ascii="Book Antiqua" w:hAnsi="Book Antiqua"/>
          <w:szCs w:val="24"/>
          <w:vertAlign w:val="superscript"/>
          <w:lang w:eastAsia="zh-CN"/>
        </w:rPr>
        <w:t>29</w:t>
      </w:r>
      <w:r w:rsidR="009640C9" w:rsidRPr="009640C9">
        <w:rPr>
          <w:rFonts w:ascii="Book Antiqua" w:hAnsi="Book Antiqua" w:hint="eastAsia"/>
          <w:szCs w:val="24"/>
          <w:vertAlign w:val="superscript"/>
          <w:lang w:eastAsia="zh-CN"/>
        </w:rPr>
        <w:t>]</w:t>
      </w:r>
      <w:r w:rsidRPr="00A16B05">
        <w:rPr>
          <w:rFonts w:ascii="Book Antiqua" w:hAnsi="Book Antiqua"/>
          <w:szCs w:val="24"/>
          <w:lang w:eastAsia="zh-CN"/>
        </w:rPr>
        <w:t xml:space="preserve"> performed a large pop</w:t>
      </w:r>
      <w:r w:rsidR="009640C9">
        <w:rPr>
          <w:rFonts w:ascii="Book Antiqua" w:hAnsi="Book Antiqua"/>
          <w:szCs w:val="24"/>
          <w:lang w:eastAsia="zh-CN"/>
        </w:rPr>
        <w:t>ulation based study including 1</w:t>
      </w:r>
      <w:r w:rsidRPr="00A16B05">
        <w:rPr>
          <w:rFonts w:ascii="Book Antiqua" w:hAnsi="Book Antiqua"/>
          <w:szCs w:val="24"/>
          <w:lang w:eastAsia="zh-CN"/>
        </w:rPr>
        <w:t>388 pati</w:t>
      </w:r>
      <w:r w:rsidR="009640C9">
        <w:rPr>
          <w:rFonts w:ascii="Book Antiqua" w:hAnsi="Book Antiqua"/>
          <w:szCs w:val="24"/>
          <w:lang w:eastAsia="zh-CN"/>
        </w:rPr>
        <w:t>ents taking azathioprine and 13</w:t>
      </w:r>
      <w:r w:rsidRPr="00A16B05">
        <w:rPr>
          <w:rFonts w:ascii="Book Antiqua" w:hAnsi="Book Antiqua"/>
          <w:szCs w:val="24"/>
          <w:lang w:eastAsia="zh-CN"/>
        </w:rPr>
        <w:t>83</w:t>
      </w:r>
      <w:r w:rsidR="009640C9">
        <w:rPr>
          <w:rFonts w:ascii="Book Antiqua" w:hAnsi="Book Antiqua"/>
          <w:szCs w:val="24"/>
          <w:lang w:eastAsia="zh-CN"/>
        </w:rPr>
        <w:t xml:space="preserve">6 controls in a single county. </w:t>
      </w:r>
      <w:r w:rsidRPr="00A16B05">
        <w:rPr>
          <w:rFonts w:ascii="Book Antiqua" w:hAnsi="Book Antiqua"/>
          <w:szCs w:val="24"/>
          <w:lang w:eastAsia="zh-CN"/>
        </w:rPr>
        <w:t>The incidence rate for acute pancreatitis among all users of azathioprine was one per 659 treatment year. The crude odds ratio (OR) of having redeemed prescriptions for azathioprine within 90 d</w:t>
      </w:r>
      <w:r w:rsidR="009640C9">
        <w:rPr>
          <w:rFonts w:ascii="Book Antiqua" w:hAnsi="Book Antiqua" w:hint="eastAsia"/>
          <w:szCs w:val="24"/>
          <w:lang w:eastAsia="zh-CN"/>
        </w:rPr>
        <w:t xml:space="preserve"> </w:t>
      </w:r>
      <w:r w:rsidRPr="00A16B05">
        <w:rPr>
          <w:rFonts w:ascii="Book Antiqua" w:hAnsi="Book Antiqua"/>
          <w:szCs w:val="24"/>
          <w:lang w:eastAsia="zh-CN"/>
        </w:rPr>
        <w:t xml:space="preserve">before admission for </w:t>
      </w:r>
      <w:r w:rsidR="009640C9">
        <w:rPr>
          <w:rFonts w:ascii="Book Antiqua" w:hAnsi="Book Antiqua"/>
          <w:szCs w:val="24"/>
          <w:lang w:eastAsia="zh-CN"/>
        </w:rPr>
        <w:t>acute pancreatitis was 7.5 (95%</w:t>
      </w:r>
      <w:r w:rsidRPr="00A16B05">
        <w:rPr>
          <w:rFonts w:ascii="Book Antiqua" w:hAnsi="Book Antiqua"/>
          <w:szCs w:val="24"/>
          <w:lang w:eastAsia="zh-CN"/>
        </w:rPr>
        <w:t>CI</w:t>
      </w:r>
      <w:r w:rsidR="00657B7A">
        <w:rPr>
          <w:rFonts w:ascii="Book Antiqua" w:hAnsi="Book Antiqua" w:hint="eastAsia"/>
          <w:szCs w:val="24"/>
          <w:lang w:eastAsia="zh-CN"/>
        </w:rPr>
        <w:t>:</w:t>
      </w:r>
      <w:r w:rsidRPr="00A16B05">
        <w:rPr>
          <w:rFonts w:ascii="Book Antiqua" w:hAnsi="Book Antiqua"/>
          <w:szCs w:val="24"/>
          <w:lang w:eastAsia="zh-CN"/>
        </w:rPr>
        <w:t xml:space="preserve"> 2.6-21.6). After adjustment for gallstone disease, alcohol-related diseases, inflammatory bowel disease, and use of glucocorticoid</w:t>
      </w:r>
      <w:r w:rsidR="009640C9">
        <w:rPr>
          <w:rFonts w:ascii="Book Antiqua" w:hAnsi="Book Antiqua"/>
          <w:szCs w:val="24"/>
          <w:lang w:eastAsia="zh-CN"/>
        </w:rPr>
        <w:t>s, the OR increased to 8.4 (95%</w:t>
      </w:r>
      <w:r w:rsidRPr="00A16B05">
        <w:rPr>
          <w:rFonts w:ascii="Book Antiqua" w:hAnsi="Book Antiqua"/>
          <w:szCs w:val="24"/>
          <w:lang w:eastAsia="zh-CN"/>
        </w:rPr>
        <w:t>CI</w:t>
      </w:r>
      <w:r w:rsidR="00657B7A">
        <w:rPr>
          <w:rFonts w:ascii="Book Antiqua" w:hAnsi="Book Antiqua" w:hint="eastAsia"/>
          <w:szCs w:val="24"/>
          <w:lang w:eastAsia="zh-CN"/>
        </w:rPr>
        <w:t>:</w:t>
      </w:r>
      <w:r w:rsidRPr="00A16B05">
        <w:rPr>
          <w:rFonts w:ascii="Book Antiqua" w:hAnsi="Book Antiqua"/>
          <w:szCs w:val="24"/>
          <w:lang w:eastAsia="zh-CN"/>
        </w:rPr>
        <w:t xml:space="preserve"> 2.4-29.4). Although there was a significant risk of persons on azathioprine in developing acute pancreatitis, the population-attributable risk, which measures the proportion of all cases of pancreatitis that are attributable to the use of azathioprine in this study population, was 0.4%.</w:t>
      </w:r>
      <w:r w:rsidR="00A13975">
        <w:rPr>
          <w:rFonts w:ascii="Book Antiqua" w:hAnsi="Book Antiqua"/>
          <w:szCs w:val="24"/>
          <w:lang w:eastAsia="zh-CN"/>
        </w:rPr>
        <w:t xml:space="preserve"> </w:t>
      </w:r>
    </w:p>
    <w:p w:rsidR="00A16B05" w:rsidRPr="00A16B05" w:rsidRDefault="00A16B05" w:rsidP="00223A99">
      <w:pPr>
        <w:spacing w:line="360" w:lineRule="auto"/>
        <w:jc w:val="both"/>
        <w:rPr>
          <w:rFonts w:ascii="Book Antiqua" w:hAnsi="Book Antiqua"/>
          <w:szCs w:val="24"/>
          <w:lang w:eastAsia="zh-CN"/>
        </w:rPr>
      </w:pPr>
      <w:r w:rsidRPr="00A16B05">
        <w:rPr>
          <w:rFonts w:ascii="Book Antiqua" w:hAnsi="Book Antiqua"/>
          <w:szCs w:val="24"/>
          <w:lang w:eastAsia="zh-CN"/>
        </w:rPr>
        <w:tab/>
        <w:t>This finding of less than a half percent attributable risk of azathioprine as a cause of acute pancreatitis is extremely important when considering the claims that drug induced acute pancreatitis accounts for 3</w:t>
      </w:r>
      <w:r w:rsidR="009640C9">
        <w:rPr>
          <w:rFonts w:ascii="Book Antiqua" w:hAnsi="Book Antiqua" w:hint="eastAsia"/>
          <w:szCs w:val="24"/>
          <w:lang w:eastAsia="zh-CN"/>
        </w:rPr>
        <w:t>%</w:t>
      </w:r>
      <w:r w:rsidRPr="00A16B05">
        <w:rPr>
          <w:rFonts w:ascii="Book Antiqua" w:hAnsi="Book Antiqua"/>
          <w:szCs w:val="24"/>
          <w:lang w:eastAsia="zh-CN"/>
        </w:rPr>
        <w:t>-5% of all cases</w:t>
      </w:r>
      <w:r w:rsidR="009640C9" w:rsidRPr="009640C9">
        <w:rPr>
          <w:rFonts w:ascii="Book Antiqua" w:hAnsi="Book Antiqua" w:hint="eastAsia"/>
          <w:szCs w:val="24"/>
          <w:vertAlign w:val="superscript"/>
          <w:lang w:eastAsia="zh-CN"/>
        </w:rPr>
        <w:t>[</w:t>
      </w:r>
      <w:r w:rsidR="001B2BC6">
        <w:rPr>
          <w:rFonts w:ascii="Book Antiqua" w:hAnsi="Book Antiqua" w:hint="eastAsia"/>
          <w:szCs w:val="24"/>
          <w:vertAlign w:val="superscript"/>
          <w:lang w:eastAsia="zh-CN"/>
        </w:rPr>
        <w:t>37</w:t>
      </w:r>
      <w:r w:rsidR="009640C9">
        <w:rPr>
          <w:rFonts w:ascii="Book Antiqua" w:hAnsi="Book Antiqua" w:hint="eastAsia"/>
          <w:szCs w:val="24"/>
          <w:vertAlign w:val="superscript"/>
          <w:lang w:eastAsia="zh-CN"/>
        </w:rPr>
        <w:t>-</w:t>
      </w:r>
      <w:r w:rsidR="001B2BC6">
        <w:rPr>
          <w:rFonts w:ascii="Book Antiqua" w:hAnsi="Book Antiqua" w:hint="eastAsia"/>
          <w:szCs w:val="24"/>
          <w:vertAlign w:val="superscript"/>
          <w:lang w:eastAsia="zh-CN"/>
        </w:rPr>
        <w:t>39</w:t>
      </w:r>
      <w:r w:rsidR="009640C9" w:rsidRPr="009640C9">
        <w:rPr>
          <w:rFonts w:ascii="Book Antiqua" w:hAnsi="Book Antiqua" w:hint="eastAsia"/>
          <w:szCs w:val="24"/>
          <w:vertAlign w:val="superscript"/>
          <w:lang w:eastAsia="zh-CN"/>
        </w:rPr>
        <w:t>]</w:t>
      </w:r>
      <w:r w:rsidRPr="00A16B05">
        <w:rPr>
          <w:rFonts w:ascii="Book Antiqua" w:hAnsi="Book Antiqua"/>
          <w:szCs w:val="24"/>
          <w:lang w:eastAsia="zh-CN"/>
        </w:rPr>
        <w:t xml:space="preserve">. In the absence of data from controlled clinical trials and large </w:t>
      </w:r>
      <w:proofErr w:type="spellStart"/>
      <w:r w:rsidRPr="00A16B05">
        <w:rPr>
          <w:rFonts w:ascii="Book Antiqua" w:hAnsi="Book Antiqua"/>
          <w:szCs w:val="24"/>
          <w:lang w:eastAsia="zh-CN"/>
        </w:rPr>
        <w:t>pharmacoepidemiologic</w:t>
      </w:r>
      <w:proofErr w:type="spellEnd"/>
      <w:r w:rsidRPr="00A16B05">
        <w:rPr>
          <w:rFonts w:ascii="Book Antiqua" w:hAnsi="Book Antiqua"/>
          <w:szCs w:val="24"/>
          <w:lang w:eastAsia="zh-CN"/>
        </w:rPr>
        <w:t xml:space="preserve"> trials, there is little to no evidence that other drugs cause acute pancreatitis.</w:t>
      </w:r>
      <w:r w:rsidR="00A13975">
        <w:rPr>
          <w:rFonts w:ascii="Book Antiqua" w:hAnsi="Book Antiqua"/>
          <w:szCs w:val="24"/>
          <w:lang w:eastAsia="zh-CN"/>
        </w:rPr>
        <w:t xml:space="preserve"> </w:t>
      </w:r>
      <w:r w:rsidRPr="00A16B05">
        <w:rPr>
          <w:rFonts w:ascii="Book Antiqua" w:hAnsi="Book Antiqua"/>
          <w:szCs w:val="24"/>
          <w:lang w:eastAsia="zh-CN"/>
        </w:rPr>
        <w:t>Although similar data exists for DDI, the drug is n</w:t>
      </w:r>
      <w:r w:rsidR="009640C9">
        <w:rPr>
          <w:rFonts w:ascii="Book Antiqua" w:hAnsi="Book Antiqua"/>
          <w:szCs w:val="24"/>
          <w:lang w:eastAsia="zh-CN"/>
        </w:rPr>
        <w:t xml:space="preserve">ot widely used at this </w:t>
      </w:r>
      <w:proofErr w:type="gramStart"/>
      <w:r w:rsidR="009640C9">
        <w:rPr>
          <w:rFonts w:ascii="Book Antiqua" w:hAnsi="Book Antiqua"/>
          <w:szCs w:val="24"/>
          <w:lang w:eastAsia="zh-CN"/>
        </w:rPr>
        <w:t>time</w:t>
      </w:r>
      <w:r w:rsidR="009640C9" w:rsidRPr="009640C9">
        <w:rPr>
          <w:rFonts w:ascii="Book Antiqua" w:hAnsi="Book Antiqua" w:hint="eastAsia"/>
          <w:szCs w:val="24"/>
          <w:vertAlign w:val="superscript"/>
          <w:lang w:eastAsia="zh-CN"/>
        </w:rPr>
        <w:t>[</w:t>
      </w:r>
      <w:proofErr w:type="gramEnd"/>
      <w:r w:rsidR="001B2BC6">
        <w:rPr>
          <w:rFonts w:ascii="Book Antiqua" w:hAnsi="Book Antiqua" w:hint="eastAsia"/>
          <w:szCs w:val="24"/>
          <w:vertAlign w:val="superscript"/>
          <w:lang w:eastAsia="zh-CN"/>
        </w:rPr>
        <w:t>40</w:t>
      </w:r>
      <w:r w:rsidR="009640C9">
        <w:rPr>
          <w:rFonts w:ascii="Book Antiqua" w:hAnsi="Book Antiqua" w:hint="eastAsia"/>
          <w:szCs w:val="24"/>
          <w:vertAlign w:val="superscript"/>
          <w:lang w:eastAsia="zh-CN"/>
        </w:rPr>
        <w:t>,</w:t>
      </w:r>
      <w:r w:rsidR="001B2BC6">
        <w:rPr>
          <w:rFonts w:ascii="Book Antiqua" w:hAnsi="Book Antiqua" w:hint="eastAsia"/>
          <w:szCs w:val="24"/>
          <w:vertAlign w:val="superscript"/>
          <w:lang w:eastAsia="zh-CN"/>
        </w:rPr>
        <w:t>41</w:t>
      </w:r>
      <w:r w:rsidR="009640C9" w:rsidRPr="009640C9">
        <w:rPr>
          <w:rFonts w:ascii="Book Antiqua" w:hAnsi="Book Antiqua" w:hint="eastAsia"/>
          <w:szCs w:val="24"/>
          <w:vertAlign w:val="superscript"/>
          <w:lang w:eastAsia="zh-CN"/>
        </w:rPr>
        <w:t>]</w:t>
      </w:r>
      <w:r w:rsidR="009640C9">
        <w:rPr>
          <w:rFonts w:ascii="Book Antiqua" w:hAnsi="Book Antiqua"/>
          <w:szCs w:val="24"/>
          <w:lang w:eastAsia="zh-CN"/>
        </w:rPr>
        <w:t xml:space="preserve">. </w:t>
      </w:r>
      <w:r w:rsidRPr="00A16B05">
        <w:rPr>
          <w:rFonts w:ascii="Book Antiqua" w:hAnsi="Book Antiqua"/>
          <w:szCs w:val="24"/>
          <w:lang w:eastAsia="zh-CN"/>
        </w:rPr>
        <w:t>Therefore, drug induced acute pancreatitis probably accounts for less than 1% of cases, and maybe extremely rare in patients who are not taking obvious drugs.</w:t>
      </w:r>
    </w:p>
    <w:p w:rsidR="00A16B05" w:rsidRPr="00A16B05" w:rsidRDefault="00A16B05" w:rsidP="00223A99">
      <w:pPr>
        <w:spacing w:line="360" w:lineRule="auto"/>
        <w:jc w:val="both"/>
        <w:rPr>
          <w:rFonts w:ascii="Book Antiqua" w:hAnsi="Book Antiqua"/>
          <w:szCs w:val="24"/>
          <w:lang w:eastAsia="zh-CN"/>
        </w:rPr>
      </w:pPr>
      <w:r w:rsidRPr="00A16B05">
        <w:rPr>
          <w:rFonts w:ascii="Book Antiqua" w:hAnsi="Book Antiqua"/>
          <w:szCs w:val="24"/>
          <w:lang w:eastAsia="zh-CN"/>
        </w:rPr>
        <w:tab/>
        <w:t>Premarket approval and post-marketing surveillance has become sensitive to determining complications of drugs such as acute pancreatitis.</w:t>
      </w:r>
      <w:r w:rsidR="00A13975">
        <w:rPr>
          <w:rFonts w:ascii="Book Antiqua" w:hAnsi="Book Antiqua"/>
          <w:szCs w:val="24"/>
          <w:lang w:eastAsia="zh-CN"/>
        </w:rPr>
        <w:t xml:space="preserve"> </w:t>
      </w:r>
      <w:r w:rsidRPr="00A16B05">
        <w:rPr>
          <w:rFonts w:ascii="Book Antiqua" w:hAnsi="Book Antiqua"/>
          <w:szCs w:val="24"/>
          <w:lang w:eastAsia="zh-CN"/>
        </w:rPr>
        <w:t xml:space="preserve">Randomized controlled trials that evaluate for other complications, such as cardiac complications, would detect significant risks of drugs causing acute </w:t>
      </w:r>
      <w:proofErr w:type="gramStart"/>
      <w:r w:rsidRPr="00A16B05">
        <w:rPr>
          <w:rFonts w:ascii="Book Antiqua" w:hAnsi="Book Antiqua"/>
          <w:szCs w:val="24"/>
          <w:lang w:eastAsia="zh-CN"/>
        </w:rPr>
        <w:t>pancreatitis</w:t>
      </w:r>
      <w:r w:rsidR="009640C9" w:rsidRPr="009640C9">
        <w:rPr>
          <w:rFonts w:ascii="Book Antiqua" w:hAnsi="Book Antiqua" w:hint="eastAsia"/>
          <w:szCs w:val="24"/>
          <w:vertAlign w:val="superscript"/>
          <w:lang w:eastAsia="zh-CN"/>
        </w:rPr>
        <w:t>[</w:t>
      </w:r>
      <w:proofErr w:type="gramEnd"/>
      <w:r w:rsidR="001B2BC6">
        <w:rPr>
          <w:rFonts w:ascii="Book Antiqua" w:hAnsi="Book Antiqua" w:hint="eastAsia"/>
          <w:szCs w:val="24"/>
          <w:vertAlign w:val="superscript"/>
          <w:lang w:eastAsia="zh-CN"/>
        </w:rPr>
        <w:t>42</w:t>
      </w:r>
      <w:r w:rsidR="009640C9" w:rsidRPr="009640C9">
        <w:rPr>
          <w:rFonts w:ascii="Book Antiqua" w:hAnsi="Book Antiqua" w:hint="eastAsia"/>
          <w:szCs w:val="24"/>
          <w:vertAlign w:val="superscript"/>
          <w:lang w:eastAsia="zh-CN"/>
        </w:rPr>
        <w:t>]</w:t>
      </w:r>
      <w:r w:rsidR="009640C9">
        <w:rPr>
          <w:rFonts w:ascii="Book Antiqua" w:hAnsi="Book Antiqua"/>
          <w:szCs w:val="24"/>
          <w:lang w:eastAsia="zh-CN"/>
        </w:rPr>
        <w:t xml:space="preserve">. </w:t>
      </w:r>
      <w:r w:rsidRPr="00A16B05">
        <w:rPr>
          <w:rFonts w:ascii="Book Antiqua" w:hAnsi="Book Antiqua"/>
          <w:szCs w:val="24"/>
          <w:lang w:eastAsia="zh-CN"/>
        </w:rPr>
        <w:t xml:space="preserve">In addition, large </w:t>
      </w:r>
      <w:proofErr w:type="spellStart"/>
      <w:r w:rsidRPr="00A16B05">
        <w:rPr>
          <w:rFonts w:ascii="Book Antiqua" w:hAnsi="Book Antiqua"/>
          <w:szCs w:val="24"/>
          <w:lang w:eastAsia="zh-CN"/>
        </w:rPr>
        <w:t>pharmacoepidemiologic</w:t>
      </w:r>
      <w:proofErr w:type="spellEnd"/>
      <w:r w:rsidRPr="00A16B05">
        <w:rPr>
          <w:rFonts w:ascii="Book Antiqua" w:hAnsi="Book Antiqua"/>
          <w:szCs w:val="24"/>
          <w:lang w:eastAsia="zh-CN"/>
        </w:rPr>
        <w:t xml:space="preserve"> </w:t>
      </w:r>
      <w:proofErr w:type="spellStart"/>
      <w:r w:rsidRPr="00A16B05">
        <w:rPr>
          <w:rFonts w:ascii="Book Antiqua" w:hAnsi="Book Antiqua"/>
          <w:szCs w:val="24"/>
          <w:lang w:eastAsia="zh-CN"/>
        </w:rPr>
        <w:t>databasis</w:t>
      </w:r>
      <w:proofErr w:type="spellEnd"/>
      <w:r w:rsidRPr="00A16B05">
        <w:rPr>
          <w:rFonts w:ascii="Book Antiqua" w:hAnsi="Book Antiqua"/>
          <w:szCs w:val="24"/>
          <w:lang w:eastAsia="zh-CN"/>
        </w:rPr>
        <w:t xml:space="preserve"> and meta-analyses are often searched for signals to determine whether drugs cause acute </w:t>
      </w:r>
      <w:proofErr w:type="gramStart"/>
      <w:r w:rsidRPr="00A16B05">
        <w:rPr>
          <w:rFonts w:ascii="Book Antiqua" w:hAnsi="Book Antiqua"/>
          <w:szCs w:val="24"/>
          <w:lang w:eastAsia="zh-CN"/>
        </w:rPr>
        <w:t>pancreatitis</w:t>
      </w:r>
      <w:r w:rsidR="009640C9" w:rsidRPr="009640C9">
        <w:rPr>
          <w:rFonts w:ascii="Book Antiqua" w:hAnsi="Book Antiqua" w:hint="eastAsia"/>
          <w:szCs w:val="24"/>
          <w:vertAlign w:val="superscript"/>
          <w:lang w:eastAsia="zh-CN"/>
        </w:rPr>
        <w:t>[</w:t>
      </w:r>
      <w:proofErr w:type="gramEnd"/>
      <w:r w:rsidR="001B2BC6">
        <w:rPr>
          <w:rFonts w:ascii="Book Antiqua" w:hAnsi="Book Antiqua" w:hint="eastAsia"/>
          <w:szCs w:val="24"/>
          <w:vertAlign w:val="superscript"/>
          <w:lang w:eastAsia="zh-CN"/>
        </w:rPr>
        <w:t>43</w:t>
      </w:r>
      <w:r w:rsidR="009640C9" w:rsidRPr="009640C9">
        <w:rPr>
          <w:rFonts w:ascii="Book Antiqua" w:hAnsi="Book Antiqua" w:hint="eastAsia"/>
          <w:szCs w:val="24"/>
          <w:vertAlign w:val="superscript"/>
          <w:lang w:eastAsia="zh-CN"/>
        </w:rPr>
        <w:t>]</w:t>
      </w:r>
      <w:r w:rsidRPr="00A16B05">
        <w:rPr>
          <w:rFonts w:ascii="Book Antiqua" w:hAnsi="Book Antiqua"/>
          <w:szCs w:val="24"/>
          <w:lang w:eastAsia="zh-CN"/>
        </w:rPr>
        <w:t>.</w:t>
      </w:r>
      <w:r w:rsidR="00A13975">
        <w:rPr>
          <w:rFonts w:ascii="Book Antiqua" w:hAnsi="Book Antiqua"/>
          <w:szCs w:val="24"/>
          <w:lang w:eastAsia="zh-CN"/>
        </w:rPr>
        <w:t xml:space="preserve"> </w:t>
      </w:r>
    </w:p>
    <w:p w:rsidR="00A16B05" w:rsidRPr="00A16B05" w:rsidRDefault="00A16B05" w:rsidP="00223A99">
      <w:pPr>
        <w:spacing w:line="360" w:lineRule="auto"/>
        <w:ind w:firstLineChars="200" w:firstLine="480"/>
        <w:jc w:val="both"/>
        <w:rPr>
          <w:rFonts w:ascii="Book Antiqua" w:hAnsi="Book Antiqua"/>
          <w:szCs w:val="24"/>
          <w:lang w:eastAsia="zh-CN"/>
        </w:rPr>
      </w:pPr>
      <w:r w:rsidRPr="00A16B05">
        <w:rPr>
          <w:rFonts w:ascii="Book Antiqua" w:hAnsi="Book Antiqua"/>
          <w:szCs w:val="24"/>
          <w:lang w:eastAsia="zh-CN"/>
        </w:rPr>
        <w:lastRenderedPageBreak/>
        <w:t xml:space="preserve">Azathioprine (and 6-MP) and </w:t>
      </w:r>
      <w:proofErr w:type="spellStart"/>
      <w:r w:rsidRPr="00A16B05">
        <w:rPr>
          <w:rFonts w:ascii="Book Antiqua" w:hAnsi="Book Antiqua"/>
          <w:szCs w:val="24"/>
          <w:lang w:eastAsia="zh-CN"/>
        </w:rPr>
        <w:t>exenatide</w:t>
      </w:r>
      <w:proofErr w:type="spellEnd"/>
      <w:r w:rsidRPr="00A16B05">
        <w:rPr>
          <w:rFonts w:ascii="Book Antiqua" w:hAnsi="Book Antiqua"/>
          <w:szCs w:val="24"/>
          <w:lang w:eastAsia="zh-CN"/>
        </w:rPr>
        <w:t xml:space="preserve"> represent the two extremes of the data demonstrating a causal association for a drug and acute pancreatitis.</w:t>
      </w:r>
      <w:r w:rsidR="00A13975">
        <w:rPr>
          <w:rFonts w:ascii="Book Antiqua" w:hAnsi="Book Antiqua"/>
          <w:szCs w:val="24"/>
          <w:lang w:eastAsia="zh-CN"/>
        </w:rPr>
        <w:t xml:space="preserve"> </w:t>
      </w:r>
      <w:r w:rsidRPr="00A16B05">
        <w:rPr>
          <w:rFonts w:ascii="Book Antiqua" w:hAnsi="Book Antiqua"/>
          <w:szCs w:val="24"/>
          <w:lang w:eastAsia="zh-CN"/>
        </w:rPr>
        <w:t xml:space="preserve">While there are case reports in the literature and </w:t>
      </w:r>
      <w:proofErr w:type="spellStart"/>
      <w:r w:rsidRPr="00A16B05">
        <w:rPr>
          <w:rFonts w:ascii="Book Antiqua" w:hAnsi="Book Antiqua"/>
          <w:szCs w:val="24"/>
          <w:lang w:eastAsia="zh-CN"/>
        </w:rPr>
        <w:t>Medwatch</w:t>
      </w:r>
      <w:proofErr w:type="spellEnd"/>
      <w:r w:rsidRPr="00A16B05">
        <w:rPr>
          <w:rFonts w:ascii="Book Antiqua" w:hAnsi="Book Antiqua"/>
          <w:szCs w:val="24"/>
          <w:lang w:eastAsia="zh-CN"/>
        </w:rPr>
        <w:t xml:space="preserve"> reports on the FARS that both drugs cause acute pancreatitis, only for azathioprine (and 6-MP) have multiple randomized controlled trials and large </w:t>
      </w:r>
      <w:proofErr w:type="spellStart"/>
      <w:r w:rsidRPr="00A16B05">
        <w:rPr>
          <w:rFonts w:ascii="Book Antiqua" w:hAnsi="Book Antiqua"/>
          <w:szCs w:val="24"/>
          <w:lang w:eastAsia="zh-CN"/>
        </w:rPr>
        <w:t>pharmicoepidemiologic</w:t>
      </w:r>
      <w:proofErr w:type="spellEnd"/>
      <w:r w:rsidRPr="00A16B05">
        <w:rPr>
          <w:rFonts w:ascii="Book Antiqua" w:hAnsi="Book Antiqua"/>
          <w:szCs w:val="24"/>
          <w:lang w:eastAsia="zh-CN"/>
        </w:rPr>
        <w:t xml:space="preserve"> studies showing a statistically significant </w:t>
      </w:r>
      <w:proofErr w:type="gramStart"/>
      <w:r w:rsidRPr="00A16B05">
        <w:rPr>
          <w:rFonts w:ascii="Book Antiqua" w:hAnsi="Book Antiqua"/>
          <w:szCs w:val="24"/>
          <w:lang w:eastAsia="zh-CN"/>
        </w:rPr>
        <w:t>association.</w:t>
      </w:r>
      <w:proofErr w:type="gramEnd"/>
      <w:r w:rsidR="00A13975">
        <w:rPr>
          <w:rFonts w:ascii="Book Antiqua" w:hAnsi="Book Antiqua"/>
          <w:szCs w:val="24"/>
          <w:lang w:eastAsia="zh-CN"/>
        </w:rPr>
        <w:t xml:space="preserve"> </w:t>
      </w:r>
      <w:r w:rsidRPr="00A16B05">
        <w:rPr>
          <w:rFonts w:ascii="Book Antiqua" w:hAnsi="Book Antiqua"/>
          <w:szCs w:val="24"/>
          <w:lang w:eastAsia="zh-CN"/>
        </w:rPr>
        <w:t xml:space="preserve">For </w:t>
      </w:r>
      <w:proofErr w:type="spellStart"/>
      <w:r w:rsidRPr="00A16B05">
        <w:rPr>
          <w:rFonts w:ascii="Book Antiqua" w:hAnsi="Book Antiqua"/>
          <w:szCs w:val="24"/>
          <w:lang w:eastAsia="zh-CN"/>
        </w:rPr>
        <w:t>exenatide</w:t>
      </w:r>
      <w:proofErr w:type="spellEnd"/>
      <w:r w:rsidRPr="00A16B05">
        <w:rPr>
          <w:rFonts w:ascii="Book Antiqua" w:hAnsi="Book Antiqua"/>
          <w:szCs w:val="24"/>
          <w:lang w:eastAsia="zh-CN"/>
        </w:rPr>
        <w:t xml:space="preserve"> (and the other GLP-1 agonists), the opposite is true.</w:t>
      </w:r>
      <w:r w:rsidR="00A13975">
        <w:rPr>
          <w:rFonts w:ascii="Book Antiqua" w:hAnsi="Book Antiqua"/>
          <w:szCs w:val="24"/>
          <w:lang w:eastAsia="zh-CN"/>
        </w:rPr>
        <w:t xml:space="preserve"> </w:t>
      </w:r>
      <w:r w:rsidRPr="00A16B05">
        <w:rPr>
          <w:rFonts w:ascii="Book Antiqua" w:hAnsi="Book Antiqua"/>
          <w:szCs w:val="24"/>
          <w:lang w:eastAsia="zh-CN"/>
        </w:rPr>
        <w:t xml:space="preserve">Multiple controlled trials, </w:t>
      </w:r>
      <w:proofErr w:type="spellStart"/>
      <w:r w:rsidRPr="00A16B05">
        <w:rPr>
          <w:rFonts w:ascii="Book Antiqua" w:hAnsi="Book Antiqua"/>
          <w:szCs w:val="24"/>
          <w:lang w:eastAsia="zh-CN"/>
        </w:rPr>
        <w:t>pharmacoepidemiologic</w:t>
      </w:r>
      <w:proofErr w:type="spellEnd"/>
      <w:r w:rsidRPr="00A16B05">
        <w:rPr>
          <w:rFonts w:ascii="Book Antiqua" w:hAnsi="Book Antiqua"/>
          <w:szCs w:val="24"/>
          <w:lang w:eastAsia="zh-CN"/>
        </w:rPr>
        <w:t xml:space="preserve"> databases fail to show any causal association with acute pancreatitis.</w:t>
      </w:r>
    </w:p>
    <w:p w:rsidR="009640C9" w:rsidRDefault="00A16B05" w:rsidP="00223A99">
      <w:pPr>
        <w:spacing w:line="360" w:lineRule="auto"/>
        <w:jc w:val="both"/>
        <w:rPr>
          <w:rFonts w:ascii="Book Antiqua" w:hAnsi="Book Antiqua"/>
          <w:szCs w:val="24"/>
          <w:lang w:eastAsia="zh-CN"/>
        </w:rPr>
      </w:pPr>
      <w:r w:rsidRPr="00A16B05">
        <w:rPr>
          <w:rFonts w:ascii="Book Antiqua" w:hAnsi="Book Antiqua"/>
          <w:szCs w:val="24"/>
          <w:lang w:eastAsia="zh-CN"/>
        </w:rPr>
        <w:tab/>
        <w:t>While clinicians continue to publish case reports blaming drugs as causing acute pancreatitis, it is important to consider the ideas discussed in this paper.</w:t>
      </w:r>
      <w:r w:rsidR="00A13975">
        <w:rPr>
          <w:rFonts w:ascii="Book Antiqua" w:hAnsi="Book Antiqua"/>
          <w:szCs w:val="24"/>
          <w:lang w:eastAsia="zh-CN"/>
        </w:rPr>
        <w:t xml:space="preserve"> </w:t>
      </w:r>
      <w:r w:rsidRPr="00A16B05">
        <w:rPr>
          <w:rFonts w:ascii="Book Antiqua" w:hAnsi="Book Antiqua"/>
          <w:szCs w:val="24"/>
          <w:lang w:eastAsia="zh-CN"/>
        </w:rPr>
        <w:t>Be critical, cynical and remember that idiopathic pancreatitis is common.</w:t>
      </w:r>
      <w:r w:rsidR="00A13975">
        <w:rPr>
          <w:rFonts w:ascii="Book Antiqua" w:hAnsi="Book Antiqua"/>
          <w:szCs w:val="24"/>
          <w:lang w:eastAsia="zh-CN"/>
        </w:rPr>
        <w:t xml:space="preserve"> </w:t>
      </w:r>
      <w:r w:rsidRPr="00A16B05">
        <w:rPr>
          <w:rFonts w:ascii="Book Antiqua" w:hAnsi="Book Antiqua"/>
          <w:szCs w:val="24"/>
          <w:lang w:eastAsia="zh-CN"/>
        </w:rPr>
        <w:t>Clinicians should perform a thorough workup as described to verify the absence of gallstones, alcoholism, hypertriglyceridemia, tumors.</w:t>
      </w:r>
      <w:r w:rsidR="00A13975">
        <w:rPr>
          <w:rFonts w:ascii="Book Antiqua" w:hAnsi="Book Antiqua"/>
          <w:szCs w:val="24"/>
          <w:lang w:eastAsia="zh-CN"/>
        </w:rPr>
        <w:t xml:space="preserve"> </w:t>
      </w:r>
      <w:r w:rsidRPr="00A16B05">
        <w:rPr>
          <w:rFonts w:ascii="Book Antiqua" w:hAnsi="Book Antiqua"/>
          <w:szCs w:val="24"/>
          <w:lang w:eastAsia="zh-CN"/>
        </w:rPr>
        <w:t xml:space="preserve">However, the struggle to identify a cause, especially in assigning blame to a drug should be done with extreme caution. </w:t>
      </w:r>
      <w:proofErr w:type="gramStart"/>
      <w:r w:rsidRPr="00A16B05">
        <w:rPr>
          <w:rFonts w:ascii="Book Antiqua" w:hAnsi="Book Antiqua"/>
          <w:szCs w:val="24"/>
          <w:lang w:eastAsia="zh-CN"/>
        </w:rPr>
        <w:t>When a patient asks “what caused my acute pancreatitis?”</w:t>
      </w:r>
      <w:proofErr w:type="gramEnd"/>
      <w:r w:rsidRPr="00A16B05">
        <w:rPr>
          <w:rFonts w:ascii="Book Antiqua" w:hAnsi="Book Antiqua"/>
          <w:szCs w:val="24"/>
          <w:lang w:eastAsia="zh-CN"/>
        </w:rPr>
        <w:t xml:space="preserve"> Clinicians must remember that almost a third of cases will not be clear and are labeled as idiopathic.</w:t>
      </w:r>
      <w:r w:rsidR="00A13975">
        <w:rPr>
          <w:rFonts w:ascii="Book Antiqua" w:hAnsi="Book Antiqua"/>
          <w:szCs w:val="24"/>
          <w:lang w:eastAsia="zh-CN"/>
        </w:rPr>
        <w:t xml:space="preserve"> </w:t>
      </w:r>
      <w:r w:rsidRPr="00A16B05">
        <w:rPr>
          <w:rFonts w:ascii="Book Antiqua" w:hAnsi="Book Antiqua"/>
          <w:szCs w:val="24"/>
          <w:lang w:eastAsia="zh-CN"/>
        </w:rPr>
        <w:t xml:space="preserve">As clinicians do not have trouble explaining to patients that “bad luck” is the cause of appendicitis, diverticulitis, </w:t>
      </w:r>
      <w:proofErr w:type="spellStart"/>
      <w:r w:rsidRPr="00A16B05">
        <w:rPr>
          <w:rFonts w:ascii="Book Antiqua" w:hAnsi="Book Antiqua"/>
          <w:szCs w:val="24"/>
          <w:lang w:eastAsia="zh-CN"/>
        </w:rPr>
        <w:t>cholecystitis</w:t>
      </w:r>
      <w:proofErr w:type="spellEnd"/>
      <w:r w:rsidRPr="00A16B05">
        <w:rPr>
          <w:rFonts w:ascii="Book Antiqua" w:hAnsi="Book Antiqua"/>
          <w:szCs w:val="24"/>
          <w:lang w:eastAsia="zh-CN"/>
        </w:rPr>
        <w:t xml:space="preserve">, telling a patient that it appears simply “idiopathic” may be correct. </w:t>
      </w:r>
    </w:p>
    <w:p w:rsidR="00223A99" w:rsidRPr="00712F63" w:rsidRDefault="009640C9" w:rsidP="00223A99">
      <w:pPr>
        <w:autoSpaceDE w:val="0"/>
        <w:autoSpaceDN w:val="0"/>
        <w:adjustRightInd w:val="0"/>
        <w:snapToGrid w:val="0"/>
        <w:spacing w:line="360" w:lineRule="auto"/>
        <w:rPr>
          <w:rFonts w:ascii="Book Antiqua" w:hAnsi="Book Antiqua" w:cs="Arial"/>
          <w:b/>
        </w:rPr>
      </w:pPr>
      <w:r>
        <w:rPr>
          <w:rFonts w:ascii="Book Antiqua" w:hAnsi="Book Antiqua"/>
          <w:szCs w:val="24"/>
          <w:lang w:eastAsia="zh-CN"/>
        </w:rPr>
        <w:br w:type="page"/>
      </w:r>
      <w:r w:rsidR="00223A99" w:rsidRPr="00712F63">
        <w:rPr>
          <w:rFonts w:ascii="Book Antiqua" w:hAnsi="Book Antiqua" w:cs="Arial"/>
          <w:b/>
        </w:rPr>
        <w:lastRenderedPageBreak/>
        <w:t>REFERENCES</w:t>
      </w:r>
    </w:p>
    <w:p w:rsidR="00223A99" w:rsidRPr="00D06D32" w:rsidRDefault="00223A99" w:rsidP="00223A99">
      <w:pPr>
        <w:spacing w:line="360" w:lineRule="auto"/>
        <w:jc w:val="both"/>
        <w:rPr>
          <w:rFonts w:ascii="Book Antiqua" w:eastAsia="宋体" w:hAnsi="Book Antiqua" w:cs="宋体"/>
          <w:szCs w:val="24"/>
        </w:rPr>
      </w:pPr>
      <w:proofErr w:type="gramStart"/>
      <w:r w:rsidRPr="00D06D32">
        <w:rPr>
          <w:rFonts w:ascii="Book Antiqua" w:eastAsia="宋体" w:hAnsi="Book Antiqua" w:cs="宋体"/>
          <w:szCs w:val="24"/>
        </w:rPr>
        <w:t>1 </w:t>
      </w:r>
      <w:r w:rsidRPr="00D06D32">
        <w:rPr>
          <w:rFonts w:ascii="Book Antiqua" w:eastAsia="宋体" w:hAnsi="Book Antiqua" w:cs="宋体"/>
          <w:b/>
          <w:bCs/>
          <w:szCs w:val="24"/>
        </w:rPr>
        <w:t xml:space="preserve">van </w:t>
      </w:r>
      <w:proofErr w:type="spellStart"/>
      <w:r w:rsidRPr="00D06D32">
        <w:rPr>
          <w:rFonts w:ascii="Book Antiqua" w:eastAsia="宋体" w:hAnsi="Book Antiqua" w:cs="宋体"/>
          <w:b/>
          <w:bCs/>
          <w:szCs w:val="24"/>
        </w:rPr>
        <w:t>Brummelen</w:t>
      </w:r>
      <w:proofErr w:type="spellEnd"/>
      <w:r w:rsidRPr="00D06D32">
        <w:rPr>
          <w:rFonts w:ascii="Book Antiqua" w:eastAsia="宋体" w:hAnsi="Book Antiqua" w:cs="宋体"/>
          <w:b/>
          <w:bCs/>
          <w:szCs w:val="24"/>
        </w:rPr>
        <w:t xml:space="preserve"> SE</w:t>
      </w:r>
      <w:r w:rsidRPr="00D06D32">
        <w:rPr>
          <w:rFonts w:ascii="Book Antiqua" w:eastAsia="宋体" w:hAnsi="Book Antiqua" w:cs="宋体"/>
          <w:szCs w:val="24"/>
        </w:rPr>
        <w:t xml:space="preserve">, </w:t>
      </w:r>
      <w:proofErr w:type="spellStart"/>
      <w:r w:rsidRPr="00D06D32">
        <w:rPr>
          <w:rFonts w:ascii="Book Antiqua" w:eastAsia="宋体" w:hAnsi="Book Antiqua" w:cs="宋体"/>
          <w:szCs w:val="24"/>
        </w:rPr>
        <w:t>Venneman</w:t>
      </w:r>
      <w:proofErr w:type="spellEnd"/>
      <w:r w:rsidRPr="00D06D32">
        <w:rPr>
          <w:rFonts w:ascii="Book Antiqua" w:eastAsia="宋体" w:hAnsi="Book Antiqua" w:cs="宋体"/>
          <w:szCs w:val="24"/>
        </w:rPr>
        <w:t xml:space="preserve"> NG, van </w:t>
      </w:r>
      <w:proofErr w:type="spellStart"/>
      <w:r w:rsidRPr="00D06D32">
        <w:rPr>
          <w:rFonts w:ascii="Book Antiqua" w:eastAsia="宋体" w:hAnsi="Book Antiqua" w:cs="宋体"/>
          <w:szCs w:val="24"/>
        </w:rPr>
        <w:t>Erpecum</w:t>
      </w:r>
      <w:proofErr w:type="spellEnd"/>
      <w:r w:rsidRPr="00D06D32">
        <w:rPr>
          <w:rFonts w:ascii="Book Antiqua" w:eastAsia="宋体" w:hAnsi="Book Antiqua" w:cs="宋体"/>
          <w:szCs w:val="24"/>
        </w:rPr>
        <w:t xml:space="preserve"> KJ, </w:t>
      </w:r>
      <w:proofErr w:type="spellStart"/>
      <w:r w:rsidRPr="00D06D32">
        <w:rPr>
          <w:rFonts w:ascii="Book Antiqua" w:eastAsia="宋体" w:hAnsi="Book Antiqua" w:cs="宋体"/>
          <w:szCs w:val="24"/>
        </w:rPr>
        <w:t>VanBerge-Henegouwen</w:t>
      </w:r>
      <w:proofErr w:type="spellEnd"/>
      <w:r w:rsidRPr="00D06D32">
        <w:rPr>
          <w:rFonts w:ascii="Book Antiqua" w:eastAsia="宋体" w:hAnsi="Book Antiqua" w:cs="宋体"/>
          <w:szCs w:val="24"/>
        </w:rPr>
        <w:t xml:space="preserve"> GP.</w:t>
      </w:r>
      <w:proofErr w:type="gramEnd"/>
      <w:r w:rsidRPr="00D06D32">
        <w:rPr>
          <w:rFonts w:ascii="Book Antiqua" w:eastAsia="宋体" w:hAnsi="Book Antiqua" w:cs="宋体"/>
          <w:szCs w:val="24"/>
        </w:rPr>
        <w:t xml:space="preserve"> Acute idiopathic pancreatitis: does it really exist or is it a myth? </w:t>
      </w:r>
      <w:proofErr w:type="spellStart"/>
      <w:r w:rsidRPr="00D06D32">
        <w:rPr>
          <w:rFonts w:ascii="Book Antiqua" w:eastAsia="宋体" w:hAnsi="Book Antiqua" w:cs="宋体"/>
          <w:i/>
          <w:iCs/>
          <w:szCs w:val="24"/>
        </w:rPr>
        <w:t>Scand</w:t>
      </w:r>
      <w:proofErr w:type="spellEnd"/>
      <w:r w:rsidRPr="00D06D32">
        <w:rPr>
          <w:rFonts w:ascii="Book Antiqua" w:eastAsia="宋体" w:hAnsi="Book Antiqua" w:cs="宋体"/>
          <w:i/>
          <w:iCs/>
          <w:szCs w:val="24"/>
        </w:rPr>
        <w:t xml:space="preserve"> J </w:t>
      </w:r>
      <w:proofErr w:type="spellStart"/>
      <w:r w:rsidRPr="00D06D32">
        <w:rPr>
          <w:rFonts w:ascii="Book Antiqua" w:eastAsia="宋体" w:hAnsi="Book Antiqua" w:cs="宋体"/>
          <w:i/>
          <w:iCs/>
          <w:szCs w:val="24"/>
        </w:rPr>
        <w:t>Gastroenterol</w:t>
      </w:r>
      <w:proofErr w:type="spellEnd"/>
      <w:r w:rsidRPr="00D06D32">
        <w:rPr>
          <w:rFonts w:ascii="Book Antiqua" w:eastAsia="宋体" w:hAnsi="Book Antiqua" w:cs="宋体"/>
          <w:i/>
          <w:iCs/>
          <w:szCs w:val="24"/>
        </w:rPr>
        <w:t xml:space="preserve"> </w:t>
      </w:r>
      <w:proofErr w:type="spellStart"/>
      <w:r w:rsidRPr="00D06D32">
        <w:rPr>
          <w:rFonts w:ascii="Book Antiqua" w:eastAsia="宋体" w:hAnsi="Book Antiqua" w:cs="宋体"/>
          <w:i/>
          <w:iCs/>
          <w:szCs w:val="24"/>
        </w:rPr>
        <w:t>Suppl</w:t>
      </w:r>
      <w:proofErr w:type="spellEnd"/>
      <w:r>
        <w:rPr>
          <w:rFonts w:ascii="Book Antiqua" w:eastAsia="宋体" w:hAnsi="Book Antiqua" w:cs="宋体"/>
          <w:szCs w:val="24"/>
        </w:rPr>
        <w:t> 2003;</w:t>
      </w:r>
      <w:r>
        <w:rPr>
          <w:rFonts w:ascii="Book Antiqua" w:eastAsia="宋体" w:hAnsi="Book Antiqua" w:cs="宋体" w:hint="eastAsia"/>
          <w:szCs w:val="24"/>
        </w:rPr>
        <w:t xml:space="preserve"> </w:t>
      </w:r>
      <w:r w:rsidRPr="00D06D32">
        <w:rPr>
          <w:rFonts w:ascii="Book Antiqua" w:eastAsia="宋体" w:hAnsi="Book Antiqua" w:cs="宋体"/>
          <w:szCs w:val="24"/>
        </w:rPr>
        <w:t>117-122 [PMID: 14743894]</w:t>
      </w:r>
    </w:p>
    <w:p w:rsidR="00223A99" w:rsidRPr="00D06D32" w:rsidRDefault="00223A99" w:rsidP="00223A99">
      <w:pPr>
        <w:spacing w:line="360" w:lineRule="auto"/>
        <w:jc w:val="both"/>
        <w:rPr>
          <w:rFonts w:ascii="Book Antiqua" w:eastAsia="宋体" w:hAnsi="Book Antiqua" w:cs="宋体"/>
          <w:szCs w:val="24"/>
        </w:rPr>
      </w:pPr>
      <w:proofErr w:type="gramStart"/>
      <w:r>
        <w:rPr>
          <w:rFonts w:ascii="Book Antiqua" w:eastAsia="宋体" w:hAnsi="Book Antiqua" w:cs="宋体"/>
          <w:szCs w:val="24"/>
        </w:rPr>
        <w:t xml:space="preserve">2 </w:t>
      </w:r>
      <w:proofErr w:type="spellStart"/>
      <w:r w:rsidRPr="00D06D32">
        <w:rPr>
          <w:rFonts w:ascii="Book Antiqua" w:eastAsia="宋体" w:hAnsi="Book Antiqua" w:cs="宋体"/>
          <w:b/>
          <w:szCs w:val="24"/>
        </w:rPr>
        <w:t>Frossard</w:t>
      </w:r>
      <w:proofErr w:type="spellEnd"/>
      <w:r w:rsidRPr="00D06D32">
        <w:rPr>
          <w:rFonts w:ascii="Book Antiqua" w:eastAsia="宋体" w:hAnsi="Book Antiqua" w:cs="宋体"/>
          <w:b/>
          <w:szCs w:val="24"/>
        </w:rPr>
        <w:t xml:space="preserve"> JL, </w:t>
      </w:r>
      <w:r w:rsidRPr="00D06D32">
        <w:rPr>
          <w:rFonts w:ascii="Book Antiqua" w:eastAsia="宋体" w:hAnsi="Book Antiqua" w:cs="宋体"/>
          <w:szCs w:val="24"/>
        </w:rPr>
        <w:t>Pasteur CM. Acute pancreatitis.</w:t>
      </w:r>
      <w:proofErr w:type="gramEnd"/>
      <w:r w:rsidRPr="00D06D32">
        <w:rPr>
          <w:rFonts w:ascii="Book Antiqua" w:eastAsia="宋体" w:hAnsi="Book Antiqua" w:cs="宋体"/>
          <w:szCs w:val="24"/>
        </w:rPr>
        <w:t xml:space="preserve"> </w:t>
      </w:r>
      <w:r w:rsidRPr="00D06D32">
        <w:rPr>
          <w:rFonts w:ascii="Book Antiqua" w:eastAsia="宋体" w:hAnsi="Book Antiqua" w:cs="宋体"/>
          <w:i/>
          <w:szCs w:val="24"/>
        </w:rPr>
        <w:t>Lancet</w:t>
      </w:r>
      <w:r w:rsidRPr="00D06D32">
        <w:rPr>
          <w:rFonts w:ascii="Book Antiqua" w:eastAsia="宋体" w:hAnsi="Book Antiqua" w:cs="宋体"/>
          <w:szCs w:val="24"/>
        </w:rPr>
        <w:t xml:space="preserve"> 2008; </w:t>
      </w:r>
      <w:r w:rsidRPr="00D06D32">
        <w:rPr>
          <w:rFonts w:ascii="Book Antiqua" w:eastAsia="宋体" w:hAnsi="Book Antiqua" w:cs="宋体"/>
          <w:b/>
          <w:szCs w:val="24"/>
        </w:rPr>
        <w:t>371</w:t>
      </w:r>
      <w:r>
        <w:rPr>
          <w:rFonts w:ascii="Book Antiqua" w:eastAsia="宋体" w:hAnsi="Book Antiqua" w:cs="宋体"/>
          <w:szCs w:val="24"/>
        </w:rPr>
        <w:t>: 142-152</w:t>
      </w:r>
      <w:r>
        <w:rPr>
          <w:rFonts w:ascii="Book Antiqua" w:eastAsia="宋体" w:hAnsi="Book Antiqua" w:cs="宋体" w:hint="eastAsia"/>
          <w:szCs w:val="24"/>
        </w:rPr>
        <w:t xml:space="preserve"> [</w:t>
      </w:r>
      <w:r w:rsidRPr="00D06D32">
        <w:rPr>
          <w:rFonts w:ascii="Book Antiqua" w:eastAsia="宋体" w:hAnsi="Book Antiqua" w:cs="宋体"/>
          <w:szCs w:val="24"/>
        </w:rPr>
        <w:t>DOI: 10.1016/S0140-6736(08)60107-5</w:t>
      </w:r>
      <w:r>
        <w:rPr>
          <w:rFonts w:ascii="Book Antiqua" w:eastAsia="宋体" w:hAnsi="Book Antiqua" w:cs="宋体" w:hint="eastAsia"/>
          <w:szCs w:val="24"/>
        </w:rPr>
        <w:t>]</w:t>
      </w:r>
    </w:p>
    <w:p w:rsidR="00223A99" w:rsidRPr="00D06D32" w:rsidRDefault="00223A99" w:rsidP="00223A99">
      <w:pPr>
        <w:spacing w:line="360" w:lineRule="auto"/>
        <w:jc w:val="both"/>
        <w:rPr>
          <w:rFonts w:ascii="Book Antiqua" w:eastAsia="宋体" w:hAnsi="Book Antiqua" w:cs="宋体"/>
          <w:szCs w:val="24"/>
        </w:rPr>
      </w:pPr>
      <w:proofErr w:type="gramStart"/>
      <w:r w:rsidRPr="00D06D32">
        <w:rPr>
          <w:rFonts w:ascii="Book Antiqua" w:eastAsia="宋体" w:hAnsi="Book Antiqua" w:cs="宋体"/>
          <w:szCs w:val="24"/>
        </w:rPr>
        <w:t>3 </w:t>
      </w:r>
      <w:r w:rsidRPr="00D06D32">
        <w:rPr>
          <w:rFonts w:ascii="Book Antiqua" w:eastAsia="宋体" w:hAnsi="Book Antiqua" w:cs="宋体"/>
          <w:b/>
          <w:bCs/>
          <w:szCs w:val="24"/>
        </w:rPr>
        <w:t>Al-Haddad M</w:t>
      </w:r>
      <w:r w:rsidRPr="00D06D32">
        <w:rPr>
          <w:rFonts w:ascii="Book Antiqua" w:eastAsia="宋体" w:hAnsi="Book Antiqua" w:cs="宋体"/>
          <w:szCs w:val="24"/>
        </w:rPr>
        <w:t>, Wallace MB.</w:t>
      </w:r>
      <w:proofErr w:type="gramEnd"/>
      <w:r w:rsidRPr="00D06D32">
        <w:rPr>
          <w:rFonts w:ascii="Book Antiqua" w:eastAsia="宋体" w:hAnsi="Book Antiqua" w:cs="宋体"/>
          <w:szCs w:val="24"/>
        </w:rPr>
        <w:t xml:space="preserve"> Diagnostic approach to patients with acute idiopathic and recurrent pancreatitis, what should be done? </w:t>
      </w:r>
      <w:r w:rsidRPr="00D06D32">
        <w:rPr>
          <w:rFonts w:ascii="Book Antiqua" w:eastAsia="宋体" w:hAnsi="Book Antiqua" w:cs="宋体"/>
          <w:i/>
          <w:iCs/>
          <w:szCs w:val="24"/>
        </w:rPr>
        <w:t xml:space="preserve">World J </w:t>
      </w:r>
      <w:proofErr w:type="spellStart"/>
      <w:r w:rsidRPr="00D06D32">
        <w:rPr>
          <w:rFonts w:ascii="Book Antiqua" w:eastAsia="宋体" w:hAnsi="Book Antiqua" w:cs="宋体"/>
          <w:i/>
          <w:iCs/>
          <w:szCs w:val="24"/>
        </w:rPr>
        <w:t>Gastroenterol</w:t>
      </w:r>
      <w:proofErr w:type="spellEnd"/>
      <w:r w:rsidRPr="00D06D32">
        <w:rPr>
          <w:rFonts w:ascii="Book Antiqua" w:eastAsia="宋体" w:hAnsi="Book Antiqua" w:cs="宋体"/>
          <w:szCs w:val="24"/>
        </w:rPr>
        <w:t> 2008; </w:t>
      </w:r>
      <w:r w:rsidRPr="00D06D32">
        <w:rPr>
          <w:rFonts w:ascii="Book Antiqua" w:eastAsia="宋体" w:hAnsi="Book Antiqua" w:cs="宋体"/>
          <w:b/>
          <w:bCs/>
          <w:szCs w:val="24"/>
        </w:rPr>
        <w:t>14</w:t>
      </w:r>
      <w:r w:rsidRPr="00D06D32">
        <w:rPr>
          <w:rFonts w:ascii="Book Antiqua" w:eastAsia="宋体" w:hAnsi="Book Antiqua" w:cs="宋体"/>
          <w:szCs w:val="24"/>
        </w:rPr>
        <w:t>: 1007-1010 [PMID: 18286679 DOI: 10.3748/wjg.14.1007]</w:t>
      </w:r>
    </w:p>
    <w:p w:rsidR="00223A99" w:rsidRPr="00D06D32" w:rsidRDefault="00223A99" w:rsidP="00223A99">
      <w:pPr>
        <w:spacing w:line="360" w:lineRule="auto"/>
        <w:jc w:val="both"/>
        <w:rPr>
          <w:rFonts w:ascii="Book Antiqua" w:eastAsia="宋体" w:hAnsi="Book Antiqua" w:cs="宋体"/>
          <w:szCs w:val="24"/>
        </w:rPr>
      </w:pPr>
      <w:proofErr w:type="gramStart"/>
      <w:r w:rsidRPr="00D06D32">
        <w:rPr>
          <w:rFonts w:ascii="Book Antiqua" w:eastAsia="宋体" w:hAnsi="Book Antiqua" w:cs="宋体"/>
          <w:szCs w:val="24"/>
        </w:rPr>
        <w:t>4 </w:t>
      </w:r>
      <w:proofErr w:type="spellStart"/>
      <w:r w:rsidRPr="00D06D32">
        <w:rPr>
          <w:rFonts w:ascii="Book Antiqua" w:eastAsia="宋体" w:hAnsi="Book Antiqua" w:cs="宋体"/>
          <w:b/>
          <w:bCs/>
          <w:szCs w:val="24"/>
        </w:rPr>
        <w:t>DiMagno</w:t>
      </w:r>
      <w:proofErr w:type="spellEnd"/>
      <w:r w:rsidRPr="00D06D32">
        <w:rPr>
          <w:rFonts w:ascii="Book Antiqua" w:eastAsia="宋体" w:hAnsi="Book Antiqua" w:cs="宋体"/>
          <w:b/>
          <w:bCs/>
          <w:szCs w:val="24"/>
        </w:rPr>
        <w:t xml:space="preserve"> MJ</w:t>
      </w:r>
      <w:r w:rsidRPr="00D06D32">
        <w:rPr>
          <w:rFonts w:ascii="Book Antiqua" w:eastAsia="宋体" w:hAnsi="Book Antiqua" w:cs="宋体"/>
          <w:szCs w:val="24"/>
        </w:rPr>
        <w:t xml:space="preserve">, </w:t>
      </w:r>
      <w:proofErr w:type="spellStart"/>
      <w:r w:rsidRPr="00D06D32">
        <w:rPr>
          <w:rFonts w:ascii="Book Antiqua" w:eastAsia="宋体" w:hAnsi="Book Antiqua" w:cs="宋体"/>
          <w:szCs w:val="24"/>
        </w:rPr>
        <w:t>Dimagno</w:t>
      </w:r>
      <w:proofErr w:type="spellEnd"/>
      <w:r w:rsidRPr="00D06D32">
        <w:rPr>
          <w:rFonts w:ascii="Book Antiqua" w:eastAsia="宋体" w:hAnsi="Book Antiqua" w:cs="宋体"/>
          <w:szCs w:val="24"/>
        </w:rPr>
        <w:t xml:space="preserve"> EP.</w:t>
      </w:r>
      <w:proofErr w:type="gramEnd"/>
      <w:r w:rsidRPr="00D06D32">
        <w:rPr>
          <w:rFonts w:ascii="Book Antiqua" w:eastAsia="宋体" w:hAnsi="Book Antiqua" w:cs="宋体"/>
          <w:szCs w:val="24"/>
        </w:rPr>
        <w:t xml:space="preserve"> Pancreas </w:t>
      </w:r>
      <w:proofErr w:type="spellStart"/>
      <w:r w:rsidRPr="00D06D32">
        <w:rPr>
          <w:rFonts w:ascii="Book Antiqua" w:eastAsia="宋体" w:hAnsi="Book Antiqua" w:cs="宋体"/>
          <w:szCs w:val="24"/>
        </w:rPr>
        <w:t>divisum</w:t>
      </w:r>
      <w:proofErr w:type="spellEnd"/>
      <w:r w:rsidRPr="00D06D32">
        <w:rPr>
          <w:rFonts w:ascii="Book Antiqua" w:eastAsia="宋体" w:hAnsi="Book Antiqua" w:cs="宋体"/>
          <w:szCs w:val="24"/>
        </w:rPr>
        <w:t xml:space="preserve"> does not cause pancreatitis, but associates with CFTR mutations. </w:t>
      </w:r>
      <w:r w:rsidRPr="00D06D32">
        <w:rPr>
          <w:rFonts w:ascii="Book Antiqua" w:eastAsia="宋体" w:hAnsi="Book Antiqua" w:cs="宋体"/>
          <w:i/>
          <w:iCs/>
          <w:szCs w:val="24"/>
        </w:rPr>
        <w:t xml:space="preserve">Am J </w:t>
      </w:r>
      <w:proofErr w:type="spellStart"/>
      <w:r w:rsidRPr="00D06D32">
        <w:rPr>
          <w:rFonts w:ascii="Book Antiqua" w:eastAsia="宋体" w:hAnsi="Book Antiqua" w:cs="宋体"/>
          <w:i/>
          <w:iCs/>
          <w:szCs w:val="24"/>
        </w:rPr>
        <w:t>Gastroenterol</w:t>
      </w:r>
      <w:proofErr w:type="spellEnd"/>
      <w:r w:rsidRPr="00D06D32">
        <w:rPr>
          <w:rFonts w:ascii="Book Antiqua" w:eastAsia="宋体" w:hAnsi="Book Antiqua" w:cs="宋体"/>
          <w:szCs w:val="24"/>
        </w:rPr>
        <w:t> 2012; </w:t>
      </w:r>
      <w:r w:rsidRPr="00D06D32">
        <w:rPr>
          <w:rFonts w:ascii="Book Antiqua" w:eastAsia="宋体" w:hAnsi="Book Antiqua" w:cs="宋体"/>
          <w:b/>
          <w:bCs/>
          <w:szCs w:val="24"/>
        </w:rPr>
        <w:t>107</w:t>
      </w:r>
      <w:r w:rsidRPr="00D06D32">
        <w:rPr>
          <w:rFonts w:ascii="Book Antiqua" w:eastAsia="宋体" w:hAnsi="Book Antiqua" w:cs="宋体"/>
          <w:szCs w:val="24"/>
        </w:rPr>
        <w:t>: 318-320 [PMID: 22306946 DOI: 10.1038/ajg.2011.430]</w:t>
      </w:r>
    </w:p>
    <w:p w:rsidR="00223A99" w:rsidRPr="00D06D32" w:rsidRDefault="00223A99" w:rsidP="00223A99">
      <w:pPr>
        <w:spacing w:line="360" w:lineRule="auto"/>
        <w:jc w:val="both"/>
        <w:rPr>
          <w:rFonts w:ascii="Book Antiqua" w:eastAsia="宋体" w:hAnsi="Book Antiqua" w:cs="宋体"/>
          <w:szCs w:val="24"/>
        </w:rPr>
      </w:pPr>
      <w:r w:rsidRPr="00D06D32">
        <w:rPr>
          <w:rFonts w:ascii="Book Antiqua" w:eastAsia="宋体" w:hAnsi="Book Antiqua" w:cs="宋体"/>
          <w:szCs w:val="24"/>
        </w:rPr>
        <w:t>5 </w:t>
      </w:r>
      <w:r w:rsidRPr="00D06D32">
        <w:rPr>
          <w:rFonts w:ascii="Book Antiqua" w:eastAsia="宋体" w:hAnsi="Book Antiqua" w:cs="宋体"/>
          <w:b/>
          <w:bCs/>
          <w:szCs w:val="24"/>
        </w:rPr>
        <w:t>Steinberg WM</w:t>
      </w:r>
      <w:r w:rsidRPr="00D06D32">
        <w:rPr>
          <w:rFonts w:ascii="Book Antiqua" w:eastAsia="宋体" w:hAnsi="Book Antiqua" w:cs="宋体"/>
          <w:szCs w:val="24"/>
        </w:rPr>
        <w:t xml:space="preserve">, Chari ST, </w:t>
      </w:r>
      <w:proofErr w:type="spellStart"/>
      <w:r w:rsidRPr="00D06D32">
        <w:rPr>
          <w:rFonts w:ascii="Book Antiqua" w:eastAsia="宋体" w:hAnsi="Book Antiqua" w:cs="宋体"/>
          <w:szCs w:val="24"/>
        </w:rPr>
        <w:t>Forsmark</w:t>
      </w:r>
      <w:proofErr w:type="spellEnd"/>
      <w:r w:rsidRPr="00D06D32">
        <w:rPr>
          <w:rFonts w:ascii="Book Antiqua" w:eastAsia="宋体" w:hAnsi="Book Antiqua" w:cs="宋体"/>
          <w:szCs w:val="24"/>
        </w:rPr>
        <w:t xml:space="preserve"> CE, Sherman S, </w:t>
      </w:r>
      <w:proofErr w:type="spellStart"/>
      <w:r w:rsidRPr="00D06D32">
        <w:rPr>
          <w:rFonts w:ascii="Book Antiqua" w:eastAsia="宋体" w:hAnsi="Book Antiqua" w:cs="宋体"/>
          <w:szCs w:val="24"/>
        </w:rPr>
        <w:t>Reber</w:t>
      </w:r>
      <w:proofErr w:type="spellEnd"/>
      <w:r w:rsidRPr="00D06D32">
        <w:rPr>
          <w:rFonts w:ascii="Book Antiqua" w:eastAsia="宋体" w:hAnsi="Book Antiqua" w:cs="宋体"/>
          <w:szCs w:val="24"/>
        </w:rPr>
        <w:t xml:space="preserve"> HA, Bradley EL, </w:t>
      </w:r>
      <w:proofErr w:type="spellStart"/>
      <w:r w:rsidRPr="00D06D32">
        <w:rPr>
          <w:rFonts w:ascii="Book Antiqua" w:eastAsia="宋体" w:hAnsi="Book Antiqua" w:cs="宋体"/>
          <w:szCs w:val="24"/>
        </w:rPr>
        <w:t>DiMagno</w:t>
      </w:r>
      <w:proofErr w:type="spellEnd"/>
      <w:r w:rsidRPr="00D06D32">
        <w:rPr>
          <w:rFonts w:ascii="Book Antiqua" w:eastAsia="宋体" w:hAnsi="Book Antiqua" w:cs="宋体"/>
          <w:szCs w:val="24"/>
        </w:rPr>
        <w:t xml:space="preserve"> E. Controversies in clinical </w:t>
      </w:r>
      <w:proofErr w:type="spellStart"/>
      <w:r w:rsidRPr="00D06D32">
        <w:rPr>
          <w:rFonts w:ascii="Book Antiqua" w:eastAsia="宋体" w:hAnsi="Book Antiqua" w:cs="宋体"/>
          <w:szCs w:val="24"/>
        </w:rPr>
        <w:t>pancreatology</w:t>
      </w:r>
      <w:proofErr w:type="spellEnd"/>
      <w:r w:rsidRPr="00D06D32">
        <w:rPr>
          <w:rFonts w:ascii="Book Antiqua" w:eastAsia="宋体" w:hAnsi="Book Antiqua" w:cs="宋体"/>
          <w:szCs w:val="24"/>
        </w:rPr>
        <w:t>: management of acute idiopathic recurrent pancreatitis. </w:t>
      </w:r>
      <w:r w:rsidRPr="00D06D32">
        <w:rPr>
          <w:rFonts w:ascii="Book Antiqua" w:eastAsia="宋体" w:hAnsi="Book Antiqua" w:cs="宋体"/>
          <w:i/>
          <w:iCs/>
          <w:szCs w:val="24"/>
        </w:rPr>
        <w:t>Pancreas</w:t>
      </w:r>
      <w:r w:rsidRPr="00D06D32">
        <w:rPr>
          <w:rFonts w:ascii="Book Antiqua" w:eastAsia="宋体" w:hAnsi="Book Antiqua" w:cs="宋体"/>
          <w:szCs w:val="24"/>
        </w:rPr>
        <w:t> 2003; </w:t>
      </w:r>
      <w:r w:rsidRPr="00D06D32">
        <w:rPr>
          <w:rFonts w:ascii="Book Antiqua" w:eastAsia="宋体" w:hAnsi="Book Antiqua" w:cs="宋体"/>
          <w:b/>
          <w:bCs/>
          <w:szCs w:val="24"/>
        </w:rPr>
        <w:t>27</w:t>
      </w:r>
      <w:r w:rsidRPr="00D06D32">
        <w:rPr>
          <w:rFonts w:ascii="Book Antiqua" w:eastAsia="宋体" w:hAnsi="Book Antiqua" w:cs="宋体"/>
          <w:szCs w:val="24"/>
        </w:rPr>
        <w:t>: 103-117 [PMID: 12883257 DOI: 10.1097/00006676-200308000-00001]</w:t>
      </w:r>
    </w:p>
    <w:p w:rsidR="00223A99" w:rsidRPr="00D06D32" w:rsidRDefault="00223A99" w:rsidP="00223A99">
      <w:pPr>
        <w:spacing w:line="360" w:lineRule="auto"/>
        <w:jc w:val="both"/>
        <w:rPr>
          <w:rFonts w:ascii="Book Antiqua" w:eastAsia="宋体" w:hAnsi="Book Antiqua" w:cs="宋体"/>
          <w:szCs w:val="24"/>
        </w:rPr>
      </w:pPr>
      <w:r w:rsidRPr="00D06D32">
        <w:rPr>
          <w:rFonts w:ascii="Book Antiqua" w:eastAsia="宋体" w:hAnsi="Book Antiqua" w:cs="宋体"/>
          <w:szCs w:val="24"/>
        </w:rPr>
        <w:t>6 </w:t>
      </w:r>
      <w:r w:rsidRPr="00D06D32">
        <w:rPr>
          <w:rFonts w:ascii="Book Antiqua" w:eastAsia="宋体" w:hAnsi="Book Antiqua" w:cs="宋体"/>
          <w:b/>
          <w:bCs/>
          <w:szCs w:val="24"/>
        </w:rPr>
        <w:t>Tenner S</w:t>
      </w:r>
      <w:r w:rsidRPr="00D06D32">
        <w:rPr>
          <w:rFonts w:ascii="Book Antiqua" w:eastAsia="宋体" w:hAnsi="Book Antiqua" w:cs="宋体"/>
          <w:szCs w:val="24"/>
        </w:rPr>
        <w:t xml:space="preserve">, Baillie J, DeWitt J, </w:t>
      </w:r>
      <w:proofErr w:type="spellStart"/>
      <w:r w:rsidRPr="00D06D32">
        <w:rPr>
          <w:rFonts w:ascii="Book Antiqua" w:eastAsia="宋体" w:hAnsi="Book Antiqua" w:cs="宋体"/>
          <w:szCs w:val="24"/>
        </w:rPr>
        <w:t>Vege</w:t>
      </w:r>
      <w:proofErr w:type="spellEnd"/>
      <w:r w:rsidRPr="00D06D32">
        <w:rPr>
          <w:rFonts w:ascii="Book Antiqua" w:eastAsia="宋体" w:hAnsi="Book Antiqua" w:cs="宋体"/>
          <w:szCs w:val="24"/>
        </w:rPr>
        <w:t xml:space="preserve"> SS. American College of Gastroenterology guideline: management of acute pancreatitis. </w:t>
      </w:r>
      <w:r w:rsidRPr="00D06D32">
        <w:rPr>
          <w:rFonts w:ascii="Book Antiqua" w:eastAsia="宋体" w:hAnsi="Book Antiqua" w:cs="宋体"/>
          <w:i/>
          <w:iCs/>
          <w:szCs w:val="24"/>
        </w:rPr>
        <w:t xml:space="preserve">Am J </w:t>
      </w:r>
      <w:proofErr w:type="spellStart"/>
      <w:r w:rsidRPr="00D06D32">
        <w:rPr>
          <w:rFonts w:ascii="Book Antiqua" w:eastAsia="宋体" w:hAnsi="Book Antiqua" w:cs="宋体"/>
          <w:i/>
          <w:iCs/>
          <w:szCs w:val="24"/>
        </w:rPr>
        <w:t>Gastroenterol</w:t>
      </w:r>
      <w:proofErr w:type="spellEnd"/>
      <w:r w:rsidRPr="00D06D32">
        <w:rPr>
          <w:rFonts w:ascii="Book Antiqua" w:eastAsia="宋体" w:hAnsi="Book Antiqua" w:cs="宋体"/>
          <w:szCs w:val="24"/>
        </w:rPr>
        <w:t> 2013; </w:t>
      </w:r>
      <w:r w:rsidRPr="00D06D32">
        <w:rPr>
          <w:rFonts w:ascii="Book Antiqua" w:eastAsia="宋体" w:hAnsi="Book Antiqua" w:cs="宋体"/>
          <w:b/>
          <w:bCs/>
          <w:szCs w:val="24"/>
        </w:rPr>
        <w:t>108</w:t>
      </w:r>
      <w:r w:rsidRPr="00D06D32">
        <w:rPr>
          <w:rFonts w:ascii="Book Antiqua" w:eastAsia="宋体" w:hAnsi="Book Antiqua" w:cs="宋体"/>
          <w:szCs w:val="24"/>
        </w:rPr>
        <w:t>: 1400-115; 1416 [PMID: 23896955 DOI: 10.1038/ajg.2013.218]</w:t>
      </w:r>
    </w:p>
    <w:p w:rsidR="00223A99" w:rsidRPr="00D06D32" w:rsidRDefault="00223A99" w:rsidP="00223A99">
      <w:pPr>
        <w:spacing w:line="360" w:lineRule="auto"/>
        <w:jc w:val="both"/>
        <w:rPr>
          <w:rFonts w:ascii="Book Antiqua" w:eastAsia="宋体" w:hAnsi="Book Antiqua" w:cs="宋体"/>
          <w:szCs w:val="24"/>
        </w:rPr>
      </w:pPr>
      <w:proofErr w:type="gramStart"/>
      <w:r w:rsidRPr="00D06D32">
        <w:rPr>
          <w:rFonts w:ascii="Book Antiqua" w:eastAsia="宋体" w:hAnsi="Book Antiqua" w:cs="宋体"/>
          <w:szCs w:val="24"/>
        </w:rPr>
        <w:t>7 </w:t>
      </w:r>
      <w:r w:rsidRPr="00D06D32">
        <w:rPr>
          <w:rFonts w:ascii="Book Antiqua" w:eastAsia="宋体" w:hAnsi="Book Antiqua" w:cs="宋体"/>
          <w:b/>
          <w:bCs/>
          <w:szCs w:val="24"/>
        </w:rPr>
        <w:t>Jain V</w:t>
      </w:r>
      <w:r w:rsidRPr="00D06D32">
        <w:rPr>
          <w:rFonts w:ascii="Book Antiqua" w:eastAsia="宋体" w:hAnsi="Book Antiqua" w:cs="宋体"/>
          <w:szCs w:val="24"/>
        </w:rPr>
        <w:t xml:space="preserve">, </w:t>
      </w:r>
      <w:proofErr w:type="spellStart"/>
      <w:r w:rsidRPr="00D06D32">
        <w:rPr>
          <w:rFonts w:ascii="Book Antiqua" w:eastAsia="宋体" w:hAnsi="Book Antiqua" w:cs="宋体"/>
          <w:szCs w:val="24"/>
        </w:rPr>
        <w:t>Pitchumoni</w:t>
      </w:r>
      <w:proofErr w:type="spellEnd"/>
      <w:r w:rsidRPr="00D06D32">
        <w:rPr>
          <w:rFonts w:ascii="Book Antiqua" w:eastAsia="宋体" w:hAnsi="Book Antiqua" w:cs="宋体"/>
          <w:szCs w:val="24"/>
        </w:rPr>
        <w:t xml:space="preserve"> CS. Gastrointestinal side effects of prescription medications in the older adult.</w:t>
      </w:r>
      <w:proofErr w:type="gramEnd"/>
      <w:r w:rsidRPr="00D06D32">
        <w:rPr>
          <w:rFonts w:ascii="Book Antiqua" w:eastAsia="宋体" w:hAnsi="Book Antiqua" w:cs="宋体"/>
          <w:szCs w:val="24"/>
        </w:rPr>
        <w:t> </w:t>
      </w:r>
      <w:r w:rsidRPr="00D06D32">
        <w:rPr>
          <w:rFonts w:ascii="Book Antiqua" w:eastAsia="宋体" w:hAnsi="Book Antiqua" w:cs="宋体"/>
          <w:i/>
          <w:iCs/>
          <w:szCs w:val="24"/>
        </w:rPr>
        <w:t xml:space="preserve">J </w:t>
      </w:r>
      <w:proofErr w:type="spellStart"/>
      <w:r w:rsidRPr="00D06D32">
        <w:rPr>
          <w:rFonts w:ascii="Book Antiqua" w:eastAsia="宋体" w:hAnsi="Book Antiqua" w:cs="宋体"/>
          <w:i/>
          <w:iCs/>
          <w:szCs w:val="24"/>
        </w:rPr>
        <w:t>Clin</w:t>
      </w:r>
      <w:proofErr w:type="spellEnd"/>
      <w:r w:rsidRPr="00D06D32">
        <w:rPr>
          <w:rFonts w:ascii="Book Antiqua" w:eastAsia="宋体" w:hAnsi="Book Antiqua" w:cs="宋体"/>
          <w:i/>
          <w:iCs/>
          <w:szCs w:val="24"/>
        </w:rPr>
        <w:t xml:space="preserve"> </w:t>
      </w:r>
      <w:proofErr w:type="spellStart"/>
      <w:r w:rsidRPr="00D06D32">
        <w:rPr>
          <w:rFonts w:ascii="Book Antiqua" w:eastAsia="宋体" w:hAnsi="Book Antiqua" w:cs="宋体"/>
          <w:i/>
          <w:iCs/>
          <w:szCs w:val="24"/>
        </w:rPr>
        <w:t>Gastroenterol</w:t>
      </w:r>
      <w:proofErr w:type="spellEnd"/>
      <w:r w:rsidRPr="00D06D32">
        <w:rPr>
          <w:rFonts w:ascii="Book Antiqua" w:eastAsia="宋体" w:hAnsi="Book Antiqua" w:cs="宋体"/>
          <w:szCs w:val="24"/>
        </w:rPr>
        <w:t> 2009; </w:t>
      </w:r>
      <w:r w:rsidRPr="00D06D32">
        <w:rPr>
          <w:rFonts w:ascii="Book Antiqua" w:eastAsia="宋体" w:hAnsi="Book Antiqua" w:cs="宋体"/>
          <w:b/>
          <w:bCs/>
          <w:szCs w:val="24"/>
        </w:rPr>
        <w:t>43</w:t>
      </w:r>
      <w:r w:rsidRPr="00D06D32">
        <w:rPr>
          <w:rFonts w:ascii="Book Antiqua" w:eastAsia="宋体" w:hAnsi="Book Antiqua" w:cs="宋体"/>
          <w:szCs w:val="24"/>
        </w:rPr>
        <w:t>: 103-110 [PMID: 19142171 DOI: 10.1097/MCG.0b013e31818f9227]</w:t>
      </w:r>
    </w:p>
    <w:p w:rsidR="00223A99" w:rsidRPr="00D06D32" w:rsidRDefault="00223A99" w:rsidP="00223A99">
      <w:pPr>
        <w:spacing w:line="360" w:lineRule="auto"/>
        <w:jc w:val="both"/>
        <w:rPr>
          <w:rFonts w:ascii="Book Antiqua" w:eastAsia="宋体" w:hAnsi="Book Antiqua" w:cs="宋体"/>
          <w:szCs w:val="24"/>
        </w:rPr>
      </w:pPr>
      <w:proofErr w:type="gramStart"/>
      <w:r w:rsidRPr="00D06D32">
        <w:rPr>
          <w:rFonts w:ascii="Book Antiqua" w:eastAsia="宋体" w:hAnsi="Book Antiqua" w:cs="宋体"/>
          <w:szCs w:val="24"/>
        </w:rPr>
        <w:t>8 </w:t>
      </w:r>
      <w:r w:rsidRPr="00D06D32">
        <w:rPr>
          <w:rFonts w:ascii="Book Antiqua" w:eastAsia="宋体" w:hAnsi="Book Antiqua" w:cs="宋体"/>
          <w:b/>
          <w:bCs/>
          <w:szCs w:val="24"/>
        </w:rPr>
        <w:t>Tenner S</w:t>
      </w:r>
      <w:r w:rsidRPr="00D06D32">
        <w:rPr>
          <w:rFonts w:ascii="Book Antiqua" w:eastAsia="宋体" w:hAnsi="Book Antiqua" w:cs="宋体"/>
          <w:szCs w:val="24"/>
        </w:rPr>
        <w:t xml:space="preserve">. Drug-induced acute pancreatitis: </w:t>
      </w:r>
      <w:proofErr w:type="spellStart"/>
      <w:r w:rsidRPr="00D06D32">
        <w:rPr>
          <w:rFonts w:ascii="Book Antiqua" w:eastAsia="宋体" w:hAnsi="Book Antiqua" w:cs="宋体"/>
          <w:szCs w:val="24"/>
        </w:rPr>
        <w:t>underdiagnosis</w:t>
      </w:r>
      <w:proofErr w:type="spellEnd"/>
      <w:r w:rsidRPr="00D06D32">
        <w:rPr>
          <w:rFonts w:ascii="Book Antiqua" w:eastAsia="宋体" w:hAnsi="Book Antiqua" w:cs="宋体"/>
          <w:szCs w:val="24"/>
        </w:rPr>
        <w:t xml:space="preserve"> and </w:t>
      </w:r>
      <w:proofErr w:type="spellStart"/>
      <w:r w:rsidRPr="00D06D32">
        <w:rPr>
          <w:rFonts w:ascii="Book Antiqua" w:eastAsia="宋体" w:hAnsi="Book Antiqua" w:cs="宋体"/>
          <w:szCs w:val="24"/>
        </w:rPr>
        <w:t>overdiagnosis</w:t>
      </w:r>
      <w:proofErr w:type="spellEnd"/>
      <w:r w:rsidRPr="00D06D32">
        <w:rPr>
          <w:rFonts w:ascii="Book Antiqua" w:eastAsia="宋体" w:hAnsi="Book Antiqua" w:cs="宋体"/>
          <w:szCs w:val="24"/>
        </w:rPr>
        <w:t>.</w:t>
      </w:r>
      <w:proofErr w:type="gramEnd"/>
      <w:r w:rsidRPr="00D06D32">
        <w:rPr>
          <w:rFonts w:ascii="Book Antiqua" w:eastAsia="宋体" w:hAnsi="Book Antiqua" w:cs="宋体"/>
          <w:szCs w:val="24"/>
        </w:rPr>
        <w:t> </w:t>
      </w:r>
      <w:r w:rsidRPr="00D06D32">
        <w:rPr>
          <w:rFonts w:ascii="Book Antiqua" w:eastAsia="宋体" w:hAnsi="Book Antiqua" w:cs="宋体"/>
          <w:i/>
          <w:iCs/>
          <w:szCs w:val="24"/>
        </w:rPr>
        <w:t xml:space="preserve">Dig Dis </w:t>
      </w:r>
      <w:proofErr w:type="spellStart"/>
      <w:r w:rsidRPr="00D06D32">
        <w:rPr>
          <w:rFonts w:ascii="Book Antiqua" w:eastAsia="宋体" w:hAnsi="Book Antiqua" w:cs="宋体"/>
          <w:i/>
          <w:iCs/>
          <w:szCs w:val="24"/>
        </w:rPr>
        <w:t>Sci</w:t>
      </w:r>
      <w:proofErr w:type="spellEnd"/>
      <w:r w:rsidRPr="00D06D32">
        <w:rPr>
          <w:rFonts w:ascii="Book Antiqua" w:eastAsia="宋体" w:hAnsi="Book Antiqua" w:cs="宋体"/>
          <w:szCs w:val="24"/>
        </w:rPr>
        <w:t> 2010; </w:t>
      </w:r>
      <w:r w:rsidRPr="00D06D32">
        <w:rPr>
          <w:rFonts w:ascii="Book Antiqua" w:eastAsia="宋体" w:hAnsi="Book Antiqua" w:cs="宋体"/>
          <w:b/>
          <w:bCs/>
          <w:szCs w:val="24"/>
        </w:rPr>
        <w:t>55</w:t>
      </w:r>
      <w:r w:rsidRPr="00D06D32">
        <w:rPr>
          <w:rFonts w:ascii="Book Antiqua" w:eastAsia="宋体" w:hAnsi="Book Antiqua" w:cs="宋体"/>
          <w:szCs w:val="24"/>
        </w:rPr>
        <w:t>: 2706-2708 [PMID: 20686844 DOI: 10.1007/s10620-010-1367-2]</w:t>
      </w:r>
    </w:p>
    <w:p w:rsidR="00223A99" w:rsidRPr="00D06D32" w:rsidRDefault="00223A99" w:rsidP="00223A99">
      <w:pPr>
        <w:spacing w:line="360" w:lineRule="auto"/>
        <w:jc w:val="both"/>
        <w:rPr>
          <w:rFonts w:ascii="Book Antiqua" w:eastAsia="宋体" w:hAnsi="Book Antiqua" w:cs="宋体"/>
          <w:szCs w:val="24"/>
        </w:rPr>
      </w:pPr>
      <w:r w:rsidRPr="00D06D32">
        <w:rPr>
          <w:rFonts w:ascii="Book Antiqua" w:eastAsia="宋体" w:hAnsi="Book Antiqua" w:cs="宋体"/>
          <w:szCs w:val="24"/>
        </w:rPr>
        <w:t>9 </w:t>
      </w:r>
      <w:proofErr w:type="spellStart"/>
      <w:r w:rsidRPr="00D06D32">
        <w:rPr>
          <w:rFonts w:ascii="Book Antiqua" w:eastAsia="宋体" w:hAnsi="Book Antiqua" w:cs="宋体"/>
          <w:b/>
          <w:bCs/>
          <w:szCs w:val="24"/>
        </w:rPr>
        <w:t>Badalov</w:t>
      </w:r>
      <w:proofErr w:type="spellEnd"/>
      <w:r w:rsidRPr="00D06D32">
        <w:rPr>
          <w:rFonts w:ascii="Book Antiqua" w:eastAsia="宋体" w:hAnsi="Book Antiqua" w:cs="宋体"/>
          <w:b/>
          <w:bCs/>
          <w:szCs w:val="24"/>
        </w:rPr>
        <w:t xml:space="preserve"> N</w:t>
      </w:r>
      <w:r w:rsidRPr="00D06D32">
        <w:rPr>
          <w:rFonts w:ascii="Book Antiqua" w:eastAsia="宋体" w:hAnsi="Book Antiqua" w:cs="宋体"/>
          <w:szCs w:val="24"/>
        </w:rPr>
        <w:t xml:space="preserve">, </w:t>
      </w:r>
      <w:proofErr w:type="spellStart"/>
      <w:r w:rsidRPr="00D06D32">
        <w:rPr>
          <w:rFonts w:ascii="Book Antiqua" w:eastAsia="宋体" w:hAnsi="Book Antiqua" w:cs="宋体"/>
          <w:szCs w:val="24"/>
        </w:rPr>
        <w:t>Baradarian</w:t>
      </w:r>
      <w:proofErr w:type="spellEnd"/>
      <w:r w:rsidRPr="00D06D32">
        <w:rPr>
          <w:rFonts w:ascii="Book Antiqua" w:eastAsia="宋体" w:hAnsi="Book Antiqua" w:cs="宋体"/>
          <w:szCs w:val="24"/>
        </w:rPr>
        <w:t xml:space="preserve"> R, </w:t>
      </w:r>
      <w:proofErr w:type="spellStart"/>
      <w:r w:rsidRPr="00D06D32">
        <w:rPr>
          <w:rFonts w:ascii="Book Antiqua" w:eastAsia="宋体" w:hAnsi="Book Antiqua" w:cs="宋体"/>
          <w:szCs w:val="24"/>
        </w:rPr>
        <w:t>Iswara</w:t>
      </w:r>
      <w:proofErr w:type="spellEnd"/>
      <w:r w:rsidRPr="00D06D32">
        <w:rPr>
          <w:rFonts w:ascii="Book Antiqua" w:eastAsia="宋体" w:hAnsi="Book Antiqua" w:cs="宋体"/>
          <w:szCs w:val="24"/>
        </w:rPr>
        <w:t xml:space="preserve"> K, Li J, Steinberg W, Tenner S. Drug-induced acute pancreatitis: an evidence-based review. </w:t>
      </w:r>
      <w:proofErr w:type="spellStart"/>
      <w:r w:rsidRPr="00D06D32">
        <w:rPr>
          <w:rFonts w:ascii="Book Antiqua" w:eastAsia="宋体" w:hAnsi="Book Antiqua" w:cs="宋体"/>
          <w:i/>
          <w:iCs/>
          <w:szCs w:val="24"/>
        </w:rPr>
        <w:t>Clin</w:t>
      </w:r>
      <w:proofErr w:type="spellEnd"/>
      <w:r w:rsidRPr="00D06D32">
        <w:rPr>
          <w:rFonts w:ascii="Book Antiqua" w:eastAsia="宋体" w:hAnsi="Book Antiqua" w:cs="宋体"/>
          <w:i/>
          <w:iCs/>
          <w:szCs w:val="24"/>
        </w:rPr>
        <w:t xml:space="preserve"> </w:t>
      </w:r>
      <w:proofErr w:type="spellStart"/>
      <w:r w:rsidRPr="00D06D32">
        <w:rPr>
          <w:rFonts w:ascii="Book Antiqua" w:eastAsia="宋体" w:hAnsi="Book Antiqua" w:cs="宋体"/>
          <w:i/>
          <w:iCs/>
          <w:szCs w:val="24"/>
        </w:rPr>
        <w:t>Gastroenterol</w:t>
      </w:r>
      <w:proofErr w:type="spellEnd"/>
      <w:r w:rsidRPr="00D06D32">
        <w:rPr>
          <w:rFonts w:ascii="Book Antiqua" w:eastAsia="宋体" w:hAnsi="Book Antiqua" w:cs="宋体"/>
          <w:i/>
          <w:iCs/>
          <w:szCs w:val="24"/>
        </w:rPr>
        <w:t xml:space="preserve"> </w:t>
      </w:r>
      <w:proofErr w:type="spellStart"/>
      <w:r w:rsidRPr="00D06D32">
        <w:rPr>
          <w:rFonts w:ascii="Book Antiqua" w:eastAsia="宋体" w:hAnsi="Book Antiqua" w:cs="宋体"/>
          <w:i/>
          <w:iCs/>
          <w:szCs w:val="24"/>
        </w:rPr>
        <w:t>Hepatol</w:t>
      </w:r>
      <w:proofErr w:type="spellEnd"/>
      <w:r w:rsidRPr="00D06D32">
        <w:rPr>
          <w:rFonts w:ascii="Book Antiqua" w:eastAsia="宋体" w:hAnsi="Book Antiqua" w:cs="宋体"/>
          <w:szCs w:val="24"/>
        </w:rPr>
        <w:t> 2007; </w:t>
      </w:r>
      <w:r w:rsidRPr="00D06D32">
        <w:rPr>
          <w:rFonts w:ascii="Book Antiqua" w:eastAsia="宋体" w:hAnsi="Book Antiqua" w:cs="宋体"/>
          <w:b/>
          <w:bCs/>
          <w:szCs w:val="24"/>
        </w:rPr>
        <w:t>5</w:t>
      </w:r>
      <w:r w:rsidRPr="00D06D32">
        <w:rPr>
          <w:rFonts w:ascii="Book Antiqua" w:eastAsia="宋体" w:hAnsi="Book Antiqua" w:cs="宋体"/>
          <w:szCs w:val="24"/>
        </w:rPr>
        <w:t>: 648-61; quiz 644 [PMID: 17395548 DOI: 10.1016/j.cgh.2006.11.023]</w:t>
      </w:r>
    </w:p>
    <w:p w:rsidR="00223A99" w:rsidRPr="00D06D32" w:rsidRDefault="00223A99" w:rsidP="00223A99">
      <w:pPr>
        <w:spacing w:line="360" w:lineRule="auto"/>
        <w:jc w:val="both"/>
        <w:rPr>
          <w:rFonts w:ascii="Book Antiqua" w:eastAsia="宋体" w:hAnsi="Book Antiqua" w:cs="宋体"/>
          <w:szCs w:val="24"/>
        </w:rPr>
      </w:pPr>
      <w:r w:rsidRPr="00D06D32">
        <w:rPr>
          <w:rFonts w:ascii="Book Antiqua" w:eastAsia="宋体" w:hAnsi="Book Antiqua" w:cs="宋体"/>
          <w:szCs w:val="24"/>
        </w:rPr>
        <w:lastRenderedPageBreak/>
        <w:t>10 </w:t>
      </w:r>
      <w:r w:rsidRPr="00D06D32">
        <w:rPr>
          <w:rFonts w:ascii="Book Antiqua" w:eastAsia="宋体" w:hAnsi="Book Antiqua" w:cs="宋体"/>
          <w:b/>
          <w:bCs/>
          <w:szCs w:val="24"/>
        </w:rPr>
        <w:t>Girard M</w:t>
      </w:r>
      <w:r w:rsidRPr="00D06D32">
        <w:rPr>
          <w:rFonts w:ascii="Book Antiqua" w:eastAsia="宋体" w:hAnsi="Book Antiqua" w:cs="宋体"/>
          <w:szCs w:val="24"/>
        </w:rPr>
        <w:t xml:space="preserve">. Conclusiveness of </w:t>
      </w:r>
      <w:proofErr w:type="spellStart"/>
      <w:r w:rsidRPr="00D06D32">
        <w:rPr>
          <w:rFonts w:ascii="Book Antiqua" w:eastAsia="宋体" w:hAnsi="Book Antiqua" w:cs="宋体"/>
          <w:szCs w:val="24"/>
        </w:rPr>
        <w:t>rechallenge</w:t>
      </w:r>
      <w:proofErr w:type="spellEnd"/>
      <w:r w:rsidRPr="00D06D32">
        <w:rPr>
          <w:rFonts w:ascii="Book Antiqua" w:eastAsia="宋体" w:hAnsi="Book Antiqua" w:cs="宋体"/>
          <w:szCs w:val="24"/>
        </w:rPr>
        <w:t xml:space="preserve"> in the interpretation of adverse drug reactions. </w:t>
      </w:r>
      <w:r w:rsidRPr="00D06D32">
        <w:rPr>
          <w:rFonts w:ascii="Book Antiqua" w:eastAsia="宋体" w:hAnsi="Book Antiqua" w:cs="宋体"/>
          <w:i/>
          <w:iCs/>
          <w:szCs w:val="24"/>
        </w:rPr>
        <w:t xml:space="preserve">Br J </w:t>
      </w:r>
      <w:proofErr w:type="spellStart"/>
      <w:r w:rsidRPr="00D06D32">
        <w:rPr>
          <w:rFonts w:ascii="Book Antiqua" w:eastAsia="宋体" w:hAnsi="Book Antiqua" w:cs="宋体"/>
          <w:i/>
          <w:iCs/>
          <w:szCs w:val="24"/>
        </w:rPr>
        <w:t>Clin</w:t>
      </w:r>
      <w:proofErr w:type="spellEnd"/>
      <w:r w:rsidRPr="00D06D32">
        <w:rPr>
          <w:rFonts w:ascii="Book Antiqua" w:eastAsia="宋体" w:hAnsi="Book Antiqua" w:cs="宋体"/>
          <w:i/>
          <w:iCs/>
          <w:szCs w:val="24"/>
        </w:rPr>
        <w:t xml:space="preserve"> </w:t>
      </w:r>
      <w:proofErr w:type="spellStart"/>
      <w:r w:rsidRPr="00D06D32">
        <w:rPr>
          <w:rFonts w:ascii="Book Antiqua" w:eastAsia="宋体" w:hAnsi="Book Antiqua" w:cs="宋体"/>
          <w:i/>
          <w:iCs/>
          <w:szCs w:val="24"/>
        </w:rPr>
        <w:t>Pharmacol</w:t>
      </w:r>
      <w:proofErr w:type="spellEnd"/>
      <w:r w:rsidRPr="00D06D32">
        <w:rPr>
          <w:rFonts w:ascii="Book Antiqua" w:eastAsia="宋体" w:hAnsi="Book Antiqua" w:cs="宋体"/>
          <w:szCs w:val="24"/>
        </w:rPr>
        <w:t> 1987; </w:t>
      </w:r>
      <w:r w:rsidRPr="00D06D32">
        <w:rPr>
          <w:rFonts w:ascii="Book Antiqua" w:eastAsia="宋体" w:hAnsi="Book Antiqua" w:cs="宋体"/>
          <w:b/>
          <w:bCs/>
          <w:szCs w:val="24"/>
        </w:rPr>
        <w:t>23</w:t>
      </w:r>
      <w:r w:rsidRPr="00D06D32">
        <w:rPr>
          <w:rFonts w:ascii="Book Antiqua" w:eastAsia="宋体" w:hAnsi="Book Antiqua" w:cs="宋体"/>
          <w:szCs w:val="24"/>
        </w:rPr>
        <w:t>: 73-79 [PMID: 3814464 DOI: 10.1111/j.1365-2125.1987.tb03011.x]</w:t>
      </w:r>
    </w:p>
    <w:p w:rsidR="00223A99" w:rsidRPr="00D06D32" w:rsidRDefault="00223A99" w:rsidP="00223A99">
      <w:pPr>
        <w:spacing w:line="360" w:lineRule="auto"/>
        <w:jc w:val="both"/>
        <w:rPr>
          <w:rFonts w:ascii="Book Antiqua" w:eastAsia="宋体" w:hAnsi="Book Antiqua" w:cs="宋体"/>
          <w:szCs w:val="24"/>
        </w:rPr>
      </w:pPr>
      <w:r w:rsidRPr="00D06D32">
        <w:rPr>
          <w:rFonts w:ascii="Book Antiqua" w:eastAsia="宋体" w:hAnsi="Book Antiqua" w:cs="宋体"/>
          <w:szCs w:val="24"/>
        </w:rPr>
        <w:t>11 </w:t>
      </w:r>
      <w:r w:rsidRPr="00D06D32">
        <w:rPr>
          <w:rFonts w:ascii="Book Antiqua" w:eastAsia="宋体" w:hAnsi="Book Antiqua" w:cs="宋体"/>
          <w:b/>
          <w:bCs/>
          <w:szCs w:val="24"/>
        </w:rPr>
        <w:t>Tenner S</w:t>
      </w:r>
      <w:r w:rsidRPr="00D06D32">
        <w:rPr>
          <w:rFonts w:ascii="Book Antiqua" w:eastAsia="宋体" w:hAnsi="Book Antiqua" w:cs="宋体"/>
          <w:szCs w:val="24"/>
        </w:rPr>
        <w:t xml:space="preserve">. </w:t>
      </w:r>
      <w:proofErr w:type="spellStart"/>
      <w:r w:rsidRPr="00D06D32">
        <w:rPr>
          <w:rFonts w:ascii="Book Antiqua" w:eastAsia="宋体" w:hAnsi="Book Antiqua" w:cs="宋体"/>
          <w:szCs w:val="24"/>
        </w:rPr>
        <w:t>Isotretinoin</w:t>
      </w:r>
      <w:proofErr w:type="spellEnd"/>
      <w:r w:rsidRPr="00D06D32">
        <w:rPr>
          <w:rFonts w:ascii="Book Antiqua" w:eastAsia="宋体" w:hAnsi="Book Antiqua" w:cs="宋体"/>
          <w:szCs w:val="24"/>
        </w:rPr>
        <w:t xml:space="preserve"> and inflammatory bowel disease: trial lawyer misuse of science and FDA warnings. </w:t>
      </w:r>
      <w:r w:rsidRPr="00D06D32">
        <w:rPr>
          <w:rFonts w:ascii="Book Antiqua" w:eastAsia="宋体" w:hAnsi="Book Antiqua" w:cs="宋体"/>
          <w:i/>
          <w:iCs/>
          <w:szCs w:val="24"/>
        </w:rPr>
        <w:t xml:space="preserve">Am J </w:t>
      </w:r>
      <w:proofErr w:type="spellStart"/>
      <w:r w:rsidRPr="00D06D32">
        <w:rPr>
          <w:rFonts w:ascii="Book Antiqua" w:eastAsia="宋体" w:hAnsi="Book Antiqua" w:cs="宋体"/>
          <w:i/>
          <w:iCs/>
          <w:szCs w:val="24"/>
        </w:rPr>
        <w:t>Gastroenterol</w:t>
      </w:r>
      <w:proofErr w:type="spellEnd"/>
      <w:r w:rsidRPr="00D06D32">
        <w:rPr>
          <w:rFonts w:ascii="Book Antiqua" w:eastAsia="宋体" w:hAnsi="Book Antiqua" w:cs="宋体"/>
          <w:szCs w:val="24"/>
        </w:rPr>
        <w:t> 2014; </w:t>
      </w:r>
      <w:r w:rsidRPr="00D06D32">
        <w:rPr>
          <w:rFonts w:ascii="Book Antiqua" w:eastAsia="宋体" w:hAnsi="Book Antiqua" w:cs="宋体"/>
          <w:b/>
          <w:bCs/>
          <w:szCs w:val="24"/>
        </w:rPr>
        <w:t>109</w:t>
      </w:r>
      <w:r w:rsidRPr="00D06D32">
        <w:rPr>
          <w:rFonts w:ascii="Book Antiqua" w:eastAsia="宋体" w:hAnsi="Book Antiqua" w:cs="宋体"/>
          <w:szCs w:val="24"/>
        </w:rPr>
        <w:t>: 570-571 [PMID: 24698863]</w:t>
      </w:r>
    </w:p>
    <w:p w:rsidR="00223A99" w:rsidRPr="00D06D32" w:rsidRDefault="00223A99" w:rsidP="00223A99">
      <w:pPr>
        <w:spacing w:line="360" w:lineRule="auto"/>
        <w:jc w:val="both"/>
        <w:rPr>
          <w:rFonts w:ascii="Book Antiqua" w:eastAsia="宋体" w:hAnsi="Book Antiqua" w:cs="宋体"/>
          <w:szCs w:val="24"/>
        </w:rPr>
      </w:pPr>
      <w:r>
        <w:rPr>
          <w:rFonts w:ascii="Book Antiqua" w:eastAsia="宋体" w:hAnsi="Book Antiqua" w:cs="宋体"/>
          <w:szCs w:val="24"/>
        </w:rPr>
        <w:t xml:space="preserve">12 </w:t>
      </w:r>
      <w:r w:rsidRPr="00D06D32">
        <w:rPr>
          <w:rFonts w:ascii="Book Antiqua" w:eastAsia="宋体" w:hAnsi="Book Antiqua" w:cs="宋体"/>
          <w:szCs w:val="24"/>
        </w:rPr>
        <w:t xml:space="preserve">Federal Food, Drug, and Cosmetic Act, 21 U.S.C.A. </w:t>
      </w:r>
      <w:r>
        <w:rPr>
          <w:rFonts w:ascii="Book Antiqua" w:eastAsia="宋体" w:hAnsi="Book Antiqua" w:cs="宋体"/>
          <w:szCs w:val="24"/>
        </w:rPr>
        <w:t>301-399f (West 2013)</w:t>
      </w:r>
    </w:p>
    <w:p w:rsidR="00223A99" w:rsidRPr="00D06D32" w:rsidRDefault="00223A99" w:rsidP="00223A99">
      <w:pPr>
        <w:spacing w:line="360" w:lineRule="auto"/>
        <w:jc w:val="both"/>
        <w:rPr>
          <w:rFonts w:ascii="Book Antiqua" w:eastAsia="宋体" w:hAnsi="Book Antiqua" w:cs="宋体"/>
          <w:szCs w:val="24"/>
        </w:rPr>
      </w:pPr>
      <w:proofErr w:type="gramStart"/>
      <w:r w:rsidRPr="00D06D32">
        <w:rPr>
          <w:rFonts w:ascii="Book Antiqua" w:eastAsia="宋体" w:hAnsi="Book Antiqua" w:cs="宋体"/>
          <w:szCs w:val="24"/>
        </w:rPr>
        <w:t>13 </w:t>
      </w:r>
      <w:proofErr w:type="spellStart"/>
      <w:r w:rsidRPr="00D06D32">
        <w:rPr>
          <w:rFonts w:ascii="Book Antiqua" w:eastAsia="宋体" w:hAnsi="Book Antiqua" w:cs="宋体"/>
          <w:b/>
          <w:bCs/>
          <w:szCs w:val="24"/>
        </w:rPr>
        <w:t>Irey</w:t>
      </w:r>
      <w:proofErr w:type="spellEnd"/>
      <w:r w:rsidRPr="00D06D32">
        <w:rPr>
          <w:rFonts w:ascii="Book Antiqua" w:eastAsia="宋体" w:hAnsi="Book Antiqua" w:cs="宋体"/>
          <w:b/>
          <w:bCs/>
          <w:szCs w:val="24"/>
        </w:rPr>
        <w:t xml:space="preserve"> NS</w:t>
      </w:r>
      <w:r w:rsidRPr="00D06D32">
        <w:rPr>
          <w:rFonts w:ascii="Book Antiqua" w:eastAsia="宋体" w:hAnsi="Book Antiqua" w:cs="宋体"/>
          <w:szCs w:val="24"/>
        </w:rPr>
        <w:t>.</w:t>
      </w:r>
      <w:proofErr w:type="gramEnd"/>
      <w:r w:rsidRPr="00D06D32">
        <w:rPr>
          <w:rFonts w:ascii="Book Antiqua" w:eastAsia="宋体" w:hAnsi="Book Antiqua" w:cs="宋体"/>
          <w:szCs w:val="24"/>
        </w:rPr>
        <w:t xml:space="preserve"> </w:t>
      </w:r>
      <w:proofErr w:type="gramStart"/>
      <w:r w:rsidRPr="00D06D32">
        <w:rPr>
          <w:rFonts w:ascii="Book Antiqua" w:eastAsia="宋体" w:hAnsi="Book Antiqua" w:cs="宋体"/>
          <w:szCs w:val="24"/>
        </w:rPr>
        <w:t>Diagnostic problems in drug-induced diseases.</w:t>
      </w:r>
      <w:proofErr w:type="gramEnd"/>
      <w:r w:rsidRPr="00D06D32">
        <w:rPr>
          <w:rFonts w:ascii="Book Antiqua" w:eastAsia="宋体" w:hAnsi="Book Antiqua" w:cs="宋体"/>
          <w:szCs w:val="24"/>
        </w:rPr>
        <w:t> </w:t>
      </w:r>
      <w:r w:rsidRPr="00D06D32">
        <w:rPr>
          <w:rFonts w:ascii="Book Antiqua" w:eastAsia="宋体" w:hAnsi="Book Antiqua" w:cs="宋体"/>
          <w:i/>
          <w:iCs/>
          <w:szCs w:val="24"/>
        </w:rPr>
        <w:t xml:space="preserve">Ann </w:t>
      </w:r>
      <w:proofErr w:type="spellStart"/>
      <w:r w:rsidRPr="00D06D32">
        <w:rPr>
          <w:rFonts w:ascii="Book Antiqua" w:eastAsia="宋体" w:hAnsi="Book Antiqua" w:cs="宋体"/>
          <w:i/>
          <w:iCs/>
          <w:szCs w:val="24"/>
        </w:rPr>
        <w:t>Clin</w:t>
      </w:r>
      <w:proofErr w:type="spellEnd"/>
      <w:r w:rsidRPr="00D06D32">
        <w:rPr>
          <w:rFonts w:ascii="Book Antiqua" w:eastAsia="宋体" w:hAnsi="Book Antiqua" w:cs="宋体"/>
          <w:i/>
          <w:iCs/>
          <w:szCs w:val="24"/>
        </w:rPr>
        <w:t xml:space="preserve"> Lab </w:t>
      </w:r>
      <w:proofErr w:type="spellStart"/>
      <w:r w:rsidRPr="00D06D32">
        <w:rPr>
          <w:rFonts w:ascii="Book Antiqua" w:eastAsia="宋体" w:hAnsi="Book Antiqua" w:cs="宋体"/>
          <w:i/>
          <w:iCs/>
          <w:szCs w:val="24"/>
        </w:rPr>
        <w:t>Sci</w:t>
      </w:r>
      <w:proofErr w:type="spellEnd"/>
      <w:r w:rsidRPr="00D06D32">
        <w:rPr>
          <w:rFonts w:ascii="Book Antiqua" w:eastAsia="宋体" w:hAnsi="Book Antiqua" w:cs="宋体"/>
          <w:szCs w:val="24"/>
        </w:rPr>
        <w:t> </w:t>
      </w:r>
      <w:r>
        <w:rPr>
          <w:rFonts w:ascii="Book Antiqua" w:eastAsia="宋体" w:hAnsi="Book Antiqua" w:cs="宋体" w:hint="eastAsia"/>
          <w:szCs w:val="24"/>
        </w:rPr>
        <w:t>1976</w:t>
      </w:r>
      <w:r w:rsidRPr="00D06D32">
        <w:rPr>
          <w:rFonts w:ascii="Book Antiqua" w:eastAsia="宋体" w:hAnsi="Book Antiqua" w:cs="宋体"/>
          <w:szCs w:val="24"/>
        </w:rPr>
        <w:t>; </w:t>
      </w:r>
      <w:r w:rsidRPr="00D06D32">
        <w:rPr>
          <w:rFonts w:ascii="Book Antiqua" w:eastAsia="宋体" w:hAnsi="Book Antiqua" w:cs="宋体"/>
          <w:b/>
          <w:bCs/>
          <w:szCs w:val="24"/>
        </w:rPr>
        <w:t>6</w:t>
      </w:r>
      <w:r w:rsidRPr="00D06D32">
        <w:rPr>
          <w:rFonts w:ascii="Book Antiqua" w:eastAsia="宋体" w:hAnsi="Book Antiqua" w:cs="宋体"/>
          <w:szCs w:val="24"/>
        </w:rPr>
        <w:t xml:space="preserve">: 272-277 [PMID: </w:t>
      </w:r>
      <w:bookmarkStart w:id="64" w:name="OLE_LINK467"/>
      <w:bookmarkStart w:id="65" w:name="OLE_LINK468"/>
      <w:r w:rsidRPr="00D06D32">
        <w:rPr>
          <w:rFonts w:ascii="Book Antiqua" w:eastAsia="宋体" w:hAnsi="Book Antiqua" w:cs="宋体"/>
          <w:szCs w:val="24"/>
        </w:rPr>
        <w:t>942185</w:t>
      </w:r>
      <w:bookmarkEnd w:id="64"/>
      <w:bookmarkEnd w:id="65"/>
      <w:r w:rsidRPr="00D06D32">
        <w:rPr>
          <w:rFonts w:ascii="Book Antiqua" w:eastAsia="宋体" w:hAnsi="Book Antiqua" w:cs="宋体"/>
          <w:szCs w:val="24"/>
        </w:rPr>
        <w:t>]</w:t>
      </w:r>
    </w:p>
    <w:p w:rsidR="00223A99" w:rsidRPr="00D06D32" w:rsidRDefault="00223A99" w:rsidP="00223A99">
      <w:pPr>
        <w:spacing w:line="360" w:lineRule="auto"/>
        <w:jc w:val="both"/>
        <w:rPr>
          <w:rFonts w:ascii="Book Antiqua" w:eastAsia="宋体" w:hAnsi="Book Antiqua" w:cs="宋体"/>
          <w:szCs w:val="24"/>
        </w:rPr>
      </w:pPr>
      <w:proofErr w:type="gramStart"/>
      <w:r w:rsidRPr="00D06D32">
        <w:rPr>
          <w:rFonts w:ascii="Book Antiqua" w:eastAsia="宋体" w:hAnsi="Book Antiqua" w:cs="宋体"/>
          <w:szCs w:val="24"/>
        </w:rPr>
        <w:t>14 </w:t>
      </w:r>
      <w:proofErr w:type="spellStart"/>
      <w:r w:rsidRPr="00D06D32">
        <w:rPr>
          <w:rFonts w:ascii="Book Antiqua" w:eastAsia="宋体" w:hAnsi="Book Antiqua" w:cs="宋体"/>
          <w:b/>
          <w:bCs/>
          <w:szCs w:val="24"/>
        </w:rPr>
        <w:t>Stricker</w:t>
      </w:r>
      <w:proofErr w:type="spellEnd"/>
      <w:r w:rsidRPr="00D06D32">
        <w:rPr>
          <w:rFonts w:ascii="Book Antiqua" w:eastAsia="宋体" w:hAnsi="Book Antiqua" w:cs="宋体"/>
          <w:b/>
          <w:bCs/>
          <w:szCs w:val="24"/>
        </w:rPr>
        <w:t xml:space="preserve"> BH</w:t>
      </w:r>
      <w:r w:rsidRPr="00D06D32">
        <w:rPr>
          <w:rFonts w:ascii="Book Antiqua" w:eastAsia="宋体" w:hAnsi="Book Antiqua" w:cs="宋体"/>
          <w:szCs w:val="24"/>
        </w:rPr>
        <w:t xml:space="preserve">, </w:t>
      </w:r>
      <w:proofErr w:type="spellStart"/>
      <w:r w:rsidRPr="00D06D32">
        <w:rPr>
          <w:rFonts w:ascii="Book Antiqua" w:eastAsia="宋体" w:hAnsi="Book Antiqua" w:cs="宋体"/>
          <w:szCs w:val="24"/>
        </w:rPr>
        <w:t>Psaty</w:t>
      </w:r>
      <w:proofErr w:type="spellEnd"/>
      <w:r w:rsidRPr="00D06D32">
        <w:rPr>
          <w:rFonts w:ascii="Book Antiqua" w:eastAsia="宋体" w:hAnsi="Book Antiqua" w:cs="宋体"/>
          <w:szCs w:val="24"/>
        </w:rPr>
        <w:t xml:space="preserve"> BM. Detection, verification, and quantification of adverse drug reactions.</w:t>
      </w:r>
      <w:proofErr w:type="gramEnd"/>
      <w:r w:rsidRPr="00D06D32">
        <w:rPr>
          <w:rFonts w:ascii="Book Antiqua" w:eastAsia="宋体" w:hAnsi="Book Antiqua" w:cs="宋体"/>
          <w:szCs w:val="24"/>
        </w:rPr>
        <w:t> </w:t>
      </w:r>
      <w:r w:rsidRPr="00D06D32">
        <w:rPr>
          <w:rFonts w:ascii="Book Antiqua" w:eastAsia="宋体" w:hAnsi="Book Antiqua" w:cs="宋体"/>
          <w:i/>
          <w:iCs/>
          <w:szCs w:val="24"/>
        </w:rPr>
        <w:t>BMJ</w:t>
      </w:r>
      <w:r w:rsidRPr="00D06D32">
        <w:rPr>
          <w:rFonts w:ascii="Book Antiqua" w:eastAsia="宋体" w:hAnsi="Book Antiqua" w:cs="宋体"/>
          <w:szCs w:val="24"/>
        </w:rPr>
        <w:t> 2004; </w:t>
      </w:r>
      <w:r w:rsidRPr="00D06D32">
        <w:rPr>
          <w:rFonts w:ascii="Book Antiqua" w:eastAsia="宋体" w:hAnsi="Book Antiqua" w:cs="宋体"/>
          <w:b/>
          <w:bCs/>
          <w:szCs w:val="24"/>
        </w:rPr>
        <w:t>329</w:t>
      </w:r>
      <w:r w:rsidRPr="00D06D32">
        <w:rPr>
          <w:rFonts w:ascii="Book Antiqua" w:eastAsia="宋体" w:hAnsi="Book Antiqua" w:cs="宋体"/>
          <w:szCs w:val="24"/>
        </w:rPr>
        <w:t>: 44-47 [PMID: 15231627 DOI: 10.1136/bmj.329.7456.44]</w:t>
      </w:r>
    </w:p>
    <w:p w:rsidR="00223A99" w:rsidRPr="00D06D32" w:rsidRDefault="00223A99" w:rsidP="00223A99">
      <w:pPr>
        <w:spacing w:line="360" w:lineRule="auto"/>
        <w:jc w:val="both"/>
        <w:rPr>
          <w:rFonts w:ascii="Book Antiqua" w:eastAsia="宋体" w:hAnsi="Book Antiqua" w:cs="宋体"/>
          <w:szCs w:val="24"/>
        </w:rPr>
      </w:pPr>
      <w:proofErr w:type="gramStart"/>
      <w:r w:rsidRPr="00223A99">
        <w:rPr>
          <w:rFonts w:ascii="Book Antiqua" w:eastAsia="宋体" w:hAnsi="Book Antiqua" w:cs="宋体"/>
          <w:szCs w:val="24"/>
        </w:rPr>
        <w:t>15 </w:t>
      </w:r>
      <w:proofErr w:type="spellStart"/>
      <w:r w:rsidRPr="00223A99">
        <w:rPr>
          <w:rFonts w:ascii="Book Antiqua" w:eastAsia="宋体" w:hAnsi="Book Antiqua" w:cs="宋体"/>
          <w:b/>
          <w:bCs/>
          <w:szCs w:val="24"/>
        </w:rPr>
        <w:t>Ve</w:t>
      </w:r>
      <w:r w:rsidRPr="00D06D32">
        <w:rPr>
          <w:rFonts w:ascii="Book Antiqua" w:eastAsia="宋体" w:hAnsi="Book Antiqua" w:cs="宋体"/>
          <w:b/>
          <w:bCs/>
          <w:szCs w:val="24"/>
        </w:rPr>
        <w:t>nning</w:t>
      </w:r>
      <w:proofErr w:type="spellEnd"/>
      <w:r w:rsidRPr="00D06D32">
        <w:rPr>
          <w:rFonts w:ascii="Book Antiqua" w:eastAsia="宋体" w:hAnsi="Book Antiqua" w:cs="宋体"/>
          <w:b/>
          <w:bCs/>
          <w:szCs w:val="24"/>
        </w:rPr>
        <w:t xml:space="preserve"> GR</w:t>
      </w:r>
      <w:r w:rsidRPr="00D06D32">
        <w:rPr>
          <w:rFonts w:ascii="Book Antiqua" w:eastAsia="宋体" w:hAnsi="Book Antiqua" w:cs="宋体"/>
          <w:szCs w:val="24"/>
        </w:rPr>
        <w:t>. Identification of adverse reactions to new drugs.</w:t>
      </w:r>
      <w:proofErr w:type="gramEnd"/>
      <w:r w:rsidRPr="00D06D32">
        <w:rPr>
          <w:rFonts w:ascii="Book Antiqua" w:eastAsia="宋体" w:hAnsi="Book Antiqua" w:cs="宋体"/>
          <w:szCs w:val="24"/>
        </w:rPr>
        <w:t xml:space="preserve"> III: Alerting processes and early warning systems. </w:t>
      </w:r>
      <w:r w:rsidRPr="00D06D32">
        <w:rPr>
          <w:rFonts w:ascii="Book Antiqua" w:eastAsia="宋体" w:hAnsi="Book Antiqua" w:cs="宋体"/>
          <w:i/>
          <w:iCs/>
          <w:szCs w:val="24"/>
        </w:rPr>
        <w:t xml:space="preserve">Br Med J </w:t>
      </w:r>
      <w:r w:rsidRPr="00020B49">
        <w:rPr>
          <w:rFonts w:ascii="Book Antiqua" w:eastAsia="宋体" w:hAnsi="Book Antiqua" w:cs="宋体"/>
          <w:iCs/>
          <w:szCs w:val="24"/>
        </w:rPr>
        <w:t>(</w:t>
      </w:r>
      <w:proofErr w:type="spellStart"/>
      <w:r w:rsidRPr="00020B49">
        <w:rPr>
          <w:rFonts w:ascii="Book Antiqua" w:eastAsia="宋体" w:hAnsi="Book Antiqua" w:cs="宋体"/>
          <w:iCs/>
          <w:szCs w:val="24"/>
        </w:rPr>
        <w:t>Clin</w:t>
      </w:r>
      <w:proofErr w:type="spellEnd"/>
      <w:r w:rsidRPr="00020B49">
        <w:rPr>
          <w:rFonts w:ascii="Book Antiqua" w:eastAsia="宋体" w:hAnsi="Book Antiqua" w:cs="宋体"/>
          <w:iCs/>
          <w:szCs w:val="24"/>
        </w:rPr>
        <w:t xml:space="preserve"> Res Ed)</w:t>
      </w:r>
      <w:r w:rsidRPr="00D06D32">
        <w:rPr>
          <w:rFonts w:ascii="Book Antiqua" w:eastAsia="宋体" w:hAnsi="Book Antiqua" w:cs="宋体"/>
          <w:szCs w:val="24"/>
        </w:rPr>
        <w:t> 1983; </w:t>
      </w:r>
      <w:r w:rsidRPr="00D06D32">
        <w:rPr>
          <w:rFonts w:ascii="Book Antiqua" w:eastAsia="宋体" w:hAnsi="Book Antiqua" w:cs="宋体"/>
          <w:b/>
          <w:bCs/>
          <w:szCs w:val="24"/>
        </w:rPr>
        <w:t>286</w:t>
      </w:r>
      <w:r w:rsidRPr="00D06D32">
        <w:rPr>
          <w:rFonts w:ascii="Book Antiqua" w:eastAsia="宋体" w:hAnsi="Book Antiqua" w:cs="宋体"/>
          <w:szCs w:val="24"/>
        </w:rPr>
        <w:t>: 458-460 [PMID: 6401562 DOI: 10.1136/bmj.286.6363.458]</w:t>
      </w:r>
    </w:p>
    <w:p w:rsidR="00223A99" w:rsidRPr="00D06D32" w:rsidRDefault="00223A99" w:rsidP="00223A99">
      <w:pPr>
        <w:spacing w:line="360" w:lineRule="auto"/>
        <w:jc w:val="both"/>
        <w:rPr>
          <w:rFonts w:ascii="Book Antiqua" w:eastAsia="宋体" w:hAnsi="Book Antiqua" w:cs="宋体"/>
          <w:szCs w:val="24"/>
        </w:rPr>
      </w:pPr>
      <w:r>
        <w:rPr>
          <w:rFonts w:ascii="Book Antiqua" w:eastAsia="宋体" w:hAnsi="Book Antiqua" w:cs="宋体"/>
          <w:szCs w:val="24"/>
        </w:rPr>
        <w:t xml:space="preserve">16 </w:t>
      </w:r>
      <w:proofErr w:type="spellStart"/>
      <w:r w:rsidRPr="00D06D32">
        <w:rPr>
          <w:rFonts w:ascii="Book Antiqua" w:eastAsia="宋体" w:hAnsi="Book Antiqua" w:cs="宋体"/>
          <w:szCs w:val="24"/>
        </w:rPr>
        <w:t>MedWatch</w:t>
      </w:r>
      <w:proofErr w:type="spellEnd"/>
      <w:r w:rsidRPr="00D06D32">
        <w:rPr>
          <w:rFonts w:ascii="Book Antiqua" w:eastAsia="宋体" w:hAnsi="Book Antiqua" w:cs="宋体"/>
          <w:szCs w:val="24"/>
        </w:rPr>
        <w:t>: The FDA Safety Information and Adverse Event Reporting Program</w:t>
      </w:r>
      <w:r>
        <w:rPr>
          <w:rFonts w:ascii="Book Antiqua" w:eastAsia="宋体" w:hAnsi="Book Antiqua" w:cs="宋体" w:hint="eastAsia"/>
          <w:szCs w:val="24"/>
        </w:rPr>
        <w:t>.</w:t>
      </w:r>
      <w:r w:rsidRPr="00D06D32">
        <w:t xml:space="preserve"> </w:t>
      </w:r>
      <w:r w:rsidRPr="00D06D32">
        <w:rPr>
          <w:rFonts w:ascii="Book Antiqua" w:eastAsia="宋体" w:hAnsi="Book Antiqua" w:cs="宋体"/>
          <w:szCs w:val="24"/>
        </w:rPr>
        <w:t>Available from: URL: http: //www.fda.gov/Safety/MedWatch/default.htm (last visited Aug. 8, 2013).</w:t>
      </w:r>
    </w:p>
    <w:p w:rsidR="00223A99" w:rsidRPr="00D06D32" w:rsidRDefault="00223A99" w:rsidP="00223A99">
      <w:pPr>
        <w:spacing w:line="360" w:lineRule="auto"/>
        <w:jc w:val="both"/>
        <w:rPr>
          <w:rFonts w:ascii="Book Antiqua" w:eastAsia="宋体" w:hAnsi="Book Antiqua" w:cs="宋体"/>
          <w:szCs w:val="24"/>
        </w:rPr>
      </w:pPr>
      <w:r w:rsidRPr="00D06D32">
        <w:rPr>
          <w:rFonts w:ascii="Book Antiqua" w:eastAsia="宋体" w:hAnsi="Book Antiqua" w:cs="宋体"/>
          <w:szCs w:val="24"/>
        </w:rPr>
        <w:t>17 </w:t>
      </w:r>
      <w:r w:rsidRPr="00D06D32">
        <w:rPr>
          <w:rFonts w:ascii="Book Antiqua" w:eastAsia="宋体" w:hAnsi="Book Antiqua" w:cs="宋体"/>
          <w:b/>
          <w:bCs/>
          <w:szCs w:val="24"/>
        </w:rPr>
        <w:t>Struve CT</w:t>
      </w:r>
      <w:r w:rsidRPr="00D06D32">
        <w:rPr>
          <w:rFonts w:ascii="Book Antiqua" w:eastAsia="宋体" w:hAnsi="Book Antiqua" w:cs="宋体"/>
          <w:szCs w:val="24"/>
        </w:rPr>
        <w:t xml:space="preserve">. The FDA and the tort system: </w:t>
      </w:r>
      <w:proofErr w:type="spellStart"/>
      <w:r w:rsidRPr="00D06D32">
        <w:rPr>
          <w:rFonts w:ascii="Book Antiqua" w:eastAsia="宋体" w:hAnsi="Book Antiqua" w:cs="宋体"/>
          <w:szCs w:val="24"/>
        </w:rPr>
        <w:t>postmarketing</w:t>
      </w:r>
      <w:proofErr w:type="spellEnd"/>
      <w:r w:rsidRPr="00D06D32">
        <w:rPr>
          <w:rFonts w:ascii="Book Antiqua" w:eastAsia="宋体" w:hAnsi="Book Antiqua" w:cs="宋体"/>
          <w:szCs w:val="24"/>
        </w:rPr>
        <w:t xml:space="preserve"> surveillance, compensation, and the role of litigation. </w:t>
      </w:r>
      <w:r w:rsidRPr="00D06D32">
        <w:rPr>
          <w:rFonts w:ascii="Book Antiqua" w:eastAsia="宋体" w:hAnsi="Book Antiqua" w:cs="宋体"/>
          <w:i/>
          <w:iCs/>
          <w:szCs w:val="24"/>
        </w:rPr>
        <w:t>Yale J Health Policy Law Ethics</w:t>
      </w:r>
      <w:r w:rsidRPr="00D06D32">
        <w:rPr>
          <w:rFonts w:ascii="Book Antiqua" w:eastAsia="宋体" w:hAnsi="Book Antiqua" w:cs="宋体"/>
          <w:szCs w:val="24"/>
        </w:rPr>
        <w:t> 2005; </w:t>
      </w:r>
      <w:r w:rsidRPr="00D06D32">
        <w:rPr>
          <w:rFonts w:ascii="Book Antiqua" w:eastAsia="宋体" w:hAnsi="Book Antiqua" w:cs="宋体"/>
          <w:b/>
          <w:bCs/>
          <w:szCs w:val="24"/>
        </w:rPr>
        <w:t>5</w:t>
      </w:r>
      <w:r w:rsidRPr="00D06D32">
        <w:rPr>
          <w:rFonts w:ascii="Book Antiqua" w:eastAsia="宋体" w:hAnsi="Book Antiqua" w:cs="宋体"/>
          <w:szCs w:val="24"/>
        </w:rPr>
        <w:t>: 587-669 [PMID: 16052895]</w:t>
      </w:r>
    </w:p>
    <w:p w:rsidR="00223A99" w:rsidRDefault="00223A99" w:rsidP="00223A99">
      <w:pPr>
        <w:spacing w:line="360" w:lineRule="auto"/>
        <w:jc w:val="both"/>
        <w:rPr>
          <w:rFonts w:ascii="Book Antiqua" w:eastAsia="宋体" w:hAnsi="Book Antiqua" w:cs="宋体"/>
          <w:szCs w:val="24"/>
        </w:rPr>
      </w:pPr>
      <w:r>
        <w:rPr>
          <w:rFonts w:ascii="Book Antiqua" w:eastAsia="宋体" w:hAnsi="Book Antiqua" w:cs="宋体"/>
          <w:szCs w:val="24"/>
        </w:rPr>
        <w:t xml:space="preserve">18 </w:t>
      </w:r>
      <w:proofErr w:type="gramStart"/>
      <w:r w:rsidRPr="00D06D32">
        <w:rPr>
          <w:rFonts w:ascii="Book Antiqua" w:eastAsia="宋体" w:hAnsi="Book Antiqua" w:cs="宋体"/>
          <w:szCs w:val="24"/>
        </w:rPr>
        <w:t>Food</w:t>
      </w:r>
      <w:proofErr w:type="gramEnd"/>
      <w:r w:rsidRPr="00D06D32">
        <w:rPr>
          <w:rFonts w:ascii="Book Antiqua" w:eastAsia="宋体" w:hAnsi="Book Antiqua" w:cs="宋体"/>
          <w:szCs w:val="24"/>
        </w:rPr>
        <w:t xml:space="preserve"> and Drug Administration Amendments Act of 2007, PL 110–85, September 27, 2007, 121 Stat. 823 </w:t>
      </w:r>
    </w:p>
    <w:p w:rsidR="00223A99" w:rsidRPr="00D06D32" w:rsidRDefault="00223A99" w:rsidP="00223A99">
      <w:pPr>
        <w:spacing w:line="360" w:lineRule="auto"/>
        <w:jc w:val="both"/>
        <w:rPr>
          <w:rFonts w:ascii="Book Antiqua" w:eastAsia="宋体" w:hAnsi="Book Antiqua" w:cs="宋体"/>
          <w:szCs w:val="24"/>
        </w:rPr>
      </w:pPr>
      <w:proofErr w:type="gramStart"/>
      <w:r>
        <w:rPr>
          <w:rFonts w:ascii="Book Antiqua" w:eastAsia="宋体" w:hAnsi="Book Antiqua" w:cs="宋体"/>
          <w:szCs w:val="24"/>
        </w:rPr>
        <w:t>19</w:t>
      </w:r>
      <w:r w:rsidRPr="00D06D32">
        <w:rPr>
          <w:rFonts w:ascii="Book Antiqua" w:eastAsia="宋体" w:hAnsi="Book Antiqua" w:cs="宋体"/>
          <w:b/>
          <w:szCs w:val="24"/>
        </w:rPr>
        <w:t xml:space="preserve"> </w:t>
      </w:r>
      <w:proofErr w:type="spellStart"/>
      <w:r w:rsidRPr="00D06D32">
        <w:rPr>
          <w:rFonts w:ascii="Book Antiqua" w:eastAsia="宋体" w:hAnsi="Book Antiqua" w:cs="宋体"/>
          <w:b/>
          <w:szCs w:val="24"/>
        </w:rPr>
        <w:t>Denker</w:t>
      </w:r>
      <w:proofErr w:type="spellEnd"/>
      <w:r w:rsidRPr="00D06D32">
        <w:rPr>
          <w:rFonts w:ascii="Book Antiqua" w:eastAsia="宋体" w:hAnsi="Book Antiqua" w:cs="宋体"/>
          <w:b/>
          <w:szCs w:val="24"/>
        </w:rPr>
        <w:t xml:space="preserve"> P, </w:t>
      </w:r>
      <w:proofErr w:type="spellStart"/>
      <w:r w:rsidRPr="00D06D32">
        <w:rPr>
          <w:rFonts w:ascii="Book Antiqua" w:eastAsia="宋体" w:hAnsi="Book Antiqua" w:cs="宋体"/>
          <w:szCs w:val="24"/>
        </w:rPr>
        <w:t>DiMarco</w:t>
      </w:r>
      <w:proofErr w:type="spellEnd"/>
      <w:r w:rsidRPr="00D06D32">
        <w:rPr>
          <w:rFonts w:ascii="Book Antiqua" w:eastAsia="宋体" w:hAnsi="Book Antiqua" w:cs="宋体"/>
          <w:szCs w:val="24"/>
        </w:rPr>
        <w:t xml:space="preserve"> P. </w:t>
      </w:r>
      <w:proofErr w:type="spellStart"/>
      <w:r w:rsidRPr="00D06D32">
        <w:rPr>
          <w:rFonts w:ascii="Book Antiqua" w:eastAsia="宋体" w:hAnsi="Book Antiqua" w:cs="宋体"/>
          <w:szCs w:val="24"/>
        </w:rPr>
        <w:t>Exenatide</w:t>
      </w:r>
      <w:proofErr w:type="spellEnd"/>
      <w:r w:rsidRPr="00D06D32">
        <w:rPr>
          <w:rFonts w:ascii="Book Antiqua" w:eastAsia="宋体" w:hAnsi="Book Antiqua" w:cs="宋体"/>
          <w:szCs w:val="24"/>
        </w:rPr>
        <w:t xml:space="preserve"> as a cause of acute pancreatitis.</w:t>
      </w:r>
      <w:proofErr w:type="gramEnd"/>
      <w:r w:rsidRPr="00D06D32">
        <w:rPr>
          <w:rFonts w:ascii="Book Antiqua" w:eastAsia="宋体" w:hAnsi="Book Antiqua" w:cs="宋体"/>
          <w:szCs w:val="24"/>
        </w:rPr>
        <w:t xml:space="preserve"> </w:t>
      </w:r>
      <w:r w:rsidRPr="00D06D32">
        <w:rPr>
          <w:rFonts w:ascii="Book Antiqua" w:eastAsia="宋体" w:hAnsi="Book Antiqua" w:cs="宋体"/>
          <w:i/>
          <w:szCs w:val="24"/>
        </w:rPr>
        <w:t>Diabetes Care</w:t>
      </w:r>
      <w:r w:rsidRPr="00D06D32">
        <w:rPr>
          <w:rFonts w:ascii="Book Antiqua" w:eastAsia="宋体" w:hAnsi="Book Antiqua" w:cs="宋体"/>
          <w:szCs w:val="24"/>
        </w:rPr>
        <w:t xml:space="preserve"> 2008; </w:t>
      </w:r>
      <w:r w:rsidRPr="00D06D32">
        <w:rPr>
          <w:rFonts w:ascii="Book Antiqua" w:eastAsia="宋体" w:hAnsi="Book Antiqua" w:cs="宋体"/>
          <w:b/>
          <w:szCs w:val="24"/>
        </w:rPr>
        <w:t>29</w:t>
      </w:r>
      <w:r>
        <w:rPr>
          <w:rFonts w:ascii="Book Antiqua" w:eastAsia="宋体" w:hAnsi="Book Antiqua" w:cs="宋体"/>
          <w:szCs w:val="24"/>
        </w:rPr>
        <w:t>: 471-472</w:t>
      </w:r>
      <w:r>
        <w:rPr>
          <w:rFonts w:ascii="Book Antiqua" w:eastAsia="宋体" w:hAnsi="Book Antiqua" w:cs="宋体" w:hint="eastAsia"/>
          <w:szCs w:val="24"/>
        </w:rPr>
        <w:t xml:space="preserve"> [</w:t>
      </w:r>
      <w:r w:rsidRPr="00D06D32">
        <w:rPr>
          <w:rFonts w:ascii="Book Antiqua" w:eastAsia="宋体" w:hAnsi="Book Antiqua" w:cs="宋体"/>
          <w:szCs w:val="24"/>
        </w:rPr>
        <w:t>DOI: 10.2337/diacare.29.02.06.dc05-2043</w:t>
      </w:r>
      <w:r>
        <w:rPr>
          <w:rFonts w:ascii="Book Antiqua" w:eastAsia="宋体" w:hAnsi="Book Antiqua" w:cs="宋体" w:hint="eastAsia"/>
          <w:szCs w:val="24"/>
        </w:rPr>
        <w:t>]</w:t>
      </w:r>
    </w:p>
    <w:p w:rsidR="00223A99" w:rsidRPr="00D06D32" w:rsidRDefault="00223A99" w:rsidP="00223A99">
      <w:pPr>
        <w:spacing w:line="360" w:lineRule="auto"/>
        <w:jc w:val="both"/>
        <w:rPr>
          <w:rFonts w:ascii="Book Antiqua" w:eastAsia="宋体" w:hAnsi="Book Antiqua" w:cs="宋体"/>
          <w:szCs w:val="24"/>
        </w:rPr>
      </w:pPr>
      <w:r>
        <w:rPr>
          <w:rFonts w:ascii="Book Antiqua" w:eastAsia="宋体" w:hAnsi="Book Antiqua" w:cs="宋体"/>
          <w:szCs w:val="24"/>
        </w:rPr>
        <w:t xml:space="preserve">20 </w:t>
      </w:r>
      <w:r w:rsidRPr="00D431A2">
        <w:rPr>
          <w:rFonts w:ascii="Book Antiqua" w:eastAsia="宋体" w:hAnsi="Book Antiqua" w:cs="宋体"/>
          <w:b/>
          <w:szCs w:val="24"/>
        </w:rPr>
        <w:t xml:space="preserve">Drug </w:t>
      </w:r>
      <w:proofErr w:type="gramStart"/>
      <w:r w:rsidRPr="00D431A2">
        <w:rPr>
          <w:rFonts w:ascii="Book Antiqua" w:eastAsia="宋体" w:hAnsi="Book Antiqua" w:cs="宋体"/>
          <w:b/>
          <w:szCs w:val="24"/>
        </w:rPr>
        <w:t>Evaluation</w:t>
      </w:r>
      <w:proofErr w:type="gramEnd"/>
      <w:r w:rsidRPr="00D431A2">
        <w:rPr>
          <w:rFonts w:ascii="Book Antiqua" w:eastAsia="宋体" w:hAnsi="Book Antiqua" w:cs="宋体"/>
          <w:b/>
          <w:szCs w:val="24"/>
        </w:rPr>
        <w:t xml:space="preserve"> and Research</w:t>
      </w:r>
      <w:r>
        <w:rPr>
          <w:rFonts w:ascii="Book Antiqua" w:eastAsia="宋体" w:hAnsi="Book Antiqua" w:cs="宋体" w:hint="eastAsia"/>
          <w:szCs w:val="24"/>
        </w:rPr>
        <w:t>.</w:t>
      </w:r>
      <w:r w:rsidRPr="00D06D32">
        <w:rPr>
          <w:rFonts w:ascii="Book Antiqua" w:eastAsia="宋体" w:hAnsi="Book Antiqua" w:cs="宋体"/>
          <w:szCs w:val="24"/>
        </w:rPr>
        <w:t xml:space="preserve"> Division Director's Memo, Pancreatitis (June 18, 2009). Available from: URL:</w:t>
      </w:r>
      <w:r>
        <w:rPr>
          <w:rFonts w:ascii="Book Antiqua" w:eastAsia="宋体" w:hAnsi="Book Antiqua" w:cs="宋体" w:hint="eastAsia"/>
          <w:szCs w:val="24"/>
        </w:rPr>
        <w:t xml:space="preserve"> http:</w:t>
      </w:r>
      <w:r>
        <w:rPr>
          <w:rFonts w:ascii="Book Antiqua" w:eastAsia="宋体" w:hAnsi="Book Antiqua" w:cs="宋体"/>
          <w:szCs w:val="24"/>
        </w:rPr>
        <w:t xml:space="preserve">// </w:t>
      </w:r>
      <w:r w:rsidRPr="00D06D32">
        <w:rPr>
          <w:rFonts w:ascii="Book Antiqua" w:eastAsia="宋体" w:hAnsi="Book Antiqua" w:cs="宋体"/>
          <w:szCs w:val="24"/>
        </w:rPr>
        <w:t>www.accessdata.fda.gov/drugsatfda_docs/nda/2009/021919s000SumR.pdf at 13.</w:t>
      </w:r>
    </w:p>
    <w:p w:rsidR="00223A99" w:rsidRPr="00D06D32" w:rsidRDefault="00223A99" w:rsidP="00223A99">
      <w:pPr>
        <w:spacing w:line="360" w:lineRule="auto"/>
        <w:jc w:val="both"/>
        <w:rPr>
          <w:rFonts w:ascii="Book Antiqua" w:eastAsia="宋体" w:hAnsi="Book Antiqua" w:cs="宋体"/>
          <w:szCs w:val="24"/>
        </w:rPr>
      </w:pPr>
      <w:r w:rsidRPr="00D06D32">
        <w:rPr>
          <w:rFonts w:ascii="Book Antiqua" w:eastAsia="宋体" w:hAnsi="Book Antiqua" w:cs="宋体"/>
          <w:szCs w:val="24"/>
        </w:rPr>
        <w:lastRenderedPageBreak/>
        <w:t>21 </w:t>
      </w:r>
      <w:proofErr w:type="spellStart"/>
      <w:r w:rsidRPr="00D06D32">
        <w:rPr>
          <w:rFonts w:ascii="Book Antiqua" w:eastAsia="宋体" w:hAnsi="Book Antiqua" w:cs="宋体"/>
          <w:b/>
          <w:bCs/>
          <w:szCs w:val="24"/>
        </w:rPr>
        <w:t>Girman</w:t>
      </w:r>
      <w:proofErr w:type="spellEnd"/>
      <w:r w:rsidRPr="00D06D32">
        <w:rPr>
          <w:rFonts w:ascii="Book Antiqua" w:eastAsia="宋体" w:hAnsi="Book Antiqua" w:cs="宋体"/>
          <w:b/>
          <w:bCs/>
          <w:szCs w:val="24"/>
        </w:rPr>
        <w:t xml:space="preserve"> CJ</w:t>
      </w:r>
      <w:r w:rsidRPr="00D06D32">
        <w:rPr>
          <w:rFonts w:ascii="Book Antiqua" w:eastAsia="宋体" w:hAnsi="Book Antiqua" w:cs="宋体"/>
          <w:szCs w:val="24"/>
        </w:rPr>
        <w:t xml:space="preserve">, Kou TD, </w:t>
      </w:r>
      <w:proofErr w:type="spellStart"/>
      <w:r w:rsidRPr="00D06D32">
        <w:rPr>
          <w:rFonts w:ascii="Book Antiqua" w:eastAsia="宋体" w:hAnsi="Book Antiqua" w:cs="宋体"/>
          <w:szCs w:val="24"/>
        </w:rPr>
        <w:t>Cai</w:t>
      </w:r>
      <w:proofErr w:type="spellEnd"/>
      <w:r w:rsidRPr="00D06D32">
        <w:rPr>
          <w:rFonts w:ascii="Book Antiqua" w:eastAsia="宋体" w:hAnsi="Book Antiqua" w:cs="宋体"/>
          <w:szCs w:val="24"/>
        </w:rPr>
        <w:t xml:space="preserve"> B, Alexander CM, O'Neill EA, Williams-Herman DE, Katz L. Patients with type 2 diabetes mellitus have higher risk for acute pancreatitis compared with those without diabetes. </w:t>
      </w:r>
      <w:r w:rsidRPr="00D06D32">
        <w:rPr>
          <w:rFonts w:ascii="Book Antiqua" w:eastAsia="宋体" w:hAnsi="Book Antiqua" w:cs="宋体"/>
          <w:i/>
          <w:iCs/>
          <w:szCs w:val="24"/>
        </w:rPr>
        <w:t xml:space="preserve">Diabetes </w:t>
      </w:r>
      <w:proofErr w:type="spellStart"/>
      <w:r w:rsidRPr="00D06D32">
        <w:rPr>
          <w:rFonts w:ascii="Book Antiqua" w:eastAsia="宋体" w:hAnsi="Book Antiqua" w:cs="宋体"/>
          <w:i/>
          <w:iCs/>
          <w:szCs w:val="24"/>
        </w:rPr>
        <w:t>Obes</w:t>
      </w:r>
      <w:proofErr w:type="spellEnd"/>
      <w:r w:rsidRPr="00D06D32">
        <w:rPr>
          <w:rFonts w:ascii="Book Antiqua" w:eastAsia="宋体" w:hAnsi="Book Antiqua" w:cs="宋体"/>
          <w:i/>
          <w:iCs/>
          <w:szCs w:val="24"/>
        </w:rPr>
        <w:t xml:space="preserve"> </w:t>
      </w:r>
      <w:proofErr w:type="spellStart"/>
      <w:r w:rsidRPr="00D06D32">
        <w:rPr>
          <w:rFonts w:ascii="Book Antiqua" w:eastAsia="宋体" w:hAnsi="Book Antiqua" w:cs="宋体"/>
          <w:i/>
          <w:iCs/>
          <w:szCs w:val="24"/>
        </w:rPr>
        <w:t>Metab</w:t>
      </w:r>
      <w:proofErr w:type="spellEnd"/>
      <w:r w:rsidRPr="00D06D32">
        <w:rPr>
          <w:rFonts w:ascii="Book Antiqua" w:eastAsia="宋体" w:hAnsi="Book Antiqua" w:cs="宋体"/>
          <w:szCs w:val="24"/>
        </w:rPr>
        <w:t> 2010; </w:t>
      </w:r>
      <w:r w:rsidRPr="00D06D32">
        <w:rPr>
          <w:rFonts w:ascii="Book Antiqua" w:eastAsia="宋体" w:hAnsi="Book Antiqua" w:cs="宋体"/>
          <w:b/>
          <w:bCs/>
          <w:szCs w:val="24"/>
        </w:rPr>
        <w:t>12</w:t>
      </w:r>
      <w:r w:rsidRPr="00D06D32">
        <w:rPr>
          <w:rFonts w:ascii="Book Antiqua" w:eastAsia="宋体" w:hAnsi="Book Antiqua" w:cs="宋体"/>
          <w:szCs w:val="24"/>
        </w:rPr>
        <w:t>: 766-771 [PMID: 20649628 DOI: 10.1111/j.1463-1326.2010.01231.x]</w:t>
      </w:r>
    </w:p>
    <w:p w:rsidR="00223A99" w:rsidRPr="00D06D32" w:rsidRDefault="00223A99" w:rsidP="00223A99">
      <w:pPr>
        <w:spacing w:line="360" w:lineRule="auto"/>
        <w:jc w:val="both"/>
        <w:rPr>
          <w:rFonts w:ascii="Book Antiqua" w:eastAsia="宋体" w:hAnsi="Book Antiqua" w:cs="宋体"/>
          <w:szCs w:val="24"/>
        </w:rPr>
      </w:pPr>
      <w:proofErr w:type="gramStart"/>
      <w:r w:rsidRPr="00D06D32">
        <w:rPr>
          <w:rFonts w:ascii="Book Antiqua" w:eastAsia="宋体" w:hAnsi="Book Antiqua" w:cs="宋体"/>
          <w:szCs w:val="24"/>
        </w:rPr>
        <w:t>22 </w:t>
      </w:r>
      <w:proofErr w:type="spellStart"/>
      <w:r w:rsidRPr="00D06D32">
        <w:rPr>
          <w:rFonts w:ascii="Book Antiqua" w:eastAsia="宋体" w:hAnsi="Book Antiqua" w:cs="宋体"/>
          <w:b/>
          <w:bCs/>
          <w:szCs w:val="24"/>
        </w:rPr>
        <w:t>Smotkin</w:t>
      </w:r>
      <w:proofErr w:type="spellEnd"/>
      <w:r w:rsidRPr="00D06D32">
        <w:rPr>
          <w:rFonts w:ascii="Book Antiqua" w:eastAsia="宋体" w:hAnsi="Book Antiqua" w:cs="宋体"/>
          <w:b/>
          <w:bCs/>
          <w:szCs w:val="24"/>
        </w:rPr>
        <w:t xml:space="preserve"> J</w:t>
      </w:r>
      <w:r w:rsidRPr="00D06D32">
        <w:rPr>
          <w:rFonts w:ascii="Book Antiqua" w:eastAsia="宋体" w:hAnsi="Book Antiqua" w:cs="宋体"/>
          <w:szCs w:val="24"/>
        </w:rPr>
        <w:t>, Tenner S. Laboratory diagnostic tests in acute pancreatitis.</w:t>
      </w:r>
      <w:proofErr w:type="gramEnd"/>
      <w:r w:rsidRPr="00D06D32">
        <w:rPr>
          <w:rFonts w:ascii="Book Antiqua" w:eastAsia="宋体" w:hAnsi="Book Antiqua" w:cs="宋体"/>
          <w:szCs w:val="24"/>
        </w:rPr>
        <w:t> </w:t>
      </w:r>
      <w:r w:rsidRPr="00D06D32">
        <w:rPr>
          <w:rFonts w:ascii="Book Antiqua" w:eastAsia="宋体" w:hAnsi="Book Antiqua" w:cs="宋体"/>
          <w:i/>
          <w:iCs/>
          <w:szCs w:val="24"/>
        </w:rPr>
        <w:t xml:space="preserve">J </w:t>
      </w:r>
      <w:proofErr w:type="spellStart"/>
      <w:r w:rsidRPr="00D06D32">
        <w:rPr>
          <w:rFonts w:ascii="Book Antiqua" w:eastAsia="宋体" w:hAnsi="Book Antiqua" w:cs="宋体"/>
          <w:i/>
          <w:iCs/>
          <w:szCs w:val="24"/>
        </w:rPr>
        <w:t>Clin</w:t>
      </w:r>
      <w:proofErr w:type="spellEnd"/>
      <w:r w:rsidRPr="00D06D32">
        <w:rPr>
          <w:rFonts w:ascii="Book Antiqua" w:eastAsia="宋体" w:hAnsi="Book Antiqua" w:cs="宋体"/>
          <w:i/>
          <w:iCs/>
          <w:szCs w:val="24"/>
        </w:rPr>
        <w:t xml:space="preserve"> </w:t>
      </w:r>
      <w:proofErr w:type="spellStart"/>
      <w:r w:rsidRPr="00D06D32">
        <w:rPr>
          <w:rFonts w:ascii="Book Antiqua" w:eastAsia="宋体" w:hAnsi="Book Antiqua" w:cs="宋体"/>
          <w:i/>
          <w:iCs/>
          <w:szCs w:val="24"/>
        </w:rPr>
        <w:t>Gastroenterol</w:t>
      </w:r>
      <w:proofErr w:type="spellEnd"/>
      <w:r w:rsidRPr="00D06D32">
        <w:rPr>
          <w:rFonts w:ascii="Book Antiqua" w:eastAsia="宋体" w:hAnsi="Book Antiqua" w:cs="宋体"/>
          <w:szCs w:val="24"/>
        </w:rPr>
        <w:t> 2002; </w:t>
      </w:r>
      <w:r w:rsidRPr="00D06D32">
        <w:rPr>
          <w:rFonts w:ascii="Book Antiqua" w:eastAsia="宋体" w:hAnsi="Book Antiqua" w:cs="宋体"/>
          <w:b/>
          <w:bCs/>
          <w:szCs w:val="24"/>
        </w:rPr>
        <w:t>34</w:t>
      </w:r>
      <w:r w:rsidRPr="00D06D32">
        <w:rPr>
          <w:rFonts w:ascii="Book Antiqua" w:eastAsia="宋体" w:hAnsi="Book Antiqua" w:cs="宋体"/>
          <w:szCs w:val="24"/>
        </w:rPr>
        <w:t>: 459-462 [PMID: 11907364 DOI: 10.1097/00004836-200204000-00018]</w:t>
      </w:r>
    </w:p>
    <w:p w:rsidR="00223A99" w:rsidRPr="00D06D32" w:rsidRDefault="00223A99" w:rsidP="00223A99">
      <w:pPr>
        <w:spacing w:line="360" w:lineRule="auto"/>
        <w:jc w:val="both"/>
        <w:rPr>
          <w:rFonts w:ascii="Book Antiqua" w:eastAsia="宋体" w:hAnsi="Book Antiqua" w:cs="宋体"/>
          <w:szCs w:val="24"/>
        </w:rPr>
      </w:pPr>
      <w:r w:rsidRPr="00D06D32">
        <w:rPr>
          <w:rFonts w:ascii="Book Antiqua" w:eastAsia="宋体" w:hAnsi="Book Antiqua" w:cs="宋体"/>
          <w:szCs w:val="24"/>
        </w:rPr>
        <w:t>23 </w:t>
      </w:r>
      <w:r w:rsidRPr="00D06D32">
        <w:rPr>
          <w:rFonts w:ascii="Book Antiqua" w:eastAsia="宋体" w:hAnsi="Book Antiqua" w:cs="宋体"/>
          <w:b/>
          <w:bCs/>
          <w:szCs w:val="24"/>
        </w:rPr>
        <w:t>Steinberg WM</w:t>
      </w:r>
      <w:r w:rsidRPr="00D06D32">
        <w:rPr>
          <w:rFonts w:ascii="Book Antiqua" w:eastAsia="宋体" w:hAnsi="Book Antiqua" w:cs="宋体"/>
          <w:szCs w:val="24"/>
        </w:rPr>
        <w:t xml:space="preserve">. Comment: acute pancreatitis associated with </w:t>
      </w:r>
      <w:proofErr w:type="spellStart"/>
      <w:r w:rsidRPr="00D06D32">
        <w:rPr>
          <w:rFonts w:ascii="Book Antiqua" w:eastAsia="宋体" w:hAnsi="Book Antiqua" w:cs="宋体"/>
          <w:szCs w:val="24"/>
        </w:rPr>
        <w:t>liraglutide</w:t>
      </w:r>
      <w:proofErr w:type="spellEnd"/>
      <w:r w:rsidRPr="00D06D32">
        <w:rPr>
          <w:rFonts w:ascii="Book Antiqua" w:eastAsia="宋体" w:hAnsi="Book Antiqua" w:cs="宋体"/>
          <w:szCs w:val="24"/>
        </w:rPr>
        <w:t>. </w:t>
      </w:r>
      <w:r w:rsidRPr="00D06D32">
        <w:rPr>
          <w:rFonts w:ascii="Book Antiqua" w:eastAsia="宋体" w:hAnsi="Book Antiqua" w:cs="宋体"/>
          <w:i/>
          <w:iCs/>
          <w:szCs w:val="24"/>
        </w:rPr>
        <w:t xml:space="preserve">Ann </w:t>
      </w:r>
      <w:proofErr w:type="spellStart"/>
      <w:r w:rsidRPr="00D06D32">
        <w:rPr>
          <w:rFonts w:ascii="Book Antiqua" w:eastAsia="宋体" w:hAnsi="Book Antiqua" w:cs="宋体"/>
          <w:i/>
          <w:iCs/>
          <w:szCs w:val="24"/>
        </w:rPr>
        <w:t>Pharmacother</w:t>
      </w:r>
      <w:proofErr w:type="spellEnd"/>
      <w:r w:rsidRPr="00D06D32">
        <w:rPr>
          <w:rFonts w:ascii="Book Antiqua" w:eastAsia="宋体" w:hAnsi="Book Antiqua" w:cs="宋体"/>
          <w:szCs w:val="24"/>
        </w:rPr>
        <w:t> 2011; </w:t>
      </w:r>
      <w:r w:rsidRPr="00D06D32">
        <w:rPr>
          <w:rFonts w:ascii="Book Antiqua" w:eastAsia="宋体" w:hAnsi="Book Antiqua" w:cs="宋体"/>
          <w:b/>
          <w:bCs/>
          <w:szCs w:val="24"/>
        </w:rPr>
        <w:t>45</w:t>
      </w:r>
      <w:r w:rsidRPr="00D06D32">
        <w:rPr>
          <w:rFonts w:ascii="Book Antiqua" w:eastAsia="宋体" w:hAnsi="Book Antiqua" w:cs="宋体"/>
          <w:szCs w:val="24"/>
        </w:rPr>
        <w:t>: 1169 [PMID: 21811002 DOI: 10.1345/aph.1P714a]</w:t>
      </w:r>
    </w:p>
    <w:p w:rsidR="00223A99" w:rsidRPr="00D06D32" w:rsidRDefault="00223A99" w:rsidP="00223A99">
      <w:pPr>
        <w:spacing w:line="360" w:lineRule="auto"/>
        <w:jc w:val="both"/>
        <w:rPr>
          <w:rFonts w:ascii="Book Antiqua" w:eastAsia="宋体" w:hAnsi="Book Antiqua" w:cs="宋体"/>
          <w:szCs w:val="24"/>
        </w:rPr>
      </w:pPr>
      <w:proofErr w:type="gramStart"/>
      <w:r w:rsidRPr="00D06D32">
        <w:rPr>
          <w:rFonts w:ascii="Book Antiqua" w:eastAsia="宋体" w:hAnsi="Book Antiqua" w:cs="宋体"/>
          <w:szCs w:val="24"/>
        </w:rPr>
        <w:t>24 </w:t>
      </w:r>
      <w:proofErr w:type="spellStart"/>
      <w:r w:rsidRPr="00D06D32">
        <w:rPr>
          <w:rFonts w:ascii="Book Antiqua" w:eastAsia="宋体" w:hAnsi="Book Antiqua" w:cs="宋体"/>
          <w:b/>
          <w:bCs/>
          <w:szCs w:val="24"/>
        </w:rPr>
        <w:t>Elashoff</w:t>
      </w:r>
      <w:proofErr w:type="spellEnd"/>
      <w:r w:rsidRPr="00D06D32">
        <w:rPr>
          <w:rFonts w:ascii="Book Antiqua" w:eastAsia="宋体" w:hAnsi="Book Antiqua" w:cs="宋体"/>
          <w:b/>
          <w:bCs/>
          <w:szCs w:val="24"/>
        </w:rPr>
        <w:t xml:space="preserve"> M</w:t>
      </w:r>
      <w:r w:rsidRPr="00D06D32">
        <w:rPr>
          <w:rFonts w:ascii="Book Antiqua" w:eastAsia="宋体" w:hAnsi="Book Antiqua" w:cs="宋体"/>
          <w:szCs w:val="24"/>
        </w:rPr>
        <w:t xml:space="preserve">, </w:t>
      </w:r>
      <w:proofErr w:type="spellStart"/>
      <w:r w:rsidRPr="00D06D32">
        <w:rPr>
          <w:rFonts w:ascii="Book Antiqua" w:eastAsia="宋体" w:hAnsi="Book Antiqua" w:cs="宋体"/>
          <w:szCs w:val="24"/>
        </w:rPr>
        <w:t>Matveyenko</w:t>
      </w:r>
      <w:proofErr w:type="spellEnd"/>
      <w:r w:rsidRPr="00D06D32">
        <w:rPr>
          <w:rFonts w:ascii="Book Antiqua" w:eastAsia="宋体" w:hAnsi="Book Antiqua" w:cs="宋体"/>
          <w:szCs w:val="24"/>
        </w:rPr>
        <w:t xml:space="preserve"> AV, </w:t>
      </w:r>
      <w:proofErr w:type="spellStart"/>
      <w:r w:rsidRPr="00D06D32">
        <w:rPr>
          <w:rFonts w:ascii="Book Antiqua" w:eastAsia="宋体" w:hAnsi="Book Antiqua" w:cs="宋体"/>
          <w:szCs w:val="24"/>
        </w:rPr>
        <w:t>Gier</w:t>
      </w:r>
      <w:proofErr w:type="spellEnd"/>
      <w:r w:rsidRPr="00D06D32">
        <w:rPr>
          <w:rFonts w:ascii="Book Antiqua" w:eastAsia="宋体" w:hAnsi="Book Antiqua" w:cs="宋体"/>
          <w:szCs w:val="24"/>
        </w:rPr>
        <w:t xml:space="preserve"> B, </w:t>
      </w:r>
      <w:proofErr w:type="spellStart"/>
      <w:r w:rsidRPr="00D06D32">
        <w:rPr>
          <w:rFonts w:ascii="Book Antiqua" w:eastAsia="宋体" w:hAnsi="Book Antiqua" w:cs="宋体"/>
          <w:szCs w:val="24"/>
        </w:rPr>
        <w:t>Elashoff</w:t>
      </w:r>
      <w:proofErr w:type="spellEnd"/>
      <w:r w:rsidRPr="00D06D32">
        <w:rPr>
          <w:rFonts w:ascii="Book Antiqua" w:eastAsia="宋体" w:hAnsi="Book Antiqua" w:cs="宋体"/>
          <w:szCs w:val="24"/>
        </w:rPr>
        <w:t xml:space="preserve"> R, Butler PC.</w:t>
      </w:r>
      <w:proofErr w:type="gramEnd"/>
      <w:r w:rsidRPr="00D06D32">
        <w:rPr>
          <w:rFonts w:ascii="Book Antiqua" w:eastAsia="宋体" w:hAnsi="Book Antiqua" w:cs="宋体"/>
          <w:szCs w:val="24"/>
        </w:rPr>
        <w:t xml:space="preserve"> </w:t>
      </w:r>
      <w:proofErr w:type="gramStart"/>
      <w:r w:rsidRPr="00D06D32">
        <w:rPr>
          <w:rFonts w:ascii="Book Antiqua" w:eastAsia="宋体" w:hAnsi="Book Antiqua" w:cs="宋体"/>
          <w:szCs w:val="24"/>
        </w:rPr>
        <w:t>Pancreatitis, pancreatic, and thyroid cancer with glucagon-like peptide-1-based therapies.</w:t>
      </w:r>
      <w:proofErr w:type="gramEnd"/>
      <w:r w:rsidRPr="00D06D32">
        <w:rPr>
          <w:rFonts w:ascii="Book Antiqua" w:eastAsia="宋体" w:hAnsi="Book Antiqua" w:cs="宋体"/>
          <w:szCs w:val="24"/>
        </w:rPr>
        <w:t> </w:t>
      </w:r>
      <w:r w:rsidRPr="00D06D32">
        <w:rPr>
          <w:rFonts w:ascii="Book Antiqua" w:eastAsia="宋体" w:hAnsi="Book Antiqua" w:cs="宋体"/>
          <w:i/>
          <w:iCs/>
          <w:szCs w:val="24"/>
        </w:rPr>
        <w:t>Gastroenterology</w:t>
      </w:r>
      <w:r w:rsidRPr="00D06D32">
        <w:rPr>
          <w:rFonts w:ascii="Book Antiqua" w:eastAsia="宋体" w:hAnsi="Book Antiqua" w:cs="宋体"/>
          <w:szCs w:val="24"/>
        </w:rPr>
        <w:t> 2011; </w:t>
      </w:r>
      <w:r w:rsidRPr="00D06D32">
        <w:rPr>
          <w:rFonts w:ascii="Book Antiqua" w:eastAsia="宋体" w:hAnsi="Book Antiqua" w:cs="宋体"/>
          <w:b/>
          <w:bCs/>
          <w:szCs w:val="24"/>
        </w:rPr>
        <w:t>141</w:t>
      </w:r>
      <w:r w:rsidRPr="00D06D32">
        <w:rPr>
          <w:rFonts w:ascii="Book Antiqua" w:eastAsia="宋体" w:hAnsi="Book Antiqua" w:cs="宋体"/>
          <w:szCs w:val="24"/>
        </w:rPr>
        <w:t>: 150-156 [PMID: 21334333 DOI: 10.1053/j.gastro.2011.02.018]</w:t>
      </w:r>
    </w:p>
    <w:p w:rsidR="00223A99" w:rsidRPr="00D06D32" w:rsidRDefault="00223A99" w:rsidP="00223A99">
      <w:pPr>
        <w:spacing w:line="360" w:lineRule="auto"/>
        <w:jc w:val="both"/>
        <w:rPr>
          <w:rFonts w:ascii="Book Antiqua" w:eastAsia="宋体" w:hAnsi="Book Antiqua" w:cs="宋体"/>
          <w:szCs w:val="24"/>
        </w:rPr>
      </w:pPr>
      <w:r>
        <w:rPr>
          <w:rFonts w:ascii="Book Antiqua" w:eastAsia="宋体" w:hAnsi="Book Antiqua" w:cs="宋体"/>
          <w:szCs w:val="24"/>
        </w:rPr>
        <w:t xml:space="preserve">25 </w:t>
      </w:r>
      <w:r w:rsidRPr="00D431A2">
        <w:rPr>
          <w:rFonts w:ascii="Book Antiqua" w:eastAsia="宋体" w:hAnsi="Book Antiqua" w:cs="宋体"/>
          <w:b/>
          <w:szCs w:val="24"/>
        </w:rPr>
        <w:t xml:space="preserve">Amylin, </w:t>
      </w:r>
      <w:r w:rsidRPr="00D06D32">
        <w:rPr>
          <w:rFonts w:ascii="Book Antiqua" w:eastAsia="宋体" w:hAnsi="Book Antiqua" w:cs="宋体"/>
          <w:szCs w:val="24"/>
        </w:rPr>
        <w:t xml:space="preserve">Lilly and </w:t>
      </w:r>
      <w:proofErr w:type="spellStart"/>
      <w:r w:rsidRPr="00D06D32">
        <w:rPr>
          <w:rFonts w:ascii="Book Antiqua" w:eastAsia="宋体" w:hAnsi="Book Antiqua" w:cs="宋体"/>
          <w:szCs w:val="24"/>
        </w:rPr>
        <w:t>Alkermes</w:t>
      </w:r>
      <w:proofErr w:type="spellEnd"/>
      <w:r w:rsidRPr="00D06D32">
        <w:rPr>
          <w:rFonts w:ascii="Book Antiqua" w:eastAsia="宋体" w:hAnsi="Book Antiqua" w:cs="宋体"/>
          <w:szCs w:val="24"/>
        </w:rPr>
        <w:t xml:space="preserve"> Submit Reply to FDA Complete Response Letter for BYDUREON™ (April 22, 2010)</w:t>
      </w:r>
      <w:r w:rsidR="00A15C39">
        <w:rPr>
          <w:rFonts w:ascii="Book Antiqua" w:eastAsia="宋体" w:hAnsi="Book Antiqua" w:cs="宋体"/>
          <w:szCs w:val="24"/>
        </w:rPr>
        <w:t>.</w:t>
      </w:r>
      <w:r w:rsidR="00A15C39" w:rsidRPr="00A15C39">
        <w:rPr>
          <w:rFonts w:ascii="Book Antiqua" w:eastAsia="宋体" w:hAnsi="Book Antiqua" w:cs="宋体"/>
          <w:szCs w:val="24"/>
        </w:rPr>
        <w:t xml:space="preserve"> </w:t>
      </w:r>
      <w:r w:rsidR="00A15C39" w:rsidRPr="00D06D32">
        <w:rPr>
          <w:rFonts w:ascii="Book Antiqua" w:eastAsia="宋体" w:hAnsi="Book Antiqua" w:cs="宋体"/>
          <w:szCs w:val="24"/>
        </w:rPr>
        <w:t>Available from: URL:</w:t>
      </w:r>
      <w:r w:rsidRPr="00D06D32">
        <w:rPr>
          <w:rFonts w:ascii="Book Antiqua" w:eastAsia="宋体" w:hAnsi="Book Antiqua" w:cs="宋体"/>
          <w:szCs w:val="24"/>
        </w:rPr>
        <w:t xml:space="preserve"> http: //newsroom.lilly.com/</w:t>
      </w:r>
      <w:proofErr w:type="spellStart"/>
      <w:r w:rsidRPr="00D06D32">
        <w:rPr>
          <w:rFonts w:ascii="Book Antiqua" w:eastAsia="宋体" w:hAnsi="Book Antiqua" w:cs="宋体"/>
          <w:szCs w:val="24"/>
        </w:rPr>
        <w:t>releasedetail.cfm?releaseid</w:t>
      </w:r>
      <w:proofErr w:type="spellEnd"/>
      <w:r w:rsidRPr="00D06D32">
        <w:rPr>
          <w:rFonts w:ascii="Book Antiqua" w:eastAsia="宋体" w:hAnsi="Book Antiqua" w:cs="宋体"/>
          <w:szCs w:val="24"/>
        </w:rPr>
        <w:t>=462639.</w:t>
      </w:r>
    </w:p>
    <w:p w:rsidR="00223A99" w:rsidRPr="00D06D32" w:rsidRDefault="00223A99" w:rsidP="00223A99">
      <w:pPr>
        <w:spacing w:line="360" w:lineRule="auto"/>
        <w:jc w:val="both"/>
        <w:rPr>
          <w:rFonts w:ascii="Book Antiqua" w:eastAsia="宋体" w:hAnsi="Book Antiqua" w:cs="宋体"/>
          <w:szCs w:val="24"/>
        </w:rPr>
      </w:pPr>
      <w:r>
        <w:rPr>
          <w:rFonts w:ascii="Book Antiqua" w:eastAsia="宋体" w:hAnsi="Book Antiqua" w:cs="宋体"/>
          <w:szCs w:val="24"/>
        </w:rPr>
        <w:t xml:space="preserve">26 </w:t>
      </w:r>
      <w:r w:rsidRPr="00D06D32">
        <w:rPr>
          <w:rFonts w:ascii="Book Antiqua" w:eastAsia="宋体" w:hAnsi="Book Antiqua" w:cs="宋体"/>
          <w:szCs w:val="24"/>
        </w:rPr>
        <w:t xml:space="preserve">FDA, Amylin Pharmaceuticals, Inc., </w:t>
      </w:r>
      <w:proofErr w:type="spellStart"/>
      <w:r w:rsidRPr="00D06D32">
        <w:rPr>
          <w:rFonts w:ascii="Book Antiqua" w:eastAsia="宋体" w:hAnsi="Book Antiqua" w:cs="宋体"/>
          <w:szCs w:val="24"/>
        </w:rPr>
        <w:t>Bydureon</w:t>
      </w:r>
      <w:proofErr w:type="spellEnd"/>
      <w:r w:rsidRPr="00D06D32">
        <w:rPr>
          <w:rFonts w:ascii="Book Antiqua" w:eastAsia="宋体" w:hAnsi="Book Antiqua" w:cs="宋体"/>
          <w:szCs w:val="24"/>
        </w:rPr>
        <w:t xml:space="preserve">, Highlights of Prescribing Information (Jan. 2012) </w:t>
      </w:r>
      <w:r w:rsidRPr="00D431A2">
        <w:rPr>
          <w:rFonts w:ascii="Book Antiqua" w:eastAsia="宋体" w:hAnsi="Book Antiqua" w:cs="宋体"/>
          <w:szCs w:val="24"/>
        </w:rPr>
        <w:t>Available from: URL:</w:t>
      </w:r>
      <w:r>
        <w:rPr>
          <w:rFonts w:ascii="Book Antiqua" w:eastAsia="宋体" w:hAnsi="Book Antiqua" w:cs="宋体" w:hint="eastAsia"/>
          <w:szCs w:val="24"/>
        </w:rPr>
        <w:t xml:space="preserve"> </w:t>
      </w:r>
      <w:r w:rsidRPr="00D06D32">
        <w:rPr>
          <w:rFonts w:ascii="Book Antiqua" w:eastAsia="宋体" w:hAnsi="Book Antiqua" w:cs="宋体"/>
          <w:szCs w:val="24"/>
        </w:rPr>
        <w:t>http: //www.accessdata.fda.gov/drugsatfda_docs/label/2012/022200s000lbl.pdf at 5, 12, 27.</w:t>
      </w:r>
    </w:p>
    <w:p w:rsidR="00223A99" w:rsidRPr="00D06D32" w:rsidRDefault="00223A99" w:rsidP="00223A99">
      <w:pPr>
        <w:spacing w:line="360" w:lineRule="auto"/>
        <w:jc w:val="both"/>
        <w:rPr>
          <w:rFonts w:ascii="Book Antiqua" w:eastAsia="宋体" w:hAnsi="Book Antiqua" w:cs="宋体"/>
          <w:szCs w:val="24"/>
        </w:rPr>
      </w:pPr>
      <w:r>
        <w:rPr>
          <w:rFonts w:ascii="Book Antiqua" w:eastAsia="宋体" w:hAnsi="Book Antiqua" w:cs="宋体"/>
          <w:szCs w:val="24"/>
        </w:rPr>
        <w:t xml:space="preserve">27 </w:t>
      </w:r>
      <w:r w:rsidRPr="00D06D32">
        <w:rPr>
          <w:rFonts w:ascii="Book Antiqua" w:eastAsia="宋体" w:hAnsi="Book Antiqua" w:cs="宋体"/>
          <w:szCs w:val="24"/>
        </w:rPr>
        <w:t>Complaint for Damages, Johnson v. Amylin Pharmaceuticals, 13CV1346 DMS NLS (S.D. Cal. filed June 10, 2013).</w:t>
      </w:r>
    </w:p>
    <w:p w:rsidR="00223A99" w:rsidRPr="00D06D32" w:rsidRDefault="00223A99" w:rsidP="00223A99">
      <w:pPr>
        <w:spacing w:line="360" w:lineRule="auto"/>
        <w:jc w:val="both"/>
        <w:rPr>
          <w:rFonts w:ascii="Book Antiqua" w:eastAsia="宋体" w:hAnsi="Book Antiqua" w:cs="宋体"/>
          <w:szCs w:val="24"/>
        </w:rPr>
      </w:pPr>
      <w:r w:rsidRPr="00D06D32">
        <w:rPr>
          <w:rFonts w:ascii="Book Antiqua" w:eastAsia="宋体" w:hAnsi="Book Antiqua" w:cs="宋体"/>
          <w:szCs w:val="24"/>
        </w:rPr>
        <w:t>28 </w:t>
      </w:r>
      <w:r w:rsidRPr="00D06D32">
        <w:rPr>
          <w:rFonts w:ascii="Book Antiqua" w:eastAsia="宋体" w:hAnsi="Book Antiqua" w:cs="宋体"/>
          <w:b/>
          <w:bCs/>
          <w:szCs w:val="24"/>
        </w:rPr>
        <w:t>Egan AG</w:t>
      </w:r>
      <w:r w:rsidRPr="00D06D32">
        <w:rPr>
          <w:rFonts w:ascii="Book Antiqua" w:eastAsia="宋体" w:hAnsi="Book Antiqua" w:cs="宋体"/>
          <w:szCs w:val="24"/>
        </w:rPr>
        <w:t xml:space="preserve">, Blind E, </w:t>
      </w:r>
      <w:proofErr w:type="spellStart"/>
      <w:r w:rsidRPr="00D06D32">
        <w:rPr>
          <w:rFonts w:ascii="Book Antiqua" w:eastAsia="宋体" w:hAnsi="Book Antiqua" w:cs="宋体"/>
          <w:szCs w:val="24"/>
        </w:rPr>
        <w:t>Dunder</w:t>
      </w:r>
      <w:proofErr w:type="spellEnd"/>
      <w:r w:rsidRPr="00D06D32">
        <w:rPr>
          <w:rFonts w:ascii="Book Antiqua" w:eastAsia="宋体" w:hAnsi="Book Antiqua" w:cs="宋体"/>
          <w:szCs w:val="24"/>
        </w:rPr>
        <w:t xml:space="preserve"> K, de </w:t>
      </w:r>
      <w:proofErr w:type="spellStart"/>
      <w:r w:rsidRPr="00D06D32">
        <w:rPr>
          <w:rFonts w:ascii="Book Antiqua" w:eastAsia="宋体" w:hAnsi="Book Antiqua" w:cs="宋体"/>
          <w:szCs w:val="24"/>
        </w:rPr>
        <w:t>Graeff</w:t>
      </w:r>
      <w:proofErr w:type="spellEnd"/>
      <w:r w:rsidRPr="00D06D32">
        <w:rPr>
          <w:rFonts w:ascii="Book Antiqua" w:eastAsia="宋体" w:hAnsi="Book Antiqua" w:cs="宋体"/>
          <w:szCs w:val="24"/>
        </w:rPr>
        <w:t xml:space="preserve"> PA, Hummer BT, </w:t>
      </w:r>
      <w:proofErr w:type="spellStart"/>
      <w:r w:rsidRPr="00D06D32">
        <w:rPr>
          <w:rFonts w:ascii="Book Antiqua" w:eastAsia="宋体" w:hAnsi="Book Antiqua" w:cs="宋体"/>
          <w:szCs w:val="24"/>
        </w:rPr>
        <w:t>Bourcier</w:t>
      </w:r>
      <w:proofErr w:type="spellEnd"/>
      <w:r w:rsidRPr="00D06D32">
        <w:rPr>
          <w:rFonts w:ascii="Book Antiqua" w:eastAsia="宋体" w:hAnsi="Book Antiqua" w:cs="宋体"/>
          <w:szCs w:val="24"/>
        </w:rPr>
        <w:t xml:space="preserve"> T, </w:t>
      </w:r>
      <w:proofErr w:type="spellStart"/>
      <w:r w:rsidRPr="00D06D32">
        <w:rPr>
          <w:rFonts w:ascii="Book Antiqua" w:eastAsia="宋体" w:hAnsi="Book Antiqua" w:cs="宋体"/>
          <w:szCs w:val="24"/>
        </w:rPr>
        <w:t>Rosebraugh</w:t>
      </w:r>
      <w:proofErr w:type="spellEnd"/>
      <w:r w:rsidRPr="00D06D32">
        <w:rPr>
          <w:rFonts w:ascii="Book Antiqua" w:eastAsia="宋体" w:hAnsi="Book Antiqua" w:cs="宋体"/>
          <w:szCs w:val="24"/>
        </w:rPr>
        <w:t xml:space="preserve"> C. Pancreatic safety of </w:t>
      </w:r>
      <w:proofErr w:type="spellStart"/>
      <w:r w:rsidRPr="00D06D32">
        <w:rPr>
          <w:rFonts w:ascii="Book Antiqua" w:eastAsia="宋体" w:hAnsi="Book Antiqua" w:cs="宋体"/>
          <w:szCs w:val="24"/>
        </w:rPr>
        <w:t>incretin</w:t>
      </w:r>
      <w:proofErr w:type="spellEnd"/>
      <w:r w:rsidRPr="00D06D32">
        <w:rPr>
          <w:rFonts w:ascii="Book Antiqua" w:eastAsia="宋体" w:hAnsi="Book Antiqua" w:cs="宋体"/>
          <w:szCs w:val="24"/>
        </w:rPr>
        <w:t>-based drugs--FDA and EMA assessment. </w:t>
      </w:r>
      <w:r w:rsidRPr="00D06D32">
        <w:rPr>
          <w:rFonts w:ascii="Book Antiqua" w:eastAsia="宋体" w:hAnsi="Book Antiqua" w:cs="宋体"/>
          <w:i/>
          <w:iCs/>
          <w:szCs w:val="24"/>
        </w:rPr>
        <w:t xml:space="preserve">N </w:t>
      </w:r>
      <w:proofErr w:type="spellStart"/>
      <w:r w:rsidRPr="00D06D32">
        <w:rPr>
          <w:rFonts w:ascii="Book Antiqua" w:eastAsia="宋体" w:hAnsi="Book Antiqua" w:cs="宋体"/>
          <w:i/>
          <w:iCs/>
          <w:szCs w:val="24"/>
        </w:rPr>
        <w:t>Engl</w:t>
      </w:r>
      <w:proofErr w:type="spellEnd"/>
      <w:r w:rsidRPr="00D06D32">
        <w:rPr>
          <w:rFonts w:ascii="Book Antiqua" w:eastAsia="宋体" w:hAnsi="Book Antiqua" w:cs="宋体"/>
          <w:i/>
          <w:iCs/>
          <w:szCs w:val="24"/>
        </w:rPr>
        <w:t xml:space="preserve"> J Med</w:t>
      </w:r>
      <w:r w:rsidRPr="00D06D32">
        <w:rPr>
          <w:rFonts w:ascii="Book Antiqua" w:eastAsia="宋体" w:hAnsi="Book Antiqua" w:cs="宋体"/>
          <w:szCs w:val="24"/>
        </w:rPr>
        <w:t> 2014; </w:t>
      </w:r>
      <w:r w:rsidRPr="00D06D32">
        <w:rPr>
          <w:rFonts w:ascii="Book Antiqua" w:eastAsia="宋体" w:hAnsi="Book Antiqua" w:cs="宋体"/>
          <w:b/>
          <w:bCs/>
          <w:szCs w:val="24"/>
        </w:rPr>
        <w:t>370</w:t>
      </w:r>
      <w:r w:rsidRPr="00D06D32">
        <w:rPr>
          <w:rFonts w:ascii="Book Antiqua" w:eastAsia="宋体" w:hAnsi="Book Antiqua" w:cs="宋体"/>
          <w:szCs w:val="24"/>
        </w:rPr>
        <w:t>: 794-797 [PMID: 24571751 DOI: 10.1056/NEJMp1314078]</w:t>
      </w:r>
    </w:p>
    <w:p w:rsidR="00223A99" w:rsidRPr="00D06D32" w:rsidRDefault="00223A99" w:rsidP="00223A99">
      <w:pPr>
        <w:spacing w:line="360" w:lineRule="auto"/>
        <w:jc w:val="both"/>
        <w:rPr>
          <w:rFonts w:ascii="Book Antiqua" w:eastAsia="宋体" w:hAnsi="Book Antiqua" w:cs="宋体"/>
          <w:szCs w:val="24"/>
        </w:rPr>
      </w:pPr>
      <w:proofErr w:type="gramStart"/>
      <w:r w:rsidRPr="00D06D32">
        <w:rPr>
          <w:rFonts w:ascii="Book Antiqua" w:eastAsia="宋体" w:hAnsi="Book Antiqua" w:cs="宋体"/>
          <w:szCs w:val="24"/>
        </w:rPr>
        <w:lastRenderedPageBreak/>
        <w:t>29 </w:t>
      </w:r>
      <w:r w:rsidRPr="00D06D32">
        <w:rPr>
          <w:rFonts w:ascii="Book Antiqua" w:eastAsia="宋体" w:hAnsi="Book Antiqua" w:cs="宋体"/>
          <w:b/>
          <w:bCs/>
          <w:szCs w:val="24"/>
        </w:rPr>
        <w:t>Weed DL</w:t>
      </w:r>
      <w:r w:rsidRPr="00D06D32">
        <w:rPr>
          <w:rFonts w:ascii="Book Antiqua" w:eastAsia="宋体" w:hAnsi="Book Antiqua" w:cs="宋体"/>
          <w:szCs w:val="24"/>
        </w:rPr>
        <w:t xml:space="preserve">, </w:t>
      </w:r>
      <w:proofErr w:type="spellStart"/>
      <w:r w:rsidRPr="00D06D32">
        <w:rPr>
          <w:rFonts w:ascii="Book Antiqua" w:eastAsia="宋体" w:hAnsi="Book Antiqua" w:cs="宋体"/>
          <w:szCs w:val="24"/>
        </w:rPr>
        <w:t>Gorelic</w:t>
      </w:r>
      <w:proofErr w:type="spellEnd"/>
      <w:r w:rsidRPr="00D06D32">
        <w:rPr>
          <w:rFonts w:ascii="Book Antiqua" w:eastAsia="宋体" w:hAnsi="Book Antiqua" w:cs="宋体"/>
          <w:szCs w:val="24"/>
        </w:rPr>
        <w:t xml:space="preserve"> LS.</w:t>
      </w:r>
      <w:proofErr w:type="gramEnd"/>
      <w:r w:rsidRPr="00D06D32">
        <w:rPr>
          <w:rFonts w:ascii="Book Antiqua" w:eastAsia="宋体" w:hAnsi="Book Antiqua" w:cs="宋体"/>
          <w:szCs w:val="24"/>
        </w:rPr>
        <w:t xml:space="preserve"> </w:t>
      </w:r>
      <w:proofErr w:type="gramStart"/>
      <w:r w:rsidRPr="00D06D32">
        <w:rPr>
          <w:rFonts w:ascii="Book Antiqua" w:eastAsia="宋体" w:hAnsi="Book Antiqua" w:cs="宋体"/>
          <w:szCs w:val="24"/>
        </w:rPr>
        <w:t>The practice of causal inference in cancer epidemiology.</w:t>
      </w:r>
      <w:proofErr w:type="gramEnd"/>
      <w:r w:rsidRPr="00D06D32">
        <w:rPr>
          <w:rFonts w:ascii="Book Antiqua" w:eastAsia="宋体" w:hAnsi="Book Antiqua" w:cs="宋体"/>
          <w:szCs w:val="24"/>
        </w:rPr>
        <w:t> </w:t>
      </w:r>
      <w:r w:rsidRPr="00D06D32">
        <w:rPr>
          <w:rFonts w:ascii="Book Antiqua" w:eastAsia="宋体" w:hAnsi="Book Antiqua" w:cs="宋体"/>
          <w:i/>
          <w:iCs/>
          <w:szCs w:val="24"/>
        </w:rPr>
        <w:t xml:space="preserve">Cancer </w:t>
      </w:r>
      <w:proofErr w:type="spellStart"/>
      <w:r w:rsidRPr="00D06D32">
        <w:rPr>
          <w:rFonts w:ascii="Book Antiqua" w:eastAsia="宋体" w:hAnsi="Book Antiqua" w:cs="宋体"/>
          <w:i/>
          <w:iCs/>
          <w:szCs w:val="24"/>
        </w:rPr>
        <w:t>Epidemiol</w:t>
      </w:r>
      <w:proofErr w:type="spellEnd"/>
      <w:r w:rsidRPr="00D06D32">
        <w:rPr>
          <w:rFonts w:ascii="Book Antiqua" w:eastAsia="宋体" w:hAnsi="Book Antiqua" w:cs="宋体"/>
          <w:i/>
          <w:iCs/>
          <w:szCs w:val="24"/>
        </w:rPr>
        <w:t xml:space="preserve"> Biomarkers </w:t>
      </w:r>
      <w:proofErr w:type="spellStart"/>
      <w:r w:rsidRPr="00D06D32">
        <w:rPr>
          <w:rFonts w:ascii="Book Antiqua" w:eastAsia="宋体" w:hAnsi="Book Antiqua" w:cs="宋体"/>
          <w:i/>
          <w:iCs/>
          <w:szCs w:val="24"/>
        </w:rPr>
        <w:t>Prev</w:t>
      </w:r>
      <w:proofErr w:type="spellEnd"/>
      <w:r w:rsidRPr="00D06D32">
        <w:rPr>
          <w:rFonts w:ascii="Book Antiqua" w:eastAsia="宋体" w:hAnsi="Book Antiqua" w:cs="宋体"/>
          <w:szCs w:val="24"/>
        </w:rPr>
        <w:t> 1996; </w:t>
      </w:r>
      <w:r w:rsidRPr="00D06D32">
        <w:rPr>
          <w:rFonts w:ascii="Book Antiqua" w:eastAsia="宋体" w:hAnsi="Book Antiqua" w:cs="宋体"/>
          <w:b/>
          <w:bCs/>
          <w:szCs w:val="24"/>
        </w:rPr>
        <w:t>5</w:t>
      </w:r>
      <w:r w:rsidRPr="00D06D32">
        <w:rPr>
          <w:rFonts w:ascii="Book Antiqua" w:eastAsia="宋体" w:hAnsi="Book Antiqua" w:cs="宋体"/>
          <w:szCs w:val="24"/>
        </w:rPr>
        <w:t>: 303-311 [PMID: 8722223]</w:t>
      </w:r>
    </w:p>
    <w:p w:rsidR="00223A99" w:rsidRPr="00D06D32" w:rsidRDefault="00223A99" w:rsidP="00223A99">
      <w:pPr>
        <w:spacing w:line="360" w:lineRule="auto"/>
        <w:jc w:val="both"/>
        <w:rPr>
          <w:rFonts w:ascii="Book Antiqua" w:eastAsia="宋体" w:hAnsi="Book Antiqua" w:cs="宋体"/>
          <w:szCs w:val="24"/>
        </w:rPr>
      </w:pPr>
      <w:proofErr w:type="gramStart"/>
      <w:r w:rsidRPr="00D06D32">
        <w:rPr>
          <w:rFonts w:ascii="Book Antiqua" w:eastAsia="宋体" w:hAnsi="Book Antiqua" w:cs="宋体"/>
          <w:szCs w:val="24"/>
        </w:rPr>
        <w:t>30</w:t>
      </w:r>
      <w:r w:rsidRPr="00D431A2">
        <w:rPr>
          <w:rFonts w:ascii="Book Antiqua" w:eastAsia="宋体" w:hAnsi="Book Antiqua" w:cs="宋体"/>
          <w:b/>
          <w:szCs w:val="24"/>
        </w:rPr>
        <w:t xml:space="preserve"> Weed DL.</w:t>
      </w:r>
      <w:proofErr w:type="gramEnd"/>
      <w:r w:rsidRPr="00D431A2">
        <w:rPr>
          <w:rFonts w:ascii="Book Antiqua" w:eastAsia="宋体" w:hAnsi="Book Antiqua" w:cs="宋体"/>
          <w:b/>
          <w:szCs w:val="24"/>
        </w:rPr>
        <w:t xml:space="preserve"> </w:t>
      </w:r>
      <w:proofErr w:type="gramStart"/>
      <w:r w:rsidRPr="00D06D32">
        <w:rPr>
          <w:rFonts w:ascii="Book Antiqua" w:eastAsia="宋体" w:hAnsi="Book Antiqua" w:cs="宋体"/>
          <w:szCs w:val="24"/>
        </w:rPr>
        <w:t>Causal and Preventive Inference.</w:t>
      </w:r>
      <w:proofErr w:type="gramEnd"/>
      <w:r w:rsidRPr="00D06D32">
        <w:rPr>
          <w:rFonts w:ascii="Book Antiqua" w:eastAsia="宋体" w:hAnsi="Book Antiqua" w:cs="宋体"/>
          <w:szCs w:val="24"/>
        </w:rPr>
        <w:t xml:space="preserve"> Chapter 17 in: Greenwald P, Kramer BS, Weed DL. </w:t>
      </w:r>
      <w:proofErr w:type="gramStart"/>
      <w:r w:rsidRPr="00D06D32">
        <w:rPr>
          <w:rFonts w:ascii="Book Antiqua" w:eastAsia="宋体" w:hAnsi="Book Antiqua" w:cs="宋体"/>
          <w:szCs w:val="24"/>
        </w:rPr>
        <w:t>Cancer Prevention and Control.</w:t>
      </w:r>
      <w:proofErr w:type="gramEnd"/>
      <w:r w:rsidRPr="00D06D32">
        <w:rPr>
          <w:rFonts w:ascii="Book Antiqua" w:eastAsia="宋体" w:hAnsi="Book Antiqua" w:cs="宋体"/>
          <w:szCs w:val="24"/>
        </w:rPr>
        <w:t xml:space="preserve"> New York: Marcel Dekker, 1995; 285-302.</w:t>
      </w:r>
    </w:p>
    <w:p w:rsidR="00223A99" w:rsidRDefault="00223A99" w:rsidP="00223A99">
      <w:pPr>
        <w:spacing w:line="360" w:lineRule="auto"/>
        <w:jc w:val="both"/>
        <w:rPr>
          <w:rFonts w:ascii="Book Antiqua" w:eastAsia="宋体" w:hAnsi="Book Antiqua" w:cs="宋体"/>
          <w:szCs w:val="24"/>
        </w:rPr>
      </w:pPr>
      <w:proofErr w:type="gramStart"/>
      <w:r>
        <w:rPr>
          <w:rFonts w:ascii="Book Antiqua" w:eastAsia="宋体" w:hAnsi="Book Antiqua" w:cs="宋体" w:hint="eastAsia"/>
          <w:szCs w:val="24"/>
        </w:rPr>
        <w:t xml:space="preserve">31 </w:t>
      </w:r>
      <w:r w:rsidRPr="00D431A2">
        <w:rPr>
          <w:rFonts w:ascii="Book Antiqua" w:eastAsia="宋体" w:hAnsi="Book Antiqua" w:cs="宋体"/>
          <w:b/>
          <w:szCs w:val="24"/>
        </w:rPr>
        <w:t>Hill AB.</w:t>
      </w:r>
      <w:proofErr w:type="gramEnd"/>
      <w:r w:rsidRPr="00D431A2">
        <w:rPr>
          <w:rFonts w:ascii="Book Antiqua" w:eastAsia="宋体" w:hAnsi="Book Antiqua" w:cs="宋体"/>
          <w:b/>
          <w:szCs w:val="24"/>
        </w:rPr>
        <w:t xml:space="preserve"> </w:t>
      </w:r>
      <w:r w:rsidRPr="00D431A2">
        <w:rPr>
          <w:rFonts w:ascii="Book Antiqua" w:eastAsia="宋体" w:hAnsi="Book Antiqua" w:cs="宋体"/>
          <w:szCs w:val="24"/>
        </w:rPr>
        <w:t>The environment and disease: association or causation?</w:t>
      </w:r>
      <w:r>
        <w:rPr>
          <w:rFonts w:ascii="Book Antiqua" w:eastAsia="宋体" w:hAnsi="Book Antiqua" w:cs="宋体" w:hint="eastAsia"/>
          <w:szCs w:val="24"/>
        </w:rPr>
        <w:t xml:space="preserve"> </w:t>
      </w:r>
      <w:proofErr w:type="spellStart"/>
      <w:r w:rsidRPr="00D431A2">
        <w:rPr>
          <w:rFonts w:ascii="Book Antiqua" w:eastAsia="宋体" w:hAnsi="Book Antiqua" w:cs="宋体"/>
          <w:i/>
          <w:szCs w:val="24"/>
        </w:rPr>
        <w:t>Proc</w:t>
      </w:r>
      <w:proofErr w:type="spellEnd"/>
      <w:r w:rsidRPr="00D431A2">
        <w:rPr>
          <w:rFonts w:ascii="Book Antiqua" w:eastAsia="宋体" w:hAnsi="Book Antiqua" w:cs="宋体"/>
          <w:i/>
          <w:szCs w:val="24"/>
        </w:rPr>
        <w:t xml:space="preserve"> R </w:t>
      </w:r>
      <w:proofErr w:type="spellStart"/>
      <w:r w:rsidRPr="00D431A2">
        <w:rPr>
          <w:rFonts w:ascii="Book Antiqua" w:eastAsia="宋体" w:hAnsi="Book Antiqua" w:cs="宋体"/>
          <w:i/>
          <w:szCs w:val="24"/>
        </w:rPr>
        <w:t>Soc</w:t>
      </w:r>
      <w:proofErr w:type="spellEnd"/>
      <w:r w:rsidRPr="00D431A2">
        <w:rPr>
          <w:rFonts w:ascii="Book Antiqua" w:eastAsia="宋体" w:hAnsi="Book Antiqua" w:cs="宋体"/>
          <w:i/>
          <w:szCs w:val="24"/>
        </w:rPr>
        <w:t xml:space="preserve"> Med </w:t>
      </w:r>
      <w:r w:rsidRPr="00D431A2">
        <w:rPr>
          <w:rFonts w:ascii="Book Antiqua" w:eastAsia="宋体" w:hAnsi="Book Antiqua" w:cs="宋体"/>
          <w:szCs w:val="24"/>
        </w:rPr>
        <w:t>1965;</w:t>
      </w:r>
      <w:r>
        <w:rPr>
          <w:rFonts w:ascii="Book Antiqua" w:eastAsia="宋体" w:hAnsi="Book Antiqua" w:cs="宋体" w:hint="eastAsia"/>
          <w:szCs w:val="24"/>
        </w:rPr>
        <w:t xml:space="preserve"> </w:t>
      </w:r>
      <w:r w:rsidRPr="00D431A2">
        <w:rPr>
          <w:rFonts w:ascii="Book Antiqua" w:eastAsia="宋体" w:hAnsi="Book Antiqua" w:cs="宋体"/>
          <w:b/>
          <w:szCs w:val="24"/>
        </w:rPr>
        <w:t>58</w:t>
      </w:r>
      <w:r w:rsidRPr="00D431A2">
        <w:rPr>
          <w:rFonts w:ascii="Book Antiqua" w:eastAsia="宋体" w:hAnsi="Book Antiqua" w:cs="宋体"/>
          <w:szCs w:val="24"/>
        </w:rPr>
        <w:t>:</w:t>
      </w:r>
      <w:r>
        <w:rPr>
          <w:rFonts w:ascii="Book Antiqua" w:eastAsia="宋体" w:hAnsi="Book Antiqua" w:cs="宋体" w:hint="eastAsia"/>
          <w:szCs w:val="24"/>
        </w:rPr>
        <w:t xml:space="preserve"> </w:t>
      </w:r>
      <w:r>
        <w:rPr>
          <w:rFonts w:ascii="Book Antiqua" w:eastAsia="宋体" w:hAnsi="Book Antiqua" w:cs="宋体"/>
          <w:szCs w:val="24"/>
        </w:rPr>
        <w:t>295-300</w:t>
      </w:r>
      <w:r w:rsidRPr="00D431A2">
        <w:rPr>
          <w:rFonts w:ascii="Book Antiqua" w:eastAsia="宋体" w:hAnsi="Book Antiqua" w:cs="宋体" w:hint="eastAsia"/>
          <w:szCs w:val="24"/>
        </w:rPr>
        <w:t xml:space="preserve"> </w:t>
      </w:r>
      <w:r>
        <w:rPr>
          <w:rFonts w:ascii="Book Antiqua" w:eastAsia="宋体" w:hAnsi="Book Antiqua" w:cs="宋体" w:hint="eastAsia"/>
          <w:szCs w:val="24"/>
        </w:rPr>
        <w:t>[</w:t>
      </w:r>
      <w:r w:rsidRPr="00D431A2">
        <w:rPr>
          <w:rFonts w:ascii="Book Antiqua" w:eastAsia="宋体" w:hAnsi="Book Antiqua" w:cs="宋体"/>
          <w:szCs w:val="24"/>
        </w:rPr>
        <w:t>PMID: 14283879</w:t>
      </w:r>
      <w:r>
        <w:rPr>
          <w:rFonts w:ascii="Book Antiqua" w:eastAsia="宋体" w:hAnsi="Book Antiqua" w:cs="宋体" w:hint="eastAsia"/>
          <w:szCs w:val="24"/>
        </w:rPr>
        <w:t>]</w:t>
      </w:r>
    </w:p>
    <w:p w:rsidR="00223A99" w:rsidRPr="00D06D32" w:rsidRDefault="00223A99" w:rsidP="00223A99">
      <w:pPr>
        <w:spacing w:line="360" w:lineRule="auto"/>
        <w:jc w:val="both"/>
        <w:rPr>
          <w:rFonts w:ascii="Book Antiqua" w:eastAsia="宋体" w:hAnsi="Book Antiqua" w:cs="宋体"/>
          <w:szCs w:val="24"/>
        </w:rPr>
      </w:pPr>
      <w:proofErr w:type="gramStart"/>
      <w:r>
        <w:rPr>
          <w:rFonts w:ascii="Book Antiqua" w:eastAsia="宋体" w:hAnsi="Book Antiqua" w:cs="宋体" w:hint="eastAsia"/>
          <w:szCs w:val="24"/>
        </w:rPr>
        <w:t>32</w:t>
      </w:r>
      <w:r w:rsidRPr="00D06D32">
        <w:rPr>
          <w:rFonts w:ascii="Book Antiqua" w:eastAsia="宋体" w:hAnsi="Book Antiqua" w:cs="宋体"/>
          <w:szCs w:val="24"/>
        </w:rPr>
        <w:t> </w:t>
      </w:r>
      <w:r w:rsidRPr="00D06D32">
        <w:rPr>
          <w:rFonts w:ascii="Book Antiqua" w:eastAsia="宋体" w:hAnsi="Book Antiqua" w:cs="宋体"/>
          <w:b/>
          <w:bCs/>
          <w:szCs w:val="24"/>
        </w:rPr>
        <w:t>Goldman SA</w:t>
      </w:r>
      <w:r w:rsidRPr="00D06D32">
        <w:rPr>
          <w:rFonts w:ascii="Book Antiqua" w:eastAsia="宋体" w:hAnsi="Book Antiqua" w:cs="宋体"/>
          <w:szCs w:val="24"/>
        </w:rPr>
        <w:t>.</w:t>
      </w:r>
      <w:proofErr w:type="gramEnd"/>
      <w:r w:rsidRPr="00D06D32">
        <w:rPr>
          <w:rFonts w:ascii="Book Antiqua" w:eastAsia="宋体" w:hAnsi="Book Antiqua" w:cs="宋体"/>
          <w:szCs w:val="24"/>
        </w:rPr>
        <w:t xml:space="preserve"> </w:t>
      </w:r>
      <w:proofErr w:type="gramStart"/>
      <w:r w:rsidRPr="00D06D32">
        <w:rPr>
          <w:rFonts w:ascii="Book Antiqua" w:eastAsia="宋体" w:hAnsi="Book Antiqua" w:cs="宋体"/>
          <w:szCs w:val="24"/>
        </w:rPr>
        <w:t>Limitations and strengths of spontaneous reports data.</w:t>
      </w:r>
      <w:proofErr w:type="gramEnd"/>
      <w:r w:rsidRPr="00D06D32">
        <w:rPr>
          <w:rFonts w:ascii="Book Antiqua" w:eastAsia="宋体" w:hAnsi="Book Antiqua" w:cs="宋体"/>
          <w:szCs w:val="24"/>
        </w:rPr>
        <w:t> </w:t>
      </w:r>
      <w:proofErr w:type="spellStart"/>
      <w:r w:rsidRPr="00D06D32">
        <w:rPr>
          <w:rFonts w:ascii="Book Antiqua" w:eastAsia="宋体" w:hAnsi="Book Antiqua" w:cs="宋体"/>
          <w:i/>
          <w:iCs/>
          <w:szCs w:val="24"/>
        </w:rPr>
        <w:t>Clin</w:t>
      </w:r>
      <w:proofErr w:type="spellEnd"/>
      <w:r w:rsidRPr="00D06D32">
        <w:rPr>
          <w:rFonts w:ascii="Book Antiqua" w:eastAsia="宋体" w:hAnsi="Book Antiqua" w:cs="宋体"/>
          <w:i/>
          <w:iCs/>
          <w:szCs w:val="24"/>
        </w:rPr>
        <w:t xml:space="preserve"> </w:t>
      </w:r>
      <w:proofErr w:type="spellStart"/>
      <w:r w:rsidRPr="00D06D32">
        <w:rPr>
          <w:rFonts w:ascii="Book Antiqua" w:eastAsia="宋体" w:hAnsi="Book Antiqua" w:cs="宋体"/>
          <w:i/>
          <w:iCs/>
          <w:szCs w:val="24"/>
        </w:rPr>
        <w:t>Ther</w:t>
      </w:r>
      <w:proofErr w:type="spellEnd"/>
      <w:r w:rsidRPr="00D06D32">
        <w:rPr>
          <w:rFonts w:ascii="Book Antiqua" w:eastAsia="宋体" w:hAnsi="Book Antiqua" w:cs="宋体"/>
          <w:szCs w:val="24"/>
        </w:rPr>
        <w:t> 1998; </w:t>
      </w:r>
      <w:r w:rsidRPr="00D06D32">
        <w:rPr>
          <w:rFonts w:ascii="Book Antiqua" w:eastAsia="宋体" w:hAnsi="Book Antiqua" w:cs="宋体"/>
          <w:b/>
          <w:bCs/>
          <w:szCs w:val="24"/>
        </w:rPr>
        <w:t xml:space="preserve">20 </w:t>
      </w:r>
      <w:proofErr w:type="spellStart"/>
      <w:r w:rsidRPr="00D431A2">
        <w:rPr>
          <w:rFonts w:ascii="Book Antiqua" w:eastAsia="宋体" w:hAnsi="Book Antiqua" w:cs="宋体"/>
          <w:bCs/>
          <w:szCs w:val="24"/>
        </w:rPr>
        <w:t>Suppl</w:t>
      </w:r>
      <w:proofErr w:type="spellEnd"/>
      <w:r w:rsidRPr="00D431A2">
        <w:rPr>
          <w:rFonts w:ascii="Book Antiqua" w:eastAsia="宋体" w:hAnsi="Book Antiqua" w:cs="宋体"/>
          <w:bCs/>
          <w:szCs w:val="24"/>
        </w:rPr>
        <w:t xml:space="preserve"> C</w:t>
      </w:r>
      <w:r w:rsidRPr="00D06D32">
        <w:rPr>
          <w:rFonts w:ascii="Book Antiqua" w:eastAsia="宋体" w:hAnsi="Book Antiqua" w:cs="宋体"/>
          <w:szCs w:val="24"/>
        </w:rPr>
        <w:t>: C40-C44 [PMID: 9915089 DOI: 10.1016/S0149-2918(98)80007-6]</w:t>
      </w:r>
    </w:p>
    <w:p w:rsidR="00223A99" w:rsidRPr="00D06D32" w:rsidRDefault="00223A99" w:rsidP="00223A99">
      <w:pPr>
        <w:spacing w:line="360" w:lineRule="auto"/>
        <w:jc w:val="both"/>
        <w:rPr>
          <w:rFonts w:ascii="Book Antiqua" w:eastAsia="宋体" w:hAnsi="Book Antiqua" w:cs="宋体"/>
          <w:szCs w:val="24"/>
        </w:rPr>
      </w:pPr>
      <w:r>
        <w:rPr>
          <w:rFonts w:ascii="Book Antiqua" w:eastAsia="宋体" w:hAnsi="Book Antiqua" w:cs="宋体" w:hint="eastAsia"/>
          <w:szCs w:val="24"/>
        </w:rPr>
        <w:t>33</w:t>
      </w:r>
      <w:r w:rsidRPr="00D06D32">
        <w:rPr>
          <w:rFonts w:ascii="Book Antiqua" w:eastAsia="宋体" w:hAnsi="Book Antiqua" w:cs="宋体"/>
          <w:szCs w:val="24"/>
        </w:rPr>
        <w:t> </w:t>
      </w:r>
      <w:r w:rsidRPr="00D06D32">
        <w:rPr>
          <w:rFonts w:ascii="Book Antiqua" w:eastAsia="宋体" w:hAnsi="Book Antiqua" w:cs="宋体"/>
          <w:b/>
          <w:bCs/>
          <w:szCs w:val="24"/>
        </w:rPr>
        <w:t xml:space="preserve">Van </w:t>
      </w:r>
      <w:proofErr w:type="spellStart"/>
      <w:r w:rsidRPr="00D06D32">
        <w:rPr>
          <w:rFonts w:ascii="Book Antiqua" w:eastAsia="宋体" w:hAnsi="Book Antiqua" w:cs="宋体"/>
          <w:b/>
          <w:bCs/>
          <w:szCs w:val="24"/>
        </w:rPr>
        <w:t>Dieren</w:t>
      </w:r>
      <w:proofErr w:type="spellEnd"/>
      <w:r w:rsidRPr="00D06D32">
        <w:rPr>
          <w:rFonts w:ascii="Book Antiqua" w:eastAsia="宋体" w:hAnsi="Book Antiqua" w:cs="宋体"/>
          <w:b/>
          <w:bCs/>
          <w:szCs w:val="24"/>
        </w:rPr>
        <w:t xml:space="preserve"> JM</w:t>
      </w:r>
      <w:r w:rsidRPr="00D06D32">
        <w:rPr>
          <w:rFonts w:ascii="Book Antiqua" w:eastAsia="宋体" w:hAnsi="Book Antiqua" w:cs="宋体"/>
          <w:szCs w:val="24"/>
        </w:rPr>
        <w:t xml:space="preserve">, Hansen BE, </w:t>
      </w:r>
      <w:proofErr w:type="spellStart"/>
      <w:r w:rsidRPr="00D06D32">
        <w:rPr>
          <w:rFonts w:ascii="Book Antiqua" w:eastAsia="宋体" w:hAnsi="Book Antiqua" w:cs="宋体"/>
          <w:szCs w:val="24"/>
        </w:rPr>
        <w:t>Kuipers</w:t>
      </w:r>
      <w:proofErr w:type="spellEnd"/>
      <w:r w:rsidRPr="00D06D32">
        <w:rPr>
          <w:rFonts w:ascii="Book Antiqua" w:eastAsia="宋体" w:hAnsi="Book Antiqua" w:cs="宋体"/>
          <w:szCs w:val="24"/>
        </w:rPr>
        <w:t xml:space="preserve"> EJ, </w:t>
      </w:r>
      <w:proofErr w:type="spellStart"/>
      <w:r w:rsidRPr="00D06D32">
        <w:rPr>
          <w:rFonts w:ascii="Book Antiqua" w:eastAsia="宋体" w:hAnsi="Book Antiqua" w:cs="宋体"/>
          <w:szCs w:val="24"/>
        </w:rPr>
        <w:t>Nieuwenhuis</w:t>
      </w:r>
      <w:proofErr w:type="spellEnd"/>
      <w:r w:rsidRPr="00D06D32">
        <w:rPr>
          <w:rFonts w:ascii="Book Antiqua" w:eastAsia="宋体" w:hAnsi="Book Antiqua" w:cs="宋体"/>
          <w:szCs w:val="24"/>
        </w:rPr>
        <w:t xml:space="preserve"> EE, Van der </w:t>
      </w:r>
      <w:proofErr w:type="spellStart"/>
      <w:r w:rsidRPr="00D06D32">
        <w:rPr>
          <w:rFonts w:ascii="Book Antiqua" w:eastAsia="宋体" w:hAnsi="Book Antiqua" w:cs="宋体"/>
          <w:szCs w:val="24"/>
        </w:rPr>
        <w:t>Woude</w:t>
      </w:r>
      <w:proofErr w:type="spellEnd"/>
      <w:r w:rsidRPr="00D06D32">
        <w:rPr>
          <w:rFonts w:ascii="Book Antiqua" w:eastAsia="宋体" w:hAnsi="Book Antiqua" w:cs="宋体"/>
          <w:szCs w:val="24"/>
        </w:rPr>
        <w:t xml:space="preserve"> CJ. Meta-analysis: </w:t>
      </w:r>
      <w:proofErr w:type="spellStart"/>
      <w:r w:rsidRPr="00D06D32">
        <w:rPr>
          <w:rFonts w:ascii="Book Antiqua" w:eastAsia="宋体" w:hAnsi="Book Antiqua" w:cs="宋体"/>
          <w:szCs w:val="24"/>
        </w:rPr>
        <w:t>Inosine</w:t>
      </w:r>
      <w:proofErr w:type="spellEnd"/>
      <w:r w:rsidRPr="00D06D32">
        <w:rPr>
          <w:rFonts w:ascii="Book Antiqua" w:eastAsia="宋体" w:hAnsi="Book Antiqua" w:cs="宋体"/>
          <w:szCs w:val="24"/>
        </w:rPr>
        <w:t xml:space="preserve"> triphosphate </w:t>
      </w:r>
      <w:proofErr w:type="spellStart"/>
      <w:r w:rsidRPr="00D06D32">
        <w:rPr>
          <w:rFonts w:ascii="Book Antiqua" w:eastAsia="宋体" w:hAnsi="Book Antiqua" w:cs="宋体"/>
          <w:szCs w:val="24"/>
        </w:rPr>
        <w:t>pyrophosphatase</w:t>
      </w:r>
      <w:proofErr w:type="spellEnd"/>
      <w:r w:rsidRPr="00D06D32">
        <w:rPr>
          <w:rFonts w:ascii="Book Antiqua" w:eastAsia="宋体" w:hAnsi="Book Antiqua" w:cs="宋体"/>
          <w:szCs w:val="24"/>
        </w:rPr>
        <w:t xml:space="preserve"> polymorphisms and </w:t>
      </w:r>
      <w:proofErr w:type="spellStart"/>
      <w:r w:rsidRPr="00D06D32">
        <w:rPr>
          <w:rFonts w:ascii="Book Antiqua" w:eastAsia="宋体" w:hAnsi="Book Antiqua" w:cs="宋体"/>
          <w:szCs w:val="24"/>
        </w:rPr>
        <w:t>thiopurine</w:t>
      </w:r>
      <w:proofErr w:type="spellEnd"/>
      <w:r w:rsidRPr="00D06D32">
        <w:rPr>
          <w:rFonts w:ascii="Book Antiqua" w:eastAsia="宋体" w:hAnsi="Book Antiqua" w:cs="宋体"/>
          <w:szCs w:val="24"/>
        </w:rPr>
        <w:t xml:space="preserve"> toxicity in the treatment of inflammatory bowel disease. </w:t>
      </w:r>
      <w:r w:rsidRPr="00D06D32">
        <w:rPr>
          <w:rFonts w:ascii="Book Antiqua" w:eastAsia="宋体" w:hAnsi="Book Antiqua" w:cs="宋体"/>
          <w:i/>
          <w:iCs/>
          <w:szCs w:val="24"/>
        </w:rPr>
        <w:t xml:space="preserve">Aliment </w:t>
      </w:r>
      <w:proofErr w:type="spellStart"/>
      <w:r w:rsidRPr="00D06D32">
        <w:rPr>
          <w:rFonts w:ascii="Book Antiqua" w:eastAsia="宋体" w:hAnsi="Book Antiqua" w:cs="宋体"/>
          <w:i/>
          <w:iCs/>
          <w:szCs w:val="24"/>
        </w:rPr>
        <w:t>Pharmacol</w:t>
      </w:r>
      <w:proofErr w:type="spellEnd"/>
      <w:r w:rsidRPr="00D06D32">
        <w:rPr>
          <w:rFonts w:ascii="Book Antiqua" w:eastAsia="宋体" w:hAnsi="Book Antiqua" w:cs="宋体"/>
          <w:i/>
          <w:iCs/>
          <w:szCs w:val="24"/>
        </w:rPr>
        <w:t xml:space="preserve"> </w:t>
      </w:r>
      <w:proofErr w:type="spellStart"/>
      <w:r w:rsidRPr="00D06D32">
        <w:rPr>
          <w:rFonts w:ascii="Book Antiqua" w:eastAsia="宋体" w:hAnsi="Book Antiqua" w:cs="宋体"/>
          <w:i/>
          <w:iCs/>
          <w:szCs w:val="24"/>
        </w:rPr>
        <w:t>Ther</w:t>
      </w:r>
      <w:proofErr w:type="spellEnd"/>
      <w:r w:rsidRPr="00D06D32">
        <w:rPr>
          <w:rFonts w:ascii="Book Antiqua" w:eastAsia="宋体" w:hAnsi="Book Antiqua" w:cs="宋体"/>
          <w:szCs w:val="24"/>
        </w:rPr>
        <w:t> 2007; </w:t>
      </w:r>
      <w:r w:rsidRPr="00D06D32">
        <w:rPr>
          <w:rFonts w:ascii="Book Antiqua" w:eastAsia="宋体" w:hAnsi="Book Antiqua" w:cs="宋体"/>
          <w:b/>
          <w:bCs/>
          <w:szCs w:val="24"/>
        </w:rPr>
        <w:t>26</w:t>
      </w:r>
      <w:r w:rsidRPr="00D06D32">
        <w:rPr>
          <w:rFonts w:ascii="Book Antiqua" w:eastAsia="宋体" w:hAnsi="Book Antiqua" w:cs="宋体"/>
          <w:szCs w:val="24"/>
        </w:rPr>
        <w:t>: 643-652 [PMID: 17697198 DOI: 10.1111/j.1365-2036.2007.03412.x]</w:t>
      </w:r>
    </w:p>
    <w:p w:rsidR="00223A99" w:rsidRPr="00D06D32" w:rsidRDefault="00223A99" w:rsidP="00223A99">
      <w:pPr>
        <w:spacing w:line="360" w:lineRule="auto"/>
        <w:jc w:val="both"/>
        <w:rPr>
          <w:rFonts w:ascii="Book Antiqua" w:eastAsia="宋体" w:hAnsi="Book Antiqua" w:cs="宋体"/>
          <w:szCs w:val="24"/>
        </w:rPr>
      </w:pPr>
      <w:r>
        <w:rPr>
          <w:rFonts w:ascii="Book Antiqua" w:eastAsia="宋体" w:hAnsi="Book Antiqua" w:cs="宋体" w:hint="eastAsia"/>
          <w:szCs w:val="24"/>
        </w:rPr>
        <w:t>34</w:t>
      </w:r>
      <w:r w:rsidRPr="00D06D32">
        <w:rPr>
          <w:rFonts w:ascii="Book Antiqua" w:eastAsia="宋体" w:hAnsi="Book Antiqua" w:cs="宋体"/>
          <w:szCs w:val="24"/>
        </w:rPr>
        <w:t> </w:t>
      </w:r>
      <w:r w:rsidRPr="00D06D32">
        <w:rPr>
          <w:rFonts w:ascii="Book Antiqua" w:eastAsia="宋体" w:hAnsi="Book Antiqua" w:cs="宋体"/>
          <w:b/>
          <w:bCs/>
          <w:szCs w:val="24"/>
        </w:rPr>
        <w:t>Floyd A</w:t>
      </w:r>
      <w:r w:rsidRPr="00D06D32">
        <w:rPr>
          <w:rFonts w:ascii="Book Antiqua" w:eastAsia="宋体" w:hAnsi="Book Antiqua" w:cs="宋体"/>
          <w:szCs w:val="24"/>
        </w:rPr>
        <w:t xml:space="preserve">, Pedersen L, Nielsen GL, </w:t>
      </w:r>
      <w:proofErr w:type="spellStart"/>
      <w:r w:rsidRPr="00D06D32">
        <w:rPr>
          <w:rFonts w:ascii="Book Antiqua" w:eastAsia="宋体" w:hAnsi="Book Antiqua" w:cs="宋体"/>
          <w:szCs w:val="24"/>
        </w:rPr>
        <w:t>Thorlacius-Ussing</w:t>
      </w:r>
      <w:proofErr w:type="spellEnd"/>
      <w:r w:rsidRPr="00D06D32">
        <w:rPr>
          <w:rFonts w:ascii="Book Antiqua" w:eastAsia="宋体" w:hAnsi="Book Antiqua" w:cs="宋体"/>
          <w:szCs w:val="24"/>
        </w:rPr>
        <w:t xml:space="preserve"> O, Sorensen HT. Risk of acute pancreatitis in users of azathioprine: a population-based case-control study. </w:t>
      </w:r>
      <w:r w:rsidRPr="00D06D32">
        <w:rPr>
          <w:rFonts w:ascii="Book Antiqua" w:eastAsia="宋体" w:hAnsi="Book Antiqua" w:cs="宋体"/>
          <w:i/>
          <w:iCs/>
          <w:szCs w:val="24"/>
        </w:rPr>
        <w:t xml:space="preserve">Am J </w:t>
      </w:r>
      <w:proofErr w:type="spellStart"/>
      <w:r w:rsidRPr="00D06D32">
        <w:rPr>
          <w:rFonts w:ascii="Book Antiqua" w:eastAsia="宋体" w:hAnsi="Book Antiqua" w:cs="宋体"/>
          <w:i/>
          <w:iCs/>
          <w:szCs w:val="24"/>
        </w:rPr>
        <w:t>Gastroenterol</w:t>
      </w:r>
      <w:proofErr w:type="spellEnd"/>
      <w:r w:rsidRPr="00D06D32">
        <w:rPr>
          <w:rFonts w:ascii="Book Antiqua" w:eastAsia="宋体" w:hAnsi="Book Antiqua" w:cs="宋体"/>
          <w:szCs w:val="24"/>
        </w:rPr>
        <w:t> 2003; </w:t>
      </w:r>
      <w:r w:rsidRPr="00D06D32">
        <w:rPr>
          <w:rFonts w:ascii="Book Antiqua" w:eastAsia="宋体" w:hAnsi="Book Antiqua" w:cs="宋体"/>
          <w:b/>
          <w:bCs/>
          <w:szCs w:val="24"/>
        </w:rPr>
        <w:t>98</w:t>
      </w:r>
      <w:r w:rsidRPr="00D06D32">
        <w:rPr>
          <w:rFonts w:ascii="Book Antiqua" w:eastAsia="宋体" w:hAnsi="Book Antiqua" w:cs="宋体"/>
          <w:szCs w:val="24"/>
        </w:rPr>
        <w:t>: 1305-1308 [PMID: 12818274 DOI: 10.1111/j.1572-0241.2003.07459.x]</w:t>
      </w:r>
    </w:p>
    <w:p w:rsidR="00223A99" w:rsidRPr="00D06D32" w:rsidRDefault="00223A99" w:rsidP="00223A99">
      <w:pPr>
        <w:spacing w:line="360" w:lineRule="auto"/>
        <w:jc w:val="both"/>
        <w:rPr>
          <w:rFonts w:ascii="Book Antiqua" w:eastAsia="宋体" w:hAnsi="Book Antiqua" w:cs="宋体"/>
          <w:szCs w:val="24"/>
        </w:rPr>
      </w:pPr>
      <w:r>
        <w:rPr>
          <w:rFonts w:ascii="Book Antiqua" w:eastAsia="宋体" w:hAnsi="Book Antiqua" w:cs="宋体" w:hint="eastAsia"/>
          <w:szCs w:val="24"/>
        </w:rPr>
        <w:t>35</w:t>
      </w:r>
      <w:r w:rsidRPr="00D06D32">
        <w:rPr>
          <w:rFonts w:ascii="Book Antiqua" w:eastAsia="宋体" w:hAnsi="Book Antiqua" w:cs="宋体"/>
          <w:szCs w:val="24"/>
        </w:rPr>
        <w:t> </w:t>
      </w:r>
      <w:r w:rsidRPr="00D06D32">
        <w:rPr>
          <w:rFonts w:ascii="Book Antiqua" w:eastAsia="宋体" w:hAnsi="Book Antiqua" w:cs="宋体"/>
          <w:b/>
          <w:bCs/>
          <w:szCs w:val="24"/>
        </w:rPr>
        <w:t>Present DH</w:t>
      </w:r>
      <w:r w:rsidRPr="00D06D32">
        <w:rPr>
          <w:rFonts w:ascii="Book Antiqua" w:eastAsia="宋体" w:hAnsi="Book Antiqua" w:cs="宋体"/>
          <w:szCs w:val="24"/>
        </w:rPr>
        <w:t xml:space="preserve">, </w:t>
      </w:r>
      <w:proofErr w:type="spellStart"/>
      <w:r w:rsidRPr="00D06D32">
        <w:rPr>
          <w:rFonts w:ascii="Book Antiqua" w:eastAsia="宋体" w:hAnsi="Book Antiqua" w:cs="宋体"/>
          <w:szCs w:val="24"/>
        </w:rPr>
        <w:t>Korelitz</w:t>
      </w:r>
      <w:proofErr w:type="spellEnd"/>
      <w:r w:rsidRPr="00D06D32">
        <w:rPr>
          <w:rFonts w:ascii="Book Antiqua" w:eastAsia="宋体" w:hAnsi="Book Antiqua" w:cs="宋体"/>
          <w:szCs w:val="24"/>
        </w:rPr>
        <w:t xml:space="preserve"> BI, </w:t>
      </w:r>
      <w:proofErr w:type="spellStart"/>
      <w:r w:rsidRPr="00D06D32">
        <w:rPr>
          <w:rFonts w:ascii="Book Antiqua" w:eastAsia="宋体" w:hAnsi="Book Antiqua" w:cs="宋体"/>
          <w:szCs w:val="24"/>
        </w:rPr>
        <w:t>Wisch</w:t>
      </w:r>
      <w:proofErr w:type="spellEnd"/>
      <w:r w:rsidRPr="00D06D32">
        <w:rPr>
          <w:rFonts w:ascii="Book Antiqua" w:eastAsia="宋体" w:hAnsi="Book Antiqua" w:cs="宋体"/>
          <w:szCs w:val="24"/>
        </w:rPr>
        <w:t xml:space="preserve"> N, Glass JL, </w:t>
      </w:r>
      <w:proofErr w:type="spellStart"/>
      <w:r w:rsidRPr="00D06D32">
        <w:rPr>
          <w:rFonts w:ascii="Book Antiqua" w:eastAsia="宋体" w:hAnsi="Book Antiqua" w:cs="宋体"/>
          <w:szCs w:val="24"/>
        </w:rPr>
        <w:t>Sachar</w:t>
      </w:r>
      <w:proofErr w:type="spellEnd"/>
      <w:r w:rsidRPr="00D06D32">
        <w:rPr>
          <w:rFonts w:ascii="Book Antiqua" w:eastAsia="宋体" w:hAnsi="Book Antiqua" w:cs="宋体"/>
          <w:szCs w:val="24"/>
        </w:rPr>
        <w:t xml:space="preserve"> DB, </w:t>
      </w:r>
      <w:proofErr w:type="spellStart"/>
      <w:r w:rsidRPr="00D06D32">
        <w:rPr>
          <w:rFonts w:ascii="Book Antiqua" w:eastAsia="宋体" w:hAnsi="Book Antiqua" w:cs="宋体"/>
          <w:szCs w:val="24"/>
        </w:rPr>
        <w:t>Pasternack</w:t>
      </w:r>
      <w:proofErr w:type="spellEnd"/>
      <w:r w:rsidRPr="00D06D32">
        <w:rPr>
          <w:rFonts w:ascii="Book Antiqua" w:eastAsia="宋体" w:hAnsi="Book Antiqua" w:cs="宋体"/>
          <w:szCs w:val="24"/>
        </w:rPr>
        <w:t xml:space="preserve"> BS. </w:t>
      </w:r>
      <w:proofErr w:type="gramStart"/>
      <w:r w:rsidRPr="00D06D32">
        <w:rPr>
          <w:rFonts w:ascii="Book Antiqua" w:eastAsia="宋体" w:hAnsi="Book Antiqua" w:cs="宋体"/>
          <w:szCs w:val="24"/>
        </w:rPr>
        <w:t xml:space="preserve">Treatment of </w:t>
      </w:r>
      <w:proofErr w:type="spellStart"/>
      <w:r w:rsidRPr="00D06D32">
        <w:rPr>
          <w:rFonts w:ascii="Book Antiqua" w:eastAsia="宋体" w:hAnsi="Book Antiqua" w:cs="宋体"/>
          <w:szCs w:val="24"/>
        </w:rPr>
        <w:t>Crohn's</w:t>
      </w:r>
      <w:proofErr w:type="spellEnd"/>
      <w:r w:rsidRPr="00D06D32">
        <w:rPr>
          <w:rFonts w:ascii="Book Antiqua" w:eastAsia="宋体" w:hAnsi="Book Antiqua" w:cs="宋体"/>
          <w:szCs w:val="24"/>
        </w:rPr>
        <w:t xml:space="preserve"> disease with 6-mercaptopurine.</w:t>
      </w:r>
      <w:proofErr w:type="gramEnd"/>
      <w:r w:rsidRPr="00D06D32">
        <w:rPr>
          <w:rFonts w:ascii="Book Antiqua" w:eastAsia="宋体" w:hAnsi="Book Antiqua" w:cs="宋体"/>
          <w:szCs w:val="24"/>
        </w:rPr>
        <w:t xml:space="preserve"> </w:t>
      </w:r>
      <w:proofErr w:type="gramStart"/>
      <w:r w:rsidRPr="00D06D32">
        <w:rPr>
          <w:rFonts w:ascii="Book Antiqua" w:eastAsia="宋体" w:hAnsi="Book Antiqua" w:cs="宋体"/>
          <w:szCs w:val="24"/>
        </w:rPr>
        <w:t>A long-term, randomized, double-blind study.</w:t>
      </w:r>
      <w:proofErr w:type="gramEnd"/>
      <w:r w:rsidRPr="00D06D32">
        <w:rPr>
          <w:rFonts w:ascii="Book Antiqua" w:eastAsia="宋体" w:hAnsi="Book Antiqua" w:cs="宋体"/>
          <w:szCs w:val="24"/>
        </w:rPr>
        <w:t> </w:t>
      </w:r>
      <w:r w:rsidRPr="00D06D32">
        <w:rPr>
          <w:rFonts w:ascii="Book Antiqua" w:eastAsia="宋体" w:hAnsi="Book Antiqua" w:cs="宋体"/>
          <w:i/>
          <w:iCs/>
          <w:szCs w:val="24"/>
        </w:rPr>
        <w:t xml:space="preserve">N </w:t>
      </w:r>
      <w:proofErr w:type="spellStart"/>
      <w:r w:rsidRPr="00D06D32">
        <w:rPr>
          <w:rFonts w:ascii="Book Antiqua" w:eastAsia="宋体" w:hAnsi="Book Antiqua" w:cs="宋体"/>
          <w:i/>
          <w:iCs/>
          <w:szCs w:val="24"/>
        </w:rPr>
        <w:t>Engl</w:t>
      </w:r>
      <w:proofErr w:type="spellEnd"/>
      <w:r w:rsidRPr="00D06D32">
        <w:rPr>
          <w:rFonts w:ascii="Book Antiqua" w:eastAsia="宋体" w:hAnsi="Book Antiqua" w:cs="宋体"/>
          <w:i/>
          <w:iCs/>
          <w:szCs w:val="24"/>
        </w:rPr>
        <w:t xml:space="preserve"> J Med</w:t>
      </w:r>
      <w:r w:rsidRPr="00D06D32">
        <w:rPr>
          <w:rFonts w:ascii="Book Antiqua" w:eastAsia="宋体" w:hAnsi="Book Antiqua" w:cs="宋体"/>
          <w:szCs w:val="24"/>
        </w:rPr>
        <w:t> 1980; </w:t>
      </w:r>
      <w:r w:rsidRPr="00D06D32">
        <w:rPr>
          <w:rFonts w:ascii="Book Antiqua" w:eastAsia="宋体" w:hAnsi="Book Antiqua" w:cs="宋体"/>
          <w:b/>
          <w:bCs/>
          <w:szCs w:val="24"/>
        </w:rPr>
        <w:t>302</w:t>
      </w:r>
      <w:r w:rsidRPr="00D06D32">
        <w:rPr>
          <w:rFonts w:ascii="Book Antiqua" w:eastAsia="宋体" w:hAnsi="Book Antiqua" w:cs="宋体"/>
          <w:szCs w:val="24"/>
        </w:rPr>
        <w:t>: 981-987 [PMID: 6102739]</w:t>
      </w:r>
    </w:p>
    <w:p w:rsidR="00223A99" w:rsidRPr="00D06D32" w:rsidRDefault="00223A99" w:rsidP="00223A99">
      <w:pPr>
        <w:spacing w:line="360" w:lineRule="auto"/>
        <w:jc w:val="both"/>
        <w:rPr>
          <w:rFonts w:ascii="Book Antiqua" w:eastAsia="宋体" w:hAnsi="Book Antiqua" w:cs="宋体"/>
          <w:szCs w:val="24"/>
        </w:rPr>
      </w:pPr>
      <w:r>
        <w:rPr>
          <w:rFonts w:ascii="Book Antiqua" w:eastAsia="宋体" w:hAnsi="Book Antiqua" w:cs="宋体" w:hint="eastAsia"/>
          <w:szCs w:val="24"/>
        </w:rPr>
        <w:t>36</w:t>
      </w:r>
      <w:r w:rsidRPr="00D06D32">
        <w:rPr>
          <w:rFonts w:ascii="Book Antiqua" w:eastAsia="宋体" w:hAnsi="Book Antiqua" w:cs="宋体"/>
          <w:szCs w:val="24"/>
        </w:rPr>
        <w:t> </w:t>
      </w:r>
      <w:r w:rsidRPr="00D06D32">
        <w:rPr>
          <w:rFonts w:ascii="Book Antiqua" w:eastAsia="宋体" w:hAnsi="Book Antiqua" w:cs="宋体"/>
          <w:b/>
          <w:bCs/>
          <w:szCs w:val="24"/>
        </w:rPr>
        <w:t>Haber CJ</w:t>
      </w:r>
      <w:r w:rsidRPr="00D06D32">
        <w:rPr>
          <w:rFonts w:ascii="Book Antiqua" w:eastAsia="宋体" w:hAnsi="Book Antiqua" w:cs="宋体"/>
          <w:szCs w:val="24"/>
        </w:rPr>
        <w:t xml:space="preserve">, Meltzer SJ, Present DH, </w:t>
      </w:r>
      <w:proofErr w:type="spellStart"/>
      <w:r w:rsidRPr="00D06D32">
        <w:rPr>
          <w:rFonts w:ascii="Book Antiqua" w:eastAsia="宋体" w:hAnsi="Book Antiqua" w:cs="宋体"/>
          <w:szCs w:val="24"/>
        </w:rPr>
        <w:t>Korelitz</w:t>
      </w:r>
      <w:proofErr w:type="spellEnd"/>
      <w:r w:rsidRPr="00D06D32">
        <w:rPr>
          <w:rFonts w:ascii="Book Antiqua" w:eastAsia="宋体" w:hAnsi="Book Antiqua" w:cs="宋体"/>
          <w:szCs w:val="24"/>
        </w:rPr>
        <w:t xml:space="preserve"> BI. Nature and course of pancreatitis caused by 6-mercaptopurine in the treatment of inflammatory bowel disease. </w:t>
      </w:r>
      <w:r w:rsidRPr="00D06D32">
        <w:rPr>
          <w:rFonts w:ascii="Book Antiqua" w:eastAsia="宋体" w:hAnsi="Book Antiqua" w:cs="宋体"/>
          <w:i/>
          <w:iCs/>
          <w:szCs w:val="24"/>
        </w:rPr>
        <w:t>Gastroenterology</w:t>
      </w:r>
      <w:r w:rsidRPr="00D06D32">
        <w:rPr>
          <w:rFonts w:ascii="Book Antiqua" w:eastAsia="宋体" w:hAnsi="Book Antiqua" w:cs="宋体"/>
          <w:szCs w:val="24"/>
        </w:rPr>
        <w:t> 1986; </w:t>
      </w:r>
      <w:r w:rsidRPr="00D06D32">
        <w:rPr>
          <w:rFonts w:ascii="Book Antiqua" w:eastAsia="宋体" w:hAnsi="Book Antiqua" w:cs="宋体"/>
          <w:b/>
          <w:bCs/>
          <w:szCs w:val="24"/>
        </w:rPr>
        <w:t>91</w:t>
      </w:r>
      <w:r w:rsidRPr="00D06D32">
        <w:rPr>
          <w:rFonts w:ascii="Book Antiqua" w:eastAsia="宋体" w:hAnsi="Book Antiqua" w:cs="宋体"/>
          <w:szCs w:val="24"/>
        </w:rPr>
        <w:t>: 982-986 [PMID: 2427386]</w:t>
      </w:r>
    </w:p>
    <w:p w:rsidR="00223A99" w:rsidRPr="00D06D32" w:rsidRDefault="00223A99" w:rsidP="00223A99">
      <w:pPr>
        <w:spacing w:line="360" w:lineRule="auto"/>
        <w:jc w:val="both"/>
        <w:rPr>
          <w:rFonts w:ascii="Book Antiqua" w:eastAsia="宋体" w:hAnsi="Book Antiqua" w:cs="宋体"/>
          <w:szCs w:val="24"/>
        </w:rPr>
      </w:pPr>
      <w:proofErr w:type="gramStart"/>
      <w:r>
        <w:rPr>
          <w:rFonts w:ascii="Book Antiqua" w:eastAsia="宋体" w:hAnsi="Book Antiqua" w:cs="宋体" w:hint="eastAsia"/>
          <w:szCs w:val="24"/>
        </w:rPr>
        <w:t>37</w:t>
      </w:r>
      <w:r w:rsidRPr="00D06D32">
        <w:rPr>
          <w:rFonts w:ascii="Book Antiqua" w:eastAsia="宋体" w:hAnsi="Book Antiqua" w:cs="宋体"/>
          <w:szCs w:val="24"/>
        </w:rPr>
        <w:t> </w:t>
      </w:r>
      <w:proofErr w:type="spellStart"/>
      <w:r w:rsidRPr="00D06D32">
        <w:rPr>
          <w:rFonts w:ascii="Book Antiqua" w:eastAsia="宋体" w:hAnsi="Book Antiqua" w:cs="宋体"/>
          <w:b/>
          <w:bCs/>
          <w:szCs w:val="24"/>
        </w:rPr>
        <w:t>Grendell</w:t>
      </w:r>
      <w:proofErr w:type="spellEnd"/>
      <w:r w:rsidRPr="00D06D32">
        <w:rPr>
          <w:rFonts w:ascii="Book Antiqua" w:eastAsia="宋体" w:hAnsi="Book Antiqua" w:cs="宋体"/>
          <w:b/>
          <w:bCs/>
          <w:szCs w:val="24"/>
        </w:rPr>
        <w:t xml:space="preserve"> JH</w:t>
      </w:r>
      <w:r w:rsidRPr="00D06D32">
        <w:rPr>
          <w:rFonts w:ascii="Book Antiqua" w:eastAsia="宋体" w:hAnsi="Book Antiqua" w:cs="宋体"/>
          <w:szCs w:val="24"/>
        </w:rPr>
        <w:t>.</w:t>
      </w:r>
      <w:proofErr w:type="gramEnd"/>
      <w:r w:rsidRPr="00D06D32">
        <w:rPr>
          <w:rFonts w:ascii="Book Antiqua" w:eastAsia="宋体" w:hAnsi="Book Antiqua" w:cs="宋体"/>
          <w:szCs w:val="24"/>
        </w:rPr>
        <w:t xml:space="preserve"> Editorial: drug-induced acute pancreatitis: uncommon or commonplace? </w:t>
      </w:r>
      <w:r w:rsidRPr="00D06D32">
        <w:rPr>
          <w:rFonts w:ascii="Book Antiqua" w:eastAsia="宋体" w:hAnsi="Book Antiqua" w:cs="宋体"/>
          <w:i/>
          <w:iCs/>
          <w:szCs w:val="24"/>
        </w:rPr>
        <w:t xml:space="preserve">Am J </w:t>
      </w:r>
      <w:proofErr w:type="spellStart"/>
      <w:r w:rsidRPr="00D06D32">
        <w:rPr>
          <w:rFonts w:ascii="Book Antiqua" w:eastAsia="宋体" w:hAnsi="Book Antiqua" w:cs="宋体"/>
          <w:i/>
          <w:iCs/>
          <w:szCs w:val="24"/>
        </w:rPr>
        <w:t>Gastroenterol</w:t>
      </w:r>
      <w:proofErr w:type="spellEnd"/>
      <w:r w:rsidRPr="00D06D32">
        <w:rPr>
          <w:rFonts w:ascii="Book Antiqua" w:eastAsia="宋体" w:hAnsi="Book Antiqua" w:cs="宋体"/>
          <w:szCs w:val="24"/>
        </w:rPr>
        <w:t> 2011; </w:t>
      </w:r>
      <w:r w:rsidRPr="00D06D32">
        <w:rPr>
          <w:rFonts w:ascii="Book Antiqua" w:eastAsia="宋体" w:hAnsi="Book Antiqua" w:cs="宋体"/>
          <w:b/>
          <w:bCs/>
          <w:szCs w:val="24"/>
        </w:rPr>
        <w:t>106</w:t>
      </w:r>
      <w:r w:rsidRPr="00D06D32">
        <w:rPr>
          <w:rFonts w:ascii="Book Antiqua" w:eastAsia="宋体" w:hAnsi="Book Antiqua" w:cs="宋体"/>
          <w:szCs w:val="24"/>
        </w:rPr>
        <w:t>: 2189-2191 [PMID: 22138943 DOI: 10.1038/ajg.2011.307]</w:t>
      </w:r>
    </w:p>
    <w:p w:rsidR="00223A99" w:rsidRPr="00D06D32" w:rsidRDefault="00223A99" w:rsidP="00223A99">
      <w:pPr>
        <w:spacing w:line="360" w:lineRule="auto"/>
        <w:jc w:val="both"/>
        <w:rPr>
          <w:rFonts w:ascii="Book Antiqua" w:eastAsia="宋体" w:hAnsi="Book Antiqua" w:cs="宋体"/>
          <w:szCs w:val="24"/>
        </w:rPr>
      </w:pPr>
      <w:r>
        <w:rPr>
          <w:rFonts w:ascii="Book Antiqua" w:eastAsia="宋体" w:hAnsi="Book Antiqua" w:cs="宋体" w:hint="eastAsia"/>
          <w:szCs w:val="24"/>
        </w:rPr>
        <w:lastRenderedPageBreak/>
        <w:t>38</w:t>
      </w:r>
      <w:r w:rsidRPr="00D06D32">
        <w:rPr>
          <w:rFonts w:ascii="Book Antiqua" w:eastAsia="宋体" w:hAnsi="Book Antiqua" w:cs="宋体"/>
          <w:szCs w:val="24"/>
        </w:rPr>
        <w:t> </w:t>
      </w:r>
      <w:r w:rsidRPr="00D06D32">
        <w:rPr>
          <w:rFonts w:ascii="Book Antiqua" w:eastAsia="宋体" w:hAnsi="Book Antiqua" w:cs="宋体"/>
          <w:b/>
          <w:bCs/>
          <w:szCs w:val="24"/>
        </w:rPr>
        <w:t>Mallory A</w:t>
      </w:r>
      <w:r w:rsidRPr="00D06D32">
        <w:rPr>
          <w:rFonts w:ascii="Book Antiqua" w:eastAsia="宋体" w:hAnsi="Book Antiqua" w:cs="宋体"/>
          <w:szCs w:val="24"/>
        </w:rPr>
        <w:t>, Kern F. Drug-induced pancreatitis: a critical review. </w:t>
      </w:r>
      <w:r w:rsidRPr="00D06D32">
        <w:rPr>
          <w:rFonts w:ascii="Book Antiqua" w:eastAsia="宋体" w:hAnsi="Book Antiqua" w:cs="宋体"/>
          <w:i/>
          <w:iCs/>
          <w:szCs w:val="24"/>
        </w:rPr>
        <w:t>Gastroenterology</w:t>
      </w:r>
      <w:r w:rsidRPr="00D06D32">
        <w:rPr>
          <w:rFonts w:ascii="Book Antiqua" w:eastAsia="宋体" w:hAnsi="Book Antiqua" w:cs="宋体"/>
          <w:szCs w:val="24"/>
        </w:rPr>
        <w:t> 1980; </w:t>
      </w:r>
      <w:r w:rsidRPr="00D06D32">
        <w:rPr>
          <w:rFonts w:ascii="Book Antiqua" w:eastAsia="宋体" w:hAnsi="Book Antiqua" w:cs="宋体"/>
          <w:b/>
          <w:bCs/>
          <w:szCs w:val="24"/>
        </w:rPr>
        <w:t>78</w:t>
      </w:r>
      <w:r w:rsidRPr="00D06D32">
        <w:rPr>
          <w:rFonts w:ascii="Book Antiqua" w:eastAsia="宋体" w:hAnsi="Book Antiqua" w:cs="宋体"/>
          <w:szCs w:val="24"/>
        </w:rPr>
        <w:t>: 813-820 [PMID: 6986321]</w:t>
      </w:r>
    </w:p>
    <w:p w:rsidR="00223A99" w:rsidRPr="00D06D32" w:rsidRDefault="00223A99" w:rsidP="00223A99">
      <w:pPr>
        <w:spacing w:line="360" w:lineRule="auto"/>
        <w:jc w:val="both"/>
        <w:rPr>
          <w:rFonts w:ascii="Book Antiqua" w:eastAsia="宋体" w:hAnsi="Book Antiqua" w:cs="宋体"/>
          <w:szCs w:val="24"/>
        </w:rPr>
      </w:pPr>
      <w:r>
        <w:rPr>
          <w:rFonts w:ascii="Book Antiqua" w:eastAsia="宋体" w:hAnsi="Book Antiqua" w:cs="宋体" w:hint="eastAsia"/>
          <w:szCs w:val="24"/>
        </w:rPr>
        <w:t>39</w:t>
      </w:r>
      <w:r w:rsidRPr="00D06D32">
        <w:rPr>
          <w:rFonts w:ascii="Book Antiqua" w:eastAsia="宋体" w:hAnsi="Book Antiqua" w:cs="宋体"/>
          <w:szCs w:val="24"/>
        </w:rPr>
        <w:t> </w:t>
      </w:r>
      <w:proofErr w:type="spellStart"/>
      <w:r w:rsidRPr="00D06D32">
        <w:rPr>
          <w:rFonts w:ascii="Book Antiqua" w:eastAsia="宋体" w:hAnsi="Book Antiqua" w:cs="宋体"/>
          <w:b/>
          <w:bCs/>
          <w:szCs w:val="24"/>
        </w:rPr>
        <w:t>Lowenfels</w:t>
      </w:r>
      <w:proofErr w:type="spellEnd"/>
      <w:r w:rsidRPr="00D06D32">
        <w:rPr>
          <w:rFonts w:ascii="Book Antiqua" w:eastAsia="宋体" w:hAnsi="Book Antiqua" w:cs="宋体"/>
          <w:b/>
          <w:bCs/>
          <w:szCs w:val="24"/>
        </w:rPr>
        <w:t xml:space="preserve"> AB</w:t>
      </w:r>
      <w:r w:rsidRPr="00D06D32">
        <w:rPr>
          <w:rFonts w:ascii="Book Antiqua" w:eastAsia="宋体" w:hAnsi="Book Antiqua" w:cs="宋体"/>
          <w:szCs w:val="24"/>
        </w:rPr>
        <w:t xml:space="preserve">, </w:t>
      </w:r>
      <w:proofErr w:type="spellStart"/>
      <w:r w:rsidRPr="00D06D32">
        <w:rPr>
          <w:rFonts w:ascii="Book Antiqua" w:eastAsia="宋体" w:hAnsi="Book Antiqua" w:cs="宋体"/>
          <w:szCs w:val="24"/>
        </w:rPr>
        <w:t>Maisonneuve</w:t>
      </w:r>
      <w:proofErr w:type="spellEnd"/>
      <w:r w:rsidRPr="00D06D32">
        <w:rPr>
          <w:rFonts w:ascii="Book Antiqua" w:eastAsia="宋体" w:hAnsi="Book Antiqua" w:cs="宋体"/>
          <w:szCs w:val="24"/>
        </w:rPr>
        <w:t xml:space="preserve"> P, Sullivan T. The changing character of acute pancreatitis: epidemiology, etiology, and prognosis. </w:t>
      </w:r>
      <w:proofErr w:type="spellStart"/>
      <w:r w:rsidRPr="00D06D32">
        <w:rPr>
          <w:rFonts w:ascii="Book Antiqua" w:eastAsia="宋体" w:hAnsi="Book Antiqua" w:cs="宋体"/>
          <w:i/>
          <w:iCs/>
          <w:szCs w:val="24"/>
        </w:rPr>
        <w:t>Curr</w:t>
      </w:r>
      <w:proofErr w:type="spellEnd"/>
      <w:r w:rsidRPr="00D06D32">
        <w:rPr>
          <w:rFonts w:ascii="Book Antiqua" w:eastAsia="宋体" w:hAnsi="Book Antiqua" w:cs="宋体"/>
          <w:i/>
          <w:iCs/>
          <w:szCs w:val="24"/>
        </w:rPr>
        <w:t xml:space="preserve"> </w:t>
      </w:r>
      <w:proofErr w:type="spellStart"/>
      <w:r w:rsidRPr="00D06D32">
        <w:rPr>
          <w:rFonts w:ascii="Book Antiqua" w:eastAsia="宋体" w:hAnsi="Book Antiqua" w:cs="宋体"/>
          <w:i/>
          <w:iCs/>
          <w:szCs w:val="24"/>
        </w:rPr>
        <w:t>Gastroenterol</w:t>
      </w:r>
      <w:proofErr w:type="spellEnd"/>
      <w:r w:rsidRPr="00D06D32">
        <w:rPr>
          <w:rFonts w:ascii="Book Antiqua" w:eastAsia="宋体" w:hAnsi="Book Antiqua" w:cs="宋体"/>
          <w:i/>
          <w:iCs/>
          <w:szCs w:val="24"/>
        </w:rPr>
        <w:t xml:space="preserve"> Rep</w:t>
      </w:r>
      <w:r w:rsidRPr="00D06D32">
        <w:rPr>
          <w:rFonts w:ascii="Book Antiqua" w:eastAsia="宋体" w:hAnsi="Book Antiqua" w:cs="宋体"/>
          <w:szCs w:val="24"/>
        </w:rPr>
        <w:t> 2009; </w:t>
      </w:r>
      <w:r w:rsidRPr="00D06D32">
        <w:rPr>
          <w:rFonts w:ascii="Book Antiqua" w:eastAsia="宋体" w:hAnsi="Book Antiqua" w:cs="宋体"/>
          <w:b/>
          <w:bCs/>
          <w:szCs w:val="24"/>
        </w:rPr>
        <w:t>11</w:t>
      </w:r>
      <w:r w:rsidRPr="00D06D32">
        <w:rPr>
          <w:rFonts w:ascii="Book Antiqua" w:eastAsia="宋体" w:hAnsi="Book Antiqua" w:cs="宋体"/>
          <w:szCs w:val="24"/>
        </w:rPr>
        <w:t>: 97-103 [PMID: 19281696 DOI: 10.1007/s11894-009-0016-4]</w:t>
      </w:r>
    </w:p>
    <w:p w:rsidR="00223A99" w:rsidRPr="00D06D32" w:rsidRDefault="00223A99" w:rsidP="00223A99">
      <w:pPr>
        <w:spacing w:line="360" w:lineRule="auto"/>
        <w:jc w:val="both"/>
        <w:rPr>
          <w:rFonts w:ascii="Book Antiqua" w:eastAsia="宋体" w:hAnsi="Book Antiqua" w:cs="宋体"/>
          <w:szCs w:val="24"/>
        </w:rPr>
      </w:pPr>
      <w:r>
        <w:rPr>
          <w:rFonts w:ascii="Book Antiqua" w:eastAsia="宋体" w:hAnsi="Book Antiqua" w:cs="宋体" w:hint="eastAsia"/>
          <w:szCs w:val="24"/>
        </w:rPr>
        <w:t>40</w:t>
      </w:r>
      <w:r w:rsidRPr="00D06D32">
        <w:rPr>
          <w:rFonts w:ascii="Book Antiqua" w:eastAsia="宋体" w:hAnsi="Book Antiqua" w:cs="宋体"/>
          <w:szCs w:val="24"/>
        </w:rPr>
        <w:t> </w:t>
      </w:r>
      <w:r w:rsidRPr="00D06D32">
        <w:rPr>
          <w:rFonts w:ascii="Book Antiqua" w:eastAsia="宋体" w:hAnsi="Book Antiqua" w:cs="宋体"/>
          <w:b/>
          <w:bCs/>
          <w:szCs w:val="24"/>
        </w:rPr>
        <w:t>Lambert JS</w:t>
      </w:r>
      <w:r w:rsidRPr="00D06D32">
        <w:rPr>
          <w:rFonts w:ascii="Book Antiqua" w:eastAsia="宋体" w:hAnsi="Book Antiqua" w:cs="宋体"/>
          <w:szCs w:val="24"/>
        </w:rPr>
        <w:t xml:space="preserve">, </w:t>
      </w:r>
      <w:proofErr w:type="spellStart"/>
      <w:r w:rsidRPr="00D06D32">
        <w:rPr>
          <w:rFonts w:ascii="Book Antiqua" w:eastAsia="宋体" w:hAnsi="Book Antiqua" w:cs="宋体"/>
          <w:szCs w:val="24"/>
        </w:rPr>
        <w:t>Seidlin</w:t>
      </w:r>
      <w:proofErr w:type="spellEnd"/>
      <w:r w:rsidRPr="00D06D32">
        <w:rPr>
          <w:rFonts w:ascii="Book Antiqua" w:eastAsia="宋体" w:hAnsi="Book Antiqua" w:cs="宋体"/>
          <w:szCs w:val="24"/>
        </w:rPr>
        <w:t xml:space="preserve"> M, </w:t>
      </w:r>
      <w:proofErr w:type="spellStart"/>
      <w:r w:rsidRPr="00D06D32">
        <w:rPr>
          <w:rFonts w:ascii="Book Antiqua" w:eastAsia="宋体" w:hAnsi="Book Antiqua" w:cs="宋体"/>
          <w:szCs w:val="24"/>
        </w:rPr>
        <w:t>Reichman</w:t>
      </w:r>
      <w:proofErr w:type="spellEnd"/>
      <w:r w:rsidRPr="00D06D32">
        <w:rPr>
          <w:rFonts w:ascii="Book Antiqua" w:eastAsia="宋体" w:hAnsi="Book Antiqua" w:cs="宋体"/>
          <w:szCs w:val="24"/>
        </w:rPr>
        <w:t xml:space="preserve"> RC, Plank CS, Laverty M, Morse GD, </w:t>
      </w:r>
      <w:proofErr w:type="spellStart"/>
      <w:r w:rsidRPr="00D06D32">
        <w:rPr>
          <w:rFonts w:ascii="Book Antiqua" w:eastAsia="宋体" w:hAnsi="Book Antiqua" w:cs="宋体"/>
          <w:szCs w:val="24"/>
        </w:rPr>
        <w:t>Knupp</w:t>
      </w:r>
      <w:proofErr w:type="spellEnd"/>
      <w:r w:rsidRPr="00D06D32">
        <w:rPr>
          <w:rFonts w:ascii="Book Antiqua" w:eastAsia="宋体" w:hAnsi="Book Antiqua" w:cs="宋体"/>
          <w:szCs w:val="24"/>
        </w:rPr>
        <w:t xml:space="preserve"> C, McLaren C, </w:t>
      </w:r>
      <w:proofErr w:type="spellStart"/>
      <w:r w:rsidRPr="00D06D32">
        <w:rPr>
          <w:rFonts w:ascii="Book Antiqua" w:eastAsia="宋体" w:hAnsi="Book Antiqua" w:cs="宋体"/>
          <w:szCs w:val="24"/>
        </w:rPr>
        <w:t>Pettinelli</w:t>
      </w:r>
      <w:proofErr w:type="spellEnd"/>
      <w:r w:rsidRPr="00D06D32">
        <w:rPr>
          <w:rFonts w:ascii="Book Antiqua" w:eastAsia="宋体" w:hAnsi="Book Antiqua" w:cs="宋体"/>
          <w:szCs w:val="24"/>
        </w:rPr>
        <w:t xml:space="preserve"> C, Valentine FT. 2',3'-dideoxyinosine (</w:t>
      </w:r>
      <w:proofErr w:type="spellStart"/>
      <w:r w:rsidRPr="00D06D32">
        <w:rPr>
          <w:rFonts w:ascii="Book Antiqua" w:eastAsia="宋体" w:hAnsi="Book Antiqua" w:cs="宋体"/>
          <w:szCs w:val="24"/>
        </w:rPr>
        <w:t>ddI</w:t>
      </w:r>
      <w:proofErr w:type="spellEnd"/>
      <w:r w:rsidRPr="00D06D32">
        <w:rPr>
          <w:rFonts w:ascii="Book Antiqua" w:eastAsia="宋体" w:hAnsi="Book Antiqua" w:cs="宋体"/>
          <w:szCs w:val="24"/>
        </w:rPr>
        <w:t xml:space="preserve">) in patients with the acquired immunodeficiency syndrome or AIDS-related complex. </w:t>
      </w:r>
      <w:proofErr w:type="gramStart"/>
      <w:r w:rsidRPr="00D06D32">
        <w:rPr>
          <w:rFonts w:ascii="Book Antiqua" w:eastAsia="宋体" w:hAnsi="Book Antiqua" w:cs="宋体"/>
          <w:szCs w:val="24"/>
        </w:rPr>
        <w:t>A phase I trial.</w:t>
      </w:r>
      <w:proofErr w:type="gramEnd"/>
      <w:r w:rsidRPr="00D06D32">
        <w:rPr>
          <w:rFonts w:ascii="Book Antiqua" w:eastAsia="宋体" w:hAnsi="Book Antiqua" w:cs="宋体"/>
          <w:szCs w:val="24"/>
        </w:rPr>
        <w:t> </w:t>
      </w:r>
      <w:r w:rsidRPr="00D06D32">
        <w:rPr>
          <w:rFonts w:ascii="Book Antiqua" w:eastAsia="宋体" w:hAnsi="Book Antiqua" w:cs="宋体"/>
          <w:i/>
          <w:iCs/>
          <w:szCs w:val="24"/>
        </w:rPr>
        <w:t xml:space="preserve">N </w:t>
      </w:r>
      <w:proofErr w:type="spellStart"/>
      <w:r w:rsidRPr="00D06D32">
        <w:rPr>
          <w:rFonts w:ascii="Book Antiqua" w:eastAsia="宋体" w:hAnsi="Book Antiqua" w:cs="宋体"/>
          <w:i/>
          <w:iCs/>
          <w:szCs w:val="24"/>
        </w:rPr>
        <w:t>Engl</w:t>
      </w:r>
      <w:proofErr w:type="spellEnd"/>
      <w:r w:rsidRPr="00D06D32">
        <w:rPr>
          <w:rFonts w:ascii="Book Antiqua" w:eastAsia="宋体" w:hAnsi="Book Antiqua" w:cs="宋体"/>
          <w:i/>
          <w:iCs/>
          <w:szCs w:val="24"/>
        </w:rPr>
        <w:t xml:space="preserve"> J Med</w:t>
      </w:r>
      <w:r w:rsidRPr="00D06D32">
        <w:rPr>
          <w:rFonts w:ascii="Book Antiqua" w:eastAsia="宋体" w:hAnsi="Book Antiqua" w:cs="宋体"/>
          <w:szCs w:val="24"/>
        </w:rPr>
        <w:t> 1990; </w:t>
      </w:r>
      <w:r w:rsidRPr="00D06D32">
        <w:rPr>
          <w:rFonts w:ascii="Book Antiqua" w:eastAsia="宋体" w:hAnsi="Book Antiqua" w:cs="宋体"/>
          <w:b/>
          <w:bCs/>
          <w:szCs w:val="24"/>
        </w:rPr>
        <w:t>322</w:t>
      </w:r>
      <w:r w:rsidRPr="00D06D32">
        <w:rPr>
          <w:rFonts w:ascii="Book Antiqua" w:eastAsia="宋体" w:hAnsi="Book Antiqua" w:cs="宋体"/>
          <w:szCs w:val="24"/>
        </w:rPr>
        <w:t>: 1333-1340 [PMID: 2139173 DOI: 10.1056/NEJM199005103221901]</w:t>
      </w:r>
    </w:p>
    <w:p w:rsidR="00223A99" w:rsidRPr="00D06D32" w:rsidRDefault="00223A99" w:rsidP="00223A99">
      <w:pPr>
        <w:spacing w:line="360" w:lineRule="auto"/>
        <w:jc w:val="both"/>
        <w:rPr>
          <w:rFonts w:ascii="Book Antiqua" w:eastAsia="宋体" w:hAnsi="Book Antiqua" w:cs="宋体"/>
          <w:szCs w:val="24"/>
        </w:rPr>
      </w:pPr>
      <w:proofErr w:type="gramStart"/>
      <w:r>
        <w:rPr>
          <w:rFonts w:ascii="Book Antiqua" w:eastAsia="宋体" w:hAnsi="Book Antiqua" w:cs="宋体" w:hint="eastAsia"/>
          <w:szCs w:val="24"/>
        </w:rPr>
        <w:t>41</w:t>
      </w:r>
      <w:r w:rsidRPr="00D06D32">
        <w:rPr>
          <w:rFonts w:ascii="Book Antiqua" w:eastAsia="宋体" w:hAnsi="Book Antiqua" w:cs="宋体"/>
          <w:szCs w:val="24"/>
        </w:rPr>
        <w:t> </w:t>
      </w:r>
      <w:proofErr w:type="spellStart"/>
      <w:r w:rsidRPr="00D06D32">
        <w:rPr>
          <w:rFonts w:ascii="Book Antiqua" w:eastAsia="宋体" w:hAnsi="Book Antiqua" w:cs="宋体"/>
          <w:b/>
          <w:bCs/>
          <w:szCs w:val="24"/>
        </w:rPr>
        <w:t>Maxson</w:t>
      </w:r>
      <w:proofErr w:type="spellEnd"/>
      <w:r w:rsidRPr="00D06D32">
        <w:rPr>
          <w:rFonts w:ascii="Book Antiqua" w:eastAsia="宋体" w:hAnsi="Book Antiqua" w:cs="宋体"/>
          <w:b/>
          <w:bCs/>
          <w:szCs w:val="24"/>
        </w:rPr>
        <w:t xml:space="preserve"> CJ</w:t>
      </w:r>
      <w:r w:rsidRPr="00D06D32">
        <w:rPr>
          <w:rFonts w:ascii="Book Antiqua" w:eastAsia="宋体" w:hAnsi="Book Antiqua" w:cs="宋体"/>
          <w:szCs w:val="24"/>
        </w:rPr>
        <w:t>, Greenfield SM, Turner JL.</w:t>
      </w:r>
      <w:proofErr w:type="gramEnd"/>
      <w:r w:rsidRPr="00D06D32">
        <w:rPr>
          <w:rFonts w:ascii="Book Antiqua" w:eastAsia="宋体" w:hAnsi="Book Antiqua" w:cs="宋体"/>
          <w:szCs w:val="24"/>
        </w:rPr>
        <w:t xml:space="preserve"> Acute pancreatitis as a common complication of 2'</w:t>
      </w:r>
      <w:proofErr w:type="gramStart"/>
      <w:r w:rsidRPr="00D06D32">
        <w:rPr>
          <w:rFonts w:ascii="Book Antiqua" w:eastAsia="宋体" w:hAnsi="Book Antiqua" w:cs="宋体"/>
          <w:szCs w:val="24"/>
        </w:rPr>
        <w:t>,3'</w:t>
      </w:r>
      <w:proofErr w:type="gramEnd"/>
      <w:r w:rsidRPr="00D06D32">
        <w:rPr>
          <w:rFonts w:ascii="Book Antiqua" w:eastAsia="宋体" w:hAnsi="Book Antiqua" w:cs="宋体"/>
          <w:szCs w:val="24"/>
        </w:rPr>
        <w:t>-dideoxyinosine therapy in the acquired immunodeficiency syndrome. </w:t>
      </w:r>
      <w:r w:rsidRPr="00D06D32">
        <w:rPr>
          <w:rFonts w:ascii="Book Antiqua" w:eastAsia="宋体" w:hAnsi="Book Antiqua" w:cs="宋体"/>
          <w:i/>
          <w:iCs/>
          <w:szCs w:val="24"/>
        </w:rPr>
        <w:t xml:space="preserve">Am J </w:t>
      </w:r>
      <w:proofErr w:type="spellStart"/>
      <w:r w:rsidRPr="00D06D32">
        <w:rPr>
          <w:rFonts w:ascii="Book Antiqua" w:eastAsia="宋体" w:hAnsi="Book Antiqua" w:cs="宋体"/>
          <w:i/>
          <w:iCs/>
          <w:szCs w:val="24"/>
        </w:rPr>
        <w:t>Gastroenterol</w:t>
      </w:r>
      <w:proofErr w:type="spellEnd"/>
      <w:r w:rsidRPr="00D06D32">
        <w:rPr>
          <w:rFonts w:ascii="Book Antiqua" w:eastAsia="宋体" w:hAnsi="Book Antiqua" w:cs="宋体"/>
          <w:szCs w:val="24"/>
        </w:rPr>
        <w:t> 1992; </w:t>
      </w:r>
      <w:r w:rsidRPr="00D06D32">
        <w:rPr>
          <w:rFonts w:ascii="Book Antiqua" w:eastAsia="宋体" w:hAnsi="Book Antiqua" w:cs="宋体"/>
          <w:b/>
          <w:bCs/>
          <w:szCs w:val="24"/>
        </w:rPr>
        <w:t>87</w:t>
      </w:r>
      <w:r w:rsidRPr="00D06D32">
        <w:rPr>
          <w:rFonts w:ascii="Book Antiqua" w:eastAsia="宋体" w:hAnsi="Book Antiqua" w:cs="宋体"/>
          <w:szCs w:val="24"/>
        </w:rPr>
        <w:t>: 708-713 [PMID: 1590305]</w:t>
      </w:r>
    </w:p>
    <w:p w:rsidR="00223A99" w:rsidRPr="00D06D32" w:rsidRDefault="00223A99" w:rsidP="00223A99">
      <w:pPr>
        <w:spacing w:line="360" w:lineRule="auto"/>
        <w:jc w:val="both"/>
        <w:rPr>
          <w:rFonts w:ascii="Book Antiqua" w:eastAsia="宋体" w:hAnsi="Book Antiqua" w:cs="宋体"/>
          <w:szCs w:val="24"/>
        </w:rPr>
      </w:pPr>
      <w:r>
        <w:rPr>
          <w:rFonts w:ascii="Book Antiqua" w:eastAsia="宋体" w:hAnsi="Book Antiqua" w:cs="宋体" w:hint="eastAsia"/>
          <w:szCs w:val="24"/>
        </w:rPr>
        <w:t>42</w:t>
      </w:r>
      <w:r w:rsidRPr="00D06D32">
        <w:rPr>
          <w:rFonts w:ascii="Book Antiqua" w:eastAsia="宋体" w:hAnsi="Book Antiqua" w:cs="宋体"/>
          <w:szCs w:val="24"/>
        </w:rPr>
        <w:t> </w:t>
      </w:r>
      <w:proofErr w:type="spellStart"/>
      <w:r w:rsidRPr="00D06D32">
        <w:rPr>
          <w:rFonts w:ascii="Book Antiqua" w:eastAsia="宋体" w:hAnsi="Book Antiqua" w:cs="宋体"/>
          <w:b/>
          <w:bCs/>
          <w:szCs w:val="24"/>
        </w:rPr>
        <w:t>Scirica</w:t>
      </w:r>
      <w:proofErr w:type="spellEnd"/>
      <w:r w:rsidRPr="00D06D32">
        <w:rPr>
          <w:rFonts w:ascii="Book Antiqua" w:eastAsia="宋体" w:hAnsi="Book Antiqua" w:cs="宋体"/>
          <w:b/>
          <w:bCs/>
          <w:szCs w:val="24"/>
        </w:rPr>
        <w:t xml:space="preserve"> BM</w:t>
      </w:r>
      <w:r w:rsidRPr="00D06D32">
        <w:rPr>
          <w:rFonts w:ascii="Book Antiqua" w:eastAsia="宋体" w:hAnsi="Book Antiqua" w:cs="宋体"/>
          <w:szCs w:val="24"/>
        </w:rPr>
        <w:t xml:space="preserve">, Bhatt DL, </w:t>
      </w:r>
      <w:proofErr w:type="spellStart"/>
      <w:r w:rsidRPr="00D06D32">
        <w:rPr>
          <w:rFonts w:ascii="Book Antiqua" w:eastAsia="宋体" w:hAnsi="Book Antiqua" w:cs="宋体"/>
          <w:szCs w:val="24"/>
        </w:rPr>
        <w:t>Braunwald</w:t>
      </w:r>
      <w:proofErr w:type="spellEnd"/>
      <w:r w:rsidRPr="00D06D32">
        <w:rPr>
          <w:rFonts w:ascii="Book Antiqua" w:eastAsia="宋体" w:hAnsi="Book Antiqua" w:cs="宋体"/>
          <w:szCs w:val="24"/>
        </w:rPr>
        <w:t xml:space="preserve"> E, </w:t>
      </w:r>
      <w:proofErr w:type="spellStart"/>
      <w:r w:rsidRPr="00D06D32">
        <w:rPr>
          <w:rFonts w:ascii="Book Antiqua" w:eastAsia="宋体" w:hAnsi="Book Antiqua" w:cs="宋体"/>
          <w:szCs w:val="24"/>
        </w:rPr>
        <w:t>Steg</w:t>
      </w:r>
      <w:proofErr w:type="spellEnd"/>
      <w:r w:rsidRPr="00D06D32">
        <w:rPr>
          <w:rFonts w:ascii="Book Antiqua" w:eastAsia="宋体" w:hAnsi="Book Antiqua" w:cs="宋体"/>
          <w:szCs w:val="24"/>
        </w:rPr>
        <w:t xml:space="preserve"> PG, Davidson J, </w:t>
      </w:r>
      <w:proofErr w:type="spellStart"/>
      <w:r w:rsidRPr="00D06D32">
        <w:rPr>
          <w:rFonts w:ascii="Book Antiqua" w:eastAsia="宋体" w:hAnsi="Book Antiqua" w:cs="宋体"/>
          <w:szCs w:val="24"/>
        </w:rPr>
        <w:t>Hirshberg</w:t>
      </w:r>
      <w:proofErr w:type="spellEnd"/>
      <w:r w:rsidRPr="00D06D32">
        <w:rPr>
          <w:rFonts w:ascii="Book Antiqua" w:eastAsia="宋体" w:hAnsi="Book Antiqua" w:cs="宋体"/>
          <w:szCs w:val="24"/>
        </w:rPr>
        <w:t xml:space="preserve"> B, </w:t>
      </w:r>
      <w:proofErr w:type="spellStart"/>
      <w:r w:rsidRPr="00D06D32">
        <w:rPr>
          <w:rFonts w:ascii="Book Antiqua" w:eastAsia="宋体" w:hAnsi="Book Antiqua" w:cs="宋体"/>
          <w:szCs w:val="24"/>
        </w:rPr>
        <w:t>Ohman</w:t>
      </w:r>
      <w:proofErr w:type="spellEnd"/>
      <w:r w:rsidRPr="00D06D32">
        <w:rPr>
          <w:rFonts w:ascii="Book Antiqua" w:eastAsia="宋体" w:hAnsi="Book Antiqua" w:cs="宋体"/>
          <w:szCs w:val="24"/>
        </w:rPr>
        <w:t xml:space="preserve"> P, </w:t>
      </w:r>
      <w:proofErr w:type="spellStart"/>
      <w:r w:rsidRPr="00D06D32">
        <w:rPr>
          <w:rFonts w:ascii="Book Antiqua" w:eastAsia="宋体" w:hAnsi="Book Antiqua" w:cs="宋体"/>
          <w:szCs w:val="24"/>
        </w:rPr>
        <w:t>Frederich</w:t>
      </w:r>
      <w:proofErr w:type="spellEnd"/>
      <w:r w:rsidRPr="00D06D32">
        <w:rPr>
          <w:rFonts w:ascii="Book Antiqua" w:eastAsia="宋体" w:hAnsi="Book Antiqua" w:cs="宋体"/>
          <w:szCs w:val="24"/>
        </w:rPr>
        <w:t xml:space="preserve"> R, </w:t>
      </w:r>
      <w:proofErr w:type="spellStart"/>
      <w:r w:rsidRPr="00D06D32">
        <w:rPr>
          <w:rFonts w:ascii="Book Antiqua" w:eastAsia="宋体" w:hAnsi="Book Antiqua" w:cs="宋体"/>
          <w:szCs w:val="24"/>
        </w:rPr>
        <w:t>Wiviott</w:t>
      </w:r>
      <w:proofErr w:type="spellEnd"/>
      <w:r w:rsidRPr="00D06D32">
        <w:rPr>
          <w:rFonts w:ascii="Book Antiqua" w:eastAsia="宋体" w:hAnsi="Book Antiqua" w:cs="宋体"/>
          <w:szCs w:val="24"/>
        </w:rPr>
        <w:t xml:space="preserve"> SD, Hoffman EB, </w:t>
      </w:r>
      <w:proofErr w:type="spellStart"/>
      <w:r w:rsidRPr="00D06D32">
        <w:rPr>
          <w:rFonts w:ascii="Book Antiqua" w:eastAsia="宋体" w:hAnsi="Book Antiqua" w:cs="宋体"/>
          <w:szCs w:val="24"/>
        </w:rPr>
        <w:t>Cavender</w:t>
      </w:r>
      <w:proofErr w:type="spellEnd"/>
      <w:r w:rsidRPr="00D06D32">
        <w:rPr>
          <w:rFonts w:ascii="Book Antiqua" w:eastAsia="宋体" w:hAnsi="Book Antiqua" w:cs="宋体"/>
          <w:szCs w:val="24"/>
        </w:rPr>
        <w:t xml:space="preserve"> MA, </w:t>
      </w:r>
      <w:proofErr w:type="spellStart"/>
      <w:r w:rsidRPr="00D06D32">
        <w:rPr>
          <w:rFonts w:ascii="Book Antiqua" w:eastAsia="宋体" w:hAnsi="Book Antiqua" w:cs="宋体"/>
          <w:szCs w:val="24"/>
        </w:rPr>
        <w:t>Udell</w:t>
      </w:r>
      <w:proofErr w:type="spellEnd"/>
      <w:r w:rsidRPr="00D06D32">
        <w:rPr>
          <w:rFonts w:ascii="Book Antiqua" w:eastAsia="宋体" w:hAnsi="Book Antiqua" w:cs="宋体"/>
          <w:szCs w:val="24"/>
        </w:rPr>
        <w:t xml:space="preserve"> JA, Desai NR, </w:t>
      </w:r>
      <w:proofErr w:type="spellStart"/>
      <w:r w:rsidRPr="00D06D32">
        <w:rPr>
          <w:rFonts w:ascii="Book Antiqua" w:eastAsia="宋体" w:hAnsi="Book Antiqua" w:cs="宋体"/>
          <w:szCs w:val="24"/>
        </w:rPr>
        <w:t>Mosenzon</w:t>
      </w:r>
      <w:proofErr w:type="spellEnd"/>
      <w:r w:rsidRPr="00D06D32">
        <w:rPr>
          <w:rFonts w:ascii="Book Antiqua" w:eastAsia="宋体" w:hAnsi="Book Antiqua" w:cs="宋体"/>
          <w:szCs w:val="24"/>
        </w:rPr>
        <w:t xml:space="preserve"> O, McGuire DK, Ray KK, </w:t>
      </w:r>
      <w:proofErr w:type="spellStart"/>
      <w:r w:rsidRPr="00D06D32">
        <w:rPr>
          <w:rFonts w:ascii="Book Antiqua" w:eastAsia="宋体" w:hAnsi="Book Antiqua" w:cs="宋体"/>
          <w:szCs w:val="24"/>
        </w:rPr>
        <w:t>Leiter</w:t>
      </w:r>
      <w:proofErr w:type="spellEnd"/>
      <w:r w:rsidRPr="00D06D32">
        <w:rPr>
          <w:rFonts w:ascii="Book Antiqua" w:eastAsia="宋体" w:hAnsi="Book Antiqua" w:cs="宋体"/>
          <w:szCs w:val="24"/>
        </w:rPr>
        <w:t xml:space="preserve"> LA, </w:t>
      </w:r>
      <w:proofErr w:type="spellStart"/>
      <w:r w:rsidRPr="00D06D32">
        <w:rPr>
          <w:rFonts w:ascii="Book Antiqua" w:eastAsia="宋体" w:hAnsi="Book Antiqua" w:cs="宋体"/>
          <w:szCs w:val="24"/>
        </w:rPr>
        <w:t>Raz</w:t>
      </w:r>
      <w:proofErr w:type="spellEnd"/>
      <w:r w:rsidRPr="00D06D32">
        <w:rPr>
          <w:rFonts w:ascii="Book Antiqua" w:eastAsia="宋体" w:hAnsi="Book Antiqua" w:cs="宋体"/>
          <w:szCs w:val="24"/>
        </w:rPr>
        <w:t xml:space="preserve"> I. </w:t>
      </w:r>
      <w:proofErr w:type="spellStart"/>
      <w:r w:rsidRPr="00D06D32">
        <w:rPr>
          <w:rFonts w:ascii="Book Antiqua" w:eastAsia="宋体" w:hAnsi="Book Antiqua" w:cs="宋体"/>
          <w:szCs w:val="24"/>
        </w:rPr>
        <w:t>Saxagliptin</w:t>
      </w:r>
      <w:proofErr w:type="spellEnd"/>
      <w:r w:rsidRPr="00D06D32">
        <w:rPr>
          <w:rFonts w:ascii="Book Antiqua" w:eastAsia="宋体" w:hAnsi="Book Antiqua" w:cs="宋体"/>
          <w:szCs w:val="24"/>
        </w:rPr>
        <w:t xml:space="preserve"> and cardiovascular outcomes in patients with type 2 diabetes mellitus. </w:t>
      </w:r>
      <w:r w:rsidRPr="00D06D32">
        <w:rPr>
          <w:rFonts w:ascii="Book Antiqua" w:eastAsia="宋体" w:hAnsi="Book Antiqua" w:cs="宋体"/>
          <w:i/>
          <w:iCs/>
          <w:szCs w:val="24"/>
        </w:rPr>
        <w:t xml:space="preserve">N </w:t>
      </w:r>
      <w:proofErr w:type="spellStart"/>
      <w:r w:rsidRPr="00D06D32">
        <w:rPr>
          <w:rFonts w:ascii="Book Antiqua" w:eastAsia="宋体" w:hAnsi="Book Antiqua" w:cs="宋体"/>
          <w:i/>
          <w:iCs/>
          <w:szCs w:val="24"/>
        </w:rPr>
        <w:t>Engl</w:t>
      </w:r>
      <w:proofErr w:type="spellEnd"/>
      <w:r w:rsidRPr="00D06D32">
        <w:rPr>
          <w:rFonts w:ascii="Book Antiqua" w:eastAsia="宋体" w:hAnsi="Book Antiqua" w:cs="宋体"/>
          <w:i/>
          <w:iCs/>
          <w:szCs w:val="24"/>
        </w:rPr>
        <w:t xml:space="preserve"> J Med</w:t>
      </w:r>
      <w:r w:rsidRPr="00D06D32">
        <w:rPr>
          <w:rFonts w:ascii="Book Antiqua" w:eastAsia="宋体" w:hAnsi="Book Antiqua" w:cs="宋体"/>
          <w:szCs w:val="24"/>
        </w:rPr>
        <w:t> 2013; </w:t>
      </w:r>
      <w:r w:rsidRPr="00D06D32">
        <w:rPr>
          <w:rFonts w:ascii="Book Antiqua" w:eastAsia="宋体" w:hAnsi="Book Antiqua" w:cs="宋体"/>
          <w:b/>
          <w:bCs/>
          <w:szCs w:val="24"/>
        </w:rPr>
        <w:t>369</w:t>
      </w:r>
      <w:r w:rsidRPr="00D06D32">
        <w:rPr>
          <w:rFonts w:ascii="Book Antiqua" w:eastAsia="宋体" w:hAnsi="Book Antiqua" w:cs="宋体"/>
          <w:szCs w:val="24"/>
        </w:rPr>
        <w:t>: 1317-1326 [PMID: 23992601 DOI: 10.1056/NEJMoa1307684]</w:t>
      </w:r>
    </w:p>
    <w:p w:rsidR="00223A99" w:rsidRDefault="00223A99" w:rsidP="00223A99">
      <w:pPr>
        <w:spacing w:line="360" w:lineRule="auto"/>
        <w:jc w:val="both"/>
        <w:rPr>
          <w:rFonts w:ascii="Book Antiqua" w:eastAsia="宋体" w:hAnsi="Book Antiqua" w:cs="宋体"/>
          <w:szCs w:val="24"/>
          <w:lang w:eastAsia="zh-CN"/>
        </w:rPr>
      </w:pPr>
      <w:proofErr w:type="gramStart"/>
      <w:r>
        <w:rPr>
          <w:rFonts w:ascii="Book Antiqua" w:eastAsia="宋体" w:hAnsi="Book Antiqua" w:cs="宋体" w:hint="eastAsia"/>
          <w:szCs w:val="24"/>
        </w:rPr>
        <w:t>43</w:t>
      </w:r>
      <w:r w:rsidRPr="00D06D32">
        <w:rPr>
          <w:rFonts w:ascii="Book Antiqua" w:eastAsia="宋体" w:hAnsi="Book Antiqua" w:cs="宋体"/>
          <w:szCs w:val="24"/>
        </w:rPr>
        <w:t> </w:t>
      </w:r>
      <w:proofErr w:type="spellStart"/>
      <w:r w:rsidRPr="00D06D32">
        <w:rPr>
          <w:rFonts w:ascii="Book Antiqua" w:eastAsia="宋体" w:hAnsi="Book Antiqua" w:cs="宋体"/>
          <w:b/>
          <w:bCs/>
          <w:szCs w:val="24"/>
        </w:rPr>
        <w:t>Alves</w:t>
      </w:r>
      <w:proofErr w:type="spellEnd"/>
      <w:r w:rsidRPr="00D06D32">
        <w:rPr>
          <w:rFonts w:ascii="Book Antiqua" w:eastAsia="宋体" w:hAnsi="Book Antiqua" w:cs="宋体"/>
          <w:b/>
          <w:bCs/>
          <w:szCs w:val="24"/>
        </w:rPr>
        <w:t xml:space="preserve"> C</w:t>
      </w:r>
      <w:r w:rsidRPr="00D06D32">
        <w:rPr>
          <w:rFonts w:ascii="Book Antiqua" w:eastAsia="宋体" w:hAnsi="Book Antiqua" w:cs="宋体"/>
          <w:szCs w:val="24"/>
        </w:rPr>
        <w:t xml:space="preserve">, </w:t>
      </w:r>
      <w:proofErr w:type="spellStart"/>
      <w:r w:rsidRPr="00D06D32">
        <w:rPr>
          <w:rFonts w:ascii="Book Antiqua" w:eastAsia="宋体" w:hAnsi="Book Antiqua" w:cs="宋体"/>
          <w:szCs w:val="24"/>
        </w:rPr>
        <w:t>Batel</w:t>
      </w:r>
      <w:proofErr w:type="spellEnd"/>
      <w:r w:rsidRPr="00D06D32">
        <w:rPr>
          <w:rFonts w:ascii="Book Antiqua" w:eastAsia="宋体" w:hAnsi="Book Antiqua" w:cs="宋体"/>
          <w:szCs w:val="24"/>
        </w:rPr>
        <w:t xml:space="preserve">-Marques F, </w:t>
      </w:r>
      <w:proofErr w:type="spellStart"/>
      <w:r w:rsidRPr="00D06D32">
        <w:rPr>
          <w:rFonts w:ascii="Book Antiqua" w:eastAsia="宋体" w:hAnsi="Book Antiqua" w:cs="宋体"/>
          <w:szCs w:val="24"/>
        </w:rPr>
        <w:t>Macedo</w:t>
      </w:r>
      <w:proofErr w:type="spellEnd"/>
      <w:r w:rsidRPr="00D06D32">
        <w:rPr>
          <w:rFonts w:ascii="Book Antiqua" w:eastAsia="宋体" w:hAnsi="Book Antiqua" w:cs="宋体"/>
          <w:szCs w:val="24"/>
        </w:rPr>
        <w:t xml:space="preserve"> AF.</w:t>
      </w:r>
      <w:proofErr w:type="gramEnd"/>
      <w:r w:rsidRPr="00D06D32">
        <w:rPr>
          <w:rFonts w:ascii="Book Antiqua" w:eastAsia="宋体" w:hAnsi="Book Antiqua" w:cs="宋体"/>
          <w:szCs w:val="24"/>
        </w:rPr>
        <w:t xml:space="preserve"> A meta-analysis of serious adverse events reported with </w:t>
      </w:r>
      <w:proofErr w:type="spellStart"/>
      <w:r w:rsidRPr="00D06D32">
        <w:rPr>
          <w:rFonts w:ascii="Book Antiqua" w:eastAsia="宋体" w:hAnsi="Book Antiqua" w:cs="宋体"/>
          <w:szCs w:val="24"/>
        </w:rPr>
        <w:t>exenatide</w:t>
      </w:r>
      <w:proofErr w:type="spellEnd"/>
      <w:r w:rsidRPr="00D06D32">
        <w:rPr>
          <w:rFonts w:ascii="Book Antiqua" w:eastAsia="宋体" w:hAnsi="Book Antiqua" w:cs="宋体"/>
          <w:szCs w:val="24"/>
        </w:rPr>
        <w:t xml:space="preserve"> and </w:t>
      </w:r>
      <w:proofErr w:type="spellStart"/>
      <w:r w:rsidRPr="00D06D32">
        <w:rPr>
          <w:rFonts w:ascii="Book Antiqua" w:eastAsia="宋体" w:hAnsi="Book Antiqua" w:cs="宋体"/>
          <w:szCs w:val="24"/>
        </w:rPr>
        <w:t>liraglutide</w:t>
      </w:r>
      <w:proofErr w:type="spellEnd"/>
      <w:r w:rsidRPr="00D06D32">
        <w:rPr>
          <w:rFonts w:ascii="Book Antiqua" w:eastAsia="宋体" w:hAnsi="Book Antiqua" w:cs="宋体"/>
          <w:szCs w:val="24"/>
        </w:rPr>
        <w:t>: acute pancreatitis and cancer. </w:t>
      </w:r>
      <w:r w:rsidRPr="00D06D32">
        <w:rPr>
          <w:rFonts w:ascii="Book Antiqua" w:eastAsia="宋体" w:hAnsi="Book Antiqua" w:cs="宋体"/>
          <w:i/>
          <w:iCs/>
          <w:szCs w:val="24"/>
        </w:rPr>
        <w:t xml:space="preserve">Diabetes Res </w:t>
      </w:r>
      <w:proofErr w:type="spellStart"/>
      <w:r w:rsidRPr="00D06D32">
        <w:rPr>
          <w:rFonts w:ascii="Book Antiqua" w:eastAsia="宋体" w:hAnsi="Book Antiqua" w:cs="宋体"/>
          <w:i/>
          <w:iCs/>
          <w:szCs w:val="24"/>
        </w:rPr>
        <w:t>Clin</w:t>
      </w:r>
      <w:proofErr w:type="spellEnd"/>
      <w:r w:rsidRPr="00D06D32">
        <w:rPr>
          <w:rFonts w:ascii="Book Antiqua" w:eastAsia="宋体" w:hAnsi="Book Antiqua" w:cs="宋体"/>
          <w:i/>
          <w:iCs/>
          <w:szCs w:val="24"/>
        </w:rPr>
        <w:t xml:space="preserve"> </w:t>
      </w:r>
      <w:proofErr w:type="spellStart"/>
      <w:r w:rsidRPr="00D06D32">
        <w:rPr>
          <w:rFonts w:ascii="Book Antiqua" w:eastAsia="宋体" w:hAnsi="Book Antiqua" w:cs="宋体"/>
          <w:i/>
          <w:iCs/>
          <w:szCs w:val="24"/>
        </w:rPr>
        <w:t>Pract</w:t>
      </w:r>
      <w:proofErr w:type="spellEnd"/>
      <w:r w:rsidRPr="00D06D32">
        <w:rPr>
          <w:rFonts w:ascii="Book Antiqua" w:eastAsia="宋体" w:hAnsi="Book Antiqua" w:cs="宋体"/>
          <w:szCs w:val="24"/>
        </w:rPr>
        <w:t> 2012; </w:t>
      </w:r>
      <w:r w:rsidRPr="00D06D32">
        <w:rPr>
          <w:rFonts w:ascii="Book Antiqua" w:eastAsia="宋体" w:hAnsi="Book Antiqua" w:cs="宋体"/>
          <w:b/>
          <w:bCs/>
          <w:szCs w:val="24"/>
        </w:rPr>
        <w:t>98</w:t>
      </w:r>
      <w:r w:rsidRPr="00D06D32">
        <w:rPr>
          <w:rFonts w:ascii="Book Antiqua" w:eastAsia="宋体" w:hAnsi="Book Antiqua" w:cs="宋体"/>
          <w:szCs w:val="24"/>
        </w:rPr>
        <w:t>: 271-284 [PMID: 23010561 DOI: 10.1016/j.diabres.2012.09.008]</w:t>
      </w:r>
    </w:p>
    <w:p w:rsidR="00BB6FF0" w:rsidRPr="00D06D32" w:rsidRDefault="00BB6FF0" w:rsidP="00223A99">
      <w:pPr>
        <w:spacing w:line="360" w:lineRule="auto"/>
        <w:jc w:val="both"/>
        <w:rPr>
          <w:rFonts w:ascii="Book Antiqua" w:eastAsia="宋体" w:hAnsi="Book Antiqua" w:cs="宋体"/>
          <w:szCs w:val="24"/>
          <w:lang w:eastAsia="zh-CN"/>
        </w:rPr>
      </w:pPr>
    </w:p>
    <w:p w:rsidR="00BB6FF0" w:rsidRPr="00712F63" w:rsidRDefault="00BB6FF0" w:rsidP="00BB6FF0">
      <w:pPr>
        <w:pStyle w:val="aa"/>
        <w:wordWrap w:val="0"/>
        <w:spacing w:line="360" w:lineRule="auto"/>
        <w:ind w:left="360" w:right="120" w:firstLineChars="0" w:firstLine="0"/>
        <w:jc w:val="right"/>
        <w:rPr>
          <w:rFonts w:ascii="Book Antiqua" w:eastAsia="宋体" w:hAnsi="Book Antiqua"/>
          <w:b/>
          <w:bCs/>
          <w:color w:val="000000"/>
          <w:lang w:eastAsia="zh-CN"/>
        </w:rPr>
      </w:pPr>
      <w:bookmarkStart w:id="66" w:name="OLE_LINK277"/>
      <w:bookmarkStart w:id="67" w:name="OLE_LINK278"/>
      <w:bookmarkStart w:id="68" w:name="OLE_LINK279"/>
      <w:bookmarkStart w:id="69" w:name="OLE_LINK290"/>
      <w:bookmarkStart w:id="70" w:name="OLE_LINK301"/>
      <w:bookmarkStart w:id="71" w:name="OLE_LINK312"/>
      <w:bookmarkStart w:id="72" w:name="OLE_LINK315"/>
      <w:bookmarkStart w:id="73" w:name="OLE_LINK316"/>
      <w:bookmarkStart w:id="74" w:name="OLE_LINK317"/>
      <w:bookmarkStart w:id="75" w:name="OLE_LINK318"/>
      <w:bookmarkStart w:id="76" w:name="OLE_LINK326"/>
      <w:bookmarkStart w:id="77" w:name="OLE_LINK335"/>
      <w:bookmarkStart w:id="78" w:name="OLE_LINK339"/>
      <w:bookmarkStart w:id="79" w:name="OLE_LINK348"/>
      <w:bookmarkStart w:id="80" w:name="OLE_LINK399"/>
      <w:bookmarkStart w:id="81" w:name="OLE_LINK419"/>
      <w:bookmarkStart w:id="82" w:name="OLE_LINK420"/>
      <w:bookmarkStart w:id="83" w:name="OLE_LINK423"/>
      <w:bookmarkStart w:id="84" w:name="OLE_LINK449"/>
      <w:bookmarkStart w:id="85" w:name="OLE_LINK450"/>
      <w:bookmarkStart w:id="86" w:name="OLE_LINK454"/>
      <w:r w:rsidRPr="00712F63">
        <w:rPr>
          <w:rStyle w:val="a9"/>
          <w:rFonts w:ascii="Book Antiqua" w:hAnsi="Book Antiqua" w:cs="Arial"/>
          <w:bCs w:val="0"/>
          <w:noProof/>
          <w:color w:val="000000"/>
        </w:rPr>
        <w:t>P-Reviewers</w:t>
      </w:r>
      <w:r w:rsidRPr="00712F63">
        <w:rPr>
          <w:rStyle w:val="a9"/>
          <w:rFonts w:ascii="Book Antiqua" w:eastAsia="宋体" w:hAnsi="Book Antiqua" w:cs="Arial"/>
          <w:bCs w:val="0"/>
          <w:noProof/>
          <w:color w:val="000000"/>
          <w:lang w:eastAsia="zh-CN"/>
        </w:rPr>
        <w:t>:</w:t>
      </w:r>
      <w:r w:rsidRPr="00BB6FF0">
        <w:t xml:space="preserve"> </w:t>
      </w:r>
      <w:r w:rsidRPr="00BB6FF0">
        <w:rPr>
          <w:rStyle w:val="a9"/>
          <w:rFonts w:ascii="Book Antiqua" w:eastAsia="宋体" w:hAnsi="Book Antiqua" w:cs="Arial"/>
          <w:b w:val="0"/>
          <w:bCs w:val="0"/>
          <w:noProof/>
          <w:color w:val="000000"/>
          <w:lang w:eastAsia="zh-CN"/>
        </w:rPr>
        <w:t>Matsuo</w:t>
      </w:r>
      <w:r w:rsidRPr="00BB6FF0">
        <w:rPr>
          <w:rStyle w:val="a9"/>
          <w:rFonts w:ascii="Book Antiqua" w:eastAsia="宋体" w:hAnsi="Book Antiqua" w:cs="Arial" w:hint="eastAsia"/>
          <w:b w:val="0"/>
          <w:bCs w:val="0"/>
          <w:noProof/>
          <w:color w:val="000000"/>
          <w:lang w:eastAsia="zh-CN"/>
        </w:rPr>
        <w:t xml:space="preserve"> Y,</w:t>
      </w:r>
      <w:r w:rsidRPr="00BB6FF0">
        <w:rPr>
          <w:rFonts w:ascii="Book Antiqua" w:hAnsi="Book Antiqua"/>
          <w:bCs/>
          <w:color w:val="000000"/>
        </w:rPr>
        <w:t xml:space="preserve"> Olah</w:t>
      </w:r>
      <w:r>
        <w:rPr>
          <w:rFonts w:ascii="Book Antiqua" w:eastAsiaTheme="minorEastAsia" w:hAnsi="Book Antiqua" w:hint="eastAsia"/>
          <w:bCs/>
          <w:color w:val="000000"/>
          <w:lang w:eastAsia="zh-CN"/>
        </w:rPr>
        <w:t xml:space="preserve"> A,</w:t>
      </w:r>
      <w:r w:rsidRPr="00712F63">
        <w:rPr>
          <w:rFonts w:ascii="Book Antiqua" w:hAnsi="Book Antiqua"/>
          <w:bCs/>
          <w:color w:val="000000"/>
        </w:rPr>
        <w:t xml:space="preserve"> </w:t>
      </w:r>
      <w:r w:rsidRPr="00BB6FF0">
        <w:rPr>
          <w:rFonts w:ascii="Book Antiqua" w:hAnsi="Book Antiqua"/>
          <w:bCs/>
          <w:color w:val="000000"/>
        </w:rPr>
        <w:t>Streba</w:t>
      </w:r>
      <w:r>
        <w:rPr>
          <w:rFonts w:ascii="Book Antiqua" w:eastAsiaTheme="minorEastAsia" w:hAnsi="Book Antiqua" w:hint="eastAsia"/>
          <w:bCs/>
          <w:color w:val="000000"/>
          <w:lang w:eastAsia="zh-CN"/>
        </w:rPr>
        <w:t xml:space="preserve"> LAM</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rsidR="00223A99" w:rsidRPr="00BB6FF0" w:rsidRDefault="00223A99" w:rsidP="00223A99">
      <w:pPr>
        <w:spacing w:line="360" w:lineRule="auto"/>
        <w:jc w:val="both"/>
        <w:rPr>
          <w:rFonts w:ascii="Book Antiqua" w:hAnsi="Book Antiqua"/>
          <w:lang w:val="it-IT"/>
        </w:rPr>
      </w:pPr>
    </w:p>
    <w:p w:rsidR="00223A99" w:rsidRDefault="00223A99" w:rsidP="00223A99">
      <w:pPr>
        <w:jc w:val="both"/>
        <w:rPr>
          <w:rFonts w:ascii="Book Antiqua" w:hAnsi="Book Antiqua"/>
          <w:szCs w:val="24"/>
          <w:lang w:eastAsia="zh-CN"/>
        </w:rPr>
      </w:pPr>
      <w:r>
        <w:rPr>
          <w:rFonts w:ascii="Book Antiqua" w:hAnsi="Book Antiqua"/>
          <w:szCs w:val="24"/>
          <w:lang w:eastAsia="zh-CN"/>
        </w:rPr>
        <w:br w:type="page"/>
      </w:r>
    </w:p>
    <w:p w:rsidR="009640C9" w:rsidRDefault="009640C9" w:rsidP="00223A99">
      <w:pPr>
        <w:jc w:val="both"/>
        <w:rPr>
          <w:rFonts w:ascii="Book Antiqua" w:hAnsi="Book Antiqua"/>
          <w:szCs w:val="24"/>
          <w:lang w:eastAsia="zh-CN"/>
        </w:rPr>
      </w:pPr>
    </w:p>
    <w:p w:rsidR="009640C9" w:rsidRDefault="009640C9" w:rsidP="00223A99">
      <w:pPr>
        <w:spacing w:line="360" w:lineRule="auto"/>
        <w:jc w:val="both"/>
        <w:rPr>
          <w:rFonts w:ascii="Book Antiqua" w:hAnsi="Book Antiqua"/>
          <w:b/>
          <w:color w:val="auto"/>
          <w:szCs w:val="24"/>
          <w:lang w:eastAsia="zh-CN"/>
        </w:rPr>
      </w:pPr>
      <w:r>
        <w:rPr>
          <w:rFonts w:ascii="Book Antiqua" w:eastAsiaTheme="minorHAnsi" w:hAnsi="Book Antiqua"/>
          <w:b/>
          <w:color w:val="auto"/>
          <w:szCs w:val="24"/>
        </w:rPr>
        <w:t>Table 1</w:t>
      </w:r>
      <w:r>
        <w:rPr>
          <w:rFonts w:ascii="Book Antiqua" w:hAnsi="Book Antiqua" w:hint="eastAsia"/>
          <w:b/>
          <w:color w:val="auto"/>
          <w:szCs w:val="24"/>
          <w:lang w:eastAsia="zh-CN"/>
        </w:rPr>
        <w:t xml:space="preserve"> </w:t>
      </w:r>
      <w:r w:rsidRPr="009640C9">
        <w:rPr>
          <w:rFonts w:ascii="Book Antiqua" w:eastAsiaTheme="minorHAnsi" w:hAnsi="Book Antiqua"/>
          <w:b/>
          <w:color w:val="auto"/>
          <w:szCs w:val="24"/>
        </w:rPr>
        <w:t>Classification of drug induced pancreatitis</w:t>
      </w:r>
    </w:p>
    <w:tbl>
      <w:tblPr>
        <w:tblStyle w:val="a5"/>
        <w:tblW w:w="0" w:type="auto"/>
        <w:tblBorders>
          <w:left w:val="none" w:sz="0" w:space="0" w:color="auto"/>
          <w:right w:val="none" w:sz="0" w:space="0" w:color="auto"/>
          <w:insideH w:val="none" w:sz="0" w:space="0" w:color="auto"/>
        </w:tblBorders>
        <w:tblLook w:val="04A0" w:firstRow="1" w:lastRow="0" w:firstColumn="1" w:lastColumn="0" w:noHBand="0" w:noVBand="1"/>
      </w:tblPr>
      <w:tblGrid>
        <w:gridCol w:w="8522"/>
      </w:tblGrid>
      <w:tr w:rsidR="009640C9" w:rsidTr="009640C9">
        <w:tc>
          <w:tcPr>
            <w:tcW w:w="8522" w:type="dxa"/>
          </w:tcPr>
          <w:p w:rsidR="009640C9" w:rsidRPr="00C1300E" w:rsidRDefault="009640C9" w:rsidP="00223A99">
            <w:pPr>
              <w:spacing w:line="360" w:lineRule="auto"/>
              <w:jc w:val="both"/>
              <w:rPr>
                <w:rFonts w:ascii="Book Antiqua" w:eastAsiaTheme="minorHAnsi" w:hAnsi="Book Antiqua"/>
                <w:color w:val="auto"/>
                <w:szCs w:val="24"/>
              </w:rPr>
            </w:pPr>
            <w:r w:rsidRPr="00C1300E">
              <w:rPr>
                <w:rFonts w:ascii="Book Antiqua" w:eastAsiaTheme="minorHAnsi" w:hAnsi="Book Antiqua"/>
                <w:color w:val="auto"/>
                <w:szCs w:val="24"/>
              </w:rPr>
              <w:t xml:space="preserve">Class </w:t>
            </w:r>
            <w:proofErr w:type="spellStart"/>
            <w:r w:rsidRPr="00C1300E">
              <w:rPr>
                <w:rFonts w:ascii="Book Antiqua" w:eastAsiaTheme="minorHAnsi" w:hAnsi="Book Antiqua"/>
                <w:color w:val="auto"/>
                <w:szCs w:val="24"/>
              </w:rPr>
              <w:t>Ia</w:t>
            </w:r>
            <w:proofErr w:type="spellEnd"/>
            <w:r w:rsidRPr="00C1300E">
              <w:rPr>
                <w:rFonts w:ascii="Book Antiqua" w:eastAsiaTheme="minorHAnsi" w:hAnsi="Book Antiqua"/>
                <w:color w:val="auto"/>
                <w:szCs w:val="24"/>
              </w:rPr>
              <w:t xml:space="preserve"> drugs</w:t>
            </w:r>
          </w:p>
          <w:p w:rsidR="009640C9" w:rsidRPr="00C1300E" w:rsidRDefault="009640C9" w:rsidP="00223A99">
            <w:pPr>
              <w:spacing w:line="360" w:lineRule="auto"/>
              <w:ind w:firstLine="720"/>
              <w:jc w:val="both"/>
              <w:rPr>
                <w:rFonts w:ascii="Book Antiqua" w:eastAsiaTheme="minorHAnsi" w:hAnsi="Book Antiqua"/>
                <w:color w:val="auto"/>
                <w:szCs w:val="24"/>
              </w:rPr>
            </w:pPr>
            <w:r w:rsidRPr="00C1300E">
              <w:rPr>
                <w:rFonts w:ascii="Book Antiqua" w:eastAsiaTheme="minorHAnsi" w:hAnsi="Book Antiqua"/>
                <w:color w:val="auto"/>
                <w:szCs w:val="24"/>
              </w:rPr>
              <w:t xml:space="preserve">At least 1 case report with positive </w:t>
            </w:r>
            <w:proofErr w:type="spellStart"/>
            <w:r w:rsidRPr="00C1300E">
              <w:rPr>
                <w:rFonts w:ascii="Book Antiqua" w:eastAsiaTheme="minorHAnsi" w:hAnsi="Book Antiqua"/>
                <w:color w:val="auto"/>
                <w:szCs w:val="24"/>
              </w:rPr>
              <w:t>rechallenge</w:t>
            </w:r>
            <w:proofErr w:type="spellEnd"/>
            <w:r w:rsidRPr="00C1300E">
              <w:rPr>
                <w:rFonts w:ascii="Book Antiqua" w:eastAsiaTheme="minorHAnsi" w:hAnsi="Book Antiqua"/>
                <w:color w:val="auto"/>
                <w:szCs w:val="24"/>
              </w:rPr>
              <w:t>, excluding all</w:t>
            </w:r>
          </w:p>
          <w:p w:rsidR="009640C9" w:rsidRPr="00C1300E" w:rsidRDefault="009640C9" w:rsidP="00223A99">
            <w:pPr>
              <w:spacing w:line="360" w:lineRule="auto"/>
              <w:ind w:firstLine="720"/>
              <w:jc w:val="both"/>
              <w:rPr>
                <w:rFonts w:ascii="Book Antiqua" w:eastAsiaTheme="minorHAnsi" w:hAnsi="Book Antiqua"/>
                <w:color w:val="auto"/>
                <w:szCs w:val="24"/>
              </w:rPr>
            </w:pPr>
            <w:r w:rsidRPr="00C1300E">
              <w:rPr>
                <w:rFonts w:ascii="Book Antiqua" w:eastAsiaTheme="minorHAnsi" w:hAnsi="Book Antiqua"/>
                <w:color w:val="auto"/>
                <w:szCs w:val="24"/>
              </w:rPr>
              <w:t>other causes, such as alcohol, hypertriglyceridemia,</w:t>
            </w:r>
          </w:p>
          <w:p w:rsidR="009640C9" w:rsidRPr="009640C9" w:rsidRDefault="009640C9" w:rsidP="00223A99">
            <w:pPr>
              <w:spacing w:line="360" w:lineRule="auto"/>
              <w:ind w:firstLine="720"/>
              <w:jc w:val="both"/>
              <w:rPr>
                <w:rFonts w:ascii="Book Antiqua" w:hAnsi="Book Antiqua"/>
                <w:color w:val="auto"/>
                <w:szCs w:val="24"/>
                <w:lang w:eastAsia="zh-CN"/>
              </w:rPr>
            </w:pPr>
            <w:r w:rsidRPr="00C1300E">
              <w:rPr>
                <w:rFonts w:ascii="Book Antiqua" w:eastAsiaTheme="minorHAnsi" w:hAnsi="Book Antiqua"/>
                <w:color w:val="auto"/>
                <w:szCs w:val="24"/>
              </w:rPr>
              <w:t>gallstones, and other drugs</w:t>
            </w:r>
          </w:p>
        </w:tc>
      </w:tr>
      <w:tr w:rsidR="009640C9" w:rsidTr="009640C9">
        <w:tc>
          <w:tcPr>
            <w:tcW w:w="8522" w:type="dxa"/>
          </w:tcPr>
          <w:p w:rsidR="009640C9" w:rsidRPr="00C1300E" w:rsidRDefault="009640C9" w:rsidP="00223A99">
            <w:pPr>
              <w:spacing w:line="360" w:lineRule="auto"/>
              <w:jc w:val="both"/>
              <w:rPr>
                <w:rFonts w:ascii="Book Antiqua" w:eastAsiaTheme="minorHAnsi" w:hAnsi="Book Antiqua"/>
                <w:color w:val="auto"/>
                <w:szCs w:val="24"/>
              </w:rPr>
            </w:pPr>
            <w:r w:rsidRPr="00C1300E">
              <w:rPr>
                <w:rFonts w:ascii="Book Antiqua" w:eastAsiaTheme="minorHAnsi" w:hAnsi="Book Antiqua"/>
                <w:color w:val="auto"/>
                <w:szCs w:val="24"/>
              </w:rPr>
              <w:t xml:space="preserve">Class </w:t>
            </w:r>
            <w:proofErr w:type="spellStart"/>
            <w:r w:rsidRPr="00C1300E">
              <w:rPr>
                <w:rFonts w:ascii="Book Antiqua" w:eastAsiaTheme="minorHAnsi" w:hAnsi="Book Antiqua"/>
                <w:color w:val="auto"/>
                <w:szCs w:val="24"/>
              </w:rPr>
              <w:t>Ib</w:t>
            </w:r>
            <w:proofErr w:type="spellEnd"/>
            <w:r w:rsidRPr="00C1300E">
              <w:rPr>
                <w:rFonts w:ascii="Book Antiqua" w:eastAsiaTheme="minorHAnsi" w:hAnsi="Book Antiqua"/>
                <w:color w:val="auto"/>
                <w:szCs w:val="24"/>
              </w:rPr>
              <w:t xml:space="preserve"> drugs</w:t>
            </w:r>
          </w:p>
          <w:p w:rsidR="009640C9" w:rsidRPr="00C1300E" w:rsidRDefault="009640C9" w:rsidP="00223A99">
            <w:pPr>
              <w:spacing w:line="360" w:lineRule="auto"/>
              <w:ind w:firstLine="720"/>
              <w:jc w:val="both"/>
              <w:rPr>
                <w:rFonts w:ascii="Book Antiqua" w:eastAsiaTheme="minorHAnsi" w:hAnsi="Book Antiqua"/>
                <w:color w:val="auto"/>
                <w:szCs w:val="24"/>
              </w:rPr>
            </w:pPr>
            <w:r w:rsidRPr="00C1300E">
              <w:rPr>
                <w:rFonts w:ascii="Book Antiqua" w:eastAsiaTheme="minorHAnsi" w:hAnsi="Book Antiqua"/>
                <w:color w:val="auto"/>
                <w:szCs w:val="24"/>
              </w:rPr>
              <w:t xml:space="preserve">At least 1 case report with positive </w:t>
            </w:r>
            <w:proofErr w:type="spellStart"/>
            <w:r w:rsidRPr="00C1300E">
              <w:rPr>
                <w:rFonts w:ascii="Book Antiqua" w:eastAsiaTheme="minorHAnsi" w:hAnsi="Book Antiqua"/>
                <w:color w:val="auto"/>
                <w:szCs w:val="24"/>
              </w:rPr>
              <w:t>rechallenge</w:t>
            </w:r>
            <w:proofErr w:type="spellEnd"/>
            <w:r w:rsidRPr="00C1300E">
              <w:rPr>
                <w:rFonts w:ascii="Book Antiqua" w:eastAsiaTheme="minorHAnsi" w:hAnsi="Book Antiqua"/>
                <w:color w:val="auto"/>
                <w:szCs w:val="24"/>
              </w:rPr>
              <w:t>; however, other</w:t>
            </w:r>
          </w:p>
          <w:p w:rsidR="009640C9" w:rsidRPr="00C1300E" w:rsidRDefault="009640C9" w:rsidP="00223A99">
            <w:pPr>
              <w:spacing w:line="360" w:lineRule="auto"/>
              <w:ind w:firstLine="720"/>
              <w:jc w:val="both"/>
              <w:rPr>
                <w:rFonts w:ascii="Book Antiqua" w:eastAsiaTheme="minorHAnsi" w:hAnsi="Book Antiqua"/>
                <w:color w:val="auto"/>
                <w:szCs w:val="24"/>
              </w:rPr>
            </w:pPr>
            <w:r w:rsidRPr="00C1300E">
              <w:rPr>
                <w:rFonts w:ascii="Book Antiqua" w:eastAsiaTheme="minorHAnsi" w:hAnsi="Book Antiqua"/>
                <w:color w:val="auto"/>
                <w:szCs w:val="24"/>
              </w:rPr>
              <w:t>causes, such as alcohol, hypertriglyceridemia, gallstones, and</w:t>
            </w:r>
          </w:p>
          <w:p w:rsidR="009640C9" w:rsidRPr="009640C9" w:rsidRDefault="009640C9" w:rsidP="00223A99">
            <w:pPr>
              <w:spacing w:line="360" w:lineRule="auto"/>
              <w:ind w:firstLine="720"/>
              <w:jc w:val="both"/>
              <w:rPr>
                <w:rFonts w:ascii="Book Antiqua" w:hAnsi="Book Antiqua"/>
                <w:color w:val="auto"/>
                <w:szCs w:val="24"/>
                <w:lang w:eastAsia="zh-CN"/>
              </w:rPr>
            </w:pPr>
            <w:r w:rsidRPr="00C1300E">
              <w:rPr>
                <w:rFonts w:ascii="Book Antiqua" w:eastAsiaTheme="minorHAnsi" w:hAnsi="Book Antiqua"/>
                <w:color w:val="auto"/>
                <w:szCs w:val="24"/>
              </w:rPr>
              <w:t>other drugs were not ruled out</w:t>
            </w:r>
          </w:p>
        </w:tc>
      </w:tr>
      <w:tr w:rsidR="009640C9" w:rsidTr="009640C9">
        <w:tc>
          <w:tcPr>
            <w:tcW w:w="8522" w:type="dxa"/>
          </w:tcPr>
          <w:p w:rsidR="009640C9" w:rsidRPr="00C1300E" w:rsidRDefault="009640C9" w:rsidP="00223A99">
            <w:pPr>
              <w:spacing w:line="360" w:lineRule="auto"/>
              <w:jc w:val="both"/>
              <w:rPr>
                <w:rFonts w:ascii="Book Antiqua" w:eastAsiaTheme="minorHAnsi" w:hAnsi="Book Antiqua"/>
                <w:color w:val="auto"/>
                <w:szCs w:val="24"/>
              </w:rPr>
            </w:pPr>
            <w:r w:rsidRPr="00C1300E">
              <w:rPr>
                <w:rFonts w:ascii="Book Antiqua" w:eastAsiaTheme="minorHAnsi" w:hAnsi="Book Antiqua"/>
                <w:color w:val="auto"/>
                <w:szCs w:val="24"/>
              </w:rPr>
              <w:t>Class II drugs</w:t>
            </w:r>
          </w:p>
          <w:p w:rsidR="009640C9" w:rsidRPr="00C1300E" w:rsidRDefault="009640C9" w:rsidP="00223A99">
            <w:pPr>
              <w:spacing w:line="360" w:lineRule="auto"/>
              <w:ind w:firstLine="720"/>
              <w:jc w:val="both"/>
              <w:rPr>
                <w:rFonts w:ascii="Book Antiqua" w:eastAsiaTheme="minorHAnsi" w:hAnsi="Book Antiqua"/>
                <w:color w:val="auto"/>
                <w:szCs w:val="24"/>
              </w:rPr>
            </w:pPr>
            <w:r w:rsidRPr="00C1300E">
              <w:rPr>
                <w:rFonts w:ascii="Book Antiqua" w:eastAsiaTheme="minorHAnsi" w:hAnsi="Book Antiqua"/>
                <w:color w:val="auto"/>
                <w:szCs w:val="24"/>
              </w:rPr>
              <w:t>At least 4 cases in the literature</w:t>
            </w:r>
          </w:p>
          <w:p w:rsidR="009640C9" w:rsidRPr="009640C9" w:rsidRDefault="009640C9" w:rsidP="00223A99">
            <w:pPr>
              <w:spacing w:line="360" w:lineRule="auto"/>
              <w:ind w:firstLine="720"/>
              <w:jc w:val="both"/>
              <w:rPr>
                <w:rFonts w:ascii="Book Antiqua" w:hAnsi="Book Antiqua"/>
                <w:color w:val="auto"/>
                <w:szCs w:val="24"/>
                <w:lang w:eastAsia="zh-CN"/>
              </w:rPr>
            </w:pPr>
            <w:r w:rsidRPr="00C1300E">
              <w:rPr>
                <w:rFonts w:ascii="Book Antiqua" w:eastAsiaTheme="minorHAnsi" w:hAnsi="Book Antiqua"/>
                <w:color w:val="auto"/>
                <w:szCs w:val="24"/>
              </w:rPr>
              <w:t>Consistent latency (75% of cases)</w:t>
            </w:r>
          </w:p>
        </w:tc>
      </w:tr>
      <w:tr w:rsidR="009640C9" w:rsidTr="009640C9">
        <w:tc>
          <w:tcPr>
            <w:tcW w:w="8522" w:type="dxa"/>
          </w:tcPr>
          <w:p w:rsidR="009640C9" w:rsidRPr="00C1300E" w:rsidRDefault="009640C9" w:rsidP="00223A99">
            <w:pPr>
              <w:spacing w:line="360" w:lineRule="auto"/>
              <w:jc w:val="both"/>
              <w:rPr>
                <w:rFonts w:ascii="Book Antiqua" w:eastAsiaTheme="minorHAnsi" w:hAnsi="Book Antiqua"/>
                <w:color w:val="auto"/>
                <w:szCs w:val="24"/>
              </w:rPr>
            </w:pPr>
            <w:r w:rsidRPr="00C1300E">
              <w:rPr>
                <w:rFonts w:ascii="Book Antiqua" w:eastAsiaTheme="minorHAnsi" w:hAnsi="Book Antiqua"/>
                <w:color w:val="auto"/>
                <w:szCs w:val="24"/>
              </w:rPr>
              <w:t>Class III drugs</w:t>
            </w:r>
          </w:p>
          <w:p w:rsidR="009640C9" w:rsidRPr="00C1300E" w:rsidRDefault="009640C9" w:rsidP="00223A99">
            <w:pPr>
              <w:spacing w:line="360" w:lineRule="auto"/>
              <w:ind w:firstLine="720"/>
              <w:jc w:val="both"/>
              <w:rPr>
                <w:rFonts w:ascii="Book Antiqua" w:eastAsiaTheme="minorHAnsi" w:hAnsi="Book Antiqua"/>
                <w:color w:val="auto"/>
                <w:szCs w:val="24"/>
              </w:rPr>
            </w:pPr>
            <w:r w:rsidRPr="00C1300E">
              <w:rPr>
                <w:rFonts w:ascii="Book Antiqua" w:eastAsiaTheme="minorHAnsi" w:hAnsi="Book Antiqua"/>
                <w:color w:val="auto"/>
                <w:szCs w:val="24"/>
              </w:rPr>
              <w:t>At least 2 cases in the literature</w:t>
            </w:r>
          </w:p>
          <w:p w:rsidR="009640C9" w:rsidRPr="00C1300E" w:rsidRDefault="009640C9" w:rsidP="00223A99">
            <w:pPr>
              <w:spacing w:line="360" w:lineRule="auto"/>
              <w:ind w:firstLine="720"/>
              <w:jc w:val="both"/>
              <w:rPr>
                <w:rFonts w:ascii="Book Antiqua" w:eastAsiaTheme="minorHAnsi" w:hAnsi="Book Antiqua"/>
                <w:color w:val="auto"/>
                <w:szCs w:val="24"/>
              </w:rPr>
            </w:pPr>
            <w:r w:rsidRPr="00C1300E">
              <w:rPr>
                <w:rFonts w:ascii="Book Antiqua" w:eastAsiaTheme="minorHAnsi" w:hAnsi="Book Antiqua"/>
                <w:color w:val="auto"/>
                <w:szCs w:val="24"/>
              </w:rPr>
              <w:t>No consistent latency among cases</w:t>
            </w:r>
          </w:p>
          <w:p w:rsidR="009640C9" w:rsidRPr="009640C9" w:rsidRDefault="009640C9" w:rsidP="00223A99">
            <w:pPr>
              <w:spacing w:line="360" w:lineRule="auto"/>
              <w:ind w:firstLine="720"/>
              <w:jc w:val="both"/>
              <w:rPr>
                <w:rFonts w:ascii="Book Antiqua" w:hAnsi="Book Antiqua"/>
                <w:color w:val="auto"/>
                <w:szCs w:val="24"/>
                <w:lang w:eastAsia="zh-CN"/>
              </w:rPr>
            </w:pPr>
            <w:r w:rsidRPr="00C1300E">
              <w:rPr>
                <w:rFonts w:ascii="Book Antiqua" w:eastAsiaTheme="minorHAnsi" w:hAnsi="Book Antiqua"/>
                <w:color w:val="auto"/>
                <w:szCs w:val="24"/>
              </w:rPr>
              <w:t xml:space="preserve">No </w:t>
            </w:r>
            <w:proofErr w:type="spellStart"/>
            <w:r w:rsidRPr="00C1300E">
              <w:rPr>
                <w:rFonts w:ascii="Book Antiqua" w:eastAsiaTheme="minorHAnsi" w:hAnsi="Book Antiqua"/>
                <w:color w:val="auto"/>
                <w:szCs w:val="24"/>
              </w:rPr>
              <w:t>rechallenge</w:t>
            </w:r>
            <w:proofErr w:type="spellEnd"/>
          </w:p>
        </w:tc>
      </w:tr>
      <w:tr w:rsidR="009640C9" w:rsidTr="009640C9">
        <w:tc>
          <w:tcPr>
            <w:tcW w:w="8522" w:type="dxa"/>
          </w:tcPr>
          <w:p w:rsidR="009640C9" w:rsidRPr="00C1300E" w:rsidRDefault="009640C9" w:rsidP="00223A99">
            <w:pPr>
              <w:spacing w:line="360" w:lineRule="auto"/>
              <w:jc w:val="both"/>
              <w:rPr>
                <w:rFonts w:ascii="Book Antiqua" w:eastAsiaTheme="minorHAnsi" w:hAnsi="Book Antiqua"/>
                <w:color w:val="auto"/>
                <w:szCs w:val="24"/>
              </w:rPr>
            </w:pPr>
            <w:r w:rsidRPr="00C1300E">
              <w:rPr>
                <w:rFonts w:ascii="Book Antiqua" w:eastAsiaTheme="minorHAnsi" w:hAnsi="Book Antiqua"/>
                <w:color w:val="auto"/>
                <w:szCs w:val="24"/>
              </w:rPr>
              <w:t>Class IV drugs</w:t>
            </w:r>
          </w:p>
          <w:p w:rsidR="009640C9" w:rsidRPr="00C1300E" w:rsidRDefault="009640C9" w:rsidP="00223A99">
            <w:pPr>
              <w:spacing w:line="360" w:lineRule="auto"/>
              <w:ind w:firstLine="720"/>
              <w:jc w:val="both"/>
              <w:rPr>
                <w:rFonts w:ascii="Book Antiqua" w:eastAsiaTheme="minorHAnsi" w:hAnsi="Book Antiqua"/>
                <w:color w:val="auto"/>
                <w:szCs w:val="24"/>
              </w:rPr>
            </w:pPr>
            <w:r w:rsidRPr="00C1300E">
              <w:rPr>
                <w:rFonts w:ascii="Book Antiqua" w:eastAsiaTheme="minorHAnsi" w:hAnsi="Book Antiqua"/>
                <w:color w:val="auto"/>
                <w:szCs w:val="24"/>
              </w:rPr>
              <w:t>Drugs not fitting into the earlier-described classes, single case</w:t>
            </w:r>
          </w:p>
          <w:p w:rsidR="009640C9" w:rsidRPr="009640C9" w:rsidRDefault="009640C9" w:rsidP="00223A99">
            <w:pPr>
              <w:spacing w:line="360" w:lineRule="auto"/>
              <w:ind w:firstLine="720"/>
              <w:jc w:val="both"/>
              <w:rPr>
                <w:rFonts w:ascii="Book Antiqua" w:hAnsi="Book Antiqua"/>
                <w:color w:val="auto"/>
                <w:szCs w:val="24"/>
                <w:lang w:eastAsia="zh-CN"/>
              </w:rPr>
            </w:pPr>
            <w:r w:rsidRPr="00C1300E">
              <w:rPr>
                <w:rFonts w:ascii="Book Antiqua" w:eastAsiaTheme="minorHAnsi" w:hAnsi="Book Antiqua"/>
                <w:color w:val="auto"/>
                <w:szCs w:val="24"/>
              </w:rPr>
              <w:t xml:space="preserve">report published in medical literature, without </w:t>
            </w:r>
            <w:proofErr w:type="spellStart"/>
            <w:r w:rsidRPr="00C1300E">
              <w:rPr>
                <w:rFonts w:ascii="Book Antiqua" w:eastAsiaTheme="minorHAnsi" w:hAnsi="Book Antiqua"/>
                <w:color w:val="auto"/>
                <w:szCs w:val="24"/>
              </w:rPr>
              <w:t>rechallenge</w:t>
            </w:r>
            <w:proofErr w:type="spellEnd"/>
          </w:p>
        </w:tc>
      </w:tr>
    </w:tbl>
    <w:p w:rsidR="009640C9" w:rsidRDefault="009640C9" w:rsidP="00223A99">
      <w:pPr>
        <w:tabs>
          <w:tab w:val="left" w:pos="3074"/>
        </w:tabs>
        <w:spacing w:line="360" w:lineRule="auto"/>
        <w:jc w:val="both"/>
        <w:rPr>
          <w:rFonts w:ascii="Book Antiqua" w:eastAsiaTheme="minorHAnsi" w:hAnsi="Book Antiqua"/>
          <w:b/>
          <w:color w:val="auto"/>
          <w:szCs w:val="24"/>
        </w:rPr>
      </w:pPr>
    </w:p>
    <w:p w:rsidR="009640C9" w:rsidRDefault="009640C9" w:rsidP="00223A99">
      <w:pPr>
        <w:jc w:val="both"/>
        <w:rPr>
          <w:rFonts w:ascii="Book Antiqua" w:eastAsiaTheme="minorHAnsi" w:hAnsi="Book Antiqua"/>
          <w:b/>
          <w:color w:val="auto"/>
          <w:szCs w:val="24"/>
        </w:rPr>
      </w:pPr>
      <w:r>
        <w:rPr>
          <w:rFonts w:ascii="Book Antiqua" w:eastAsiaTheme="minorHAnsi" w:hAnsi="Book Antiqua"/>
          <w:b/>
          <w:color w:val="auto"/>
          <w:szCs w:val="24"/>
        </w:rPr>
        <w:br w:type="page"/>
      </w:r>
    </w:p>
    <w:p w:rsidR="009640C9" w:rsidRDefault="009640C9" w:rsidP="00223A99">
      <w:pPr>
        <w:tabs>
          <w:tab w:val="left" w:pos="3074"/>
        </w:tabs>
        <w:spacing w:line="360" w:lineRule="auto"/>
        <w:jc w:val="both"/>
        <w:rPr>
          <w:rFonts w:ascii="Book Antiqua" w:hAnsi="Book Antiqua"/>
          <w:b/>
          <w:color w:val="auto"/>
          <w:szCs w:val="24"/>
          <w:lang w:eastAsia="zh-CN"/>
        </w:rPr>
      </w:pPr>
      <w:r w:rsidRPr="009640C9">
        <w:rPr>
          <w:rFonts w:ascii="Book Antiqua" w:eastAsiaTheme="minorHAnsi" w:hAnsi="Book Antiqua"/>
          <w:b/>
          <w:color w:val="auto"/>
          <w:szCs w:val="24"/>
        </w:rPr>
        <w:lastRenderedPageBreak/>
        <w:t xml:space="preserve">Table 2 Summary of drug-induced acute pancreatitis </w:t>
      </w:r>
    </w:p>
    <w:tbl>
      <w:tblPr>
        <w:tblStyle w:val="a5"/>
        <w:tblW w:w="0" w:type="auto"/>
        <w:tblBorders>
          <w:left w:val="none" w:sz="0" w:space="0" w:color="auto"/>
          <w:right w:val="none" w:sz="0" w:space="0" w:color="auto"/>
          <w:insideH w:val="none" w:sz="0" w:space="0" w:color="auto"/>
        </w:tblBorders>
        <w:tblLook w:val="04A0" w:firstRow="1" w:lastRow="0" w:firstColumn="1" w:lastColumn="0" w:noHBand="0" w:noVBand="1"/>
      </w:tblPr>
      <w:tblGrid>
        <w:gridCol w:w="8522"/>
      </w:tblGrid>
      <w:tr w:rsidR="009640C9" w:rsidTr="00A13975">
        <w:tc>
          <w:tcPr>
            <w:tcW w:w="8522" w:type="dxa"/>
          </w:tcPr>
          <w:p w:rsidR="009640C9" w:rsidRPr="00871534" w:rsidRDefault="009640C9" w:rsidP="00223A99">
            <w:pPr>
              <w:tabs>
                <w:tab w:val="left" w:pos="3074"/>
              </w:tabs>
              <w:spacing w:line="360" w:lineRule="auto"/>
              <w:jc w:val="both"/>
              <w:rPr>
                <w:rFonts w:ascii="Book Antiqua" w:eastAsiaTheme="minorHAnsi" w:hAnsi="Book Antiqua"/>
                <w:color w:val="auto"/>
                <w:szCs w:val="24"/>
              </w:rPr>
            </w:pPr>
            <w:proofErr w:type="spellStart"/>
            <w:r w:rsidRPr="00871534">
              <w:rPr>
                <w:rFonts w:ascii="Book Antiqua" w:eastAsiaTheme="minorHAnsi" w:hAnsi="Book Antiqua"/>
                <w:color w:val="auto"/>
                <w:szCs w:val="24"/>
              </w:rPr>
              <w:t>CLass</w:t>
            </w:r>
            <w:proofErr w:type="spellEnd"/>
            <w:r w:rsidRPr="00871534">
              <w:rPr>
                <w:rFonts w:ascii="Book Antiqua" w:eastAsiaTheme="minorHAnsi" w:hAnsi="Book Antiqua"/>
                <w:color w:val="auto"/>
                <w:szCs w:val="24"/>
              </w:rPr>
              <w:t xml:space="preserve"> 1a</w:t>
            </w:r>
          </w:p>
          <w:p w:rsidR="009640C9" w:rsidRPr="00A13975" w:rsidRDefault="009640C9" w:rsidP="00223A99">
            <w:pPr>
              <w:tabs>
                <w:tab w:val="left" w:pos="3074"/>
              </w:tabs>
              <w:spacing w:line="360" w:lineRule="auto"/>
              <w:jc w:val="both"/>
              <w:rPr>
                <w:rFonts w:ascii="Book Antiqua" w:hAnsi="Book Antiqua"/>
                <w:color w:val="auto"/>
                <w:szCs w:val="24"/>
                <w:lang w:eastAsia="zh-CN"/>
              </w:rPr>
            </w:pPr>
            <w:proofErr w:type="spellStart"/>
            <w:r w:rsidRPr="00C1300E">
              <w:rPr>
                <w:rFonts w:ascii="Book Antiqua" w:eastAsiaTheme="minorHAnsi" w:hAnsi="Book Antiqua"/>
                <w:color w:val="auto"/>
                <w:szCs w:val="24"/>
              </w:rPr>
              <w:t>Azodisalicylate</w:t>
            </w:r>
            <w:proofErr w:type="spellEnd"/>
            <w:r w:rsidR="00A13975">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Bezafibrate</w:t>
            </w:r>
            <w:proofErr w:type="spellEnd"/>
            <w:r w:rsidR="00A13975">
              <w:rPr>
                <w:rFonts w:ascii="Book Antiqua" w:hAnsi="Book Antiqua" w:hint="eastAsia"/>
                <w:color w:val="auto"/>
                <w:szCs w:val="24"/>
                <w:lang w:eastAsia="zh-CN"/>
              </w:rPr>
              <w:t xml:space="preserve">; </w:t>
            </w:r>
            <w:r w:rsidRPr="00C1300E">
              <w:rPr>
                <w:rFonts w:ascii="Book Antiqua" w:eastAsiaTheme="minorHAnsi" w:hAnsi="Book Antiqua"/>
                <w:color w:val="auto"/>
                <w:szCs w:val="24"/>
              </w:rPr>
              <w:t>Cannabis</w:t>
            </w:r>
            <w:r w:rsidR="00A13975">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Carbimazole</w:t>
            </w:r>
            <w:proofErr w:type="spellEnd"/>
            <w:r w:rsidR="00A13975">
              <w:rPr>
                <w:rFonts w:ascii="Book Antiqua" w:hAnsi="Book Antiqua" w:hint="eastAsia"/>
                <w:color w:val="auto"/>
                <w:szCs w:val="24"/>
                <w:lang w:eastAsia="zh-CN"/>
              </w:rPr>
              <w:t xml:space="preserve">; </w:t>
            </w:r>
            <w:r w:rsidRPr="00C1300E">
              <w:rPr>
                <w:rFonts w:ascii="Book Antiqua" w:eastAsiaTheme="minorHAnsi" w:hAnsi="Book Antiqua"/>
                <w:color w:val="auto"/>
                <w:szCs w:val="24"/>
              </w:rPr>
              <w:t>Codeine</w:t>
            </w:r>
            <w:r w:rsidR="00A13975">
              <w:rPr>
                <w:rFonts w:ascii="Book Antiqua" w:hAnsi="Book Antiqua" w:hint="eastAsia"/>
                <w:color w:val="auto"/>
                <w:szCs w:val="24"/>
                <w:lang w:eastAsia="zh-CN"/>
              </w:rPr>
              <w:t xml:space="preserve">; </w:t>
            </w:r>
            <w:r w:rsidRPr="00C1300E">
              <w:rPr>
                <w:rFonts w:ascii="Book Antiqua" w:eastAsiaTheme="minorHAnsi" w:hAnsi="Book Antiqua"/>
                <w:color w:val="auto"/>
                <w:szCs w:val="24"/>
              </w:rPr>
              <w:t>Cytosine</w:t>
            </w:r>
            <w:r w:rsidR="00A13975">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Arabinoside</w:t>
            </w:r>
            <w:proofErr w:type="spellEnd"/>
            <w:r w:rsidR="00A13975">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Dapsone</w:t>
            </w:r>
            <w:proofErr w:type="spellEnd"/>
            <w:r w:rsidR="00A13975">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Enalapril</w:t>
            </w:r>
            <w:proofErr w:type="spellEnd"/>
            <w:r w:rsidR="00A13975">
              <w:rPr>
                <w:rFonts w:ascii="Book Antiqua" w:hAnsi="Book Antiqua" w:hint="eastAsia"/>
                <w:color w:val="auto"/>
                <w:szCs w:val="24"/>
                <w:lang w:eastAsia="zh-CN"/>
              </w:rPr>
              <w:t xml:space="preserve">; </w:t>
            </w:r>
            <w:r w:rsidRPr="00C1300E">
              <w:rPr>
                <w:rFonts w:ascii="Book Antiqua" w:eastAsiaTheme="minorHAnsi" w:hAnsi="Book Antiqua"/>
                <w:color w:val="auto"/>
                <w:szCs w:val="24"/>
              </w:rPr>
              <w:t>Furosemide</w:t>
            </w:r>
            <w:r w:rsidR="00A13975">
              <w:rPr>
                <w:rFonts w:ascii="Book Antiqua" w:hAnsi="Book Antiqua" w:hint="eastAsia"/>
                <w:color w:val="auto"/>
                <w:szCs w:val="24"/>
                <w:lang w:eastAsia="zh-CN"/>
              </w:rPr>
              <w:t xml:space="preserve">; </w:t>
            </w:r>
            <w:r w:rsidRPr="00C1300E">
              <w:rPr>
                <w:rFonts w:ascii="Book Antiqua" w:eastAsiaTheme="minorHAnsi" w:hAnsi="Book Antiqua"/>
                <w:color w:val="auto"/>
                <w:szCs w:val="24"/>
              </w:rPr>
              <w:t>Isoniazid</w:t>
            </w:r>
            <w:r w:rsidR="00A13975">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Mesalamine</w:t>
            </w:r>
            <w:proofErr w:type="spellEnd"/>
            <w:r w:rsidR="00A13975">
              <w:rPr>
                <w:rFonts w:ascii="Book Antiqua" w:hAnsi="Book Antiqua" w:hint="eastAsia"/>
                <w:color w:val="auto"/>
                <w:szCs w:val="24"/>
                <w:lang w:eastAsia="zh-CN"/>
              </w:rPr>
              <w:t xml:space="preserve">; </w:t>
            </w:r>
            <w:r w:rsidRPr="00C1300E">
              <w:rPr>
                <w:rFonts w:ascii="Book Antiqua" w:eastAsiaTheme="minorHAnsi" w:hAnsi="Book Antiqua"/>
                <w:color w:val="auto"/>
                <w:szCs w:val="24"/>
              </w:rPr>
              <w:t>Metronidazole</w:t>
            </w:r>
            <w:r w:rsidR="00A13975">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Pentamidine</w:t>
            </w:r>
            <w:proofErr w:type="spellEnd"/>
            <w:r w:rsidR="00A13975">
              <w:rPr>
                <w:rFonts w:ascii="Book Antiqua" w:hAnsi="Book Antiqua" w:hint="eastAsia"/>
                <w:color w:val="auto"/>
                <w:szCs w:val="24"/>
                <w:lang w:eastAsia="zh-CN"/>
              </w:rPr>
              <w:t xml:space="preserve">; </w:t>
            </w:r>
            <w:r w:rsidRPr="00C1300E">
              <w:rPr>
                <w:rFonts w:ascii="Book Antiqua" w:eastAsiaTheme="minorHAnsi" w:hAnsi="Book Antiqua"/>
                <w:color w:val="auto"/>
                <w:szCs w:val="24"/>
              </w:rPr>
              <w:t>Pravastatin</w:t>
            </w:r>
            <w:r w:rsidR="00A13975">
              <w:rPr>
                <w:rFonts w:ascii="Book Antiqua" w:hAnsi="Book Antiqua" w:hint="eastAsia"/>
                <w:color w:val="auto"/>
                <w:szCs w:val="24"/>
                <w:lang w:eastAsia="zh-CN"/>
              </w:rPr>
              <w:t xml:space="preserve">; </w:t>
            </w:r>
            <w:r w:rsidRPr="00C1300E">
              <w:rPr>
                <w:rFonts w:ascii="Book Antiqua" w:eastAsiaTheme="minorHAnsi" w:hAnsi="Book Antiqua"/>
                <w:color w:val="auto"/>
                <w:szCs w:val="24"/>
              </w:rPr>
              <w:t>Procainamide</w:t>
            </w:r>
            <w:r w:rsidR="00A13975">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Pyritonol</w:t>
            </w:r>
            <w:proofErr w:type="spellEnd"/>
            <w:r w:rsidR="00A13975">
              <w:rPr>
                <w:rFonts w:ascii="Book Antiqua" w:hAnsi="Book Antiqua" w:hint="eastAsia"/>
                <w:color w:val="auto"/>
                <w:szCs w:val="24"/>
                <w:lang w:eastAsia="zh-CN"/>
              </w:rPr>
              <w:t xml:space="preserve">; </w:t>
            </w:r>
            <w:r w:rsidRPr="00C1300E">
              <w:rPr>
                <w:rFonts w:ascii="Book Antiqua" w:eastAsiaTheme="minorHAnsi" w:hAnsi="Book Antiqua"/>
                <w:color w:val="auto"/>
                <w:szCs w:val="24"/>
              </w:rPr>
              <w:t>Simvastatin</w:t>
            </w:r>
            <w:r w:rsidR="00A13975">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Stibogluconate</w:t>
            </w:r>
            <w:proofErr w:type="spellEnd"/>
            <w:r w:rsidR="00A13975">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Sulfamethoxazole</w:t>
            </w:r>
            <w:proofErr w:type="spellEnd"/>
            <w:r w:rsidR="00A13975">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Sulindac</w:t>
            </w:r>
            <w:proofErr w:type="spellEnd"/>
            <w:r w:rsidR="00A13975">
              <w:rPr>
                <w:rFonts w:ascii="Book Antiqua" w:hAnsi="Book Antiqua" w:hint="eastAsia"/>
                <w:color w:val="auto"/>
                <w:szCs w:val="24"/>
                <w:lang w:eastAsia="zh-CN"/>
              </w:rPr>
              <w:t xml:space="preserve">; </w:t>
            </w:r>
            <w:r w:rsidRPr="00C1300E">
              <w:rPr>
                <w:rFonts w:ascii="Book Antiqua" w:eastAsiaTheme="minorHAnsi" w:hAnsi="Book Antiqua"/>
                <w:color w:val="auto"/>
                <w:szCs w:val="24"/>
              </w:rPr>
              <w:t>Tetracycline</w:t>
            </w:r>
            <w:r w:rsidR="00A13975">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Valproic</w:t>
            </w:r>
            <w:proofErr w:type="spellEnd"/>
            <w:r w:rsidRPr="00C1300E">
              <w:rPr>
                <w:rFonts w:ascii="Book Antiqua" w:eastAsiaTheme="minorHAnsi" w:hAnsi="Book Antiqua"/>
                <w:color w:val="auto"/>
                <w:szCs w:val="24"/>
              </w:rPr>
              <w:t xml:space="preserve"> acid</w:t>
            </w:r>
          </w:p>
        </w:tc>
      </w:tr>
      <w:tr w:rsidR="009640C9" w:rsidTr="00A13975">
        <w:tc>
          <w:tcPr>
            <w:tcW w:w="8522" w:type="dxa"/>
          </w:tcPr>
          <w:p w:rsidR="00A13975" w:rsidRPr="00871534" w:rsidRDefault="00A13975" w:rsidP="00223A99">
            <w:pPr>
              <w:tabs>
                <w:tab w:val="left" w:pos="3074"/>
              </w:tabs>
              <w:spacing w:line="360" w:lineRule="auto"/>
              <w:jc w:val="both"/>
              <w:rPr>
                <w:rFonts w:ascii="Book Antiqua" w:eastAsiaTheme="minorHAnsi" w:hAnsi="Book Antiqua"/>
                <w:color w:val="auto"/>
                <w:szCs w:val="24"/>
              </w:rPr>
            </w:pPr>
            <w:r w:rsidRPr="00871534">
              <w:rPr>
                <w:rFonts w:ascii="Book Antiqua" w:eastAsiaTheme="minorHAnsi" w:hAnsi="Book Antiqua"/>
                <w:color w:val="auto"/>
                <w:szCs w:val="24"/>
              </w:rPr>
              <w:t>Class 1b</w:t>
            </w:r>
          </w:p>
          <w:p w:rsidR="009640C9" w:rsidRPr="00A13975" w:rsidRDefault="00A13975" w:rsidP="00223A99">
            <w:pPr>
              <w:tabs>
                <w:tab w:val="left" w:pos="3074"/>
              </w:tabs>
              <w:spacing w:line="360" w:lineRule="auto"/>
              <w:jc w:val="both"/>
              <w:rPr>
                <w:rFonts w:ascii="Book Antiqua" w:hAnsi="Book Antiqua"/>
                <w:color w:val="auto"/>
                <w:szCs w:val="24"/>
                <w:lang w:eastAsia="zh-CN"/>
              </w:rPr>
            </w:pPr>
            <w:r w:rsidRPr="00C1300E">
              <w:rPr>
                <w:rFonts w:ascii="Book Antiqua" w:eastAsiaTheme="minorHAnsi" w:hAnsi="Book Antiqua"/>
                <w:color w:val="auto"/>
                <w:szCs w:val="24"/>
              </w:rPr>
              <w:t>All trans-retinoic acid</w:t>
            </w:r>
            <w:r>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Amiodarone</w:t>
            </w:r>
            <w:proofErr w:type="spellEnd"/>
            <w:r>
              <w:rPr>
                <w:rFonts w:ascii="Book Antiqua" w:hAnsi="Book Antiqua" w:hint="eastAsia"/>
                <w:color w:val="auto"/>
                <w:szCs w:val="24"/>
                <w:lang w:eastAsia="zh-CN"/>
              </w:rPr>
              <w:t xml:space="preserve">; </w:t>
            </w:r>
            <w:r w:rsidRPr="00C1300E">
              <w:rPr>
                <w:rFonts w:ascii="Book Antiqua" w:eastAsiaTheme="minorHAnsi" w:hAnsi="Book Antiqua"/>
                <w:color w:val="auto"/>
                <w:szCs w:val="24"/>
              </w:rPr>
              <w:t>Azathioprine</w:t>
            </w:r>
            <w:r>
              <w:rPr>
                <w:rFonts w:ascii="Book Antiqua" w:hAnsi="Book Antiqua" w:hint="eastAsia"/>
                <w:color w:val="auto"/>
                <w:szCs w:val="24"/>
                <w:lang w:eastAsia="zh-CN"/>
              </w:rPr>
              <w:t xml:space="preserve">; </w:t>
            </w:r>
            <w:r w:rsidRPr="00C1300E">
              <w:rPr>
                <w:rFonts w:ascii="Book Antiqua" w:eastAsiaTheme="minorHAnsi" w:hAnsi="Book Antiqua"/>
                <w:color w:val="auto"/>
                <w:szCs w:val="24"/>
              </w:rPr>
              <w:t>Clomiphene</w:t>
            </w:r>
            <w:r>
              <w:rPr>
                <w:rFonts w:ascii="Book Antiqua" w:hAnsi="Book Antiqua" w:hint="eastAsia"/>
                <w:color w:val="auto"/>
                <w:szCs w:val="24"/>
                <w:lang w:eastAsia="zh-CN"/>
              </w:rPr>
              <w:t xml:space="preserve">; </w:t>
            </w:r>
            <w:r w:rsidRPr="00C1300E">
              <w:rPr>
                <w:rFonts w:ascii="Book Antiqua" w:eastAsiaTheme="minorHAnsi" w:hAnsi="Book Antiqua"/>
                <w:color w:val="auto"/>
                <w:szCs w:val="24"/>
              </w:rPr>
              <w:t>Dexamethasone</w:t>
            </w:r>
            <w:r>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Ifosfamide</w:t>
            </w:r>
            <w:proofErr w:type="spellEnd"/>
            <w:r>
              <w:rPr>
                <w:rFonts w:ascii="Book Antiqua" w:hAnsi="Book Antiqua" w:hint="eastAsia"/>
                <w:color w:val="auto"/>
                <w:szCs w:val="24"/>
                <w:lang w:eastAsia="zh-CN"/>
              </w:rPr>
              <w:t xml:space="preserve">; </w:t>
            </w:r>
            <w:r w:rsidRPr="00C1300E">
              <w:rPr>
                <w:rFonts w:ascii="Book Antiqua" w:eastAsiaTheme="minorHAnsi" w:hAnsi="Book Antiqua"/>
                <w:color w:val="auto"/>
                <w:szCs w:val="24"/>
              </w:rPr>
              <w:t>Lamivudine</w:t>
            </w:r>
            <w:r>
              <w:rPr>
                <w:rFonts w:ascii="Book Antiqua" w:hAnsi="Book Antiqua" w:hint="eastAsia"/>
                <w:color w:val="auto"/>
                <w:szCs w:val="24"/>
                <w:lang w:eastAsia="zh-CN"/>
              </w:rPr>
              <w:t xml:space="preserve">; </w:t>
            </w:r>
            <w:r w:rsidRPr="00C1300E">
              <w:rPr>
                <w:rFonts w:ascii="Book Antiqua" w:eastAsiaTheme="minorHAnsi" w:hAnsi="Book Antiqua"/>
                <w:color w:val="auto"/>
                <w:szCs w:val="24"/>
              </w:rPr>
              <w:t>Losartan</w:t>
            </w:r>
            <w:r>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Lynesterol</w:t>
            </w:r>
            <w:proofErr w:type="spellEnd"/>
            <w:r w:rsidRPr="00C1300E">
              <w:rPr>
                <w:rFonts w:ascii="Book Antiqua" w:eastAsiaTheme="minorHAnsi" w:hAnsi="Book Antiqua"/>
                <w:color w:val="auto"/>
                <w:szCs w:val="24"/>
              </w:rPr>
              <w:t>/</w:t>
            </w:r>
            <w:proofErr w:type="spellStart"/>
            <w:r w:rsidRPr="00C1300E">
              <w:rPr>
                <w:rFonts w:ascii="Book Antiqua" w:eastAsiaTheme="minorHAnsi" w:hAnsi="Book Antiqua"/>
                <w:color w:val="auto"/>
                <w:szCs w:val="24"/>
              </w:rPr>
              <w:t>methoxyethinylestradiol</w:t>
            </w:r>
            <w:proofErr w:type="spellEnd"/>
            <w:r>
              <w:rPr>
                <w:rFonts w:ascii="Book Antiqua" w:hAnsi="Book Antiqua" w:hint="eastAsia"/>
                <w:color w:val="auto"/>
                <w:szCs w:val="24"/>
                <w:lang w:eastAsia="zh-CN"/>
              </w:rPr>
              <w:t xml:space="preserve">; </w:t>
            </w:r>
            <w:r w:rsidRPr="00C1300E">
              <w:rPr>
                <w:rFonts w:ascii="Book Antiqua" w:eastAsiaTheme="minorHAnsi" w:hAnsi="Book Antiqua"/>
                <w:color w:val="auto"/>
                <w:szCs w:val="24"/>
              </w:rPr>
              <w:t>6- MP</w:t>
            </w:r>
            <w:r>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Meglumine</w:t>
            </w:r>
            <w:proofErr w:type="spellEnd"/>
            <w:r>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Methimazole</w:t>
            </w:r>
            <w:proofErr w:type="spellEnd"/>
            <w:r>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Nelfinavir</w:t>
            </w:r>
            <w:proofErr w:type="spellEnd"/>
            <w:r>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Norethindronate</w:t>
            </w:r>
            <w:proofErr w:type="spellEnd"/>
            <w:r w:rsidRPr="00C1300E">
              <w:rPr>
                <w:rFonts w:ascii="Book Antiqua" w:eastAsiaTheme="minorHAnsi" w:hAnsi="Book Antiqua"/>
                <w:color w:val="auto"/>
                <w:szCs w:val="24"/>
              </w:rPr>
              <w:t>/mestranol</w:t>
            </w:r>
            <w:r>
              <w:rPr>
                <w:rFonts w:ascii="Book Antiqua" w:hAnsi="Book Antiqua" w:hint="eastAsia"/>
                <w:color w:val="auto"/>
                <w:szCs w:val="24"/>
                <w:lang w:eastAsia="zh-CN"/>
              </w:rPr>
              <w:t xml:space="preserve">; </w:t>
            </w:r>
            <w:r w:rsidRPr="00C1300E">
              <w:rPr>
                <w:rFonts w:ascii="Book Antiqua" w:eastAsiaTheme="minorHAnsi" w:hAnsi="Book Antiqua"/>
                <w:color w:val="auto"/>
                <w:szCs w:val="24"/>
              </w:rPr>
              <w:t>Omeprazole</w:t>
            </w:r>
            <w:r>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Premarin</w:t>
            </w:r>
            <w:proofErr w:type="spellEnd"/>
            <w:r>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Sulfamethazole</w:t>
            </w:r>
            <w:proofErr w:type="spellEnd"/>
            <w:r>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Trimethoprimsulfamethazole</w:t>
            </w:r>
            <w:proofErr w:type="spellEnd"/>
          </w:p>
        </w:tc>
      </w:tr>
      <w:tr w:rsidR="009640C9" w:rsidTr="00A13975">
        <w:tc>
          <w:tcPr>
            <w:tcW w:w="8522" w:type="dxa"/>
          </w:tcPr>
          <w:p w:rsidR="00A13975" w:rsidRPr="00871534" w:rsidRDefault="00A13975" w:rsidP="00223A99">
            <w:pPr>
              <w:tabs>
                <w:tab w:val="left" w:pos="3074"/>
              </w:tabs>
              <w:spacing w:line="360" w:lineRule="auto"/>
              <w:jc w:val="both"/>
              <w:rPr>
                <w:rFonts w:ascii="Book Antiqua" w:eastAsiaTheme="minorHAnsi" w:hAnsi="Book Antiqua"/>
                <w:color w:val="auto"/>
                <w:szCs w:val="24"/>
              </w:rPr>
            </w:pPr>
            <w:r w:rsidRPr="00871534">
              <w:rPr>
                <w:rFonts w:ascii="Book Antiqua" w:eastAsiaTheme="minorHAnsi" w:hAnsi="Book Antiqua"/>
                <w:color w:val="auto"/>
                <w:szCs w:val="24"/>
              </w:rPr>
              <w:t>Class 2</w:t>
            </w:r>
          </w:p>
          <w:p w:rsidR="009640C9" w:rsidRPr="00A13975" w:rsidRDefault="00A13975" w:rsidP="00223A99">
            <w:pPr>
              <w:tabs>
                <w:tab w:val="left" w:pos="3074"/>
              </w:tabs>
              <w:spacing w:line="360" w:lineRule="auto"/>
              <w:jc w:val="both"/>
              <w:rPr>
                <w:rFonts w:ascii="Book Antiqua" w:hAnsi="Book Antiqua"/>
                <w:color w:val="auto"/>
                <w:szCs w:val="24"/>
                <w:lang w:eastAsia="zh-CN"/>
              </w:rPr>
            </w:pPr>
            <w:r w:rsidRPr="00C1300E">
              <w:rPr>
                <w:rFonts w:ascii="Book Antiqua" w:eastAsiaTheme="minorHAnsi" w:hAnsi="Book Antiqua"/>
                <w:color w:val="auto"/>
                <w:szCs w:val="24"/>
              </w:rPr>
              <w:t>Acetaminophen</w:t>
            </w:r>
            <w:r>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Chlorthiazide</w:t>
            </w:r>
            <w:proofErr w:type="spellEnd"/>
            <w:r>
              <w:rPr>
                <w:rFonts w:ascii="Book Antiqua" w:hAnsi="Book Antiqua" w:hint="eastAsia"/>
                <w:color w:val="auto"/>
                <w:szCs w:val="24"/>
                <w:lang w:eastAsia="zh-CN"/>
              </w:rPr>
              <w:t xml:space="preserve">; </w:t>
            </w:r>
            <w:r w:rsidRPr="00C1300E">
              <w:rPr>
                <w:rFonts w:ascii="Book Antiqua" w:eastAsiaTheme="minorHAnsi" w:hAnsi="Book Antiqua"/>
                <w:color w:val="auto"/>
                <w:szCs w:val="24"/>
              </w:rPr>
              <w:t>Clozapine</w:t>
            </w:r>
            <w:r>
              <w:rPr>
                <w:rFonts w:ascii="Book Antiqua" w:hAnsi="Book Antiqua" w:hint="eastAsia"/>
                <w:color w:val="auto"/>
                <w:szCs w:val="24"/>
                <w:lang w:eastAsia="zh-CN"/>
              </w:rPr>
              <w:t xml:space="preserve">; </w:t>
            </w:r>
            <w:r w:rsidRPr="00C1300E">
              <w:rPr>
                <w:rFonts w:ascii="Book Antiqua" w:eastAsiaTheme="minorHAnsi" w:hAnsi="Book Antiqua"/>
                <w:color w:val="auto"/>
                <w:szCs w:val="24"/>
              </w:rPr>
              <w:t>DDI</w:t>
            </w:r>
            <w:r>
              <w:rPr>
                <w:rFonts w:ascii="Book Antiqua" w:hAnsi="Book Antiqua" w:hint="eastAsia"/>
                <w:color w:val="auto"/>
                <w:szCs w:val="24"/>
                <w:lang w:eastAsia="zh-CN"/>
              </w:rPr>
              <w:t xml:space="preserve">; </w:t>
            </w:r>
            <w:r w:rsidRPr="00C1300E">
              <w:rPr>
                <w:rFonts w:ascii="Book Antiqua" w:eastAsiaTheme="minorHAnsi" w:hAnsi="Book Antiqua"/>
                <w:color w:val="auto"/>
                <w:szCs w:val="24"/>
              </w:rPr>
              <w:t>Erythromycin</w:t>
            </w:r>
            <w:r>
              <w:rPr>
                <w:rFonts w:ascii="Book Antiqua" w:hAnsi="Book Antiqua" w:hint="eastAsia"/>
                <w:color w:val="auto"/>
                <w:szCs w:val="24"/>
                <w:lang w:eastAsia="zh-CN"/>
              </w:rPr>
              <w:t xml:space="preserve">; </w:t>
            </w:r>
            <w:r w:rsidRPr="00C1300E">
              <w:rPr>
                <w:rFonts w:ascii="Book Antiqua" w:eastAsiaTheme="minorHAnsi" w:hAnsi="Book Antiqua"/>
                <w:color w:val="auto"/>
                <w:szCs w:val="24"/>
              </w:rPr>
              <w:t>Estrogen</w:t>
            </w:r>
            <w:r>
              <w:rPr>
                <w:rFonts w:ascii="Book Antiqua" w:hAnsi="Book Antiqua" w:hint="eastAsia"/>
                <w:color w:val="auto"/>
                <w:szCs w:val="24"/>
                <w:lang w:eastAsia="zh-CN"/>
              </w:rPr>
              <w:t xml:space="preserve">; </w:t>
            </w:r>
            <w:r w:rsidRPr="00C1300E">
              <w:rPr>
                <w:rFonts w:ascii="Book Antiqua" w:eastAsiaTheme="minorHAnsi" w:hAnsi="Book Antiqua"/>
                <w:color w:val="auto"/>
                <w:szCs w:val="24"/>
              </w:rPr>
              <w:t>L-</w:t>
            </w:r>
            <w:proofErr w:type="spellStart"/>
            <w:r w:rsidRPr="00C1300E">
              <w:rPr>
                <w:rFonts w:ascii="Book Antiqua" w:eastAsiaTheme="minorHAnsi" w:hAnsi="Book Antiqua"/>
                <w:color w:val="auto"/>
                <w:szCs w:val="24"/>
              </w:rPr>
              <w:t>asparaginase</w:t>
            </w:r>
            <w:proofErr w:type="spellEnd"/>
            <w:r>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Pegasparagase</w:t>
            </w:r>
            <w:proofErr w:type="spellEnd"/>
            <w:r>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Propofol</w:t>
            </w:r>
            <w:proofErr w:type="spellEnd"/>
            <w:r>
              <w:rPr>
                <w:rFonts w:ascii="Book Antiqua" w:hAnsi="Book Antiqua" w:hint="eastAsia"/>
                <w:color w:val="auto"/>
                <w:szCs w:val="24"/>
                <w:lang w:eastAsia="zh-CN"/>
              </w:rPr>
              <w:t xml:space="preserve">; </w:t>
            </w:r>
            <w:proofErr w:type="spellStart"/>
            <w:r w:rsidRPr="00C1300E">
              <w:rPr>
                <w:rFonts w:ascii="Book Antiqua" w:eastAsiaTheme="minorHAnsi" w:hAnsi="Book Antiqua"/>
                <w:color w:val="auto"/>
                <w:szCs w:val="24"/>
              </w:rPr>
              <w:t>Tamoxifen</w:t>
            </w:r>
            <w:proofErr w:type="spellEnd"/>
          </w:p>
        </w:tc>
      </w:tr>
    </w:tbl>
    <w:p w:rsidR="009640C9" w:rsidRDefault="009640C9" w:rsidP="00223A99">
      <w:pPr>
        <w:tabs>
          <w:tab w:val="left" w:pos="3074"/>
        </w:tabs>
        <w:spacing w:line="360" w:lineRule="auto"/>
        <w:jc w:val="both"/>
        <w:rPr>
          <w:rFonts w:ascii="Book Antiqua" w:hAnsi="Book Antiqua"/>
          <w:b/>
          <w:color w:val="auto"/>
          <w:szCs w:val="24"/>
          <w:lang w:eastAsia="zh-CN"/>
        </w:rPr>
      </w:pPr>
    </w:p>
    <w:p w:rsidR="00A13975" w:rsidRDefault="00A13975" w:rsidP="00223A99">
      <w:pPr>
        <w:jc w:val="both"/>
        <w:rPr>
          <w:rFonts w:ascii="Book Antiqua" w:hAnsi="Book Antiqua"/>
          <w:szCs w:val="24"/>
          <w:lang w:eastAsia="zh-CN"/>
        </w:rPr>
      </w:pPr>
      <w:r>
        <w:rPr>
          <w:rFonts w:ascii="Book Antiqua" w:hAnsi="Book Antiqua"/>
          <w:szCs w:val="24"/>
          <w:lang w:eastAsia="zh-CN"/>
        </w:rPr>
        <w:br w:type="page"/>
      </w:r>
    </w:p>
    <w:p w:rsidR="00A13975" w:rsidRDefault="00A13975" w:rsidP="00223A99">
      <w:pPr>
        <w:tabs>
          <w:tab w:val="left" w:pos="3074"/>
        </w:tabs>
        <w:spacing w:line="360" w:lineRule="auto"/>
        <w:jc w:val="both"/>
        <w:rPr>
          <w:rFonts w:ascii="Book Antiqua" w:hAnsi="Book Antiqua"/>
          <w:b/>
          <w:color w:val="auto"/>
          <w:szCs w:val="24"/>
          <w:lang w:eastAsia="zh-CN"/>
        </w:rPr>
      </w:pPr>
      <w:r>
        <w:rPr>
          <w:rFonts w:ascii="Book Antiqua" w:eastAsiaTheme="minorHAnsi" w:hAnsi="Book Antiqua"/>
          <w:b/>
          <w:color w:val="auto"/>
          <w:szCs w:val="24"/>
        </w:rPr>
        <w:lastRenderedPageBreak/>
        <w:t>Table 3</w:t>
      </w:r>
      <w:r>
        <w:rPr>
          <w:rFonts w:ascii="Book Antiqua" w:hAnsi="Book Antiqua" w:hint="eastAsia"/>
          <w:b/>
          <w:color w:val="auto"/>
          <w:szCs w:val="24"/>
          <w:lang w:eastAsia="zh-CN"/>
        </w:rPr>
        <w:t xml:space="preserve"> </w:t>
      </w:r>
      <w:r w:rsidRPr="00A13975">
        <w:rPr>
          <w:rFonts w:ascii="Book Antiqua" w:eastAsiaTheme="minorHAnsi" w:hAnsi="Book Antiqua"/>
          <w:b/>
          <w:color w:val="auto"/>
          <w:szCs w:val="24"/>
        </w:rPr>
        <w:t>Methods of causal inference</w:t>
      </w:r>
    </w:p>
    <w:tbl>
      <w:tblPr>
        <w:tblStyle w:val="a5"/>
        <w:tblW w:w="0" w:type="auto"/>
        <w:tblBorders>
          <w:left w:val="none" w:sz="0" w:space="0" w:color="auto"/>
          <w:right w:val="none" w:sz="0" w:space="0" w:color="auto"/>
          <w:insideH w:val="none" w:sz="0" w:space="0" w:color="auto"/>
        </w:tblBorders>
        <w:tblLook w:val="04A0" w:firstRow="1" w:lastRow="0" w:firstColumn="1" w:lastColumn="0" w:noHBand="0" w:noVBand="1"/>
      </w:tblPr>
      <w:tblGrid>
        <w:gridCol w:w="8522"/>
      </w:tblGrid>
      <w:tr w:rsidR="00A13975" w:rsidTr="00A13975">
        <w:tc>
          <w:tcPr>
            <w:tcW w:w="8522" w:type="dxa"/>
          </w:tcPr>
          <w:p w:rsidR="00A13975" w:rsidRPr="00A13975" w:rsidRDefault="00A13975" w:rsidP="00223A99">
            <w:pPr>
              <w:tabs>
                <w:tab w:val="left" w:pos="3074"/>
              </w:tabs>
              <w:spacing w:line="360" w:lineRule="auto"/>
              <w:jc w:val="both"/>
              <w:rPr>
                <w:rFonts w:ascii="Book Antiqua" w:hAnsi="Book Antiqua"/>
                <w:color w:val="auto"/>
                <w:szCs w:val="24"/>
                <w:lang w:eastAsia="zh-CN"/>
              </w:rPr>
            </w:pPr>
            <w:r w:rsidRPr="00C1300E">
              <w:rPr>
                <w:rFonts w:ascii="Book Antiqua" w:eastAsiaTheme="minorHAnsi" w:hAnsi="Book Antiqua"/>
                <w:color w:val="auto"/>
                <w:szCs w:val="24"/>
              </w:rPr>
              <w:t>Randomized Controlled Trials</w:t>
            </w:r>
          </w:p>
        </w:tc>
      </w:tr>
      <w:tr w:rsidR="00A13975" w:rsidTr="00A13975">
        <w:tc>
          <w:tcPr>
            <w:tcW w:w="8522" w:type="dxa"/>
          </w:tcPr>
          <w:p w:rsidR="00A13975" w:rsidRPr="00A13975" w:rsidRDefault="00A13975" w:rsidP="00223A99">
            <w:pPr>
              <w:tabs>
                <w:tab w:val="left" w:pos="3074"/>
              </w:tabs>
              <w:spacing w:line="360" w:lineRule="auto"/>
              <w:jc w:val="both"/>
              <w:rPr>
                <w:rFonts w:ascii="Book Antiqua" w:hAnsi="Book Antiqua"/>
                <w:color w:val="auto"/>
                <w:szCs w:val="24"/>
                <w:lang w:eastAsia="zh-CN"/>
              </w:rPr>
            </w:pPr>
            <w:r w:rsidRPr="00C1300E">
              <w:rPr>
                <w:rFonts w:ascii="Book Antiqua" w:eastAsiaTheme="minorHAnsi" w:hAnsi="Book Antiqua"/>
                <w:color w:val="auto"/>
                <w:szCs w:val="24"/>
              </w:rPr>
              <w:t>Controlled Trials without Randomization</w:t>
            </w:r>
          </w:p>
        </w:tc>
      </w:tr>
      <w:tr w:rsidR="00A13975" w:rsidTr="00A13975">
        <w:tc>
          <w:tcPr>
            <w:tcW w:w="8522" w:type="dxa"/>
          </w:tcPr>
          <w:p w:rsidR="00A13975" w:rsidRPr="00A13975" w:rsidRDefault="00A13975" w:rsidP="00223A99">
            <w:pPr>
              <w:tabs>
                <w:tab w:val="left" w:pos="3074"/>
              </w:tabs>
              <w:spacing w:line="360" w:lineRule="auto"/>
              <w:jc w:val="both"/>
              <w:rPr>
                <w:rFonts w:ascii="Book Antiqua" w:hAnsi="Book Antiqua"/>
                <w:color w:val="auto"/>
                <w:szCs w:val="24"/>
                <w:lang w:eastAsia="zh-CN"/>
              </w:rPr>
            </w:pPr>
            <w:r w:rsidRPr="00C1300E">
              <w:rPr>
                <w:rFonts w:ascii="Book Antiqua" w:eastAsiaTheme="minorHAnsi" w:hAnsi="Book Antiqua"/>
                <w:color w:val="auto"/>
                <w:szCs w:val="24"/>
              </w:rPr>
              <w:t>Cohort Studies</w:t>
            </w:r>
          </w:p>
        </w:tc>
      </w:tr>
      <w:tr w:rsidR="00A13975" w:rsidTr="00A13975">
        <w:tc>
          <w:tcPr>
            <w:tcW w:w="8522" w:type="dxa"/>
          </w:tcPr>
          <w:p w:rsidR="00A13975" w:rsidRPr="00A13975" w:rsidRDefault="00A13975" w:rsidP="00223A99">
            <w:pPr>
              <w:tabs>
                <w:tab w:val="left" w:pos="3074"/>
              </w:tabs>
              <w:spacing w:line="360" w:lineRule="auto"/>
              <w:jc w:val="both"/>
              <w:rPr>
                <w:rFonts w:ascii="Book Antiqua" w:hAnsi="Book Antiqua"/>
                <w:color w:val="auto"/>
                <w:szCs w:val="24"/>
                <w:lang w:eastAsia="zh-CN"/>
              </w:rPr>
            </w:pPr>
            <w:r w:rsidRPr="00C1300E">
              <w:rPr>
                <w:rFonts w:ascii="Book Antiqua" w:eastAsiaTheme="minorHAnsi" w:hAnsi="Book Antiqua"/>
                <w:color w:val="auto"/>
                <w:szCs w:val="24"/>
              </w:rPr>
              <w:t>Case-Control Studies</w:t>
            </w:r>
          </w:p>
        </w:tc>
      </w:tr>
      <w:tr w:rsidR="00A13975" w:rsidTr="00A13975">
        <w:trPr>
          <w:trHeight w:val="375"/>
        </w:trPr>
        <w:tc>
          <w:tcPr>
            <w:tcW w:w="8522" w:type="dxa"/>
          </w:tcPr>
          <w:p w:rsidR="00A13975" w:rsidRPr="00A13975" w:rsidRDefault="00A13975" w:rsidP="00223A99">
            <w:pPr>
              <w:tabs>
                <w:tab w:val="left" w:pos="3074"/>
              </w:tabs>
              <w:spacing w:line="360" w:lineRule="auto"/>
              <w:jc w:val="both"/>
              <w:rPr>
                <w:rFonts w:ascii="Book Antiqua" w:hAnsi="Book Antiqua"/>
                <w:color w:val="auto"/>
                <w:szCs w:val="24"/>
                <w:lang w:eastAsia="zh-CN"/>
              </w:rPr>
            </w:pPr>
            <w:r w:rsidRPr="00C1300E">
              <w:rPr>
                <w:rFonts w:ascii="Book Antiqua" w:eastAsiaTheme="minorHAnsi" w:hAnsi="Book Antiqua"/>
                <w:color w:val="auto"/>
                <w:szCs w:val="24"/>
              </w:rPr>
              <w:t>Ecologic studies</w:t>
            </w:r>
          </w:p>
        </w:tc>
      </w:tr>
      <w:tr w:rsidR="00A13975" w:rsidTr="00A13975">
        <w:trPr>
          <w:trHeight w:val="375"/>
        </w:trPr>
        <w:tc>
          <w:tcPr>
            <w:tcW w:w="8522" w:type="dxa"/>
          </w:tcPr>
          <w:p w:rsidR="00A13975" w:rsidRPr="00A13975" w:rsidRDefault="00A13975" w:rsidP="00223A99">
            <w:pPr>
              <w:tabs>
                <w:tab w:val="left" w:pos="3074"/>
              </w:tabs>
              <w:spacing w:line="360" w:lineRule="auto"/>
              <w:jc w:val="both"/>
              <w:rPr>
                <w:rFonts w:ascii="Book Antiqua" w:hAnsi="Book Antiqua"/>
                <w:color w:val="auto"/>
                <w:szCs w:val="24"/>
                <w:lang w:eastAsia="zh-CN"/>
              </w:rPr>
            </w:pPr>
            <w:r w:rsidRPr="00C1300E">
              <w:rPr>
                <w:rFonts w:ascii="Book Antiqua" w:eastAsiaTheme="minorHAnsi" w:hAnsi="Book Antiqua"/>
                <w:color w:val="auto"/>
                <w:szCs w:val="24"/>
              </w:rPr>
              <w:t>Case Reports and Case Series</w:t>
            </w:r>
          </w:p>
        </w:tc>
      </w:tr>
    </w:tbl>
    <w:p w:rsidR="00A13975" w:rsidRPr="00A13975" w:rsidRDefault="00A13975" w:rsidP="00223A99">
      <w:pPr>
        <w:tabs>
          <w:tab w:val="left" w:pos="3074"/>
        </w:tabs>
        <w:spacing w:line="360" w:lineRule="auto"/>
        <w:jc w:val="both"/>
        <w:rPr>
          <w:rFonts w:ascii="Book Antiqua" w:hAnsi="Book Antiqua"/>
          <w:szCs w:val="24"/>
          <w:lang w:eastAsia="zh-CN"/>
        </w:rPr>
      </w:pPr>
    </w:p>
    <w:p w:rsidR="00A13975" w:rsidRDefault="00A13975" w:rsidP="00223A99">
      <w:pPr>
        <w:jc w:val="both"/>
        <w:rPr>
          <w:rFonts w:ascii="Book Antiqua" w:hAnsi="Book Antiqua"/>
          <w:b/>
          <w:szCs w:val="24"/>
        </w:rPr>
      </w:pPr>
      <w:r>
        <w:rPr>
          <w:rFonts w:ascii="Book Antiqua" w:hAnsi="Book Antiqua"/>
          <w:b/>
          <w:szCs w:val="24"/>
        </w:rPr>
        <w:br w:type="page"/>
      </w:r>
    </w:p>
    <w:p w:rsidR="00A13975" w:rsidRPr="00A13975" w:rsidRDefault="00A13975" w:rsidP="00223A99">
      <w:pPr>
        <w:tabs>
          <w:tab w:val="left" w:pos="3074"/>
        </w:tabs>
        <w:spacing w:line="360" w:lineRule="auto"/>
        <w:jc w:val="both"/>
        <w:rPr>
          <w:rFonts w:ascii="Book Antiqua" w:hAnsi="Book Antiqua"/>
          <w:b/>
          <w:szCs w:val="24"/>
        </w:rPr>
      </w:pPr>
      <w:r w:rsidRPr="00A13975">
        <w:rPr>
          <w:rFonts w:ascii="Book Antiqua" w:hAnsi="Book Antiqua"/>
          <w:b/>
          <w:szCs w:val="24"/>
        </w:rPr>
        <w:lastRenderedPageBreak/>
        <w:t xml:space="preserve">Table 4 Bradford </w:t>
      </w:r>
      <w:r w:rsidR="00657B7A" w:rsidRPr="00A13975">
        <w:rPr>
          <w:rFonts w:ascii="Book Antiqua" w:hAnsi="Book Antiqua"/>
          <w:b/>
          <w:szCs w:val="24"/>
        </w:rPr>
        <w:t>hill criteria for cau</w:t>
      </w:r>
      <w:r w:rsidRPr="00A13975">
        <w:rPr>
          <w:rFonts w:ascii="Book Antiqua" w:hAnsi="Book Antiqua"/>
          <w:b/>
          <w:szCs w:val="24"/>
        </w:rPr>
        <w:t>sation</w:t>
      </w:r>
    </w:p>
    <w:tbl>
      <w:tblPr>
        <w:tblStyle w:val="a5"/>
        <w:tblW w:w="0" w:type="auto"/>
        <w:tblBorders>
          <w:left w:val="none" w:sz="0" w:space="0" w:color="auto"/>
          <w:right w:val="none" w:sz="0" w:space="0" w:color="auto"/>
          <w:insideH w:val="none" w:sz="0" w:space="0" w:color="auto"/>
        </w:tblBorders>
        <w:tblLook w:val="04A0" w:firstRow="1" w:lastRow="0" w:firstColumn="1" w:lastColumn="0" w:noHBand="0" w:noVBand="1"/>
      </w:tblPr>
      <w:tblGrid>
        <w:gridCol w:w="8522"/>
      </w:tblGrid>
      <w:tr w:rsidR="00A13975" w:rsidTr="00A13975">
        <w:tc>
          <w:tcPr>
            <w:tcW w:w="8522" w:type="dxa"/>
          </w:tcPr>
          <w:p w:rsidR="00A13975" w:rsidRDefault="00A13975" w:rsidP="00223A99">
            <w:pPr>
              <w:tabs>
                <w:tab w:val="left" w:pos="3074"/>
              </w:tabs>
              <w:spacing w:line="360" w:lineRule="auto"/>
              <w:jc w:val="both"/>
              <w:rPr>
                <w:rFonts w:ascii="Book Antiqua" w:hAnsi="Book Antiqua"/>
                <w:szCs w:val="24"/>
              </w:rPr>
            </w:pPr>
            <w:r w:rsidRPr="00C1300E">
              <w:rPr>
                <w:rFonts w:ascii="Book Antiqua" w:hAnsi="Book Antiqua"/>
                <w:szCs w:val="24"/>
              </w:rPr>
              <w:t>Temporality – causal factor must precede effect</w:t>
            </w:r>
          </w:p>
        </w:tc>
      </w:tr>
      <w:tr w:rsidR="00A13975" w:rsidTr="00A13975">
        <w:tc>
          <w:tcPr>
            <w:tcW w:w="8522" w:type="dxa"/>
          </w:tcPr>
          <w:p w:rsidR="00A13975" w:rsidRPr="00A13975" w:rsidRDefault="00A13975" w:rsidP="00223A99">
            <w:pPr>
              <w:spacing w:line="360" w:lineRule="auto"/>
              <w:jc w:val="both"/>
              <w:rPr>
                <w:rFonts w:ascii="Book Antiqua" w:hAnsi="Book Antiqua"/>
                <w:szCs w:val="24"/>
                <w:lang w:eastAsia="zh-CN"/>
              </w:rPr>
            </w:pPr>
            <w:r w:rsidRPr="00C1300E">
              <w:rPr>
                <w:rFonts w:ascii="Book Antiqua" w:hAnsi="Book Antiqua"/>
                <w:szCs w:val="24"/>
              </w:rPr>
              <w:t xml:space="preserve">Strength of association – magnitude of the relative risk estimates observed </w:t>
            </w:r>
          </w:p>
        </w:tc>
      </w:tr>
      <w:tr w:rsidR="00A13975" w:rsidTr="00A13975">
        <w:tc>
          <w:tcPr>
            <w:tcW w:w="8522" w:type="dxa"/>
          </w:tcPr>
          <w:p w:rsidR="00A13975" w:rsidRPr="00A13975" w:rsidRDefault="00A13975" w:rsidP="00223A99">
            <w:pPr>
              <w:spacing w:line="360" w:lineRule="auto"/>
              <w:jc w:val="both"/>
              <w:rPr>
                <w:rFonts w:ascii="Book Antiqua" w:hAnsi="Book Antiqua"/>
                <w:szCs w:val="24"/>
                <w:lang w:eastAsia="zh-CN"/>
              </w:rPr>
            </w:pPr>
            <w:r w:rsidRPr="00C1300E">
              <w:rPr>
                <w:rFonts w:ascii="Book Antiqua" w:hAnsi="Book Antiqua"/>
                <w:szCs w:val="24"/>
              </w:rPr>
              <w:t>Consistency of the association – extent to which scientific results are similar across the entire body of evidence.</w:t>
            </w:r>
          </w:p>
        </w:tc>
      </w:tr>
      <w:tr w:rsidR="00A13975" w:rsidTr="00A13975">
        <w:tc>
          <w:tcPr>
            <w:tcW w:w="8522" w:type="dxa"/>
          </w:tcPr>
          <w:p w:rsidR="00A13975" w:rsidRPr="00A13975" w:rsidRDefault="00A13975" w:rsidP="00223A99">
            <w:pPr>
              <w:spacing w:line="360" w:lineRule="auto"/>
              <w:jc w:val="both"/>
              <w:rPr>
                <w:rFonts w:ascii="Book Antiqua" w:hAnsi="Book Antiqua"/>
                <w:szCs w:val="24"/>
                <w:lang w:eastAsia="zh-CN"/>
              </w:rPr>
            </w:pPr>
            <w:r w:rsidRPr="00C1300E">
              <w:rPr>
                <w:rFonts w:ascii="Book Antiqua" w:hAnsi="Book Antiqua"/>
                <w:szCs w:val="24"/>
              </w:rPr>
              <w:t>Biologic gradient (dose-response) – the extent to which the relative risk estimates increase in magnitude as the dose of the exposure increases</w:t>
            </w:r>
          </w:p>
        </w:tc>
      </w:tr>
      <w:tr w:rsidR="00A13975" w:rsidTr="00A13975">
        <w:tc>
          <w:tcPr>
            <w:tcW w:w="8522" w:type="dxa"/>
          </w:tcPr>
          <w:p w:rsidR="00A13975" w:rsidRPr="00A13975" w:rsidRDefault="00A13975" w:rsidP="00223A99">
            <w:pPr>
              <w:spacing w:line="360" w:lineRule="auto"/>
              <w:jc w:val="both"/>
              <w:rPr>
                <w:rFonts w:ascii="Book Antiqua" w:hAnsi="Book Antiqua"/>
                <w:szCs w:val="24"/>
                <w:lang w:eastAsia="zh-CN"/>
              </w:rPr>
            </w:pPr>
            <w:r w:rsidRPr="00C1300E">
              <w:rPr>
                <w:rFonts w:ascii="Book Antiqua" w:hAnsi="Book Antiqua"/>
                <w:szCs w:val="24"/>
              </w:rPr>
              <w:t xml:space="preserve">Biologic plausibility – the </w:t>
            </w:r>
            <w:proofErr w:type="gramStart"/>
            <w:r w:rsidRPr="00C1300E">
              <w:rPr>
                <w:rFonts w:ascii="Book Antiqua" w:hAnsi="Book Antiqua"/>
                <w:szCs w:val="24"/>
              </w:rPr>
              <w:t>extent</w:t>
            </w:r>
            <w:proofErr w:type="gramEnd"/>
            <w:r w:rsidRPr="00C1300E">
              <w:rPr>
                <w:rFonts w:ascii="Book Antiqua" w:hAnsi="Book Antiqua"/>
                <w:szCs w:val="24"/>
              </w:rPr>
              <w:t xml:space="preserve"> to which a mechanism of action has been proposed, studied and demonstrated in toxicological or other laboratory based studies.</w:t>
            </w:r>
          </w:p>
        </w:tc>
      </w:tr>
      <w:tr w:rsidR="00A13975" w:rsidTr="00A13975">
        <w:tc>
          <w:tcPr>
            <w:tcW w:w="8522" w:type="dxa"/>
          </w:tcPr>
          <w:p w:rsidR="00A13975" w:rsidRPr="00A13975" w:rsidRDefault="00A13975" w:rsidP="00223A99">
            <w:pPr>
              <w:spacing w:line="360" w:lineRule="auto"/>
              <w:jc w:val="both"/>
              <w:rPr>
                <w:rFonts w:ascii="Book Antiqua" w:hAnsi="Book Antiqua"/>
                <w:szCs w:val="24"/>
                <w:lang w:eastAsia="zh-CN"/>
              </w:rPr>
            </w:pPr>
            <w:r w:rsidRPr="00C1300E">
              <w:rPr>
                <w:rFonts w:ascii="Book Antiqua" w:hAnsi="Book Antiqua"/>
                <w:szCs w:val="24"/>
              </w:rPr>
              <w:t>Specificity – refers to the precision with which the exposure and the outcome can be defined.</w:t>
            </w:r>
          </w:p>
        </w:tc>
      </w:tr>
      <w:tr w:rsidR="00A13975" w:rsidTr="00A13975">
        <w:tc>
          <w:tcPr>
            <w:tcW w:w="8522" w:type="dxa"/>
          </w:tcPr>
          <w:p w:rsidR="00A13975" w:rsidRPr="00A13975" w:rsidRDefault="00A13975" w:rsidP="00223A99">
            <w:pPr>
              <w:spacing w:line="360" w:lineRule="auto"/>
              <w:jc w:val="both"/>
              <w:rPr>
                <w:rFonts w:ascii="Book Antiqua" w:hAnsi="Book Antiqua"/>
                <w:szCs w:val="24"/>
                <w:lang w:eastAsia="zh-CN"/>
              </w:rPr>
            </w:pPr>
            <w:r w:rsidRPr="00C1300E">
              <w:rPr>
                <w:rFonts w:ascii="Book Antiqua" w:hAnsi="Book Antiqua"/>
                <w:szCs w:val="24"/>
              </w:rPr>
              <w:t>Coherence – the extent to which the evidence and hypotheses for the results fit together into a reasonable and well-tested explanation.</w:t>
            </w:r>
          </w:p>
        </w:tc>
      </w:tr>
      <w:tr w:rsidR="00A13975" w:rsidTr="00A13975">
        <w:tc>
          <w:tcPr>
            <w:tcW w:w="8522" w:type="dxa"/>
          </w:tcPr>
          <w:p w:rsidR="00A13975" w:rsidRPr="00A13975" w:rsidRDefault="00A13975" w:rsidP="00223A99">
            <w:pPr>
              <w:spacing w:line="360" w:lineRule="auto"/>
              <w:jc w:val="both"/>
              <w:rPr>
                <w:rFonts w:ascii="Book Antiqua" w:hAnsi="Book Antiqua"/>
                <w:szCs w:val="24"/>
                <w:lang w:eastAsia="zh-CN"/>
              </w:rPr>
            </w:pPr>
            <w:r w:rsidRPr="00C1300E">
              <w:rPr>
                <w:rFonts w:ascii="Book Antiqua" w:hAnsi="Book Antiqua"/>
                <w:szCs w:val="24"/>
              </w:rPr>
              <w:t>Experimentation – the extent to which a randomized clinical trials or cohort studies are available.</w:t>
            </w:r>
          </w:p>
        </w:tc>
      </w:tr>
      <w:tr w:rsidR="00A13975" w:rsidTr="00A13975">
        <w:tc>
          <w:tcPr>
            <w:tcW w:w="8522" w:type="dxa"/>
          </w:tcPr>
          <w:p w:rsidR="00A13975" w:rsidRPr="00A13975" w:rsidRDefault="00A13975" w:rsidP="00223A99">
            <w:pPr>
              <w:spacing w:line="360" w:lineRule="auto"/>
              <w:jc w:val="both"/>
              <w:rPr>
                <w:rFonts w:ascii="Book Antiqua" w:hAnsi="Book Antiqua"/>
                <w:szCs w:val="24"/>
                <w:lang w:eastAsia="zh-CN"/>
              </w:rPr>
            </w:pPr>
            <w:r w:rsidRPr="00C1300E">
              <w:rPr>
                <w:rFonts w:ascii="Book Antiqua" w:hAnsi="Book Antiqua"/>
                <w:szCs w:val="24"/>
              </w:rPr>
              <w:t>Analogy – the extent that the purported exposure-disease relationship under consideration is similar to other relationships.</w:t>
            </w:r>
          </w:p>
        </w:tc>
      </w:tr>
    </w:tbl>
    <w:p w:rsidR="00A13975" w:rsidRPr="00C1300E" w:rsidRDefault="00A13975" w:rsidP="00223A99">
      <w:pPr>
        <w:tabs>
          <w:tab w:val="left" w:pos="3074"/>
        </w:tabs>
        <w:spacing w:line="360" w:lineRule="auto"/>
        <w:jc w:val="both"/>
        <w:rPr>
          <w:rFonts w:ascii="Book Antiqua" w:hAnsi="Book Antiqua"/>
          <w:szCs w:val="24"/>
        </w:rPr>
      </w:pPr>
    </w:p>
    <w:p w:rsidR="00A16B05" w:rsidRPr="00A13975" w:rsidRDefault="00A16B05" w:rsidP="00223A99">
      <w:pPr>
        <w:spacing w:line="360" w:lineRule="auto"/>
        <w:jc w:val="both"/>
        <w:rPr>
          <w:rFonts w:ascii="Book Antiqua" w:hAnsi="Book Antiqua"/>
          <w:szCs w:val="24"/>
          <w:lang w:eastAsia="zh-CN"/>
        </w:rPr>
      </w:pPr>
    </w:p>
    <w:sectPr w:rsidR="00A16B05" w:rsidRPr="00A139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46B" w:rsidRDefault="009D546B" w:rsidP="00A16B05">
      <w:r>
        <w:separator/>
      </w:r>
    </w:p>
  </w:endnote>
  <w:endnote w:type="continuationSeparator" w:id="0">
    <w:p w:rsidR="009D546B" w:rsidRDefault="009D546B" w:rsidP="00A1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46B" w:rsidRDefault="009D546B" w:rsidP="00A16B05">
      <w:r>
        <w:separator/>
      </w:r>
    </w:p>
  </w:footnote>
  <w:footnote w:type="continuationSeparator" w:id="0">
    <w:p w:rsidR="009D546B" w:rsidRDefault="009D546B" w:rsidP="00A16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05"/>
    <w:rsid w:val="00121640"/>
    <w:rsid w:val="001843FA"/>
    <w:rsid w:val="001B2BC6"/>
    <w:rsid w:val="001C09B8"/>
    <w:rsid w:val="00223A99"/>
    <w:rsid w:val="003037D3"/>
    <w:rsid w:val="00377FA6"/>
    <w:rsid w:val="00405848"/>
    <w:rsid w:val="004439DC"/>
    <w:rsid w:val="004A7BC5"/>
    <w:rsid w:val="0053512C"/>
    <w:rsid w:val="00613FC5"/>
    <w:rsid w:val="00657B7A"/>
    <w:rsid w:val="00681A46"/>
    <w:rsid w:val="006B2F56"/>
    <w:rsid w:val="00815ADA"/>
    <w:rsid w:val="00871534"/>
    <w:rsid w:val="009640C9"/>
    <w:rsid w:val="009D546B"/>
    <w:rsid w:val="00A13975"/>
    <w:rsid w:val="00A15C39"/>
    <w:rsid w:val="00A16B05"/>
    <w:rsid w:val="00A3131D"/>
    <w:rsid w:val="00A82C3B"/>
    <w:rsid w:val="00B77D49"/>
    <w:rsid w:val="00BB6FF0"/>
    <w:rsid w:val="00BE1B1A"/>
    <w:rsid w:val="00D81719"/>
    <w:rsid w:val="00F12F7F"/>
    <w:rsid w:val="00F22BA8"/>
    <w:rsid w:val="00FA4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B05"/>
    <w:rPr>
      <w:rFonts w:ascii="Times New Roman" w:hAnsi="Times New Roman" w:cs="Times New Roman"/>
      <w:color w:val="000000"/>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16B05"/>
    <w:rPr>
      <w:sz w:val="20"/>
    </w:rPr>
  </w:style>
  <w:style w:type="character" w:customStyle="1" w:styleId="Char">
    <w:name w:val="脚注文本 Char"/>
    <w:basedOn w:val="a0"/>
    <w:link w:val="a3"/>
    <w:uiPriority w:val="99"/>
    <w:rsid w:val="00A16B05"/>
    <w:rPr>
      <w:rFonts w:ascii="Times New Roman" w:hAnsi="Times New Roman" w:cs="Times New Roman"/>
      <w:color w:val="000000"/>
      <w:kern w:val="0"/>
      <w:sz w:val="20"/>
      <w:szCs w:val="20"/>
      <w:lang w:eastAsia="en-US"/>
    </w:rPr>
  </w:style>
  <w:style w:type="character" w:styleId="a4">
    <w:name w:val="footnote reference"/>
    <w:basedOn w:val="a0"/>
    <w:uiPriority w:val="99"/>
    <w:unhideWhenUsed/>
    <w:rsid w:val="00A16B05"/>
    <w:rPr>
      <w:vertAlign w:val="superscript"/>
    </w:rPr>
  </w:style>
  <w:style w:type="paragraph" w:customStyle="1" w:styleId="p0">
    <w:name w:val="p0"/>
    <w:basedOn w:val="a"/>
    <w:rsid w:val="00A16B05"/>
    <w:pPr>
      <w:spacing w:line="240" w:lineRule="atLeast"/>
    </w:pPr>
    <w:rPr>
      <w:rFonts w:ascii="Century" w:eastAsia="宋体" w:hAnsi="Century" w:cs="宋体"/>
      <w:color w:val="auto"/>
      <w:sz w:val="21"/>
      <w:szCs w:val="21"/>
      <w:lang w:eastAsia="zh-CN"/>
    </w:rPr>
  </w:style>
  <w:style w:type="table" w:styleId="a5">
    <w:name w:val="Table Grid"/>
    <w:basedOn w:val="a1"/>
    <w:uiPriority w:val="59"/>
    <w:rsid w:val="00964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1B2B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B2BC6"/>
    <w:rPr>
      <w:rFonts w:ascii="Times New Roman" w:hAnsi="Times New Roman" w:cs="Times New Roman"/>
      <w:color w:val="000000"/>
      <w:kern w:val="0"/>
      <w:sz w:val="18"/>
      <w:szCs w:val="18"/>
      <w:lang w:eastAsia="en-US"/>
    </w:rPr>
  </w:style>
  <w:style w:type="paragraph" w:styleId="a7">
    <w:name w:val="footer"/>
    <w:basedOn w:val="a"/>
    <w:link w:val="Char1"/>
    <w:uiPriority w:val="99"/>
    <w:unhideWhenUsed/>
    <w:rsid w:val="001B2BC6"/>
    <w:pPr>
      <w:tabs>
        <w:tab w:val="center" w:pos="4153"/>
        <w:tab w:val="right" w:pos="8306"/>
      </w:tabs>
      <w:snapToGrid w:val="0"/>
    </w:pPr>
    <w:rPr>
      <w:sz w:val="18"/>
      <w:szCs w:val="18"/>
    </w:rPr>
  </w:style>
  <w:style w:type="character" w:customStyle="1" w:styleId="Char1">
    <w:name w:val="页脚 Char"/>
    <w:basedOn w:val="a0"/>
    <w:link w:val="a7"/>
    <w:uiPriority w:val="99"/>
    <w:rsid w:val="001B2BC6"/>
    <w:rPr>
      <w:rFonts w:ascii="Times New Roman" w:hAnsi="Times New Roman" w:cs="Times New Roman"/>
      <w:color w:val="000000"/>
      <w:kern w:val="0"/>
      <w:sz w:val="18"/>
      <w:szCs w:val="18"/>
      <w:lang w:eastAsia="en-US"/>
    </w:rPr>
  </w:style>
  <w:style w:type="paragraph" w:styleId="a8">
    <w:name w:val="Balloon Text"/>
    <w:basedOn w:val="a"/>
    <w:link w:val="Char2"/>
    <w:uiPriority w:val="99"/>
    <w:semiHidden/>
    <w:unhideWhenUsed/>
    <w:rsid w:val="001B2BC6"/>
    <w:rPr>
      <w:sz w:val="18"/>
      <w:szCs w:val="18"/>
    </w:rPr>
  </w:style>
  <w:style w:type="character" w:customStyle="1" w:styleId="Char2">
    <w:name w:val="批注框文本 Char"/>
    <w:basedOn w:val="a0"/>
    <w:link w:val="a8"/>
    <w:uiPriority w:val="99"/>
    <w:semiHidden/>
    <w:rsid w:val="001B2BC6"/>
    <w:rPr>
      <w:rFonts w:ascii="Times New Roman" w:hAnsi="Times New Roman" w:cs="Times New Roman"/>
      <w:color w:val="000000"/>
      <w:kern w:val="0"/>
      <w:sz w:val="18"/>
      <w:szCs w:val="18"/>
      <w:lang w:eastAsia="en-US"/>
    </w:rPr>
  </w:style>
  <w:style w:type="character" w:styleId="a9">
    <w:name w:val="Strong"/>
    <w:qFormat/>
    <w:rsid w:val="00BB6FF0"/>
    <w:rPr>
      <w:b/>
      <w:bCs/>
    </w:rPr>
  </w:style>
  <w:style w:type="paragraph" w:styleId="aa">
    <w:name w:val="List Paragraph"/>
    <w:basedOn w:val="a"/>
    <w:uiPriority w:val="34"/>
    <w:qFormat/>
    <w:rsid w:val="00BB6FF0"/>
    <w:pPr>
      <w:suppressAutoHyphens/>
      <w:ind w:firstLineChars="200" w:firstLine="420"/>
    </w:pPr>
    <w:rPr>
      <w:rFonts w:eastAsia="Lucida Sans Unicode" w:cs="Mangal"/>
      <w:color w:val="auto"/>
      <w:kern w:val="1"/>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B05"/>
    <w:rPr>
      <w:rFonts w:ascii="Times New Roman" w:hAnsi="Times New Roman" w:cs="Times New Roman"/>
      <w:color w:val="000000"/>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16B05"/>
    <w:rPr>
      <w:sz w:val="20"/>
    </w:rPr>
  </w:style>
  <w:style w:type="character" w:customStyle="1" w:styleId="Char">
    <w:name w:val="脚注文本 Char"/>
    <w:basedOn w:val="a0"/>
    <w:link w:val="a3"/>
    <w:uiPriority w:val="99"/>
    <w:rsid w:val="00A16B05"/>
    <w:rPr>
      <w:rFonts w:ascii="Times New Roman" w:hAnsi="Times New Roman" w:cs="Times New Roman"/>
      <w:color w:val="000000"/>
      <w:kern w:val="0"/>
      <w:sz w:val="20"/>
      <w:szCs w:val="20"/>
      <w:lang w:eastAsia="en-US"/>
    </w:rPr>
  </w:style>
  <w:style w:type="character" w:styleId="a4">
    <w:name w:val="footnote reference"/>
    <w:basedOn w:val="a0"/>
    <w:uiPriority w:val="99"/>
    <w:unhideWhenUsed/>
    <w:rsid w:val="00A16B05"/>
    <w:rPr>
      <w:vertAlign w:val="superscript"/>
    </w:rPr>
  </w:style>
  <w:style w:type="paragraph" w:customStyle="1" w:styleId="p0">
    <w:name w:val="p0"/>
    <w:basedOn w:val="a"/>
    <w:rsid w:val="00A16B05"/>
    <w:pPr>
      <w:spacing w:line="240" w:lineRule="atLeast"/>
    </w:pPr>
    <w:rPr>
      <w:rFonts w:ascii="Century" w:eastAsia="宋体" w:hAnsi="Century" w:cs="宋体"/>
      <w:color w:val="auto"/>
      <w:sz w:val="21"/>
      <w:szCs w:val="21"/>
      <w:lang w:eastAsia="zh-CN"/>
    </w:rPr>
  </w:style>
  <w:style w:type="table" w:styleId="a5">
    <w:name w:val="Table Grid"/>
    <w:basedOn w:val="a1"/>
    <w:uiPriority w:val="59"/>
    <w:rsid w:val="00964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1B2B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B2BC6"/>
    <w:rPr>
      <w:rFonts w:ascii="Times New Roman" w:hAnsi="Times New Roman" w:cs="Times New Roman"/>
      <w:color w:val="000000"/>
      <w:kern w:val="0"/>
      <w:sz w:val="18"/>
      <w:szCs w:val="18"/>
      <w:lang w:eastAsia="en-US"/>
    </w:rPr>
  </w:style>
  <w:style w:type="paragraph" w:styleId="a7">
    <w:name w:val="footer"/>
    <w:basedOn w:val="a"/>
    <w:link w:val="Char1"/>
    <w:uiPriority w:val="99"/>
    <w:unhideWhenUsed/>
    <w:rsid w:val="001B2BC6"/>
    <w:pPr>
      <w:tabs>
        <w:tab w:val="center" w:pos="4153"/>
        <w:tab w:val="right" w:pos="8306"/>
      </w:tabs>
      <w:snapToGrid w:val="0"/>
    </w:pPr>
    <w:rPr>
      <w:sz w:val="18"/>
      <w:szCs w:val="18"/>
    </w:rPr>
  </w:style>
  <w:style w:type="character" w:customStyle="1" w:styleId="Char1">
    <w:name w:val="页脚 Char"/>
    <w:basedOn w:val="a0"/>
    <w:link w:val="a7"/>
    <w:uiPriority w:val="99"/>
    <w:rsid w:val="001B2BC6"/>
    <w:rPr>
      <w:rFonts w:ascii="Times New Roman" w:hAnsi="Times New Roman" w:cs="Times New Roman"/>
      <w:color w:val="000000"/>
      <w:kern w:val="0"/>
      <w:sz w:val="18"/>
      <w:szCs w:val="18"/>
      <w:lang w:eastAsia="en-US"/>
    </w:rPr>
  </w:style>
  <w:style w:type="paragraph" w:styleId="a8">
    <w:name w:val="Balloon Text"/>
    <w:basedOn w:val="a"/>
    <w:link w:val="Char2"/>
    <w:uiPriority w:val="99"/>
    <w:semiHidden/>
    <w:unhideWhenUsed/>
    <w:rsid w:val="001B2BC6"/>
    <w:rPr>
      <w:sz w:val="18"/>
      <w:szCs w:val="18"/>
    </w:rPr>
  </w:style>
  <w:style w:type="character" w:customStyle="1" w:styleId="Char2">
    <w:name w:val="批注框文本 Char"/>
    <w:basedOn w:val="a0"/>
    <w:link w:val="a8"/>
    <w:uiPriority w:val="99"/>
    <w:semiHidden/>
    <w:rsid w:val="001B2BC6"/>
    <w:rPr>
      <w:rFonts w:ascii="Times New Roman" w:hAnsi="Times New Roman" w:cs="Times New Roman"/>
      <w:color w:val="000000"/>
      <w:kern w:val="0"/>
      <w:sz w:val="18"/>
      <w:szCs w:val="18"/>
      <w:lang w:eastAsia="en-US"/>
    </w:rPr>
  </w:style>
  <w:style w:type="character" w:styleId="a9">
    <w:name w:val="Strong"/>
    <w:qFormat/>
    <w:rsid w:val="00BB6FF0"/>
    <w:rPr>
      <w:b/>
      <w:bCs/>
    </w:rPr>
  </w:style>
  <w:style w:type="paragraph" w:styleId="aa">
    <w:name w:val="List Paragraph"/>
    <w:basedOn w:val="a"/>
    <w:uiPriority w:val="34"/>
    <w:qFormat/>
    <w:rsid w:val="00BB6FF0"/>
    <w:pPr>
      <w:suppressAutoHyphens/>
      <w:ind w:firstLineChars="200" w:firstLine="420"/>
    </w:pPr>
    <w:rPr>
      <w:rFonts w:eastAsia="Lucida Sans Unicode" w:cs="Mangal"/>
      <w:color w:val="auto"/>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5139</Words>
  <Characters>29296</Characters>
  <Application>Microsoft Office Word</Application>
  <DocSecurity>0</DocSecurity>
  <Lines>244</Lines>
  <Paragraphs>68</Paragraphs>
  <ScaleCrop>false</ScaleCrop>
  <Company>微软中国</Company>
  <LinksUpToDate>false</LinksUpToDate>
  <CharactersWithSpaces>34367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2014-07-15T02:28:00Z</dcterms:created>
  <dcterms:modified xsi:type="dcterms:W3CDTF">2014-07-15T02:28:00Z</dcterms:modified>
</cp:coreProperties>
</file>