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0C" w:rsidRPr="00A7393F" w:rsidRDefault="00DB410C" w:rsidP="009213E7">
      <w:pPr>
        <w:spacing w:line="360" w:lineRule="auto"/>
        <w:jc w:val="both"/>
        <w:rPr>
          <w:rFonts w:ascii="Book Antiqua" w:hAnsi="Book Antiqua" w:cs="Tahoma"/>
          <w:b/>
        </w:rPr>
      </w:pPr>
      <w:bookmarkStart w:id="0" w:name="OLE_LINK313"/>
      <w:bookmarkStart w:id="1" w:name="OLE_LINK401"/>
      <w:bookmarkStart w:id="2" w:name="OLE_LINK319"/>
      <w:bookmarkStart w:id="3" w:name="OLE_LINK320"/>
      <w:bookmarkStart w:id="4" w:name="OLE_LINK355"/>
      <w:r w:rsidRPr="00A7393F">
        <w:rPr>
          <w:rFonts w:ascii="Book Antiqua" w:hAnsi="Book Antiqua" w:cs="Tahoma"/>
          <w:b/>
          <w:color w:val="0000FF"/>
        </w:rPr>
        <w:t xml:space="preserve">Name of journal: </w:t>
      </w:r>
      <w:r w:rsidRPr="00A7393F">
        <w:rPr>
          <w:rFonts w:ascii="Book Antiqua" w:hAnsi="Book Antiqua" w:cs="Tahoma"/>
          <w:b/>
        </w:rPr>
        <w:t>World Journal of Gastroenterology</w:t>
      </w:r>
    </w:p>
    <w:p w:rsidR="00DB410C" w:rsidRPr="00DB410C" w:rsidRDefault="00DB410C" w:rsidP="009213E7">
      <w:pPr>
        <w:spacing w:line="360" w:lineRule="auto"/>
        <w:jc w:val="both"/>
        <w:rPr>
          <w:rFonts w:ascii="Book Antiqua" w:eastAsia="宋体" w:hAnsi="Book Antiqua" w:cs="Tahoma"/>
          <w:b/>
          <w:color w:val="0000FF"/>
          <w:lang w:eastAsia="zh-CN"/>
        </w:rPr>
      </w:pPr>
      <w:r w:rsidRPr="00A7393F">
        <w:rPr>
          <w:rFonts w:ascii="Book Antiqua" w:hAnsi="Book Antiqua" w:cs="Tahoma"/>
          <w:b/>
          <w:color w:val="0000FF"/>
        </w:rPr>
        <w:t>ESPS Manuscript NO:</w:t>
      </w:r>
      <w:r>
        <w:rPr>
          <w:rFonts w:ascii="Book Antiqua" w:eastAsia="宋体" w:hAnsi="Book Antiqua" w:cs="Tahoma" w:hint="eastAsia"/>
          <w:b/>
          <w:color w:val="0000FF"/>
          <w:lang w:eastAsia="zh-CN"/>
        </w:rPr>
        <w:t xml:space="preserve"> 10261</w:t>
      </w:r>
    </w:p>
    <w:bookmarkEnd w:id="0"/>
    <w:bookmarkEnd w:id="1"/>
    <w:bookmarkEnd w:id="2"/>
    <w:bookmarkEnd w:id="3"/>
    <w:bookmarkEnd w:id="4"/>
    <w:p w:rsidR="00DB410C" w:rsidRDefault="00DB410C" w:rsidP="009213E7">
      <w:pPr>
        <w:spacing w:line="360" w:lineRule="auto"/>
        <w:jc w:val="both"/>
        <w:rPr>
          <w:rFonts w:ascii="Book Antiqua" w:eastAsia="宋体" w:hAnsi="Book Antiqua" w:cs="Tahoma"/>
          <w:b/>
          <w:lang w:eastAsia="zh-CN"/>
        </w:rPr>
      </w:pPr>
      <w:r w:rsidRPr="00A7393F">
        <w:rPr>
          <w:rFonts w:ascii="Book Antiqua" w:hAnsi="Book Antiqua" w:cs="Tahoma"/>
          <w:b/>
          <w:color w:val="0000FF"/>
        </w:rPr>
        <w:t>Columns:</w:t>
      </w:r>
      <w:r>
        <w:rPr>
          <w:rFonts w:ascii="Book Antiqua" w:hAnsi="Book Antiqua" w:cs="Tahoma" w:hint="eastAsia"/>
          <w:b/>
        </w:rPr>
        <w:t xml:space="preserve"> </w:t>
      </w:r>
      <w:r w:rsidR="005066D1">
        <w:rPr>
          <w:rFonts w:ascii="Book Antiqua" w:hAnsi="Book Antiqua" w:cs="Tahoma"/>
          <w:b/>
        </w:rPr>
        <w:t>RETROSPECTIVE STUDY</w:t>
      </w:r>
    </w:p>
    <w:p w:rsidR="00DB410C" w:rsidRPr="00DB410C" w:rsidRDefault="00DB410C" w:rsidP="009213E7">
      <w:pPr>
        <w:spacing w:line="360" w:lineRule="auto"/>
        <w:jc w:val="both"/>
        <w:rPr>
          <w:rFonts w:ascii="Book Antiqua" w:eastAsia="宋体" w:hAnsi="Book Antiqua" w:cs="Tahoma"/>
          <w:b/>
          <w:lang w:eastAsia="zh-CN"/>
        </w:rPr>
      </w:pPr>
    </w:p>
    <w:p w:rsidR="00017F83" w:rsidRPr="00DB410C" w:rsidRDefault="007A5DED"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rPr>
      </w:pPr>
      <w:r w:rsidRPr="00DB410C">
        <w:rPr>
          <w:rFonts w:ascii="Book Antiqua" w:hAnsi="Book Antiqua" w:cs="Arial"/>
          <w:b/>
        </w:rPr>
        <w:t xml:space="preserve">Frequency </w:t>
      </w:r>
      <w:r w:rsidR="005066D1" w:rsidRPr="00DB410C">
        <w:rPr>
          <w:rFonts w:ascii="Book Antiqua" w:hAnsi="Book Antiqua" w:cs="Arial"/>
          <w:b/>
        </w:rPr>
        <w:t xml:space="preserve">and associated factors of hair loss among patients with inflammatory bowel disease </w:t>
      </w:r>
    </w:p>
    <w:p w:rsidR="002C57D9" w:rsidRPr="00DB410C" w:rsidRDefault="002C57D9"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rPr>
      </w:pPr>
    </w:p>
    <w:p w:rsidR="00361333" w:rsidRDefault="005066D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r w:rsidRPr="00DB410C">
        <w:rPr>
          <w:rFonts w:ascii="Book Antiqua" w:hAnsi="Book Antiqua" w:cs="Arial"/>
        </w:rPr>
        <w:t xml:space="preserve">Shah </w:t>
      </w:r>
      <w:r>
        <w:rPr>
          <w:rFonts w:ascii="Book Antiqua" w:eastAsia="宋体" w:hAnsi="Book Antiqua" w:cs="Arial" w:hint="eastAsia"/>
          <w:lang w:eastAsia="zh-CN"/>
        </w:rPr>
        <w:t>R</w:t>
      </w:r>
      <w:r w:rsidRPr="005066D1">
        <w:rPr>
          <w:rFonts w:ascii="Book Antiqua" w:eastAsia="宋体" w:hAnsi="Book Antiqua" w:cs="Arial" w:hint="eastAsia"/>
          <w:i/>
          <w:lang w:eastAsia="zh-CN"/>
        </w:rPr>
        <w:t xml:space="preserve"> et al.</w:t>
      </w:r>
      <w:r>
        <w:rPr>
          <w:rFonts w:ascii="Book Antiqua" w:eastAsia="宋体" w:hAnsi="Book Antiqua" w:cs="Arial" w:hint="eastAsia"/>
          <w:lang w:eastAsia="zh-CN"/>
        </w:rPr>
        <w:t xml:space="preserve"> </w:t>
      </w:r>
      <w:r w:rsidR="00361333" w:rsidRPr="00DB410C">
        <w:rPr>
          <w:rFonts w:ascii="Book Antiqua" w:hAnsi="Book Antiqua" w:cs="Arial"/>
        </w:rPr>
        <w:t xml:space="preserve">IBD and </w:t>
      </w:r>
      <w:r w:rsidR="00282EFC" w:rsidRPr="00DB410C">
        <w:rPr>
          <w:rFonts w:ascii="Book Antiqua" w:hAnsi="Book Antiqua" w:cs="Arial"/>
        </w:rPr>
        <w:t xml:space="preserve">risk factors for </w:t>
      </w:r>
      <w:r w:rsidR="00361333" w:rsidRPr="00DB410C">
        <w:rPr>
          <w:rFonts w:ascii="Book Antiqua" w:hAnsi="Book Antiqua" w:cs="Arial"/>
        </w:rPr>
        <w:t>development of hair</w:t>
      </w:r>
      <w:r w:rsidR="00FE0B9E" w:rsidRPr="00DB410C">
        <w:rPr>
          <w:rFonts w:ascii="Book Antiqua" w:hAnsi="Book Antiqua" w:cs="Arial"/>
        </w:rPr>
        <w:t xml:space="preserve"> </w:t>
      </w:r>
      <w:r w:rsidR="008A5586">
        <w:rPr>
          <w:rFonts w:ascii="Book Antiqua" w:hAnsi="Book Antiqua" w:cs="Arial"/>
        </w:rPr>
        <w:t>loss</w:t>
      </w:r>
    </w:p>
    <w:p w:rsidR="008A5586" w:rsidRPr="008A5586" w:rsidRDefault="008A5586"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3C13DD" w:rsidRPr="008A5586" w:rsidRDefault="008A5586"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r w:rsidRPr="00DB410C">
        <w:rPr>
          <w:rFonts w:ascii="Book Antiqua" w:hAnsi="Book Antiqua" w:cs="Arial"/>
        </w:rPr>
        <w:t>Rajesh Shah,</w:t>
      </w:r>
      <w:r w:rsidRPr="008A5586">
        <w:rPr>
          <w:rFonts w:ascii="Book Antiqua" w:hAnsi="Book Antiqua" w:cs="Arial"/>
        </w:rPr>
        <w:t xml:space="preserve"> </w:t>
      </w:r>
      <w:proofErr w:type="spellStart"/>
      <w:r w:rsidRPr="00DB410C">
        <w:rPr>
          <w:rFonts w:ascii="Book Antiqua" w:hAnsi="Book Antiqua" w:cs="Arial"/>
        </w:rPr>
        <w:t>Bincy</w:t>
      </w:r>
      <w:proofErr w:type="spellEnd"/>
      <w:r w:rsidRPr="00DB410C">
        <w:rPr>
          <w:rFonts w:ascii="Book Antiqua" w:hAnsi="Book Antiqua" w:cs="Arial"/>
        </w:rPr>
        <w:t xml:space="preserve"> Abraham,</w:t>
      </w:r>
      <w:r w:rsidRPr="008A5586">
        <w:rPr>
          <w:rFonts w:ascii="Book Antiqua" w:hAnsi="Book Antiqua" w:cs="Arial"/>
        </w:rPr>
        <w:t xml:space="preserve"> </w:t>
      </w:r>
      <w:r w:rsidRPr="00DB410C">
        <w:rPr>
          <w:rFonts w:ascii="Book Antiqua" w:hAnsi="Book Antiqua" w:cs="Arial"/>
        </w:rPr>
        <w:t xml:space="preserve">Jason </w:t>
      </w:r>
      <w:proofErr w:type="spellStart"/>
      <w:r w:rsidRPr="00DB410C">
        <w:rPr>
          <w:rFonts w:ascii="Book Antiqua" w:hAnsi="Book Antiqua" w:cs="Arial"/>
        </w:rPr>
        <w:t>Hou</w:t>
      </w:r>
      <w:proofErr w:type="spellEnd"/>
      <w:r w:rsidRPr="00DB410C">
        <w:rPr>
          <w:rFonts w:ascii="Book Antiqua" w:hAnsi="Book Antiqua" w:cs="Arial"/>
        </w:rPr>
        <w:t>,</w:t>
      </w:r>
      <w:r w:rsidRPr="008A5586">
        <w:rPr>
          <w:rFonts w:ascii="Book Antiqua" w:hAnsi="Book Antiqua" w:cs="Arial"/>
        </w:rPr>
        <w:t xml:space="preserve"> </w:t>
      </w:r>
      <w:r>
        <w:rPr>
          <w:rFonts w:ascii="Book Antiqua" w:hAnsi="Book Antiqua" w:cs="Arial"/>
        </w:rPr>
        <w:t xml:space="preserve">Joseph </w:t>
      </w:r>
      <w:proofErr w:type="spellStart"/>
      <w:r>
        <w:rPr>
          <w:rFonts w:ascii="Book Antiqua" w:hAnsi="Book Antiqua" w:cs="Arial"/>
        </w:rPr>
        <w:t>Sellin</w:t>
      </w:r>
      <w:proofErr w:type="spellEnd"/>
    </w:p>
    <w:p w:rsidR="008A5586" w:rsidRPr="008A5586" w:rsidRDefault="008A5586"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b/>
          <w:lang w:eastAsia="zh-CN"/>
        </w:rPr>
      </w:pPr>
      <w:r>
        <w:rPr>
          <w:rFonts w:ascii="Book Antiqua" w:eastAsia="宋体" w:hAnsi="Book Antiqua" w:cs="Arial" w:hint="eastAsia"/>
          <w:b/>
          <w:noProof/>
          <w:lang w:eastAsia="zh-CN"/>
        </w:rPr>
        <mc:AlternateContent>
          <mc:Choice Requires="wps">
            <w:drawing>
              <wp:anchor distT="0" distB="0" distL="114300" distR="114300" simplePos="0" relativeHeight="251658240" behindDoc="0" locked="0" layoutInCell="1" allowOverlap="1" wp14:anchorId="4C14FEDB" wp14:editId="5C81FE22">
                <wp:simplePos x="0" y="0"/>
                <wp:positionH relativeFrom="column">
                  <wp:posOffset>7883</wp:posOffset>
                </wp:positionH>
                <wp:positionV relativeFrom="paragraph">
                  <wp:posOffset>111672</wp:posOffset>
                </wp:positionV>
                <wp:extent cx="5517931" cy="0"/>
                <wp:effectExtent l="0" t="19050" r="698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931"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pt" to="435.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" strokecolor="gray" strokeweight="3pt"/>
            </w:pict>
          </mc:Fallback>
        </mc:AlternateContent>
      </w:r>
    </w:p>
    <w:p w:rsidR="008A5586" w:rsidRDefault="002C57D9"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r w:rsidRPr="008A5586">
        <w:rPr>
          <w:rFonts w:ascii="Book Antiqua" w:hAnsi="Book Antiqua" w:cs="Arial"/>
          <w:b/>
        </w:rPr>
        <w:t>Rajesh Shah,</w:t>
      </w:r>
      <w:r w:rsidRPr="00DB410C">
        <w:rPr>
          <w:rFonts w:ascii="Book Antiqua" w:hAnsi="Book Antiqua" w:cs="Arial"/>
        </w:rPr>
        <w:t xml:space="preserve"> Department of Medicine, Baylor Col</w:t>
      </w:r>
      <w:r w:rsidR="008A5586">
        <w:rPr>
          <w:rFonts w:ascii="Book Antiqua" w:hAnsi="Book Antiqua" w:cs="Arial"/>
        </w:rPr>
        <w:t>lege of Medicine, Houston, T</w:t>
      </w:r>
      <w:r w:rsidR="008A5586" w:rsidRPr="00DB410C">
        <w:rPr>
          <w:rFonts w:ascii="Book Antiqua" w:hAnsi="Book Antiqua" w:cs="Arial"/>
        </w:rPr>
        <w:t>X 77030</w:t>
      </w:r>
      <w:r w:rsidR="008A5586">
        <w:rPr>
          <w:rFonts w:ascii="Book Antiqua" w:eastAsia="宋体" w:hAnsi="Book Antiqua" w:cs="Arial" w:hint="eastAsia"/>
          <w:lang w:eastAsia="zh-CN"/>
        </w:rPr>
        <w:t>,</w:t>
      </w:r>
      <w:r w:rsidR="008A5586" w:rsidRPr="00DB410C">
        <w:rPr>
          <w:rFonts w:ascii="Book Antiqua" w:hAnsi="Book Antiqua" w:cs="Arial"/>
        </w:rPr>
        <w:t xml:space="preserve"> </w:t>
      </w:r>
      <w:r w:rsidR="008A5586" w:rsidRPr="008A5586">
        <w:rPr>
          <w:rFonts w:ascii="Book Antiqua" w:hAnsi="Book Antiqua" w:cs="Arial"/>
        </w:rPr>
        <w:t>United States</w:t>
      </w:r>
    </w:p>
    <w:p w:rsidR="008A5586" w:rsidRPr="008A5586" w:rsidRDefault="008A5586"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8A5586" w:rsidRDefault="002C57D9"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roofErr w:type="spellStart"/>
      <w:r w:rsidRPr="008A5586">
        <w:rPr>
          <w:rFonts w:ascii="Book Antiqua" w:hAnsi="Book Antiqua" w:cs="Arial"/>
          <w:b/>
        </w:rPr>
        <w:t>Bincy</w:t>
      </w:r>
      <w:proofErr w:type="spellEnd"/>
      <w:r w:rsidRPr="008A5586">
        <w:rPr>
          <w:rFonts w:ascii="Book Antiqua" w:hAnsi="Book Antiqua" w:cs="Arial"/>
          <w:b/>
        </w:rPr>
        <w:t xml:space="preserve"> Abraham, </w:t>
      </w:r>
      <w:r w:rsidRPr="00DB410C">
        <w:rPr>
          <w:rFonts w:ascii="Book Antiqua" w:hAnsi="Book Antiqua" w:cs="Arial"/>
        </w:rPr>
        <w:t>Department of Medicine, Houston Methodist, Hou</w:t>
      </w:r>
      <w:r w:rsidR="008A5586">
        <w:rPr>
          <w:rFonts w:ascii="Book Antiqua" w:hAnsi="Book Antiqua" w:cs="Arial"/>
        </w:rPr>
        <w:t>ston, T</w:t>
      </w:r>
      <w:r w:rsidR="008A5586" w:rsidRPr="00DB410C">
        <w:rPr>
          <w:rFonts w:ascii="Book Antiqua" w:hAnsi="Book Antiqua" w:cs="Arial"/>
        </w:rPr>
        <w:t>X 77030</w:t>
      </w:r>
      <w:r w:rsidR="008A5586">
        <w:rPr>
          <w:rFonts w:ascii="Book Antiqua" w:eastAsia="宋体" w:hAnsi="Book Antiqua" w:cs="Arial" w:hint="eastAsia"/>
          <w:lang w:eastAsia="zh-CN"/>
        </w:rPr>
        <w:t>,</w:t>
      </w:r>
      <w:r w:rsidR="008A5586" w:rsidRPr="00DB410C">
        <w:rPr>
          <w:rFonts w:ascii="Book Antiqua" w:hAnsi="Book Antiqua" w:cs="Arial"/>
        </w:rPr>
        <w:t xml:space="preserve"> </w:t>
      </w:r>
      <w:r w:rsidR="008A5586" w:rsidRPr="008A5586">
        <w:rPr>
          <w:rFonts w:ascii="Book Antiqua" w:hAnsi="Book Antiqua" w:cs="Arial"/>
        </w:rPr>
        <w:t>United States</w:t>
      </w:r>
    </w:p>
    <w:p w:rsidR="008A5586" w:rsidRDefault="008A5586"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2C57D9" w:rsidRDefault="002C57D9"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r w:rsidRPr="008A5586">
        <w:rPr>
          <w:rFonts w:ascii="Book Antiqua" w:hAnsi="Book Antiqua" w:cs="Arial"/>
          <w:b/>
        </w:rPr>
        <w:t xml:space="preserve">Jason </w:t>
      </w:r>
      <w:proofErr w:type="spellStart"/>
      <w:r w:rsidRPr="008A5586">
        <w:rPr>
          <w:rFonts w:ascii="Book Antiqua" w:hAnsi="Book Antiqua" w:cs="Arial"/>
          <w:b/>
        </w:rPr>
        <w:t>Hou</w:t>
      </w:r>
      <w:proofErr w:type="spellEnd"/>
      <w:r w:rsidRPr="008A5586">
        <w:rPr>
          <w:rFonts w:ascii="Book Antiqua" w:hAnsi="Book Antiqua" w:cs="Arial"/>
          <w:b/>
        </w:rPr>
        <w:t xml:space="preserve">, </w:t>
      </w:r>
      <w:r w:rsidR="008A5586" w:rsidRPr="008A5586">
        <w:rPr>
          <w:rFonts w:ascii="Book Antiqua" w:hAnsi="Book Antiqua" w:cs="Arial"/>
          <w:b/>
        </w:rPr>
        <w:t xml:space="preserve">Joseph </w:t>
      </w:r>
      <w:proofErr w:type="spellStart"/>
      <w:r w:rsidR="008A5586" w:rsidRPr="008A5586">
        <w:rPr>
          <w:rFonts w:ascii="Book Antiqua" w:hAnsi="Book Antiqua" w:cs="Arial"/>
          <w:b/>
        </w:rPr>
        <w:t>Sellin</w:t>
      </w:r>
      <w:proofErr w:type="spellEnd"/>
      <w:r w:rsidR="008A5586" w:rsidRPr="008A5586">
        <w:rPr>
          <w:rFonts w:ascii="Book Antiqua" w:hAnsi="Book Antiqua" w:cs="Arial"/>
          <w:b/>
        </w:rPr>
        <w:t xml:space="preserve">, </w:t>
      </w:r>
      <w:r w:rsidRPr="00DB410C">
        <w:rPr>
          <w:rFonts w:ascii="Book Antiqua" w:hAnsi="Book Antiqua" w:cs="Arial"/>
        </w:rPr>
        <w:t>Department of Medicine, Baylor Col</w:t>
      </w:r>
      <w:r w:rsidR="008A5586">
        <w:rPr>
          <w:rFonts w:ascii="Book Antiqua" w:hAnsi="Book Antiqua" w:cs="Arial"/>
        </w:rPr>
        <w:t>lege of Medicine, Houston, T</w:t>
      </w:r>
      <w:r w:rsidR="008A5586" w:rsidRPr="00DB410C">
        <w:rPr>
          <w:rFonts w:ascii="Book Antiqua" w:hAnsi="Book Antiqua" w:cs="Arial"/>
        </w:rPr>
        <w:t>X 77030</w:t>
      </w:r>
      <w:r w:rsidR="008A5586">
        <w:rPr>
          <w:rFonts w:ascii="Book Antiqua" w:eastAsia="宋体" w:hAnsi="Book Antiqua" w:cs="Arial" w:hint="eastAsia"/>
          <w:lang w:eastAsia="zh-CN"/>
        </w:rPr>
        <w:t>,</w:t>
      </w:r>
      <w:r w:rsidR="008A5586" w:rsidRPr="00DB410C">
        <w:rPr>
          <w:rFonts w:ascii="Book Antiqua" w:hAnsi="Book Antiqua" w:cs="Arial"/>
        </w:rPr>
        <w:t xml:space="preserve"> </w:t>
      </w:r>
      <w:r w:rsidR="008A5586" w:rsidRPr="008A5586">
        <w:rPr>
          <w:rFonts w:ascii="Book Antiqua" w:hAnsi="Book Antiqua" w:cs="Arial"/>
        </w:rPr>
        <w:t>United States</w:t>
      </w:r>
    </w:p>
    <w:p w:rsidR="008A5586" w:rsidRPr="008A5586" w:rsidRDefault="008A5586"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b/>
          <w:lang w:eastAsia="zh-CN"/>
        </w:rPr>
      </w:pPr>
    </w:p>
    <w:p w:rsidR="009213E7" w:rsidRDefault="002C57D9" w:rsidP="009213E7">
      <w:pPr>
        <w:spacing w:line="360" w:lineRule="auto"/>
        <w:jc w:val="both"/>
        <w:rPr>
          <w:rFonts w:ascii="Book Antiqua" w:eastAsia="宋体" w:hAnsi="Book Antiqua"/>
          <w:b/>
          <w:lang w:eastAsia="zh-CN"/>
        </w:rPr>
      </w:pPr>
      <w:r w:rsidRPr="00DB410C">
        <w:rPr>
          <w:rFonts w:ascii="Book Antiqua" w:hAnsi="Book Antiqua" w:cs="Arial"/>
          <w:b/>
        </w:rPr>
        <w:t>Author cont</w:t>
      </w:r>
      <w:r w:rsidRPr="0098782B">
        <w:rPr>
          <w:rFonts w:ascii="Book Antiqua" w:hAnsi="Book Antiqua" w:cs="Arial"/>
          <w:b/>
          <w:color w:val="auto"/>
        </w:rPr>
        <w:t>ributions:</w:t>
      </w:r>
      <w:r w:rsidRPr="0098782B">
        <w:rPr>
          <w:rFonts w:ascii="Book Antiqua" w:hAnsi="Book Antiqua" w:cs="Arial"/>
          <w:color w:val="auto"/>
        </w:rPr>
        <w:t xml:space="preserve"> </w:t>
      </w:r>
      <w:r w:rsidR="009213E7" w:rsidRPr="0098782B">
        <w:rPr>
          <w:rFonts w:ascii="Book Antiqua" w:hAnsi="Book Antiqua" w:cs="Arial"/>
          <w:color w:val="auto"/>
        </w:rPr>
        <w:t>Shah</w:t>
      </w:r>
      <w:r w:rsidR="009213E7" w:rsidRPr="0098782B">
        <w:rPr>
          <w:rFonts w:ascii="Book Antiqua" w:eastAsia="宋体" w:hAnsi="Book Antiqua" w:cs="Arial" w:hint="eastAsia"/>
          <w:color w:val="auto"/>
          <w:lang w:eastAsia="zh-CN"/>
        </w:rPr>
        <w:t xml:space="preserve"> </w:t>
      </w:r>
      <w:r w:rsidR="009213E7" w:rsidRPr="0098782B">
        <w:rPr>
          <w:rFonts w:ascii="Book Antiqua" w:hAnsi="Book Antiqua" w:cs="Arial"/>
          <w:color w:val="auto"/>
        </w:rPr>
        <w:t>R</w:t>
      </w:r>
      <w:r w:rsidR="009213E7" w:rsidRPr="0098782B">
        <w:rPr>
          <w:rFonts w:ascii="Book Antiqua" w:eastAsia="宋体" w:hAnsi="Book Antiqua" w:cs="Arial" w:hint="eastAsia"/>
          <w:color w:val="auto"/>
          <w:lang w:eastAsia="zh-CN"/>
        </w:rPr>
        <w:t xml:space="preserve">, </w:t>
      </w:r>
      <w:r w:rsidR="009213E7" w:rsidRPr="0098782B">
        <w:rPr>
          <w:rFonts w:ascii="Book Antiqua" w:hAnsi="Book Antiqua" w:cs="Arial"/>
          <w:color w:val="auto"/>
        </w:rPr>
        <w:t>Abraham</w:t>
      </w:r>
      <w:r w:rsidR="009213E7" w:rsidRPr="0098782B">
        <w:rPr>
          <w:rFonts w:ascii="Book Antiqua" w:eastAsia="宋体" w:hAnsi="Book Antiqua" w:cs="Arial" w:hint="eastAsia"/>
          <w:color w:val="auto"/>
          <w:lang w:eastAsia="zh-CN"/>
        </w:rPr>
        <w:t xml:space="preserve"> </w:t>
      </w:r>
      <w:r w:rsidR="009213E7" w:rsidRPr="0098782B">
        <w:rPr>
          <w:rFonts w:ascii="Book Antiqua" w:hAnsi="Book Antiqua" w:cs="Arial"/>
          <w:color w:val="auto"/>
        </w:rPr>
        <w:t>B</w:t>
      </w:r>
      <w:r w:rsidR="009213E7" w:rsidRPr="0098782B">
        <w:rPr>
          <w:rFonts w:ascii="Book Antiqua" w:eastAsia="Times New Roman" w:hAnsi="Book Antiqua" w:cs="Arial"/>
          <w:color w:val="auto"/>
        </w:rPr>
        <w:t xml:space="preserve"> </w:t>
      </w:r>
      <w:r w:rsidR="009213E7" w:rsidRPr="0098782B">
        <w:rPr>
          <w:rFonts w:ascii="Book Antiqua" w:eastAsia="宋体" w:hAnsi="Book Antiqua" w:cs="Arial" w:hint="eastAsia"/>
          <w:color w:val="auto"/>
          <w:lang w:eastAsia="zh-CN"/>
        </w:rPr>
        <w:t>and</w:t>
      </w:r>
      <w:r w:rsidR="009213E7" w:rsidRPr="0098782B">
        <w:rPr>
          <w:rFonts w:ascii="Book Antiqua" w:hAnsi="Book Antiqua" w:cs="Arial"/>
          <w:color w:val="auto"/>
        </w:rPr>
        <w:t xml:space="preserve"> </w:t>
      </w:r>
      <w:proofErr w:type="spellStart"/>
      <w:r w:rsidR="009213E7" w:rsidRPr="0098782B">
        <w:rPr>
          <w:rFonts w:ascii="Book Antiqua" w:hAnsi="Book Antiqua" w:cs="Arial"/>
          <w:color w:val="auto"/>
        </w:rPr>
        <w:t>Sellin</w:t>
      </w:r>
      <w:proofErr w:type="spellEnd"/>
      <w:r w:rsidR="009213E7" w:rsidRPr="0098782B">
        <w:rPr>
          <w:rFonts w:ascii="Book Antiqua" w:hAnsi="Book Antiqua" w:cs="Arial"/>
          <w:color w:val="auto"/>
        </w:rPr>
        <w:t xml:space="preserve"> J</w:t>
      </w:r>
      <w:r w:rsidR="009213E7" w:rsidRPr="0098782B">
        <w:rPr>
          <w:rFonts w:ascii="Book Antiqua" w:eastAsia="Times New Roman" w:hAnsi="Book Antiqua" w:cs="Arial"/>
          <w:color w:val="auto"/>
        </w:rPr>
        <w:t xml:space="preserve"> study concept and design; acquisition of data; analysis and interpretation of data; drafting of the manuscript; critical revision of the manuscript for important intellectual content; statistical analysis</w:t>
      </w:r>
      <w:r w:rsidR="009213E7" w:rsidRPr="0098782B">
        <w:rPr>
          <w:rFonts w:ascii="Book Antiqua" w:eastAsia="宋体" w:hAnsi="Book Antiqua" w:cs="Arial" w:hint="eastAsia"/>
          <w:color w:val="auto"/>
          <w:lang w:eastAsia="zh-CN"/>
        </w:rPr>
        <w:t xml:space="preserve">; </w:t>
      </w:r>
      <w:proofErr w:type="spellStart"/>
      <w:r w:rsidR="009213E7" w:rsidRPr="0098782B">
        <w:rPr>
          <w:rFonts w:ascii="Book Antiqua" w:hAnsi="Book Antiqua" w:cs="Arial"/>
          <w:color w:val="auto"/>
        </w:rPr>
        <w:t>Hou</w:t>
      </w:r>
      <w:proofErr w:type="spellEnd"/>
      <w:r w:rsidR="009213E7" w:rsidRPr="0098782B">
        <w:rPr>
          <w:rFonts w:ascii="Book Antiqua" w:hAnsi="Book Antiqua" w:cs="Arial"/>
          <w:color w:val="auto"/>
        </w:rPr>
        <w:t xml:space="preserve"> J</w:t>
      </w:r>
      <w:r w:rsidR="009213E7" w:rsidRPr="0098782B">
        <w:rPr>
          <w:rFonts w:ascii="Book Antiqua" w:eastAsia="Times New Roman" w:hAnsi="Book Antiqua" w:cs="Arial"/>
          <w:color w:val="auto"/>
        </w:rPr>
        <w:t xml:space="preserve"> </w:t>
      </w:r>
      <w:r w:rsidR="009213E7" w:rsidRPr="0098782B">
        <w:rPr>
          <w:rFonts w:ascii="Book Antiqua" w:eastAsia="宋体" w:hAnsi="Book Antiqua" w:cs="Arial" w:hint="eastAsia"/>
          <w:color w:val="auto"/>
          <w:lang w:eastAsia="zh-CN"/>
        </w:rPr>
        <w:t xml:space="preserve">and </w:t>
      </w:r>
      <w:proofErr w:type="spellStart"/>
      <w:r w:rsidR="009213E7" w:rsidRPr="0098782B">
        <w:rPr>
          <w:rFonts w:ascii="Book Antiqua" w:hAnsi="Book Antiqua" w:cs="Arial"/>
          <w:color w:val="auto"/>
        </w:rPr>
        <w:t>Sellin</w:t>
      </w:r>
      <w:proofErr w:type="spellEnd"/>
      <w:r w:rsidR="009213E7" w:rsidRPr="0098782B">
        <w:rPr>
          <w:rFonts w:ascii="Book Antiqua" w:hAnsi="Book Antiqua" w:cs="Arial"/>
          <w:color w:val="auto"/>
        </w:rPr>
        <w:t xml:space="preserve"> J</w:t>
      </w:r>
      <w:r w:rsidR="009213E7" w:rsidRPr="0098782B">
        <w:rPr>
          <w:rFonts w:ascii="Book Antiqua" w:eastAsia="Times New Roman" w:hAnsi="Book Antiqua" w:cs="Arial"/>
          <w:color w:val="auto"/>
        </w:rPr>
        <w:t xml:space="preserve"> analysis and interpretation of data; drafting of the manuscript; critical revision of the manuscript for important intellectual content</w:t>
      </w:r>
      <w:r w:rsidR="009213E7" w:rsidRPr="0098782B">
        <w:rPr>
          <w:rFonts w:ascii="Book Antiqua" w:eastAsia="宋体" w:hAnsi="Book Antiqua" w:cs="Arial" w:hint="eastAsia"/>
          <w:color w:val="auto"/>
          <w:lang w:eastAsia="zh-CN"/>
        </w:rPr>
        <w:t>; a</w:t>
      </w:r>
      <w:r w:rsidR="009213E7" w:rsidRPr="0098782B">
        <w:rPr>
          <w:rFonts w:ascii="Book Antiqua" w:hAnsi="Book Antiqua" w:cs="Arial"/>
          <w:color w:val="auto"/>
        </w:rPr>
        <w:t>ll authors read and approved the final manuscript.</w:t>
      </w:r>
      <w:r w:rsidR="009213E7" w:rsidRPr="0098782B">
        <w:rPr>
          <w:rFonts w:ascii="Book Antiqua" w:hAnsi="Book Antiqua"/>
          <w:b/>
          <w:color w:val="auto"/>
        </w:rPr>
        <w:t xml:space="preserve"> </w:t>
      </w:r>
    </w:p>
    <w:p w:rsidR="009213E7" w:rsidRPr="003C6D32" w:rsidRDefault="009213E7"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017F83" w:rsidRPr="00D05A5E" w:rsidRDefault="00DB410C" w:rsidP="00D05A5E">
      <w:pPr>
        <w:spacing w:line="360" w:lineRule="auto"/>
        <w:jc w:val="both"/>
        <w:rPr>
          <w:rFonts w:ascii="Book Antiqua" w:eastAsia="宋体" w:hAnsi="Book Antiqua"/>
          <w:b/>
          <w:lang w:eastAsia="zh-CN"/>
        </w:rPr>
      </w:pPr>
      <w:r>
        <w:rPr>
          <w:rFonts w:ascii="Book Antiqua" w:hAnsi="Book Antiqua"/>
          <w:b/>
        </w:rPr>
        <w:lastRenderedPageBreak/>
        <w:t>Correspondence to:</w:t>
      </w:r>
      <w:r>
        <w:rPr>
          <w:rFonts w:ascii="Book Antiqua" w:eastAsia="宋体" w:hAnsi="Book Antiqua" w:hint="eastAsia"/>
          <w:b/>
          <w:lang w:eastAsia="zh-CN"/>
        </w:rPr>
        <w:t xml:space="preserve"> </w:t>
      </w:r>
      <w:r w:rsidR="00ED2043" w:rsidRPr="008A5586">
        <w:rPr>
          <w:rFonts w:ascii="Book Antiqua" w:hAnsi="Book Antiqua" w:cs="Arial"/>
          <w:b/>
        </w:rPr>
        <w:t xml:space="preserve">Joseph </w:t>
      </w:r>
      <w:proofErr w:type="spellStart"/>
      <w:r w:rsidR="00ED2043" w:rsidRPr="008A5586">
        <w:rPr>
          <w:rFonts w:ascii="Book Antiqua" w:hAnsi="Book Antiqua" w:cs="Arial"/>
          <w:b/>
        </w:rPr>
        <w:t>Sellin</w:t>
      </w:r>
      <w:proofErr w:type="spellEnd"/>
      <w:r w:rsidR="00ED2043" w:rsidRPr="008A5586">
        <w:rPr>
          <w:rFonts w:ascii="Book Antiqua" w:hAnsi="Book Antiqua" w:cs="Arial"/>
          <w:b/>
        </w:rPr>
        <w:t>, MD</w:t>
      </w:r>
      <w:r w:rsidRPr="008A5586">
        <w:rPr>
          <w:rFonts w:ascii="Book Antiqua" w:eastAsia="宋体" w:hAnsi="Book Antiqua" w:cs="Arial" w:hint="eastAsia"/>
          <w:b/>
          <w:lang w:eastAsia="zh-CN"/>
        </w:rPr>
        <w:t xml:space="preserve">, </w:t>
      </w:r>
      <w:r w:rsidR="00ED2043" w:rsidRPr="008A5586">
        <w:rPr>
          <w:rFonts w:ascii="Book Antiqua" w:hAnsi="Book Antiqua" w:cs="Arial"/>
          <w:b/>
        </w:rPr>
        <w:t>Professor</w:t>
      </w:r>
      <w:r w:rsidRPr="008A5586">
        <w:rPr>
          <w:rFonts w:ascii="Book Antiqua" w:eastAsia="宋体" w:hAnsi="Book Antiqua" w:cs="Arial" w:hint="eastAsia"/>
          <w:b/>
          <w:lang w:eastAsia="zh-CN"/>
        </w:rPr>
        <w:t>,</w:t>
      </w:r>
      <w:r w:rsidRPr="008A5586">
        <w:rPr>
          <w:rFonts w:ascii="Book Antiqua" w:eastAsia="宋体" w:hAnsi="Book Antiqua" w:hint="eastAsia"/>
          <w:b/>
          <w:lang w:eastAsia="zh-CN"/>
        </w:rPr>
        <w:t xml:space="preserve"> </w:t>
      </w:r>
      <w:r w:rsidR="00ED2043" w:rsidRPr="00DB410C">
        <w:rPr>
          <w:rFonts w:ascii="Book Antiqua" w:hAnsi="Book Antiqua" w:cs="Arial"/>
        </w:rPr>
        <w:t>Division of Gastroenterology</w:t>
      </w:r>
      <w:r>
        <w:rPr>
          <w:rFonts w:ascii="Book Antiqua" w:eastAsia="宋体" w:hAnsi="Book Antiqua" w:hint="eastAsia"/>
          <w:b/>
          <w:lang w:eastAsia="zh-CN"/>
        </w:rPr>
        <w:t xml:space="preserve">, </w:t>
      </w:r>
      <w:r w:rsidR="00ED2043" w:rsidRPr="00DB410C">
        <w:rPr>
          <w:rFonts w:ascii="Book Antiqua" w:hAnsi="Book Antiqua" w:cs="Arial"/>
        </w:rPr>
        <w:t>Baylor College of Medicine</w:t>
      </w:r>
      <w:r>
        <w:rPr>
          <w:rFonts w:ascii="Book Antiqua" w:eastAsia="宋体" w:hAnsi="Book Antiqua" w:hint="eastAsia"/>
          <w:b/>
          <w:lang w:eastAsia="zh-CN"/>
        </w:rPr>
        <w:t xml:space="preserve">, </w:t>
      </w:r>
      <w:r w:rsidR="00ED2043" w:rsidRPr="00DB410C">
        <w:rPr>
          <w:rFonts w:ascii="Book Antiqua" w:hAnsi="Book Antiqua" w:cs="Arial"/>
        </w:rPr>
        <w:t>One Baylor Plaza Mail Stop 901</w:t>
      </w:r>
      <w:r>
        <w:rPr>
          <w:rFonts w:ascii="Book Antiqua" w:eastAsia="宋体" w:hAnsi="Book Antiqua" w:cs="Arial" w:hint="eastAsia"/>
          <w:lang w:eastAsia="zh-CN"/>
        </w:rPr>
        <w:t>,</w:t>
      </w:r>
      <w:r w:rsidR="00D05A5E">
        <w:rPr>
          <w:rFonts w:ascii="Book Antiqua" w:eastAsia="宋体" w:hAnsi="Book Antiqua"/>
          <w:b/>
          <w:lang w:eastAsia="zh-CN"/>
        </w:rPr>
        <w:t xml:space="preserve"> </w:t>
      </w:r>
      <w:r w:rsidR="00ED2043" w:rsidRPr="00DB410C">
        <w:rPr>
          <w:rFonts w:ascii="Book Antiqua" w:hAnsi="Book Antiqua" w:cs="Arial"/>
        </w:rPr>
        <w:t>Houston</w:t>
      </w:r>
      <w:r w:rsidR="008A5586">
        <w:rPr>
          <w:rFonts w:ascii="Book Antiqua" w:eastAsia="宋体" w:hAnsi="Book Antiqua" w:cs="Arial" w:hint="eastAsia"/>
          <w:lang w:eastAsia="zh-CN"/>
        </w:rPr>
        <w:t>,</w:t>
      </w:r>
      <w:r w:rsidR="008A5586">
        <w:rPr>
          <w:rFonts w:ascii="Book Antiqua" w:hAnsi="Book Antiqua" w:cs="Arial"/>
        </w:rPr>
        <w:t xml:space="preserve"> T</w:t>
      </w:r>
      <w:r w:rsidR="008A5586" w:rsidRPr="00DB410C">
        <w:rPr>
          <w:rFonts w:ascii="Book Antiqua" w:hAnsi="Book Antiqua" w:cs="Arial"/>
        </w:rPr>
        <w:t>X</w:t>
      </w:r>
      <w:r w:rsidR="00ED2043" w:rsidRPr="00DB410C">
        <w:rPr>
          <w:rFonts w:ascii="Book Antiqua" w:hAnsi="Book Antiqua" w:cs="Arial"/>
        </w:rPr>
        <w:t xml:space="preserve"> 77030</w:t>
      </w:r>
      <w:r>
        <w:rPr>
          <w:rFonts w:ascii="Book Antiqua" w:eastAsia="宋体" w:hAnsi="Book Antiqua" w:cs="Arial" w:hint="eastAsia"/>
          <w:lang w:eastAsia="zh-CN"/>
        </w:rPr>
        <w:t>,</w:t>
      </w:r>
      <w:r w:rsidRPr="00DB410C">
        <w:rPr>
          <w:rFonts w:ascii="Book Antiqua" w:hAnsi="Book Antiqua" w:cs="Arial"/>
        </w:rPr>
        <w:t xml:space="preserve"> </w:t>
      </w:r>
      <w:r w:rsidR="008A5586" w:rsidRPr="008A5586">
        <w:rPr>
          <w:rFonts w:ascii="Book Antiqua" w:hAnsi="Book Antiqua" w:cs="Arial"/>
        </w:rPr>
        <w:t>United States</w:t>
      </w:r>
      <w:r>
        <w:rPr>
          <w:rFonts w:ascii="Book Antiqua" w:eastAsia="宋体" w:hAnsi="Book Antiqua" w:cs="Arial" w:hint="eastAsia"/>
          <w:lang w:eastAsia="zh-CN"/>
        </w:rPr>
        <w:t xml:space="preserve">. </w:t>
      </w:r>
      <w:r w:rsidRPr="00DB410C">
        <w:rPr>
          <w:rFonts w:ascii="Book Antiqua" w:hAnsi="Book Antiqua" w:cs="Arial"/>
        </w:rPr>
        <w:t>sellin@bcm.edu</w:t>
      </w:r>
    </w:p>
    <w:p w:rsidR="00D05A5E" w:rsidRDefault="00D05A5E"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b/>
          <w:lang w:eastAsia="zh-CN"/>
        </w:rPr>
      </w:pPr>
    </w:p>
    <w:p w:rsidR="00017F83" w:rsidRPr="002C5D57" w:rsidRDefault="002C5D57"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rPr>
      </w:pPr>
      <w:r w:rsidRPr="002C5D57">
        <w:rPr>
          <w:rFonts w:ascii="Book Antiqua" w:eastAsia="宋体" w:hAnsi="Book Antiqua" w:cs="Arial" w:hint="eastAsia"/>
          <w:b/>
          <w:lang w:eastAsia="zh-CN"/>
        </w:rPr>
        <w:t>Tele</w:t>
      </w:r>
      <w:r w:rsidRPr="002C5D57">
        <w:rPr>
          <w:rFonts w:ascii="Book Antiqua" w:hAnsi="Book Antiqua" w:cs="Arial"/>
          <w:b/>
        </w:rPr>
        <w:t>p</w:t>
      </w:r>
      <w:r w:rsidR="00ED2043" w:rsidRPr="002C5D57">
        <w:rPr>
          <w:rFonts w:ascii="Book Antiqua" w:hAnsi="Book Antiqua" w:cs="Arial"/>
          <w:b/>
        </w:rPr>
        <w:t>hone</w:t>
      </w:r>
      <w:r w:rsidR="00ED2043" w:rsidRPr="00DB410C">
        <w:rPr>
          <w:rFonts w:ascii="Book Antiqua" w:hAnsi="Book Antiqua" w:cs="Arial"/>
        </w:rPr>
        <w:t xml:space="preserve">: </w:t>
      </w:r>
      <w:r>
        <w:rPr>
          <w:rFonts w:ascii="Book Antiqua" w:eastAsia="宋体" w:hAnsi="Book Antiqua" w:cs="Arial" w:hint="eastAsia"/>
          <w:lang w:eastAsia="zh-CN"/>
        </w:rPr>
        <w:t>+1-</w:t>
      </w:r>
      <w:r w:rsidR="00E12037">
        <w:rPr>
          <w:rFonts w:ascii="Book Antiqua" w:hAnsi="Book Antiqua" w:cs="Arial"/>
        </w:rPr>
        <w:t>713-873</w:t>
      </w:r>
      <w:r w:rsidR="00ED2043" w:rsidRPr="00DB410C">
        <w:rPr>
          <w:rFonts w:ascii="Book Antiqua" w:hAnsi="Book Antiqua" w:cs="Arial"/>
        </w:rPr>
        <w:t>3503</w:t>
      </w:r>
      <w:r>
        <w:rPr>
          <w:rFonts w:ascii="Book Antiqua" w:eastAsia="宋体" w:hAnsi="Book Antiqua" w:cs="Arial" w:hint="eastAsia"/>
          <w:lang w:eastAsia="zh-CN"/>
        </w:rPr>
        <w:tab/>
      </w:r>
      <w:r>
        <w:rPr>
          <w:rFonts w:ascii="Book Antiqua" w:eastAsia="宋体" w:hAnsi="Book Antiqua" w:cs="Arial" w:hint="eastAsia"/>
          <w:lang w:eastAsia="zh-CN"/>
        </w:rPr>
        <w:tab/>
      </w:r>
      <w:r w:rsidR="00ED2043" w:rsidRPr="00E12037">
        <w:rPr>
          <w:rFonts w:ascii="Book Antiqua" w:hAnsi="Book Antiqua" w:cs="Arial"/>
          <w:b/>
        </w:rPr>
        <w:t>Fax</w:t>
      </w:r>
      <w:r w:rsidR="00ED2043" w:rsidRPr="00DB410C">
        <w:rPr>
          <w:rFonts w:ascii="Book Antiqua" w:hAnsi="Book Antiqua" w:cs="Arial"/>
        </w:rPr>
        <w:t xml:space="preserve">: </w:t>
      </w:r>
      <w:r w:rsidR="00E12037">
        <w:rPr>
          <w:rFonts w:ascii="Book Antiqua" w:eastAsia="宋体" w:hAnsi="Book Antiqua" w:cs="Arial" w:hint="eastAsia"/>
          <w:lang w:eastAsia="zh-CN"/>
        </w:rPr>
        <w:t>+1-</w:t>
      </w:r>
      <w:r w:rsidR="00E12037">
        <w:rPr>
          <w:rFonts w:ascii="Book Antiqua" w:hAnsi="Book Antiqua" w:cs="Arial"/>
        </w:rPr>
        <w:t>713-873</w:t>
      </w:r>
      <w:r w:rsidR="00ED2043" w:rsidRPr="00DB410C">
        <w:rPr>
          <w:rFonts w:ascii="Book Antiqua" w:hAnsi="Book Antiqua" w:cs="Arial"/>
        </w:rPr>
        <w:t>5305</w:t>
      </w:r>
    </w:p>
    <w:p w:rsidR="00DB410C" w:rsidRPr="00DB410C"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DB410C" w:rsidRPr="000340C4" w:rsidRDefault="000340C4" w:rsidP="009213E7">
      <w:pPr>
        <w:spacing w:line="360" w:lineRule="auto"/>
        <w:jc w:val="both"/>
        <w:rPr>
          <w:rFonts w:ascii="Book Antiqua" w:eastAsia="宋体" w:hAnsi="Book Antiqua"/>
          <w:lang w:eastAsia="zh-CN"/>
        </w:rPr>
      </w:pPr>
      <w:bookmarkStart w:id="5" w:name="OLE_LINK4"/>
      <w:bookmarkStart w:id="6" w:name="OLE_LINK5"/>
      <w:bookmarkStart w:id="7" w:name="OLE_LINK332"/>
      <w:bookmarkStart w:id="8" w:name="OLE_LINK329"/>
      <w:bookmarkStart w:id="9" w:name="OLE_LINK381"/>
      <w:r>
        <w:rPr>
          <w:rFonts w:ascii="Book Antiqua" w:hAnsi="Book Antiqua"/>
          <w:b/>
        </w:rPr>
        <w:t xml:space="preserve">Received: </w:t>
      </w:r>
      <w:r w:rsidR="00DB410C" w:rsidRPr="00DB410C">
        <w:rPr>
          <w:rFonts w:ascii="Book Antiqua" w:eastAsia="宋体" w:hAnsi="Book Antiqua" w:hint="eastAsia"/>
          <w:lang w:eastAsia="zh-CN"/>
        </w:rPr>
        <w:t>March 22, 2014</w:t>
      </w:r>
      <w:r>
        <w:rPr>
          <w:rFonts w:ascii="Book Antiqua" w:eastAsia="宋体" w:hAnsi="Book Antiqua" w:hint="eastAsia"/>
          <w:lang w:eastAsia="zh-CN"/>
        </w:rPr>
        <w:tab/>
      </w:r>
      <w:r>
        <w:rPr>
          <w:rFonts w:ascii="Book Antiqua" w:eastAsia="宋体" w:hAnsi="Book Antiqua" w:hint="eastAsia"/>
          <w:lang w:eastAsia="zh-CN"/>
        </w:rPr>
        <w:tab/>
      </w:r>
      <w:r w:rsidR="00DB410C" w:rsidRPr="00A7393F">
        <w:rPr>
          <w:rFonts w:ascii="Book Antiqua" w:hAnsi="Book Antiqua"/>
          <w:b/>
        </w:rPr>
        <w:t>Revised</w:t>
      </w:r>
      <w:r w:rsidR="00DB410C">
        <w:rPr>
          <w:rFonts w:ascii="Book Antiqua" w:hAnsi="Book Antiqua" w:hint="eastAsia"/>
          <w:b/>
        </w:rPr>
        <w:t>:</w:t>
      </w:r>
      <w:r>
        <w:rPr>
          <w:rFonts w:ascii="Book Antiqua" w:eastAsia="宋体" w:hAnsi="Book Antiqua" w:hint="eastAsia"/>
          <w:b/>
          <w:lang w:eastAsia="zh-CN"/>
        </w:rPr>
        <w:t xml:space="preserve"> </w:t>
      </w:r>
      <w:r w:rsidRPr="000340C4">
        <w:rPr>
          <w:rFonts w:ascii="Book Antiqua" w:eastAsia="宋体" w:hAnsi="Book Antiqua"/>
          <w:lang w:eastAsia="zh-CN"/>
        </w:rPr>
        <w:t>May</w:t>
      </w:r>
      <w:r w:rsidRPr="000340C4">
        <w:rPr>
          <w:rFonts w:ascii="Book Antiqua" w:eastAsia="宋体" w:hAnsi="Book Antiqua" w:hint="eastAsia"/>
          <w:lang w:eastAsia="zh-CN"/>
        </w:rPr>
        <w:t xml:space="preserve"> 2, 2014</w:t>
      </w:r>
    </w:p>
    <w:p w:rsidR="00BD0301" w:rsidRDefault="00DB410C" w:rsidP="00BD0301">
      <w:pPr>
        <w:rPr>
          <w:rFonts w:ascii="Book Antiqua" w:hAnsi="Book Antiqua"/>
        </w:rPr>
      </w:pPr>
      <w:r w:rsidRPr="00A7393F">
        <w:rPr>
          <w:rFonts w:ascii="Book Antiqua" w:hAnsi="Book Antiqua"/>
          <w:b/>
        </w:rPr>
        <w:t>Accepted:</w:t>
      </w:r>
      <w:bookmarkStart w:id="10" w:name="OLE_LINK1"/>
      <w:bookmarkStart w:id="11" w:name="OLE_LINK2"/>
      <w:bookmarkStart w:id="12" w:name="OLE_LINK3"/>
      <w:bookmarkStart w:id="13" w:name="OLE_LINK6"/>
      <w:bookmarkStart w:id="14" w:name="OLE_LINK7"/>
      <w:bookmarkStart w:id="15" w:name="OLE_LINK9"/>
      <w:bookmarkStart w:id="16" w:name="OLE_LINK10"/>
      <w:r w:rsidR="00BD0301" w:rsidRPr="00BD0301">
        <w:rPr>
          <w:rFonts w:ascii="Book Antiqua" w:hAnsi="Book Antiqua"/>
        </w:rPr>
        <w:t xml:space="preserve"> </w:t>
      </w:r>
      <w:r w:rsidR="00BD0301">
        <w:rPr>
          <w:rFonts w:ascii="Book Antiqua" w:hAnsi="Book Antiqua"/>
        </w:rPr>
        <w:t>June 12, 2014</w:t>
      </w:r>
    </w:p>
    <w:p w:rsidR="00DB410C" w:rsidRPr="00A7393F" w:rsidRDefault="00DB410C" w:rsidP="009213E7">
      <w:pPr>
        <w:spacing w:line="360" w:lineRule="auto"/>
        <w:jc w:val="both"/>
        <w:rPr>
          <w:rFonts w:ascii="Book Antiqua" w:hAnsi="Book Antiqua"/>
          <w:b/>
        </w:rPr>
      </w:pPr>
      <w:bookmarkStart w:id="17" w:name="_GoBack"/>
      <w:bookmarkEnd w:id="10"/>
      <w:bookmarkEnd w:id="11"/>
      <w:bookmarkEnd w:id="12"/>
      <w:bookmarkEnd w:id="13"/>
      <w:bookmarkEnd w:id="14"/>
      <w:bookmarkEnd w:id="15"/>
      <w:bookmarkEnd w:id="16"/>
      <w:bookmarkEnd w:id="17"/>
      <w:r w:rsidRPr="00A7393F">
        <w:rPr>
          <w:rFonts w:ascii="Book Antiqua" w:hAnsi="Book Antiqua"/>
          <w:b/>
        </w:rPr>
        <w:t xml:space="preserve"> </w:t>
      </w:r>
    </w:p>
    <w:p w:rsidR="00DB410C" w:rsidRPr="00A7393F" w:rsidRDefault="00DB410C" w:rsidP="009213E7">
      <w:pPr>
        <w:spacing w:line="360" w:lineRule="auto"/>
        <w:jc w:val="both"/>
        <w:rPr>
          <w:rFonts w:ascii="Book Antiqua" w:hAnsi="Book Antiqua"/>
        </w:rPr>
      </w:pPr>
      <w:r w:rsidRPr="00A7393F">
        <w:rPr>
          <w:rFonts w:ascii="Book Antiqua" w:hAnsi="Book Antiqua"/>
          <w:b/>
        </w:rPr>
        <w:t xml:space="preserve">Published online: </w:t>
      </w:r>
    </w:p>
    <w:bookmarkEnd w:id="5"/>
    <w:bookmarkEnd w:id="6"/>
    <w:bookmarkEnd w:id="7"/>
    <w:bookmarkEnd w:id="8"/>
    <w:bookmarkEnd w:id="9"/>
    <w:p w:rsidR="00CD0709" w:rsidRPr="0098782B" w:rsidRDefault="00CD0709" w:rsidP="009213E7">
      <w:pPr>
        <w:spacing w:line="360" w:lineRule="auto"/>
        <w:jc w:val="both"/>
        <w:rPr>
          <w:rFonts w:ascii="Book Antiqua" w:eastAsia="宋体" w:hAnsi="Book Antiqua" w:cs="Arial"/>
          <w:b/>
          <w:lang w:eastAsia="zh-CN"/>
        </w:rPr>
      </w:pPr>
    </w:p>
    <w:p w:rsidR="00CD0709" w:rsidRPr="00DB410C" w:rsidRDefault="00CD0709" w:rsidP="009213E7">
      <w:pPr>
        <w:spacing w:line="360" w:lineRule="auto"/>
        <w:jc w:val="both"/>
        <w:rPr>
          <w:rFonts w:ascii="Book Antiqua" w:hAnsi="Book Antiqua" w:cs="Arial"/>
          <w:b/>
        </w:rPr>
      </w:pPr>
      <w:r w:rsidRPr="00DB410C">
        <w:rPr>
          <w:rFonts w:ascii="Book Antiqua" w:hAnsi="Book Antiqua" w:cs="Arial"/>
          <w:b/>
        </w:rPr>
        <w:br w:type="page"/>
      </w:r>
    </w:p>
    <w:p w:rsidR="00017F83" w:rsidRPr="00DB410C" w:rsidRDefault="00ED2043" w:rsidP="009213E7">
      <w:pPr>
        <w:spacing w:line="360" w:lineRule="auto"/>
        <w:jc w:val="both"/>
        <w:rPr>
          <w:rFonts w:ascii="Book Antiqua" w:hAnsi="Book Antiqua" w:cs="Arial"/>
          <w:b/>
        </w:rPr>
      </w:pPr>
      <w:r w:rsidRPr="00DB410C">
        <w:rPr>
          <w:rFonts w:ascii="Book Antiqua" w:hAnsi="Book Antiqua" w:cs="Arial"/>
          <w:b/>
        </w:rPr>
        <w:lastRenderedPageBreak/>
        <w:t>Abstract</w:t>
      </w:r>
    </w:p>
    <w:p w:rsidR="00FE0B9E"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r w:rsidRPr="00DB410C">
        <w:rPr>
          <w:rFonts w:ascii="Book Antiqua" w:hAnsi="Book Antiqua" w:cs="Arial"/>
          <w:b/>
        </w:rPr>
        <w:t>AIM</w:t>
      </w:r>
      <w:r w:rsidR="00AE0231" w:rsidRPr="00DB410C">
        <w:rPr>
          <w:rFonts w:ascii="Book Antiqua" w:hAnsi="Book Antiqua" w:cs="Arial"/>
        </w:rPr>
        <w:t>:</w:t>
      </w:r>
      <w:r w:rsidR="002E1DE8" w:rsidRPr="00DB410C">
        <w:rPr>
          <w:rFonts w:ascii="Book Antiqua" w:hAnsi="Book Antiqua" w:cs="Arial"/>
        </w:rPr>
        <w:t xml:space="preserve"> </w:t>
      </w:r>
      <w:r w:rsidR="009864C9" w:rsidRPr="00DB410C">
        <w:rPr>
          <w:rFonts w:ascii="Book Antiqua" w:hAnsi="Book Antiqua" w:cs="Arial"/>
        </w:rPr>
        <w:t>T</w:t>
      </w:r>
      <w:r w:rsidR="002E1DE8" w:rsidRPr="00DB410C">
        <w:rPr>
          <w:rFonts w:ascii="Book Antiqua" w:hAnsi="Book Antiqua" w:cs="Arial"/>
        </w:rPr>
        <w:t xml:space="preserve">o </w:t>
      </w:r>
      <w:r w:rsidR="007A5DED" w:rsidRPr="00DB410C">
        <w:rPr>
          <w:rFonts w:ascii="Book Antiqua" w:hAnsi="Book Antiqua" w:cs="Arial"/>
        </w:rPr>
        <w:t xml:space="preserve">identify the frequency of </w:t>
      </w:r>
      <w:r w:rsidR="001959DF" w:rsidRPr="00DB410C">
        <w:rPr>
          <w:rFonts w:ascii="Book Antiqua" w:hAnsi="Book Antiqua" w:cs="Arial"/>
        </w:rPr>
        <w:t xml:space="preserve">hair loss </w:t>
      </w:r>
      <w:r w:rsidR="007A5DED" w:rsidRPr="00DB410C">
        <w:rPr>
          <w:rFonts w:ascii="Book Antiqua" w:hAnsi="Book Antiqua" w:cs="Arial"/>
        </w:rPr>
        <w:t xml:space="preserve">among patients with </w:t>
      </w:r>
      <w:r w:rsidR="00AD3C30" w:rsidRPr="00DB410C">
        <w:rPr>
          <w:rFonts w:ascii="Book Antiqua" w:hAnsi="Book Antiqua" w:cs="Arial"/>
        </w:rPr>
        <w:t>inflammatory bowel disease (IBD)</w:t>
      </w:r>
      <w:r w:rsidR="00AD3C30">
        <w:rPr>
          <w:rFonts w:ascii="Book Antiqua" w:eastAsia="宋体" w:hAnsi="Book Antiqua" w:cs="Arial" w:hint="eastAsia"/>
          <w:lang w:eastAsia="zh-CN"/>
        </w:rPr>
        <w:t xml:space="preserve"> </w:t>
      </w:r>
      <w:r w:rsidR="007A5DED" w:rsidRPr="00DB410C">
        <w:rPr>
          <w:rFonts w:ascii="Book Antiqua" w:hAnsi="Book Antiqua" w:cs="Arial"/>
        </w:rPr>
        <w:t xml:space="preserve">and </w:t>
      </w:r>
      <w:r w:rsidR="00AE0231" w:rsidRPr="00DB410C">
        <w:rPr>
          <w:rFonts w:ascii="Book Antiqua" w:hAnsi="Book Antiqua" w:cs="Arial"/>
        </w:rPr>
        <w:t xml:space="preserve">associated </w:t>
      </w:r>
      <w:r w:rsidR="007A5DED" w:rsidRPr="00DB410C">
        <w:rPr>
          <w:rFonts w:ascii="Book Antiqua" w:hAnsi="Book Antiqua" w:cs="Arial"/>
        </w:rPr>
        <w:t>clinical and disease related factors</w:t>
      </w:r>
      <w:r w:rsidR="00AE0231" w:rsidRPr="00DB410C">
        <w:rPr>
          <w:rFonts w:ascii="Book Antiqua" w:hAnsi="Book Antiqua" w:cs="Arial"/>
        </w:rPr>
        <w:t xml:space="preserve">. </w:t>
      </w:r>
    </w:p>
    <w:p w:rsidR="00DB410C" w:rsidRPr="00DB410C"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FE0B9E"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r w:rsidRPr="00DB410C">
        <w:rPr>
          <w:rFonts w:ascii="Book Antiqua" w:hAnsi="Book Antiqua" w:cs="Arial"/>
          <w:b/>
        </w:rPr>
        <w:t>METHODS</w:t>
      </w:r>
      <w:r w:rsidR="00ED2043" w:rsidRPr="00DB410C">
        <w:rPr>
          <w:rFonts w:ascii="Book Antiqua" w:hAnsi="Book Antiqua" w:cs="Arial"/>
        </w:rPr>
        <w:t>:</w:t>
      </w:r>
      <w:r w:rsidR="002E1DE8" w:rsidRPr="00DB410C">
        <w:rPr>
          <w:rFonts w:ascii="Book Antiqua" w:hAnsi="Book Antiqua" w:cs="Arial"/>
        </w:rPr>
        <w:t xml:space="preserve"> We performed a </w:t>
      </w:r>
      <w:r w:rsidR="009864C9" w:rsidRPr="00DB410C">
        <w:rPr>
          <w:rFonts w:ascii="Book Antiqua" w:hAnsi="Book Antiqua" w:cs="Arial"/>
        </w:rPr>
        <w:t>cross sectional</w:t>
      </w:r>
      <w:r w:rsidR="00AE0231" w:rsidRPr="00DB410C">
        <w:rPr>
          <w:rFonts w:ascii="Book Antiqua" w:hAnsi="Book Antiqua" w:cs="Arial"/>
        </w:rPr>
        <w:t xml:space="preserve"> study</w:t>
      </w:r>
      <w:r w:rsidR="00FE0B9E" w:rsidRPr="00DB410C">
        <w:rPr>
          <w:rFonts w:ascii="Book Antiqua" w:hAnsi="Book Antiqua" w:cs="Arial"/>
        </w:rPr>
        <w:t xml:space="preserve"> in a tertiary referral </w:t>
      </w:r>
      <w:r w:rsidR="00761739" w:rsidRPr="00DB410C">
        <w:rPr>
          <w:rFonts w:ascii="Book Antiqua" w:hAnsi="Book Antiqua" w:cs="Arial"/>
        </w:rPr>
        <w:t xml:space="preserve">adult </w:t>
      </w:r>
      <w:r w:rsidR="00FE0B9E" w:rsidRPr="00DB410C">
        <w:rPr>
          <w:rFonts w:ascii="Book Antiqua" w:hAnsi="Book Antiqua" w:cs="Arial"/>
        </w:rPr>
        <w:t>IBD clinic</w:t>
      </w:r>
      <w:r w:rsidR="002E1DE8" w:rsidRPr="00DB410C">
        <w:rPr>
          <w:rFonts w:ascii="Book Antiqua" w:hAnsi="Book Antiqua" w:cs="Arial"/>
        </w:rPr>
        <w:t xml:space="preserve">. </w:t>
      </w:r>
      <w:r w:rsidR="00A87DA0" w:rsidRPr="00DB410C">
        <w:rPr>
          <w:rFonts w:ascii="Book Antiqua" w:hAnsi="Book Antiqua" w:cs="Arial"/>
        </w:rPr>
        <w:t>S</w:t>
      </w:r>
      <w:r w:rsidR="00642C3F" w:rsidRPr="00DB410C">
        <w:rPr>
          <w:rFonts w:ascii="Book Antiqua" w:hAnsi="Book Antiqua" w:cs="Arial"/>
        </w:rPr>
        <w:t xml:space="preserve">elf-reported history and characteristics of </w:t>
      </w:r>
      <w:r w:rsidR="001959DF" w:rsidRPr="00DB410C">
        <w:rPr>
          <w:rFonts w:ascii="Book Antiqua" w:hAnsi="Book Antiqua" w:cs="Arial"/>
        </w:rPr>
        <w:t>hair loss</w:t>
      </w:r>
      <w:r w:rsidR="00A87DA0" w:rsidRPr="00DB410C">
        <w:rPr>
          <w:rFonts w:ascii="Book Antiqua" w:hAnsi="Book Antiqua" w:cs="Arial"/>
        </w:rPr>
        <w:t xml:space="preserve"> as well </w:t>
      </w:r>
      <w:r w:rsidR="00582827" w:rsidRPr="00DB410C">
        <w:rPr>
          <w:rFonts w:ascii="Book Antiqua" w:hAnsi="Book Antiqua" w:cs="Arial"/>
        </w:rPr>
        <w:t xml:space="preserve">as clinical and demographic information </w:t>
      </w:r>
      <w:r w:rsidR="00A87DA0" w:rsidRPr="00DB410C">
        <w:rPr>
          <w:rFonts w:ascii="Book Antiqua" w:hAnsi="Book Antiqua" w:cs="Arial"/>
        </w:rPr>
        <w:t>were collected</w:t>
      </w:r>
      <w:r w:rsidR="00642C3F" w:rsidRPr="00DB410C">
        <w:rPr>
          <w:rFonts w:ascii="Book Antiqua" w:hAnsi="Book Antiqua" w:cs="Arial"/>
        </w:rPr>
        <w:t>.</w:t>
      </w:r>
      <w:r w:rsidR="00EF7A57" w:rsidRPr="00DB410C">
        <w:rPr>
          <w:rFonts w:ascii="Book Antiqua" w:hAnsi="Book Antiqua" w:cs="Arial"/>
        </w:rPr>
        <w:t xml:space="preserve"> </w:t>
      </w:r>
      <w:r w:rsidR="00582827" w:rsidRPr="00DB410C">
        <w:rPr>
          <w:rFonts w:ascii="Book Antiqua" w:hAnsi="Book Antiqua" w:cs="Arial"/>
        </w:rPr>
        <w:t xml:space="preserve">Data </w:t>
      </w:r>
      <w:r w:rsidR="00AF7D15" w:rsidRPr="00DB410C">
        <w:rPr>
          <w:rFonts w:ascii="Book Antiqua" w:hAnsi="Book Antiqua" w:cs="Arial"/>
        </w:rPr>
        <w:t xml:space="preserve">were </w:t>
      </w:r>
      <w:r w:rsidR="00582827" w:rsidRPr="00DB410C">
        <w:rPr>
          <w:rFonts w:ascii="Book Antiqua" w:hAnsi="Book Antiqua" w:cs="Arial"/>
        </w:rPr>
        <w:t xml:space="preserve">analyzed using </w:t>
      </w:r>
      <w:proofErr w:type="spellStart"/>
      <w:r w:rsidR="007A5DED" w:rsidRPr="00DB410C">
        <w:rPr>
          <w:rFonts w:ascii="Book Antiqua" w:hAnsi="Book Antiqua" w:cs="Arial"/>
        </w:rPr>
        <w:t>univariate</w:t>
      </w:r>
      <w:proofErr w:type="spellEnd"/>
      <w:r w:rsidR="007A5DED" w:rsidRPr="00DB410C">
        <w:rPr>
          <w:rFonts w:ascii="Book Antiqua" w:hAnsi="Book Antiqua" w:cs="Arial"/>
        </w:rPr>
        <w:t xml:space="preserve"> and multivariate analyses.</w:t>
      </w:r>
    </w:p>
    <w:p w:rsidR="00DB410C" w:rsidRPr="00DB410C"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FE0B9E"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color w:val="10100F"/>
          <w:lang w:eastAsia="zh-CN"/>
        </w:rPr>
      </w:pPr>
      <w:r w:rsidRPr="00DB410C">
        <w:rPr>
          <w:rFonts w:ascii="Book Antiqua" w:hAnsi="Book Antiqua" w:cs="Arial"/>
          <w:b/>
        </w:rPr>
        <w:t>RESULTS</w:t>
      </w:r>
      <w:r w:rsidR="00ED2043" w:rsidRPr="00DB410C">
        <w:rPr>
          <w:rFonts w:ascii="Book Antiqua" w:hAnsi="Book Antiqua" w:cs="Arial"/>
        </w:rPr>
        <w:t>: Two hundred and ten consecutive IBD patients</w:t>
      </w:r>
      <w:r w:rsidR="004D69B0" w:rsidRPr="00DB410C">
        <w:rPr>
          <w:rFonts w:ascii="Book Antiqua" w:hAnsi="Book Antiqua" w:cs="Arial"/>
        </w:rPr>
        <w:t xml:space="preserve"> were recruited</w:t>
      </w:r>
      <w:r w:rsidR="00582827" w:rsidRPr="00DB410C">
        <w:rPr>
          <w:rFonts w:ascii="Book Antiqua" w:hAnsi="Book Antiqua" w:cs="Arial"/>
        </w:rPr>
        <w:t>;</w:t>
      </w:r>
      <w:r w:rsidR="00EF7A57" w:rsidRPr="00DB410C">
        <w:rPr>
          <w:rFonts w:ascii="Book Antiqua" w:hAnsi="Book Antiqua" w:cs="Arial"/>
        </w:rPr>
        <w:t xml:space="preserve"> </w:t>
      </w:r>
      <w:r w:rsidR="00582827" w:rsidRPr="00DB410C">
        <w:rPr>
          <w:rFonts w:ascii="Book Antiqua" w:hAnsi="Book Antiqua" w:cs="Arial"/>
        </w:rPr>
        <w:t>o</w:t>
      </w:r>
      <w:r w:rsidR="003F0349" w:rsidRPr="00DB410C">
        <w:rPr>
          <w:rFonts w:ascii="Book Antiqua" w:hAnsi="Book Antiqua" w:cs="Arial"/>
        </w:rPr>
        <w:t>ne hundred and fifty patients</w:t>
      </w:r>
      <w:r w:rsidR="00ED2043" w:rsidRPr="00DB410C">
        <w:rPr>
          <w:rFonts w:ascii="Book Antiqua" w:hAnsi="Book Antiqua" w:cs="Arial"/>
        </w:rPr>
        <w:t xml:space="preserve"> met</w:t>
      </w:r>
      <w:r w:rsidR="00582827" w:rsidRPr="00DB410C">
        <w:rPr>
          <w:rFonts w:ascii="Book Antiqua" w:hAnsi="Book Antiqua" w:cs="Arial"/>
        </w:rPr>
        <w:t xml:space="preserve"> predefined </w:t>
      </w:r>
      <w:r w:rsidR="00D512CB" w:rsidRPr="00DB410C">
        <w:rPr>
          <w:rFonts w:ascii="Book Antiqua" w:hAnsi="Book Antiqua" w:cs="Arial"/>
        </w:rPr>
        <w:t>inclusion</w:t>
      </w:r>
      <w:r w:rsidR="00582827" w:rsidRPr="00DB410C">
        <w:rPr>
          <w:rFonts w:ascii="Book Antiqua" w:hAnsi="Book Antiqua" w:cs="Arial"/>
        </w:rPr>
        <w:t xml:space="preserve"> and exclusion</w:t>
      </w:r>
      <w:r w:rsidR="00D512CB" w:rsidRPr="00DB410C">
        <w:rPr>
          <w:rFonts w:ascii="Book Antiqua" w:hAnsi="Book Antiqua" w:cs="Arial"/>
        </w:rPr>
        <w:t xml:space="preserve"> </w:t>
      </w:r>
      <w:r w:rsidR="00CD5829" w:rsidRPr="00DB410C">
        <w:rPr>
          <w:rFonts w:ascii="Book Antiqua" w:hAnsi="Book Antiqua" w:cs="Arial"/>
        </w:rPr>
        <w:t>criteria</w:t>
      </w:r>
      <w:r w:rsidR="00582827" w:rsidRPr="00DB410C">
        <w:rPr>
          <w:rFonts w:ascii="Book Antiqua" w:hAnsi="Book Antiqua" w:cs="Arial"/>
        </w:rPr>
        <w:t>. Thirty-three percent</w:t>
      </w:r>
      <w:r w:rsidR="00ED2043" w:rsidRPr="00DB410C">
        <w:rPr>
          <w:rFonts w:ascii="Book Antiqua" w:hAnsi="Book Antiqua" w:cs="Arial"/>
        </w:rPr>
        <w:t xml:space="preserve"> </w:t>
      </w:r>
      <w:r w:rsidR="004D69B0" w:rsidRPr="00DB410C">
        <w:rPr>
          <w:rFonts w:ascii="Book Antiqua" w:hAnsi="Book Antiqua" w:cs="Arial"/>
        </w:rPr>
        <w:t xml:space="preserve">of </w:t>
      </w:r>
      <w:r w:rsidR="00ED2043" w:rsidRPr="00DB410C">
        <w:rPr>
          <w:rFonts w:ascii="Book Antiqua" w:hAnsi="Book Antiqua" w:cs="Arial"/>
        </w:rPr>
        <w:t xml:space="preserve">patients reported a history of </w:t>
      </w:r>
      <w:r w:rsidR="001959DF" w:rsidRPr="00DB410C">
        <w:rPr>
          <w:rFonts w:ascii="Book Antiqua" w:hAnsi="Book Antiqua" w:cs="Arial"/>
        </w:rPr>
        <w:t>hair loss</w:t>
      </w:r>
      <w:r w:rsidR="00BF2CEC" w:rsidRPr="00DB410C">
        <w:rPr>
          <w:rFonts w:ascii="Book Antiqua" w:hAnsi="Book Antiqua" w:cs="Arial"/>
        </w:rPr>
        <w:t>.</w:t>
      </w:r>
      <w:r w:rsidR="00ED2043" w:rsidRPr="00DB410C">
        <w:rPr>
          <w:rFonts w:ascii="Book Antiqua" w:hAnsi="Book Antiqua" w:cs="Arial"/>
        </w:rPr>
        <w:t xml:space="preserve"> </w:t>
      </w:r>
      <w:r w:rsidR="004D69B0" w:rsidRPr="00DB410C">
        <w:rPr>
          <w:rFonts w:ascii="Book Antiqua" w:hAnsi="Book Antiqua" w:cs="Arial"/>
        </w:rPr>
        <w:t xml:space="preserve">Age, </w:t>
      </w:r>
      <w:r w:rsidR="00A97298" w:rsidRPr="00DB410C">
        <w:rPr>
          <w:rFonts w:ascii="Book Antiqua" w:hAnsi="Book Antiqua" w:cs="Arial"/>
        </w:rPr>
        <w:t xml:space="preserve">gender, </w:t>
      </w:r>
      <w:r w:rsidR="004D69B0" w:rsidRPr="00DB410C">
        <w:rPr>
          <w:rFonts w:ascii="Book Antiqua" w:hAnsi="Book Antiqua" w:cs="Arial"/>
        </w:rPr>
        <w:t>IBD type</w:t>
      </w:r>
      <w:r w:rsidR="00A97298" w:rsidRPr="00DB410C">
        <w:rPr>
          <w:rFonts w:ascii="Book Antiqua" w:hAnsi="Book Antiqua" w:cs="Arial"/>
        </w:rPr>
        <w:t xml:space="preserve"> and </w:t>
      </w:r>
      <w:r w:rsidR="004D69B0" w:rsidRPr="00DB410C">
        <w:rPr>
          <w:rFonts w:ascii="Book Antiqua" w:hAnsi="Book Antiqua" w:cs="Arial"/>
        </w:rPr>
        <w:t xml:space="preserve">disease </w:t>
      </w:r>
      <w:r w:rsidR="00A97298" w:rsidRPr="00DB410C">
        <w:rPr>
          <w:rFonts w:ascii="Book Antiqua" w:hAnsi="Book Antiqua" w:cs="Arial"/>
        </w:rPr>
        <w:t>duration</w:t>
      </w:r>
      <w:r w:rsidR="004D69B0" w:rsidRPr="00DB410C">
        <w:rPr>
          <w:rFonts w:ascii="Book Antiqua" w:hAnsi="Book Antiqua" w:cs="Arial"/>
        </w:rPr>
        <w:t xml:space="preserve"> were not associated with </w:t>
      </w:r>
      <w:r w:rsidR="001959DF" w:rsidRPr="00DB410C">
        <w:rPr>
          <w:rFonts w:ascii="Book Antiqua" w:hAnsi="Book Antiqua" w:cs="Arial"/>
        </w:rPr>
        <w:t>hair loss</w:t>
      </w:r>
      <w:r w:rsidR="004D69B0" w:rsidRPr="00DB410C">
        <w:rPr>
          <w:rFonts w:ascii="Book Antiqua" w:hAnsi="Book Antiqua" w:cs="Arial"/>
        </w:rPr>
        <w:t>.</w:t>
      </w:r>
      <w:r w:rsidR="00582827" w:rsidRPr="00DB410C">
        <w:rPr>
          <w:rFonts w:ascii="Book Antiqua" w:hAnsi="Book Antiqua" w:cs="Arial"/>
        </w:rPr>
        <w:t xml:space="preserve"> Hair loss was reported less frequently among patients with </w:t>
      </w:r>
      <w:r w:rsidR="004549CC" w:rsidRPr="00DB410C">
        <w:rPr>
          <w:rFonts w:ascii="Book Antiqua" w:hAnsi="Book Antiqua" w:cs="Arial"/>
        </w:rPr>
        <w:t xml:space="preserve">use of </w:t>
      </w:r>
      <w:proofErr w:type="spellStart"/>
      <w:r w:rsidR="004549CC" w:rsidRPr="00DB410C">
        <w:rPr>
          <w:rFonts w:ascii="Book Antiqua" w:hAnsi="Book Antiqua" w:cs="Arial"/>
        </w:rPr>
        <w:t>mesalamine</w:t>
      </w:r>
      <w:proofErr w:type="spellEnd"/>
      <w:r w:rsidR="004549CC" w:rsidRPr="00DB410C">
        <w:rPr>
          <w:rFonts w:ascii="Book Antiqua" w:hAnsi="Book Antiqua" w:cs="Arial"/>
        </w:rPr>
        <w:t xml:space="preserve"> (</w:t>
      </w:r>
      <w:r w:rsidR="007A6222" w:rsidRPr="00DB410C">
        <w:rPr>
          <w:rFonts w:ascii="Book Antiqua" w:hAnsi="Book Antiqua" w:cs="Arial"/>
        </w:rPr>
        <w:t>54</w:t>
      </w:r>
      <w:r w:rsidR="00AD3C30">
        <w:rPr>
          <w:rFonts w:ascii="Book Antiqua" w:hAnsi="Book Antiqua" w:cs="Arial"/>
        </w:rPr>
        <w:t xml:space="preserve">% </w:t>
      </w:r>
      <w:r w:rsidR="00AD3C30" w:rsidRPr="00AD3C30">
        <w:rPr>
          <w:rFonts w:ascii="Book Antiqua" w:hAnsi="Book Antiqua" w:cs="Arial"/>
          <w:i/>
        </w:rPr>
        <w:t>vs</w:t>
      </w:r>
      <w:r w:rsidR="00AD3C30">
        <w:rPr>
          <w:rFonts w:ascii="Book Antiqua" w:eastAsia="宋体" w:hAnsi="Book Antiqua" w:cs="Arial" w:hint="eastAsia"/>
          <w:lang w:eastAsia="zh-CN"/>
        </w:rPr>
        <w:t xml:space="preserve"> </w:t>
      </w:r>
      <w:r w:rsidR="007A6222" w:rsidRPr="00DB410C">
        <w:rPr>
          <w:rFonts w:ascii="Book Antiqua" w:hAnsi="Book Antiqua" w:cs="Arial"/>
        </w:rPr>
        <w:t>73</w:t>
      </w:r>
      <w:r w:rsidR="004549CC" w:rsidRPr="00DB410C">
        <w:rPr>
          <w:rFonts w:ascii="Book Antiqua" w:hAnsi="Book Antiqua" w:cs="Arial"/>
        </w:rPr>
        <w:t xml:space="preserve">%, </w:t>
      </w:r>
      <w:r w:rsidR="00AD3C30" w:rsidRPr="00AD3C30">
        <w:rPr>
          <w:rFonts w:ascii="Book Antiqua" w:hAnsi="Book Antiqua" w:cs="Arial"/>
          <w:i/>
        </w:rPr>
        <w:t>P</w:t>
      </w:r>
      <w:r w:rsidR="00AD3C30">
        <w:rPr>
          <w:rFonts w:ascii="Book Antiqua" w:eastAsia="宋体" w:hAnsi="Book Antiqua" w:cs="Arial" w:hint="eastAsia"/>
          <w:lang w:eastAsia="zh-CN"/>
        </w:rPr>
        <w:t xml:space="preserve"> </w:t>
      </w:r>
      <w:r w:rsidR="007A6222" w:rsidRPr="00DB410C">
        <w:rPr>
          <w:rFonts w:ascii="Book Antiqua" w:hAnsi="Book Antiqua" w:cs="Arial"/>
        </w:rPr>
        <w:t>=</w:t>
      </w:r>
      <w:r w:rsidR="00AD3C30">
        <w:rPr>
          <w:rFonts w:ascii="Book Antiqua" w:eastAsia="宋体" w:hAnsi="Book Antiqua" w:cs="Arial" w:hint="eastAsia"/>
          <w:lang w:eastAsia="zh-CN"/>
        </w:rPr>
        <w:t xml:space="preserve"> </w:t>
      </w:r>
      <w:r w:rsidR="007A6222" w:rsidRPr="00DB410C">
        <w:rPr>
          <w:rFonts w:ascii="Book Antiqua" w:hAnsi="Book Antiqua" w:cs="Arial"/>
        </w:rPr>
        <w:t>0.03</w:t>
      </w:r>
      <w:r w:rsidR="004549CC" w:rsidRPr="00DB410C">
        <w:rPr>
          <w:rFonts w:ascii="Book Antiqua" w:hAnsi="Book Antiqua" w:cs="Arial"/>
        </w:rPr>
        <w:t xml:space="preserve">) and </w:t>
      </w:r>
      <w:r w:rsidR="004549CC" w:rsidRPr="00DB410C">
        <w:rPr>
          <w:rFonts w:ascii="Book Antiqua" w:hAnsi="Book Antiqua" w:cs="Arial"/>
          <w:color w:val="10100F"/>
        </w:rPr>
        <w:t>anti-tumor necrosis factor medications (anti-TNF) (</w:t>
      </w:r>
      <w:r w:rsidR="007A6222" w:rsidRPr="00DB410C">
        <w:rPr>
          <w:rFonts w:ascii="Book Antiqua" w:hAnsi="Book Antiqua" w:cs="Arial"/>
          <w:color w:val="10100F"/>
        </w:rPr>
        <w:t>14</w:t>
      </w:r>
      <w:r w:rsidR="00AD3C30">
        <w:rPr>
          <w:rFonts w:ascii="Book Antiqua" w:hAnsi="Book Antiqua" w:cs="Arial"/>
          <w:color w:val="10100F"/>
        </w:rPr>
        <w:t xml:space="preserve">% </w:t>
      </w:r>
      <w:r w:rsidR="00AD3C30" w:rsidRPr="00AD3C30">
        <w:rPr>
          <w:rFonts w:ascii="Book Antiqua" w:hAnsi="Book Antiqua" w:cs="Arial"/>
          <w:i/>
          <w:color w:val="10100F"/>
        </w:rPr>
        <w:t>vs</w:t>
      </w:r>
      <w:r w:rsidR="004549CC" w:rsidRPr="00DB410C">
        <w:rPr>
          <w:rFonts w:ascii="Book Antiqua" w:hAnsi="Book Antiqua" w:cs="Arial"/>
          <w:color w:val="10100F"/>
        </w:rPr>
        <w:t xml:space="preserve"> </w:t>
      </w:r>
      <w:r w:rsidR="007A6222" w:rsidRPr="00DB410C">
        <w:rPr>
          <w:rFonts w:ascii="Book Antiqua" w:hAnsi="Book Antiqua" w:cs="Arial"/>
          <w:color w:val="10100F"/>
        </w:rPr>
        <w:t>40</w:t>
      </w:r>
      <w:r w:rsidR="004549CC" w:rsidRPr="00DB410C">
        <w:rPr>
          <w:rFonts w:ascii="Book Antiqua" w:hAnsi="Book Antiqua" w:cs="Arial"/>
          <w:color w:val="10100F"/>
        </w:rPr>
        <w:t xml:space="preserve">%, </w:t>
      </w:r>
      <w:r w:rsidR="00AD3C30" w:rsidRPr="00AD3C30">
        <w:rPr>
          <w:rFonts w:ascii="Book Antiqua" w:hAnsi="Book Antiqua" w:cs="Arial"/>
          <w:i/>
        </w:rPr>
        <w:t>P</w:t>
      </w:r>
      <w:r w:rsidR="00AD3C30" w:rsidRPr="00DB410C">
        <w:rPr>
          <w:rFonts w:ascii="Book Antiqua" w:hAnsi="Book Antiqua" w:cs="Arial"/>
          <w:color w:val="10100F"/>
        </w:rPr>
        <w:t xml:space="preserve"> </w:t>
      </w:r>
      <w:r w:rsidR="007A6222" w:rsidRPr="00DB410C">
        <w:rPr>
          <w:rFonts w:ascii="Book Antiqua" w:hAnsi="Book Antiqua" w:cs="Arial"/>
          <w:color w:val="10100F"/>
        </w:rPr>
        <w:t>=</w:t>
      </w:r>
      <w:r w:rsidR="00AD3C30">
        <w:rPr>
          <w:rFonts w:ascii="Book Antiqua" w:eastAsia="宋体" w:hAnsi="Book Antiqua" w:cs="Arial" w:hint="eastAsia"/>
          <w:color w:val="10100F"/>
          <w:lang w:eastAsia="zh-CN"/>
        </w:rPr>
        <w:t xml:space="preserve"> </w:t>
      </w:r>
      <w:r w:rsidR="007A6222" w:rsidRPr="00DB410C">
        <w:rPr>
          <w:rFonts w:ascii="Book Antiqua" w:hAnsi="Book Antiqua" w:cs="Arial"/>
          <w:color w:val="10100F"/>
        </w:rPr>
        <w:t>0.001</w:t>
      </w:r>
      <w:r w:rsidR="004549CC" w:rsidRPr="00DB410C">
        <w:rPr>
          <w:rFonts w:ascii="Book Antiqua" w:hAnsi="Book Antiqua" w:cs="Arial"/>
          <w:color w:val="10100F"/>
        </w:rPr>
        <w:t xml:space="preserve">). </w:t>
      </w:r>
      <w:r w:rsidR="004D69B0" w:rsidRPr="00DB410C">
        <w:rPr>
          <w:rFonts w:ascii="Book Antiqua" w:hAnsi="Book Antiqua" w:cs="Arial"/>
        </w:rPr>
        <w:t xml:space="preserve"> </w:t>
      </w:r>
      <w:r w:rsidR="003F0349" w:rsidRPr="00DB410C">
        <w:rPr>
          <w:rFonts w:ascii="Book Antiqua" w:hAnsi="Book Antiqua" w:cs="Arial"/>
        </w:rPr>
        <w:t>In multivariate</w:t>
      </w:r>
      <w:r w:rsidR="004549CC" w:rsidRPr="00DB410C">
        <w:rPr>
          <w:rFonts w:ascii="Book Antiqua" w:hAnsi="Book Antiqua" w:cs="Arial"/>
        </w:rPr>
        <w:t xml:space="preserve"> analyses</w:t>
      </w:r>
      <w:r w:rsidR="00EF7A57" w:rsidRPr="00DB410C">
        <w:rPr>
          <w:rFonts w:ascii="Book Antiqua" w:hAnsi="Book Antiqua" w:cs="Arial"/>
        </w:rPr>
        <w:t xml:space="preserve"> </w:t>
      </w:r>
      <w:r w:rsidR="00380E1B" w:rsidRPr="00DB410C">
        <w:rPr>
          <w:rFonts w:ascii="Book Antiqua" w:hAnsi="Book Antiqua" w:cs="Arial"/>
        </w:rPr>
        <w:t>adjusting for gender, IBD type and duration of disease</w:t>
      </w:r>
      <w:r w:rsidR="00582827" w:rsidRPr="00DB410C">
        <w:rPr>
          <w:rFonts w:ascii="Book Antiqua" w:hAnsi="Book Antiqua" w:cs="Arial"/>
        </w:rPr>
        <w:t>,</w:t>
      </w:r>
      <w:r w:rsidR="003F0349" w:rsidRPr="00DB410C">
        <w:rPr>
          <w:rFonts w:ascii="Book Antiqua" w:hAnsi="Book Antiqua" w:cs="Arial"/>
        </w:rPr>
        <w:t xml:space="preserve"> these association</w:t>
      </w:r>
      <w:r w:rsidR="00DE4509" w:rsidRPr="00DB410C">
        <w:rPr>
          <w:rFonts w:ascii="Book Antiqua" w:hAnsi="Book Antiqua" w:cs="Arial"/>
        </w:rPr>
        <w:t>s</w:t>
      </w:r>
      <w:r w:rsidR="003F0349" w:rsidRPr="00DB410C">
        <w:rPr>
          <w:rFonts w:ascii="Book Antiqua" w:hAnsi="Book Antiqua" w:cs="Arial"/>
        </w:rPr>
        <w:t xml:space="preserve"> </w:t>
      </w:r>
      <w:r w:rsidR="00380E1B" w:rsidRPr="00DB410C">
        <w:rPr>
          <w:rFonts w:ascii="Book Antiqua" w:hAnsi="Book Antiqua" w:cs="Arial"/>
        </w:rPr>
        <w:t xml:space="preserve">with </w:t>
      </w:r>
      <w:proofErr w:type="spellStart"/>
      <w:r w:rsidR="003F0349" w:rsidRPr="00DB410C">
        <w:rPr>
          <w:rFonts w:ascii="Book Antiqua" w:hAnsi="Book Antiqua" w:cs="Arial"/>
        </w:rPr>
        <w:t>mesalamine</w:t>
      </w:r>
      <w:proofErr w:type="spellEnd"/>
      <w:r w:rsidR="003F0349" w:rsidRPr="00DB410C">
        <w:rPr>
          <w:rFonts w:ascii="Book Antiqua" w:hAnsi="Book Antiqua" w:cs="Arial"/>
        </w:rPr>
        <w:t xml:space="preserve"> and </w:t>
      </w:r>
      <w:r w:rsidR="00380E1B" w:rsidRPr="00DB410C">
        <w:rPr>
          <w:rFonts w:ascii="Book Antiqua" w:hAnsi="Book Antiqua" w:cs="Arial"/>
        </w:rPr>
        <w:t xml:space="preserve">anti-TNF </w:t>
      </w:r>
      <w:r w:rsidR="00DE4509" w:rsidRPr="00DB410C">
        <w:rPr>
          <w:rFonts w:ascii="Book Antiqua" w:hAnsi="Book Antiqua" w:cs="Arial"/>
        </w:rPr>
        <w:t>remained significant</w:t>
      </w:r>
      <w:r w:rsidR="00582827" w:rsidRPr="00DB410C">
        <w:rPr>
          <w:rFonts w:ascii="Book Antiqua" w:hAnsi="Book Antiqua" w:cs="Arial"/>
        </w:rPr>
        <w:t xml:space="preserve"> </w:t>
      </w:r>
      <w:r w:rsidR="009772C2" w:rsidRPr="00DB410C">
        <w:rPr>
          <w:rFonts w:ascii="Book Antiqua" w:hAnsi="Book Antiqua" w:cs="Arial"/>
        </w:rPr>
        <w:t>[</w:t>
      </w:r>
      <w:r w:rsidR="00582827" w:rsidRPr="00DB410C">
        <w:rPr>
          <w:rFonts w:ascii="Book Antiqua" w:hAnsi="Book Antiqua" w:cs="Arial"/>
        </w:rPr>
        <w:t xml:space="preserve">(adjusted values </w:t>
      </w:r>
      <w:r w:rsidR="007A6222" w:rsidRPr="00DB410C">
        <w:rPr>
          <w:rFonts w:ascii="Book Antiqua" w:hAnsi="Book Antiqua" w:cs="Arial"/>
        </w:rPr>
        <w:t xml:space="preserve">for </w:t>
      </w:r>
      <w:proofErr w:type="spellStart"/>
      <w:r w:rsidR="007A6222" w:rsidRPr="00DB410C">
        <w:rPr>
          <w:rFonts w:ascii="Book Antiqua" w:hAnsi="Book Antiqua" w:cs="Arial"/>
        </w:rPr>
        <w:t>mesalamine</w:t>
      </w:r>
      <w:proofErr w:type="spellEnd"/>
      <w:r w:rsidR="007A6222" w:rsidRPr="00DB410C">
        <w:rPr>
          <w:rFonts w:ascii="Book Antiqua" w:hAnsi="Book Antiqua" w:cs="Arial"/>
        </w:rPr>
        <w:t xml:space="preserve"> </w:t>
      </w:r>
      <w:r w:rsidR="007A6222" w:rsidRPr="00DB410C">
        <w:rPr>
          <w:rFonts w:ascii="Book Antiqua" w:hAnsi="Book Antiqua" w:cs="Arial"/>
          <w:color w:val="10100F"/>
        </w:rPr>
        <w:t xml:space="preserve">(OR </w:t>
      </w:r>
      <w:r w:rsidR="00AD3C30">
        <w:rPr>
          <w:rFonts w:ascii="Book Antiqua" w:eastAsia="宋体" w:hAnsi="Book Antiqua" w:cs="Arial" w:hint="eastAsia"/>
          <w:color w:val="10100F"/>
          <w:lang w:eastAsia="zh-CN"/>
        </w:rPr>
        <w:t xml:space="preserve">= </w:t>
      </w:r>
      <w:r w:rsidR="00AD3C30">
        <w:rPr>
          <w:rFonts w:ascii="Book Antiqua" w:hAnsi="Book Antiqua" w:cs="Arial"/>
          <w:color w:val="10100F"/>
        </w:rPr>
        <w:t>0.43, 95%</w:t>
      </w:r>
      <w:r w:rsidR="007A6222" w:rsidRPr="00DB410C">
        <w:rPr>
          <w:rFonts w:ascii="Book Antiqua" w:hAnsi="Book Antiqua" w:cs="Arial"/>
          <w:color w:val="10100F"/>
        </w:rPr>
        <w:t>CI</w:t>
      </w:r>
      <w:r w:rsidR="00AD3C30">
        <w:rPr>
          <w:rFonts w:ascii="Book Antiqua" w:eastAsia="宋体" w:hAnsi="Book Antiqua" w:cs="Arial" w:hint="eastAsia"/>
          <w:color w:val="10100F"/>
          <w:lang w:eastAsia="zh-CN"/>
        </w:rPr>
        <w:t>:</w:t>
      </w:r>
      <w:r w:rsidR="007A6222" w:rsidRPr="00DB410C">
        <w:rPr>
          <w:rFonts w:ascii="Book Antiqua" w:hAnsi="Book Antiqua" w:cs="Arial"/>
          <w:color w:val="10100F"/>
        </w:rPr>
        <w:t xml:space="preserve"> 0.19-0.</w:t>
      </w:r>
      <w:r w:rsidR="00AD3C30">
        <w:rPr>
          <w:rFonts w:ascii="Book Antiqua" w:hAnsi="Book Antiqua" w:cs="Arial"/>
          <w:color w:val="10100F"/>
        </w:rPr>
        <w:t xml:space="preserve">86) and anti-TNFs (OR </w:t>
      </w:r>
      <w:r w:rsidR="00AD3C30">
        <w:rPr>
          <w:rFonts w:ascii="Book Antiqua" w:eastAsia="宋体" w:hAnsi="Book Antiqua" w:cs="Arial" w:hint="eastAsia"/>
          <w:color w:val="10100F"/>
          <w:lang w:eastAsia="zh-CN"/>
        </w:rPr>
        <w:t xml:space="preserve">= </w:t>
      </w:r>
      <w:r w:rsidR="00AD3C30">
        <w:rPr>
          <w:rFonts w:ascii="Book Antiqua" w:hAnsi="Book Antiqua" w:cs="Arial"/>
          <w:color w:val="10100F"/>
        </w:rPr>
        <w:t>0.28, 95%</w:t>
      </w:r>
      <w:r w:rsidR="007A6222" w:rsidRPr="00DB410C">
        <w:rPr>
          <w:rFonts w:ascii="Book Antiqua" w:hAnsi="Book Antiqua" w:cs="Arial"/>
          <w:color w:val="10100F"/>
        </w:rPr>
        <w:t>CI</w:t>
      </w:r>
      <w:r w:rsidR="00AD3C30">
        <w:rPr>
          <w:rFonts w:ascii="Book Antiqua" w:eastAsia="宋体" w:hAnsi="Book Antiqua" w:cs="Arial" w:hint="eastAsia"/>
          <w:color w:val="10100F"/>
          <w:lang w:eastAsia="zh-CN"/>
        </w:rPr>
        <w:t>:</w:t>
      </w:r>
      <w:r w:rsidR="007A6222" w:rsidRPr="00DB410C">
        <w:rPr>
          <w:rFonts w:ascii="Book Antiqua" w:hAnsi="Book Antiqua" w:cs="Arial"/>
          <w:color w:val="10100F"/>
        </w:rPr>
        <w:t xml:space="preserve"> 0.08-0.98</w:t>
      </w:r>
      <w:r w:rsidR="009772C2" w:rsidRPr="00DB410C">
        <w:rPr>
          <w:rFonts w:ascii="Book Antiqua" w:hAnsi="Book Antiqua" w:cs="Arial"/>
          <w:color w:val="10100F"/>
        </w:rPr>
        <w:t>)].</w:t>
      </w:r>
    </w:p>
    <w:p w:rsidR="00DB410C" w:rsidRPr="00DB410C"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eastAsia="宋体" w:hAnsi="Book Antiqua" w:cs="Arial"/>
          <w:lang w:eastAsia="zh-CN"/>
        </w:rPr>
      </w:pPr>
    </w:p>
    <w:p w:rsidR="00146F88" w:rsidRDefault="00DB410C" w:rsidP="009213E7">
      <w:pPr>
        <w:spacing w:line="360" w:lineRule="auto"/>
        <w:jc w:val="both"/>
        <w:rPr>
          <w:rFonts w:ascii="Book Antiqua" w:eastAsia="宋体" w:hAnsi="Book Antiqua" w:cs="Arial"/>
          <w:lang w:eastAsia="zh-CN"/>
        </w:rPr>
      </w:pPr>
      <w:r w:rsidRPr="00DB410C">
        <w:rPr>
          <w:rFonts w:ascii="Book Antiqua" w:hAnsi="Book Antiqua" w:cs="Arial"/>
          <w:b/>
        </w:rPr>
        <w:t>CONCLUSION</w:t>
      </w:r>
      <w:r w:rsidR="00ED2043" w:rsidRPr="00DB410C">
        <w:rPr>
          <w:rFonts w:ascii="Book Antiqua" w:hAnsi="Book Antiqua" w:cs="Arial"/>
        </w:rPr>
        <w:t xml:space="preserve">: </w:t>
      </w:r>
      <w:r w:rsidR="001959DF" w:rsidRPr="00DB410C">
        <w:rPr>
          <w:rFonts w:ascii="Book Antiqua" w:hAnsi="Book Antiqua" w:cs="Arial"/>
        </w:rPr>
        <w:t xml:space="preserve">Hair loss </w:t>
      </w:r>
      <w:r w:rsidR="004D69B0" w:rsidRPr="00DB410C">
        <w:rPr>
          <w:rFonts w:ascii="Book Antiqua" w:hAnsi="Book Antiqua" w:cs="Arial"/>
        </w:rPr>
        <w:t xml:space="preserve">is common among patients with IBD. </w:t>
      </w:r>
      <w:proofErr w:type="spellStart"/>
      <w:r w:rsidR="00C669B0" w:rsidRPr="00DB410C">
        <w:rPr>
          <w:rFonts w:ascii="Book Antiqua" w:hAnsi="Book Antiqua" w:cs="Arial"/>
        </w:rPr>
        <w:t>M</w:t>
      </w:r>
      <w:r w:rsidR="00AF7D15" w:rsidRPr="00DB410C">
        <w:rPr>
          <w:rFonts w:ascii="Book Antiqua" w:hAnsi="Book Antiqua" w:cs="Arial"/>
        </w:rPr>
        <w:t>esalamine</w:t>
      </w:r>
      <w:proofErr w:type="spellEnd"/>
      <w:r w:rsidR="00AF7D15" w:rsidRPr="00DB410C">
        <w:rPr>
          <w:rFonts w:ascii="Book Antiqua" w:hAnsi="Book Antiqua" w:cs="Arial"/>
        </w:rPr>
        <w:t xml:space="preserve"> </w:t>
      </w:r>
      <w:r w:rsidR="00C669B0" w:rsidRPr="00DB410C">
        <w:rPr>
          <w:rFonts w:ascii="Book Antiqua" w:hAnsi="Book Antiqua" w:cs="Arial"/>
        </w:rPr>
        <w:t>and</w:t>
      </w:r>
      <w:r w:rsidR="00AF7D15" w:rsidRPr="00DB410C">
        <w:rPr>
          <w:rFonts w:ascii="Book Antiqua" w:hAnsi="Book Antiqua" w:cs="Arial"/>
        </w:rPr>
        <w:t xml:space="preserve"> anti-TNF medications </w:t>
      </w:r>
      <w:r w:rsidR="00C669B0" w:rsidRPr="00DB410C">
        <w:rPr>
          <w:rFonts w:ascii="Book Antiqua" w:hAnsi="Book Antiqua" w:cs="Arial"/>
        </w:rPr>
        <w:t xml:space="preserve">were </w:t>
      </w:r>
      <w:r w:rsidR="00AF7D15" w:rsidRPr="00DB410C">
        <w:rPr>
          <w:rFonts w:ascii="Book Antiqua" w:hAnsi="Book Antiqua" w:cs="Arial"/>
        </w:rPr>
        <w:t xml:space="preserve">associated </w:t>
      </w:r>
      <w:r w:rsidR="007A6222" w:rsidRPr="00DB410C">
        <w:rPr>
          <w:rFonts w:ascii="Book Antiqua" w:hAnsi="Book Antiqua" w:cs="Arial"/>
        </w:rPr>
        <w:t>with lower odds</w:t>
      </w:r>
      <w:r w:rsidR="00AF7D15" w:rsidRPr="00DB410C">
        <w:rPr>
          <w:rFonts w:ascii="Book Antiqua" w:hAnsi="Book Antiqua" w:cs="Arial"/>
        </w:rPr>
        <w:t xml:space="preserve"> of </w:t>
      </w:r>
      <w:r w:rsidR="001959DF" w:rsidRPr="00DB410C">
        <w:rPr>
          <w:rFonts w:ascii="Book Antiqua" w:hAnsi="Book Antiqua" w:cs="Arial"/>
        </w:rPr>
        <w:t>hair loss</w:t>
      </w:r>
      <w:r w:rsidR="00AF7D15" w:rsidRPr="00DB410C">
        <w:rPr>
          <w:rFonts w:ascii="Book Antiqua" w:hAnsi="Book Antiqua" w:cs="Arial"/>
        </w:rPr>
        <w:t>. Fu</w:t>
      </w:r>
      <w:r w:rsidR="00DE4509" w:rsidRPr="00DB410C">
        <w:rPr>
          <w:rFonts w:ascii="Book Antiqua" w:hAnsi="Book Antiqua" w:cs="Arial"/>
        </w:rPr>
        <w:t>r</w:t>
      </w:r>
      <w:r w:rsidR="00AF7D15" w:rsidRPr="00DB410C">
        <w:rPr>
          <w:rFonts w:ascii="Book Antiqua" w:hAnsi="Book Antiqua" w:cs="Arial"/>
        </w:rPr>
        <w:t xml:space="preserve">ther studies are required to assess the mechanism of </w:t>
      </w:r>
      <w:r w:rsidR="001959DF" w:rsidRPr="00DB410C">
        <w:rPr>
          <w:rFonts w:ascii="Book Antiqua" w:hAnsi="Book Antiqua" w:cs="Arial"/>
        </w:rPr>
        <w:t xml:space="preserve">hair loss </w:t>
      </w:r>
      <w:r w:rsidR="00AF7D15" w:rsidRPr="00DB410C">
        <w:rPr>
          <w:rFonts w:ascii="Book Antiqua" w:hAnsi="Book Antiqua" w:cs="Arial"/>
        </w:rPr>
        <w:t>among patients with IBD.</w:t>
      </w:r>
    </w:p>
    <w:p w:rsidR="00DB410C" w:rsidRPr="00DB410C" w:rsidRDefault="00DB410C" w:rsidP="009213E7">
      <w:pPr>
        <w:spacing w:line="360" w:lineRule="auto"/>
        <w:jc w:val="both"/>
        <w:rPr>
          <w:rFonts w:ascii="Book Antiqua" w:eastAsia="宋体" w:hAnsi="Book Antiqua" w:cs="Arial"/>
          <w:lang w:eastAsia="zh-CN"/>
        </w:rPr>
      </w:pPr>
    </w:p>
    <w:p w:rsidR="00AD3C30" w:rsidRPr="00194946" w:rsidRDefault="00AD3C30" w:rsidP="009213E7">
      <w:pPr>
        <w:spacing w:line="360" w:lineRule="auto"/>
        <w:jc w:val="both"/>
        <w:rPr>
          <w:rFonts w:ascii="Book Antiqua" w:hAnsi="Book Antiqua" w:cs="Arial Unicode MS"/>
        </w:rPr>
      </w:pPr>
      <w:r w:rsidRPr="00A7393F">
        <w:rPr>
          <w:rFonts w:ascii="Book Antiqua" w:hAnsi="Book Antiqua"/>
        </w:rPr>
        <w:t>©</w:t>
      </w:r>
      <w:r>
        <w:rPr>
          <w:rFonts w:ascii="Book Antiqua" w:hAnsi="Book Antiqua" w:hint="eastAsia"/>
        </w:rPr>
        <w:t xml:space="preserve"> </w:t>
      </w:r>
      <w:r w:rsidRPr="00194946">
        <w:rPr>
          <w:rFonts w:ascii="Book Antiqua" w:hAnsi="Book Antiqua" w:cs="Arial Unicode MS"/>
        </w:rPr>
        <w:t xml:space="preserve">2014 </w:t>
      </w:r>
      <w:proofErr w:type="spellStart"/>
      <w:r w:rsidRPr="00194946">
        <w:rPr>
          <w:rFonts w:ascii="Book Antiqua" w:hAnsi="Book Antiqua" w:cs="Arial Unicode MS"/>
        </w:rPr>
        <w:t>Baishideng</w:t>
      </w:r>
      <w:proofErr w:type="spellEnd"/>
      <w:r w:rsidRPr="00194946">
        <w:rPr>
          <w:rFonts w:ascii="Book Antiqua" w:hAnsi="Book Antiqua" w:cs="Arial Unicode MS"/>
        </w:rPr>
        <w:t xml:space="preserve"> Publishing Group Inc. All rights reserved.</w:t>
      </w:r>
    </w:p>
    <w:p w:rsidR="00CD0709" w:rsidRPr="00DB410C" w:rsidRDefault="00CD0709" w:rsidP="009213E7">
      <w:pPr>
        <w:spacing w:line="360" w:lineRule="auto"/>
        <w:jc w:val="both"/>
        <w:rPr>
          <w:rFonts w:ascii="Book Antiqua" w:hAnsi="Book Antiqua" w:cs="Arial"/>
        </w:rPr>
      </w:pPr>
    </w:p>
    <w:p w:rsidR="00CD0709" w:rsidRDefault="00D4481A" w:rsidP="009213E7">
      <w:pPr>
        <w:spacing w:line="360" w:lineRule="auto"/>
        <w:jc w:val="both"/>
        <w:rPr>
          <w:rFonts w:ascii="Book Antiqua" w:eastAsia="宋体" w:hAnsi="Book Antiqua" w:cs="Arial"/>
          <w:lang w:eastAsia="zh-CN"/>
        </w:rPr>
      </w:pPr>
      <w:r w:rsidRPr="00DB410C">
        <w:rPr>
          <w:rFonts w:ascii="Book Antiqua" w:hAnsi="Book Antiqua" w:cs="Arial"/>
          <w:b/>
        </w:rPr>
        <w:t>Key</w:t>
      </w:r>
      <w:r w:rsidR="00DB410C" w:rsidRPr="00DB410C">
        <w:rPr>
          <w:rFonts w:ascii="Book Antiqua" w:eastAsia="宋体" w:hAnsi="Book Antiqua" w:cs="Arial" w:hint="eastAsia"/>
          <w:b/>
          <w:lang w:eastAsia="zh-CN"/>
        </w:rPr>
        <w:t xml:space="preserve"> </w:t>
      </w:r>
      <w:r w:rsidRPr="00DB410C">
        <w:rPr>
          <w:rFonts w:ascii="Book Antiqua" w:hAnsi="Book Antiqua" w:cs="Arial"/>
          <w:b/>
        </w:rPr>
        <w:t xml:space="preserve">words: </w:t>
      </w:r>
      <w:r w:rsidR="00AD3C30" w:rsidRPr="00DB410C">
        <w:rPr>
          <w:rFonts w:ascii="Book Antiqua" w:hAnsi="Book Antiqua" w:cs="Arial"/>
        </w:rPr>
        <w:t>Inflammatory bowel disease</w:t>
      </w:r>
      <w:r w:rsidR="00AD3C30">
        <w:rPr>
          <w:rFonts w:ascii="Book Antiqua" w:eastAsia="宋体" w:hAnsi="Book Antiqua" w:cs="Arial" w:hint="eastAsia"/>
          <w:lang w:eastAsia="zh-CN"/>
        </w:rPr>
        <w:t>;</w:t>
      </w:r>
      <w:r w:rsidR="001147E4" w:rsidRPr="00DB410C">
        <w:rPr>
          <w:rFonts w:ascii="Book Antiqua" w:hAnsi="Book Antiqua" w:cs="Arial"/>
        </w:rPr>
        <w:t xml:space="preserve"> Ulcerative colitis</w:t>
      </w:r>
      <w:r w:rsidR="00AD3C30">
        <w:rPr>
          <w:rFonts w:ascii="Book Antiqua" w:eastAsia="宋体" w:hAnsi="Book Antiqua" w:cs="Arial" w:hint="eastAsia"/>
          <w:lang w:eastAsia="zh-CN"/>
        </w:rPr>
        <w:t>;</w:t>
      </w:r>
      <w:r w:rsidR="001147E4" w:rsidRPr="00DB410C">
        <w:rPr>
          <w:rFonts w:ascii="Book Antiqua" w:hAnsi="Book Antiqua" w:cs="Arial"/>
        </w:rPr>
        <w:t xml:space="preserve"> </w:t>
      </w:r>
      <w:proofErr w:type="spellStart"/>
      <w:r w:rsidR="001147E4" w:rsidRPr="00DB410C">
        <w:rPr>
          <w:rFonts w:ascii="Book Antiqua" w:hAnsi="Book Antiqua" w:cs="Arial"/>
        </w:rPr>
        <w:t>Crohn’s</w:t>
      </w:r>
      <w:proofErr w:type="spellEnd"/>
      <w:r w:rsidR="001147E4" w:rsidRPr="00DB410C">
        <w:rPr>
          <w:rFonts w:ascii="Book Antiqua" w:hAnsi="Book Antiqua" w:cs="Arial"/>
        </w:rPr>
        <w:t xml:space="preserve"> disease</w:t>
      </w:r>
      <w:r w:rsidR="00AD3C30">
        <w:rPr>
          <w:rFonts w:ascii="Book Antiqua" w:eastAsia="宋体" w:hAnsi="Book Antiqua" w:cs="Arial" w:hint="eastAsia"/>
          <w:lang w:eastAsia="zh-CN"/>
        </w:rPr>
        <w:t xml:space="preserve">; </w:t>
      </w:r>
      <w:r w:rsidR="00AD3C30" w:rsidRPr="00DB410C">
        <w:rPr>
          <w:rFonts w:ascii="Book Antiqua" w:hAnsi="Book Antiqua" w:cs="Arial"/>
        </w:rPr>
        <w:t>Alopecia</w:t>
      </w:r>
    </w:p>
    <w:p w:rsidR="00DB410C" w:rsidRPr="00AD3C30" w:rsidRDefault="00DB410C" w:rsidP="009213E7">
      <w:pPr>
        <w:spacing w:line="360" w:lineRule="auto"/>
        <w:jc w:val="both"/>
        <w:rPr>
          <w:rFonts w:ascii="Book Antiqua" w:hAnsi="Book Antiqua" w:cs="Arial Unicode MS"/>
        </w:rPr>
      </w:pPr>
      <w:bookmarkStart w:id="18" w:name="OLE_LINK101"/>
      <w:bookmarkStart w:id="19" w:name="OLE_LINK107"/>
      <w:bookmarkStart w:id="20" w:name="OLE_LINK350"/>
      <w:bookmarkStart w:id="21" w:name="OLE_LINK351"/>
      <w:r w:rsidRPr="00A7393F">
        <w:rPr>
          <w:rFonts w:ascii="Book Antiqua" w:eastAsia="Times New Roman" w:hAnsi="Book Antiqua" w:cs="Arial Unicode MS"/>
          <w:b/>
        </w:rPr>
        <w:lastRenderedPageBreak/>
        <w:t>Core tip:</w:t>
      </w:r>
      <w:bookmarkEnd w:id="18"/>
      <w:bookmarkEnd w:id="19"/>
      <w:r w:rsidR="003C13DD">
        <w:rPr>
          <w:rFonts w:ascii="Book Antiqua" w:eastAsia="Times New Roman" w:hAnsi="Book Antiqua" w:cs="Arial Unicode MS"/>
          <w:b/>
        </w:rPr>
        <w:t xml:space="preserve"> </w:t>
      </w:r>
      <w:r w:rsidR="003C13DD" w:rsidRPr="00AD3C30">
        <w:rPr>
          <w:rFonts w:ascii="Book Antiqua" w:eastAsia="Times New Roman" w:hAnsi="Book Antiqua" w:cs="Arial Unicode MS"/>
        </w:rPr>
        <w:t xml:space="preserve">Inflammatory bowel disease </w:t>
      </w:r>
      <w:r w:rsidR="00305F4C" w:rsidRPr="00AD3C30">
        <w:rPr>
          <w:rFonts w:ascii="Book Antiqua" w:eastAsia="Times New Roman" w:hAnsi="Book Antiqua" w:cs="Arial Unicode MS"/>
        </w:rPr>
        <w:t xml:space="preserve">(IBD) </w:t>
      </w:r>
      <w:r w:rsidR="003C13DD" w:rsidRPr="00AD3C30">
        <w:rPr>
          <w:rFonts w:ascii="Book Antiqua" w:eastAsia="Times New Roman" w:hAnsi="Book Antiqua" w:cs="Arial Unicode MS"/>
        </w:rPr>
        <w:t>is associated with several extra-intestinal manifestations, which can significantly impact a patient’s life.</w:t>
      </w:r>
      <w:r w:rsidR="00305F4C" w:rsidRPr="00AD3C30">
        <w:rPr>
          <w:rFonts w:ascii="Book Antiqua" w:eastAsia="Times New Roman" w:hAnsi="Book Antiqua" w:cs="Arial Unicode MS"/>
        </w:rPr>
        <w:t xml:space="preserve"> Anecdotally, patients have reported hair loss with medications to treat IBD, but no prior study has examined this association in depth. We report the results of a retrospective study showing hair loss to be common in patients with IBD and associated with </w:t>
      </w:r>
      <w:proofErr w:type="spellStart"/>
      <w:r w:rsidR="00305F4C" w:rsidRPr="00AD3C30">
        <w:rPr>
          <w:rFonts w:ascii="Book Antiqua" w:eastAsia="Times New Roman" w:hAnsi="Book Antiqua" w:cs="Arial Unicode MS"/>
        </w:rPr>
        <w:t>mesalamine</w:t>
      </w:r>
      <w:proofErr w:type="spellEnd"/>
      <w:r w:rsidR="00305F4C" w:rsidRPr="00AD3C30">
        <w:rPr>
          <w:rFonts w:ascii="Book Antiqua" w:eastAsia="Times New Roman" w:hAnsi="Book Antiqua" w:cs="Arial Unicode MS"/>
        </w:rPr>
        <w:t xml:space="preserve"> and infliximab use. These results suggest physicians should consider hair loss an EIM associated with IBD and specific medications might reduce the risk of hair loss.</w:t>
      </w:r>
    </w:p>
    <w:p w:rsidR="00DB410C" w:rsidRPr="00DB410C" w:rsidRDefault="00DB410C" w:rsidP="009213E7">
      <w:pPr>
        <w:adjustRightInd w:val="0"/>
        <w:snapToGrid w:val="0"/>
        <w:spacing w:line="360" w:lineRule="auto"/>
        <w:jc w:val="both"/>
        <w:rPr>
          <w:rFonts w:ascii="Book Antiqua" w:eastAsia="宋体" w:hAnsi="Book Antiqua" w:cs="Tahoma"/>
          <w:lang w:eastAsia="zh-CN"/>
        </w:rPr>
      </w:pPr>
    </w:p>
    <w:p w:rsidR="00DB410C" w:rsidRPr="00AD3C30" w:rsidRDefault="006E6A7E" w:rsidP="009213E7">
      <w:pPr>
        <w:adjustRightInd w:val="0"/>
        <w:snapToGrid w:val="0"/>
        <w:spacing w:line="360" w:lineRule="auto"/>
        <w:jc w:val="both"/>
        <w:rPr>
          <w:rFonts w:ascii="Book Antiqua" w:hAnsi="Book Antiqua" w:cs="Tahoma"/>
        </w:rPr>
      </w:pPr>
      <w:bookmarkStart w:id="22" w:name="OLE_LINK130"/>
      <w:bookmarkStart w:id="23" w:name="OLE_LINK134"/>
      <w:r>
        <w:rPr>
          <w:rFonts w:ascii="Book Antiqua" w:hAnsi="Book Antiqua" w:cs="Tahoma"/>
        </w:rPr>
        <w:t xml:space="preserve">Shah R, Abraham B, </w:t>
      </w:r>
      <w:proofErr w:type="spellStart"/>
      <w:r>
        <w:rPr>
          <w:rFonts w:ascii="Book Antiqua" w:hAnsi="Book Antiqua" w:cs="Tahoma"/>
        </w:rPr>
        <w:t>Hou</w:t>
      </w:r>
      <w:proofErr w:type="spellEnd"/>
      <w:r>
        <w:rPr>
          <w:rFonts w:ascii="Book Antiqua" w:hAnsi="Book Antiqua" w:cs="Tahoma"/>
        </w:rPr>
        <w:t xml:space="preserve"> J, </w:t>
      </w:r>
      <w:proofErr w:type="spellStart"/>
      <w:r>
        <w:rPr>
          <w:rFonts w:ascii="Book Antiqua" w:hAnsi="Book Antiqua" w:cs="Tahoma"/>
        </w:rPr>
        <w:t>Sellin</w:t>
      </w:r>
      <w:proofErr w:type="spellEnd"/>
      <w:r>
        <w:rPr>
          <w:rFonts w:ascii="Book Antiqua" w:hAnsi="Book Antiqua" w:cs="Tahoma"/>
        </w:rPr>
        <w:t xml:space="preserve"> J. </w:t>
      </w:r>
      <w:r w:rsidRPr="006E6A7E">
        <w:rPr>
          <w:rFonts w:ascii="Book Antiqua" w:hAnsi="Book Antiqua" w:cs="Tahoma"/>
        </w:rPr>
        <w:t>Frequency and</w:t>
      </w:r>
      <w:r w:rsidR="00624B87" w:rsidRPr="006E6A7E">
        <w:rPr>
          <w:rFonts w:ascii="Book Antiqua" w:hAnsi="Book Antiqua" w:cs="Tahoma"/>
        </w:rPr>
        <w:t xml:space="preserve"> associated factors of hair loss among patients with inflammatory bowel disease</w:t>
      </w:r>
      <w:r>
        <w:rPr>
          <w:rFonts w:ascii="Book Antiqua" w:hAnsi="Book Antiqua" w:cs="Tahoma"/>
        </w:rPr>
        <w:t>.</w:t>
      </w:r>
      <w:r w:rsidR="00AD3C30">
        <w:rPr>
          <w:rFonts w:ascii="Book Antiqua" w:eastAsia="宋体" w:hAnsi="Book Antiqua" w:cs="Tahoma" w:hint="eastAsia"/>
          <w:lang w:eastAsia="zh-CN"/>
        </w:rPr>
        <w:t xml:space="preserve"> </w:t>
      </w:r>
      <w:r w:rsidR="00DB410C" w:rsidRPr="00A7393F">
        <w:rPr>
          <w:rFonts w:ascii="Book Antiqua" w:hAnsi="Book Antiqua"/>
          <w:i/>
        </w:rPr>
        <w:t xml:space="preserve">World J </w:t>
      </w:r>
      <w:proofErr w:type="spellStart"/>
      <w:r w:rsidR="00DB410C" w:rsidRPr="00A7393F">
        <w:rPr>
          <w:rFonts w:ascii="Book Antiqua" w:hAnsi="Book Antiqua"/>
          <w:i/>
        </w:rPr>
        <w:t>Gastroenterol</w:t>
      </w:r>
      <w:proofErr w:type="spellEnd"/>
      <w:r w:rsidR="00DB410C" w:rsidRPr="00A7393F">
        <w:rPr>
          <w:rFonts w:ascii="Book Antiqua" w:hAnsi="Book Antiqua"/>
        </w:rPr>
        <w:t xml:space="preserve"> 201</w:t>
      </w:r>
      <w:r w:rsidR="00DB410C">
        <w:rPr>
          <w:rFonts w:ascii="Book Antiqua" w:hAnsi="Book Antiqua" w:hint="eastAsia"/>
        </w:rPr>
        <w:t>4</w:t>
      </w:r>
      <w:r w:rsidR="00DB410C" w:rsidRPr="00A7393F">
        <w:rPr>
          <w:rFonts w:ascii="Book Antiqua" w:hAnsi="Book Antiqua"/>
        </w:rPr>
        <w:t>;</w:t>
      </w:r>
      <w:r w:rsidR="00DB410C" w:rsidRPr="00AB7570">
        <w:rPr>
          <w:rFonts w:ascii="Book Antiqua" w:hAnsi="Book Antiqua"/>
        </w:rPr>
        <w:t xml:space="preserve"> </w:t>
      </w:r>
      <w:bookmarkStart w:id="24" w:name="OLE_LINK1689"/>
      <w:bookmarkStart w:id="25" w:name="OLE_LINK1298"/>
      <w:bookmarkStart w:id="26" w:name="OLE_LINK1297"/>
      <w:r w:rsidR="00DB410C" w:rsidRPr="00AB7570">
        <w:rPr>
          <w:rFonts w:ascii="Book Antiqua" w:hAnsi="Book Antiqua"/>
        </w:rPr>
        <w:t>In press</w:t>
      </w:r>
      <w:bookmarkEnd w:id="24"/>
      <w:bookmarkEnd w:id="25"/>
      <w:bookmarkEnd w:id="26"/>
    </w:p>
    <w:bookmarkEnd w:id="20"/>
    <w:bookmarkEnd w:id="21"/>
    <w:bookmarkEnd w:id="22"/>
    <w:bookmarkEnd w:id="23"/>
    <w:p w:rsidR="00DB410C" w:rsidRPr="00DB410C" w:rsidRDefault="00DB410C" w:rsidP="009213E7">
      <w:pPr>
        <w:spacing w:line="360" w:lineRule="auto"/>
        <w:jc w:val="both"/>
        <w:rPr>
          <w:rFonts w:ascii="Book Antiqua" w:eastAsia="宋体" w:hAnsi="Book Antiqua" w:cs="Arial"/>
          <w:lang w:eastAsia="zh-CN"/>
        </w:rPr>
      </w:pPr>
    </w:p>
    <w:p w:rsidR="00EF0C65" w:rsidRPr="00DB410C" w:rsidRDefault="00EF0C65" w:rsidP="009213E7">
      <w:pPr>
        <w:spacing w:line="360" w:lineRule="auto"/>
        <w:jc w:val="both"/>
        <w:rPr>
          <w:rFonts w:ascii="Book Antiqua" w:hAnsi="Book Antiqua" w:cs="Arial"/>
        </w:rPr>
      </w:pPr>
    </w:p>
    <w:p w:rsidR="00CD0709" w:rsidRPr="00DB410C" w:rsidRDefault="00CD0709" w:rsidP="009213E7">
      <w:pPr>
        <w:spacing w:line="360" w:lineRule="auto"/>
        <w:jc w:val="both"/>
        <w:rPr>
          <w:rFonts w:ascii="Book Antiqua" w:hAnsi="Book Antiqua" w:cs="Arial"/>
          <w:b/>
        </w:rPr>
      </w:pPr>
      <w:r w:rsidRPr="00DB410C">
        <w:rPr>
          <w:rFonts w:ascii="Book Antiqua" w:hAnsi="Book Antiqua" w:cs="Arial"/>
          <w:b/>
        </w:rPr>
        <w:br w:type="page"/>
      </w:r>
    </w:p>
    <w:p w:rsidR="00017F83" w:rsidRPr="00DB410C"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rPr>
      </w:pPr>
      <w:r w:rsidRPr="00DB410C">
        <w:rPr>
          <w:rFonts w:ascii="Book Antiqua" w:hAnsi="Book Antiqua" w:cs="Arial"/>
          <w:b/>
        </w:rPr>
        <w:lastRenderedPageBreak/>
        <w:t>INTRODUCTION</w:t>
      </w:r>
    </w:p>
    <w:p w:rsidR="00017F8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rPr>
      </w:pPr>
      <w:r w:rsidRPr="00DB410C">
        <w:rPr>
          <w:rFonts w:ascii="Book Antiqua" w:hAnsi="Book Antiqua" w:cs="Arial"/>
        </w:rPr>
        <w:t>Inflammatory bowel disease (IBD) is a chronic, relapsing, and remitting disease of the gastrointestinal tract</w:t>
      </w:r>
      <w:r w:rsidR="00DB410C">
        <w:rPr>
          <w:rFonts w:ascii="Book Antiqua" w:eastAsia="宋体" w:hAnsi="Book Antiqua" w:cs="Arial" w:hint="eastAsia"/>
          <w:vertAlign w:val="superscript"/>
          <w:lang w:eastAsia="zh-CN"/>
        </w:rPr>
        <w:t>[</w:t>
      </w:r>
      <w:r w:rsidR="00726C59" w:rsidRPr="00DB410C">
        <w:rPr>
          <w:rFonts w:ascii="Book Antiqua" w:hAnsi="Book Antiqua" w:cs="Arial"/>
        </w:rPr>
        <w:fldChar w:fldCharType="begin" w:fldLock="1"/>
      </w:r>
      <w:r w:rsidR="008149BA" w:rsidRPr="00DB410C">
        <w:rPr>
          <w:rFonts w:ascii="Book Antiqua" w:hAnsi="Book Antiqua" w:cs="Arial"/>
        </w:rPr>
        <w:instrText>ADDIN CSL_CITATION { "citationItems" : [ { "id" : "ITEM-1", "itemData" : { "ISSN" : "1007-9327", "abstract" : "Inflammatory bowel diseases (IBD) can be really considered to be systemic diseases since they are often associated with extraintestinal manifestations, complications, and other autoimmune disorders. Indeed, physicians who care for patients with ulcerative colitis and Crohn's disease, the two major forms of IBD, face a new clinical challenge every day, worsened by the very frequent rate of extraintestinal complications. The goal of this review is to provide an overview and an update on the extraintestinal complications occurring in IBD. Indeed, this paper highlights how virtually almost every organ system can be involved, principally eyes, skin, joints, kidneys, liver and biliary tracts, and vasculature (or vascular system) are the most common sites of systemic IBD and their involvement is dependent on different mechanisms.", "author" : [ { "dropping-particle" : "", "family" : "Danese", "given" : "S", "non-dropping-particle" : "", "parse-names" : false, "suffix" : "" }, { "dropping-particle" : "", "family" : "Semeraro", "given" : "S", "non-dropping-particle" : "", "parse-names" : false, "suffix" : "" }, { "dropping-particle" : "", "family" : "Papa", "given" : "A", "non-dropping-particle" : "", "parse-names" : false, "suffix" : "" }, { "dropping-particle" : "", "family" : "Roberto", "given" : "I", "non-dropping-particle" : "", "parse-names" : false, "suffix" : "" }, { "dropping-particle" : "", "family" : "Scaldaferri", "given" : "F", "non-dropping-particle" : "", "parse-names" : false, "suffix" : "" }, { "dropping-particle" : "", "family" : "Fedeli", "given" : "G", "non-dropping-particle" : "", "parse-names" : false, "suffix" : "" }, { "dropping-particle" : "", "family" : "Gasbarrini", "given" : "G", "non-dropping-particle" : "", "parse-names" : false, "suffix" : "" }, { "dropping-particle" : "", "family" : "Gasbarrini", "given" : "A", "non-dropping-particle" : "", "parse-names" : false, "suffix" : "" } ], "container-title" : "World journal of gastroenterology : WJG", "id" : "ITEM-1", "issue" : "46", "issued" : { "date-parts" : [ [ "2005", "12", "14" ] ] }, "note" : "Paper listing the EIM of Crohn's disease and associated diseases. Section on cutaneous manifestation and the rare acrodermatitis enteropathica a/w zinc def. ", "page" : "7227-7236", "publisher-place" : "Department of Internal Medicine, Catholic University School of Medicine, L.go Vito 1, Rome 00168, Italy. sdanese@hotmail.com", "title" : "Extraintestinal manifestations in inflammatory bowel disease", "type" : "article-journal", "volume" : "11" }, "uris" : [ "http://www.mendeley.com/documents/?uuid=c6b904ae-229b-46d1-a577-fd191c8aefe7" ] } ], "mendeley" : { "previouslyFormattedCitation" : "&lt;sup&gt;1&lt;/sup&gt;" }, "properties" : { "noteIndex" : 0 }, "schema" : "https://github.com/citation-style-language/schema/raw/master/csl-citation.json" }</w:instrText>
      </w:r>
      <w:r w:rsidR="00726C59" w:rsidRPr="00DB410C">
        <w:rPr>
          <w:rFonts w:ascii="Book Antiqua" w:hAnsi="Book Antiqua" w:cs="Arial"/>
        </w:rPr>
        <w:fldChar w:fldCharType="separate"/>
      </w:r>
      <w:r w:rsidR="008149BA" w:rsidRPr="00DB410C">
        <w:rPr>
          <w:rFonts w:ascii="Book Antiqua" w:hAnsi="Book Antiqua" w:cs="Arial"/>
          <w:noProof/>
          <w:vertAlign w:val="superscript"/>
        </w:rPr>
        <w:t>1</w:t>
      </w:r>
      <w:r w:rsidR="00726C59" w:rsidRPr="00DB410C">
        <w:rPr>
          <w:rFonts w:ascii="Book Antiqua" w:hAnsi="Book Antiqua" w:cs="Arial"/>
        </w:rPr>
        <w:fldChar w:fldCharType="end"/>
      </w:r>
      <w:r w:rsidR="00DB410C">
        <w:rPr>
          <w:rFonts w:ascii="Book Antiqua" w:eastAsia="宋体" w:hAnsi="Book Antiqua" w:cs="Arial" w:hint="eastAsia"/>
          <w:vertAlign w:val="superscript"/>
          <w:lang w:eastAsia="zh-CN"/>
        </w:rPr>
        <w:t>]</w:t>
      </w:r>
      <w:r w:rsidR="007E4EE0" w:rsidRPr="00DB410C">
        <w:rPr>
          <w:rFonts w:ascii="Book Antiqua" w:hAnsi="Book Antiqua" w:cs="Arial"/>
        </w:rPr>
        <w:t>.</w:t>
      </w:r>
      <w:r w:rsidR="001959DF" w:rsidRPr="00DB410C">
        <w:rPr>
          <w:rFonts w:ascii="Book Antiqua" w:hAnsi="Book Antiqua" w:cs="Arial"/>
        </w:rPr>
        <w:t xml:space="preserve"> </w:t>
      </w:r>
      <w:r w:rsidR="004549CC" w:rsidRPr="00DB410C">
        <w:rPr>
          <w:rFonts w:ascii="Book Antiqua" w:hAnsi="Book Antiqua" w:cs="Arial"/>
        </w:rPr>
        <w:t xml:space="preserve">Anecdotally </w:t>
      </w:r>
      <w:r w:rsidR="001959DF" w:rsidRPr="00DB410C">
        <w:rPr>
          <w:rFonts w:ascii="Book Antiqua" w:hAnsi="Book Antiqua" w:cs="Arial"/>
        </w:rPr>
        <w:t xml:space="preserve">hair loss is </w:t>
      </w:r>
      <w:r w:rsidR="00A81106" w:rsidRPr="00DB410C">
        <w:rPr>
          <w:rFonts w:ascii="Book Antiqua" w:hAnsi="Book Antiqua" w:cs="Arial"/>
        </w:rPr>
        <w:t xml:space="preserve">commonly reported by patients with </w:t>
      </w:r>
      <w:r w:rsidR="00EF7A57" w:rsidRPr="00DB410C">
        <w:rPr>
          <w:rFonts w:ascii="Book Antiqua" w:hAnsi="Book Antiqua" w:cs="Arial"/>
        </w:rPr>
        <w:t>IBD;</w:t>
      </w:r>
      <w:r w:rsidR="00A81106" w:rsidRPr="00DB410C">
        <w:rPr>
          <w:rFonts w:ascii="Book Antiqua" w:hAnsi="Book Antiqua" w:cs="Arial"/>
        </w:rPr>
        <w:t xml:space="preserve"> however the exact cause, prevalence, and relationship to IBD medications and disease activity are poorly defined.</w:t>
      </w:r>
      <w:r w:rsidR="00550A89" w:rsidRPr="00DB410C">
        <w:rPr>
          <w:rFonts w:ascii="Book Antiqua" w:hAnsi="Book Antiqua" w:cs="Arial"/>
        </w:rPr>
        <w:t xml:space="preserve"> Previously, a retrospective case series in patients with ulcerative colitis (UC) described an overall low prevalence of hair loss. This study was limited, however, by its retrospective design, which could introduce measurement bias and confounding from medications independently associated with hair loss.</w:t>
      </w:r>
    </w:p>
    <w:p w:rsidR="00017F83" w:rsidRPr="00DB410C" w:rsidRDefault="007A6222"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rPr>
      </w:pPr>
      <w:r w:rsidRPr="00DB410C">
        <w:rPr>
          <w:rFonts w:ascii="Book Antiqua" w:hAnsi="Book Antiqua" w:cs="Arial"/>
        </w:rPr>
        <w:t xml:space="preserve">Through case reports and series, hair loss has been associated with concomitant autoimmune diseases (alopecia </w:t>
      </w:r>
      <w:proofErr w:type="spellStart"/>
      <w:r w:rsidRPr="00DB410C">
        <w:rPr>
          <w:rFonts w:ascii="Book Antiqua" w:hAnsi="Book Antiqua" w:cs="Arial"/>
        </w:rPr>
        <w:t>areata</w:t>
      </w:r>
      <w:proofErr w:type="spellEnd"/>
      <w:r w:rsidRPr="00DB410C">
        <w:rPr>
          <w:rFonts w:ascii="Book Antiqua" w:hAnsi="Book Antiqua" w:cs="Arial"/>
        </w:rPr>
        <w:t xml:space="preserve">, </w:t>
      </w:r>
      <w:proofErr w:type="spellStart"/>
      <w:r w:rsidRPr="00DB410C">
        <w:rPr>
          <w:rFonts w:ascii="Book Antiqua" w:hAnsi="Book Antiqua" w:cs="Arial"/>
        </w:rPr>
        <w:t>telogen</w:t>
      </w:r>
      <w:proofErr w:type="spellEnd"/>
      <w:r w:rsidRPr="00DB410C">
        <w:rPr>
          <w:rFonts w:ascii="Book Antiqua" w:hAnsi="Book Antiqua" w:cs="Arial"/>
        </w:rPr>
        <w:t xml:space="preserve"> effluvium), and</w:t>
      </w:r>
      <w:r w:rsidR="00726C59" w:rsidRPr="00DB410C">
        <w:rPr>
          <w:rFonts w:ascii="Book Antiqua" w:hAnsi="Book Antiqua" w:cs="Arial"/>
        </w:rPr>
        <w:t xml:space="preserve"> medications commonly used in</w:t>
      </w:r>
      <w:r w:rsidR="004D69B0" w:rsidRPr="00DB410C">
        <w:rPr>
          <w:rFonts w:ascii="Book Antiqua" w:hAnsi="Book Antiqua" w:cs="Arial"/>
        </w:rPr>
        <w:t xml:space="preserve"> IBD</w:t>
      </w:r>
      <w:r w:rsidR="00726C59" w:rsidRPr="00DB410C">
        <w:rPr>
          <w:rFonts w:ascii="Book Antiqua" w:hAnsi="Book Antiqua" w:cs="Arial"/>
        </w:rPr>
        <w:t>, specifically azathioprine and infliximab</w:t>
      </w:r>
      <w:r w:rsidR="00305F4C">
        <w:rPr>
          <w:rFonts w:ascii="Book Antiqua" w:hAnsi="Book Antiqua" w:cs="Arial"/>
          <w:vertAlign w:val="superscript"/>
        </w:rPr>
        <w:t>[</w:t>
      </w:r>
      <w:r w:rsidR="00726C59" w:rsidRPr="00DB410C">
        <w:rPr>
          <w:rFonts w:ascii="Book Antiqua" w:hAnsi="Book Antiqua" w:cs="Arial"/>
        </w:rPr>
        <w:fldChar w:fldCharType="begin" w:fldLock="1"/>
      </w:r>
      <w:r w:rsidR="008149BA" w:rsidRPr="00DB410C">
        <w:rPr>
          <w:rFonts w:ascii="Book Antiqua" w:hAnsi="Book Antiqua" w:cs="Arial"/>
        </w:rPr>
        <w:instrText>ADDIN CSL_CITATION { "citationItems" : [ { "id" : "ITEM-1", "itemData" : { "ISSN" : "1469-0756", "abstract" : "A patient with Crohn's disease and alopecia totalis is described. Despite relative inactivity of the Crohn's disease, treatment with azathioprine was commenced. This led to complete regrowth of hair which was lost when the drug was discontinued. Re-institution of azathioprine restored hair to normal again and the patient has since declined to try stopping the drug despite the knowledge of potential side effects.", "author" : [ { "dropping-particle" : "", "family" : "Goddard", "given" : "C J", "non-dropping-particle" : "", "parse-names" : false, "suffix" : "" }, { "dropping-particle" : "", "family" : "August", "given" : "P J", "non-dropping-particle" : "", "parse-names" : false, "suffix" : "" }, { "dropping-particle" : "", "family" : "Whorwell", "given" : "P J", "non-dropping-particle" : "", "parse-names" : false, "suffix" : "" } ], "container-title" : "Postgraduate medical journal", "id" : "ITEM-1", "issue" : "761", "issued" : { "date-parts" : [ [ "1989", "3", "1" ] ] }, "note" : "Case report documenting a close association of AZA and alopecia in a patient with documented CD", "page" : "188-189", "publisher-place" : "Department of Medicine, University Hospital of South Manchester, UK.", "title" : "Alopecia totalis in a patient with Crohn's disease and its treatment with azathioprine", "type" : "article-journal", "volume" : "65" }, "uris" : [ "http://www.mendeley.com/documents/?uuid=64d5aebe-d9e4-4a6e-8ae2-57957665962b" ] }, { "id" : "ITEM-2", "itemData" : { "ISSN" : "0003-987X", "author" : [ { "dropping-particle" : "", "family" : "Tosti", "given" : "A", "non-dropping-particle" : "", "parse-names" : false, "suffix" : "" }, { "dropping-particle" : "", "family" : "Pazzaglia", "given" : "M", "non-dropping-particle" : "", "parse-names" : false, "suffix" : "" }, { "dropping-particle" : "", "family" : "Starace", "given" : "M", "non-dropping-particle" : "", "parse-names" : false, "suffix" : "" }, { "dropping-particle" : "", "family" : "Bellavista", "given" : "S", "non-dropping-particle" : "", "parse-names" : false, "suffix" : "" }, { "dropping-particle" : "", "family" : "Vincenzi", "given" : "C", "non-dropping-particle" : "", "parse-names" : false, "suffix" : "" }, { "dropping-particle" : "", "family" : "Tonelli", "given" : "G", "non-dropping-particle" : "", "parse-names" : false, "suffix" : "" } ], "container-title" : "Archives of dermatology", "id" : "ITEM-2", "issue" : "12", "issued" : { "date-parts" : [ [ "2006", "12", "1" ] ] }, "page" : "1653-1654", "title" : "Alopecia areata during treatment with biologic agents", "type" : "article-journal", "volume" : "142" }, "uris" : [ "http://www.mendeley.com/documents/?uuid=00b7d689-112b-46b2-91d6-501cfa72d728" ] }, { "id" : "ITEM-3", "itemData" : { "ISSN" : "0003-987X", "author" : [ { "dropping-particle" : "", "family" : "Ettefagh", "given" : "L", "non-dropping-particle" : "", "parse-names" : false, "suffix" : "" }, { "dropping-particle" : "", "family" : "Nedorost", "given" : "S", "non-dropping-particle" : "", "parse-names" : false, "suffix" : "" }, { "dropping-particle" : "", "family" : "Mirmirani", "given" : "P", "non-dropping-particle" : "", "parse-names" : false, "suffix" : "" } ], "container-title" : "Archives of dermatology", "id" : "ITEM-3", "issue" : "8", "issued" : { "date-parts" : [ [ "2004", "8", "1" ] ] }, "page" : "1012", "title" : "Alopecia areata in a patient using infliximab: new insights into the role of tumor necrosis factor on human hair follicles", "type" : "article-journal", "volume" : "140" }, "uris" : [ "http://www.mendeley.com/documents/?uuid=6c3e2f08-8bb2-4bce-be58-8f2d56ce9da0" ] }, { "id" : "ITEM-4", "itemData" : { "ISSN" : "1533-0311", "abstract" : "With the increasing use of anti-tumor necrosis factor \u03b1 (anti-TNF) biologic drugs to treat autoimmune diseases, an expanding array of adverse reactions is emerging. Anti-TNF drug-induced alopecia is a less well-known side effect of this class of drugs. The aim of this study was to define the clinical and histopathological features of alopecia arising in the setting of anti-TNF therapy. Clinical and histopathological features of 3 patients who developed scalp alopecia during anti-TNF treatment were examined. Two of the 3 patients also developed psoriasiform lesions outside the scalp, and biopsies from both scalp and nonscalp sites were reviewed. Clinically, each patient had large scaly patches associated with the scalp alopecia. All scalp biopsies revealed psoriasiform epidermal features and alopecia areata-like dermal changes. Epidermal changes included acanthosis and confluent parakeratosis with neutrophils and frank pustules. Dermal changes included markedly increased catagen/telogen and miniaturized hairs and peribulbar lymphocytic inflammation. Numerous plasma cells and eosinophils were present in all cases. Biopsies from the nonscalp lesions showed psoriasiform changes and prominent eosinophils and plasma cells. Two patients showed significant improvement of the alopecia with topical treatment only. In conclusion, anti-TNF therapy-related alopecia may closely mimic psoriatic alopecia and alopecia areata but can be histologically distinguished from alopecia areata by epidermal psoriasiform changes and dermal plasma cells and from primary psoriasis by the presence of plasma cells and eosinophils. A correct diagnosis can enable effective treatment and, in some cases, allow anti-TNF therapy to continue.", "author" : [ { "dropping-particle" : "", "family" : "Doyle", "given" : "L A", "non-dropping-particle" : "", "parse-names" : false, "suffix" : "" }, { "dropping-particle" : "", "family" : "Sperling", "given" : "L C", "non-dropping-particle" : "", "parse-names" : false, "suffix" : "" }, { "dropping-particle" : "", "family" : "Baksh", "given" : "S", "non-dropping-particle" : "", "parse-names" : false, "suffix" : "" }, { "dropping-particle" : "", "family" : "Lackey", "given" : "J", "non-dropping-particle" : "", "parse-names" : false, "suffix" : "" }, { "dropping-particle" : "", "family" : "Thomas", "given" : "B", "non-dropping-particle" : "", "parse-names" : false, "suffix" : "" }, { "dropping-particle" : "", "family" : "Vleugels", "given" : "R A", "non-dropping-particle" : "", "parse-names" : false, "suffix" : "" }, { "dropping-particle" : "", "family" : "Qureshi", "given" : "A A", "non-dropping-particle" : "", "parse-names" : false, "suffix" : "" }, { "dropping-particle" : "", "family" : "Velazquez", "given" : "E F", "non-dropping-particle" : "", "parse-names" : false, "suffix" : "" } ], "container-title" : "The American Journal of dermatopathology", "id" : "ITEM-4", "issue" : "2", "issued" : { "date-parts" : [ [ "2011", "4", "1" ] ] }, "page" : "161-166", "publisher-place" : "Department of Pathology, Brigham and Women's Hospital, Harvard Medical School, Boston, MA, USA.", "title" : "Psoriatic alopecia/alopecia areata-like reactions secondary to anti-tumor necrosis factor-\u03b1 therapy: a novel cause of noncicatricial alopecia", "type" : "article-journal", "volume" : "33" }, "uris" : [ "http://www.mendeley.com/documents/?uuid=2bc4f4d2-bc08-46c6-82a4-f5ba49b0349f" ] } ], "mendeley" : { "previouslyFormattedCitation" : "&lt;sup&gt;2\u20135&lt;/sup&gt;" }, "properties" : { "noteIndex" : 0 }, "schema" : "https://github.com/citation-style-language/schema/raw/master/csl-citation.json" }</w:instrText>
      </w:r>
      <w:r w:rsidR="00726C59" w:rsidRPr="00DB410C">
        <w:rPr>
          <w:rFonts w:ascii="Book Antiqua" w:hAnsi="Book Antiqua" w:cs="Arial"/>
        </w:rPr>
        <w:fldChar w:fldCharType="separate"/>
      </w:r>
      <w:r w:rsidR="008149BA" w:rsidRPr="00DB410C">
        <w:rPr>
          <w:rFonts w:ascii="Book Antiqua" w:hAnsi="Book Antiqua" w:cs="Arial"/>
          <w:noProof/>
          <w:vertAlign w:val="superscript"/>
        </w:rPr>
        <w:t>2–5</w:t>
      </w:r>
      <w:r w:rsidR="00726C59" w:rsidRPr="00DB410C">
        <w:rPr>
          <w:rFonts w:ascii="Book Antiqua" w:hAnsi="Book Antiqua" w:cs="Arial"/>
        </w:rPr>
        <w:fldChar w:fldCharType="end"/>
      </w:r>
      <w:r w:rsidR="00305F4C">
        <w:rPr>
          <w:rFonts w:ascii="Book Antiqua" w:hAnsi="Book Antiqua" w:cs="Arial"/>
          <w:vertAlign w:val="superscript"/>
        </w:rPr>
        <w:t>]</w:t>
      </w:r>
      <w:r w:rsidR="007E4EE0" w:rsidRPr="00DB410C">
        <w:rPr>
          <w:rFonts w:ascii="Book Antiqua" w:hAnsi="Book Antiqua" w:cs="Arial"/>
        </w:rPr>
        <w:t>.</w:t>
      </w:r>
      <w:r w:rsidR="004D69B0" w:rsidRPr="00DB410C">
        <w:rPr>
          <w:rFonts w:ascii="Book Antiqua" w:hAnsi="Book Antiqua" w:cs="Arial"/>
        </w:rPr>
        <w:t xml:space="preserve"> </w:t>
      </w:r>
      <w:r w:rsidR="00C057C6" w:rsidRPr="00DB410C">
        <w:rPr>
          <w:rFonts w:ascii="Book Antiqua" w:hAnsi="Book Antiqua" w:cs="Arial"/>
        </w:rPr>
        <w:t>Also</w:t>
      </w:r>
      <w:r w:rsidR="00ED2043" w:rsidRPr="00DB410C">
        <w:rPr>
          <w:rFonts w:ascii="Book Antiqua" w:hAnsi="Book Antiqua" w:cs="Arial"/>
        </w:rPr>
        <w:t xml:space="preserve">, IBD can lead to </w:t>
      </w:r>
      <w:r w:rsidR="006B51A9" w:rsidRPr="00DB410C">
        <w:rPr>
          <w:rFonts w:ascii="Book Antiqua" w:hAnsi="Book Antiqua" w:cs="Arial"/>
        </w:rPr>
        <w:t xml:space="preserve">several </w:t>
      </w:r>
      <w:r w:rsidR="00ED2043" w:rsidRPr="00DB410C">
        <w:rPr>
          <w:rFonts w:ascii="Book Antiqua" w:hAnsi="Book Antiqua" w:cs="Arial"/>
        </w:rPr>
        <w:t xml:space="preserve">nutritional deficiencies, </w:t>
      </w:r>
      <w:r w:rsidR="006B51A9" w:rsidRPr="00DB410C">
        <w:rPr>
          <w:rFonts w:ascii="Book Antiqua" w:hAnsi="Book Antiqua" w:cs="Arial"/>
        </w:rPr>
        <w:t>including vi</w:t>
      </w:r>
      <w:r w:rsidR="001B5812" w:rsidRPr="00DB410C">
        <w:rPr>
          <w:rFonts w:ascii="Book Antiqua" w:hAnsi="Book Antiqua" w:cs="Arial"/>
        </w:rPr>
        <w:t xml:space="preserve">tamin B12 </w:t>
      </w:r>
      <w:r w:rsidR="006B51A9" w:rsidRPr="00DB410C">
        <w:rPr>
          <w:rFonts w:ascii="Book Antiqua" w:hAnsi="Book Antiqua" w:cs="Arial"/>
        </w:rPr>
        <w:t xml:space="preserve">and iron, </w:t>
      </w:r>
      <w:r w:rsidR="00ED2043" w:rsidRPr="00DB410C">
        <w:rPr>
          <w:rFonts w:ascii="Book Antiqua" w:hAnsi="Book Antiqua" w:cs="Arial"/>
        </w:rPr>
        <w:t xml:space="preserve">which </w:t>
      </w:r>
      <w:r w:rsidR="00726C59" w:rsidRPr="00DB410C">
        <w:rPr>
          <w:rFonts w:ascii="Book Antiqua" w:hAnsi="Book Antiqua" w:cs="Arial"/>
        </w:rPr>
        <w:t>have been</w:t>
      </w:r>
      <w:r w:rsidR="00C057C6" w:rsidRPr="00DB410C">
        <w:rPr>
          <w:rFonts w:ascii="Book Antiqua" w:hAnsi="Book Antiqua" w:cs="Arial"/>
        </w:rPr>
        <w:t xml:space="preserve"> associated with hair loss</w:t>
      </w:r>
      <w:r w:rsidR="00305F4C">
        <w:rPr>
          <w:rFonts w:ascii="Book Antiqua" w:hAnsi="Book Antiqua" w:cs="Arial"/>
          <w:vertAlign w:val="superscript"/>
        </w:rPr>
        <w:t>[</w:t>
      </w:r>
      <w:r w:rsidR="002A4B43" w:rsidRPr="00DB410C">
        <w:rPr>
          <w:rFonts w:ascii="Book Antiqua" w:hAnsi="Book Antiqua" w:cs="Arial"/>
        </w:rPr>
        <w:fldChar w:fldCharType="begin" w:fldLock="1"/>
      </w:r>
      <w:r w:rsidR="008149BA" w:rsidRPr="00DB410C">
        <w:rPr>
          <w:rFonts w:ascii="Book Antiqua" w:hAnsi="Book Antiqua" w:cs="Arial"/>
        </w:rPr>
        <w:instrText>ADDIN CSL_CITATION { "citationItems" : [ { "id" : "ITEM-1", "itemData" : { "ISSN" : "1167-1122", "abstract" : "Iron deficiency has been suspected to represent one of the possible causes of excessive hair loss in women. The aim of our study was to assess this relationship in a very large population of 5110 women aged between 35 and 60 years. Hair loss was evaluated using a standardized questionnaire sent to all volunteers. The iron status was assessed by a serum ferritin assay carried out in each volunteer. Multivariate analysis allowed us to identify three categories: \"absence of hair loss\" (43%), \"moderate hair loss\" (48%) and \"excessive hair loss\" (9%). Among the women affected by excessive hair loss, a larger proportion of women (59%) had low iron stores (&lt; 40 microg/L) compared to the remainder of the population (48%). Analysis of variance and logistic regression show that a low iron store represents a risk factor for hair loss in non-menopausal women.", "author" : [ { "dropping-particle" : "", "family" : "Deloche", "given" : "C", "non-dropping-particle" : "", "parse-names" : false, "suffix" : "" }, { "dropping-particle" : "", "family" : "Bastien", "given" : "P", "non-dropping-particle" : "", "parse-names" : false, "suffix" : "" }, { "dropping-particle" : "", "family" : "Chadoutaud", "given" : "S", "non-dropping-particle" : "", "parse-names" : false, "suffix" : "" }, { "dropping-particle" : "", "family" : "Galan", "given" : "P", "non-dropping-particle" : "", "parse-names" : false, "suffix" : "" }, { "dropping-particle" : "", "family" : "Bertrais", "given" : "S", "non-dropping-particle" : "", "parse-names" : false, "suffix" : "" }, { "dropping-particle" : "", "family" : "Hercberg", "given" : "S", "non-dropping-particle" : "", "parse-names" : false, "suffix" : "" }, { "dropping-particle" : "", "family" : "Lacharri\u00e8re", "given" : "O", "non-dropping-particle" : "de", "parse-names" : false, "suffix" : "" } ], "container-title" : "European journal of dermatology : EJD", "id" : "ITEM-1", "issue" : "6", "issued" : { "date-parts" : [ [ "2007", "1", "1" ] ] }, "page" : "507-512", "publisher-place" : "L'Or\u00e9al Recherche, Clichy, France.", "title" : "Low iron stores: a risk factor for excessive hair loss in non-menopausal women", "type" : "article-journal", "volume" : "17" }, "uris" : [ "http://www.mendeley.com/documents/?uuid=61d3c74b-bbaf-4c98-963c-48d6507d188d" ] }, { "id" : "ITEM-2", "itemData" : { "ISSN" : "0022-202X", "abstract" : "Alopecia in women is a common problem, and conflicting observational data have failed to determine whether an association exists between alopecia and iron deficiency in women. We therefore utilized an analytical cross-sectional methodology to evaluate whether common types of alopecia in women are associated with decreased tissue iron stores, as measured by serum ferritin. We studied patients with telogen effluvium (n = 30), androgenetic alopecia (n = 52), alopecia areata (n = 17), and alopecia areata totalis/universalis (n = 7). The normal group consisted of 11 subjects without hair loss from the same referral base and source population as those patients with alopecia. We analyzed the data utilizing the unpaired Student's t test assuming unequal variances with an alpha adjustment for multiple comparisons to assess whether the mean ages, ferritin levels, and hemoglobin levels of women without hair loss differed from the means in each alopecia group. The mean age of patients and normals did not differ significantly. We found that the mean ferritin level (ng per ml [95% confidence intervals]) in patients with androgenetic alopecia (37.3 128.4, 46.1]) and alopecia areata (24.9 [17.2, 32.6]) were statistically significantly lower than in normals without hair loss (59.5 [40.8, 78.1]). The mean ferritin levels in patients with telogen effluvium (50.1 [33.9, 66.33]) and alopecia areata totalis/universalis (52.3 [23.1, 81.5]) were not significantly lower than in normals. Our findings have implications regarding therapeutics, clinical trial design, and understanding the triggers for alopecia.", "author" : [ { "dropping-particle" : "", "family" : "Kantor", "given" : "J", "non-dropping-particle" : "", "parse-names" : false, "suffix" : "" }, { "dropping-particle" : "", "family" : "Kessler", "given" : "L J", "non-dropping-particle" : "", "parse-names" : false, "suffix" : "" }, { "dropping-particle" : "", "family" : "Brooks", "given" : "D G", "non-dropping-particle" : "", "parse-names" : false, "suffix" : "" }, { "dropping-particle" : "", "family" : "Cotsarelis", "given" : "G", "non-dropping-particle" : "", "parse-names" : false, "suffix" : "" } ], "container-title" : "The Journal of investigative dermatology", "id" : "ITEM-2", "issue" : "5", "issued" : { "date-parts" : [ [ "2003", "11", "1" ] ] }, "page" : "985-988", "publisher-place" : "Department of Dermatology, University of Pennsylvania School of Medicine, Philadelphia, Pennsylvania, USA.", "title" : "Decreased serum ferritin is associated with alopecia in women", "type" : "article-journal", "volume" : "121" }, "uris" : [ "http://www.mendeley.com/documents/?uuid=4e91d55e-1bbd-4b8b-b15b-a6a4651dfc1e" ] }, { "id" : "ITEM-3", "itemData" : { "ISSN" : "1545-5009", "abstract" : "We report a 16-year-old male with a combination of pernicious anemia, auto-immune hemolytic anemia and alopecia areata. Autoimmune hemolytic anemia coexisted with pernicious anemia but was diagnosed only when the anemia failed to respond to cobalamin therapy. Alopecia areata occurred 9 years later.", "author" : [ { "dropping-particle" : "", "family" : "Zafad", "given" : "S", "non-dropping-particle" : "", "parse-names" : false, "suffix" : "" }, { "dropping-particle" : "", "family" : "Madani", "given" : "A", "non-dropping-particle" : "", "parse-names" : false, "suffix" : "" }, { "dropping-particle" : "", "family" : "Harif", "given" : "M", "non-dropping-particle" : "", "parse-names" : false, "suffix" : "" }, { "dropping-particle" : "", "family" : "Quessar", "given" : "A", "non-dropping-particle" : "", "parse-names" : false, "suffix" : "" }, { "dropping-particle" : "", "family" : "Benchekroun", "given" : "S", "non-dropping-particle" : "", "parse-names" : false, "suffix" : "" } ], "container-title" : "Pediatric blood &amp; cancer", "id" : "ITEM-3", "issue" : "7", "issued" : { "date-parts" : [ [ "2007", "12", "1" ] ] }, "page" : "1017-1018", "publisher-place" : "Hematology and Pediatric Oncology Department, H\u00f4pital, 20 Ao\u00fbt 1953, Casablanca, Morocco. szafad@hotmail.com", "title" : "Pernicious anemia associated with autoimmune hemolytic anemia and alopecia areata", "type" : "article-journal", "volume" : "49" }, "uris" : [ "http://www.mendeley.com/documents/?uuid=25c45947-2a25-4c2b-8ca4-fc45614c8dff" ] }, { "id" : "ITEM-4", "itemData" : { "ISSN" : "1056-8727", "abstract" : "A 27-year-old male, who had developed diabetes mellitus type 1 (DMT1) since the age of eighteen and alopecia areata universalis nine months later, attended the outpatient clinics complaining of general fatigue and shortness of breath. A Schilling test was indicative of pernicious anemia. Antigastric parietal cell (AGPA) and anti-intrinsic factor antibodies were positive, confirming diagnosis of pernicious anemia. Thyroid and Addison's disease were excluded. Gastroscopy revealed atrophic gastritis without any evidence of carcinoid tumors. The aim of this case, which, to our knowledge, is the first one to describe a correlation between diabetes mellitus Type 1 (DMT1), pernicious anaemia, and alopecia areata universalis, is to remind the clinician of the increased risk of pernicious anaemia and gastric carcinoids in DMT1 patients. Screening for AGPA followed by serum gastrin and vitamin B(12) levels constitute the most evidence-based diagnostic approach.", "author" : [ { "dropping-particle" : "", "family" : "Tzellos", "given" : "T G", "non-dropping-particle" : "", "parse-names" : false, "suffix" : "" }, { "dropping-particle" : "", "family" : "Tahmatzidis", "given" : "D K", "non-dropping-particle" : "", "parse-names" : false, "suffix" : "" }, { "dropping-particle" : "", "family" : "Lallas", "given" : "A", "non-dropping-particle" : "", "parse-names" : false, "suffix" : "" }, { "dropping-particle" : "", "family" : "Apostolidou", "given" : "K", "non-dropping-particle" : "", "parse-names" : false, "suffix" : "" }, { "dropping-particle" : "", "family" : "Goulis", "given" : "D G", "non-dropping-particle" : "", "parse-names" : false, "suffix" : "" } ], "container-title" : "Journal of Diabetes and Its Complications", "id" : "ITEM-4", "issue" : "6", "issued" : { "date-parts" : [ [ "2009", "1", "1" ] ] }, "note" : "Pernicious anemia as the possible link between b12 def and alopecia", "page" : "434-437", "publisher" : "Elsevier Inc.", "publisher-place" : "Department of Internal Medicine, Mamatseio General Hospital, Kozani, Greece.", "title" : "Pernicious anemia in a patient with Type 1 diabetes mellitus and alopecia areata universalis", "type" : "article-journal", "volume" : "23" }, "uris" : [ "http://www.mendeley.com/documents/?uuid=6eb64870-cbf1-4f8c-a2db-04f238a6ba71" ] } ], "mendeley" : { "previouslyFormattedCitation" : "&lt;sup&gt;6\u20139&lt;/sup&gt;" }, "properties" : { "noteIndex" : 0 }, "schema" : "https://github.com/citation-style-language/schema/raw/master/csl-citation.json" }</w:instrText>
      </w:r>
      <w:r w:rsidR="002A4B43" w:rsidRPr="00DB410C">
        <w:rPr>
          <w:rFonts w:ascii="Book Antiqua" w:hAnsi="Book Antiqua" w:cs="Arial"/>
        </w:rPr>
        <w:fldChar w:fldCharType="separate"/>
      </w:r>
      <w:r w:rsidR="008149BA" w:rsidRPr="00DB410C">
        <w:rPr>
          <w:rFonts w:ascii="Book Antiqua" w:hAnsi="Book Antiqua" w:cs="Arial"/>
          <w:noProof/>
          <w:vertAlign w:val="superscript"/>
        </w:rPr>
        <w:t>6–9</w:t>
      </w:r>
      <w:r w:rsidR="002A4B43" w:rsidRPr="00DB410C">
        <w:rPr>
          <w:rFonts w:ascii="Book Antiqua" w:hAnsi="Book Antiqua" w:cs="Arial"/>
        </w:rPr>
        <w:fldChar w:fldCharType="end"/>
      </w:r>
      <w:r w:rsidR="00305F4C">
        <w:rPr>
          <w:rFonts w:ascii="Book Antiqua" w:hAnsi="Book Antiqua" w:cs="Arial"/>
          <w:vertAlign w:val="superscript"/>
        </w:rPr>
        <w:t>]</w:t>
      </w:r>
      <w:r w:rsidR="007E4EE0" w:rsidRPr="00DB410C">
        <w:rPr>
          <w:rFonts w:ascii="Book Antiqua" w:hAnsi="Book Antiqua" w:cs="Arial"/>
        </w:rPr>
        <w:t>.</w:t>
      </w:r>
      <w:r w:rsidR="00C057C6" w:rsidRPr="00DB410C">
        <w:rPr>
          <w:rFonts w:ascii="Book Antiqua" w:hAnsi="Book Antiqua" w:cs="Arial"/>
        </w:rPr>
        <w:t xml:space="preserve"> No large study exists to evaluate the associations between medications </w:t>
      </w:r>
      <w:r w:rsidR="00D512CB" w:rsidRPr="00DB410C">
        <w:rPr>
          <w:rFonts w:ascii="Book Antiqua" w:hAnsi="Book Antiqua" w:cs="Arial"/>
        </w:rPr>
        <w:t xml:space="preserve">and </w:t>
      </w:r>
      <w:r w:rsidR="003315AA" w:rsidRPr="00DB410C">
        <w:rPr>
          <w:rFonts w:ascii="Book Antiqua" w:hAnsi="Book Antiqua" w:cs="Arial"/>
        </w:rPr>
        <w:t>alopecia</w:t>
      </w:r>
      <w:r w:rsidR="00C057C6" w:rsidRPr="00DB410C">
        <w:rPr>
          <w:rFonts w:ascii="Book Antiqua" w:hAnsi="Book Antiqua" w:cs="Arial"/>
        </w:rPr>
        <w:t xml:space="preserve"> </w:t>
      </w:r>
      <w:r w:rsidR="004D69B0" w:rsidRPr="00DB410C">
        <w:rPr>
          <w:rFonts w:ascii="Book Antiqua" w:hAnsi="Book Antiqua" w:cs="Arial"/>
        </w:rPr>
        <w:t>among patients with</w:t>
      </w:r>
      <w:r w:rsidR="00C057C6" w:rsidRPr="00DB410C">
        <w:rPr>
          <w:rFonts w:ascii="Book Antiqua" w:hAnsi="Book Antiqua" w:cs="Arial"/>
        </w:rPr>
        <w:t xml:space="preserve"> IBD</w:t>
      </w:r>
      <w:r w:rsidR="004D69B0" w:rsidRPr="00DB410C">
        <w:rPr>
          <w:rFonts w:ascii="Book Antiqua" w:hAnsi="Book Antiqua" w:cs="Arial"/>
        </w:rPr>
        <w:t>.</w:t>
      </w:r>
    </w:p>
    <w:p w:rsidR="00017F8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50" w:firstLine="360"/>
        <w:jc w:val="both"/>
        <w:rPr>
          <w:rFonts w:ascii="Book Antiqua" w:hAnsi="Book Antiqua" w:cs="Arial"/>
        </w:rPr>
      </w:pPr>
      <w:r w:rsidRPr="00DB410C">
        <w:rPr>
          <w:rFonts w:ascii="Book Antiqua" w:hAnsi="Book Antiqua" w:cs="Arial"/>
        </w:rPr>
        <w:t xml:space="preserve">The aim of our study was to </w:t>
      </w:r>
      <w:r w:rsidR="00A81106" w:rsidRPr="00DB410C">
        <w:rPr>
          <w:rFonts w:ascii="Book Antiqua" w:hAnsi="Book Antiqua" w:cs="Arial"/>
        </w:rPr>
        <w:t xml:space="preserve">prospectively identify the frequency of hair loss among patients with IBD and associated clinical and disease related factors.  </w:t>
      </w:r>
    </w:p>
    <w:p w:rsidR="00CD0709" w:rsidRPr="00DB410C" w:rsidRDefault="00CD0709" w:rsidP="009213E7">
      <w:pPr>
        <w:spacing w:line="360" w:lineRule="auto"/>
        <w:jc w:val="both"/>
        <w:rPr>
          <w:rFonts w:ascii="Book Antiqua" w:hAnsi="Book Antiqua" w:cs="Arial"/>
          <w:b/>
        </w:rPr>
      </w:pPr>
    </w:p>
    <w:p w:rsidR="00017F83" w:rsidRPr="00DB410C" w:rsidRDefault="00AD3C30" w:rsidP="009213E7">
      <w:pPr>
        <w:spacing w:line="360" w:lineRule="auto"/>
        <w:jc w:val="both"/>
        <w:rPr>
          <w:rFonts w:ascii="Book Antiqua" w:hAnsi="Book Antiqua" w:cs="Arial"/>
          <w:b/>
        </w:rPr>
      </w:pPr>
      <w:r w:rsidRPr="00DB410C">
        <w:rPr>
          <w:rFonts w:ascii="Book Antiqua" w:hAnsi="Book Antiqua" w:cs="Arial"/>
          <w:b/>
        </w:rPr>
        <w:t>MATERIALS AND METHODS</w:t>
      </w:r>
    </w:p>
    <w:p w:rsidR="00A927BD" w:rsidRPr="00AD3C30" w:rsidRDefault="00A927BD"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i/>
        </w:rPr>
      </w:pPr>
      <w:r w:rsidRPr="00AD3C30">
        <w:rPr>
          <w:rFonts w:ascii="Book Antiqua" w:hAnsi="Book Antiqua" w:cs="Arial"/>
          <w:b/>
          <w:i/>
        </w:rPr>
        <w:t xml:space="preserve">Subjects and </w:t>
      </w:r>
      <w:r w:rsidR="00AD3C30" w:rsidRPr="00AD3C30">
        <w:rPr>
          <w:rFonts w:ascii="Book Antiqua" w:hAnsi="Book Antiqua" w:cs="Arial"/>
          <w:b/>
          <w:i/>
        </w:rPr>
        <w:t>study design</w:t>
      </w:r>
    </w:p>
    <w:p w:rsidR="00017F8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rPr>
      </w:pPr>
      <w:r w:rsidRPr="00DB410C">
        <w:rPr>
          <w:rFonts w:ascii="Book Antiqua" w:hAnsi="Book Antiqua" w:cs="Arial"/>
        </w:rPr>
        <w:t xml:space="preserve">We performed </w:t>
      </w:r>
      <w:r w:rsidR="0026312E" w:rsidRPr="00DB410C">
        <w:rPr>
          <w:rFonts w:ascii="Book Antiqua" w:hAnsi="Book Antiqua" w:cs="Arial"/>
        </w:rPr>
        <w:t xml:space="preserve">a </w:t>
      </w:r>
      <w:r w:rsidR="009864C9" w:rsidRPr="00DB410C">
        <w:rPr>
          <w:rFonts w:ascii="Book Antiqua" w:hAnsi="Book Antiqua" w:cs="Arial"/>
        </w:rPr>
        <w:t>cross sectional</w:t>
      </w:r>
      <w:r w:rsidR="002E1DE8" w:rsidRPr="00DB410C">
        <w:rPr>
          <w:rFonts w:ascii="Book Antiqua" w:hAnsi="Book Antiqua" w:cs="Arial"/>
        </w:rPr>
        <w:t xml:space="preserve"> </w:t>
      </w:r>
      <w:r w:rsidRPr="00DB410C">
        <w:rPr>
          <w:rFonts w:ascii="Book Antiqua" w:hAnsi="Book Antiqua" w:cs="Arial"/>
        </w:rPr>
        <w:t xml:space="preserve">study </w:t>
      </w:r>
      <w:r w:rsidR="00914FAC" w:rsidRPr="00DB410C">
        <w:rPr>
          <w:rFonts w:ascii="Book Antiqua" w:hAnsi="Book Antiqua" w:cs="Arial"/>
        </w:rPr>
        <w:t>at the Baylor College of Medicine</w:t>
      </w:r>
      <w:r w:rsidR="001959DF" w:rsidRPr="00DB410C">
        <w:rPr>
          <w:rFonts w:ascii="Book Antiqua" w:hAnsi="Book Antiqua" w:cs="Arial"/>
        </w:rPr>
        <w:t xml:space="preserve"> IBD Center</w:t>
      </w:r>
      <w:r w:rsidR="00914FAC" w:rsidRPr="00DB410C">
        <w:rPr>
          <w:rFonts w:ascii="Book Antiqua" w:hAnsi="Book Antiqua" w:cs="Arial"/>
        </w:rPr>
        <w:t>, a</w:t>
      </w:r>
      <w:r w:rsidR="00BF2CEC" w:rsidRPr="00DB410C">
        <w:rPr>
          <w:rFonts w:ascii="Book Antiqua" w:hAnsi="Book Antiqua" w:cs="Arial"/>
        </w:rPr>
        <w:t xml:space="preserve"> </w:t>
      </w:r>
      <w:r w:rsidR="00A927BD" w:rsidRPr="00DB410C">
        <w:rPr>
          <w:rFonts w:ascii="Book Antiqua" w:hAnsi="Book Antiqua" w:cs="Arial"/>
        </w:rPr>
        <w:t>tertiary referral center</w:t>
      </w:r>
      <w:r w:rsidR="00914FAC" w:rsidRPr="00DB410C">
        <w:rPr>
          <w:rFonts w:ascii="Book Antiqua" w:hAnsi="Book Antiqua" w:cs="Arial"/>
        </w:rPr>
        <w:t>.</w:t>
      </w:r>
      <w:r w:rsidR="00A927BD" w:rsidRPr="00DB410C">
        <w:rPr>
          <w:rFonts w:ascii="Book Antiqua" w:hAnsi="Book Antiqua" w:cs="Arial"/>
        </w:rPr>
        <w:t xml:space="preserve"> </w:t>
      </w:r>
      <w:r w:rsidRPr="00DB410C">
        <w:rPr>
          <w:rFonts w:ascii="Book Antiqua" w:hAnsi="Book Antiqua" w:cs="Arial"/>
        </w:rPr>
        <w:t>The institutional review board of B</w:t>
      </w:r>
      <w:r w:rsidR="00A927BD" w:rsidRPr="00DB410C">
        <w:rPr>
          <w:rFonts w:ascii="Book Antiqua" w:hAnsi="Book Antiqua" w:cs="Arial"/>
        </w:rPr>
        <w:t>aylor College of Medicine</w:t>
      </w:r>
      <w:r w:rsidRPr="00DB410C">
        <w:rPr>
          <w:rFonts w:ascii="Book Antiqua" w:hAnsi="Book Antiqua" w:cs="Arial"/>
        </w:rPr>
        <w:t xml:space="preserve"> approved the protocol and all patients provided written informed consent.</w:t>
      </w:r>
    </w:p>
    <w:p w:rsidR="00017F8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rPr>
      </w:pPr>
      <w:r w:rsidRPr="00DB410C">
        <w:rPr>
          <w:rFonts w:ascii="Book Antiqua" w:hAnsi="Book Antiqua" w:cs="Arial"/>
        </w:rPr>
        <w:t xml:space="preserve">We consecutively enrolled patients between January 2010 and December 2011. Eligible patients were 18 </w:t>
      </w:r>
      <w:r w:rsidR="00A927BD" w:rsidRPr="00DB410C">
        <w:rPr>
          <w:rFonts w:ascii="Book Antiqua" w:hAnsi="Book Antiqua" w:cs="Arial"/>
        </w:rPr>
        <w:t xml:space="preserve">years or older </w:t>
      </w:r>
      <w:r w:rsidRPr="00DB410C">
        <w:rPr>
          <w:rFonts w:ascii="Book Antiqua" w:hAnsi="Book Antiqua" w:cs="Arial"/>
        </w:rPr>
        <w:t xml:space="preserve">with </w:t>
      </w:r>
      <w:proofErr w:type="spellStart"/>
      <w:r w:rsidRPr="00DB410C">
        <w:rPr>
          <w:rFonts w:ascii="Book Antiqua" w:hAnsi="Book Antiqua" w:cs="Arial"/>
        </w:rPr>
        <w:t>endoscopically</w:t>
      </w:r>
      <w:proofErr w:type="spellEnd"/>
      <w:r w:rsidRPr="00DB410C">
        <w:rPr>
          <w:rFonts w:ascii="Book Antiqua" w:hAnsi="Book Antiqua" w:cs="Arial"/>
        </w:rPr>
        <w:t xml:space="preserve"> or </w:t>
      </w:r>
      <w:r w:rsidR="00914FAC" w:rsidRPr="00DB410C">
        <w:rPr>
          <w:rFonts w:ascii="Book Antiqua" w:hAnsi="Book Antiqua" w:cs="Arial"/>
        </w:rPr>
        <w:t xml:space="preserve">histologically </w:t>
      </w:r>
      <w:r w:rsidR="00A927BD" w:rsidRPr="00DB410C">
        <w:rPr>
          <w:rFonts w:ascii="Book Antiqua" w:hAnsi="Book Antiqua" w:cs="Arial"/>
        </w:rPr>
        <w:t xml:space="preserve">confirmed </w:t>
      </w:r>
      <w:r w:rsidRPr="00DB410C">
        <w:rPr>
          <w:rFonts w:ascii="Book Antiqua" w:hAnsi="Book Antiqua" w:cs="Arial"/>
        </w:rPr>
        <w:t xml:space="preserve">IBD. Patients were excluded if they had another diagnosed autoimmune disease </w:t>
      </w:r>
      <w:r w:rsidR="00A927BD" w:rsidRPr="00DB410C">
        <w:rPr>
          <w:rFonts w:ascii="Book Antiqua" w:hAnsi="Book Antiqua" w:cs="Arial"/>
        </w:rPr>
        <w:t xml:space="preserve">independently </w:t>
      </w:r>
      <w:r w:rsidRPr="00DB410C">
        <w:rPr>
          <w:rFonts w:ascii="Book Antiqua" w:hAnsi="Book Antiqua" w:cs="Arial"/>
        </w:rPr>
        <w:t xml:space="preserve">associated with </w:t>
      </w:r>
      <w:r w:rsidR="001959DF" w:rsidRPr="00DB410C">
        <w:rPr>
          <w:rFonts w:ascii="Book Antiqua" w:hAnsi="Book Antiqua" w:cs="Arial"/>
        </w:rPr>
        <w:t xml:space="preserve">hair loss </w:t>
      </w:r>
      <w:r w:rsidRPr="00DB410C">
        <w:rPr>
          <w:rFonts w:ascii="Book Antiqua" w:hAnsi="Book Antiqua" w:cs="Arial"/>
        </w:rPr>
        <w:t>(</w:t>
      </w:r>
      <w:r w:rsidR="00A927BD" w:rsidRPr="00DB410C">
        <w:rPr>
          <w:rFonts w:ascii="Book Antiqua" w:hAnsi="Book Antiqua" w:cs="Arial"/>
        </w:rPr>
        <w:t>d</w:t>
      </w:r>
      <w:r w:rsidRPr="00DB410C">
        <w:rPr>
          <w:rFonts w:ascii="Book Antiqua" w:hAnsi="Book Antiqua" w:cs="Arial"/>
        </w:rPr>
        <w:t xml:space="preserve">iabetes </w:t>
      </w:r>
      <w:r w:rsidR="00A927BD" w:rsidRPr="00DB410C">
        <w:rPr>
          <w:rFonts w:ascii="Book Antiqua" w:hAnsi="Book Antiqua" w:cs="Arial"/>
        </w:rPr>
        <w:lastRenderedPageBreak/>
        <w:t>m</w:t>
      </w:r>
      <w:r w:rsidRPr="00DB410C">
        <w:rPr>
          <w:rFonts w:ascii="Book Antiqua" w:hAnsi="Book Antiqua" w:cs="Arial"/>
        </w:rPr>
        <w:t xml:space="preserve">ellitus type 1, rheumatoid arthritis, thyroid disease, sarcoidosis </w:t>
      </w:r>
      <w:r w:rsidR="00A927BD" w:rsidRPr="00DB410C">
        <w:rPr>
          <w:rFonts w:ascii="Book Antiqua" w:hAnsi="Book Antiqua" w:cs="Arial"/>
        </w:rPr>
        <w:t xml:space="preserve">or </w:t>
      </w:r>
      <w:r w:rsidRPr="00DB410C">
        <w:rPr>
          <w:rFonts w:ascii="Book Antiqua" w:hAnsi="Book Antiqua" w:cs="Arial"/>
        </w:rPr>
        <w:t xml:space="preserve">systemic lupus erythematous) or previously </w:t>
      </w:r>
      <w:r w:rsidR="00A927BD" w:rsidRPr="00DB410C">
        <w:rPr>
          <w:rFonts w:ascii="Book Antiqua" w:hAnsi="Book Antiqua" w:cs="Arial"/>
        </w:rPr>
        <w:t xml:space="preserve">were exposed to </w:t>
      </w:r>
      <w:r w:rsidRPr="00DB410C">
        <w:rPr>
          <w:rFonts w:ascii="Book Antiqua" w:hAnsi="Book Antiqua" w:cs="Arial"/>
        </w:rPr>
        <w:t xml:space="preserve">medications independently associated with </w:t>
      </w:r>
      <w:r w:rsidR="001959DF" w:rsidRPr="00DB410C">
        <w:rPr>
          <w:rFonts w:ascii="Book Antiqua" w:hAnsi="Book Antiqua" w:cs="Arial"/>
        </w:rPr>
        <w:t xml:space="preserve">hair loss </w:t>
      </w:r>
      <w:r w:rsidR="00A927BD" w:rsidRPr="00DB410C">
        <w:rPr>
          <w:rFonts w:ascii="Book Antiqua" w:hAnsi="Book Antiqua" w:cs="Arial"/>
        </w:rPr>
        <w:t>(</w:t>
      </w:r>
      <w:r w:rsidR="002738B8" w:rsidRPr="00DB410C">
        <w:rPr>
          <w:rFonts w:ascii="Book Antiqua" w:hAnsi="Book Antiqua" w:cs="Arial"/>
        </w:rPr>
        <w:t xml:space="preserve">warfarin, heparin, </w:t>
      </w:r>
      <w:proofErr w:type="spellStart"/>
      <w:r w:rsidR="002738B8" w:rsidRPr="00DB410C">
        <w:rPr>
          <w:rFonts w:ascii="Book Antiqua" w:hAnsi="Book Antiqua" w:cs="Arial"/>
        </w:rPr>
        <w:t>propylthiouracil</w:t>
      </w:r>
      <w:proofErr w:type="spellEnd"/>
      <w:r w:rsidR="002738B8" w:rsidRPr="00DB410C">
        <w:rPr>
          <w:rFonts w:ascii="Book Antiqua" w:hAnsi="Book Antiqua" w:cs="Arial"/>
        </w:rPr>
        <w:t xml:space="preserve">, </w:t>
      </w:r>
      <w:proofErr w:type="spellStart"/>
      <w:r w:rsidR="002738B8" w:rsidRPr="00DB410C">
        <w:rPr>
          <w:rFonts w:ascii="Book Antiqua" w:hAnsi="Book Antiqua" w:cs="Arial"/>
        </w:rPr>
        <w:t>isotretinoin</w:t>
      </w:r>
      <w:proofErr w:type="spellEnd"/>
      <w:r w:rsidR="002738B8" w:rsidRPr="00DB410C">
        <w:rPr>
          <w:rFonts w:ascii="Book Antiqua" w:hAnsi="Book Antiqua" w:cs="Arial"/>
        </w:rPr>
        <w:t xml:space="preserve">, lithium, </w:t>
      </w:r>
      <w:proofErr w:type="spellStart"/>
      <w:r w:rsidR="002738B8" w:rsidRPr="00DB410C">
        <w:rPr>
          <w:rFonts w:ascii="Book Antiqua" w:hAnsi="Book Antiqua" w:cs="Arial"/>
        </w:rPr>
        <w:t>metoprolol</w:t>
      </w:r>
      <w:proofErr w:type="spellEnd"/>
      <w:r w:rsidR="002738B8" w:rsidRPr="00DB410C">
        <w:rPr>
          <w:rFonts w:ascii="Book Antiqua" w:hAnsi="Book Antiqua" w:cs="Arial"/>
        </w:rPr>
        <w:t>, propranolol or colchicine)</w:t>
      </w:r>
      <w:r w:rsidR="00305F4C">
        <w:rPr>
          <w:rFonts w:ascii="Book Antiqua" w:hAnsi="Book Antiqua" w:cs="Arial"/>
          <w:vertAlign w:val="superscript"/>
        </w:rPr>
        <w:t>[</w:t>
      </w:r>
      <w:r w:rsidR="002A4B43" w:rsidRPr="00DB410C">
        <w:rPr>
          <w:rFonts w:ascii="Book Antiqua" w:hAnsi="Book Antiqua" w:cs="Arial"/>
        </w:rPr>
        <w:fldChar w:fldCharType="begin" w:fldLock="1"/>
      </w:r>
      <w:r w:rsidR="008149BA" w:rsidRPr="00DB410C">
        <w:rPr>
          <w:rFonts w:ascii="Book Antiqua" w:hAnsi="Book Antiqua" w:cs="Arial"/>
        </w:rPr>
        <w:instrText>ADDIN CSL_CITATION { "citationItems" : [ { "id" : "ITEM-1", "itemData" : { "DOI" : "10.1016/j.det.2012.08.002", "ISSN" : "1558-0520", "PMID" : "23159177", "abstract" : "Hair loss is a common complaint, both in men and women, and use of prescription medications is widespread. When there is a temporal association between the onset of hair loss and commencement of a medication, the medication is commonly thought to have caused the hair loss. However, hair loss and in particular telogen effluvium may occur in response to a number of triggers including fever, hemorrhage, severe illness, stress, and childbirth, and a thorough exclusion of these potential confounders is necessary before the hair loss can be blamed on the medication. Certain medications are known to cause hair loss by a variety of mechanisms including anagen arrest, telogen effluvium, or accentuation of androgenetic alopecia by androgens.", "author" : [ { "dropping-particle" : "", "family" : "Patel", "given" : "Mansi", "non-dropping-particle" : "", "parse-names" : false, "suffix" : "" }, { "dropping-particle" : "", "family" : "Harrison", "given" : "Shannon", "non-dropping-particle" : "", "parse-names" : false, "suffix" : "" }, { "dropping-particle" : "", "family" : "Sinclair", "given" : "Rodney", "non-dropping-particle" : "", "parse-names" : false, "suffix" : "" } ], "container-title" : "Dermatologic clinics", "id" : "ITEM-1", "issue" : "1", "issued" : { "date-parts" : [ [ "2013", "1" ] ] }, "page" : "67-73", "publisher" : "Elsevier Inc", "title" : "Drugs and hair loss.", "type" : "article-journal", "volume" : "31" }, "uris" : [ "http://www.mendeley.com/documents/?uuid=03bcb169-1ded-4094-9ce9-80f13379a76d" ] } ], "mendeley" : { "previouslyFormattedCitation" : "&lt;sup&gt;10&lt;/sup&gt;" }, "properties" : { "noteIndex" : 0 }, "schema" : "https://github.com/citation-style-language/schema/raw/master/csl-citation.json" }</w:instrText>
      </w:r>
      <w:r w:rsidR="002A4B43" w:rsidRPr="00DB410C">
        <w:rPr>
          <w:rFonts w:ascii="Book Antiqua" w:hAnsi="Book Antiqua" w:cs="Arial"/>
        </w:rPr>
        <w:fldChar w:fldCharType="separate"/>
      </w:r>
      <w:r w:rsidR="008149BA" w:rsidRPr="00DB410C">
        <w:rPr>
          <w:rFonts w:ascii="Book Antiqua" w:hAnsi="Book Antiqua" w:cs="Arial"/>
          <w:noProof/>
          <w:vertAlign w:val="superscript"/>
        </w:rPr>
        <w:t>10</w:t>
      </w:r>
      <w:r w:rsidR="002A4B43" w:rsidRPr="00DB410C">
        <w:rPr>
          <w:rFonts w:ascii="Book Antiqua" w:hAnsi="Book Antiqua" w:cs="Arial"/>
        </w:rPr>
        <w:fldChar w:fldCharType="end"/>
      </w:r>
      <w:r w:rsidR="00305F4C">
        <w:rPr>
          <w:rFonts w:ascii="Book Antiqua" w:hAnsi="Book Antiqua" w:cs="Arial"/>
          <w:vertAlign w:val="superscript"/>
        </w:rPr>
        <w:t>]</w:t>
      </w:r>
      <w:r w:rsidR="007E4EE0" w:rsidRPr="00DB410C">
        <w:rPr>
          <w:rFonts w:ascii="Book Antiqua" w:hAnsi="Book Antiqua" w:cs="Arial"/>
        </w:rPr>
        <w:t>.</w:t>
      </w:r>
    </w:p>
    <w:p w:rsidR="00CE57B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rPr>
      </w:pPr>
      <w:r w:rsidRPr="00DB410C">
        <w:rPr>
          <w:rFonts w:ascii="Book Antiqua" w:hAnsi="Book Antiqua" w:cs="Arial"/>
        </w:rPr>
        <w:t xml:space="preserve">At </w:t>
      </w:r>
      <w:r w:rsidR="00914FAC" w:rsidRPr="00DB410C">
        <w:rPr>
          <w:rFonts w:ascii="Book Antiqua" w:hAnsi="Book Antiqua" w:cs="Arial"/>
        </w:rPr>
        <w:t xml:space="preserve">recruitment </w:t>
      </w:r>
      <w:r w:rsidRPr="00DB410C">
        <w:rPr>
          <w:rFonts w:ascii="Book Antiqua" w:hAnsi="Book Antiqua" w:cs="Arial"/>
        </w:rPr>
        <w:t xml:space="preserve">patients </w:t>
      </w:r>
      <w:r w:rsidR="00914FAC" w:rsidRPr="00DB410C">
        <w:rPr>
          <w:rFonts w:ascii="Book Antiqua" w:hAnsi="Book Antiqua" w:cs="Arial"/>
        </w:rPr>
        <w:t xml:space="preserve">completed </w:t>
      </w:r>
      <w:r w:rsidR="00D813B1" w:rsidRPr="00DB410C">
        <w:rPr>
          <w:rFonts w:ascii="Book Antiqua" w:hAnsi="Book Antiqua" w:cs="Arial"/>
        </w:rPr>
        <w:t xml:space="preserve">a </w:t>
      </w:r>
      <w:r w:rsidR="00914FAC" w:rsidRPr="00DB410C">
        <w:rPr>
          <w:rFonts w:ascii="Book Antiqua" w:hAnsi="Book Antiqua" w:cs="Arial"/>
        </w:rPr>
        <w:t>self-administered survey</w:t>
      </w:r>
      <w:r w:rsidR="002738B8" w:rsidRPr="00DB410C">
        <w:rPr>
          <w:rFonts w:ascii="Book Antiqua" w:hAnsi="Book Antiqua" w:cs="Arial"/>
        </w:rPr>
        <w:t>,</w:t>
      </w:r>
      <w:r w:rsidR="00BF2CEC" w:rsidRPr="00DB410C">
        <w:rPr>
          <w:rFonts w:ascii="Book Antiqua" w:hAnsi="Book Antiqua" w:cs="Arial"/>
        </w:rPr>
        <w:t xml:space="preserve"> </w:t>
      </w:r>
      <w:r w:rsidR="00914FAC" w:rsidRPr="00DB410C">
        <w:rPr>
          <w:rFonts w:ascii="Book Antiqua" w:hAnsi="Book Antiqua" w:cs="Arial"/>
        </w:rPr>
        <w:t>including questions about</w:t>
      </w:r>
      <w:r w:rsidRPr="00DB410C">
        <w:rPr>
          <w:rFonts w:ascii="Book Antiqua" w:hAnsi="Book Antiqua" w:cs="Arial"/>
        </w:rPr>
        <w:t xml:space="preserve"> demographic information</w:t>
      </w:r>
      <w:r w:rsidR="00F638C0" w:rsidRPr="00DB410C">
        <w:rPr>
          <w:rFonts w:ascii="Book Antiqua" w:hAnsi="Book Antiqua" w:cs="Arial"/>
        </w:rPr>
        <w:t xml:space="preserve"> (age, </w:t>
      </w:r>
      <w:r w:rsidR="00914FAC" w:rsidRPr="00DB410C">
        <w:rPr>
          <w:rFonts w:ascii="Book Antiqua" w:hAnsi="Book Antiqua" w:cs="Arial"/>
        </w:rPr>
        <w:t>gender)</w:t>
      </w:r>
      <w:r w:rsidR="00F638C0" w:rsidRPr="00DB410C">
        <w:rPr>
          <w:rFonts w:ascii="Book Antiqua" w:hAnsi="Book Antiqua" w:cs="Arial"/>
        </w:rPr>
        <w:t xml:space="preserve">, type of </w:t>
      </w:r>
      <w:r w:rsidR="00AF7D15" w:rsidRPr="00DB410C">
        <w:rPr>
          <w:rFonts w:ascii="Book Antiqua" w:hAnsi="Book Antiqua" w:cs="Arial"/>
        </w:rPr>
        <w:t xml:space="preserve">IBD </w:t>
      </w:r>
      <w:r w:rsidR="00770B1A" w:rsidRPr="00DB410C">
        <w:rPr>
          <w:rFonts w:ascii="Book Antiqua" w:hAnsi="Book Antiqua" w:cs="Arial"/>
        </w:rPr>
        <w:t>[</w:t>
      </w:r>
      <w:r w:rsidR="00F638C0" w:rsidRPr="00DB410C">
        <w:rPr>
          <w:rFonts w:ascii="Book Antiqua" w:hAnsi="Book Antiqua" w:cs="Arial"/>
        </w:rPr>
        <w:t xml:space="preserve">UC or </w:t>
      </w:r>
      <w:proofErr w:type="spellStart"/>
      <w:r w:rsidR="004549CC" w:rsidRPr="00DB410C">
        <w:rPr>
          <w:rFonts w:ascii="Book Antiqua" w:hAnsi="Book Antiqua" w:cs="Arial"/>
        </w:rPr>
        <w:t>Crohn’s</w:t>
      </w:r>
      <w:proofErr w:type="spellEnd"/>
      <w:r w:rsidR="004549CC" w:rsidRPr="00DB410C">
        <w:rPr>
          <w:rFonts w:ascii="Book Antiqua" w:hAnsi="Book Antiqua" w:cs="Arial"/>
        </w:rPr>
        <w:t>(</w:t>
      </w:r>
      <w:r w:rsidR="00F638C0" w:rsidRPr="00DB410C">
        <w:rPr>
          <w:rFonts w:ascii="Book Antiqua" w:hAnsi="Book Antiqua" w:cs="Arial"/>
        </w:rPr>
        <w:t>CD</w:t>
      </w:r>
      <w:r w:rsidR="004549CC" w:rsidRPr="00DB410C">
        <w:rPr>
          <w:rFonts w:ascii="Book Antiqua" w:hAnsi="Book Antiqua" w:cs="Arial"/>
        </w:rPr>
        <w:t>)</w:t>
      </w:r>
      <w:r w:rsidR="00770B1A" w:rsidRPr="00DB410C">
        <w:rPr>
          <w:rFonts w:ascii="Book Antiqua" w:hAnsi="Book Antiqua" w:cs="Arial"/>
        </w:rPr>
        <w:t>]</w:t>
      </w:r>
      <w:r w:rsidR="00F638C0" w:rsidRPr="00DB410C">
        <w:rPr>
          <w:rFonts w:ascii="Book Antiqua" w:hAnsi="Book Antiqua" w:cs="Arial"/>
        </w:rPr>
        <w:t xml:space="preserve">, self-reported </w:t>
      </w:r>
      <w:r w:rsidR="00AF7D15" w:rsidRPr="00DB410C">
        <w:rPr>
          <w:rFonts w:ascii="Book Antiqua" w:hAnsi="Book Antiqua" w:cs="Arial"/>
        </w:rPr>
        <w:t>disease activity at the time of encounter</w:t>
      </w:r>
      <w:r w:rsidR="00F638C0" w:rsidRPr="00DB410C">
        <w:rPr>
          <w:rFonts w:ascii="Book Antiqua" w:hAnsi="Book Antiqua" w:cs="Arial"/>
        </w:rPr>
        <w:t xml:space="preserve"> </w:t>
      </w:r>
      <w:r w:rsidR="00AF7D15" w:rsidRPr="00DB410C">
        <w:rPr>
          <w:rFonts w:ascii="Book Antiqua" w:hAnsi="Book Antiqua" w:cs="Arial"/>
        </w:rPr>
        <w:t>(</w:t>
      </w:r>
      <w:r w:rsidR="00F638C0" w:rsidRPr="00DB410C">
        <w:rPr>
          <w:rFonts w:ascii="Book Antiqua" w:hAnsi="Book Antiqua" w:cs="Arial"/>
        </w:rPr>
        <w:t>remission, mild, moderate or sever</w:t>
      </w:r>
      <w:r w:rsidR="00AF7D15" w:rsidRPr="00DB410C">
        <w:rPr>
          <w:rFonts w:ascii="Book Antiqua" w:hAnsi="Book Antiqua" w:cs="Arial"/>
        </w:rPr>
        <w:t xml:space="preserve">e), </w:t>
      </w:r>
      <w:r w:rsidR="00F638C0" w:rsidRPr="00DB410C">
        <w:rPr>
          <w:rFonts w:ascii="Book Antiqua" w:hAnsi="Book Antiqua" w:cs="Arial"/>
        </w:rPr>
        <w:t xml:space="preserve">duration of </w:t>
      </w:r>
      <w:r w:rsidR="00AF7D15" w:rsidRPr="00DB410C">
        <w:rPr>
          <w:rFonts w:ascii="Book Antiqua" w:hAnsi="Book Antiqua" w:cs="Arial"/>
        </w:rPr>
        <w:t>IBD (&lt;</w:t>
      </w:r>
      <w:r w:rsidR="00AD3C30">
        <w:rPr>
          <w:rFonts w:ascii="Book Antiqua" w:eastAsia="宋体" w:hAnsi="Book Antiqua" w:cs="Arial" w:hint="eastAsia"/>
          <w:lang w:eastAsia="zh-CN"/>
        </w:rPr>
        <w:t xml:space="preserve"> </w:t>
      </w:r>
      <w:r w:rsidR="00F638C0" w:rsidRPr="00DB410C">
        <w:rPr>
          <w:rFonts w:ascii="Book Antiqua" w:hAnsi="Book Antiqua" w:cs="Arial"/>
        </w:rPr>
        <w:t>1 year, 1</w:t>
      </w:r>
      <w:r w:rsidR="00AD3C30">
        <w:rPr>
          <w:rFonts w:ascii="Book Antiqua" w:eastAsia="宋体" w:hAnsi="Book Antiqua" w:cs="Arial" w:hint="eastAsia"/>
          <w:lang w:eastAsia="zh-CN"/>
        </w:rPr>
        <w:t>-</w:t>
      </w:r>
      <w:r w:rsidR="00F638C0" w:rsidRPr="00DB410C">
        <w:rPr>
          <w:rFonts w:ascii="Book Antiqua" w:hAnsi="Book Antiqua" w:cs="Arial"/>
        </w:rPr>
        <w:t xml:space="preserve">10 years and </w:t>
      </w:r>
      <w:r w:rsidR="00AF7D15" w:rsidRPr="00DB410C">
        <w:rPr>
          <w:rFonts w:ascii="Book Antiqua" w:hAnsi="Book Antiqua" w:cs="Arial"/>
        </w:rPr>
        <w:t>&gt;</w:t>
      </w:r>
      <w:r w:rsidR="00AD3C30">
        <w:rPr>
          <w:rFonts w:ascii="Book Antiqua" w:eastAsia="宋体" w:hAnsi="Book Antiqua" w:cs="Arial" w:hint="eastAsia"/>
          <w:lang w:eastAsia="zh-CN"/>
        </w:rPr>
        <w:t xml:space="preserve"> </w:t>
      </w:r>
      <w:r w:rsidR="00F638C0" w:rsidRPr="00DB410C">
        <w:rPr>
          <w:rFonts w:ascii="Book Antiqua" w:hAnsi="Book Antiqua" w:cs="Arial"/>
        </w:rPr>
        <w:t>10 years), history of prior nutritional deficiencies (iron, vitamin B12</w:t>
      </w:r>
      <w:r w:rsidR="00CE57B3" w:rsidRPr="00DB410C">
        <w:rPr>
          <w:rFonts w:ascii="Book Antiqua" w:hAnsi="Book Antiqua" w:cs="Arial"/>
        </w:rPr>
        <w:t xml:space="preserve"> </w:t>
      </w:r>
      <w:r w:rsidR="00F638C0" w:rsidRPr="00DB410C">
        <w:rPr>
          <w:rFonts w:ascii="Book Antiqua" w:hAnsi="Book Antiqua" w:cs="Arial"/>
        </w:rPr>
        <w:t xml:space="preserve">and vitamin D), prior medication </w:t>
      </w:r>
      <w:r w:rsidR="002A4B43" w:rsidRPr="00DB410C">
        <w:rPr>
          <w:rFonts w:ascii="Book Antiqua" w:hAnsi="Book Antiqua" w:cs="Arial"/>
        </w:rPr>
        <w:t xml:space="preserve">use </w:t>
      </w:r>
      <w:r w:rsidR="00F638C0" w:rsidRPr="00DB410C">
        <w:rPr>
          <w:rFonts w:ascii="Book Antiqua" w:hAnsi="Book Antiqua" w:cs="Arial"/>
        </w:rPr>
        <w:t xml:space="preserve">(sulfasalazine, </w:t>
      </w:r>
      <w:proofErr w:type="spellStart"/>
      <w:r w:rsidR="00F638C0" w:rsidRPr="00DB410C">
        <w:rPr>
          <w:rFonts w:ascii="Book Antiqua" w:hAnsi="Book Antiqua" w:cs="Arial"/>
        </w:rPr>
        <w:t>mesalamine</w:t>
      </w:r>
      <w:proofErr w:type="spellEnd"/>
      <w:r w:rsidR="00F638C0" w:rsidRPr="00DB410C">
        <w:rPr>
          <w:rFonts w:ascii="Book Antiqua" w:hAnsi="Book Antiqua" w:cs="Arial"/>
        </w:rPr>
        <w:t xml:space="preserve">, </w:t>
      </w:r>
      <w:proofErr w:type="spellStart"/>
      <w:r w:rsidR="00F638C0" w:rsidRPr="00DB410C">
        <w:rPr>
          <w:rFonts w:ascii="Book Antiqua" w:hAnsi="Book Antiqua" w:cs="Arial"/>
        </w:rPr>
        <w:t>olsalazine</w:t>
      </w:r>
      <w:proofErr w:type="spellEnd"/>
      <w:r w:rsidR="00F638C0" w:rsidRPr="00DB410C">
        <w:rPr>
          <w:rFonts w:ascii="Book Antiqua" w:hAnsi="Book Antiqua" w:cs="Arial"/>
        </w:rPr>
        <w:t xml:space="preserve">, 6-mercaptopurine, azathioprine, methotrexate, cyclosporine, infliximab, </w:t>
      </w:r>
      <w:proofErr w:type="spellStart"/>
      <w:r w:rsidR="00F638C0" w:rsidRPr="00DB410C">
        <w:rPr>
          <w:rFonts w:ascii="Book Antiqua" w:hAnsi="Book Antiqua" w:cs="Arial"/>
        </w:rPr>
        <w:t>adalimumab</w:t>
      </w:r>
      <w:proofErr w:type="spellEnd"/>
      <w:r w:rsidR="00F638C0" w:rsidRPr="00DB410C">
        <w:rPr>
          <w:rFonts w:ascii="Book Antiqua" w:hAnsi="Book Antiqua" w:cs="Arial"/>
        </w:rPr>
        <w:t xml:space="preserve">, </w:t>
      </w:r>
      <w:proofErr w:type="spellStart"/>
      <w:r w:rsidR="00F638C0" w:rsidRPr="00DB410C">
        <w:rPr>
          <w:rFonts w:ascii="Book Antiqua" w:hAnsi="Book Antiqua" w:cs="Arial"/>
        </w:rPr>
        <w:t>certolizumab</w:t>
      </w:r>
      <w:proofErr w:type="spellEnd"/>
      <w:r w:rsidR="00AF7D15" w:rsidRPr="00DB410C">
        <w:rPr>
          <w:rFonts w:ascii="Book Antiqua" w:hAnsi="Book Antiqua" w:cs="Arial"/>
        </w:rPr>
        <w:t xml:space="preserve"> </w:t>
      </w:r>
      <w:proofErr w:type="spellStart"/>
      <w:r w:rsidR="00AF7D15" w:rsidRPr="00DB410C">
        <w:rPr>
          <w:rFonts w:ascii="Book Antiqua" w:hAnsi="Book Antiqua" w:cs="Arial"/>
        </w:rPr>
        <w:t>pegol</w:t>
      </w:r>
      <w:proofErr w:type="spellEnd"/>
      <w:r w:rsidR="00F638C0" w:rsidRPr="00DB410C">
        <w:rPr>
          <w:rFonts w:ascii="Book Antiqua" w:hAnsi="Book Antiqua" w:cs="Arial"/>
        </w:rPr>
        <w:t xml:space="preserve">, </w:t>
      </w:r>
      <w:proofErr w:type="spellStart"/>
      <w:r w:rsidR="00F638C0" w:rsidRPr="00DB410C">
        <w:rPr>
          <w:rFonts w:ascii="Book Antiqua" w:hAnsi="Book Antiqua" w:cs="Arial"/>
        </w:rPr>
        <w:t>natalizumab</w:t>
      </w:r>
      <w:proofErr w:type="spellEnd"/>
      <w:r w:rsidR="00F638C0" w:rsidRPr="00DB410C">
        <w:rPr>
          <w:rFonts w:ascii="Book Antiqua" w:hAnsi="Book Antiqua" w:cs="Arial"/>
        </w:rPr>
        <w:t xml:space="preserve">, ciprofloxacin, metronidazole, prednisone and budesonide) and </w:t>
      </w:r>
      <w:r w:rsidRPr="00DB410C">
        <w:rPr>
          <w:rFonts w:ascii="Book Antiqua" w:hAnsi="Book Antiqua" w:cs="Arial"/>
        </w:rPr>
        <w:t>hair loss characteristics</w:t>
      </w:r>
      <w:r w:rsidR="00F638C0" w:rsidRPr="00DB410C">
        <w:rPr>
          <w:rFonts w:ascii="Book Antiqua" w:hAnsi="Book Antiqua" w:cs="Arial"/>
        </w:rPr>
        <w:t xml:space="preserve"> </w:t>
      </w:r>
      <w:r w:rsidR="00914FAC" w:rsidRPr="00DB410C">
        <w:rPr>
          <w:rFonts w:ascii="Book Antiqua" w:hAnsi="Book Antiqua" w:cs="Arial"/>
        </w:rPr>
        <w:t xml:space="preserve">[timing of hair loss, </w:t>
      </w:r>
      <w:r w:rsidR="00F638C0" w:rsidRPr="00DB410C">
        <w:rPr>
          <w:rFonts w:ascii="Book Antiqua" w:hAnsi="Book Antiqua" w:cs="Arial"/>
        </w:rPr>
        <w:t>location</w:t>
      </w:r>
      <w:r w:rsidR="00CE57B3" w:rsidRPr="00DB410C">
        <w:rPr>
          <w:rFonts w:ascii="Book Antiqua" w:hAnsi="Book Antiqua" w:cs="Arial"/>
        </w:rPr>
        <w:t xml:space="preserve"> </w:t>
      </w:r>
      <w:r w:rsidR="00914FAC" w:rsidRPr="00DB410C">
        <w:rPr>
          <w:rFonts w:ascii="Book Antiqua" w:hAnsi="Book Antiqua" w:cs="Arial"/>
        </w:rPr>
        <w:t>(</w:t>
      </w:r>
      <w:r w:rsidR="00666AAE" w:rsidRPr="00DB410C">
        <w:rPr>
          <w:rFonts w:ascii="Book Antiqua" w:hAnsi="Book Antiqua" w:cs="Arial"/>
        </w:rPr>
        <w:t>scalp</w:t>
      </w:r>
      <w:r w:rsidR="00CE57B3" w:rsidRPr="00DB410C">
        <w:rPr>
          <w:rFonts w:ascii="Book Antiqua" w:hAnsi="Book Antiqua" w:cs="Arial"/>
        </w:rPr>
        <w:t xml:space="preserve"> or </w:t>
      </w:r>
      <w:r w:rsidR="007812F0" w:rsidRPr="00DB410C">
        <w:rPr>
          <w:rFonts w:ascii="Book Antiqua" w:hAnsi="Book Antiqua" w:cs="Arial"/>
        </w:rPr>
        <w:t>non-scalp</w:t>
      </w:r>
      <w:r w:rsidR="002A4B43" w:rsidRPr="00DB410C">
        <w:rPr>
          <w:rFonts w:ascii="Book Antiqua" w:hAnsi="Book Antiqua" w:cs="Arial"/>
        </w:rPr>
        <w:t xml:space="preserve"> or both</w:t>
      </w:r>
      <w:r w:rsidR="00914FAC" w:rsidRPr="00DB410C">
        <w:rPr>
          <w:rFonts w:ascii="Book Antiqua" w:hAnsi="Book Antiqua" w:cs="Arial"/>
        </w:rPr>
        <w:t>)</w:t>
      </w:r>
      <w:r w:rsidR="00F638C0" w:rsidRPr="00DB410C">
        <w:rPr>
          <w:rFonts w:ascii="Book Antiqua" w:hAnsi="Book Antiqua" w:cs="Arial"/>
        </w:rPr>
        <w:t xml:space="preserve">, extent </w:t>
      </w:r>
      <w:r w:rsidR="00914FAC" w:rsidRPr="00DB410C">
        <w:rPr>
          <w:rFonts w:ascii="Book Antiqua" w:hAnsi="Book Antiqua" w:cs="Arial"/>
        </w:rPr>
        <w:t>(</w:t>
      </w:r>
      <w:r w:rsidR="00CE57B3" w:rsidRPr="00DB410C">
        <w:rPr>
          <w:rFonts w:ascii="Book Antiqua" w:hAnsi="Book Antiqua" w:cs="Arial"/>
        </w:rPr>
        <w:t>focal or diffuse</w:t>
      </w:r>
      <w:r w:rsidR="00914FAC" w:rsidRPr="00DB410C">
        <w:rPr>
          <w:rFonts w:ascii="Book Antiqua" w:hAnsi="Book Antiqua" w:cs="Arial"/>
        </w:rPr>
        <w:t>)</w:t>
      </w:r>
      <w:r w:rsidR="00CE57B3" w:rsidRPr="00DB410C">
        <w:rPr>
          <w:rFonts w:ascii="Book Antiqua" w:hAnsi="Book Antiqua" w:cs="Arial"/>
        </w:rPr>
        <w:t xml:space="preserve">, </w:t>
      </w:r>
      <w:r w:rsidR="00F638C0" w:rsidRPr="00DB410C">
        <w:rPr>
          <w:rFonts w:ascii="Book Antiqua" w:hAnsi="Book Antiqua" w:cs="Arial"/>
        </w:rPr>
        <w:t>and association with</w:t>
      </w:r>
      <w:r w:rsidR="00CE57B3" w:rsidRPr="00DB410C">
        <w:rPr>
          <w:rFonts w:ascii="Book Antiqua" w:hAnsi="Book Antiqua" w:cs="Arial"/>
        </w:rPr>
        <w:t xml:space="preserve"> self-reported</w:t>
      </w:r>
      <w:r w:rsidR="00F638C0" w:rsidRPr="00DB410C">
        <w:rPr>
          <w:rFonts w:ascii="Book Antiqua" w:hAnsi="Book Antiqua" w:cs="Arial"/>
        </w:rPr>
        <w:t xml:space="preserve"> IBD flare</w:t>
      </w:r>
      <w:r w:rsidR="00770B1A" w:rsidRPr="00DB410C">
        <w:rPr>
          <w:rFonts w:ascii="Book Antiqua" w:hAnsi="Book Antiqua" w:cs="Arial"/>
        </w:rPr>
        <w:t>]</w:t>
      </w:r>
      <w:r w:rsidRPr="00DB410C">
        <w:rPr>
          <w:rFonts w:ascii="Book Antiqua" w:hAnsi="Book Antiqua" w:cs="Arial"/>
        </w:rPr>
        <w:t>.</w:t>
      </w:r>
      <w:r w:rsidR="00F638C0" w:rsidRPr="00DB410C">
        <w:rPr>
          <w:rFonts w:ascii="Book Antiqua" w:hAnsi="Book Antiqua" w:cs="Arial"/>
        </w:rPr>
        <w:t xml:space="preserve"> </w:t>
      </w:r>
      <w:r w:rsidR="00AF7D15" w:rsidRPr="00DB410C">
        <w:rPr>
          <w:rFonts w:ascii="Book Antiqua" w:hAnsi="Book Antiqua" w:cs="Arial"/>
        </w:rPr>
        <w:t>Disease characteristics were</w:t>
      </w:r>
      <w:r w:rsidRPr="00DB410C">
        <w:rPr>
          <w:rFonts w:ascii="Book Antiqua" w:hAnsi="Book Antiqua" w:cs="Arial"/>
        </w:rPr>
        <w:t xml:space="preserve"> confirmed by medical</w:t>
      </w:r>
      <w:r w:rsidR="00F638C0" w:rsidRPr="00DB410C">
        <w:rPr>
          <w:rFonts w:ascii="Book Antiqua" w:hAnsi="Book Antiqua" w:cs="Arial"/>
        </w:rPr>
        <w:t xml:space="preserve"> chart review</w:t>
      </w:r>
      <w:r w:rsidRPr="00DB410C">
        <w:rPr>
          <w:rFonts w:ascii="Book Antiqua" w:hAnsi="Book Antiqua" w:cs="Arial"/>
        </w:rPr>
        <w:t>.</w:t>
      </w:r>
      <w:r w:rsidR="00CE57B3" w:rsidRPr="00DB410C">
        <w:rPr>
          <w:rFonts w:ascii="Book Antiqua" w:hAnsi="Book Antiqua" w:cs="Arial"/>
        </w:rPr>
        <w:t xml:space="preserve"> </w:t>
      </w:r>
      <w:r w:rsidR="00914FAC" w:rsidRPr="00DB410C">
        <w:rPr>
          <w:rFonts w:ascii="Book Antiqua" w:hAnsi="Book Antiqua" w:cs="Arial"/>
        </w:rPr>
        <w:t>Subjects with discrepancies between survey</w:t>
      </w:r>
      <w:r w:rsidR="0039123F" w:rsidRPr="00DB410C">
        <w:rPr>
          <w:rFonts w:ascii="Book Antiqua" w:hAnsi="Book Antiqua" w:cs="Arial"/>
        </w:rPr>
        <w:t xml:space="preserve"> results</w:t>
      </w:r>
      <w:r w:rsidR="00914FAC" w:rsidRPr="00DB410C">
        <w:rPr>
          <w:rFonts w:ascii="Book Antiqua" w:hAnsi="Book Antiqua" w:cs="Arial"/>
        </w:rPr>
        <w:t xml:space="preserve"> and chart rev</w:t>
      </w:r>
      <w:r w:rsidR="002A4B43" w:rsidRPr="00DB410C">
        <w:rPr>
          <w:rFonts w:ascii="Book Antiqua" w:hAnsi="Book Antiqua" w:cs="Arial"/>
        </w:rPr>
        <w:t>iew</w:t>
      </w:r>
      <w:r w:rsidR="00914FAC" w:rsidRPr="00DB410C">
        <w:rPr>
          <w:rFonts w:ascii="Book Antiqua" w:hAnsi="Book Antiqua" w:cs="Arial"/>
        </w:rPr>
        <w:t xml:space="preserve"> were excluded. </w:t>
      </w:r>
    </w:p>
    <w:p w:rsidR="00017F8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rPr>
      </w:pPr>
      <w:r w:rsidRPr="00DB410C">
        <w:rPr>
          <w:rFonts w:ascii="Book Antiqua" w:hAnsi="Book Antiqua" w:cs="Arial"/>
        </w:rPr>
        <w:t>Iron deficiency anemia (IDA) was defined as a ferritin &lt;</w:t>
      </w:r>
      <w:r w:rsidR="00AD3C30">
        <w:rPr>
          <w:rFonts w:ascii="Book Antiqua" w:eastAsia="宋体" w:hAnsi="Book Antiqua" w:cs="Arial" w:hint="eastAsia"/>
          <w:lang w:eastAsia="zh-CN"/>
        </w:rPr>
        <w:t xml:space="preserve"> </w:t>
      </w:r>
      <w:r w:rsidRPr="00DB410C">
        <w:rPr>
          <w:rFonts w:ascii="Book Antiqua" w:hAnsi="Book Antiqua" w:cs="Arial"/>
        </w:rPr>
        <w:t>45 ng/</w:t>
      </w:r>
      <w:proofErr w:type="spellStart"/>
      <w:r w:rsidRPr="00DB410C">
        <w:rPr>
          <w:rFonts w:ascii="Book Antiqua" w:hAnsi="Book Antiqua" w:cs="Arial"/>
        </w:rPr>
        <w:t>mL.</w:t>
      </w:r>
      <w:proofErr w:type="spellEnd"/>
      <w:r w:rsidRPr="00DB410C">
        <w:rPr>
          <w:rFonts w:ascii="Book Antiqua" w:hAnsi="Book Antiqua" w:cs="Arial"/>
        </w:rPr>
        <w:t xml:space="preserve"> Vitamin B12 deficiency was defined as &lt;</w:t>
      </w:r>
      <w:r w:rsidR="00AD3C30">
        <w:rPr>
          <w:rFonts w:ascii="Book Antiqua" w:eastAsia="宋体" w:hAnsi="Book Antiqua" w:cs="Arial" w:hint="eastAsia"/>
          <w:lang w:eastAsia="zh-CN"/>
        </w:rPr>
        <w:t xml:space="preserve"> </w:t>
      </w:r>
      <w:r w:rsidRPr="00DB410C">
        <w:rPr>
          <w:rFonts w:ascii="Book Antiqua" w:hAnsi="Book Antiqua" w:cs="Arial"/>
        </w:rPr>
        <w:t xml:space="preserve">100 </w:t>
      </w:r>
      <w:proofErr w:type="spellStart"/>
      <w:r w:rsidRPr="00DB410C">
        <w:rPr>
          <w:rFonts w:ascii="Book Antiqua" w:hAnsi="Book Antiqua" w:cs="Arial"/>
        </w:rPr>
        <w:t>pg</w:t>
      </w:r>
      <w:proofErr w:type="spellEnd"/>
      <w:r w:rsidRPr="00DB410C">
        <w:rPr>
          <w:rFonts w:ascii="Book Antiqua" w:hAnsi="Book Antiqua" w:cs="Arial"/>
        </w:rPr>
        <w:t>/</w:t>
      </w:r>
      <w:proofErr w:type="spellStart"/>
      <w:r w:rsidRPr="00DB410C">
        <w:rPr>
          <w:rFonts w:ascii="Book Antiqua" w:hAnsi="Book Antiqua" w:cs="Arial"/>
        </w:rPr>
        <w:t>mL.</w:t>
      </w:r>
      <w:proofErr w:type="spellEnd"/>
      <w:r w:rsidRPr="00DB410C">
        <w:rPr>
          <w:rFonts w:ascii="Book Antiqua" w:hAnsi="Book Antiqua" w:cs="Arial"/>
        </w:rPr>
        <w:t xml:space="preserve"> Vitamin D deficiency </w:t>
      </w:r>
      <w:r w:rsidR="00CE57B3" w:rsidRPr="00DB410C">
        <w:rPr>
          <w:rFonts w:ascii="Book Antiqua" w:hAnsi="Book Antiqua" w:cs="Arial"/>
        </w:rPr>
        <w:t xml:space="preserve">(25-hydroxy vitamin D) </w:t>
      </w:r>
      <w:r w:rsidRPr="00DB410C">
        <w:rPr>
          <w:rFonts w:ascii="Book Antiqua" w:hAnsi="Book Antiqua" w:cs="Arial"/>
        </w:rPr>
        <w:t>was defined as &lt;</w:t>
      </w:r>
      <w:r w:rsidR="00AD3C30">
        <w:rPr>
          <w:rFonts w:ascii="Book Antiqua" w:eastAsia="宋体" w:hAnsi="Book Antiqua" w:cs="Arial" w:hint="eastAsia"/>
          <w:lang w:eastAsia="zh-CN"/>
        </w:rPr>
        <w:t xml:space="preserve"> </w:t>
      </w:r>
      <w:r w:rsidRPr="00DB410C">
        <w:rPr>
          <w:rFonts w:ascii="Book Antiqua" w:hAnsi="Book Antiqua" w:cs="Arial"/>
        </w:rPr>
        <w:t>20 ng/</w:t>
      </w:r>
      <w:proofErr w:type="spellStart"/>
      <w:r w:rsidRPr="00DB410C">
        <w:rPr>
          <w:rFonts w:ascii="Book Antiqua" w:hAnsi="Book Antiqua" w:cs="Arial"/>
        </w:rPr>
        <w:t>mL.</w:t>
      </w:r>
      <w:proofErr w:type="spellEnd"/>
    </w:p>
    <w:p w:rsidR="00017F83" w:rsidRPr="00DB410C" w:rsidRDefault="00017F8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rPr>
      </w:pPr>
    </w:p>
    <w:p w:rsidR="00A927BD" w:rsidRPr="005066D1" w:rsidRDefault="00A927BD"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i/>
        </w:rPr>
      </w:pPr>
      <w:r w:rsidRPr="005066D1">
        <w:rPr>
          <w:rFonts w:ascii="Book Antiqua" w:hAnsi="Book Antiqua" w:cs="Arial"/>
          <w:b/>
          <w:i/>
        </w:rPr>
        <w:t xml:space="preserve">Statistical </w:t>
      </w:r>
      <w:r w:rsidR="00AD3C30" w:rsidRPr="005066D1">
        <w:rPr>
          <w:rFonts w:ascii="Book Antiqua" w:hAnsi="Book Antiqua" w:cs="Arial"/>
          <w:b/>
          <w:i/>
        </w:rPr>
        <w:t>a</w:t>
      </w:r>
      <w:r w:rsidRPr="005066D1">
        <w:rPr>
          <w:rFonts w:ascii="Book Antiqua" w:hAnsi="Book Antiqua" w:cs="Arial"/>
          <w:b/>
          <w:i/>
        </w:rPr>
        <w:t>nalysis</w:t>
      </w:r>
    </w:p>
    <w:p w:rsidR="00017F83" w:rsidRPr="00DB410C" w:rsidRDefault="00CE57B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r w:rsidRPr="00DB410C">
        <w:rPr>
          <w:rFonts w:ascii="Book Antiqua" w:hAnsi="Book Antiqua" w:cs="Arial"/>
          <w:color w:val="10100F"/>
        </w:rPr>
        <w:t>Categorical variables</w:t>
      </w:r>
      <w:r w:rsidR="00ED2043" w:rsidRPr="00DB410C">
        <w:rPr>
          <w:rFonts w:ascii="Book Antiqua" w:hAnsi="Book Antiqua" w:cs="Arial"/>
          <w:color w:val="10100F"/>
        </w:rPr>
        <w:t xml:space="preserve"> were compared </w:t>
      </w:r>
      <w:r w:rsidRPr="00DB410C">
        <w:rPr>
          <w:rFonts w:ascii="Book Antiqua" w:hAnsi="Book Antiqua" w:cs="Arial"/>
          <w:color w:val="10100F"/>
        </w:rPr>
        <w:t xml:space="preserve">using </w:t>
      </w:r>
      <w:r w:rsidR="00ED2043" w:rsidRPr="00DB410C">
        <w:rPr>
          <w:rFonts w:ascii="Book Antiqua" w:hAnsi="Book Antiqua" w:cs="Arial"/>
          <w:color w:val="10100F"/>
        </w:rPr>
        <w:t xml:space="preserve">the Fisher’s exact </w:t>
      </w:r>
      <w:r w:rsidRPr="00DB410C">
        <w:rPr>
          <w:rFonts w:ascii="Book Antiqua" w:hAnsi="Book Antiqua" w:cs="Arial"/>
          <w:color w:val="10100F"/>
        </w:rPr>
        <w:t>or chi-square tests and continuous variables were compared with</w:t>
      </w:r>
      <w:r w:rsidR="00ED2043" w:rsidRPr="00DB410C">
        <w:rPr>
          <w:rFonts w:ascii="Book Antiqua" w:hAnsi="Book Antiqua" w:cs="Arial"/>
          <w:color w:val="10100F"/>
        </w:rPr>
        <w:t xml:space="preserve"> the student’s </w:t>
      </w:r>
      <w:r w:rsidR="00ED2043" w:rsidRPr="005066D1">
        <w:rPr>
          <w:rFonts w:ascii="Book Antiqua" w:hAnsi="Book Antiqua" w:cs="Arial"/>
          <w:i/>
          <w:color w:val="10100F"/>
        </w:rPr>
        <w:t>t</w:t>
      </w:r>
      <w:r w:rsidR="00ED2043" w:rsidRPr="00DB410C">
        <w:rPr>
          <w:rFonts w:ascii="Book Antiqua" w:hAnsi="Book Antiqua" w:cs="Arial"/>
          <w:color w:val="10100F"/>
        </w:rPr>
        <w:t>-test</w:t>
      </w:r>
      <w:r w:rsidRPr="00DB410C">
        <w:rPr>
          <w:rFonts w:ascii="Book Antiqua" w:hAnsi="Book Antiqua" w:cs="Arial"/>
          <w:color w:val="10100F"/>
        </w:rPr>
        <w:t xml:space="preserve">. </w:t>
      </w:r>
      <w:proofErr w:type="spellStart"/>
      <w:r w:rsidR="00927443" w:rsidRPr="00DB410C">
        <w:rPr>
          <w:rFonts w:ascii="Book Antiqua" w:hAnsi="Book Antiqua" w:cs="Arial"/>
          <w:color w:val="10100F"/>
        </w:rPr>
        <w:t>Univariate</w:t>
      </w:r>
      <w:proofErr w:type="spellEnd"/>
      <w:r w:rsidR="00927443" w:rsidRPr="00DB410C">
        <w:rPr>
          <w:rFonts w:ascii="Book Antiqua" w:hAnsi="Book Antiqua" w:cs="Arial"/>
          <w:color w:val="10100F"/>
        </w:rPr>
        <w:t xml:space="preserve"> analyses and multivariate analyses were performed. Variables with p-values &lt; 0.2 were included in multivariate analyses. </w:t>
      </w:r>
      <w:r w:rsidRPr="00DB410C">
        <w:rPr>
          <w:rFonts w:ascii="Book Antiqua" w:hAnsi="Book Antiqua" w:cs="Arial"/>
          <w:color w:val="10100F"/>
        </w:rPr>
        <w:t xml:space="preserve">Statistical analysis was performed using </w:t>
      </w:r>
      <w:r w:rsidR="003B69AD" w:rsidRPr="00DB410C">
        <w:rPr>
          <w:rFonts w:ascii="Book Antiqua" w:hAnsi="Book Antiqua" w:cs="Arial"/>
          <w:color w:val="10100F"/>
        </w:rPr>
        <w:t>STATA version 11 software</w:t>
      </w:r>
      <w:r w:rsidRPr="00DB410C">
        <w:rPr>
          <w:rFonts w:ascii="Book Antiqua" w:hAnsi="Book Antiqua" w:cs="Arial"/>
          <w:color w:val="10100F"/>
        </w:rPr>
        <w:t>.</w:t>
      </w:r>
    </w:p>
    <w:p w:rsidR="00CD0709" w:rsidRPr="00DB410C" w:rsidRDefault="00CD0709" w:rsidP="009213E7">
      <w:pPr>
        <w:spacing w:line="360" w:lineRule="auto"/>
        <w:jc w:val="both"/>
        <w:rPr>
          <w:rFonts w:ascii="Book Antiqua" w:hAnsi="Book Antiqua" w:cs="Arial"/>
          <w:b/>
          <w:color w:val="10100F"/>
        </w:rPr>
      </w:pPr>
    </w:p>
    <w:p w:rsidR="00017F83" w:rsidRPr="00DB410C" w:rsidRDefault="00AD3C30" w:rsidP="009213E7">
      <w:pPr>
        <w:spacing w:line="360" w:lineRule="auto"/>
        <w:jc w:val="both"/>
        <w:rPr>
          <w:rFonts w:ascii="Book Antiqua" w:hAnsi="Book Antiqua" w:cs="Arial"/>
          <w:b/>
          <w:color w:val="10100F"/>
        </w:rPr>
      </w:pPr>
      <w:r w:rsidRPr="00DB410C">
        <w:rPr>
          <w:rFonts w:ascii="Book Antiqua" w:hAnsi="Book Antiqua" w:cs="Arial"/>
          <w:b/>
          <w:color w:val="10100F"/>
        </w:rPr>
        <w:t>RESULTS</w:t>
      </w:r>
    </w:p>
    <w:p w:rsidR="00E01C01" w:rsidRPr="00AD3C30" w:rsidRDefault="00E01C0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i/>
          <w:color w:val="10100F"/>
        </w:rPr>
      </w:pPr>
      <w:r w:rsidRPr="00AD3C30">
        <w:rPr>
          <w:rFonts w:ascii="Book Antiqua" w:hAnsi="Book Antiqua" w:cs="Arial"/>
          <w:b/>
          <w:i/>
          <w:color w:val="10100F"/>
        </w:rPr>
        <w:t>Demographic and IBD related characteristics</w:t>
      </w:r>
    </w:p>
    <w:p w:rsidR="0092744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r w:rsidRPr="00DB410C">
        <w:rPr>
          <w:rFonts w:ascii="Book Antiqua" w:hAnsi="Book Antiqua" w:cs="Arial"/>
          <w:color w:val="10100F"/>
        </w:rPr>
        <w:lastRenderedPageBreak/>
        <w:t xml:space="preserve">Two hundred and ten consecutive patients </w:t>
      </w:r>
      <w:r w:rsidR="00927443" w:rsidRPr="00DB410C">
        <w:rPr>
          <w:rFonts w:ascii="Book Antiqua" w:hAnsi="Book Antiqua" w:cs="Arial"/>
          <w:color w:val="10100F"/>
        </w:rPr>
        <w:t>were recruited</w:t>
      </w:r>
      <w:r w:rsidRPr="00DB410C">
        <w:rPr>
          <w:rFonts w:ascii="Book Antiqua" w:hAnsi="Book Antiqua" w:cs="Arial"/>
          <w:color w:val="10100F"/>
        </w:rPr>
        <w:t>. Sixty patients were excluded from the analysis based on incomplete data</w:t>
      </w:r>
      <w:r w:rsidR="0039123F" w:rsidRPr="00DB410C">
        <w:rPr>
          <w:rFonts w:ascii="Book Antiqua" w:hAnsi="Book Antiqua" w:cs="Arial"/>
          <w:color w:val="10100F"/>
        </w:rPr>
        <w:t xml:space="preserve"> or discrepancies in the survey results and chart review.</w:t>
      </w:r>
      <w:r w:rsidRPr="00DB410C">
        <w:rPr>
          <w:rFonts w:ascii="Book Antiqua" w:hAnsi="Book Antiqua" w:cs="Arial"/>
          <w:color w:val="10100F"/>
        </w:rPr>
        <w:t xml:space="preserve"> </w:t>
      </w:r>
      <w:r w:rsidR="00F72C1C" w:rsidRPr="00DB410C">
        <w:rPr>
          <w:rFonts w:ascii="Book Antiqua" w:hAnsi="Book Antiqua" w:cs="Arial"/>
          <w:color w:val="10100F"/>
        </w:rPr>
        <w:t>A total of 15</w:t>
      </w:r>
      <w:r w:rsidR="00666AAE" w:rsidRPr="00DB410C">
        <w:rPr>
          <w:rFonts w:ascii="Book Antiqua" w:hAnsi="Book Antiqua" w:cs="Arial"/>
          <w:color w:val="10100F"/>
        </w:rPr>
        <w:t>0 patients were included for analyses.</w:t>
      </w:r>
      <w:r w:rsidR="00DE4509" w:rsidRPr="00DB410C">
        <w:rPr>
          <w:rFonts w:ascii="Book Antiqua" w:hAnsi="Book Antiqua" w:cs="Arial"/>
          <w:color w:val="10100F"/>
        </w:rPr>
        <w:t xml:space="preserve"> The mean age for patients with </w:t>
      </w:r>
      <w:r w:rsidR="001959DF" w:rsidRPr="00DB410C">
        <w:rPr>
          <w:rFonts w:ascii="Book Antiqua" w:hAnsi="Book Antiqua" w:cs="Arial"/>
          <w:color w:val="10100F"/>
        </w:rPr>
        <w:t xml:space="preserve">hair loss </w:t>
      </w:r>
      <w:r w:rsidR="00DE4509" w:rsidRPr="00DB410C">
        <w:rPr>
          <w:rFonts w:ascii="Book Antiqua" w:hAnsi="Book Antiqua" w:cs="Arial"/>
          <w:color w:val="10100F"/>
        </w:rPr>
        <w:t xml:space="preserve">was 34.7 years and for the </w:t>
      </w:r>
      <w:r w:rsidR="001959DF" w:rsidRPr="00DB410C">
        <w:rPr>
          <w:rFonts w:ascii="Book Antiqua" w:hAnsi="Book Antiqua" w:cs="Arial"/>
          <w:color w:val="10100F"/>
        </w:rPr>
        <w:t>no hair loss</w:t>
      </w:r>
      <w:r w:rsidR="00DE4509" w:rsidRPr="00DB410C">
        <w:rPr>
          <w:rFonts w:ascii="Book Antiqua" w:hAnsi="Book Antiqua" w:cs="Arial"/>
          <w:color w:val="10100F"/>
        </w:rPr>
        <w:t xml:space="preserve"> group was 32 years. In the </w:t>
      </w:r>
      <w:r w:rsidR="001959DF" w:rsidRPr="00DB410C">
        <w:rPr>
          <w:rFonts w:ascii="Book Antiqua" w:hAnsi="Book Antiqua" w:cs="Arial"/>
          <w:color w:val="10100F"/>
        </w:rPr>
        <w:t xml:space="preserve">hair loss </w:t>
      </w:r>
      <w:r w:rsidR="00DE4509" w:rsidRPr="00DB410C">
        <w:rPr>
          <w:rFonts w:ascii="Book Antiqua" w:hAnsi="Book Antiqua" w:cs="Arial"/>
          <w:color w:val="10100F"/>
        </w:rPr>
        <w:t xml:space="preserve">group, there were 15 male patients (30%), 21 UC patients (42%) and 29 CD patients (58%). In the </w:t>
      </w:r>
      <w:r w:rsidR="001959DF" w:rsidRPr="00DB410C">
        <w:rPr>
          <w:rFonts w:ascii="Book Antiqua" w:hAnsi="Book Antiqua" w:cs="Arial"/>
          <w:color w:val="10100F"/>
        </w:rPr>
        <w:t xml:space="preserve">hair loss </w:t>
      </w:r>
      <w:r w:rsidR="00DE4509" w:rsidRPr="00DB410C">
        <w:rPr>
          <w:rFonts w:ascii="Book Antiqua" w:hAnsi="Book Antiqua" w:cs="Arial"/>
          <w:color w:val="10100F"/>
        </w:rPr>
        <w:t>group, 7 had their disease for less than 1 year (14%), 22 had their disease between 1 and 10 years (44%) and 21 had their disease more than 10 years (42%).</w:t>
      </w:r>
    </w:p>
    <w:p w:rsidR="00017F83" w:rsidRPr="00DB410C" w:rsidRDefault="00E01C0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10100F"/>
        </w:rPr>
      </w:pPr>
      <w:r w:rsidRPr="00DB410C">
        <w:rPr>
          <w:rFonts w:ascii="Book Antiqua" w:hAnsi="Book Antiqua" w:cs="Arial"/>
          <w:color w:val="10100F"/>
        </w:rPr>
        <w:t xml:space="preserve">Among </w:t>
      </w:r>
      <w:r w:rsidR="00914FAC" w:rsidRPr="00DB410C">
        <w:rPr>
          <w:rFonts w:ascii="Book Antiqua" w:hAnsi="Book Antiqua" w:cs="Arial"/>
          <w:color w:val="10100F"/>
        </w:rPr>
        <w:t xml:space="preserve">included </w:t>
      </w:r>
      <w:r w:rsidRPr="00DB410C">
        <w:rPr>
          <w:rFonts w:ascii="Book Antiqua" w:hAnsi="Book Antiqua" w:cs="Arial"/>
          <w:color w:val="10100F"/>
        </w:rPr>
        <w:t>patients</w:t>
      </w:r>
      <w:r w:rsidR="00ED2043" w:rsidRPr="00DB410C">
        <w:rPr>
          <w:rFonts w:ascii="Book Antiqua" w:hAnsi="Book Antiqua" w:cs="Arial"/>
          <w:color w:val="10100F"/>
        </w:rPr>
        <w:t xml:space="preserve">, 50 (33%) </w:t>
      </w:r>
      <w:r w:rsidR="00927443" w:rsidRPr="00DB410C">
        <w:rPr>
          <w:rFonts w:ascii="Book Antiqua" w:hAnsi="Book Antiqua" w:cs="Arial"/>
          <w:color w:val="10100F"/>
        </w:rPr>
        <w:t xml:space="preserve">reported </w:t>
      </w:r>
      <w:r w:rsidR="00ED2043" w:rsidRPr="00DB410C">
        <w:rPr>
          <w:rFonts w:ascii="Book Antiqua" w:hAnsi="Book Antiqua" w:cs="Arial"/>
          <w:color w:val="10100F"/>
        </w:rPr>
        <w:t xml:space="preserve">a history of </w:t>
      </w:r>
      <w:r w:rsidR="001959DF" w:rsidRPr="00DB410C">
        <w:rPr>
          <w:rFonts w:ascii="Book Antiqua" w:hAnsi="Book Antiqua" w:cs="Arial"/>
          <w:color w:val="10100F"/>
        </w:rPr>
        <w:t>hair loss</w:t>
      </w:r>
      <w:r w:rsidR="00666AAE" w:rsidRPr="00DB410C">
        <w:rPr>
          <w:rFonts w:ascii="Book Antiqua" w:hAnsi="Book Antiqua" w:cs="Arial"/>
          <w:color w:val="10100F"/>
        </w:rPr>
        <w:t xml:space="preserve">. </w:t>
      </w:r>
      <w:r w:rsidR="009B5F71" w:rsidRPr="00DB410C">
        <w:rPr>
          <w:rFonts w:ascii="Book Antiqua" w:hAnsi="Book Antiqua" w:cs="Arial"/>
          <w:color w:val="10100F"/>
        </w:rPr>
        <w:t>Both groups were similar with respect to</w:t>
      </w:r>
      <w:r w:rsidR="00927443" w:rsidRPr="00DB410C">
        <w:rPr>
          <w:rFonts w:ascii="Book Antiqua" w:hAnsi="Book Antiqua" w:cs="Arial"/>
          <w:color w:val="10100F"/>
        </w:rPr>
        <w:t xml:space="preserve"> IBD type, gender, current age, or duration of disease with a reported history of </w:t>
      </w:r>
      <w:r w:rsidR="001959DF" w:rsidRPr="00DB410C">
        <w:rPr>
          <w:rFonts w:ascii="Book Antiqua" w:hAnsi="Book Antiqua" w:cs="Arial"/>
          <w:color w:val="10100F"/>
        </w:rPr>
        <w:t xml:space="preserve">hair loss </w:t>
      </w:r>
      <w:r w:rsidR="00927443" w:rsidRPr="00DB410C">
        <w:rPr>
          <w:rFonts w:ascii="Book Antiqua" w:hAnsi="Book Antiqua" w:cs="Arial"/>
          <w:color w:val="10100F"/>
        </w:rPr>
        <w:t xml:space="preserve">(Table 1).  </w:t>
      </w:r>
      <w:r w:rsidRPr="00DB410C">
        <w:rPr>
          <w:rFonts w:ascii="Book Antiqua" w:hAnsi="Book Antiqua" w:cs="Arial"/>
          <w:color w:val="10100F"/>
        </w:rPr>
        <w:t xml:space="preserve">A </w:t>
      </w:r>
      <w:r w:rsidR="00927443" w:rsidRPr="00DB410C">
        <w:rPr>
          <w:rFonts w:ascii="Book Antiqua" w:hAnsi="Book Antiqua" w:cs="Arial"/>
          <w:color w:val="10100F"/>
        </w:rPr>
        <w:t xml:space="preserve">numerical </w:t>
      </w:r>
      <w:r w:rsidRPr="00DB410C">
        <w:rPr>
          <w:rFonts w:ascii="Book Antiqua" w:hAnsi="Book Antiqua" w:cs="Arial"/>
          <w:color w:val="10100F"/>
        </w:rPr>
        <w:t xml:space="preserve">trend was seen with a higher proportion of men in the no </w:t>
      </w:r>
      <w:r w:rsidR="001959DF" w:rsidRPr="00DB410C">
        <w:rPr>
          <w:rFonts w:ascii="Book Antiqua" w:hAnsi="Book Antiqua" w:cs="Arial"/>
          <w:color w:val="10100F"/>
        </w:rPr>
        <w:t xml:space="preserve">hair loss </w:t>
      </w:r>
      <w:r w:rsidRPr="00DB410C">
        <w:rPr>
          <w:rFonts w:ascii="Book Antiqua" w:hAnsi="Book Antiqua" w:cs="Arial"/>
          <w:color w:val="10100F"/>
        </w:rPr>
        <w:t>group, but this did not reach statistical significance (</w:t>
      </w:r>
      <w:r w:rsidR="00AD3C30" w:rsidRPr="00AD3C30">
        <w:rPr>
          <w:rFonts w:ascii="Book Antiqua" w:hAnsi="Book Antiqua" w:cs="Arial"/>
          <w:i/>
          <w:color w:val="10100F"/>
        </w:rPr>
        <w:t>P</w:t>
      </w:r>
      <w:r w:rsidR="00AD3C30">
        <w:rPr>
          <w:rFonts w:ascii="Book Antiqua" w:eastAsia="宋体" w:hAnsi="Book Antiqua" w:cs="Arial" w:hint="eastAsia"/>
          <w:color w:val="10100F"/>
          <w:lang w:eastAsia="zh-CN"/>
        </w:rPr>
        <w:t xml:space="preserve"> </w:t>
      </w:r>
      <w:r w:rsidRPr="00DB410C">
        <w:rPr>
          <w:rFonts w:ascii="Book Antiqua" w:hAnsi="Book Antiqua" w:cs="Arial"/>
          <w:color w:val="10100F"/>
        </w:rPr>
        <w:t>=</w:t>
      </w:r>
      <w:r w:rsidR="00AD3C30">
        <w:rPr>
          <w:rFonts w:ascii="Book Antiqua" w:eastAsia="宋体" w:hAnsi="Book Antiqua" w:cs="Arial" w:hint="eastAsia"/>
          <w:color w:val="10100F"/>
          <w:lang w:eastAsia="zh-CN"/>
        </w:rPr>
        <w:t xml:space="preserve"> </w:t>
      </w:r>
      <w:r w:rsidRPr="00DB410C">
        <w:rPr>
          <w:rFonts w:ascii="Book Antiqua" w:hAnsi="Book Antiqua" w:cs="Arial"/>
          <w:color w:val="10100F"/>
        </w:rPr>
        <w:t xml:space="preserve">0.09). </w:t>
      </w:r>
      <w:r w:rsidR="00F63177" w:rsidRPr="00DB410C">
        <w:rPr>
          <w:rFonts w:ascii="Book Antiqua" w:hAnsi="Book Antiqua" w:cs="Arial"/>
          <w:color w:val="10100F"/>
        </w:rPr>
        <w:t>At the</w:t>
      </w:r>
      <w:r w:rsidR="00927443" w:rsidRPr="00DB410C">
        <w:rPr>
          <w:rFonts w:ascii="Book Antiqua" w:hAnsi="Book Antiqua" w:cs="Arial"/>
          <w:color w:val="10100F"/>
        </w:rPr>
        <w:t xml:space="preserve"> time of recruitment,</w:t>
      </w:r>
      <w:r w:rsidR="00F63177" w:rsidRPr="00DB410C">
        <w:rPr>
          <w:rFonts w:ascii="Book Antiqua" w:hAnsi="Book Antiqua" w:cs="Arial"/>
          <w:color w:val="10100F"/>
        </w:rPr>
        <w:t xml:space="preserve"> 13 patients in the </w:t>
      </w:r>
      <w:r w:rsidR="001959DF" w:rsidRPr="00DB410C">
        <w:rPr>
          <w:rFonts w:ascii="Book Antiqua" w:hAnsi="Book Antiqua" w:cs="Arial"/>
          <w:color w:val="10100F"/>
        </w:rPr>
        <w:t xml:space="preserve">hair loss </w:t>
      </w:r>
      <w:r w:rsidR="00F63177" w:rsidRPr="00DB410C">
        <w:rPr>
          <w:rFonts w:ascii="Book Antiqua" w:hAnsi="Book Antiqua" w:cs="Arial"/>
          <w:color w:val="10100F"/>
        </w:rPr>
        <w:t xml:space="preserve">group and 22 </w:t>
      </w:r>
      <w:r w:rsidR="009B5F71" w:rsidRPr="00DB410C">
        <w:rPr>
          <w:rFonts w:ascii="Book Antiqua" w:hAnsi="Book Antiqua" w:cs="Arial"/>
          <w:color w:val="10100F"/>
        </w:rPr>
        <w:t>in the</w:t>
      </w:r>
      <w:r w:rsidR="00F63177" w:rsidRPr="00DB410C">
        <w:rPr>
          <w:rFonts w:ascii="Book Antiqua" w:hAnsi="Book Antiqua" w:cs="Arial"/>
          <w:color w:val="10100F"/>
        </w:rPr>
        <w:t xml:space="preserve"> no </w:t>
      </w:r>
      <w:r w:rsidR="001959DF" w:rsidRPr="00DB410C">
        <w:rPr>
          <w:rFonts w:ascii="Book Antiqua" w:hAnsi="Book Antiqua" w:cs="Arial"/>
          <w:color w:val="10100F"/>
        </w:rPr>
        <w:t xml:space="preserve">hair loss </w:t>
      </w:r>
      <w:r w:rsidR="009B5F71" w:rsidRPr="00DB410C">
        <w:rPr>
          <w:rFonts w:ascii="Book Antiqua" w:hAnsi="Book Antiqua" w:cs="Arial"/>
          <w:color w:val="10100F"/>
        </w:rPr>
        <w:t xml:space="preserve">group </w:t>
      </w:r>
      <w:r w:rsidR="00F63177" w:rsidRPr="00DB410C">
        <w:rPr>
          <w:rFonts w:ascii="Book Antiqua" w:hAnsi="Book Antiqua" w:cs="Arial"/>
          <w:color w:val="10100F"/>
        </w:rPr>
        <w:t xml:space="preserve">reported </w:t>
      </w:r>
      <w:r w:rsidR="009B5F71" w:rsidRPr="00DB410C">
        <w:rPr>
          <w:rFonts w:ascii="Book Antiqua" w:hAnsi="Book Antiqua" w:cs="Arial"/>
          <w:color w:val="10100F"/>
        </w:rPr>
        <w:t xml:space="preserve">lack of </w:t>
      </w:r>
      <w:r w:rsidR="00F63177" w:rsidRPr="00DB410C">
        <w:rPr>
          <w:rFonts w:ascii="Book Antiqua" w:hAnsi="Book Antiqua" w:cs="Arial"/>
          <w:color w:val="10100F"/>
        </w:rPr>
        <w:t>IBD symptoms.</w:t>
      </w:r>
    </w:p>
    <w:p w:rsidR="00D361EE" w:rsidRPr="00DB410C" w:rsidRDefault="00D361EE"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p>
    <w:p w:rsidR="00017F83" w:rsidRPr="00AD3C30" w:rsidRDefault="00D361EE"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i/>
          <w:color w:val="10100F"/>
        </w:rPr>
      </w:pPr>
      <w:r w:rsidRPr="00AD3C30">
        <w:rPr>
          <w:rFonts w:ascii="Book Antiqua" w:hAnsi="Book Antiqua" w:cs="Arial"/>
          <w:b/>
          <w:i/>
          <w:color w:val="10100F"/>
        </w:rPr>
        <w:t xml:space="preserve">Hair loss </w:t>
      </w:r>
      <w:r w:rsidR="00AD3C30" w:rsidRPr="00AD3C30">
        <w:rPr>
          <w:rFonts w:ascii="Book Antiqua" w:hAnsi="Book Antiqua" w:cs="Arial"/>
          <w:b/>
          <w:i/>
          <w:color w:val="10100F"/>
        </w:rPr>
        <w:t>characteristics</w:t>
      </w:r>
    </w:p>
    <w:p w:rsidR="00666AAE" w:rsidRPr="00DB410C" w:rsidRDefault="004F11BA"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r w:rsidRPr="00DB410C">
        <w:rPr>
          <w:rFonts w:ascii="Book Antiqua" w:hAnsi="Book Antiqua" w:cs="Arial"/>
          <w:color w:val="10100F"/>
        </w:rPr>
        <w:t xml:space="preserve">All patients with </w:t>
      </w:r>
      <w:r w:rsidR="001959DF" w:rsidRPr="00DB410C">
        <w:rPr>
          <w:rFonts w:ascii="Book Antiqua" w:hAnsi="Book Antiqua" w:cs="Arial"/>
          <w:color w:val="10100F"/>
        </w:rPr>
        <w:t xml:space="preserve">hair loss </w:t>
      </w:r>
      <w:r w:rsidRPr="00DB410C">
        <w:rPr>
          <w:rFonts w:ascii="Book Antiqua" w:hAnsi="Book Antiqua" w:cs="Arial"/>
          <w:color w:val="10100F"/>
        </w:rPr>
        <w:t>reported loss of hair from the scal</w:t>
      </w:r>
      <w:r w:rsidR="009B5F71" w:rsidRPr="00DB410C">
        <w:rPr>
          <w:rFonts w:ascii="Book Antiqua" w:hAnsi="Book Antiqua" w:cs="Arial"/>
          <w:color w:val="10100F"/>
        </w:rPr>
        <w:t>p and f</w:t>
      </w:r>
      <w:r w:rsidR="00927443" w:rsidRPr="00DB410C">
        <w:rPr>
          <w:rFonts w:ascii="Book Antiqua" w:hAnsi="Book Antiqua" w:cs="Arial"/>
          <w:color w:val="10100F"/>
        </w:rPr>
        <w:t>our</w:t>
      </w:r>
      <w:r w:rsidR="007812F0" w:rsidRPr="00DB410C">
        <w:rPr>
          <w:rFonts w:ascii="Book Antiqua" w:hAnsi="Book Antiqua" w:cs="Arial"/>
          <w:color w:val="10100F"/>
        </w:rPr>
        <w:t xml:space="preserve"> patients </w:t>
      </w:r>
      <w:r w:rsidR="00927443" w:rsidRPr="00DB410C">
        <w:rPr>
          <w:rFonts w:ascii="Book Antiqua" w:hAnsi="Book Antiqua" w:cs="Arial"/>
          <w:color w:val="10100F"/>
        </w:rPr>
        <w:t xml:space="preserve">also </w:t>
      </w:r>
      <w:r w:rsidR="009B5F71" w:rsidRPr="00DB410C">
        <w:rPr>
          <w:rFonts w:ascii="Book Antiqua" w:hAnsi="Book Antiqua" w:cs="Arial"/>
          <w:color w:val="10100F"/>
        </w:rPr>
        <w:t>reported hair loss on their torso or extremities</w:t>
      </w:r>
      <w:r w:rsidR="00666AAE" w:rsidRPr="00DB410C">
        <w:rPr>
          <w:rFonts w:ascii="Book Antiqua" w:hAnsi="Book Antiqua" w:cs="Arial"/>
          <w:color w:val="10100F"/>
        </w:rPr>
        <w:t xml:space="preserve">.  </w:t>
      </w:r>
      <w:r w:rsidRPr="00DB410C">
        <w:rPr>
          <w:rFonts w:ascii="Book Antiqua" w:hAnsi="Book Antiqua" w:cs="Arial"/>
          <w:color w:val="10100F"/>
        </w:rPr>
        <w:t xml:space="preserve">Among the patients who reported hair loss, </w:t>
      </w:r>
      <w:r w:rsidR="00666AAE" w:rsidRPr="00DB410C">
        <w:rPr>
          <w:rFonts w:ascii="Book Antiqua" w:hAnsi="Book Antiqua" w:cs="Arial"/>
          <w:color w:val="10100F"/>
        </w:rPr>
        <w:t xml:space="preserve">66% </w:t>
      </w:r>
      <w:r w:rsidR="003315AA" w:rsidRPr="00DB410C">
        <w:rPr>
          <w:rFonts w:ascii="Book Antiqua" w:hAnsi="Book Antiqua" w:cs="Arial"/>
          <w:color w:val="10100F"/>
        </w:rPr>
        <w:t>reported diffuse</w:t>
      </w:r>
      <w:r w:rsidR="00666AAE" w:rsidRPr="00DB410C">
        <w:rPr>
          <w:rFonts w:ascii="Book Antiqua" w:hAnsi="Book Antiqua" w:cs="Arial"/>
          <w:color w:val="10100F"/>
        </w:rPr>
        <w:t xml:space="preserve"> </w:t>
      </w:r>
      <w:r w:rsidR="003332E3" w:rsidRPr="00DB410C">
        <w:rPr>
          <w:rFonts w:ascii="Book Antiqua" w:hAnsi="Book Antiqua" w:cs="Arial"/>
          <w:color w:val="10100F"/>
        </w:rPr>
        <w:t xml:space="preserve">scalp </w:t>
      </w:r>
      <w:r w:rsidR="00666AAE" w:rsidRPr="00DB410C">
        <w:rPr>
          <w:rFonts w:ascii="Book Antiqua" w:hAnsi="Book Antiqua" w:cs="Arial"/>
          <w:color w:val="10100F"/>
        </w:rPr>
        <w:t xml:space="preserve">hair loss </w:t>
      </w:r>
      <w:r w:rsidRPr="00DB410C">
        <w:rPr>
          <w:rFonts w:ascii="Book Antiqua" w:hAnsi="Book Antiqua" w:cs="Arial"/>
          <w:color w:val="10100F"/>
        </w:rPr>
        <w:t>compared to onl</w:t>
      </w:r>
      <w:r w:rsidR="00666AAE" w:rsidRPr="00DB410C">
        <w:rPr>
          <w:rFonts w:ascii="Book Antiqua" w:hAnsi="Book Antiqua" w:cs="Arial"/>
          <w:color w:val="10100F"/>
        </w:rPr>
        <w:t xml:space="preserve">y 34% </w:t>
      </w:r>
      <w:r w:rsidRPr="00DB410C">
        <w:rPr>
          <w:rFonts w:ascii="Book Antiqua" w:hAnsi="Book Antiqua" w:cs="Arial"/>
          <w:color w:val="10100F"/>
        </w:rPr>
        <w:t>with</w:t>
      </w:r>
      <w:r w:rsidR="00AD3C30">
        <w:rPr>
          <w:rFonts w:ascii="Book Antiqua" w:hAnsi="Book Antiqua" w:cs="Arial"/>
          <w:color w:val="10100F"/>
        </w:rPr>
        <w:t xml:space="preserve"> patchy hair loss. </w:t>
      </w:r>
      <w:r w:rsidR="00666AAE" w:rsidRPr="00DB410C">
        <w:rPr>
          <w:rFonts w:ascii="Book Antiqua" w:hAnsi="Book Antiqua" w:cs="Arial"/>
          <w:color w:val="10100F"/>
        </w:rPr>
        <w:t xml:space="preserve">62% of patients with hair loss </w:t>
      </w:r>
      <w:r w:rsidR="003315AA" w:rsidRPr="00DB410C">
        <w:rPr>
          <w:rFonts w:ascii="Book Antiqua" w:hAnsi="Book Antiqua" w:cs="Arial"/>
          <w:color w:val="10100F"/>
        </w:rPr>
        <w:t xml:space="preserve">experienced </w:t>
      </w:r>
      <w:r w:rsidR="00666AAE" w:rsidRPr="00DB410C">
        <w:rPr>
          <w:rFonts w:ascii="Book Antiqua" w:hAnsi="Book Antiqua" w:cs="Arial"/>
          <w:color w:val="10100F"/>
        </w:rPr>
        <w:t xml:space="preserve">their hair loss </w:t>
      </w:r>
      <w:r w:rsidRPr="00DB410C">
        <w:rPr>
          <w:rFonts w:ascii="Book Antiqua" w:hAnsi="Book Antiqua" w:cs="Arial"/>
          <w:color w:val="10100F"/>
        </w:rPr>
        <w:t xml:space="preserve">around the time of an </w:t>
      </w:r>
      <w:r w:rsidR="003332E3" w:rsidRPr="00DB410C">
        <w:rPr>
          <w:rFonts w:ascii="Book Antiqua" w:hAnsi="Book Antiqua" w:cs="Arial"/>
          <w:color w:val="10100F"/>
        </w:rPr>
        <w:t>IBD</w:t>
      </w:r>
      <w:r w:rsidR="00666AAE" w:rsidRPr="00DB410C">
        <w:rPr>
          <w:rFonts w:ascii="Book Antiqua" w:hAnsi="Book Antiqua" w:cs="Arial"/>
          <w:color w:val="10100F"/>
        </w:rPr>
        <w:t xml:space="preserve"> flare. </w:t>
      </w:r>
    </w:p>
    <w:p w:rsidR="00D361EE" w:rsidRPr="00DB410C" w:rsidRDefault="00D361EE"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p>
    <w:p w:rsidR="00F72C1C" w:rsidRPr="00AD3C30" w:rsidRDefault="00E01C0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i/>
          <w:color w:val="10100F"/>
        </w:rPr>
      </w:pPr>
      <w:r w:rsidRPr="00AD3C30">
        <w:rPr>
          <w:rFonts w:ascii="Book Antiqua" w:hAnsi="Book Antiqua" w:cs="Arial"/>
          <w:b/>
          <w:i/>
          <w:color w:val="10100F"/>
        </w:rPr>
        <w:t xml:space="preserve">Medication </w:t>
      </w:r>
      <w:r w:rsidR="00AD3C30" w:rsidRPr="00AD3C30">
        <w:rPr>
          <w:rFonts w:ascii="Book Antiqua" w:hAnsi="Book Antiqua" w:cs="Arial"/>
          <w:b/>
          <w:i/>
          <w:color w:val="10100F"/>
        </w:rPr>
        <w:t>associations</w:t>
      </w:r>
    </w:p>
    <w:p w:rsidR="00E01C01" w:rsidRPr="00DB410C" w:rsidRDefault="00F72C1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r w:rsidRPr="00DB410C">
        <w:rPr>
          <w:rFonts w:ascii="Book Antiqua" w:hAnsi="Book Antiqua" w:cs="Arial"/>
          <w:color w:val="10100F"/>
        </w:rPr>
        <w:t xml:space="preserve">History of </w:t>
      </w:r>
      <w:proofErr w:type="spellStart"/>
      <w:r w:rsidRPr="00DB410C">
        <w:rPr>
          <w:rFonts w:ascii="Book Antiqua" w:hAnsi="Book Antiqua" w:cs="Arial"/>
          <w:color w:val="10100F"/>
        </w:rPr>
        <w:t>mesalamine</w:t>
      </w:r>
      <w:proofErr w:type="spellEnd"/>
      <w:r w:rsidRPr="00DB410C">
        <w:rPr>
          <w:rFonts w:ascii="Book Antiqua" w:hAnsi="Book Antiqua" w:cs="Arial"/>
          <w:color w:val="10100F"/>
        </w:rPr>
        <w:t xml:space="preserve"> and </w:t>
      </w:r>
      <w:r w:rsidR="00380E1B" w:rsidRPr="00DB410C">
        <w:rPr>
          <w:rFonts w:ascii="Book Antiqua" w:hAnsi="Book Antiqua" w:cs="Arial"/>
          <w:color w:val="10100F"/>
        </w:rPr>
        <w:t xml:space="preserve">anti-TNF </w:t>
      </w:r>
      <w:r w:rsidRPr="00DB410C">
        <w:rPr>
          <w:rFonts w:ascii="Book Antiqua" w:hAnsi="Book Antiqua" w:cs="Arial"/>
          <w:color w:val="10100F"/>
        </w:rPr>
        <w:t xml:space="preserve">use was </w:t>
      </w:r>
      <w:r w:rsidR="004F11BA" w:rsidRPr="00DB410C">
        <w:rPr>
          <w:rFonts w:ascii="Book Antiqua" w:hAnsi="Book Antiqua" w:cs="Arial"/>
          <w:color w:val="10100F"/>
        </w:rPr>
        <w:t xml:space="preserve">associated </w:t>
      </w:r>
      <w:r w:rsidR="00414BA0" w:rsidRPr="00DB410C">
        <w:rPr>
          <w:rFonts w:ascii="Book Antiqua" w:hAnsi="Book Antiqua" w:cs="Arial"/>
          <w:color w:val="10100F"/>
        </w:rPr>
        <w:t>with lower odds</w:t>
      </w:r>
      <w:r w:rsidR="004F11BA" w:rsidRPr="00DB410C">
        <w:rPr>
          <w:rFonts w:ascii="Book Antiqua" w:hAnsi="Book Antiqua" w:cs="Arial"/>
          <w:color w:val="10100F"/>
        </w:rPr>
        <w:t xml:space="preserve"> of </w:t>
      </w:r>
      <w:r w:rsidRPr="00DB410C">
        <w:rPr>
          <w:rFonts w:ascii="Book Antiqua" w:hAnsi="Book Antiqua" w:cs="Arial"/>
          <w:color w:val="10100F"/>
        </w:rPr>
        <w:t xml:space="preserve">hair loss </w:t>
      </w:r>
      <w:r w:rsidR="00AD3C30">
        <w:rPr>
          <w:rFonts w:ascii="Book Antiqua" w:hAnsi="Book Antiqua" w:cs="Arial"/>
          <w:color w:val="10100F"/>
        </w:rPr>
        <w:t xml:space="preserve">(OR </w:t>
      </w:r>
      <w:r w:rsidR="00AD3C30">
        <w:rPr>
          <w:rFonts w:ascii="Book Antiqua" w:eastAsia="宋体" w:hAnsi="Book Antiqua" w:cs="Arial" w:hint="eastAsia"/>
          <w:color w:val="10100F"/>
          <w:lang w:eastAsia="zh-CN"/>
        </w:rPr>
        <w:t xml:space="preserve">= </w:t>
      </w:r>
      <w:r w:rsidR="00AD3C30">
        <w:rPr>
          <w:rFonts w:ascii="Book Antiqua" w:hAnsi="Book Antiqua" w:cs="Arial"/>
          <w:color w:val="10100F"/>
        </w:rPr>
        <w:t>0.43, 95%CI</w:t>
      </w:r>
      <w:r w:rsidR="00AD3C30">
        <w:rPr>
          <w:rFonts w:ascii="Book Antiqua" w:eastAsia="宋体" w:hAnsi="Book Antiqua" w:cs="Arial" w:hint="eastAsia"/>
          <w:color w:val="10100F"/>
          <w:lang w:eastAsia="zh-CN"/>
        </w:rPr>
        <w:t>:</w:t>
      </w:r>
      <w:r w:rsidR="00705BA5" w:rsidRPr="00DB410C">
        <w:rPr>
          <w:rFonts w:ascii="Book Antiqua" w:hAnsi="Book Antiqua" w:cs="Arial"/>
          <w:color w:val="10100F"/>
        </w:rPr>
        <w:t xml:space="preserve"> 0.21-0.88 </w:t>
      </w:r>
      <w:r w:rsidR="00BB2D59" w:rsidRPr="00DB410C">
        <w:rPr>
          <w:rFonts w:ascii="Book Antiqua" w:hAnsi="Book Antiqua" w:cs="Arial"/>
          <w:color w:val="10100F"/>
        </w:rPr>
        <w:t xml:space="preserve">and </w:t>
      </w:r>
      <w:r w:rsidR="00705BA5" w:rsidRPr="00DB410C">
        <w:rPr>
          <w:rFonts w:ascii="Book Antiqua" w:hAnsi="Book Antiqua" w:cs="Arial"/>
          <w:color w:val="10100F"/>
        </w:rPr>
        <w:t xml:space="preserve">OR </w:t>
      </w:r>
      <w:r w:rsidR="00AD3C30">
        <w:rPr>
          <w:rFonts w:ascii="Book Antiqua" w:eastAsia="宋体" w:hAnsi="Book Antiqua" w:cs="Arial" w:hint="eastAsia"/>
          <w:color w:val="10100F"/>
          <w:lang w:eastAsia="zh-CN"/>
        </w:rPr>
        <w:t xml:space="preserve">= </w:t>
      </w:r>
      <w:r w:rsidR="00705BA5" w:rsidRPr="00DB410C">
        <w:rPr>
          <w:rFonts w:ascii="Book Antiqua" w:hAnsi="Book Antiqua" w:cs="Arial"/>
          <w:color w:val="10100F"/>
        </w:rPr>
        <w:t>0.</w:t>
      </w:r>
      <w:r w:rsidR="00380E1B" w:rsidRPr="00DB410C">
        <w:rPr>
          <w:rFonts w:ascii="Book Antiqua" w:hAnsi="Book Antiqua" w:cs="Arial"/>
          <w:color w:val="10100F"/>
        </w:rPr>
        <w:t>24</w:t>
      </w:r>
      <w:r w:rsidR="00705BA5" w:rsidRPr="00DB410C">
        <w:rPr>
          <w:rFonts w:ascii="Book Antiqua" w:hAnsi="Book Antiqua" w:cs="Arial"/>
          <w:color w:val="10100F"/>
        </w:rPr>
        <w:t xml:space="preserve">, </w:t>
      </w:r>
      <w:r w:rsidR="00AD3C30">
        <w:rPr>
          <w:rFonts w:ascii="Book Antiqua" w:hAnsi="Book Antiqua" w:cs="Arial"/>
          <w:color w:val="10100F"/>
        </w:rPr>
        <w:t>95%</w:t>
      </w:r>
      <w:r w:rsidR="00705BA5" w:rsidRPr="00DB410C">
        <w:rPr>
          <w:rFonts w:ascii="Book Antiqua" w:hAnsi="Book Antiqua" w:cs="Arial"/>
          <w:color w:val="10100F"/>
        </w:rPr>
        <w:t>CI</w:t>
      </w:r>
      <w:r w:rsidR="00AD3C30">
        <w:rPr>
          <w:rFonts w:ascii="Book Antiqua" w:eastAsia="宋体" w:hAnsi="Book Antiqua" w:cs="Arial" w:hint="eastAsia"/>
          <w:color w:val="10100F"/>
          <w:lang w:eastAsia="zh-CN"/>
        </w:rPr>
        <w:t>:</w:t>
      </w:r>
      <w:r w:rsidR="00705BA5" w:rsidRPr="00DB410C">
        <w:rPr>
          <w:rFonts w:ascii="Book Antiqua" w:hAnsi="Book Antiqua" w:cs="Arial"/>
          <w:color w:val="10100F"/>
        </w:rPr>
        <w:t xml:space="preserve"> 0.</w:t>
      </w:r>
      <w:r w:rsidR="00380E1B" w:rsidRPr="00DB410C">
        <w:rPr>
          <w:rFonts w:ascii="Book Antiqua" w:hAnsi="Book Antiqua" w:cs="Arial"/>
          <w:color w:val="10100F"/>
        </w:rPr>
        <w:t>10</w:t>
      </w:r>
      <w:r w:rsidR="00705BA5" w:rsidRPr="00DB410C">
        <w:rPr>
          <w:rFonts w:ascii="Book Antiqua" w:hAnsi="Book Antiqua" w:cs="Arial"/>
          <w:color w:val="10100F"/>
        </w:rPr>
        <w:t>-0.6</w:t>
      </w:r>
      <w:r w:rsidR="00380E1B" w:rsidRPr="00DB410C">
        <w:rPr>
          <w:rFonts w:ascii="Book Antiqua" w:hAnsi="Book Antiqua" w:cs="Arial"/>
          <w:color w:val="10100F"/>
        </w:rPr>
        <w:t>0</w:t>
      </w:r>
      <w:r w:rsidR="00BB2D59" w:rsidRPr="00DB410C">
        <w:rPr>
          <w:rFonts w:ascii="Book Antiqua" w:hAnsi="Book Antiqua" w:cs="Arial"/>
          <w:color w:val="10100F"/>
        </w:rPr>
        <w:t>, respectively</w:t>
      </w:r>
      <w:r w:rsidRPr="00DB410C">
        <w:rPr>
          <w:rFonts w:ascii="Book Antiqua" w:hAnsi="Book Antiqua" w:cs="Arial"/>
          <w:color w:val="10100F"/>
        </w:rPr>
        <w:t>)</w:t>
      </w:r>
      <w:r w:rsidR="00D361EE" w:rsidRPr="00DB410C">
        <w:rPr>
          <w:rFonts w:ascii="Book Antiqua" w:hAnsi="Book Antiqua" w:cs="Arial"/>
          <w:color w:val="10100F"/>
        </w:rPr>
        <w:t xml:space="preserve"> </w:t>
      </w:r>
      <w:r w:rsidR="002D62EF" w:rsidRPr="00DB410C">
        <w:rPr>
          <w:rFonts w:ascii="Book Antiqua" w:hAnsi="Book Antiqua" w:cs="Arial"/>
          <w:color w:val="10100F"/>
        </w:rPr>
        <w:t>(</w:t>
      </w:r>
      <w:r w:rsidR="00BB2D59" w:rsidRPr="00DB410C">
        <w:rPr>
          <w:rFonts w:ascii="Book Antiqua" w:hAnsi="Book Antiqua" w:cs="Arial"/>
          <w:color w:val="10100F"/>
        </w:rPr>
        <w:t>T</w:t>
      </w:r>
      <w:r w:rsidR="002D62EF" w:rsidRPr="00DB410C">
        <w:rPr>
          <w:rFonts w:ascii="Book Antiqua" w:hAnsi="Book Antiqua" w:cs="Arial"/>
          <w:color w:val="10100F"/>
        </w:rPr>
        <w:t xml:space="preserve">able </w:t>
      </w:r>
      <w:r w:rsidR="00BB2D59" w:rsidRPr="00DB410C">
        <w:rPr>
          <w:rFonts w:ascii="Book Antiqua" w:hAnsi="Book Antiqua" w:cs="Arial"/>
          <w:color w:val="10100F"/>
        </w:rPr>
        <w:t>2</w:t>
      </w:r>
      <w:r w:rsidRPr="00DB410C">
        <w:rPr>
          <w:rFonts w:ascii="Book Antiqua" w:hAnsi="Book Antiqua" w:cs="Arial"/>
          <w:color w:val="10100F"/>
        </w:rPr>
        <w:t>)</w:t>
      </w:r>
      <w:r w:rsidR="00D361EE" w:rsidRPr="00DB410C">
        <w:rPr>
          <w:rFonts w:ascii="Book Antiqua" w:hAnsi="Book Antiqua" w:cs="Arial"/>
          <w:color w:val="10100F"/>
        </w:rPr>
        <w:t xml:space="preserve">. </w:t>
      </w:r>
      <w:r w:rsidR="004F11BA" w:rsidRPr="00DB410C">
        <w:rPr>
          <w:rFonts w:ascii="Book Antiqua" w:hAnsi="Book Antiqua" w:cs="Arial"/>
          <w:color w:val="10100F"/>
        </w:rPr>
        <w:t xml:space="preserve">There were consistent trends of lower odds of </w:t>
      </w:r>
      <w:r w:rsidR="001959DF" w:rsidRPr="00DB410C">
        <w:rPr>
          <w:rFonts w:ascii="Book Antiqua" w:hAnsi="Book Antiqua" w:cs="Arial"/>
          <w:color w:val="10100F"/>
        </w:rPr>
        <w:t xml:space="preserve">hair loss </w:t>
      </w:r>
      <w:r w:rsidR="004F11BA" w:rsidRPr="00DB410C">
        <w:rPr>
          <w:rFonts w:ascii="Book Antiqua" w:hAnsi="Book Antiqua" w:cs="Arial"/>
          <w:color w:val="10100F"/>
        </w:rPr>
        <w:t>with all anti-TNF agents independently, however this was statistically significant only for infliximab</w:t>
      </w:r>
      <w:r w:rsidR="00380E1B" w:rsidRPr="00DB410C">
        <w:rPr>
          <w:rFonts w:ascii="Book Antiqua" w:hAnsi="Book Antiqua" w:cs="Arial"/>
          <w:color w:val="10100F"/>
        </w:rPr>
        <w:t xml:space="preserve"> (</w:t>
      </w:r>
      <w:r w:rsidR="00380E1B" w:rsidRPr="00AD3C30">
        <w:rPr>
          <w:rFonts w:ascii="Book Antiqua" w:hAnsi="Book Antiqua" w:cs="Arial"/>
          <w:i/>
          <w:color w:val="10100F"/>
        </w:rPr>
        <w:t>P</w:t>
      </w:r>
      <w:r w:rsidR="00AD3C30">
        <w:rPr>
          <w:rFonts w:ascii="Book Antiqua" w:eastAsia="宋体" w:hAnsi="Book Antiqua" w:cs="Arial" w:hint="eastAsia"/>
          <w:color w:val="10100F"/>
          <w:lang w:eastAsia="zh-CN"/>
        </w:rPr>
        <w:t xml:space="preserve"> </w:t>
      </w:r>
      <w:r w:rsidR="00380E1B" w:rsidRPr="00DB410C">
        <w:rPr>
          <w:rFonts w:ascii="Book Antiqua" w:hAnsi="Book Antiqua" w:cs="Arial"/>
          <w:color w:val="10100F"/>
        </w:rPr>
        <w:t>=</w:t>
      </w:r>
      <w:r w:rsidR="00AD3C30">
        <w:rPr>
          <w:rFonts w:ascii="Book Antiqua" w:eastAsia="宋体" w:hAnsi="Book Antiqua" w:cs="Arial" w:hint="eastAsia"/>
          <w:color w:val="10100F"/>
          <w:lang w:eastAsia="zh-CN"/>
        </w:rPr>
        <w:t xml:space="preserve"> </w:t>
      </w:r>
      <w:r w:rsidR="00380E1B" w:rsidRPr="00DB410C">
        <w:rPr>
          <w:rFonts w:ascii="Book Antiqua" w:hAnsi="Book Antiqua" w:cs="Arial"/>
          <w:color w:val="10100F"/>
        </w:rPr>
        <w:t xml:space="preserve">0.004, </w:t>
      </w:r>
      <w:r w:rsidR="0073060C" w:rsidRPr="00DB410C">
        <w:rPr>
          <w:rFonts w:ascii="Book Antiqua" w:hAnsi="Book Antiqua" w:cs="Arial"/>
          <w:color w:val="10100F"/>
        </w:rPr>
        <w:t xml:space="preserve">OR </w:t>
      </w:r>
      <w:r w:rsidR="00AD3C30">
        <w:rPr>
          <w:rFonts w:ascii="Book Antiqua" w:eastAsia="宋体" w:hAnsi="Book Antiqua" w:cs="Arial" w:hint="eastAsia"/>
          <w:color w:val="10100F"/>
          <w:lang w:eastAsia="zh-CN"/>
        </w:rPr>
        <w:t xml:space="preserve">= </w:t>
      </w:r>
      <w:r w:rsidR="0073060C" w:rsidRPr="00DB410C">
        <w:rPr>
          <w:rFonts w:ascii="Book Antiqua" w:hAnsi="Book Antiqua" w:cs="Arial"/>
          <w:color w:val="10100F"/>
        </w:rPr>
        <w:t xml:space="preserve">0.19 </w:t>
      </w:r>
      <w:r w:rsidR="00AD3C30">
        <w:rPr>
          <w:rFonts w:ascii="Book Antiqua" w:hAnsi="Book Antiqua" w:cs="Arial"/>
          <w:color w:val="10100F"/>
        </w:rPr>
        <w:t>95%CI</w:t>
      </w:r>
      <w:r w:rsidR="00AD3C30">
        <w:rPr>
          <w:rFonts w:ascii="Book Antiqua" w:eastAsia="宋体" w:hAnsi="Book Antiqua" w:cs="Arial" w:hint="eastAsia"/>
          <w:color w:val="10100F"/>
          <w:lang w:eastAsia="zh-CN"/>
        </w:rPr>
        <w:t>:</w:t>
      </w:r>
      <w:r w:rsidR="0073060C" w:rsidRPr="00DB410C">
        <w:rPr>
          <w:rFonts w:ascii="Book Antiqua" w:hAnsi="Book Antiqua" w:cs="Arial"/>
          <w:color w:val="10100F"/>
        </w:rPr>
        <w:t xml:space="preserve"> 0.05-0.67)</w:t>
      </w:r>
      <w:r w:rsidR="004F11BA" w:rsidRPr="00DB410C">
        <w:rPr>
          <w:rFonts w:ascii="Book Antiqua" w:hAnsi="Book Antiqua" w:cs="Arial"/>
          <w:color w:val="10100F"/>
        </w:rPr>
        <w:t xml:space="preserve">. </w:t>
      </w:r>
      <w:r w:rsidR="002D62EF" w:rsidRPr="00DB410C">
        <w:rPr>
          <w:rFonts w:ascii="Book Antiqua" w:hAnsi="Book Antiqua" w:cs="Arial"/>
          <w:color w:val="10100F"/>
        </w:rPr>
        <w:t xml:space="preserve">The proportion of patients </w:t>
      </w:r>
      <w:r w:rsidR="002D62EF" w:rsidRPr="00DB410C">
        <w:rPr>
          <w:rFonts w:ascii="Book Antiqua" w:hAnsi="Book Antiqua" w:cs="Arial"/>
          <w:color w:val="10100F"/>
        </w:rPr>
        <w:lastRenderedPageBreak/>
        <w:t xml:space="preserve">with </w:t>
      </w:r>
      <w:r w:rsidR="003332E3" w:rsidRPr="00DB410C">
        <w:rPr>
          <w:rFonts w:ascii="Book Antiqua" w:hAnsi="Book Antiqua" w:cs="Arial"/>
          <w:color w:val="10100F"/>
        </w:rPr>
        <w:t xml:space="preserve">prior use of </w:t>
      </w:r>
      <w:proofErr w:type="spellStart"/>
      <w:r w:rsidR="002D62EF" w:rsidRPr="00DB410C">
        <w:rPr>
          <w:rFonts w:ascii="Book Antiqua" w:hAnsi="Book Antiqua" w:cs="Arial"/>
          <w:color w:val="10100F"/>
        </w:rPr>
        <w:t>immunomodulators</w:t>
      </w:r>
      <w:proofErr w:type="spellEnd"/>
      <w:r w:rsidR="002D62EF" w:rsidRPr="00DB410C">
        <w:rPr>
          <w:rFonts w:ascii="Book Antiqua" w:hAnsi="Book Antiqua" w:cs="Arial"/>
          <w:color w:val="10100F"/>
        </w:rPr>
        <w:t xml:space="preserve"> and steroids were similar among patients with and without </w:t>
      </w:r>
      <w:r w:rsidR="001959DF" w:rsidRPr="00DB410C">
        <w:rPr>
          <w:rFonts w:ascii="Book Antiqua" w:hAnsi="Book Antiqua" w:cs="Arial"/>
          <w:color w:val="10100F"/>
        </w:rPr>
        <w:t xml:space="preserve">hair loss </w:t>
      </w:r>
      <w:r w:rsidR="00D361EE" w:rsidRPr="00DB410C">
        <w:rPr>
          <w:rFonts w:ascii="Book Antiqua" w:hAnsi="Book Antiqua" w:cs="Arial"/>
          <w:color w:val="10100F"/>
        </w:rPr>
        <w:t>(</w:t>
      </w:r>
      <w:r w:rsidR="00BB2D59" w:rsidRPr="00DB410C">
        <w:rPr>
          <w:rFonts w:ascii="Book Antiqua" w:hAnsi="Book Antiqua" w:cs="Arial"/>
          <w:color w:val="10100F"/>
        </w:rPr>
        <w:t>T</w:t>
      </w:r>
      <w:r w:rsidR="00D361EE" w:rsidRPr="00DB410C">
        <w:rPr>
          <w:rFonts w:ascii="Book Antiqua" w:hAnsi="Book Antiqua" w:cs="Arial"/>
          <w:color w:val="10100F"/>
        </w:rPr>
        <w:t>able 2).</w:t>
      </w:r>
      <w:r w:rsidR="00F52E9D" w:rsidRPr="00DB410C">
        <w:rPr>
          <w:rFonts w:ascii="Book Antiqua" w:hAnsi="Book Antiqua" w:cs="Arial"/>
          <w:color w:val="10100F"/>
        </w:rPr>
        <w:t xml:space="preserve"> </w:t>
      </w:r>
      <w:r w:rsidR="004F11BA" w:rsidRPr="00DB410C">
        <w:rPr>
          <w:rFonts w:ascii="Book Antiqua" w:hAnsi="Book Antiqua" w:cs="Arial"/>
          <w:color w:val="10100F"/>
        </w:rPr>
        <w:t>On multivariate analyses including</w:t>
      </w:r>
      <w:r w:rsidR="00F52E9D" w:rsidRPr="00DB410C">
        <w:rPr>
          <w:rFonts w:ascii="Book Antiqua" w:hAnsi="Book Antiqua" w:cs="Arial"/>
          <w:color w:val="10100F"/>
        </w:rPr>
        <w:t xml:space="preserve"> gender, duration of disease, </w:t>
      </w:r>
      <w:proofErr w:type="spellStart"/>
      <w:r w:rsidR="00F52E9D" w:rsidRPr="00DB410C">
        <w:rPr>
          <w:rFonts w:ascii="Book Antiqua" w:hAnsi="Book Antiqua" w:cs="Arial"/>
          <w:color w:val="10100F"/>
        </w:rPr>
        <w:t>mesalamine</w:t>
      </w:r>
      <w:proofErr w:type="spellEnd"/>
      <w:r w:rsidR="00F52E9D" w:rsidRPr="00DB410C">
        <w:rPr>
          <w:rFonts w:ascii="Book Antiqua" w:hAnsi="Book Antiqua" w:cs="Arial"/>
          <w:color w:val="10100F"/>
        </w:rPr>
        <w:t xml:space="preserve"> and infliximab</w:t>
      </w:r>
      <w:r w:rsidR="003E526A" w:rsidRPr="00DB410C">
        <w:rPr>
          <w:rFonts w:ascii="Book Antiqua" w:hAnsi="Book Antiqua" w:cs="Arial"/>
          <w:color w:val="10100F"/>
        </w:rPr>
        <w:t xml:space="preserve">, </w:t>
      </w:r>
      <w:r w:rsidR="004F11BA" w:rsidRPr="00DB410C">
        <w:rPr>
          <w:rFonts w:ascii="Book Antiqua" w:hAnsi="Book Antiqua" w:cs="Arial"/>
          <w:color w:val="10100F"/>
        </w:rPr>
        <w:t xml:space="preserve">the protective effects of </w:t>
      </w:r>
      <w:proofErr w:type="spellStart"/>
      <w:r w:rsidR="004F11BA" w:rsidRPr="00DB410C">
        <w:rPr>
          <w:rFonts w:ascii="Book Antiqua" w:hAnsi="Book Antiqua" w:cs="Arial"/>
          <w:color w:val="10100F"/>
        </w:rPr>
        <w:t>mesalami</w:t>
      </w:r>
      <w:r w:rsidR="003315AA" w:rsidRPr="00DB410C">
        <w:rPr>
          <w:rFonts w:ascii="Book Antiqua" w:hAnsi="Book Antiqua" w:cs="Arial"/>
          <w:color w:val="10100F"/>
        </w:rPr>
        <w:t>ne</w:t>
      </w:r>
      <w:proofErr w:type="spellEnd"/>
      <w:r w:rsidR="004F11BA" w:rsidRPr="00DB410C">
        <w:rPr>
          <w:rFonts w:ascii="Book Antiqua" w:hAnsi="Book Antiqua" w:cs="Arial"/>
          <w:color w:val="10100F"/>
        </w:rPr>
        <w:t xml:space="preserve"> </w:t>
      </w:r>
      <w:r w:rsidR="0073060C" w:rsidRPr="00DB410C">
        <w:rPr>
          <w:rFonts w:ascii="Book Antiqua" w:hAnsi="Book Antiqua" w:cs="Arial"/>
          <w:color w:val="10100F"/>
        </w:rPr>
        <w:t xml:space="preserve">(OR </w:t>
      </w:r>
      <w:r w:rsidR="00AD3C30">
        <w:rPr>
          <w:rFonts w:ascii="Book Antiqua" w:eastAsia="宋体" w:hAnsi="Book Antiqua" w:cs="Arial" w:hint="eastAsia"/>
          <w:color w:val="10100F"/>
          <w:lang w:eastAsia="zh-CN"/>
        </w:rPr>
        <w:t xml:space="preserve">= </w:t>
      </w:r>
      <w:r w:rsidR="0073060C" w:rsidRPr="00DB410C">
        <w:rPr>
          <w:rFonts w:ascii="Book Antiqua" w:hAnsi="Book Antiqua" w:cs="Arial"/>
          <w:color w:val="10100F"/>
        </w:rPr>
        <w:t xml:space="preserve">0.43, </w:t>
      </w:r>
      <w:r w:rsidR="00AD3C30">
        <w:rPr>
          <w:rFonts w:ascii="Book Antiqua" w:hAnsi="Book Antiqua" w:cs="Arial"/>
          <w:color w:val="10100F"/>
        </w:rPr>
        <w:t>95%CI</w:t>
      </w:r>
      <w:r w:rsidR="00AD3C30">
        <w:rPr>
          <w:rFonts w:ascii="Book Antiqua" w:eastAsia="宋体" w:hAnsi="Book Antiqua" w:cs="Arial" w:hint="eastAsia"/>
          <w:color w:val="10100F"/>
          <w:lang w:eastAsia="zh-CN"/>
        </w:rPr>
        <w:t xml:space="preserve">: </w:t>
      </w:r>
      <w:r w:rsidR="0073060C" w:rsidRPr="00DB410C">
        <w:rPr>
          <w:rFonts w:ascii="Book Antiqua" w:hAnsi="Book Antiqua" w:cs="Arial"/>
          <w:color w:val="10100F"/>
        </w:rPr>
        <w:t xml:space="preserve">0.19-0.86), </w:t>
      </w:r>
      <w:r w:rsidR="004F11BA" w:rsidRPr="00DB410C">
        <w:rPr>
          <w:rFonts w:ascii="Book Antiqua" w:hAnsi="Book Antiqua" w:cs="Arial"/>
          <w:color w:val="10100F"/>
        </w:rPr>
        <w:t xml:space="preserve">anti-TNFs </w:t>
      </w:r>
      <w:r w:rsidR="0073060C" w:rsidRPr="00DB410C">
        <w:rPr>
          <w:rFonts w:ascii="Book Antiqua" w:hAnsi="Book Antiqua" w:cs="Arial"/>
          <w:color w:val="10100F"/>
        </w:rPr>
        <w:t xml:space="preserve">(OR </w:t>
      </w:r>
      <w:r w:rsidR="00AD3C30">
        <w:rPr>
          <w:rFonts w:ascii="Book Antiqua" w:eastAsia="宋体" w:hAnsi="Book Antiqua" w:cs="Arial" w:hint="eastAsia"/>
          <w:color w:val="10100F"/>
          <w:lang w:eastAsia="zh-CN"/>
        </w:rPr>
        <w:t xml:space="preserve">= </w:t>
      </w:r>
      <w:r w:rsidR="0073060C" w:rsidRPr="00DB410C">
        <w:rPr>
          <w:rFonts w:ascii="Book Antiqua" w:hAnsi="Book Antiqua" w:cs="Arial"/>
          <w:color w:val="10100F"/>
        </w:rPr>
        <w:t xml:space="preserve">0.28, </w:t>
      </w:r>
      <w:r w:rsidR="00AD3C30">
        <w:rPr>
          <w:rFonts w:ascii="Book Antiqua" w:hAnsi="Book Antiqua" w:cs="Arial"/>
          <w:color w:val="10100F"/>
        </w:rPr>
        <w:t>95%CI</w:t>
      </w:r>
      <w:r w:rsidR="00AD3C30">
        <w:rPr>
          <w:rFonts w:ascii="Book Antiqua" w:eastAsia="宋体" w:hAnsi="Book Antiqua" w:cs="Arial" w:hint="eastAsia"/>
          <w:color w:val="10100F"/>
          <w:lang w:eastAsia="zh-CN"/>
        </w:rPr>
        <w:t>:</w:t>
      </w:r>
      <w:r w:rsidR="0073060C" w:rsidRPr="00DB410C">
        <w:rPr>
          <w:rFonts w:ascii="Book Antiqua" w:hAnsi="Book Antiqua" w:cs="Arial"/>
          <w:color w:val="10100F"/>
        </w:rPr>
        <w:t xml:space="preserve"> 0.08-0.98) </w:t>
      </w:r>
      <w:r w:rsidR="00F52E9D" w:rsidRPr="00DB410C">
        <w:rPr>
          <w:rFonts w:ascii="Book Antiqua" w:hAnsi="Book Antiqua" w:cs="Arial"/>
          <w:color w:val="10100F"/>
        </w:rPr>
        <w:t xml:space="preserve">and infliximab (OR </w:t>
      </w:r>
      <w:r w:rsidR="00AD3C30">
        <w:rPr>
          <w:rFonts w:ascii="Book Antiqua" w:eastAsia="宋体" w:hAnsi="Book Antiqua" w:cs="Arial" w:hint="eastAsia"/>
          <w:color w:val="10100F"/>
          <w:lang w:eastAsia="zh-CN"/>
        </w:rPr>
        <w:t xml:space="preserve">= </w:t>
      </w:r>
      <w:r w:rsidR="00F52E9D" w:rsidRPr="00DB410C">
        <w:rPr>
          <w:rFonts w:ascii="Book Antiqua" w:hAnsi="Book Antiqua" w:cs="Arial"/>
          <w:color w:val="10100F"/>
        </w:rPr>
        <w:t>0.</w:t>
      </w:r>
      <w:r w:rsidR="0073060C" w:rsidRPr="00DB410C">
        <w:rPr>
          <w:rFonts w:ascii="Book Antiqua" w:hAnsi="Book Antiqua" w:cs="Arial"/>
          <w:color w:val="10100F"/>
        </w:rPr>
        <w:t>60</w:t>
      </w:r>
      <w:r w:rsidR="00F52E9D" w:rsidRPr="00DB410C">
        <w:rPr>
          <w:rFonts w:ascii="Book Antiqua" w:hAnsi="Book Antiqua" w:cs="Arial"/>
          <w:color w:val="10100F"/>
        </w:rPr>
        <w:t xml:space="preserve">, </w:t>
      </w:r>
      <w:r w:rsidR="00AD3C30">
        <w:rPr>
          <w:rFonts w:ascii="Book Antiqua" w:hAnsi="Book Antiqua" w:cs="Arial"/>
          <w:color w:val="10100F"/>
        </w:rPr>
        <w:t>95%CI</w:t>
      </w:r>
      <w:r w:rsidR="00AD3C30">
        <w:rPr>
          <w:rFonts w:ascii="Book Antiqua" w:eastAsia="宋体" w:hAnsi="Book Antiqua" w:cs="Arial" w:hint="eastAsia"/>
          <w:color w:val="10100F"/>
          <w:lang w:eastAsia="zh-CN"/>
        </w:rPr>
        <w:t>:</w:t>
      </w:r>
      <w:r w:rsidR="00F52E9D" w:rsidRPr="00DB410C">
        <w:rPr>
          <w:rFonts w:ascii="Book Antiqua" w:hAnsi="Book Antiqua" w:cs="Arial"/>
          <w:color w:val="10100F"/>
        </w:rPr>
        <w:t xml:space="preserve"> 0.</w:t>
      </w:r>
      <w:r w:rsidR="0073060C" w:rsidRPr="00DB410C">
        <w:rPr>
          <w:rFonts w:ascii="Book Antiqua" w:hAnsi="Book Antiqua" w:cs="Arial"/>
          <w:color w:val="10100F"/>
        </w:rPr>
        <w:t>11</w:t>
      </w:r>
      <w:r w:rsidR="00F52E9D" w:rsidRPr="00DB410C">
        <w:rPr>
          <w:rFonts w:ascii="Book Antiqua" w:hAnsi="Book Antiqua" w:cs="Arial"/>
          <w:color w:val="10100F"/>
        </w:rPr>
        <w:t>-</w:t>
      </w:r>
      <w:r w:rsidR="0073060C" w:rsidRPr="00DB410C">
        <w:rPr>
          <w:rFonts w:ascii="Book Antiqua" w:hAnsi="Book Antiqua" w:cs="Arial"/>
          <w:color w:val="10100F"/>
        </w:rPr>
        <w:t>3.27</w:t>
      </w:r>
      <w:r w:rsidR="00F52E9D" w:rsidRPr="00DB410C">
        <w:rPr>
          <w:rFonts w:ascii="Book Antiqua" w:hAnsi="Book Antiqua" w:cs="Arial"/>
          <w:color w:val="10100F"/>
        </w:rPr>
        <w:t>)</w:t>
      </w:r>
      <w:r w:rsidR="00B57EF3" w:rsidRPr="00DB410C">
        <w:rPr>
          <w:rFonts w:ascii="Book Antiqua" w:hAnsi="Book Antiqua" w:cs="Arial"/>
          <w:color w:val="10100F"/>
        </w:rPr>
        <w:t xml:space="preserve"> remained significant</w:t>
      </w:r>
      <w:r w:rsidR="00F52E9D" w:rsidRPr="00DB410C">
        <w:rPr>
          <w:rFonts w:ascii="Book Antiqua" w:hAnsi="Book Antiqua" w:cs="Arial"/>
          <w:color w:val="10100F"/>
        </w:rPr>
        <w:t>.</w:t>
      </w:r>
    </w:p>
    <w:p w:rsidR="00E01C01" w:rsidRPr="00DB410C" w:rsidRDefault="00E01C0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p>
    <w:p w:rsidR="00E01C01" w:rsidRPr="00AD3C30" w:rsidRDefault="00E01C0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color w:val="10100F"/>
        </w:rPr>
      </w:pPr>
      <w:r w:rsidRPr="00AD3C30">
        <w:rPr>
          <w:rFonts w:ascii="Book Antiqua" w:hAnsi="Book Antiqua" w:cs="Arial"/>
          <w:b/>
          <w:i/>
          <w:color w:val="10100F"/>
        </w:rPr>
        <w:t xml:space="preserve">Nutritional </w:t>
      </w:r>
      <w:r w:rsidR="00AD3C30" w:rsidRPr="00AD3C30">
        <w:rPr>
          <w:rFonts w:ascii="Book Antiqua" w:hAnsi="Book Antiqua" w:cs="Arial"/>
          <w:b/>
          <w:i/>
          <w:color w:val="10100F"/>
        </w:rPr>
        <w:t>deficiencies</w:t>
      </w:r>
    </w:p>
    <w:p w:rsidR="00017F83" w:rsidRPr="00DB410C" w:rsidRDefault="002D62EF"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r w:rsidRPr="00DB410C">
        <w:rPr>
          <w:rFonts w:ascii="Book Antiqua" w:hAnsi="Book Antiqua" w:cs="Arial"/>
          <w:color w:val="10100F"/>
        </w:rPr>
        <w:t>The proportion of patients with i</w:t>
      </w:r>
      <w:r w:rsidR="00D361EE" w:rsidRPr="00DB410C">
        <w:rPr>
          <w:rFonts w:ascii="Book Antiqua" w:hAnsi="Book Antiqua" w:cs="Arial"/>
          <w:color w:val="10100F"/>
        </w:rPr>
        <w:t>ron and vitamin B12 deficiency</w:t>
      </w:r>
      <w:r w:rsidRPr="00DB410C">
        <w:rPr>
          <w:rFonts w:ascii="Book Antiqua" w:hAnsi="Book Antiqua" w:cs="Arial"/>
          <w:color w:val="10100F"/>
        </w:rPr>
        <w:t xml:space="preserve"> were similar between patients with and without </w:t>
      </w:r>
      <w:r w:rsidR="00B57EF3" w:rsidRPr="00DB410C">
        <w:rPr>
          <w:rFonts w:ascii="Book Antiqua" w:hAnsi="Book Antiqua" w:cs="Arial"/>
          <w:color w:val="10100F"/>
        </w:rPr>
        <w:t>hair loss</w:t>
      </w:r>
      <w:r w:rsidRPr="00DB410C">
        <w:rPr>
          <w:rFonts w:ascii="Book Antiqua" w:hAnsi="Book Antiqua" w:cs="Arial"/>
          <w:color w:val="10100F"/>
        </w:rPr>
        <w:t xml:space="preserve">. Numerically, </w:t>
      </w:r>
      <w:r w:rsidR="003332E3" w:rsidRPr="00DB410C">
        <w:rPr>
          <w:rFonts w:ascii="Book Antiqua" w:hAnsi="Book Antiqua" w:cs="Arial"/>
          <w:color w:val="10100F"/>
        </w:rPr>
        <w:t>v</w:t>
      </w:r>
      <w:r w:rsidR="00D361EE" w:rsidRPr="00DB410C">
        <w:rPr>
          <w:rFonts w:ascii="Book Antiqua" w:hAnsi="Book Antiqua" w:cs="Arial"/>
          <w:color w:val="10100F"/>
        </w:rPr>
        <w:t xml:space="preserve">itamin D deficiency </w:t>
      </w:r>
      <w:r w:rsidRPr="00DB410C">
        <w:rPr>
          <w:rFonts w:ascii="Book Antiqua" w:hAnsi="Book Antiqua" w:cs="Arial"/>
          <w:color w:val="10100F"/>
        </w:rPr>
        <w:t xml:space="preserve">was more common among patients without </w:t>
      </w:r>
      <w:r w:rsidR="00B57EF3" w:rsidRPr="00DB410C">
        <w:rPr>
          <w:rFonts w:ascii="Book Antiqua" w:hAnsi="Book Antiqua" w:cs="Arial"/>
          <w:color w:val="10100F"/>
        </w:rPr>
        <w:t>hair loss</w:t>
      </w:r>
      <w:r w:rsidRPr="00DB410C">
        <w:rPr>
          <w:rFonts w:ascii="Book Antiqua" w:hAnsi="Book Antiqua" w:cs="Arial"/>
          <w:color w:val="10100F"/>
        </w:rPr>
        <w:t xml:space="preserve">, </w:t>
      </w:r>
      <w:r w:rsidR="00D361EE" w:rsidRPr="00DB410C">
        <w:rPr>
          <w:rFonts w:ascii="Book Antiqua" w:hAnsi="Book Antiqua" w:cs="Arial"/>
          <w:color w:val="10100F"/>
        </w:rPr>
        <w:t>but this did not reach statistical significance (</w:t>
      </w:r>
      <w:r w:rsidR="00AD3C30" w:rsidRPr="00AD3C30">
        <w:rPr>
          <w:rFonts w:ascii="Book Antiqua" w:hAnsi="Book Antiqua" w:cs="Arial"/>
          <w:i/>
          <w:color w:val="10100F"/>
        </w:rPr>
        <w:t>P</w:t>
      </w:r>
      <w:r w:rsidR="00AD3C30">
        <w:rPr>
          <w:rFonts w:ascii="Book Antiqua" w:eastAsia="宋体" w:hAnsi="Book Antiqua" w:cs="Arial" w:hint="eastAsia"/>
          <w:color w:val="10100F"/>
          <w:lang w:eastAsia="zh-CN"/>
        </w:rPr>
        <w:t xml:space="preserve"> </w:t>
      </w:r>
      <w:r w:rsidR="00D361EE" w:rsidRPr="00DB410C">
        <w:rPr>
          <w:rFonts w:ascii="Book Antiqua" w:hAnsi="Book Antiqua" w:cs="Arial"/>
          <w:color w:val="10100F"/>
        </w:rPr>
        <w:t>=</w:t>
      </w:r>
      <w:r w:rsidR="00AD3C30">
        <w:rPr>
          <w:rFonts w:ascii="Book Antiqua" w:eastAsia="宋体" w:hAnsi="Book Antiqua" w:cs="Arial" w:hint="eastAsia"/>
          <w:color w:val="10100F"/>
          <w:lang w:eastAsia="zh-CN"/>
        </w:rPr>
        <w:t xml:space="preserve"> </w:t>
      </w:r>
      <w:r w:rsidR="00D361EE" w:rsidRPr="00DB410C">
        <w:rPr>
          <w:rFonts w:ascii="Book Antiqua" w:hAnsi="Book Antiqua" w:cs="Arial"/>
          <w:color w:val="10100F"/>
        </w:rPr>
        <w:t>0.12)</w:t>
      </w:r>
      <w:r w:rsidR="00ED2043" w:rsidRPr="00DB410C">
        <w:rPr>
          <w:rFonts w:ascii="Book Antiqua" w:hAnsi="Book Antiqua" w:cs="Arial"/>
          <w:color w:val="10100F"/>
        </w:rPr>
        <w:t xml:space="preserve"> (Table 3).</w:t>
      </w:r>
    </w:p>
    <w:p w:rsidR="00CD0709" w:rsidRPr="00DB410C" w:rsidRDefault="00CD0709" w:rsidP="009213E7">
      <w:pPr>
        <w:spacing w:line="360" w:lineRule="auto"/>
        <w:jc w:val="both"/>
        <w:rPr>
          <w:rFonts w:ascii="Book Antiqua" w:hAnsi="Book Antiqua" w:cs="Arial"/>
          <w:b/>
          <w:color w:val="10100F"/>
        </w:rPr>
      </w:pPr>
    </w:p>
    <w:p w:rsidR="00017F83" w:rsidRPr="00DB410C" w:rsidRDefault="00AD3C30" w:rsidP="009213E7">
      <w:pPr>
        <w:spacing w:line="360" w:lineRule="auto"/>
        <w:jc w:val="both"/>
        <w:rPr>
          <w:rFonts w:ascii="Book Antiqua" w:hAnsi="Book Antiqua" w:cs="Arial"/>
          <w:b/>
          <w:color w:val="10100F"/>
        </w:rPr>
      </w:pPr>
      <w:r w:rsidRPr="00DB410C">
        <w:rPr>
          <w:rFonts w:ascii="Book Antiqua" w:hAnsi="Book Antiqua" w:cs="Arial"/>
          <w:b/>
          <w:color w:val="10100F"/>
        </w:rPr>
        <w:t>DISCUSSION</w:t>
      </w:r>
    </w:p>
    <w:p w:rsidR="00017F83" w:rsidRPr="00DB410C" w:rsidRDefault="005F446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r w:rsidRPr="00DB410C">
        <w:rPr>
          <w:rFonts w:ascii="Book Antiqua" w:hAnsi="Book Antiqua" w:cs="Arial"/>
          <w:color w:val="10100F"/>
        </w:rPr>
        <w:t xml:space="preserve">We observed </w:t>
      </w:r>
      <w:r w:rsidR="00ED2043" w:rsidRPr="00DB410C">
        <w:rPr>
          <w:rFonts w:ascii="Book Antiqua" w:hAnsi="Book Antiqua" w:cs="Arial"/>
          <w:color w:val="10100F"/>
        </w:rPr>
        <w:t xml:space="preserve">that </w:t>
      </w:r>
      <w:r w:rsidR="00B57EF3" w:rsidRPr="00DB410C">
        <w:rPr>
          <w:rFonts w:ascii="Book Antiqua" w:hAnsi="Book Antiqua" w:cs="Arial"/>
          <w:color w:val="10100F"/>
        </w:rPr>
        <w:t xml:space="preserve">hair loss </w:t>
      </w:r>
      <w:r w:rsidR="00ED2043" w:rsidRPr="00DB410C">
        <w:rPr>
          <w:rFonts w:ascii="Book Antiqua" w:hAnsi="Book Antiqua" w:cs="Arial"/>
          <w:color w:val="10100F"/>
        </w:rPr>
        <w:t>was common</w:t>
      </w:r>
      <w:r w:rsidR="00C56E94" w:rsidRPr="00DB410C">
        <w:rPr>
          <w:rFonts w:ascii="Book Antiqua" w:hAnsi="Book Antiqua" w:cs="Arial"/>
          <w:color w:val="10100F"/>
        </w:rPr>
        <w:t xml:space="preserve"> </w:t>
      </w:r>
      <w:r w:rsidR="004A43AD" w:rsidRPr="00DB410C">
        <w:rPr>
          <w:rFonts w:ascii="Book Antiqua" w:hAnsi="Book Antiqua" w:cs="Arial"/>
          <w:color w:val="10100F"/>
        </w:rPr>
        <w:t xml:space="preserve">among </w:t>
      </w:r>
      <w:r w:rsidR="00C56E94" w:rsidRPr="00DB410C">
        <w:rPr>
          <w:rFonts w:ascii="Book Antiqua" w:hAnsi="Book Antiqua" w:cs="Arial"/>
          <w:color w:val="10100F"/>
        </w:rPr>
        <w:t xml:space="preserve">IBD </w:t>
      </w:r>
      <w:r w:rsidR="004A43AD" w:rsidRPr="00DB410C">
        <w:rPr>
          <w:rFonts w:ascii="Book Antiqua" w:hAnsi="Book Antiqua" w:cs="Arial"/>
          <w:color w:val="10100F"/>
        </w:rPr>
        <w:t>patients</w:t>
      </w:r>
      <w:r w:rsidR="00BB2D59" w:rsidRPr="00DB410C">
        <w:rPr>
          <w:rFonts w:ascii="Book Antiqua" w:hAnsi="Book Antiqua" w:cs="Arial"/>
          <w:color w:val="10100F"/>
        </w:rPr>
        <w:t xml:space="preserve"> </w:t>
      </w:r>
      <w:r w:rsidR="00C56E94" w:rsidRPr="00DB410C">
        <w:rPr>
          <w:rFonts w:ascii="Book Antiqua" w:hAnsi="Book Antiqua" w:cs="Arial"/>
          <w:color w:val="10100F"/>
        </w:rPr>
        <w:t>(33%</w:t>
      </w:r>
      <w:r w:rsidR="004A43AD" w:rsidRPr="00DB410C">
        <w:rPr>
          <w:rFonts w:ascii="Book Antiqua" w:hAnsi="Book Antiqua" w:cs="Arial"/>
          <w:color w:val="10100F"/>
        </w:rPr>
        <w:t>)</w:t>
      </w:r>
      <w:r w:rsidR="00ED2043" w:rsidRPr="00DB410C">
        <w:rPr>
          <w:rFonts w:ascii="Book Antiqua" w:hAnsi="Book Antiqua" w:cs="Arial"/>
          <w:color w:val="10100F"/>
        </w:rPr>
        <w:t xml:space="preserve">. </w:t>
      </w:r>
      <w:r w:rsidRPr="00DB410C">
        <w:rPr>
          <w:rFonts w:ascii="Book Antiqua" w:hAnsi="Book Antiqua" w:cs="Arial"/>
          <w:color w:val="10100F"/>
        </w:rPr>
        <w:t xml:space="preserve"> Prior </w:t>
      </w:r>
      <w:r w:rsidR="00E630FB" w:rsidRPr="00DB410C">
        <w:rPr>
          <w:rFonts w:ascii="Book Antiqua" w:hAnsi="Book Antiqua" w:cs="Arial"/>
          <w:color w:val="10100F"/>
        </w:rPr>
        <w:t xml:space="preserve">exposure to </w:t>
      </w:r>
      <w:proofErr w:type="spellStart"/>
      <w:r w:rsidR="00E630FB" w:rsidRPr="00DB410C">
        <w:rPr>
          <w:rFonts w:ascii="Book Antiqua" w:hAnsi="Book Antiqua" w:cs="Arial"/>
          <w:color w:val="10100F"/>
        </w:rPr>
        <w:t>mesalamine</w:t>
      </w:r>
      <w:proofErr w:type="spellEnd"/>
      <w:r w:rsidR="00E630FB" w:rsidRPr="00DB410C">
        <w:rPr>
          <w:rFonts w:ascii="Book Antiqua" w:hAnsi="Book Antiqua" w:cs="Arial"/>
          <w:color w:val="10100F"/>
        </w:rPr>
        <w:t xml:space="preserve"> and anti-TNF agents was</w:t>
      </w:r>
      <w:r w:rsidR="00770B1A" w:rsidRPr="00DB410C">
        <w:rPr>
          <w:rFonts w:ascii="Book Antiqua" w:hAnsi="Book Antiqua" w:cs="Arial"/>
          <w:color w:val="10100F"/>
        </w:rPr>
        <w:t xml:space="preserve"> </w:t>
      </w:r>
      <w:r w:rsidRPr="00DB410C">
        <w:rPr>
          <w:rFonts w:ascii="Book Antiqua" w:hAnsi="Book Antiqua" w:cs="Arial"/>
          <w:color w:val="10100F"/>
        </w:rPr>
        <w:t xml:space="preserve">associated with lower odds of having </w:t>
      </w:r>
      <w:r w:rsidR="00B57EF3" w:rsidRPr="00DB410C">
        <w:rPr>
          <w:rFonts w:ascii="Book Antiqua" w:hAnsi="Book Antiqua" w:cs="Arial"/>
          <w:color w:val="10100F"/>
        </w:rPr>
        <w:t>hair loss</w:t>
      </w:r>
      <w:r w:rsidRPr="00DB410C">
        <w:rPr>
          <w:rFonts w:ascii="Book Antiqua" w:hAnsi="Book Antiqua" w:cs="Arial"/>
          <w:color w:val="10100F"/>
        </w:rPr>
        <w:t xml:space="preserve">. </w:t>
      </w:r>
    </w:p>
    <w:p w:rsidR="005F4461"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10100F"/>
        </w:rPr>
      </w:pPr>
      <w:r w:rsidRPr="00DB410C">
        <w:rPr>
          <w:rFonts w:ascii="Book Antiqua" w:hAnsi="Book Antiqua" w:cs="Arial"/>
          <w:color w:val="10100F"/>
        </w:rPr>
        <w:t>Two prior studies have documented the potential association of</w:t>
      </w:r>
      <w:r w:rsidR="00770B1A" w:rsidRPr="00DB410C">
        <w:rPr>
          <w:rFonts w:ascii="Book Antiqua" w:hAnsi="Book Antiqua" w:cs="Arial"/>
          <w:color w:val="10100F"/>
        </w:rPr>
        <w:t xml:space="preserve"> hair loss</w:t>
      </w:r>
      <w:r w:rsidR="00B57EF3" w:rsidRPr="00DB410C">
        <w:rPr>
          <w:rFonts w:ascii="Book Antiqua" w:hAnsi="Book Antiqua" w:cs="Arial"/>
          <w:color w:val="10100F"/>
        </w:rPr>
        <w:t xml:space="preserve"> </w:t>
      </w:r>
      <w:r w:rsidRPr="00DB410C">
        <w:rPr>
          <w:rFonts w:ascii="Book Antiqua" w:hAnsi="Book Antiqua" w:cs="Arial"/>
          <w:color w:val="10100F"/>
        </w:rPr>
        <w:t xml:space="preserve">and IBD, but they did </w:t>
      </w:r>
      <w:r w:rsidR="00215497" w:rsidRPr="00DB410C">
        <w:rPr>
          <w:rFonts w:ascii="Book Antiqua" w:hAnsi="Book Antiqua" w:cs="Arial"/>
          <w:color w:val="10100F"/>
        </w:rPr>
        <w:t xml:space="preserve">not </w:t>
      </w:r>
      <w:r w:rsidR="005F4461" w:rsidRPr="00DB410C">
        <w:rPr>
          <w:rFonts w:ascii="Book Antiqua" w:hAnsi="Book Antiqua" w:cs="Arial"/>
          <w:color w:val="10100F"/>
        </w:rPr>
        <w:t xml:space="preserve">evaluate for </w:t>
      </w:r>
      <w:r w:rsidR="003315AA" w:rsidRPr="00DB410C">
        <w:rPr>
          <w:rFonts w:ascii="Book Antiqua" w:hAnsi="Book Antiqua" w:cs="Arial"/>
          <w:color w:val="10100F"/>
        </w:rPr>
        <w:t>associated</w:t>
      </w:r>
      <w:r w:rsidR="005F4461" w:rsidRPr="00DB410C">
        <w:rPr>
          <w:rFonts w:ascii="Book Antiqua" w:hAnsi="Book Antiqua" w:cs="Arial"/>
          <w:color w:val="10100F"/>
        </w:rPr>
        <w:t xml:space="preserve"> </w:t>
      </w:r>
      <w:r w:rsidRPr="00DB410C">
        <w:rPr>
          <w:rFonts w:ascii="Book Antiqua" w:hAnsi="Book Antiqua" w:cs="Arial"/>
          <w:color w:val="10100F"/>
        </w:rPr>
        <w:t xml:space="preserve">risk factors. </w:t>
      </w:r>
      <w:proofErr w:type="spellStart"/>
      <w:r w:rsidR="00BB2D59" w:rsidRPr="00DB410C">
        <w:rPr>
          <w:rFonts w:ascii="Book Antiqua" w:hAnsi="Book Antiqua" w:cs="Arial"/>
          <w:color w:val="10100F"/>
        </w:rPr>
        <w:t>Katsinelos</w:t>
      </w:r>
      <w:proofErr w:type="spellEnd"/>
      <w:r w:rsidR="00BB2D59" w:rsidRPr="00DB410C">
        <w:rPr>
          <w:rFonts w:ascii="Book Antiqua" w:hAnsi="Book Antiqua" w:cs="Arial"/>
          <w:color w:val="10100F"/>
        </w:rPr>
        <w:t xml:space="preserve"> </w:t>
      </w:r>
      <w:r w:rsidR="00BB2D59" w:rsidRPr="009213E7">
        <w:rPr>
          <w:rFonts w:ascii="Book Antiqua" w:hAnsi="Book Antiqua" w:cs="Arial"/>
          <w:i/>
          <w:color w:val="10100F"/>
        </w:rPr>
        <w:t>et al</w:t>
      </w:r>
      <w:r w:rsidR="009213E7">
        <w:rPr>
          <w:rFonts w:ascii="Book Antiqua" w:hAnsi="Book Antiqua" w:cs="Arial"/>
          <w:color w:val="10100F"/>
          <w:vertAlign w:val="superscript"/>
        </w:rPr>
        <w:t>[</w:t>
      </w:r>
      <w:r w:rsidR="009213E7" w:rsidRPr="00DB410C">
        <w:rPr>
          <w:rFonts w:ascii="Book Antiqua" w:hAnsi="Book Antiqua" w:cs="Arial"/>
          <w:color w:val="10100F"/>
        </w:rPr>
        <w:fldChar w:fldCharType="begin" w:fldLock="1"/>
      </w:r>
      <w:r w:rsidR="009213E7" w:rsidRPr="00DB410C">
        <w:rPr>
          <w:rFonts w:ascii="Book Antiqua" w:hAnsi="Book Antiqua" w:cs="Arial"/>
          <w:color w:val="10100F"/>
        </w:rPr>
        <w:instrText>ADDIN CSL_CITATION { "citationItems" : [ { "id" : "ITEM-1", "itemData" : { "ISSN" : "1573-2568", "author" : [ { "dropping-particle" : "", "family" : "Katsinelos", "given" : "P", "non-dropping-particle" : "", "parse-names" : false, "suffix" : "" }, { "dropping-particle" : "", "family" : "Kountouras", "given" : "J", "non-dropping-particle" : "", "parse-names" : false, "suffix" : "" }, { "dropping-particle" : "", "family" : "Paroutoglou", "given" : "G", "non-dropping-particle" : "", "parse-names" : false, "suffix" : "" }, { "dropping-particle" : "", "family" : "Zavos", "given" : "C", "non-dropping-particle" : "", "parse-names" : false, "suffix" : "" } ], "container-title" : "Digestive Diseases and Sciences", "id" : "ITEM-1", "issue" : "5", "issued" : { "date-parts" : [ [ "2007", "5", "1" ] ] }, "note" : "Paper that based the prevalence of alopecia and IBD on", "page" : "1288-1292", "publisher-place" : "Department of Endoscopy and Motility Unit, Central Hospital, Thessaloniki, Greece.", "title" : "Alopecia areata, primary sclerosing cholangitis, and ulcerative colitis: autoimmunity and apoptosis as common links?", "type" : "article-journal", "volume" : "52" }, "uris" : [ "http://www.mendeley.com/documents/?uuid=4ff8746d-107b-45cd-9e21-3d676c7e4d40" ] } ], "mendeley" : { "previouslyFormattedCitation" : "&lt;sup&gt;11&lt;/sup&gt;" }, "properties" : { "noteIndex" : 0 }, "schema" : "https://github.com/citation-style-language/schema/raw/master/csl-citation.json" }</w:instrText>
      </w:r>
      <w:r w:rsidR="009213E7" w:rsidRPr="00DB410C">
        <w:rPr>
          <w:rFonts w:ascii="Book Antiqua" w:hAnsi="Book Antiqua" w:cs="Arial"/>
          <w:color w:val="10100F"/>
        </w:rPr>
        <w:fldChar w:fldCharType="separate"/>
      </w:r>
      <w:r w:rsidR="009213E7" w:rsidRPr="00DB410C">
        <w:rPr>
          <w:rFonts w:ascii="Book Antiqua" w:hAnsi="Book Antiqua" w:cs="Arial"/>
          <w:noProof/>
          <w:color w:val="10100F"/>
          <w:vertAlign w:val="superscript"/>
        </w:rPr>
        <w:t>11</w:t>
      </w:r>
      <w:r w:rsidR="009213E7" w:rsidRPr="00DB410C">
        <w:rPr>
          <w:rFonts w:ascii="Book Antiqua" w:hAnsi="Book Antiqua" w:cs="Arial"/>
          <w:color w:val="10100F"/>
        </w:rPr>
        <w:fldChar w:fldCharType="end"/>
      </w:r>
      <w:r w:rsidR="009213E7">
        <w:rPr>
          <w:rFonts w:ascii="Book Antiqua" w:hAnsi="Book Antiqua" w:cs="Arial"/>
          <w:color w:val="10100F"/>
          <w:vertAlign w:val="superscript"/>
        </w:rPr>
        <w:t>]</w:t>
      </w:r>
      <w:r w:rsidR="00BB2D59" w:rsidRPr="00DB410C">
        <w:rPr>
          <w:rFonts w:ascii="Book Antiqua" w:hAnsi="Book Antiqua" w:cs="Arial"/>
          <w:color w:val="10100F"/>
        </w:rPr>
        <w:t xml:space="preserve"> describe a retrospective chart review of </w:t>
      </w:r>
      <w:r w:rsidR="00701D3E" w:rsidRPr="00DB410C">
        <w:rPr>
          <w:rFonts w:ascii="Book Antiqua" w:hAnsi="Book Antiqua" w:cs="Arial"/>
          <w:color w:val="10100F"/>
        </w:rPr>
        <w:t xml:space="preserve">patients with UC, </w:t>
      </w:r>
      <w:r w:rsidR="005F4461" w:rsidRPr="00DB410C">
        <w:rPr>
          <w:rFonts w:ascii="Book Antiqua" w:hAnsi="Book Antiqua" w:cs="Arial"/>
          <w:color w:val="10100F"/>
        </w:rPr>
        <w:t>CD</w:t>
      </w:r>
      <w:r w:rsidR="00701D3E" w:rsidRPr="00DB410C">
        <w:rPr>
          <w:rFonts w:ascii="Book Antiqua" w:hAnsi="Book Antiqua" w:cs="Arial"/>
          <w:color w:val="10100F"/>
        </w:rPr>
        <w:t xml:space="preserve"> and celiac disease</w:t>
      </w:r>
      <w:r w:rsidR="005F4461" w:rsidRPr="00DB410C">
        <w:rPr>
          <w:rFonts w:ascii="Book Antiqua" w:hAnsi="Book Antiqua" w:cs="Arial"/>
          <w:color w:val="10100F"/>
        </w:rPr>
        <w:t xml:space="preserve"> with a </w:t>
      </w:r>
      <w:r w:rsidR="00701D3E" w:rsidRPr="00DB410C">
        <w:rPr>
          <w:rFonts w:ascii="Book Antiqua" w:hAnsi="Book Antiqua" w:cs="Arial"/>
          <w:color w:val="10100F"/>
        </w:rPr>
        <w:t xml:space="preserve">prevalence of alopecia </w:t>
      </w:r>
      <w:r w:rsidR="005F4461" w:rsidRPr="00DB410C">
        <w:rPr>
          <w:rFonts w:ascii="Book Antiqua" w:hAnsi="Book Antiqua" w:cs="Arial"/>
          <w:color w:val="10100F"/>
        </w:rPr>
        <w:t>of</w:t>
      </w:r>
      <w:r w:rsidR="00701D3E" w:rsidRPr="00DB410C">
        <w:rPr>
          <w:rFonts w:ascii="Book Antiqua" w:hAnsi="Book Antiqua" w:cs="Arial"/>
          <w:color w:val="10100F"/>
        </w:rPr>
        <w:t xml:space="preserve"> 0.8%</w:t>
      </w:r>
      <w:r w:rsidR="007E4EE0" w:rsidRPr="00DB410C">
        <w:rPr>
          <w:rFonts w:ascii="Book Antiqua" w:hAnsi="Book Antiqua" w:cs="Arial"/>
          <w:color w:val="10100F"/>
        </w:rPr>
        <w:t>.</w:t>
      </w:r>
      <w:r w:rsidR="00701D3E" w:rsidRPr="00DB410C">
        <w:rPr>
          <w:rFonts w:ascii="Book Antiqua" w:hAnsi="Book Antiqua" w:cs="Arial"/>
          <w:color w:val="10100F"/>
        </w:rPr>
        <w:t xml:space="preserve"> Similarly, Muller </w:t>
      </w:r>
      <w:r w:rsidR="007E4EE0" w:rsidRPr="009213E7">
        <w:rPr>
          <w:rFonts w:ascii="Book Antiqua" w:hAnsi="Book Antiqua" w:cs="Arial"/>
          <w:i/>
          <w:color w:val="10100F"/>
        </w:rPr>
        <w:t>e</w:t>
      </w:r>
      <w:r w:rsidR="00701D3E" w:rsidRPr="009213E7">
        <w:rPr>
          <w:rFonts w:ascii="Book Antiqua" w:hAnsi="Book Antiqua" w:cs="Arial"/>
          <w:i/>
          <w:color w:val="10100F"/>
        </w:rPr>
        <w:t>t al</w:t>
      </w:r>
      <w:r w:rsidR="009213E7">
        <w:rPr>
          <w:rFonts w:ascii="Book Antiqua" w:hAnsi="Book Antiqua" w:cs="Arial"/>
          <w:color w:val="10100F"/>
          <w:vertAlign w:val="superscript"/>
        </w:rPr>
        <w:t>[</w:t>
      </w:r>
      <w:r w:rsidR="009213E7" w:rsidRPr="00DB410C">
        <w:rPr>
          <w:rFonts w:ascii="Book Antiqua" w:hAnsi="Book Antiqua" w:cs="Arial"/>
          <w:color w:val="10100F"/>
        </w:rPr>
        <w:fldChar w:fldCharType="begin" w:fldLock="1"/>
      </w:r>
      <w:r w:rsidR="009213E7" w:rsidRPr="00DB410C">
        <w:rPr>
          <w:rFonts w:ascii="Book Antiqua" w:hAnsi="Book Antiqua" w:cs="Arial"/>
          <w:color w:val="10100F"/>
        </w:rPr>
        <w:instrText>ADDIN CSL_CITATION { "citationItems" : [ { "id" : "ITEM-1", "itemData" : { "ISSN" : "0003-987X", "PMID" : "14043621", "author" : [ { "dropping-particle" : "", "family" : "MULLER", "given" : "S A", "non-dropping-particle" : "", "parse-names" : false, "suffix" : "" }, { "dropping-particle" : "", "family" : "WINKELMANN", "given" : "R K", "non-dropping-particle" : "", "parse-names" : false, "suffix" : "" } ], "container-title" : "Archives of dermatology", "id" : "ITEM-1", "issued" : { "date-parts" : [ [ "1963", "9" ] ] }, "page" : "290-7", "title" : "ALOPECIA AREATA. AN EVALUATION OF 736 PATIENTS.", "type" : "article-journal", "volume" : "88" }, "uris" : [ "http://www.mendeley.com/documents/?uuid=b92c4c39-fe62-4640-a435-44387315ea32" ] } ], "mendeley" : { "previouslyFormattedCitation" : "&lt;sup&gt;12&lt;/sup&gt;" }, "properties" : { "noteIndex" : 0 }, "schema" : "https://github.com/citation-style-language/schema/raw/master/csl-citation.json" }</w:instrText>
      </w:r>
      <w:r w:rsidR="009213E7" w:rsidRPr="00DB410C">
        <w:rPr>
          <w:rFonts w:ascii="Book Antiqua" w:hAnsi="Book Antiqua" w:cs="Arial"/>
          <w:color w:val="10100F"/>
        </w:rPr>
        <w:fldChar w:fldCharType="separate"/>
      </w:r>
      <w:r w:rsidR="009213E7" w:rsidRPr="00DB410C">
        <w:rPr>
          <w:rFonts w:ascii="Book Antiqua" w:hAnsi="Book Antiqua" w:cs="Arial"/>
          <w:noProof/>
          <w:color w:val="10100F"/>
          <w:vertAlign w:val="superscript"/>
        </w:rPr>
        <w:t>12</w:t>
      </w:r>
      <w:r w:rsidR="009213E7" w:rsidRPr="00DB410C">
        <w:rPr>
          <w:rFonts w:ascii="Book Antiqua" w:hAnsi="Book Antiqua" w:cs="Arial"/>
          <w:color w:val="10100F"/>
        </w:rPr>
        <w:fldChar w:fldCharType="end"/>
      </w:r>
      <w:r w:rsidR="009213E7">
        <w:rPr>
          <w:rFonts w:ascii="Book Antiqua" w:hAnsi="Book Antiqua" w:cs="Arial"/>
          <w:color w:val="10100F"/>
          <w:vertAlign w:val="superscript"/>
        </w:rPr>
        <w:t>]</w:t>
      </w:r>
      <w:r w:rsidR="00701D3E" w:rsidRPr="00DB410C">
        <w:rPr>
          <w:rFonts w:ascii="Book Antiqua" w:hAnsi="Book Antiqua" w:cs="Arial"/>
          <w:color w:val="10100F"/>
        </w:rPr>
        <w:t xml:space="preserve"> performed a retrospective chart review of patients diagnosed with alopecia and found a 2% prevalence of UC</w:t>
      </w:r>
      <w:r w:rsidR="007E4EE0" w:rsidRPr="00DB410C">
        <w:rPr>
          <w:rFonts w:ascii="Book Antiqua" w:hAnsi="Book Antiqua" w:cs="Arial"/>
          <w:color w:val="10100F"/>
        </w:rPr>
        <w:t>.</w:t>
      </w:r>
      <w:r w:rsidR="00701D3E" w:rsidRPr="00DB410C">
        <w:rPr>
          <w:rFonts w:ascii="Book Antiqua" w:hAnsi="Book Antiqua" w:cs="Arial"/>
          <w:color w:val="10100F"/>
        </w:rPr>
        <w:t xml:space="preserve"> </w:t>
      </w:r>
      <w:r w:rsidR="005F4461" w:rsidRPr="00DB410C">
        <w:rPr>
          <w:rFonts w:ascii="Book Antiqua" w:hAnsi="Book Antiqua" w:cs="Arial"/>
          <w:color w:val="10100F"/>
        </w:rPr>
        <w:t xml:space="preserve">In our study, 33% of </w:t>
      </w:r>
      <w:r w:rsidRPr="00DB410C">
        <w:rPr>
          <w:rFonts w:ascii="Book Antiqua" w:hAnsi="Book Antiqua" w:cs="Arial"/>
          <w:color w:val="10100F"/>
        </w:rPr>
        <w:t xml:space="preserve">patients </w:t>
      </w:r>
      <w:r w:rsidR="005F4461" w:rsidRPr="00DB410C">
        <w:rPr>
          <w:rFonts w:ascii="Book Antiqua" w:hAnsi="Book Antiqua" w:cs="Arial"/>
          <w:color w:val="10100F"/>
        </w:rPr>
        <w:t>reported a history of</w:t>
      </w:r>
      <w:r w:rsidR="003315AA" w:rsidRPr="00DB410C">
        <w:rPr>
          <w:rFonts w:ascii="Book Antiqua" w:hAnsi="Book Antiqua" w:cs="Arial"/>
          <w:color w:val="10100F"/>
        </w:rPr>
        <w:t xml:space="preserve"> </w:t>
      </w:r>
      <w:r w:rsidR="00B57EF3" w:rsidRPr="00DB410C">
        <w:rPr>
          <w:rFonts w:ascii="Book Antiqua" w:hAnsi="Book Antiqua" w:cs="Arial"/>
          <w:color w:val="10100F"/>
        </w:rPr>
        <w:t>hair loss</w:t>
      </w:r>
      <w:r w:rsidR="005F4461" w:rsidRPr="00DB410C">
        <w:rPr>
          <w:rFonts w:ascii="Book Antiqua" w:hAnsi="Book Antiqua" w:cs="Arial"/>
          <w:color w:val="10100F"/>
        </w:rPr>
        <w:t xml:space="preserve">. </w:t>
      </w:r>
      <w:r w:rsidR="003A59C9" w:rsidRPr="00DB410C">
        <w:rPr>
          <w:rFonts w:ascii="Book Antiqua" w:hAnsi="Book Antiqua" w:cs="Arial"/>
          <w:color w:val="10100F"/>
        </w:rPr>
        <w:t xml:space="preserve">The wide discrepancy between our study and prior studies could be explained by several factors. </w:t>
      </w:r>
      <w:r w:rsidR="005F4461" w:rsidRPr="00DB410C">
        <w:rPr>
          <w:rFonts w:ascii="Book Antiqua" w:hAnsi="Book Antiqua" w:cs="Arial"/>
          <w:color w:val="10100F"/>
        </w:rPr>
        <w:t xml:space="preserve">The prior studies assessed </w:t>
      </w:r>
      <w:r w:rsidR="003315AA" w:rsidRPr="00DB410C">
        <w:rPr>
          <w:rFonts w:ascii="Book Antiqua" w:hAnsi="Book Antiqua" w:cs="Arial"/>
          <w:color w:val="10100F"/>
        </w:rPr>
        <w:t>alopecia</w:t>
      </w:r>
      <w:r w:rsidR="005F4461" w:rsidRPr="00DB410C">
        <w:rPr>
          <w:rFonts w:ascii="Book Antiqua" w:hAnsi="Book Antiqua" w:cs="Arial"/>
          <w:color w:val="10100F"/>
        </w:rPr>
        <w:t xml:space="preserve"> by chart review, which may reflect </w:t>
      </w:r>
      <w:r w:rsidR="00B57EF3" w:rsidRPr="00DB410C">
        <w:rPr>
          <w:rFonts w:ascii="Book Antiqua" w:hAnsi="Book Antiqua" w:cs="Arial"/>
          <w:color w:val="10100F"/>
        </w:rPr>
        <w:t>recall bias</w:t>
      </w:r>
      <w:r w:rsidR="005F4461" w:rsidRPr="00DB410C">
        <w:rPr>
          <w:rFonts w:ascii="Book Antiqua" w:hAnsi="Book Antiqua" w:cs="Arial"/>
          <w:color w:val="10100F"/>
        </w:rPr>
        <w:t xml:space="preserve"> or lack of documentation. O</w:t>
      </w:r>
      <w:r w:rsidR="00701D3E" w:rsidRPr="00DB410C">
        <w:rPr>
          <w:rFonts w:ascii="Book Antiqua" w:hAnsi="Book Antiqua" w:cs="Arial"/>
          <w:color w:val="10100F"/>
        </w:rPr>
        <w:t xml:space="preserve">ur study </w:t>
      </w:r>
      <w:r w:rsidR="00A81106" w:rsidRPr="00DB410C">
        <w:rPr>
          <w:rFonts w:ascii="Book Antiqua" w:hAnsi="Book Antiqua" w:cs="Arial"/>
          <w:color w:val="10100F"/>
        </w:rPr>
        <w:t>is the first to use a</w:t>
      </w:r>
      <w:r w:rsidR="005F4461" w:rsidRPr="00DB410C">
        <w:rPr>
          <w:rFonts w:ascii="Book Antiqua" w:hAnsi="Book Antiqua" w:cs="Arial"/>
          <w:color w:val="10100F"/>
        </w:rPr>
        <w:t xml:space="preserve"> </w:t>
      </w:r>
      <w:r w:rsidR="00770B1A" w:rsidRPr="00DB410C">
        <w:rPr>
          <w:rFonts w:ascii="Book Antiqua" w:hAnsi="Book Antiqua" w:cs="Arial"/>
          <w:color w:val="10100F"/>
        </w:rPr>
        <w:t xml:space="preserve">prospective </w:t>
      </w:r>
      <w:r w:rsidR="005F4461" w:rsidRPr="00DB410C">
        <w:rPr>
          <w:rFonts w:ascii="Book Antiqua" w:hAnsi="Book Antiqua" w:cs="Arial"/>
          <w:color w:val="10100F"/>
        </w:rPr>
        <w:t xml:space="preserve">survey </w:t>
      </w:r>
      <w:r w:rsidR="00770B1A" w:rsidRPr="00DB410C">
        <w:rPr>
          <w:rFonts w:ascii="Book Antiqua" w:hAnsi="Book Antiqua" w:cs="Arial"/>
          <w:color w:val="10100F"/>
        </w:rPr>
        <w:t xml:space="preserve">design </w:t>
      </w:r>
      <w:r w:rsidR="005F4461" w:rsidRPr="00DB410C">
        <w:rPr>
          <w:rFonts w:ascii="Book Antiqua" w:hAnsi="Book Antiqua" w:cs="Arial"/>
          <w:color w:val="10100F"/>
        </w:rPr>
        <w:t xml:space="preserve">specifically asking about </w:t>
      </w:r>
      <w:r w:rsidR="00B57EF3" w:rsidRPr="00DB410C">
        <w:rPr>
          <w:rFonts w:ascii="Book Antiqua" w:hAnsi="Book Antiqua" w:cs="Arial"/>
          <w:color w:val="10100F"/>
        </w:rPr>
        <w:t xml:space="preserve">hair loss </w:t>
      </w:r>
      <w:r w:rsidR="005F4461" w:rsidRPr="00DB410C">
        <w:rPr>
          <w:rFonts w:ascii="Book Antiqua" w:hAnsi="Book Antiqua" w:cs="Arial"/>
          <w:color w:val="10100F"/>
        </w:rPr>
        <w:t xml:space="preserve">and therefore </w:t>
      </w:r>
      <w:r w:rsidR="00B57EF3" w:rsidRPr="00DB410C">
        <w:rPr>
          <w:rFonts w:ascii="Book Antiqua" w:hAnsi="Book Antiqua" w:cs="Arial"/>
          <w:color w:val="10100F"/>
        </w:rPr>
        <w:t xml:space="preserve">may </w:t>
      </w:r>
      <w:r w:rsidR="005F4461" w:rsidRPr="00DB410C">
        <w:rPr>
          <w:rFonts w:ascii="Book Antiqua" w:hAnsi="Book Antiqua" w:cs="Arial"/>
          <w:color w:val="10100F"/>
        </w:rPr>
        <w:t xml:space="preserve">reflect a more accurate rate of </w:t>
      </w:r>
      <w:r w:rsidR="00B57EF3" w:rsidRPr="00DB410C">
        <w:rPr>
          <w:rFonts w:ascii="Book Antiqua" w:hAnsi="Book Antiqua" w:cs="Arial"/>
          <w:color w:val="10100F"/>
        </w:rPr>
        <w:t xml:space="preserve">hair loss </w:t>
      </w:r>
      <w:r w:rsidR="005F4461" w:rsidRPr="00DB410C">
        <w:rPr>
          <w:rFonts w:ascii="Book Antiqua" w:hAnsi="Book Antiqua" w:cs="Arial"/>
          <w:color w:val="10100F"/>
        </w:rPr>
        <w:t xml:space="preserve">among </w:t>
      </w:r>
      <w:r w:rsidR="00B57EF3" w:rsidRPr="00DB410C">
        <w:rPr>
          <w:rFonts w:ascii="Book Antiqua" w:hAnsi="Book Antiqua" w:cs="Arial"/>
          <w:color w:val="10100F"/>
        </w:rPr>
        <w:t xml:space="preserve">IBD </w:t>
      </w:r>
      <w:r w:rsidR="005F4461" w:rsidRPr="00DB410C">
        <w:rPr>
          <w:rFonts w:ascii="Book Antiqua" w:hAnsi="Book Antiqua" w:cs="Arial"/>
          <w:color w:val="10100F"/>
        </w:rPr>
        <w:t xml:space="preserve">patients. </w:t>
      </w:r>
    </w:p>
    <w:p w:rsidR="00017F83" w:rsidRPr="00DB410C" w:rsidRDefault="005F4461"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10100F"/>
        </w:rPr>
      </w:pPr>
      <w:r w:rsidRPr="00DB410C">
        <w:rPr>
          <w:rFonts w:ascii="Book Antiqua" w:hAnsi="Book Antiqua" w:cs="Arial"/>
          <w:color w:val="10100F"/>
        </w:rPr>
        <w:t xml:space="preserve">Prior studies have reported an association between </w:t>
      </w:r>
      <w:proofErr w:type="spellStart"/>
      <w:r w:rsidRPr="00DB410C">
        <w:rPr>
          <w:rFonts w:ascii="Book Antiqua" w:hAnsi="Book Antiqua" w:cs="Arial"/>
          <w:color w:val="10100F"/>
        </w:rPr>
        <w:t>mesalamine</w:t>
      </w:r>
      <w:proofErr w:type="spellEnd"/>
      <w:r w:rsidRPr="00DB410C">
        <w:rPr>
          <w:rFonts w:ascii="Book Antiqua" w:hAnsi="Book Antiqua" w:cs="Arial"/>
          <w:color w:val="10100F"/>
        </w:rPr>
        <w:t xml:space="preserve"> and </w:t>
      </w:r>
      <w:proofErr w:type="spellStart"/>
      <w:r w:rsidR="00770B1A" w:rsidRPr="00DB410C">
        <w:rPr>
          <w:rFonts w:ascii="Book Antiqua" w:hAnsi="Book Antiqua" w:cs="Arial"/>
          <w:color w:val="10100F"/>
        </w:rPr>
        <w:t>i</w:t>
      </w:r>
      <w:r w:rsidRPr="00DB410C">
        <w:rPr>
          <w:rFonts w:ascii="Book Antiqua" w:hAnsi="Book Antiqua" w:cs="Arial"/>
          <w:color w:val="10100F"/>
        </w:rPr>
        <w:t>mmunomodulators</w:t>
      </w:r>
      <w:proofErr w:type="spellEnd"/>
      <w:r w:rsidRPr="00DB410C">
        <w:rPr>
          <w:rFonts w:ascii="Book Antiqua" w:hAnsi="Book Antiqua" w:cs="Arial"/>
          <w:color w:val="10100F"/>
        </w:rPr>
        <w:t xml:space="preserve"> with</w:t>
      </w:r>
      <w:r w:rsidR="00FE3CC6" w:rsidRPr="00DB410C">
        <w:rPr>
          <w:rFonts w:ascii="Book Antiqua" w:hAnsi="Book Antiqua" w:cs="Arial"/>
          <w:color w:val="10100F"/>
        </w:rPr>
        <w:t xml:space="preserve"> </w:t>
      </w:r>
      <w:proofErr w:type="gramStart"/>
      <w:r w:rsidR="00FE3CC6" w:rsidRPr="00DB410C">
        <w:rPr>
          <w:rFonts w:ascii="Book Antiqua" w:hAnsi="Book Antiqua" w:cs="Arial"/>
          <w:color w:val="10100F"/>
        </w:rPr>
        <w:t>alopecia</w:t>
      </w:r>
      <w:r w:rsidR="00FE3CC6" w:rsidRPr="00305F4C">
        <w:rPr>
          <w:rFonts w:ascii="Book Antiqua" w:hAnsi="Book Antiqua" w:cs="Arial"/>
          <w:color w:val="10100F"/>
          <w:vertAlign w:val="superscript"/>
        </w:rPr>
        <w:t>[</w:t>
      </w:r>
      <w:proofErr w:type="gramEnd"/>
      <w:r w:rsidR="00FE3CC6" w:rsidRPr="00305F4C">
        <w:rPr>
          <w:rFonts w:ascii="Book Antiqua" w:hAnsi="Book Antiqua" w:cs="Arial"/>
          <w:color w:val="10100F"/>
          <w:vertAlign w:val="superscript"/>
        </w:rPr>
        <w:t>5]</w:t>
      </w:r>
      <w:r w:rsidRPr="00DB410C">
        <w:rPr>
          <w:rFonts w:ascii="Book Antiqua" w:hAnsi="Book Antiqua" w:cs="Arial"/>
          <w:color w:val="10100F"/>
        </w:rPr>
        <w:t xml:space="preserve">. Interestingly, we observed a protective </w:t>
      </w:r>
      <w:r w:rsidRPr="00DB410C">
        <w:rPr>
          <w:rFonts w:ascii="Book Antiqua" w:hAnsi="Book Antiqua" w:cs="Arial"/>
          <w:color w:val="10100F"/>
        </w:rPr>
        <w:lastRenderedPageBreak/>
        <w:t xml:space="preserve">effect of </w:t>
      </w:r>
      <w:proofErr w:type="spellStart"/>
      <w:r w:rsidRPr="00DB410C">
        <w:rPr>
          <w:rFonts w:ascii="Book Antiqua" w:hAnsi="Book Antiqua" w:cs="Arial"/>
          <w:color w:val="10100F"/>
        </w:rPr>
        <w:t>mesalamine</w:t>
      </w:r>
      <w:proofErr w:type="spellEnd"/>
      <w:r w:rsidRPr="00DB410C">
        <w:rPr>
          <w:rFonts w:ascii="Book Antiqua" w:hAnsi="Book Antiqua" w:cs="Arial"/>
          <w:color w:val="10100F"/>
        </w:rPr>
        <w:t xml:space="preserve"> </w:t>
      </w:r>
      <w:r w:rsidR="002B0716" w:rsidRPr="00DB410C">
        <w:rPr>
          <w:rFonts w:ascii="Book Antiqua" w:hAnsi="Book Antiqua" w:cs="Arial"/>
          <w:color w:val="10100F"/>
        </w:rPr>
        <w:t xml:space="preserve">for </w:t>
      </w:r>
      <w:r w:rsidR="00B57EF3" w:rsidRPr="00DB410C">
        <w:rPr>
          <w:rFonts w:ascii="Book Antiqua" w:hAnsi="Book Antiqua" w:cs="Arial"/>
          <w:color w:val="10100F"/>
        </w:rPr>
        <w:t>hair loss</w:t>
      </w:r>
      <w:r w:rsidR="002B0716" w:rsidRPr="00DB410C">
        <w:rPr>
          <w:rFonts w:ascii="Book Antiqua" w:hAnsi="Book Antiqua" w:cs="Arial"/>
          <w:color w:val="10100F"/>
        </w:rPr>
        <w:t xml:space="preserve">, and no effect of </w:t>
      </w:r>
      <w:proofErr w:type="spellStart"/>
      <w:r w:rsidR="002B0716" w:rsidRPr="00DB410C">
        <w:rPr>
          <w:rFonts w:ascii="Book Antiqua" w:hAnsi="Book Antiqua" w:cs="Arial"/>
          <w:color w:val="10100F"/>
        </w:rPr>
        <w:t>immunomodulators</w:t>
      </w:r>
      <w:proofErr w:type="spellEnd"/>
      <w:r w:rsidR="002B0716" w:rsidRPr="00DB410C">
        <w:rPr>
          <w:rFonts w:ascii="Book Antiqua" w:hAnsi="Book Antiqua" w:cs="Arial"/>
          <w:color w:val="10100F"/>
        </w:rPr>
        <w:t xml:space="preserve"> on </w:t>
      </w:r>
      <w:r w:rsidR="00B57EF3" w:rsidRPr="00DB410C">
        <w:rPr>
          <w:rFonts w:ascii="Book Antiqua" w:hAnsi="Book Antiqua" w:cs="Arial"/>
          <w:color w:val="10100F"/>
        </w:rPr>
        <w:t>hair loss</w:t>
      </w:r>
      <w:r w:rsidR="009B5F71" w:rsidRPr="00DB410C">
        <w:rPr>
          <w:rFonts w:ascii="Book Antiqua" w:hAnsi="Book Antiqua" w:cs="Arial"/>
          <w:color w:val="10100F"/>
        </w:rPr>
        <w:t xml:space="preserve">. </w:t>
      </w:r>
      <w:r w:rsidR="00C61C71" w:rsidRPr="00DB410C">
        <w:rPr>
          <w:rFonts w:ascii="Book Antiqua" w:hAnsi="Book Antiqua" w:cs="Arial"/>
          <w:color w:val="10100F"/>
        </w:rPr>
        <w:t xml:space="preserve">No prior literature exists to associate </w:t>
      </w:r>
      <w:proofErr w:type="spellStart"/>
      <w:r w:rsidR="00C61C71" w:rsidRPr="00DB410C">
        <w:rPr>
          <w:rFonts w:ascii="Book Antiqua" w:hAnsi="Book Antiqua" w:cs="Arial"/>
          <w:color w:val="10100F"/>
        </w:rPr>
        <w:t>mesalamine</w:t>
      </w:r>
      <w:proofErr w:type="spellEnd"/>
      <w:r w:rsidR="00C61C71" w:rsidRPr="00DB410C">
        <w:rPr>
          <w:rFonts w:ascii="Book Antiqua" w:hAnsi="Book Antiqua" w:cs="Arial"/>
          <w:color w:val="10100F"/>
        </w:rPr>
        <w:t xml:space="preserve"> wit</w:t>
      </w:r>
      <w:r w:rsidR="00FE3CC6" w:rsidRPr="00DB410C">
        <w:rPr>
          <w:rFonts w:ascii="Book Antiqua" w:hAnsi="Book Antiqua" w:cs="Arial"/>
          <w:color w:val="10100F"/>
        </w:rPr>
        <w:t>h</w:t>
      </w:r>
      <w:r w:rsidR="00C61C71" w:rsidRPr="00DB410C">
        <w:rPr>
          <w:rFonts w:ascii="Book Antiqua" w:hAnsi="Book Antiqua" w:cs="Arial"/>
          <w:color w:val="10100F"/>
        </w:rPr>
        <w:t xml:space="preserve"> </w:t>
      </w:r>
      <w:r w:rsidR="00B57EF3" w:rsidRPr="00DB410C">
        <w:rPr>
          <w:rFonts w:ascii="Book Antiqua" w:hAnsi="Book Antiqua" w:cs="Arial"/>
          <w:color w:val="10100F"/>
        </w:rPr>
        <w:t>hair loss</w:t>
      </w:r>
      <w:r w:rsidR="00C61C71" w:rsidRPr="00DB410C">
        <w:rPr>
          <w:rFonts w:ascii="Book Antiqua" w:hAnsi="Book Antiqua" w:cs="Arial"/>
          <w:color w:val="10100F"/>
        </w:rPr>
        <w:t xml:space="preserve">, but </w:t>
      </w:r>
      <w:r w:rsidR="00ED2043" w:rsidRPr="00DB410C">
        <w:rPr>
          <w:rFonts w:ascii="Book Antiqua" w:hAnsi="Book Antiqua" w:cs="Arial"/>
          <w:color w:val="10100F"/>
        </w:rPr>
        <w:t xml:space="preserve">one case report </w:t>
      </w:r>
      <w:r w:rsidR="00701D3E" w:rsidRPr="00DB410C">
        <w:rPr>
          <w:rFonts w:ascii="Book Antiqua" w:hAnsi="Book Antiqua" w:cs="Arial"/>
          <w:color w:val="10100F"/>
        </w:rPr>
        <w:t xml:space="preserve">of a patient with CD </w:t>
      </w:r>
      <w:r w:rsidR="00ED2043" w:rsidRPr="00DB410C">
        <w:rPr>
          <w:rFonts w:ascii="Book Antiqua" w:hAnsi="Book Antiqua" w:cs="Arial"/>
          <w:color w:val="10100F"/>
        </w:rPr>
        <w:t xml:space="preserve">demonstrated an association of </w:t>
      </w:r>
      <w:r w:rsidR="00701D3E" w:rsidRPr="00DB410C">
        <w:rPr>
          <w:rFonts w:ascii="Book Antiqua" w:hAnsi="Book Antiqua" w:cs="Arial"/>
          <w:color w:val="10100F"/>
        </w:rPr>
        <w:t>azathioprine</w:t>
      </w:r>
      <w:r w:rsidR="00ED2043" w:rsidRPr="00DB410C">
        <w:rPr>
          <w:rFonts w:ascii="Book Antiqua" w:hAnsi="Book Antiqua" w:cs="Arial"/>
          <w:color w:val="10100F"/>
        </w:rPr>
        <w:t xml:space="preserve"> and hair loss</w:t>
      </w:r>
      <w:r w:rsidR="007E4EE0" w:rsidRPr="00DB410C">
        <w:rPr>
          <w:rFonts w:ascii="Book Antiqua" w:hAnsi="Book Antiqua" w:cs="Arial"/>
          <w:color w:val="10100F"/>
        </w:rPr>
        <w:t>.</w:t>
      </w:r>
      <w:r w:rsidR="00ED2043" w:rsidRPr="00DB410C">
        <w:rPr>
          <w:rFonts w:ascii="Book Antiqua" w:hAnsi="Book Antiqua" w:cs="Arial"/>
          <w:color w:val="10100F"/>
        </w:rPr>
        <w:t xml:space="preserve"> </w:t>
      </w:r>
      <w:r w:rsidR="007E4EE0" w:rsidRPr="00DB410C">
        <w:rPr>
          <w:rFonts w:ascii="Book Antiqua" w:hAnsi="Book Antiqua" w:cs="Arial"/>
          <w:color w:val="10100F"/>
        </w:rPr>
        <w:t xml:space="preserve">In that report, </w:t>
      </w:r>
      <w:r w:rsidR="00ED2043" w:rsidRPr="00DB410C">
        <w:rPr>
          <w:rFonts w:ascii="Book Antiqua" w:hAnsi="Book Antiqua" w:cs="Arial"/>
          <w:color w:val="10100F"/>
        </w:rPr>
        <w:t>a 20 year old male had improvement of hair loss after starting azathioprine on 2 separate occasions</w:t>
      </w:r>
      <w:r w:rsidR="00305F4C">
        <w:rPr>
          <w:rFonts w:ascii="Book Antiqua" w:hAnsi="Book Antiqua" w:cs="Arial"/>
          <w:color w:val="10100F"/>
          <w:vertAlign w:val="superscript"/>
        </w:rPr>
        <w:t>[</w:t>
      </w:r>
      <w:r w:rsidR="00701D3E" w:rsidRPr="00DB410C">
        <w:rPr>
          <w:rFonts w:ascii="Book Antiqua" w:hAnsi="Book Antiqua" w:cs="Arial"/>
          <w:color w:val="10100F"/>
        </w:rPr>
        <w:fldChar w:fldCharType="begin" w:fldLock="1"/>
      </w:r>
      <w:r w:rsidR="008149BA" w:rsidRPr="00DB410C">
        <w:rPr>
          <w:rFonts w:ascii="Book Antiqua" w:hAnsi="Book Antiqua" w:cs="Arial"/>
          <w:color w:val="10100F"/>
        </w:rPr>
        <w:instrText>ADDIN CSL_CITATION { "citationItems" : [ { "id" : "ITEM-1", "itemData" : { "ISSN" : "1469-0756", "abstract" : "A patient with Crohn's disease and alopecia totalis is described. Despite relative inactivity of the Crohn's disease, treatment with azathioprine was commenced. This led to complete regrowth of hair which was lost when the drug was discontinued. Re-institution of azathioprine restored hair to normal again and the patient has since declined to try stopping the drug despite the knowledge of potential side effects.", "author" : [ { "dropping-particle" : "", "family" : "Goddard", "given" : "C J", "non-dropping-particle" : "", "parse-names" : false, "suffix" : "" }, { "dropping-particle" : "", "family" : "August", "given" : "P J", "non-dropping-particle" : "", "parse-names" : false, "suffix" : "" }, { "dropping-particle" : "", "family" : "Whorwell", "given" : "P J", "non-dropping-particle" : "", "parse-names" : false, "suffix" : "" } ], "container-title" : "Postgraduate medical journal", "id" : "ITEM-1", "issue" : "761", "issued" : { "date-parts" : [ [ "1989", "3", "1" ] ] }, "note" : "Case report documenting a close association of AZA and alopecia in a patient with documented CD", "page" : "188-189", "publisher-place" : "Department of Medicine, University Hospital of South Manchester, UK.", "title" : "Alopecia totalis in a patient with Crohn's disease and its treatment with azathioprine", "type" : "article-journal", "volume" : "65" }, "uris" : [ "http://www.mendeley.com/documents/?uuid=64d5aebe-d9e4-4a6e-8ae2-57957665962b" ] } ], "mendeley" : { "previouslyFormattedCitation" : "&lt;sup&gt;2&lt;/sup&gt;" }, "properties" : { "noteIndex" : 0 }, "schema" : "https://github.com/citation-style-language/schema/raw/master/csl-citation.json" }</w:instrText>
      </w:r>
      <w:r w:rsidR="00701D3E" w:rsidRPr="00DB410C">
        <w:rPr>
          <w:rFonts w:ascii="Book Antiqua" w:hAnsi="Book Antiqua" w:cs="Arial"/>
          <w:color w:val="10100F"/>
        </w:rPr>
        <w:fldChar w:fldCharType="separate"/>
      </w:r>
      <w:r w:rsidR="008149BA" w:rsidRPr="00DB410C">
        <w:rPr>
          <w:rFonts w:ascii="Book Antiqua" w:hAnsi="Book Antiqua" w:cs="Arial"/>
          <w:noProof/>
          <w:color w:val="10100F"/>
          <w:vertAlign w:val="superscript"/>
        </w:rPr>
        <w:t>2</w:t>
      </w:r>
      <w:r w:rsidR="00701D3E" w:rsidRPr="00DB410C">
        <w:rPr>
          <w:rFonts w:ascii="Book Antiqua" w:hAnsi="Book Antiqua" w:cs="Arial"/>
          <w:color w:val="10100F"/>
        </w:rPr>
        <w:fldChar w:fldCharType="end"/>
      </w:r>
      <w:r w:rsidR="00305F4C">
        <w:rPr>
          <w:rFonts w:ascii="Book Antiqua" w:hAnsi="Book Antiqua" w:cs="Arial"/>
          <w:color w:val="10100F"/>
          <w:vertAlign w:val="superscript"/>
        </w:rPr>
        <w:t>]</w:t>
      </w:r>
      <w:r w:rsidR="007E4EE0" w:rsidRPr="00DB410C">
        <w:rPr>
          <w:rFonts w:ascii="Book Antiqua" w:hAnsi="Book Antiqua" w:cs="Arial"/>
          <w:color w:val="10100F"/>
        </w:rPr>
        <w:t>.</w:t>
      </w:r>
    </w:p>
    <w:p w:rsidR="00017F83"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10100F"/>
        </w:rPr>
      </w:pPr>
      <w:r w:rsidRPr="00DB410C">
        <w:rPr>
          <w:rFonts w:ascii="Book Antiqua" w:hAnsi="Book Antiqua" w:cs="Arial"/>
          <w:color w:val="10100F"/>
        </w:rPr>
        <w:t xml:space="preserve">This is the first study to show </w:t>
      </w:r>
      <w:r w:rsidR="00701D3E" w:rsidRPr="00DB410C">
        <w:rPr>
          <w:rFonts w:ascii="Book Antiqua" w:hAnsi="Book Antiqua" w:cs="Arial"/>
          <w:color w:val="10100F"/>
        </w:rPr>
        <w:t xml:space="preserve">use of infliximab was more common in patients without </w:t>
      </w:r>
      <w:r w:rsidR="00B57EF3" w:rsidRPr="00DB410C">
        <w:rPr>
          <w:rFonts w:ascii="Book Antiqua" w:hAnsi="Book Antiqua" w:cs="Arial"/>
          <w:color w:val="10100F"/>
        </w:rPr>
        <w:t xml:space="preserve">hair loss </w:t>
      </w:r>
      <w:r w:rsidR="00701D3E" w:rsidRPr="00DB410C">
        <w:rPr>
          <w:rFonts w:ascii="Book Antiqua" w:hAnsi="Book Antiqua" w:cs="Arial"/>
          <w:color w:val="10100F"/>
        </w:rPr>
        <w:t xml:space="preserve">compared to patients with </w:t>
      </w:r>
      <w:r w:rsidR="00B57EF3" w:rsidRPr="00DB410C">
        <w:rPr>
          <w:rFonts w:ascii="Book Antiqua" w:hAnsi="Book Antiqua" w:cs="Arial"/>
          <w:color w:val="10100F"/>
        </w:rPr>
        <w:t>hair loss</w:t>
      </w:r>
      <w:r w:rsidRPr="00DB410C">
        <w:rPr>
          <w:rFonts w:ascii="Book Antiqua" w:hAnsi="Book Antiqua" w:cs="Arial"/>
          <w:color w:val="10100F"/>
        </w:rPr>
        <w:t>. Prior</w:t>
      </w:r>
      <w:r w:rsidR="00A81106" w:rsidRPr="00DB410C">
        <w:rPr>
          <w:rFonts w:ascii="Book Antiqua" w:hAnsi="Book Antiqua" w:cs="Arial"/>
          <w:color w:val="10100F"/>
        </w:rPr>
        <w:t xml:space="preserve"> studies</w:t>
      </w:r>
      <w:r w:rsidRPr="00DB410C">
        <w:rPr>
          <w:rFonts w:ascii="Book Antiqua" w:hAnsi="Book Antiqua" w:cs="Arial"/>
          <w:color w:val="10100F"/>
        </w:rPr>
        <w:t>, mostly case reports</w:t>
      </w:r>
      <w:r w:rsidR="00030994" w:rsidRPr="00DB410C">
        <w:rPr>
          <w:rFonts w:ascii="Book Antiqua" w:hAnsi="Book Antiqua" w:cs="Arial"/>
          <w:color w:val="10100F"/>
        </w:rPr>
        <w:t>,</w:t>
      </w:r>
      <w:r w:rsidRPr="00DB410C">
        <w:rPr>
          <w:rFonts w:ascii="Book Antiqua" w:hAnsi="Book Antiqua" w:cs="Arial"/>
          <w:color w:val="10100F"/>
        </w:rPr>
        <w:t xml:space="preserve"> </w:t>
      </w:r>
      <w:r w:rsidR="00156CB1" w:rsidRPr="00DB410C">
        <w:rPr>
          <w:rFonts w:ascii="Book Antiqua" w:hAnsi="Book Antiqua" w:cs="Arial"/>
          <w:color w:val="10100F"/>
        </w:rPr>
        <w:t>have implicated</w:t>
      </w:r>
      <w:r w:rsidRPr="00DB410C">
        <w:rPr>
          <w:rFonts w:ascii="Book Antiqua" w:hAnsi="Book Antiqua" w:cs="Arial"/>
          <w:color w:val="10100F"/>
        </w:rPr>
        <w:t xml:space="preserve"> infliximab </w:t>
      </w:r>
      <w:r w:rsidR="00156CB1" w:rsidRPr="00DB410C">
        <w:rPr>
          <w:rFonts w:ascii="Book Antiqua" w:hAnsi="Book Antiqua" w:cs="Arial"/>
          <w:color w:val="10100F"/>
        </w:rPr>
        <w:t>in</w:t>
      </w:r>
      <w:r w:rsidRPr="00DB410C">
        <w:rPr>
          <w:rFonts w:ascii="Book Antiqua" w:hAnsi="Book Antiqua" w:cs="Arial"/>
          <w:color w:val="10100F"/>
        </w:rPr>
        <w:t xml:space="preserve"> </w:t>
      </w:r>
      <w:r w:rsidR="00156CB1" w:rsidRPr="00DB410C">
        <w:rPr>
          <w:rFonts w:ascii="Book Antiqua" w:hAnsi="Book Antiqua" w:cs="Arial"/>
          <w:color w:val="10100F"/>
        </w:rPr>
        <w:t>hair loss</w:t>
      </w:r>
      <w:r w:rsidR="00305F4C">
        <w:rPr>
          <w:rFonts w:ascii="Book Antiqua" w:hAnsi="Book Antiqua" w:cs="Arial"/>
          <w:color w:val="10100F"/>
          <w:vertAlign w:val="superscript"/>
        </w:rPr>
        <w:t>[</w:t>
      </w:r>
      <w:r w:rsidR="00701D3E" w:rsidRPr="00DB410C">
        <w:rPr>
          <w:rFonts w:ascii="Book Antiqua" w:hAnsi="Book Antiqua" w:cs="Arial"/>
          <w:color w:val="10100F"/>
        </w:rPr>
        <w:fldChar w:fldCharType="begin" w:fldLock="1"/>
      </w:r>
      <w:r w:rsidR="008149BA" w:rsidRPr="00DB410C">
        <w:rPr>
          <w:rFonts w:ascii="Book Antiqua" w:hAnsi="Book Antiqua" w:cs="Arial"/>
          <w:color w:val="10100F"/>
        </w:rPr>
        <w:instrText>ADDIN CSL_CITATION { "citationItems" : [ { "id" : "ITEM-1", "itemData" : { "ISSN" : "0003-987X", "author" : [ { "dropping-particle" : "", "family" : "Tosti", "given" : "A", "non-dropping-particle" : "", "parse-names" : false, "suffix" : "" }, { "dropping-particle" : "", "family" : "Pazzaglia", "given" : "M", "non-dropping-particle" : "", "parse-names" : false, "suffix" : "" }, { "dropping-particle" : "", "family" : "Starace", "given" : "M", "non-dropping-particle" : "", "parse-names" : false, "suffix" : "" }, { "dropping-particle" : "", "family" : "Bellavista", "given" : "S", "non-dropping-particle" : "", "parse-names" : false, "suffix" : "" }, { "dropping-particle" : "", "family" : "Vincenzi", "given" : "C", "non-dropping-particle" : "", "parse-names" : false, "suffix" : "" }, { "dropping-particle" : "", "family" : "Tonelli", "given" : "G", "non-dropping-particle" : "", "parse-names" : false, "suffix" : "" } ], "container-title" : "Archives of dermatology", "id" : "ITEM-1", "issue" : "12", "issued" : { "date-parts" : [ [ "2006", "12", "1" ] ] }, "page" : "1653-1654", "title" : "Alopecia areata during treatment with biologic agents", "type" : "article-journal", "volume" : "142" }, "uris" : [ "http://www.mendeley.com/documents/?uuid=00b7d689-112b-46b2-91d6-501cfa72d728" ] }, { "id" : "ITEM-2", "itemData" : { "ISSN" : "0003-987X", "author" : [ { "dropping-particle" : "", "family" : "Ettefagh", "given" : "L", "non-dropping-particle" : "", "parse-names" : false, "suffix" : "" }, { "dropping-particle" : "", "family" : "Nedorost", "given" : "S", "non-dropping-particle" : "", "parse-names" : false, "suffix" : "" }, { "dropping-particle" : "", "family" : "Mirmirani", "given" : "P", "non-dropping-particle" : "", "parse-names" : false, "suffix" : "" } ], "container-title" : "Archives of dermatology", "id" : "ITEM-2", "issue" : "8", "issued" : { "date-parts" : [ [ "2004", "8", "1" ] ] }, "page" : "1012", "title" : "Alopecia areata in a patient using infliximab: new insights into the role of tumor necrosis factor on human hair follicles", "type" : "article-journal", "volume" : "140" }, "uris" : [ "http://www.mendeley.com/documents/?uuid=6c3e2f08-8bb2-4bce-be58-8f2d56ce9da0" ] }, { "id" : "ITEM-3", "itemData" : { "ISSN" : "1533-0311", "abstract" : "With the increasing use of anti-tumor necrosis factor \u03b1 (anti-TNF) biologic drugs to treat autoimmune diseases, an expanding array of adverse reactions is emerging. Anti-TNF drug-induced alopecia is a less well-known side effect of this class of drugs. The aim of this study was to define the clinical and histopathological features of alopecia arising in the setting of anti-TNF therapy. Clinical and histopathological features of 3 patients who developed scalp alopecia during anti-TNF treatment were examined. Two of the 3 patients also developed psoriasiform lesions outside the scalp, and biopsies from both scalp and nonscalp sites were reviewed. Clinically, each patient had large scaly patches associated with the scalp alopecia. All scalp biopsies revealed psoriasiform epidermal features and alopecia areata-like dermal changes. Epidermal changes included acanthosis and confluent parakeratosis with neutrophils and frank pustules. Dermal changes included markedly increased catagen/telogen and miniaturized hairs and peribulbar lymphocytic inflammation. Numerous plasma cells and eosinophils were present in all cases. Biopsies from the nonscalp lesions showed psoriasiform changes and prominent eosinophils and plasma cells. Two patients showed significant improvement of the alopecia with topical treatment only. In conclusion, anti-TNF therapy-related alopecia may closely mimic psoriatic alopecia and alopecia areata but can be histologically distinguished from alopecia areata by epidermal psoriasiform changes and dermal plasma cells and from primary psoriasis by the presence of plasma cells and eosinophils. A correct diagnosis can enable effective treatment and, in some cases, allow anti-TNF therapy to continue.", "author" : [ { "dropping-particle" : "", "family" : "Doyle", "given" : "L A", "non-dropping-particle" : "", "parse-names" : false, "suffix" : "" }, { "dropping-particle" : "", "family" : "Sperling", "given" : "L C", "non-dropping-particle" : "", "parse-names" : false, "suffix" : "" }, { "dropping-particle" : "", "family" : "Baksh", "given" : "S", "non-dropping-particle" : "", "parse-names" : false, "suffix" : "" }, { "dropping-particle" : "", "family" : "Lackey", "given" : "J", "non-dropping-particle" : "", "parse-names" : false, "suffix" : "" }, { "dropping-particle" : "", "family" : "Thomas", "given" : "B", "non-dropping-particle" : "", "parse-names" : false, "suffix" : "" }, { "dropping-particle" : "", "family" : "Vleugels", "given" : "R A", "non-dropping-particle" : "", "parse-names" : false, "suffix" : "" }, { "dropping-particle" : "", "family" : "Qureshi", "given" : "A A", "non-dropping-particle" : "", "parse-names" : false, "suffix" : "" }, { "dropping-particle" : "", "family" : "Velazquez", "given" : "E F", "non-dropping-particle" : "", "parse-names" : false, "suffix" : "" } ], "container-title" : "The American Journal of dermatopathology", "id" : "ITEM-3", "issue" : "2", "issued" : { "date-parts" : [ [ "2011", "4", "1" ] ] }, "page" : "161-166", "publisher-place" : "Department of Pathology, Brigham and Women's Hospital, Harvard Medical School, Boston, MA, USA.", "title" : "Psoriatic alopecia/alopecia areata-like reactions secondary to anti-tumor necrosis factor-\u03b1 therapy: a novel cause of noncicatricial alopecia", "type" : "article-journal", "volume" : "33" }, "uris" : [ "http://www.mendeley.com/documents/?uuid=2bc4f4d2-bc08-46c6-82a4-f5ba49b0349f" ] } ], "mendeley" : { "previouslyFormattedCitation" : "&lt;sup&gt;3\u20135&lt;/sup&gt;" }, "properties" : { "noteIndex" : 0 }, "schema" : "https://github.com/citation-style-language/schema/raw/master/csl-citation.json" }</w:instrText>
      </w:r>
      <w:r w:rsidR="00701D3E" w:rsidRPr="00DB410C">
        <w:rPr>
          <w:rFonts w:ascii="Book Antiqua" w:hAnsi="Book Antiqua" w:cs="Arial"/>
          <w:color w:val="10100F"/>
        </w:rPr>
        <w:fldChar w:fldCharType="separate"/>
      </w:r>
      <w:r w:rsidR="008149BA" w:rsidRPr="00DB410C">
        <w:rPr>
          <w:rFonts w:ascii="Book Antiqua" w:hAnsi="Book Antiqua" w:cs="Arial"/>
          <w:noProof/>
          <w:color w:val="10100F"/>
          <w:vertAlign w:val="superscript"/>
        </w:rPr>
        <w:t>3–5</w:t>
      </w:r>
      <w:r w:rsidR="00701D3E" w:rsidRPr="00DB410C">
        <w:rPr>
          <w:rFonts w:ascii="Book Antiqua" w:hAnsi="Book Antiqua" w:cs="Arial"/>
          <w:color w:val="10100F"/>
        </w:rPr>
        <w:fldChar w:fldCharType="end"/>
      </w:r>
      <w:r w:rsidR="00305F4C">
        <w:rPr>
          <w:rFonts w:ascii="Book Antiqua" w:hAnsi="Book Antiqua" w:cs="Arial"/>
          <w:color w:val="10100F"/>
          <w:vertAlign w:val="superscript"/>
        </w:rPr>
        <w:t>]</w:t>
      </w:r>
      <w:r w:rsidR="007E4EE0" w:rsidRPr="00DB410C">
        <w:rPr>
          <w:rFonts w:ascii="Book Antiqua" w:hAnsi="Book Antiqua" w:cs="Arial"/>
          <w:color w:val="10100F"/>
        </w:rPr>
        <w:t>.</w:t>
      </w:r>
      <w:r w:rsidRPr="00DB410C">
        <w:rPr>
          <w:rFonts w:ascii="Book Antiqua" w:hAnsi="Book Antiqua" w:cs="Arial"/>
          <w:color w:val="10100F"/>
        </w:rPr>
        <w:t xml:space="preserve"> The differences between these prior case reports and our study potentially arise from the difference in number of patients seen, since these were case studies and our study had a much larger </w:t>
      </w:r>
      <w:r w:rsidR="00701D3E" w:rsidRPr="00DB410C">
        <w:rPr>
          <w:rFonts w:ascii="Book Antiqua" w:hAnsi="Book Antiqua" w:cs="Arial"/>
          <w:color w:val="10100F"/>
        </w:rPr>
        <w:t>sample size</w:t>
      </w:r>
      <w:r w:rsidRPr="00DB410C">
        <w:rPr>
          <w:rFonts w:ascii="Book Antiqua" w:hAnsi="Book Antiqua" w:cs="Arial"/>
          <w:color w:val="10100F"/>
        </w:rPr>
        <w:t>.</w:t>
      </w:r>
      <w:r w:rsidR="00030994" w:rsidRPr="00DB410C">
        <w:rPr>
          <w:rFonts w:ascii="Book Antiqua" w:hAnsi="Book Antiqua" w:cs="Arial"/>
          <w:color w:val="10100F"/>
        </w:rPr>
        <w:t xml:space="preserve"> Interestingly, the other biologic agents showed a trend towards </w:t>
      </w:r>
      <w:r w:rsidR="00E67AA6" w:rsidRPr="00DB410C">
        <w:rPr>
          <w:rFonts w:ascii="Book Antiqua" w:hAnsi="Book Antiqua" w:cs="Arial"/>
          <w:color w:val="10100F"/>
        </w:rPr>
        <w:t xml:space="preserve">less </w:t>
      </w:r>
      <w:r w:rsidR="00B57EF3" w:rsidRPr="00DB410C">
        <w:rPr>
          <w:rFonts w:ascii="Book Antiqua" w:hAnsi="Book Antiqua" w:cs="Arial"/>
          <w:color w:val="10100F"/>
        </w:rPr>
        <w:t xml:space="preserve">hair loss </w:t>
      </w:r>
      <w:r w:rsidR="00E67AA6" w:rsidRPr="00DB410C">
        <w:rPr>
          <w:rFonts w:ascii="Book Antiqua" w:hAnsi="Book Antiqua" w:cs="Arial"/>
          <w:color w:val="10100F"/>
        </w:rPr>
        <w:t>with their use</w:t>
      </w:r>
      <w:r w:rsidR="00030994" w:rsidRPr="00DB410C">
        <w:rPr>
          <w:rFonts w:ascii="Book Antiqua" w:hAnsi="Book Antiqua" w:cs="Arial"/>
          <w:color w:val="10100F"/>
        </w:rPr>
        <w:t>, but this did not reach statistical significance.</w:t>
      </w:r>
      <w:r w:rsidR="00FE3CC6" w:rsidRPr="00DB410C">
        <w:rPr>
          <w:rFonts w:ascii="Book Antiqua" w:hAnsi="Book Antiqua" w:cs="Arial"/>
          <w:color w:val="10100F"/>
        </w:rPr>
        <w:t xml:space="preserve"> </w:t>
      </w:r>
    </w:p>
    <w:p w:rsidR="00B94694" w:rsidRPr="00DB410C" w:rsidRDefault="00B94694"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10100F"/>
        </w:rPr>
      </w:pPr>
      <w:r w:rsidRPr="00DB410C">
        <w:rPr>
          <w:rFonts w:ascii="Book Antiqua" w:hAnsi="Book Antiqua" w:cs="Arial"/>
          <w:color w:val="10100F"/>
        </w:rPr>
        <w:t>Various vitamin and mineral deficiencies have been described in IBD patients; however our study did not find any difference in prevalence of these deficiencies between the groups. Despite evidence describing the presence of anemia, vitamin B12 and vitamin D deficiency in patients with IBD and small, retrospective case series associating these deficiencies with hair loss, w</w:t>
      </w:r>
      <w:r w:rsidR="009213E7">
        <w:rPr>
          <w:rFonts w:ascii="Book Antiqua" w:hAnsi="Book Antiqua" w:cs="Arial"/>
          <w:color w:val="10100F"/>
        </w:rPr>
        <w:t>e did not detect an association</w:t>
      </w:r>
      <w:r w:rsidR="00305F4C">
        <w:rPr>
          <w:rFonts w:ascii="Book Antiqua" w:hAnsi="Book Antiqua" w:cs="Arial"/>
          <w:color w:val="10100F"/>
          <w:vertAlign w:val="superscript"/>
        </w:rPr>
        <w:t>[</w:t>
      </w:r>
      <w:r w:rsidRPr="00DB410C">
        <w:rPr>
          <w:rFonts w:ascii="Book Antiqua" w:hAnsi="Book Antiqua" w:cs="Arial"/>
          <w:color w:val="10100F"/>
        </w:rPr>
        <w:fldChar w:fldCharType="begin" w:fldLock="1"/>
      </w:r>
      <w:r w:rsidR="008149BA" w:rsidRPr="00DB410C">
        <w:rPr>
          <w:rFonts w:ascii="Book Antiqua" w:hAnsi="Book Antiqua" w:cs="Arial"/>
          <w:color w:val="10100F"/>
        </w:rPr>
        <w:instrText>ADDIN CSL_CITATION { "citationItems" : [ { "id" : "ITEM-1", "itemData" : { "ISSN" : "1167-1122", "abstract" : "Iron deficiency has been suspected to represent one of the possible causes of excessive hair loss in women. The aim of our study was to assess this relationship in a very large population of 5110 women aged between 35 and 60 years. Hair loss was evaluated using a standardized questionnaire sent to all volunteers. The iron status was assessed by a serum ferritin assay carried out in each volunteer. Multivariate analysis allowed us to identify three categories: \"absence of hair loss\" (43%), \"moderate hair loss\" (48%) and \"excessive hair loss\" (9%). Among the women affected by excessive hair loss, a larger proportion of women (59%) had low iron stores (&lt; 40 microg/L) compared to the remainder of the population (48%). Analysis of variance and logistic regression show that a low iron store represents a risk factor for hair loss in non-menopausal women.", "author" : [ { "dropping-particle" : "", "family" : "Deloche", "given" : "C", "non-dropping-particle" : "", "parse-names" : false, "suffix" : "" }, { "dropping-particle" : "", "family" : "Bastien", "given" : "P", "non-dropping-particle" : "", "parse-names" : false, "suffix" : "" }, { "dropping-particle" : "", "family" : "Chadoutaud", "given" : "S", "non-dropping-particle" : "", "parse-names" : false, "suffix" : "" }, { "dropping-particle" : "", "family" : "Galan", "given" : "P", "non-dropping-particle" : "", "parse-names" : false, "suffix" : "" }, { "dropping-particle" : "", "family" : "Bertrais", "given" : "S", "non-dropping-particle" : "", "parse-names" : false, "suffix" : "" }, { "dropping-particle" : "", "family" : "Hercberg", "given" : "S", "non-dropping-particle" : "", "parse-names" : false, "suffix" : "" }, { "dropping-particle" : "", "family" : "Lacharri\u00e8re", "given" : "O", "non-dropping-particle" : "de", "parse-names" : false, "suffix" : "" } ], "container-title" : "European journal of dermatology : EJD", "id" : "ITEM-1", "issue" : "6", "issued" : { "date-parts" : [ [ "2007", "1", "1" ] ] }, "page" : "507-512", "publisher-place" : "L'Or\u00e9al Recherche, Clichy, France.", "title" : "Low iron stores: a risk factor for excessive hair loss in non-menopausal women", "type" : "article-journal", "volume" : "17" }, "uris" : [ "http://www.mendeley.com/documents/?uuid=61d3c74b-bbaf-4c98-963c-48d6507d188d" ] }, { "id" : "ITEM-2", "itemData" : { "ISSN" : "0022-202X", "abstract" : "Alopecia in women is a common problem, and conflicting observational data have failed to determine whether an association exists between alopecia and iron deficiency in women. We therefore utilized an analytical cross-sectional methodology to evaluate whether common types of alopecia in women are associated with decreased tissue iron stores, as measured by serum ferritin. We studied patients with telogen effluvium (n = 30), androgenetic alopecia (n = 52), alopecia areata (n = 17), and alopecia areata totalis/universalis (n = 7). The normal group consisted of 11 subjects without hair loss from the same referral base and source population as those patients with alopecia. We analyzed the data utilizing the unpaired Student's t test assuming unequal variances with an alpha adjustment for multiple comparisons to assess whether the mean ages, ferritin levels, and hemoglobin levels of women without hair loss differed from the means in each alopecia group. The mean age of patients and normals did not differ significantly. We found that the mean ferritin level (ng per ml [95% confidence intervals]) in patients with androgenetic alopecia (37.3 128.4, 46.1]) and alopecia areata (24.9 [17.2, 32.6]) were statistically significantly lower than in normals without hair loss (59.5 [40.8, 78.1]). The mean ferritin levels in patients with telogen effluvium (50.1 [33.9, 66.33]) and alopecia areata totalis/universalis (52.3 [23.1, 81.5]) were not significantly lower than in normals. Our findings have implications regarding therapeutics, clinical trial design, and understanding the triggers for alopecia.", "author" : [ { "dropping-particle" : "", "family" : "Kantor", "given" : "J", "non-dropping-particle" : "", "parse-names" : false, "suffix" : "" }, { "dropping-particle" : "", "family" : "Kessler", "given" : "L J", "non-dropping-particle" : "", "parse-names" : false, "suffix" : "" }, { "dropping-particle" : "", "family" : "Brooks", "given" : "D G", "non-dropping-particle" : "", "parse-names" : false, "suffix" : "" }, { "dropping-particle" : "", "family" : "Cotsarelis", "given" : "G", "non-dropping-particle" : "", "parse-names" : false, "suffix" : "" } ], "container-title" : "The Journal of investigative dermatology", "id" : "ITEM-2", "issue" : "5", "issued" : { "date-parts" : [ [ "2003", "11", "1" ] ] }, "page" : "985-988", "publisher-place" : "Department of Dermatology, University of Pennsylvania School of Medicine, Philadelphia, Pennsylvania, USA.", "title" : "Decreased serum ferritin is associated with alopecia in women", "type" : "article-journal", "volume" : "121" }, "uris" : [ "http://www.mendeley.com/documents/?uuid=4e91d55e-1bbd-4b8b-b15b-a6a4651dfc1e" ] }, { "id" : "ITEM-3", "itemData" : { "ISSN" : "1545-5009", "abstract" : "We report a 16-year-old male with a combination of pernicious anemia, auto-immune hemolytic anemia and alopecia areata. Autoimmune hemolytic anemia coexisted with pernicious anemia but was diagnosed only when the anemia failed to respond to cobalamin therapy. Alopecia areata occurred 9 years later.", "author" : [ { "dropping-particle" : "", "family" : "Zafad", "given" : "S", "non-dropping-particle" : "", "parse-names" : false, "suffix" : "" }, { "dropping-particle" : "", "family" : "Madani", "given" : "A", "non-dropping-particle" : "", "parse-names" : false, "suffix" : "" }, { "dropping-particle" : "", "family" : "Harif", "given" : "M", "non-dropping-particle" : "", "parse-names" : false, "suffix" : "" }, { "dropping-particle" : "", "family" : "Quessar", "given" : "A", "non-dropping-particle" : "", "parse-names" : false, "suffix" : "" }, { "dropping-particle" : "", "family" : "Benchekroun", "given" : "S", "non-dropping-particle" : "", "parse-names" : false, "suffix" : "" } ], "container-title" : "Pediatric blood &amp; cancer", "id" : "ITEM-3", "issue" : "7", "issued" : { "date-parts" : [ [ "2007", "12", "1" ] ] }, "page" : "1017-1018", "publisher-place" : "Hematology and Pediatric Oncology Department, H\u00f4pital, 20 Ao\u00fbt 1953, Casablanca, Morocco. szafad@hotmail.com", "title" : "Pernicious anemia associated with autoimmune hemolytic anemia and alopecia areata", "type" : "article-journal", "volume" : "49" }, "uris" : [ "http://www.mendeley.com/documents/?uuid=25c45947-2a25-4c2b-8ca4-fc45614c8dff" ] }, { "id" : "ITEM-4", "itemData" : { "ISSN" : "1056-8727", "abstract" : "A 27-year-old male, who had developed diabetes mellitus type 1 (DMT1) since the age of eighteen and alopecia areata universalis nine months later, attended the outpatient clinics complaining of general fatigue and shortness of breath. A Schilling test was indicative of pernicious anemia. Antigastric parietal cell (AGPA) and anti-intrinsic factor antibodies were positive, confirming diagnosis of pernicious anemia. Thyroid and Addison's disease were excluded. Gastroscopy revealed atrophic gastritis without any evidence of carcinoid tumors. The aim of this case, which, to our knowledge, is the first one to describe a correlation between diabetes mellitus Type 1 (DMT1), pernicious anaemia, and alopecia areata universalis, is to remind the clinician of the increased risk of pernicious anaemia and gastric carcinoids in DMT1 patients. Screening for AGPA followed by serum gastrin and vitamin B(12) levels constitute the most evidence-based diagnostic approach.", "author" : [ { "dropping-particle" : "", "family" : "Tzellos", "given" : "T G", "non-dropping-particle" : "", "parse-names" : false, "suffix" : "" }, { "dropping-particle" : "", "family" : "Tahmatzidis", "given" : "D K", "non-dropping-particle" : "", "parse-names" : false, "suffix" : "" }, { "dropping-particle" : "", "family" : "Lallas", "given" : "A", "non-dropping-particle" : "", "parse-names" : false, "suffix" : "" }, { "dropping-particle" : "", "family" : "Apostolidou", "given" : "K", "non-dropping-particle" : "", "parse-names" : false, "suffix" : "" }, { "dropping-particle" : "", "family" : "Goulis", "given" : "D G", "non-dropping-particle" : "", "parse-names" : false, "suffix" : "" } ], "container-title" : "Journal of Diabetes and Its Complications", "id" : "ITEM-4", "issue" : "6", "issued" : { "date-parts" : [ [ "2009", "1", "1" ] ] }, "note" : "Pernicious anemia as the possible link between b12 def and alopecia", "page" : "434-437", "publisher" : "Elsevier Inc.", "publisher-place" : "Department of Internal Medicine, Mamatseio General Hospital, Kozani, Greece.", "title" : "Pernicious anemia in a patient with Type 1 diabetes mellitus and alopecia areata universalis", "type" : "article-journal", "volume" : "23" }, "uris" : [ "http://www.mendeley.com/documents/?uuid=6eb64870-cbf1-4f8c-a2db-04f238a6ba71" ] }, { "id" : "ITEM-5", "itemData" : { "ISSN" : "0017-5749", "author" : [ { "dropping-particle" : "", "family" : "Bernstein", "given" : "C N", "non-dropping-particle" : "", "parse-names" : false, "suffix" : "" }, { "dropping-particle" : "", "family" : "Shanahan", "given" : "F", "non-dropping-particle" : "", "parse-names" : false, "suffix" : "" } ], "container-title" : "Gut", "id" : "ITEM-5", "issue" : "9", "issued" : { "date-parts" : [ [ "2008", "9", "1" ] ] }, "note" : "Vitamin D regulates Th1 cells and induces Tregs. Supplementation also leads to increased TGFb (antiproliferative) in circulation. Possible link to decreased sun exposure (developed vs developing world) could be pathogenesis.", "page" : "1185-1191", "publisher-place" : "University of Manitoba Inflammatory Bowel Disease Clinical and Research Centre, Winnipeg, Manitoba, Canada. cbernst@cc.umanitoba.ca", "title" : "Disorders of a modern lifestyle: reconciling the epidemiology of inflammatory bowel diseases", "type" : "article-journal", "volume" : "57" }, "uris" : [ "http://www.mendeley.com/documents/?uuid=ccb6065a-ba3a-4762-b49f-a28e05eb51fa" ] } ], "mendeley" : { "previouslyFormattedCitation" : "&lt;sup&gt;6\u20139,13&lt;/sup&gt;" }, "properties" : { "noteIndex" : 0 }, "schema" : "https://github.com/citation-style-language/schema/raw/master/csl-citation.json" }</w:instrText>
      </w:r>
      <w:r w:rsidRPr="00DB410C">
        <w:rPr>
          <w:rFonts w:ascii="Book Antiqua" w:hAnsi="Book Antiqua" w:cs="Arial"/>
          <w:color w:val="10100F"/>
        </w:rPr>
        <w:fldChar w:fldCharType="separate"/>
      </w:r>
      <w:r w:rsidR="008149BA" w:rsidRPr="00DB410C">
        <w:rPr>
          <w:rFonts w:ascii="Book Antiqua" w:hAnsi="Book Antiqua" w:cs="Arial"/>
          <w:noProof/>
          <w:color w:val="10100F"/>
          <w:vertAlign w:val="superscript"/>
        </w:rPr>
        <w:t>6–9,13</w:t>
      </w:r>
      <w:r w:rsidRPr="00DB410C">
        <w:rPr>
          <w:rFonts w:ascii="Book Antiqua" w:hAnsi="Book Antiqua" w:cs="Arial"/>
          <w:color w:val="10100F"/>
        </w:rPr>
        <w:fldChar w:fldCharType="end"/>
      </w:r>
      <w:r w:rsidR="00305F4C">
        <w:rPr>
          <w:rFonts w:ascii="Book Antiqua" w:hAnsi="Book Antiqua" w:cs="Arial"/>
          <w:color w:val="10100F"/>
          <w:vertAlign w:val="superscript"/>
        </w:rPr>
        <w:t>]</w:t>
      </w:r>
      <w:r w:rsidR="009213E7">
        <w:rPr>
          <w:rFonts w:ascii="Book Antiqua" w:eastAsia="宋体" w:hAnsi="Book Antiqua" w:cs="Arial" w:hint="eastAsia"/>
          <w:color w:val="10100F"/>
          <w:lang w:eastAsia="zh-CN"/>
        </w:rPr>
        <w:t>.</w:t>
      </w:r>
      <w:r w:rsidRPr="00DB410C">
        <w:rPr>
          <w:rFonts w:ascii="Book Antiqua" w:hAnsi="Book Antiqua" w:cs="Arial"/>
          <w:color w:val="10100F"/>
        </w:rPr>
        <w:t xml:space="preserve"> Possibly explanations for this discrepancy include the retrospective and small nature of prior studies or the small numbers in our study, which possibly caused a type 2 error. Larger, adequately powered studies may be needed to confirm these associations.</w:t>
      </w:r>
    </w:p>
    <w:p w:rsidR="00E67AA6" w:rsidRPr="00DB410C" w:rsidRDefault="00ED2043"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200" w:firstLine="480"/>
        <w:jc w:val="both"/>
        <w:rPr>
          <w:rFonts w:ascii="Book Antiqua" w:hAnsi="Book Antiqua" w:cs="Arial"/>
          <w:color w:val="10100F"/>
        </w:rPr>
      </w:pPr>
      <w:r w:rsidRPr="00DB410C">
        <w:rPr>
          <w:rFonts w:ascii="Book Antiqua" w:hAnsi="Book Antiqua" w:cs="Arial"/>
          <w:color w:val="10100F"/>
        </w:rPr>
        <w:t xml:space="preserve">The limitations of our study include </w:t>
      </w:r>
      <w:r w:rsidR="00E67AA6" w:rsidRPr="00DB410C">
        <w:rPr>
          <w:rFonts w:ascii="Book Antiqua" w:hAnsi="Book Antiqua" w:cs="Arial"/>
          <w:color w:val="10100F"/>
        </w:rPr>
        <w:t>small sample size</w:t>
      </w:r>
      <w:r w:rsidR="00F156BB" w:rsidRPr="00DB410C">
        <w:rPr>
          <w:rFonts w:ascii="Book Antiqua" w:hAnsi="Book Antiqua" w:cs="Arial"/>
          <w:color w:val="10100F"/>
        </w:rPr>
        <w:t xml:space="preserve">, potential </w:t>
      </w:r>
      <w:r w:rsidRPr="00DB410C">
        <w:rPr>
          <w:rFonts w:ascii="Book Antiqua" w:hAnsi="Book Antiqua" w:cs="Arial"/>
          <w:color w:val="10100F"/>
        </w:rPr>
        <w:t>recall bias</w:t>
      </w:r>
      <w:r w:rsidR="00F156BB" w:rsidRPr="00DB410C">
        <w:rPr>
          <w:rFonts w:ascii="Book Antiqua" w:hAnsi="Book Antiqua" w:cs="Arial"/>
          <w:color w:val="10100F"/>
        </w:rPr>
        <w:t xml:space="preserve"> and lack of etiology for the hair loss.</w:t>
      </w:r>
      <w:r w:rsidR="00760C05" w:rsidRPr="00DB410C">
        <w:rPr>
          <w:rFonts w:ascii="Book Antiqua" w:hAnsi="Book Antiqua" w:cs="Arial"/>
          <w:color w:val="10100F"/>
        </w:rPr>
        <w:t xml:space="preserve"> </w:t>
      </w:r>
      <w:r w:rsidR="00F156BB" w:rsidRPr="00DB410C">
        <w:rPr>
          <w:rFonts w:ascii="Book Antiqua" w:hAnsi="Book Antiqua" w:cs="Arial"/>
          <w:color w:val="10100F"/>
        </w:rPr>
        <w:t>T</w:t>
      </w:r>
      <w:r w:rsidR="00E67AA6" w:rsidRPr="00DB410C">
        <w:rPr>
          <w:rFonts w:ascii="Book Antiqua" w:hAnsi="Book Antiqua" w:cs="Arial"/>
          <w:color w:val="10100F"/>
        </w:rPr>
        <w:t>he size of our study and consequently a lack of power to examine some associations</w:t>
      </w:r>
      <w:r w:rsidR="00F156BB" w:rsidRPr="00DB410C">
        <w:rPr>
          <w:rFonts w:ascii="Book Antiqua" w:hAnsi="Book Antiqua" w:cs="Arial"/>
          <w:color w:val="10100F"/>
        </w:rPr>
        <w:t xml:space="preserve"> could have led to a type 2 error</w:t>
      </w:r>
      <w:r w:rsidR="00A2717D" w:rsidRPr="00DB410C">
        <w:rPr>
          <w:rFonts w:ascii="Book Antiqua" w:hAnsi="Book Antiqua" w:cs="Arial"/>
          <w:color w:val="10100F"/>
        </w:rPr>
        <w:t>.</w:t>
      </w:r>
      <w:r w:rsidR="003C0825" w:rsidRPr="00DB410C">
        <w:rPr>
          <w:rFonts w:ascii="Book Antiqua" w:hAnsi="Book Antiqua" w:cs="Arial"/>
          <w:color w:val="10100F"/>
        </w:rPr>
        <w:t xml:space="preserve"> </w:t>
      </w:r>
      <w:r w:rsidR="00F156BB" w:rsidRPr="00DB410C">
        <w:rPr>
          <w:rFonts w:ascii="Book Antiqua" w:hAnsi="Book Antiqua" w:cs="Arial"/>
          <w:color w:val="10100F"/>
        </w:rPr>
        <w:t xml:space="preserve">Due to the design of our study, the potential for recall bias exists regarding </w:t>
      </w:r>
      <w:r w:rsidR="00760C05" w:rsidRPr="00DB410C">
        <w:rPr>
          <w:rFonts w:ascii="Book Antiqua" w:hAnsi="Book Antiqua" w:cs="Arial"/>
          <w:color w:val="10100F"/>
        </w:rPr>
        <w:t xml:space="preserve">clear temporal relationships between medication </w:t>
      </w:r>
      <w:r w:rsidR="00F156BB" w:rsidRPr="00DB410C">
        <w:rPr>
          <w:rFonts w:ascii="Book Antiqua" w:hAnsi="Book Antiqua" w:cs="Arial"/>
          <w:color w:val="10100F"/>
        </w:rPr>
        <w:t xml:space="preserve">use </w:t>
      </w:r>
      <w:r w:rsidR="00760C05" w:rsidRPr="00DB410C">
        <w:rPr>
          <w:rFonts w:ascii="Book Antiqua" w:hAnsi="Book Antiqua" w:cs="Arial"/>
          <w:color w:val="10100F"/>
        </w:rPr>
        <w:t>and hair loss</w:t>
      </w:r>
      <w:r w:rsidR="00156CB1" w:rsidRPr="00DB410C">
        <w:rPr>
          <w:rFonts w:ascii="Book Antiqua" w:hAnsi="Book Antiqua" w:cs="Arial"/>
          <w:color w:val="10100F"/>
        </w:rPr>
        <w:t>.</w:t>
      </w:r>
      <w:r w:rsidR="00A2717D" w:rsidRPr="00DB410C">
        <w:rPr>
          <w:rFonts w:ascii="Book Antiqua" w:hAnsi="Book Antiqua" w:cs="Arial"/>
          <w:color w:val="10100F"/>
        </w:rPr>
        <w:t xml:space="preserve"> </w:t>
      </w:r>
      <w:r w:rsidR="00C05380" w:rsidRPr="00DB410C">
        <w:rPr>
          <w:rFonts w:ascii="Book Antiqua" w:hAnsi="Book Antiqua" w:cs="Arial"/>
          <w:color w:val="10100F"/>
        </w:rPr>
        <w:t>However</w:t>
      </w:r>
      <w:r w:rsidR="00F156BB" w:rsidRPr="00DB410C">
        <w:rPr>
          <w:rFonts w:ascii="Book Antiqua" w:hAnsi="Book Antiqua" w:cs="Arial"/>
          <w:color w:val="10100F"/>
        </w:rPr>
        <w:t>,</w:t>
      </w:r>
      <w:r w:rsidR="00C05380" w:rsidRPr="00DB410C">
        <w:rPr>
          <w:rFonts w:ascii="Book Antiqua" w:hAnsi="Book Antiqua" w:cs="Arial"/>
          <w:color w:val="10100F"/>
        </w:rPr>
        <w:t xml:space="preserve"> our study has several strengt</w:t>
      </w:r>
      <w:r w:rsidR="00E67AA6" w:rsidRPr="00DB410C">
        <w:rPr>
          <w:rFonts w:ascii="Book Antiqua" w:hAnsi="Book Antiqua" w:cs="Arial"/>
          <w:color w:val="10100F"/>
        </w:rPr>
        <w:t>hs</w:t>
      </w:r>
      <w:r w:rsidR="00156CB1" w:rsidRPr="00DB410C">
        <w:rPr>
          <w:rFonts w:ascii="Book Antiqua" w:hAnsi="Book Antiqua" w:cs="Arial"/>
          <w:color w:val="10100F"/>
        </w:rPr>
        <w:t>;</w:t>
      </w:r>
      <w:r w:rsidR="00E67AA6" w:rsidRPr="00DB410C">
        <w:rPr>
          <w:rFonts w:ascii="Book Antiqua" w:hAnsi="Book Antiqua" w:cs="Arial"/>
          <w:color w:val="10100F"/>
        </w:rPr>
        <w:t xml:space="preserve"> we collected dat</w:t>
      </w:r>
      <w:r w:rsidR="00156CB1" w:rsidRPr="00DB410C">
        <w:rPr>
          <w:rFonts w:ascii="Book Antiqua" w:hAnsi="Book Antiqua" w:cs="Arial"/>
          <w:color w:val="10100F"/>
        </w:rPr>
        <w:t xml:space="preserve">a regarding self-reported hair loss </w:t>
      </w:r>
      <w:r w:rsidR="00214346" w:rsidRPr="00DB410C">
        <w:rPr>
          <w:rFonts w:ascii="Book Antiqua" w:hAnsi="Book Antiqua" w:cs="Arial"/>
          <w:color w:val="10100F"/>
        </w:rPr>
        <w:t xml:space="preserve">directly from the patient </w:t>
      </w:r>
      <w:r w:rsidR="00156CB1" w:rsidRPr="00DB410C">
        <w:rPr>
          <w:rFonts w:ascii="Book Antiqua" w:hAnsi="Book Antiqua" w:cs="Arial"/>
          <w:color w:val="10100F"/>
        </w:rPr>
        <w:t xml:space="preserve">compared to prior studies based only on chart review.  </w:t>
      </w:r>
      <w:r w:rsidR="00156CB1" w:rsidRPr="00DB410C">
        <w:rPr>
          <w:rFonts w:ascii="Book Antiqua" w:hAnsi="Book Antiqua" w:cs="Arial"/>
          <w:color w:val="10100F"/>
        </w:rPr>
        <w:lastRenderedPageBreak/>
        <w:t>In addition we were able to assess possible associations of hair loss with nutritional status.</w:t>
      </w:r>
    </w:p>
    <w:p w:rsidR="0079136F" w:rsidRPr="00DB410C" w:rsidRDefault="009F7766" w:rsidP="009213E7">
      <w:pPr>
        <w:spacing w:line="360" w:lineRule="auto"/>
        <w:ind w:firstLineChars="200" w:firstLine="480"/>
        <w:jc w:val="both"/>
        <w:rPr>
          <w:rFonts w:ascii="Book Antiqua" w:hAnsi="Book Antiqua" w:cs="Arial"/>
          <w:color w:val="10100F"/>
        </w:rPr>
      </w:pPr>
      <w:r w:rsidRPr="00DB410C">
        <w:rPr>
          <w:rFonts w:ascii="Book Antiqua" w:hAnsi="Book Antiqua" w:cs="Arial"/>
          <w:color w:val="10100F"/>
        </w:rPr>
        <w:t>In conclusion</w:t>
      </w:r>
      <w:r w:rsidR="00760C05" w:rsidRPr="00DB410C">
        <w:rPr>
          <w:rFonts w:ascii="Book Antiqua" w:hAnsi="Book Antiqua" w:cs="Arial"/>
          <w:color w:val="10100F"/>
        </w:rPr>
        <w:t xml:space="preserve">, our study </w:t>
      </w:r>
      <w:r w:rsidR="00156CB1" w:rsidRPr="00DB410C">
        <w:rPr>
          <w:rFonts w:ascii="Book Antiqua" w:hAnsi="Book Antiqua" w:cs="Arial"/>
          <w:color w:val="10100F"/>
        </w:rPr>
        <w:t xml:space="preserve">demonstrates that hair loss is </w:t>
      </w:r>
      <w:r w:rsidR="009213E7">
        <w:rPr>
          <w:rFonts w:ascii="Book Antiqua" w:hAnsi="Book Antiqua" w:cs="Arial"/>
          <w:color w:val="10100F"/>
        </w:rPr>
        <w:t>common among patients with IBD.</w:t>
      </w:r>
      <w:r w:rsidR="00156CB1" w:rsidRPr="00DB410C">
        <w:rPr>
          <w:rFonts w:ascii="Book Antiqua" w:hAnsi="Book Antiqua" w:cs="Arial"/>
          <w:color w:val="10100F"/>
        </w:rPr>
        <w:t xml:space="preserve"> </w:t>
      </w:r>
      <w:proofErr w:type="gramStart"/>
      <w:r w:rsidR="00156CB1" w:rsidRPr="00DB410C">
        <w:rPr>
          <w:rFonts w:ascii="Book Antiqua" w:hAnsi="Book Antiqua" w:cs="Arial"/>
          <w:color w:val="10100F"/>
        </w:rPr>
        <w:t xml:space="preserve">Use of </w:t>
      </w:r>
      <w:proofErr w:type="spellStart"/>
      <w:r w:rsidR="00156CB1" w:rsidRPr="00DB410C">
        <w:rPr>
          <w:rFonts w:ascii="Book Antiqua" w:hAnsi="Book Antiqua" w:cs="Arial"/>
          <w:color w:val="10100F"/>
        </w:rPr>
        <w:t>mesalamine</w:t>
      </w:r>
      <w:proofErr w:type="spellEnd"/>
      <w:r w:rsidR="00156CB1" w:rsidRPr="00DB410C">
        <w:rPr>
          <w:rFonts w:ascii="Book Antiqua" w:hAnsi="Book Antiqua" w:cs="Arial"/>
          <w:color w:val="10100F"/>
        </w:rPr>
        <w:t xml:space="preserve"> and anti-TNF </w:t>
      </w:r>
      <w:r w:rsidR="0026312E" w:rsidRPr="00DB410C">
        <w:rPr>
          <w:rFonts w:ascii="Book Antiqua" w:hAnsi="Book Antiqua" w:cs="Arial"/>
          <w:color w:val="10100F"/>
        </w:rPr>
        <w:t>agents were</w:t>
      </w:r>
      <w:proofErr w:type="gramEnd"/>
      <w:r w:rsidR="00156CB1" w:rsidRPr="00DB410C">
        <w:rPr>
          <w:rFonts w:ascii="Book Antiqua" w:hAnsi="Book Antiqua" w:cs="Arial"/>
          <w:color w:val="10100F"/>
        </w:rPr>
        <w:t xml:space="preserve"> associated with lower odds of hair loss after adjusting for a</w:t>
      </w:r>
      <w:r w:rsidRPr="00DB410C">
        <w:rPr>
          <w:rFonts w:ascii="Book Antiqua" w:hAnsi="Book Antiqua" w:cs="Arial"/>
          <w:color w:val="10100F"/>
        </w:rPr>
        <w:t>ge, gender, IBD type and duration of disease</w:t>
      </w:r>
      <w:r w:rsidR="00156CB1" w:rsidRPr="00DB410C">
        <w:rPr>
          <w:rFonts w:ascii="Book Antiqua" w:hAnsi="Book Antiqua" w:cs="Arial"/>
          <w:color w:val="10100F"/>
        </w:rPr>
        <w:t xml:space="preserve">. </w:t>
      </w:r>
      <w:r w:rsidR="00B73991" w:rsidRPr="00DB410C">
        <w:rPr>
          <w:rFonts w:ascii="Book Antiqua" w:hAnsi="Book Antiqua" w:cs="Arial"/>
          <w:color w:val="10100F"/>
        </w:rPr>
        <w:t>Further</w:t>
      </w:r>
      <w:r w:rsidR="00760C05" w:rsidRPr="00DB410C">
        <w:rPr>
          <w:rFonts w:ascii="Book Antiqua" w:hAnsi="Book Antiqua" w:cs="Arial"/>
          <w:color w:val="10100F"/>
        </w:rPr>
        <w:t xml:space="preserve"> </w:t>
      </w:r>
      <w:r w:rsidR="00ED2043" w:rsidRPr="00DB410C">
        <w:rPr>
          <w:rFonts w:ascii="Book Antiqua" w:hAnsi="Book Antiqua" w:cs="Arial"/>
          <w:color w:val="10100F"/>
        </w:rPr>
        <w:t xml:space="preserve">studies </w:t>
      </w:r>
      <w:r w:rsidR="00760C05" w:rsidRPr="00DB410C">
        <w:rPr>
          <w:rFonts w:ascii="Book Antiqua" w:hAnsi="Book Antiqua" w:cs="Arial"/>
          <w:color w:val="10100F"/>
        </w:rPr>
        <w:t xml:space="preserve">will be needed to better define </w:t>
      </w:r>
      <w:r w:rsidR="00B73991" w:rsidRPr="00DB410C">
        <w:rPr>
          <w:rFonts w:ascii="Book Antiqua" w:hAnsi="Book Antiqua" w:cs="Arial"/>
          <w:color w:val="10100F"/>
        </w:rPr>
        <w:t>the factors associated with hair loss and develop effective management strategies.</w:t>
      </w:r>
    </w:p>
    <w:p w:rsidR="00621B11" w:rsidRDefault="00621B11" w:rsidP="00621B11">
      <w:pPr>
        <w:jc w:val="both"/>
        <w:rPr>
          <w:rFonts w:ascii="Book Antiqua" w:hAnsi="Book Antiqua" w:cs="Arial"/>
          <w:b/>
          <w:color w:val="10100F"/>
        </w:rPr>
      </w:pPr>
      <w:bookmarkStart w:id="27" w:name="OLE_LINK13"/>
      <w:bookmarkStart w:id="28" w:name="OLE_LINK323"/>
      <w:bookmarkStart w:id="29" w:name="OLE_LINK349"/>
      <w:bookmarkStart w:id="30" w:name="OLE_LINK377"/>
      <w:bookmarkStart w:id="31" w:name="OLE_LINK386"/>
      <w:bookmarkStart w:id="32" w:name="OLE_LINK400"/>
    </w:p>
    <w:p w:rsidR="00DB410C" w:rsidRDefault="00DB410C" w:rsidP="00621B11">
      <w:pPr>
        <w:jc w:val="both"/>
        <w:rPr>
          <w:rFonts w:ascii="Book Antiqua" w:hAnsi="Book Antiqua"/>
          <w:b/>
        </w:rPr>
      </w:pPr>
      <w:r w:rsidRPr="00A7393F">
        <w:rPr>
          <w:rFonts w:ascii="Book Antiqua" w:hAnsi="Book Antiqua"/>
          <w:b/>
        </w:rPr>
        <w:t>COMMENTS</w:t>
      </w:r>
    </w:p>
    <w:p w:rsidR="00DB410C" w:rsidRPr="00A7393F" w:rsidRDefault="00DB410C" w:rsidP="009213E7">
      <w:pPr>
        <w:spacing w:line="360" w:lineRule="auto"/>
        <w:jc w:val="both"/>
        <w:rPr>
          <w:rFonts w:ascii="Book Antiqua" w:hAnsi="Book Antiqua"/>
          <w:b/>
          <w:i/>
        </w:rPr>
      </w:pPr>
      <w:r w:rsidRPr="00A7393F">
        <w:rPr>
          <w:rFonts w:ascii="Book Antiqua" w:hAnsi="Book Antiqua"/>
          <w:b/>
          <w:i/>
        </w:rPr>
        <w:t>Background</w:t>
      </w:r>
    </w:p>
    <w:p w:rsidR="00DB410C" w:rsidRDefault="000B3CC0" w:rsidP="009213E7">
      <w:pPr>
        <w:spacing w:line="360" w:lineRule="auto"/>
        <w:jc w:val="both"/>
        <w:rPr>
          <w:rFonts w:ascii="Book Antiqua" w:eastAsia="宋体" w:hAnsi="Book Antiqua"/>
          <w:lang w:eastAsia="zh-CN"/>
        </w:rPr>
      </w:pPr>
      <w:r w:rsidRPr="00184CF8">
        <w:rPr>
          <w:rFonts w:ascii="Book Antiqua" w:hAnsi="Book Antiqua"/>
        </w:rPr>
        <w:t xml:space="preserve">Inflammatory bowel disease is characterized </w:t>
      </w:r>
      <w:r w:rsidR="007223AC" w:rsidRPr="00184CF8">
        <w:rPr>
          <w:rFonts w:ascii="Book Antiqua" w:hAnsi="Book Antiqua"/>
        </w:rPr>
        <w:t xml:space="preserve">by </w:t>
      </w:r>
      <w:proofErr w:type="spellStart"/>
      <w:r w:rsidR="007223AC" w:rsidRPr="00184CF8">
        <w:rPr>
          <w:rFonts w:ascii="Book Antiqua" w:hAnsi="Book Antiqua"/>
        </w:rPr>
        <w:t>extraintestinal</w:t>
      </w:r>
      <w:proofErr w:type="spellEnd"/>
      <w:r w:rsidR="007223AC" w:rsidRPr="00184CF8">
        <w:rPr>
          <w:rFonts w:ascii="Book Antiqua" w:hAnsi="Book Antiqua"/>
        </w:rPr>
        <w:t xml:space="preserve"> manifestations (EIM)</w:t>
      </w:r>
      <w:r w:rsidRPr="00184CF8">
        <w:rPr>
          <w:rFonts w:ascii="Book Antiqua" w:hAnsi="Book Antiqua"/>
        </w:rPr>
        <w:t xml:space="preserve">, which can significantly impact a </w:t>
      </w:r>
      <w:r w:rsidR="007223AC" w:rsidRPr="00184CF8">
        <w:rPr>
          <w:rFonts w:ascii="Book Antiqua" w:hAnsi="Book Antiqua"/>
        </w:rPr>
        <w:t>patient’s</w:t>
      </w:r>
      <w:r w:rsidRPr="00184CF8">
        <w:rPr>
          <w:rFonts w:ascii="Book Antiqua" w:hAnsi="Book Antiqua"/>
        </w:rPr>
        <w:t xml:space="preserve"> quality of life. </w:t>
      </w:r>
      <w:r w:rsidR="007223AC" w:rsidRPr="00184CF8">
        <w:rPr>
          <w:rFonts w:ascii="Book Antiqua" w:hAnsi="Book Antiqua"/>
        </w:rPr>
        <w:t>Retrospective studies have noted hair loss as an EIM, but no studies have explored the risk factors for hair loss.</w:t>
      </w:r>
    </w:p>
    <w:p w:rsidR="0098782B" w:rsidRPr="0098782B" w:rsidRDefault="0098782B" w:rsidP="009213E7">
      <w:pPr>
        <w:spacing w:line="360" w:lineRule="auto"/>
        <w:jc w:val="both"/>
        <w:rPr>
          <w:rFonts w:ascii="Book Antiqua" w:eastAsia="宋体" w:hAnsi="Book Antiqua"/>
          <w:lang w:eastAsia="zh-CN"/>
        </w:rPr>
      </w:pPr>
    </w:p>
    <w:p w:rsidR="00DB410C" w:rsidRPr="00A7393F" w:rsidRDefault="00DB410C" w:rsidP="009213E7">
      <w:pPr>
        <w:spacing w:line="360" w:lineRule="auto"/>
        <w:jc w:val="both"/>
        <w:rPr>
          <w:rFonts w:ascii="Book Antiqua" w:hAnsi="Book Antiqua"/>
          <w:b/>
          <w:i/>
        </w:rPr>
      </w:pPr>
      <w:r w:rsidRPr="00A7393F">
        <w:rPr>
          <w:rFonts w:ascii="Book Antiqua" w:hAnsi="Book Antiqua"/>
          <w:b/>
          <w:i/>
        </w:rPr>
        <w:t>Research frontiers</w:t>
      </w:r>
    </w:p>
    <w:p w:rsidR="00DB410C" w:rsidRDefault="0098782B" w:rsidP="009213E7">
      <w:pPr>
        <w:spacing w:line="360" w:lineRule="auto"/>
        <w:jc w:val="both"/>
        <w:rPr>
          <w:rFonts w:ascii="Book Antiqua" w:eastAsia="宋体" w:hAnsi="Book Antiqua"/>
          <w:lang w:eastAsia="zh-CN"/>
        </w:rPr>
      </w:pPr>
      <w:r w:rsidRPr="0098782B">
        <w:rPr>
          <w:rFonts w:ascii="Book Antiqua" w:hAnsi="Book Antiqua"/>
        </w:rPr>
        <w:t xml:space="preserve">Inflammatory bowel disease </w:t>
      </w:r>
      <w:r>
        <w:rPr>
          <w:rFonts w:ascii="Book Antiqua" w:eastAsia="宋体" w:hAnsi="Book Antiqua" w:hint="eastAsia"/>
          <w:lang w:eastAsia="zh-CN"/>
        </w:rPr>
        <w:t>(</w:t>
      </w:r>
      <w:r w:rsidR="001E08E1">
        <w:rPr>
          <w:rFonts w:ascii="Book Antiqua" w:hAnsi="Book Antiqua"/>
        </w:rPr>
        <w:t>IBD</w:t>
      </w:r>
      <w:r>
        <w:rPr>
          <w:rFonts w:ascii="Book Antiqua" w:eastAsia="宋体" w:hAnsi="Book Antiqua" w:hint="eastAsia"/>
          <w:lang w:eastAsia="zh-CN"/>
        </w:rPr>
        <w:t>)</w:t>
      </w:r>
      <w:r w:rsidR="001E08E1">
        <w:rPr>
          <w:rFonts w:ascii="Book Antiqua" w:hAnsi="Book Antiqua"/>
        </w:rPr>
        <w:t xml:space="preserve"> is associated with several EIM’s of disease, but specific EIM’s may be improperly attributed to IBD or medications, which could prompt unneeded changes in care. Studies exploring these EIM’s and potential de</w:t>
      </w:r>
      <w:r w:rsidR="001F044E">
        <w:rPr>
          <w:rFonts w:ascii="Book Antiqua" w:hAnsi="Book Antiqua"/>
        </w:rPr>
        <w:t>terminants may allow for further optimizing of care for patients with IBD.</w:t>
      </w:r>
    </w:p>
    <w:p w:rsidR="0098782B" w:rsidRPr="0098782B" w:rsidRDefault="0098782B" w:rsidP="009213E7">
      <w:pPr>
        <w:spacing w:line="360" w:lineRule="auto"/>
        <w:jc w:val="both"/>
        <w:rPr>
          <w:rFonts w:ascii="Book Antiqua" w:eastAsia="宋体" w:hAnsi="Book Antiqua"/>
          <w:lang w:eastAsia="zh-CN"/>
        </w:rPr>
      </w:pPr>
    </w:p>
    <w:p w:rsidR="00DB410C" w:rsidRPr="00A7393F" w:rsidRDefault="00DB410C" w:rsidP="009213E7">
      <w:pPr>
        <w:spacing w:line="360" w:lineRule="auto"/>
        <w:jc w:val="both"/>
        <w:rPr>
          <w:rFonts w:ascii="Book Antiqua" w:hAnsi="Book Antiqua"/>
          <w:b/>
          <w:i/>
        </w:rPr>
      </w:pPr>
      <w:r w:rsidRPr="00A7393F">
        <w:rPr>
          <w:rFonts w:ascii="Book Antiqua" w:hAnsi="Book Antiqua"/>
          <w:b/>
          <w:i/>
        </w:rPr>
        <w:t>Innovations and breakthroughs</w:t>
      </w:r>
    </w:p>
    <w:p w:rsidR="00DB410C" w:rsidRDefault="00184CF8" w:rsidP="009213E7">
      <w:pPr>
        <w:spacing w:line="360" w:lineRule="auto"/>
        <w:jc w:val="both"/>
        <w:rPr>
          <w:rFonts w:ascii="Book Antiqua" w:eastAsia="宋体" w:hAnsi="Book Antiqua"/>
          <w:lang w:eastAsia="zh-CN"/>
        </w:rPr>
      </w:pPr>
      <w:r w:rsidRPr="00184CF8">
        <w:rPr>
          <w:rFonts w:ascii="Book Antiqua" w:hAnsi="Book Antiqua"/>
        </w:rPr>
        <w:t xml:space="preserve">This is the largest study to specifically characterize hair loss in IBD patients and explore its association with medications and vitamin deficiencies. </w:t>
      </w:r>
      <w:r w:rsidR="0012345F" w:rsidRPr="00184CF8">
        <w:rPr>
          <w:rFonts w:ascii="Book Antiqua" w:hAnsi="Book Antiqua"/>
        </w:rPr>
        <w:t xml:space="preserve">The most </w:t>
      </w:r>
      <w:r w:rsidRPr="00184CF8">
        <w:rPr>
          <w:rFonts w:ascii="Book Antiqua" w:hAnsi="Book Antiqua"/>
        </w:rPr>
        <w:t xml:space="preserve">striking results from this study were the </w:t>
      </w:r>
      <w:r w:rsidR="0098782B" w:rsidRPr="00184CF8">
        <w:rPr>
          <w:rFonts w:ascii="Book Antiqua" w:hAnsi="Book Antiqua"/>
        </w:rPr>
        <w:t>self-reported</w:t>
      </w:r>
      <w:r w:rsidRPr="00184CF8">
        <w:rPr>
          <w:rFonts w:ascii="Book Antiqua" w:hAnsi="Book Antiqua"/>
        </w:rPr>
        <w:t xml:space="preserve"> events of hair loss and the associations noted between no hair loss and </w:t>
      </w:r>
      <w:proofErr w:type="spellStart"/>
      <w:r w:rsidRPr="00184CF8">
        <w:rPr>
          <w:rFonts w:ascii="Book Antiqua" w:hAnsi="Book Antiqua"/>
        </w:rPr>
        <w:t>mesalamine</w:t>
      </w:r>
      <w:proofErr w:type="spellEnd"/>
      <w:r w:rsidRPr="00184CF8">
        <w:rPr>
          <w:rFonts w:ascii="Book Antiqua" w:hAnsi="Book Antiqua"/>
        </w:rPr>
        <w:t xml:space="preserve"> or infliximab use.</w:t>
      </w:r>
    </w:p>
    <w:p w:rsidR="0098782B" w:rsidRPr="0098782B" w:rsidRDefault="0098782B" w:rsidP="009213E7">
      <w:pPr>
        <w:spacing w:line="360" w:lineRule="auto"/>
        <w:jc w:val="both"/>
        <w:rPr>
          <w:rFonts w:ascii="Book Antiqua" w:eastAsia="宋体" w:hAnsi="Book Antiqua"/>
          <w:lang w:eastAsia="zh-CN"/>
        </w:rPr>
      </w:pPr>
    </w:p>
    <w:p w:rsidR="00DB410C" w:rsidRPr="00A7393F" w:rsidRDefault="00DB410C" w:rsidP="009213E7">
      <w:pPr>
        <w:spacing w:line="360" w:lineRule="auto"/>
        <w:jc w:val="both"/>
        <w:rPr>
          <w:rFonts w:ascii="Book Antiqua" w:hAnsi="Book Antiqua"/>
          <w:b/>
          <w:i/>
        </w:rPr>
      </w:pPr>
      <w:r w:rsidRPr="00A7393F">
        <w:rPr>
          <w:rFonts w:ascii="Book Antiqua" w:hAnsi="Book Antiqua"/>
          <w:b/>
          <w:i/>
        </w:rPr>
        <w:t>Applications</w:t>
      </w:r>
    </w:p>
    <w:p w:rsidR="00DB410C" w:rsidRPr="00A7393F" w:rsidRDefault="00184CF8" w:rsidP="009213E7">
      <w:pPr>
        <w:spacing w:line="360" w:lineRule="auto"/>
        <w:jc w:val="both"/>
        <w:rPr>
          <w:rFonts w:ascii="Book Antiqua" w:hAnsi="Book Antiqua"/>
        </w:rPr>
      </w:pPr>
      <w:r>
        <w:rPr>
          <w:rFonts w:ascii="Book Antiqua" w:hAnsi="Book Antiqua"/>
        </w:rPr>
        <w:lastRenderedPageBreak/>
        <w:t>These results suggest physicians treating patients with IBD should counsel them regarding possible hair loss. Further studies are needed to confirm these findings and further explore potential associations with vitamin deficiencies.</w:t>
      </w:r>
    </w:p>
    <w:p w:rsidR="00DB410C" w:rsidRPr="00A7393F" w:rsidRDefault="00DB410C" w:rsidP="009213E7">
      <w:pPr>
        <w:spacing w:line="360" w:lineRule="auto"/>
        <w:jc w:val="both"/>
        <w:rPr>
          <w:rFonts w:ascii="Book Antiqua" w:hAnsi="Book Antiqua"/>
          <w:b/>
          <w:i/>
        </w:rPr>
      </w:pPr>
    </w:p>
    <w:p w:rsidR="00DB410C" w:rsidRPr="00A7393F" w:rsidRDefault="00DB410C" w:rsidP="009213E7">
      <w:pPr>
        <w:spacing w:line="360" w:lineRule="auto"/>
        <w:jc w:val="both"/>
        <w:rPr>
          <w:rFonts w:ascii="Book Antiqua" w:hAnsi="Book Antiqua"/>
          <w:b/>
          <w:i/>
        </w:rPr>
      </w:pPr>
      <w:r w:rsidRPr="00A7393F">
        <w:rPr>
          <w:rFonts w:ascii="Book Antiqua" w:hAnsi="Book Antiqua"/>
          <w:b/>
          <w:i/>
        </w:rPr>
        <w:t>Peer review</w:t>
      </w:r>
    </w:p>
    <w:bookmarkEnd w:id="27"/>
    <w:bookmarkEnd w:id="28"/>
    <w:bookmarkEnd w:id="29"/>
    <w:bookmarkEnd w:id="30"/>
    <w:bookmarkEnd w:id="31"/>
    <w:bookmarkEnd w:id="32"/>
    <w:p w:rsidR="0063572F" w:rsidRPr="00DB410C" w:rsidRDefault="0098782B"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color w:val="10100F"/>
        </w:rPr>
      </w:pPr>
      <w:r>
        <w:rPr>
          <w:rFonts w:ascii="Book Antiqua" w:hAnsi="Book Antiqua"/>
        </w:rPr>
        <w:t xml:space="preserve">The submitted manuscript tries to figure out the role of medication on hair loss in IBD. In a retrospective manner the charts from 150 cases were reviewed and patients were questioned whether they had experienced hair loss or not. </w:t>
      </w:r>
      <w:proofErr w:type="spellStart"/>
      <w:r>
        <w:rPr>
          <w:rFonts w:ascii="Book Antiqua" w:hAnsi="Book Antiqua"/>
        </w:rPr>
        <w:t>Mesalamine</w:t>
      </w:r>
      <w:proofErr w:type="spellEnd"/>
      <w:r>
        <w:rPr>
          <w:rFonts w:ascii="Book Antiqua" w:hAnsi="Book Antiqua"/>
        </w:rPr>
        <w:t xml:space="preserve"> and TNF antagonists were identified to be more often used in the group without hair loss. The authors suggest that these medications might have a protective role.</w:t>
      </w:r>
      <w:r w:rsidR="0063572F" w:rsidRPr="00DB410C">
        <w:rPr>
          <w:rFonts w:ascii="Book Antiqua" w:hAnsi="Book Antiqua" w:cs="Arial"/>
          <w:b/>
          <w:color w:val="10100F"/>
        </w:rPr>
        <w:br w:type="page"/>
      </w:r>
    </w:p>
    <w:p w:rsidR="00017F83" w:rsidRPr="00DB410C" w:rsidRDefault="00DB410C" w:rsidP="009213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cs="Arial"/>
          <w:b/>
          <w:color w:val="10100F"/>
        </w:rPr>
      </w:pPr>
      <w:r w:rsidRPr="00DB410C">
        <w:rPr>
          <w:rFonts w:ascii="Book Antiqua" w:hAnsi="Book Antiqua" w:cs="Arial"/>
          <w:b/>
          <w:color w:val="10100F"/>
        </w:rPr>
        <w:lastRenderedPageBreak/>
        <w:t>REFERENCES</w:t>
      </w:r>
    </w:p>
    <w:p w:rsidR="0098782B" w:rsidRPr="00B007C4" w:rsidRDefault="0098782B" w:rsidP="0098782B">
      <w:pPr>
        <w:spacing w:line="360" w:lineRule="auto"/>
        <w:jc w:val="both"/>
        <w:divId w:val="1994991431"/>
        <w:rPr>
          <w:rFonts w:ascii="Book Antiqua" w:eastAsia="宋体" w:hAnsi="Book Antiqua" w:cs="宋体"/>
        </w:rPr>
      </w:pPr>
      <w:bookmarkStart w:id="33" w:name="OLE_LINK277"/>
      <w:bookmarkStart w:id="34" w:name="OLE_LINK278"/>
      <w:bookmarkStart w:id="35" w:name="OLE_LINK279"/>
      <w:bookmarkStart w:id="36" w:name="OLE_LINK290"/>
      <w:bookmarkStart w:id="37" w:name="OLE_LINK301"/>
      <w:bookmarkStart w:id="38" w:name="OLE_LINK312"/>
      <w:bookmarkStart w:id="39" w:name="OLE_LINK315"/>
      <w:bookmarkStart w:id="40" w:name="OLE_LINK316"/>
      <w:bookmarkStart w:id="41" w:name="OLE_LINK317"/>
      <w:bookmarkStart w:id="42" w:name="OLE_LINK318"/>
      <w:bookmarkStart w:id="43" w:name="OLE_LINK326"/>
      <w:bookmarkStart w:id="44" w:name="OLE_LINK335"/>
      <w:bookmarkStart w:id="45" w:name="OLE_LINK339"/>
      <w:bookmarkStart w:id="46" w:name="OLE_LINK348"/>
      <w:bookmarkStart w:id="47" w:name="OLE_LINK399"/>
      <w:r w:rsidRPr="00B007C4">
        <w:rPr>
          <w:rFonts w:ascii="Book Antiqua" w:eastAsia="宋体" w:hAnsi="Book Antiqua" w:cs="宋体"/>
        </w:rPr>
        <w:t>1 </w:t>
      </w:r>
      <w:proofErr w:type="spellStart"/>
      <w:r w:rsidRPr="00B007C4">
        <w:rPr>
          <w:rFonts w:ascii="Book Antiqua" w:eastAsia="宋体" w:hAnsi="Book Antiqua" w:cs="宋体"/>
          <w:b/>
          <w:bCs/>
        </w:rPr>
        <w:t>Danese</w:t>
      </w:r>
      <w:proofErr w:type="spellEnd"/>
      <w:r w:rsidRPr="00B007C4">
        <w:rPr>
          <w:rFonts w:ascii="Book Antiqua" w:eastAsia="宋体" w:hAnsi="Book Antiqua" w:cs="宋体"/>
          <w:b/>
          <w:bCs/>
        </w:rPr>
        <w:t xml:space="preserve"> S</w:t>
      </w:r>
      <w:r w:rsidRPr="00B007C4">
        <w:rPr>
          <w:rFonts w:ascii="Book Antiqua" w:eastAsia="宋体" w:hAnsi="Book Antiqua" w:cs="宋体"/>
        </w:rPr>
        <w:t xml:space="preserve">, </w:t>
      </w:r>
      <w:proofErr w:type="spellStart"/>
      <w:r w:rsidRPr="00B007C4">
        <w:rPr>
          <w:rFonts w:ascii="Book Antiqua" w:eastAsia="宋体" w:hAnsi="Book Antiqua" w:cs="宋体"/>
        </w:rPr>
        <w:t>Semeraro</w:t>
      </w:r>
      <w:proofErr w:type="spellEnd"/>
      <w:r w:rsidRPr="00B007C4">
        <w:rPr>
          <w:rFonts w:ascii="Book Antiqua" w:eastAsia="宋体" w:hAnsi="Book Antiqua" w:cs="宋体"/>
        </w:rPr>
        <w:t xml:space="preserve"> S, Papa A, Roberto I, </w:t>
      </w:r>
      <w:proofErr w:type="spellStart"/>
      <w:r w:rsidRPr="00B007C4">
        <w:rPr>
          <w:rFonts w:ascii="Book Antiqua" w:eastAsia="宋体" w:hAnsi="Book Antiqua" w:cs="宋体"/>
        </w:rPr>
        <w:t>Scaldaferri</w:t>
      </w:r>
      <w:proofErr w:type="spellEnd"/>
      <w:r w:rsidRPr="00B007C4">
        <w:rPr>
          <w:rFonts w:ascii="Book Antiqua" w:eastAsia="宋体" w:hAnsi="Book Antiqua" w:cs="宋体"/>
        </w:rPr>
        <w:t xml:space="preserve"> F, </w:t>
      </w:r>
      <w:proofErr w:type="spellStart"/>
      <w:r w:rsidRPr="00B007C4">
        <w:rPr>
          <w:rFonts w:ascii="Book Antiqua" w:eastAsia="宋体" w:hAnsi="Book Antiqua" w:cs="宋体"/>
        </w:rPr>
        <w:t>Fedeli</w:t>
      </w:r>
      <w:proofErr w:type="spellEnd"/>
      <w:r w:rsidRPr="00B007C4">
        <w:rPr>
          <w:rFonts w:ascii="Book Antiqua" w:eastAsia="宋体" w:hAnsi="Book Antiqua" w:cs="宋体"/>
        </w:rPr>
        <w:t xml:space="preserve"> G, </w:t>
      </w:r>
      <w:proofErr w:type="spellStart"/>
      <w:r w:rsidRPr="00B007C4">
        <w:rPr>
          <w:rFonts w:ascii="Book Antiqua" w:eastAsia="宋体" w:hAnsi="Book Antiqua" w:cs="宋体"/>
        </w:rPr>
        <w:t>Gasbarrini</w:t>
      </w:r>
      <w:proofErr w:type="spellEnd"/>
      <w:r w:rsidRPr="00B007C4">
        <w:rPr>
          <w:rFonts w:ascii="Book Antiqua" w:eastAsia="宋体" w:hAnsi="Book Antiqua" w:cs="宋体"/>
        </w:rPr>
        <w:t xml:space="preserve"> G, </w:t>
      </w:r>
      <w:proofErr w:type="spellStart"/>
      <w:r w:rsidRPr="00B007C4">
        <w:rPr>
          <w:rFonts w:ascii="Book Antiqua" w:eastAsia="宋体" w:hAnsi="Book Antiqua" w:cs="宋体"/>
        </w:rPr>
        <w:t>Gasbarrini</w:t>
      </w:r>
      <w:proofErr w:type="spellEnd"/>
      <w:r w:rsidRPr="00B007C4">
        <w:rPr>
          <w:rFonts w:ascii="Book Antiqua" w:eastAsia="宋体" w:hAnsi="Book Antiqua" w:cs="宋体"/>
        </w:rPr>
        <w:t xml:space="preserve"> A. </w:t>
      </w:r>
      <w:proofErr w:type="spellStart"/>
      <w:r w:rsidRPr="00B007C4">
        <w:rPr>
          <w:rFonts w:ascii="Book Antiqua" w:eastAsia="宋体" w:hAnsi="Book Antiqua" w:cs="宋体"/>
        </w:rPr>
        <w:t>Extraintestinal</w:t>
      </w:r>
      <w:proofErr w:type="spellEnd"/>
      <w:r w:rsidRPr="00B007C4">
        <w:rPr>
          <w:rFonts w:ascii="Book Antiqua" w:eastAsia="宋体" w:hAnsi="Book Antiqua" w:cs="宋体"/>
        </w:rPr>
        <w:t xml:space="preserve"> manifestations in inflammatory bowel disease. </w:t>
      </w:r>
      <w:r w:rsidRPr="00B007C4">
        <w:rPr>
          <w:rFonts w:ascii="Book Antiqua" w:eastAsia="宋体" w:hAnsi="Book Antiqua" w:cs="宋体"/>
          <w:i/>
          <w:iCs/>
        </w:rPr>
        <w:t xml:space="preserve">World J </w:t>
      </w:r>
      <w:proofErr w:type="spellStart"/>
      <w:r w:rsidRPr="00B007C4">
        <w:rPr>
          <w:rFonts w:ascii="Book Antiqua" w:eastAsia="宋体" w:hAnsi="Book Antiqua" w:cs="宋体"/>
          <w:i/>
          <w:iCs/>
        </w:rPr>
        <w:t>Gastroenterol</w:t>
      </w:r>
      <w:proofErr w:type="spellEnd"/>
      <w:r w:rsidRPr="00B007C4">
        <w:rPr>
          <w:rFonts w:ascii="Book Antiqua" w:eastAsia="宋体" w:hAnsi="Book Antiqua" w:cs="宋体"/>
        </w:rPr>
        <w:t> 2005; </w:t>
      </w:r>
      <w:r w:rsidRPr="00B007C4">
        <w:rPr>
          <w:rFonts w:ascii="Book Antiqua" w:eastAsia="宋体" w:hAnsi="Book Antiqua" w:cs="宋体"/>
          <w:b/>
          <w:bCs/>
        </w:rPr>
        <w:t>11</w:t>
      </w:r>
      <w:r w:rsidRPr="00B007C4">
        <w:rPr>
          <w:rFonts w:ascii="Book Antiqua" w:eastAsia="宋体" w:hAnsi="Book Antiqua" w:cs="宋体"/>
        </w:rPr>
        <w:t>: 7227-7236 [PMID: 16437620]</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2 </w:t>
      </w:r>
      <w:r w:rsidRPr="00B007C4">
        <w:rPr>
          <w:rFonts w:ascii="Book Antiqua" w:eastAsia="宋体" w:hAnsi="Book Antiqua" w:cs="宋体"/>
          <w:b/>
          <w:bCs/>
        </w:rPr>
        <w:t>Goddard CJ</w:t>
      </w:r>
      <w:r w:rsidRPr="00B007C4">
        <w:rPr>
          <w:rFonts w:ascii="Book Antiqua" w:eastAsia="宋体" w:hAnsi="Book Antiqua" w:cs="宋体"/>
        </w:rPr>
        <w:t xml:space="preserve">, August PJ, </w:t>
      </w:r>
      <w:proofErr w:type="spellStart"/>
      <w:r w:rsidRPr="00B007C4">
        <w:rPr>
          <w:rFonts w:ascii="Book Antiqua" w:eastAsia="宋体" w:hAnsi="Book Antiqua" w:cs="宋体"/>
        </w:rPr>
        <w:t>Whorwell</w:t>
      </w:r>
      <w:proofErr w:type="spellEnd"/>
      <w:r w:rsidRPr="00B007C4">
        <w:rPr>
          <w:rFonts w:ascii="Book Antiqua" w:eastAsia="宋体" w:hAnsi="Book Antiqua" w:cs="宋体"/>
        </w:rPr>
        <w:t xml:space="preserve"> PJ. </w:t>
      </w:r>
      <w:proofErr w:type="gramStart"/>
      <w:r w:rsidRPr="00B007C4">
        <w:rPr>
          <w:rFonts w:ascii="Book Antiqua" w:eastAsia="宋体" w:hAnsi="Book Antiqua" w:cs="宋体"/>
        </w:rPr>
        <w:t xml:space="preserve">Alopecia </w:t>
      </w:r>
      <w:proofErr w:type="spellStart"/>
      <w:r w:rsidRPr="00B007C4">
        <w:rPr>
          <w:rFonts w:ascii="Book Antiqua" w:eastAsia="宋体" w:hAnsi="Book Antiqua" w:cs="宋体"/>
        </w:rPr>
        <w:t>totalis</w:t>
      </w:r>
      <w:proofErr w:type="spellEnd"/>
      <w:r w:rsidRPr="00B007C4">
        <w:rPr>
          <w:rFonts w:ascii="Book Antiqua" w:eastAsia="宋体" w:hAnsi="Book Antiqua" w:cs="宋体"/>
        </w:rPr>
        <w:t xml:space="preserve"> in a patient with </w:t>
      </w:r>
      <w:proofErr w:type="spellStart"/>
      <w:r w:rsidRPr="00B007C4">
        <w:rPr>
          <w:rFonts w:ascii="Book Antiqua" w:eastAsia="宋体" w:hAnsi="Book Antiqua" w:cs="宋体"/>
        </w:rPr>
        <w:t>Crohn's</w:t>
      </w:r>
      <w:proofErr w:type="spellEnd"/>
      <w:r w:rsidRPr="00B007C4">
        <w:rPr>
          <w:rFonts w:ascii="Book Antiqua" w:eastAsia="宋体" w:hAnsi="Book Antiqua" w:cs="宋体"/>
        </w:rPr>
        <w:t xml:space="preserve"> disease and its treatment with azathioprine.</w:t>
      </w:r>
      <w:proofErr w:type="gramEnd"/>
      <w:r w:rsidRPr="00B007C4">
        <w:rPr>
          <w:rFonts w:ascii="Book Antiqua" w:eastAsia="宋体" w:hAnsi="Book Antiqua" w:cs="宋体"/>
        </w:rPr>
        <w:t> </w:t>
      </w:r>
      <w:r w:rsidRPr="00B007C4">
        <w:rPr>
          <w:rFonts w:ascii="Book Antiqua" w:eastAsia="宋体" w:hAnsi="Book Antiqua" w:cs="宋体"/>
          <w:i/>
          <w:iCs/>
        </w:rPr>
        <w:t>Postgrad Med J</w:t>
      </w:r>
      <w:r w:rsidRPr="00B007C4">
        <w:rPr>
          <w:rFonts w:ascii="Book Antiqua" w:eastAsia="宋体" w:hAnsi="Book Antiqua" w:cs="宋体"/>
        </w:rPr>
        <w:t> 1989; </w:t>
      </w:r>
      <w:r w:rsidRPr="00B007C4">
        <w:rPr>
          <w:rFonts w:ascii="Book Antiqua" w:eastAsia="宋体" w:hAnsi="Book Antiqua" w:cs="宋体"/>
          <w:b/>
          <w:bCs/>
        </w:rPr>
        <w:t>65</w:t>
      </w:r>
      <w:r w:rsidRPr="00B007C4">
        <w:rPr>
          <w:rFonts w:ascii="Book Antiqua" w:eastAsia="宋体" w:hAnsi="Book Antiqua" w:cs="宋体"/>
        </w:rPr>
        <w:t>: 188-189 [PMID: 28132</w:t>
      </w:r>
      <w:r>
        <w:rPr>
          <w:rFonts w:ascii="Book Antiqua" w:eastAsia="宋体" w:hAnsi="Book Antiqua" w:cs="宋体"/>
        </w:rPr>
        <w:t>43 DOI: 10/1136/pgmj.65.761.188</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3 </w:t>
      </w:r>
      <w:proofErr w:type="spellStart"/>
      <w:r w:rsidRPr="00B007C4">
        <w:rPr>
          <w:rFonts w:ascii="Book Antiqua" w:eastAsia="宋体" w:hAnsi="Book Antiqua" w:cs="宋体"/>
          <w:b/>
          <w:bCs/>
        </w:rPr>
        <w:t>Tosti</w:t>
      </w:r>
      <w:proofErr w:type="spellEnd"/>
      <w:r w:rsidRPr="00B007C4">
        <w:rPr>
          <w:rFonts w:ascii="Book Antiqua" w:eastAsia="宋体" w:hAnsi="Book Antiqua" w:cs="宋体"/>
          <w:b/>
          <w:bCs/>
        </w:rPr>
        <w:t xml:space="preserve"> A</w:t>
      </w:r>
      <w:r w:rsidRPr="00B007C4">
        <w:rPr>
          <w:rFonts w:ascii="Book Antiqua" w:eastAsia="宋体" w:hAnsi="Book Antiqua" w:cs="宋体"/>
        </w:rPr>
        <w:t xml:space="preserve">, </w:t>
      </w:r>
      <w:proofErr w:type="spellStart"/>
      <w:r w:rsidRPr="00B007C4">
        <w:rPr>
          <w:rFonts w:ascii="Book Antiqua" w:eastAsia="宋体" w:hAnsi="Book Antiqua" w:cs="宋体"/>
        </w:rPr>
        <w:t>Pazzaglia</w:t>
      </w:r>
      <w:proofErr w:type="spellEnd"/>
      <w:r w:rsidRPr="00B007C4">
        <w:rPr>
          <w:rFonts w:ascii="Book Antiqua" w:eastAsia="宋体" w:hAnsi="Book Antiqua" w:cs="宋体"/>
        </w:rPr>
        <w:t xml:space="preserve"> M, </w:t>
      </w:r>
      <w:proofErr w:type="spellStart"/>
      <w:r w:rsidRPr="00B007C4">
        <w:rPr>
          <w:rFonts w:ascii="Book Antiqua" w:eastAsia="宋体" w:hAnsi="Book Antiqua" w:cs="宋体"/>
        </w:rPr>
        <w:t>Starace</w:t>
      </w:r>
      <w:proofErr w:type="spellEnd"/>
      <w:r w:rsidRPr="00B007C4">
        <w:rPr>
          <w:rFonts w:ascii="Book Antiqua" w:eastAsia="宋体" w:hAnsi="Book Antiqua" w:cs="宋体"/>
        </w:rPr>
        <w:t xml:space="preserve"> M, </w:t>
      </w:r>
      <w:proofErr w:type="spellStart"/>
      <w:r w:rsidRPr="00B007C4">
        <w:rPr>
          <w:rFonts w:ascii="Book Antiqua" w:eastAsia="宋体" w:hAnsi="Book Antiqua" w:cs="宋体"/>
        </w:rPr>
        <w:t>Bellavista</w:t>
      </w:r>
      <w:proofErr w:type="spellEnd"/>
      <w:r w:rsidRPr="00B007C4">
        <w:rPr>
          <w:rFonts w:ascii="Book Antiqua" w:eastAsia="宋体" w:hAnsi="Book Antiqua" w:cs="宋体"/>
        </w:rPr>
        <w:t xml:space="preserve"> S, </w:t>
      </w:r>
      <w:proofErr w:type="spellStart"/>
      <w:r w:rsidRPr="00B007C4">
        <w:rPr>
          <w:rFonts w:ascii="Book Antiqua" w:eastAsia="宋体" w:hAnsi="Book Antiqua" w:cs="宋体"/>
        </w:rPr>
        <w:t>Vincenzi</w:t>
      </w:r>
      <w:proofErr w:type="spellEnd"/>
      <w:r w:rsidRPr="00B007C4">
        <w:rPr>
          <w:rFonts w:ascii="Book Antiqua" w:eastAsia="宋体" w:hAnsi="Book Antiqua" w:cs="宋体"/>
        </w:rPr>
        <w:t xml:space="preserve"> C, </w:t>
      </w:r>
      <w:proofErr w:type="spellStart"/>
      <w:r w:rsidRPr="00B007C4">
        <w:rPr>
          <w:rFonts w:ascii="Book Antiqua" w:eastAsia="宋体" w:hAnsi="Book Antiqua" w:cs="宋体"/>
        </w:rPr>
        <w:t>Tonelli</w:t>
      </w:r>
      <w:proofErr w:type="spellEnd"/>
      <w:r w:rsidRPr="00B007C4">
        <w:rPr>
          <w:rFonts w:ascii="Book Antiqua" w:eastAsia="宋体" w:hAnsi="Book Antiqua" w:cs="宋体"/>
        </w:rPr>
        <w:t xml:space="preserve"> G. Alopecia </w:t>
      </w:r>
      <w:proofErr w:type="spellStart"/>
      <w:r w:rsidRPr="00B007C4">
        <w:rPr>
          <w:rFonts w:ascii="Book Antiqua" w:eastAsia="宋体" w:hAnsi="Book Antiqua" w:cs="宋体"/>
        </w:rPr>
        <w:t>areata</w:t>
      </w:r>
      <w:proofErr w:type="spellEnd"/>
      <w:r w:rsidRPr="00B007C4">
        <w:rPr>
          <w:rFonts w:ascii="Book Antiqua" w:eastAsia="宋体" w:hAnsi="Book Antiqua" w:cs="宋体"/>
        </w:rPr>
        <w:t xml:space="preserve"> during treatment with biologic agents. </w:t>
      </w:r>
      <w:r w:rsidRPr="00B007C4">
        <w:rPr>
          <w:rFonts w:ascii="Book Antiqua" w:eastAsia="宋体" w:hAnsi="Book Antiqua" w:cs="宋体"/>
          <w:i/>
          <w:iCs/>
        </w:rPr>
        <w:t xml:space="preserve">Arch </w:t>
      </w:r>
      <w:proofErr w:type="spellStart"/>
      <w:r w:rsidRPr="00B007C4">
        <w:rPr>
          <w:rFonts w:ascii="Book Antiqua" w:eastAsia="宋体" w:hAnsi="Book Antiqua" w:cs="宋体"/>
          <w:i/>
          <w:iCs/>
        </w:rPr>
        <w:t>Dermatol</w:t>
      </w:r>
      <w:proofErr w:type="spellEnd"/>
      <w:r w:rsidRPr="00B007C4">
        <w:rPr>
          <w:rFonts w:ascii="Book Antiqua" w:eastAsia="宋体" w:hAnsi="Book Antiqua" w:cs="宋体"/>
        </w:rPr>
        <w:t> 2006; </w:t>
      </w:r>
      <w:r w:rsidRPr="00B007C4">
        <w:rPr>
          <w:rFonts w:ascii="Book Antiqua" w:eastAsia="宋体" w:hAnsi="Book Antiqua" w:cs="宋体"/>
          <w:b/>
          <w:bCs/>
        </w:rPr>
        <w:t>142</w:t>
      </w:r>
      <w:r w:rsidRPr="00B007C4">
        <w:rPr>
          <w:rFonts w:ascii="Book Antiqua" w:eastAsia="宋体" w:hAnsi="Book Antiqua" w:cs="宋体"/>
        </w:rPr>
        <w:t>: 1653-1654 [PMID: 17179002 DOI: 10.1001/archder</w:t>
      </w:r>
      <w:r>
        <w:rPr>
          <w:rFonts w:ascii="Book Antiqua" w:eastAsia="宋体" w:hAnsi="Book Antiqua" w:cs="宋体"/>
        </w:rPr>
        <w:t>m.142.12.1653</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4 </w:t>
      </w:r>
      <w:proofErr w:type="spellStart"/>
      <w:r w:rsidRPr="00B007C4">
        <w:rPr>
          <w:rFonts w:ascii="Book Antiqua" w:eastAsia="宋体" w:hAnsi="Book Antiqua" w:cs="宋体"/>
          <w:b/>
          <w:bCs/>
        </w:rPr>
        <w:t>Ettefagh</w:t>
      </w:r>
      <w:proofErr w:type="spellEnd"/>
      <w:r w:rsidRPr="00B007C4">
        <w:rPr>
          <w:rFonts w:ascii="Book Antiqua" w:eastAsia="宋体" w:hAnsi="Book Antiqua" w:cs="宋体"/>
          <w:b/>
          <w:bCs/>
        </w:rPr>
        <w:t xml:space="preserve"> L</w:t>
      </w:r>
      <w:r w:rsidRPr="00B007C4">
        <w:rPr>
          <w:rFonts w:ascii="Book Antiqua" w:eastAsia="宋体" w:hAnsi="Book Antiqua" w:cs="宋体"/>
        </w:rPr>
        <w:t xml:space="preserve">, </w:t>
      </w:r>
      <w:proofErr w:type="spellStart"/>
      <w:r w:rsidRPr="00B007C4">
        <w:rPr>
          <w:rFonts w:ascii="Book Antiqua" w:eastAsia="宋体" w:hAnsi="Book Antiqua" w:cs="宋体"/>
        </w:rPr>
        <w:t>Nedorost</w:t>
      </w:r>
      <w:proofErr w:type="spellEnd"/>
      <w:r w:rsidRPr="00B007C4">
        <w:rPr>
          <w:rFonts w:ascii="Book Antiqua" w:eastAsia="宋体" w:hAnsi="Book Antiqua" w:cs="宋体"/>
        </w:rPr>
        <w:t xml:space="preserve"> S, </w:t>
      </w:r>
      <w:proofErr w:type="spellStart"/>
      <w:r w:rsidRPr="00B007C4">
        <w:rPr>
          <w:rFonts w:ascii="Book Antiqua" w:eastAsia="宋体" w:hAnsi="Book Antiqua" w:cs="宋体"/>
        </w:rPr>
        <w:t>Mirmirani</w:t>
      </w:r>
      <w:proofErr w:type="spellEnd"/>
      <w:r w:rsidRPr="00B007C4">
        <w:rPr>
          <w:rFonts w:ascii="Book Antiqua" w:eastAsia="宋体" w:hAnsi="Book Antiqua" w:cs="宋体"/>
        </w:rPr>
        <w:t xml:space="preserve"> P. Alopecia </w:t>
      </w:r>
      <w:proofErr w:type="spellStart"/>
      <w:r w:rsidRPr="00B007C4">
        <w:rPr>
          <w:rFonts w:ascii="Book Antiqua" w:eastAsia="宋体" w:hAnsi="Book Antiqua" w:cs="宋体"/>
        </w:rPr>
        <w:t>areata</w:t>
      </w:r>
      <w:proofErr w:type="spellEnd"/>
      <w:r w:rsidRPr="00B007C4">
        <w:rPr>
          <w:rFonts w:ascii="Book Antiqua" w:eastAsia="宋体" w:hAnsi="Book Antiqua" w:cs="宋体"/>
        </w:rPr>
        <w:t xml:space="preserve"> in a patient using infliximab: new insights into the role of tumor necrosis factor on human hair follicles. </w:t>
      </w:r>
      <w:r w:rsidRPr="00B007C4">
        <w:rPr>
          <w:rFonts w:ascii="Book Antiqua" w:eastAsia="宋体" w:hAnsi="Book Antiqua" w:cs="宋体"/>
          <w:i/>
          <w:iCs/>
        </w:rPr>
        <w:t xml:space="preserve">Arch </w:t>
      </w:r>
      <w:proofErr w:type="spellStart"/>
      <w:r w:rsidRPr="00B007C4">
        <w:rPr>
          <w:rFonts w:ascii="Book Antiqua" w:eastAsia="宋体" w:hAnsi="Book Antiqua" w:cs="宋体"/>
          <w:i/>
          <w:iCs/>
        </w:rPr>
        <w:t>Dermatol</w:t>
      </w:r>
      <w:proofErr w:type="spellEnd"/>
      <w:r w:rsidRPr="00B007C4">
        <w:rPr>
          <w:rFonts w:ascii="Book Antiqua" w:eastAsia="宋体" w:hAnsi="Book Antiqua" w:cs="宋体"/>
        </w:rPr>
        <w:t> 2004; </w:t>
      </w:r>
      <w:r w:rsidRPr="00B007C4">
        <w:rPr>
          <w:rFonts w:ascii="Book Antiqua" w:eastAsia="宋体" w:hAnsi="Book Antiqua" w:cs="宋体"/>
          <w:b/>
          <w:bCs/>
        </w:rPr>
        <w:t>140</w:t>
      </w:r>
      <w:r w:rsidRPr="00B007C4">
        <w:rPr>
          <w:rFonts w:ascii="Book Antiqua" w:eastAsia="宋体" w:hAnsi="Book Antiqua" w:cs="宋体"/>
        </w:rPr>
        <w:t>: 1012 [PMID: 15313825 DOI: 10.1001/archderm.140.8.101</w:t>
      </w:r>
      <w:r>
        <w:rPr>
          <w:rFonts w:ascii="Book Antiqua" w:eastAsia="宋体" w:hAnsi="Book Antiqua" w:cs="宋体"/>
        </w:rPr>
        <w:t>2-a</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5 </w:t>
      </w:r>
      <w:r w:rsidRPr="00B007C4">
        <w:rPr>
          <w:rFonts w:ascii="Book Antiqua" w:eastAsia="宋体" w:hAnsi="Book Antiqua" w:cs="宋体"/>
          <w:b/>
          <w:bCs/>
        </w:rPr>
        <w:t>Doyle LA</w:t>
      </w:r>
      <w:r w:rsidRPr="00B007C4">
        <w:rPr>
          <w:rFonts w:ascii="Book Antiqua" w:eastAsia="宋体" w:hAnsi="Book Antiqua" w:cs="宋体"/>
        </w:rPr>
        <w:t xml:space="preserve">, </w:t>
      </w:r>
      <w:proofErr w:type="spellStart"/>
      <w:r w:rsidRPr="00B007C4">
        <w:rPr>
          <w:rFonts w:ascii="Book Antiqua" w:eastAsia="宋体" w:hAnsi="Book Antiqua" w:cs="宋体"/>
        </w:rPr>
        <w:t>Sperling</w:t>
      </w:r>
      <w:proofErr w:type="spellEnd"/>
      <w:r w:rsidRPr="00B007C4">
        <w:rPr>
          <w:rFonts w:ascii="Book Antiqua" w:eastAsia="宋体" w:hAnsi="Book Antiqua" w:cs="宋体"/>
        </w:rPr>
        <w:t xml:space="preserve"> LC, </w:t>
      </w:r>
      <w:proofErr w:type="spellStart"/>
      <w:r w:rsidRPr="00B007C4">
        <w:rPr>
          <w:rFonts w:ascii="Book Antiqua" w:eastAsia="宋体" w:hAnsi="Book Antiqua" w:cs="宋体"/>
        </w:rPr>
        <w:t>Baksh</w:t>
      </w:r>
      <w:proofErr w:type="spellEnd"/>
      <w:r w:rsidRPr="00B007C4">
        <w:rPr>
          <w:rFonts w:ascii="Book Antiqua" w:eastAsia="宋体" w:hAnsi="Book Antiqua" w:cs="宋体"/>
        </w:rPr>
        <w:t xml:space="preserve"> S, Lackey J, Thomas B, </w:t>
      </w:r>
      <w:proofErr w:type="spellStart"/>
      <w:r w:rsidRPr="00B007C4">
        <w:rPr>
          <w:rFonts w:ascii="Book Antiqua" w:eastAsia="宋体" w:hAnsi="Book Antiqua" w:cs="宋体"/>
        </w:rPr>
        <w:t>Vleugels</w:t>
      </w:r>
      <w:proofErr w:type="spellEnd"/>
      <w:r w:rsidRPr="00B007C4">
        <w:rPr>
          <w:rFonts w:ascii="Book Antiqua" w:eastAsia="宋体" w:hAnsi="Book Antiqua" w:cs="宋体"/>
        </w:rPr>
        <w:t xml:space="preserve"> RA, Qureshi AA, Velazquez EF. Psoriatic alopecia/alopecia </w:t>
      </w:r>
      <w:proofErr w:type="spellStart"/>
      <w:r w:rsidRPr="00B007C4">
        <w:rPr>
          <w:rFonts w:ascii="Book Antiqua" w:eastAsia="宋体" w:hAnsi="Book Antiqua" w:cs="宋体"/>
        </w:rPr>
        <w:t>areata</w:t>
      </w:r>
      <w:proofErr w:type="spellEnd"/>
      <w:r w:rsidRPr="00B007C4">
        <w:rPr>
          <w:rFonts w:ascii="Book Antiqua" w:eastAsia="宋体" w:hAnsi="Book Antiqua" w:cs="宋体"/>
        </w:rPr>
        <w:t xml:space="preserve">-like reactions secondary to anti-tumor necrosis factor-α therapy: a novel cause of </w:t>
      </w:r>
      <w:proofErr w:type="spellStart"/>
      <w:r w:rsidRPr="00B007C4">
        <w:rPr>
          <w:rFonts w:ascii="Book Antiqua" w:eastAsia="宋体" w:hAnsi="Book Antiqua" w:cs="宋体"/>
        </w:rPr>
        <w:t>noncicatricial</w:t>
      </w:r>
      <w:proofErr w:type="spellEnd"/>
      <w:r w:rsidRPr="00B007C4">
        <w:rPr>
          <w:rFonts w:ascii="Book Antiqua" w:eastAsia="宋体" w:hAnsi="Book Antiqua" w:cs="宋体"/>
        </w:rPr>
        <w:t xml:space="preserve"> alopecia. </w:t>
      </w:r>
      <w:r w:rsidRPr="00B007C4">
        <w:rPr>
          <w:rFonts w:ascii="Book Antiqua" w:eastAsia="宋体" w:hAnsi="Book Antiqua" w:cs="宋体"/>
          <w:i/>
          <w:iCs/>
        </w:rPr>
        <w:t xml:space="preserve">Am J </w:t>
      </w:r>
      <w:proofErr w:type="spellStart"/>
      <w:r w:rsidRPr="00B007C4">
        <w:rPr>
          <w:rFonts w:ascii="Book Antiqua" w:eastAsia="宋体" w:hAnsi="Book Antiqua" w:cs="宋体"/>
          <w:i/>
          <w:iCs/>
        </w:rPr>
        <w:t>Dermatopathol</w:t>
      </w:r>
      <w:proofErr w:type="spellEnd"/>
      <w:r w:rsidRPr="00B007C4">
        <w:rPr>
          <w:rFonts w:ascii="Book Antiqua" w:eastAsia="宋体" w:hAnsi="Book Antiqua" w:cs="宋体"/>
        </w:rPr>
        <w:t> 2011; </w:t>
      </w:r>
      <w:r w:rsidRPr="00B007C4">
        <w:rPr>
          <w:rFonts w:ascii="Book Antiqua" w:eastAsia="宋体" w:hAnsi="Book Antiqua" w:cs="宋体"/>
          <w:b/>
          <w:bCs/>
        </w:rPr>
        <w:t>33</w:t>
      </w:r>
      <w:r w:rsidRPr="00B007C4">
        <w:rPr>
          <w:rFonts w:ascii="Book Antiqua" w:eastAsia="宋体" w:hAnsi="Book Antiqua" w:cs="宋体"/>
        </w:rPr>
        <w:t>: 161-166 [PMID: 21317611 DO</w:t>
      </w:r>
      <w:r>
        <w:rPr>
          <w:rFonts w:ascii="Book Antiqua" w:eastAsia="宋体" w:hAnsi="Book Antiqua" w:cs="宋体"/>
        </w:rPr>
        <w:t>I: 10.1097/DAD.0b013e3181ef7403</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6 </w:t>
      </w:r>
      <w:proofErr w:type="spellStart"/>
      <w:r w:rsidRPr="00B007C4">
        <w:rPr>
          <w:rFonts w:ascii="Book Antiqua" w:eastAsia="宋体" w:hAnsi="Book Antiqua" w:cs="宋体"/>
          <w:b/>
          <w:bCs/>
        </w:rPr>
        <w:t>Deloche</w:t>
      </w:r>
      <w:proofErr w:type="spellEnd"/>
      <w:r w:rsidRPr="00B007C4">
        <w:rPr>
          <w:rFonts w:ascii="Book Antiqua" w:eastAsia="宋体" w:hAnsi="Book Antiqua" w:cs="宋体"/>
          <w:b/>
          <w:bCs/>
        </w:rPr>
        <w:t xml:space="preserve"> C</w:t>
      </w:r>
      <w:r w:rsidRPr="00B007C4">
        <w:rPr>
          <w:rFonts w:ascii="Book Antiqua" w:eastAsia="宋体" w:hAnsi="Book Antiqua" w:cs="宋体"/>
        </w:rPr>
        <w:t xml:space="preserve">, </w:t>
      </w:r>
      <w:proofErr w:type="spellStart"/>
      <w:r w:rsidRPr="00B007C4">
        <w:rPr>
          <w:rFonts w:ascii="Book Antiqua" w:eastAsia="宋体" w:hAnsi="Book Antiqua" w:cs="宋体"/>
        </w:rPr>
        <w:t>Bastien</w:t>
      </w:r>
      <w:proofErr w:type="spellEnd"/>
      <w:r w:rsidRPr="00B007C4">
        <w:rPr>
          <w:rFonts w:ascii="Book Antiqua" w:eastAsia="宋体" w:hAnsi="Book Antiqua" w:cs="宋体"/>
        </w:rPr>
        <w:t xml:space="preserve"> P, </w:t>
      </w:r>
      <w:proofErr w:type="spellStart"/>
      <w:r w:rsidRPr="00B007C4">
        <w:rPr>
          <w:rFonts w:ascii="Book Antiqua" w:eastAsia="宋体" w:hAnsi="Book Antiqua" w:cs="宋体"/>
        </w:rPr>
        <w:t>Chadoutaud</w:t>
      </w:r>
      <w:proofErr w:type="spellEnd"/>
      <w:r w:rsidRPr="00B007C4">
        <w:rPr>
          <w:rFonts w:ascii="Book Antiqua" w:eastAsia="宋体" w:hAnsi="Book Antiqua" w:cs="宋体"/>
        </w:rPr>
        <w:t xml:space="preserve"> S, Galan P, </w:t>
      </w:r>
      <w:proofErr w:type="spellStart"/>
      <w:r w:rsidRPr="00B007C4">
        <w:rPr>
          <w:rFonts w:ascii="Book Antiqua" w:eastAsia="宋体" w:hAnsi="Book Antiqua" w:cs="宋体"/>
        </w:rPr>
        <w:t>Bertrais</w:t>
      </w:r>
      <w:proofErr w:type="spellEnd"/>
      <w:r w:rsidRPr="00B007C4">
        <w:rPr>
          <w:rFonts w:ascii="Book Antiqua" w:eastAsia="宋体" w:hAnsi="Book Antiqua" w:cs="宋体"/>
        </w:rPr>
        <w:t xml:space="preserve"> S, </w:t>
      </w:r>
      <w:proofErr w:type="spellStart"/>
      <w:r w:rsidRPr="00B007C4">
        <w:rPr>
          <w:rFonts w:ascii="Book Antiqua" w:eastAsia="宋体" w:hAnsi="Book Antiqua" w:cs="宋体"/>
        </w:rPr>
        <w:t>Hercberg</w:t>
      </w:r>
      <w:proofErr w:type="spellEnd"/>
      <w:r w:rsidRPr="00B007C4">
        <w:rPr>
          <w:rFonts w:ascii="Book Antiqua" w:eastAsia="宋体" w:hAnsi="Book Antiqua" w:cs="宋体"/>
        </w:rPr>
        <w:t xml:space="preserve"> S, de </w:t>
      </w:r>
      <w:proofErr w:type="spellStart"/>
      <w:r w:rsidRPr="00B007C4">
        <w:rPr>
          <w:rFonts w:ascii="Book Antiqua" w:eastAsia="宋体" w:hAnsi="Book Antiqua" w:cs="宋体"/>
        </w:rPr>
        <w:t>Lacharrière</w:t>
      </w:r>
      <w:proofErr w:type="spellEnd"/>
      <w:r w:rsidRPr="00B007C4">
        <w:rPr>
          <w:rFonts w:ascii="Book Antiqua" w:eastAsia="宋体" w:hAnsi="Book Antiqua" w:cs="宋体"/>
        </w:rPr>
        <w:t xml:space="preserve"> O. Low iron stores: a risk factor for excessive hair loss in non-menopausal women. </w:t>
      </w:r>
      <w:proofErr w:type="spellStart"/>
      <w:r w:rsidRPr="00B007C4">
        <w:rPr>
          <w:rFonts w:ascii="Book Antiqua" w:eastAsia="宋体" w:hAnsi="Book Antiqua" w:cs="宋体"/>
          <w:i/>
          <w:iCs/>
        </w:rPr>
        <w:t>Eur</w:t>
      </w:r>
      <w:proofErr w:type="spellEnd"/>
      <w:r w:rsidRPr="00B007C4">
        <w:rPr>
          <w:rFonts w:ascii="Book Antiqua" w:eastAsia="宋体" w:hAnsi="Book Antiqua" w:cs="宋体"/>
          <w:i/>
          <w:iCs/>
        </w:rPr>
        <w:t xml:space="preserve"> J </w:t>
      </w:r>
      <w:proofErr w:type="spellStart"/>
      <w:r w:rsidRPr="00B007C4">
        <w:rPr>
          <w:rFonts w:ascii="Book Antiqua" w:eastAsia="宋体" w:hAnsi="Book Antiqua" w:cs="宋体"/>
          <w:i/>
          <w:iCs/>
        </w:rPr>
        <w:t>Dermatol</w:t>
      </w:r>
      <w:proofErr w:type="spellEnd"/>
      <w:r w:rsidRPr="00B007C4">
        <w:rPr>
          <w:rFonts w:ascii="Book Antiqua" w:eastAsia="宋体" w:hAnsi="Book Antiqua" w:cs="宋体"/>
        </w:rPr>
        <w:t> </w:t>
      </w:r>
      <w:r>
        <w:rPr>
          <w:rFonts w:ascii="Book Antiqua" w:eastAsia="宋体" w:hAnsi="Book Antiqua" w:cs="宋体" w:hint="eastAsia"/>
        </w:rPr>
        <w:t>2007</w:t>
      </w:r>
      <w:r w:rsidRPr="00B007C4">
        <w:rPr>
          <w:rFonts w:ascii="Book Antiqua" w:eastAsia="宋体" w:hAnsi="Book Antiqua" w:cs="宋体"/>
        </w:rPr>
        <w:t>; </w:t>
      </w:r>
      <w:r w:rsidRPr="00B007C4">
        <w:rPr>
          <w:rFonts w:ascii="Book Antiqua" w:eastAsia="宋体" w:hAnsi="Book Antiqua" w:cs="宋体"/>
          <w:b/>
          <w:bCs/>
        </w:rPr>
        <w:t>17</w:t>
      </w:r>
      <w:r w:rsidRPr="00B007C4">
        <w:rPr>
          <w:rFonts w:ascii="Book Antiqua" w:eastAsia="宋体" w:hAnsi="Book Antiqua" w:cs="宋体"/>
        </w:rPr>
        <w:t>: 507-512 [PMID: 17951130]</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7 </w:t>
      </w:r>
      <w:r w:rsidRPr="00B007C4">
        <w:rPr>
          <w:rFonts w:ascii="Book Antiqua" w:eastAsia="宋体" w:hAnsi="Book Antiqua" w:cs="宋体"/>
          <w:b/>
          <w:bCs/>
        </w:rPr>
        <w:t>Kantor J</w:t>
      </w:r>
      <w:r w:rsidRPr="00B007C4">
        <w:rPr>
          <w:rFonts w:ascii="Book Antiqua" w:eastAsia="宋体" w:hAnsi="Book Antiqua" w:cs="宋体"/>
        </w:rPr>
        <w:t xml:space="preserve">, Kessler LJ, Brooks DG, </w:t>
      </w:r>
      <w:proofErr w:type="spellStart"/>
      <w:r w:rsidRPr="00B007C4">
        <w:rPr>
          <w:rFonts w:ascii="Book Antiqua" w:eastAsia="宋体" w:hAnsi="Book Antiqua" w:cs="宋体"/>
        </w:rPr>
        <w:t>Cotsarelis</w:t>
      </w:r>
      <w:proofErr w:type="spellEnd"/>
      <w:r w:rsidRPr="00B007C4">
        <w:rPr>
          <w:rFonts w:ascii="Book Antiqua" w:eastAsia="宋体" w:hAnsi="Book Antiqua" w:cs="宋体"/>
        </w:rPr>
        <w:t xml:space="preserve"> G. Decreased serum ferritin is associated with alopecia in women. </w:t>
      </w:r>
      <w:r w:rsidRPr="00B007C4">
        <w:rPr>
          <w:rFonts w:ascii="Book Antiqua" w:eastAsia="宋体" w:hAnsi="Book Antiqua" w:cs="宋体"/>
          <w:i/>
          <w:iCs/>
        </w:rPr>
        <w:t xml:space="preserve">J Invest </w:t>
      </w:r>
      <w:proofErr w:type="spellStart"/>
      <w:r w:rsidRPr="00B007C4">
        <w:rPr>
          <w:rFonts w:ascii="Book Antiqua" w:eastAsia="宋体" w:hAnsi="Book Antiqua" w:cs="宋体"/>
          <w:i/>
          <w:iCs/>
        </w:rPr>
        <w:t>Dermatol</w:t>
      </w:r>
      <w:proofErr w:type="spellEnd"/>
      <w:r w:rsidRPr="00B007C4">
        <w:rPr>
          <w:rFonts w:ascii="Book Antiqua" w:eastAsia="宋体" w:hAnsi="Book Antiqua" w:cs="宋体"/>
        </w:rPr>
        <w:t> 2003; </w:t>
      </w:r>
      <w:r w:rsidRPr="00B007C4">
        <w:rPr>
          <w:rFonts w:ascii="Book Antiqua" w:eastAsia="宋体" w:hAnsi="Book Antiqua" w:cs="宋体"/>
          <w:b/>
          <w:bCs/>
        </w:rPr>
        <w:t>121</w:t>
      </w:r>
      <w:r w:rsidRPr="00B007C4">
        <w:rPr>
          <w:rFonts w:ascii="Book Antiqua" w:eastAsia="宋体" w:hAnsi="Book Antiqua" w:cs="宋体"/>
        </w:rPr>
        <w:t>: 985-988 [PMID: 14708596 DOI: 1</w:t>
      </w:r>
      <w:r>
        <w:rPr>
          <w:rFonts w:ascii="Book Antiqua" w:eastAsia="宋体" w:hAnsi="Book Antiqua" w:cs="宋体"/>
        </w:rPr>
        <w:t>0.1046/j.1523-1747.2003.12540.x</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8 </w:t>
      </w:r>
      <w:proofErr w:type="spellStart"/>
      <w:r w:rsidRPr="00B007C4">
        <w:rPr>
          <w:rFonts w:ascii="Book Antiqua" w:eastAsia="宋体" w:hAnsi="Book Antiqua" w:cs="宋体"/>
          <w:b/>
          <w:bCs/>
        </w:rPr>
        <w:t>Zafad</w:t>
      </w:r>
      <w:proofErr w:type="spellEnd"/>
      <w:r w:rsidRPr="00B007C4">
        <w:rPr>
          <w:rFonts w:ascii="Book Antiqua" w:eastAsia="宋体" w:hAnsi="Book Antiqua" w:cs="宋体"/>
          <w:b/>
          <w:bCs/>
        </w:rPr>
        <w:t xml:space="preserve"> S</w:t>
      </w:r>
      <w:r w:rsidRPr="00B007C4">
        <w:rPr>
          <w:rFonts w:ascii="Book Antiqua" w:eastAsia="宋体" w:hAnsi="Book Antiqua" w:cs="宋体"/>
        </w:rPr>
        <w:t xml:space="preserve">, </w:t>
      </w:r>
      <w:proofErr w:type="spellStart"/>
      <w:r w:rsidRPr="00B007C4">
        <w:rPr>
          <w:rFonts w:ascii="Book Antiqua" w:eastAsia="宋体" w:hAnsi="Book Antiqua" w:cs="宋体"/>
        </w:rPr>
        <w:t>Madani</w:t>
      </w:r>
      <w:proofErr w:type="spellEnd"/>
      <w:r w:rsidRPr="00B007C4">
        <w:rPr>
          <w:rFonts w:ascii="Book Antiqua" w:eastAsia="宋体" w:hAnsi="Book Antiqua" w:cs="宋体"/>
        </w:rPr>
        <w:t xml:space="preserve"> A, </w:t>
      </w:r>
      <w:proofErr w:type="spellStart"/>
      <w:r w:rsidRPr="00B007C4">
        <w:rPr>
          <w:rFonts w:ascii="Book Antiqua" w:eastAsia="宋体" w:hAnsi="Book Antiqua" w:cs="宋体"/>
        </w:rPr>
        <w:t>Harif</w:t>
      </w:r>
      <w:proofErr w:type="spellEnd"/>
      <w:r w:rsidRPr="00B007C4">
        <w:rPr>
          <w:rFonts w:ascii="Book Antiqua" w:eastAsia="宋体" w:hAnsi="Book Antiqua" w:cs="宋体"/>
        </w:rPr>
        <w:t xml:space="preserve"> M, </w:t>
      </w:r>
      <w:proofErr w:type="spellStart"/>
      <w:r w:rsidRPr="00B007C4">
        <w:rPr>
          <w:rFonts w:ascii="Book Antiqua" w:eastAsia="宋体" w:hAnsi="Book Antiqua" w:cs="宋体"/>
        </w:rPr>
        <w:t>Quessar</w:t>
      </w:r>
      <w:proofErr w:type="spellEnd"/>
      <w:r w:rsidRPr="00B007C4">
        <w:rPr>
          <w:rFonts w:ascii="Book Antiqua" w:eastAsia="宋体" w:hAnsi="Book Antiqua" w:cs="宋体"/>
        </w:rPr>
        <w:t xml:space="preserve"> A, </w:t>
      </w:r>
      <w:proofErr w:type="spellStart"/>
      <w:r w:rsidRPr="00B007C4">
        <w:rPr>
          <w:rFonts w:ascii="Book Antiqua" w:eastAsia="宋体" w:hAnsi="Book Antiqua" w:cs="宋体"/>
        </w:rPr>
        <w:t>Benchekroun</w:t>
      </w:r>
      <w:proofErr w:type="spellEnd"/>
      <w:r w:rsidRPr="00B007C4">
        <w:rPr>
          <w:rFonts w:ascii="Book Antiqua" w:eastAsia="宋体" w:hAnsi="Book Antiqua" w:cs="宋体"/>
        </w:rPr>
        <w:t xml:space="preserve"> S. Pernicious anemia associated with autoimmune hemolytic anemia and alopecia </w:t>
      </w:r>
      <w:proofErr w:type="spellStart"/>
      <w:r w:rsidRPr="00B007C4">
        <w:rPr>
          <w:rFonts w:ascii="Book Antiqua" w:eastAsia="宋体" w:hAnsi="Book Antiqua" w:cs="宋体"/>
        </w:rPr>
        <w:t>areata</w:t>
      </w:r>
      <w:proofErr w:type="spellEnd"/>
      <w:r w:rsidRPr="00B007C4">
        <w:rPr>
          <w:rFonts w:ascii="Book Antiqua" w:eastAsia="宋体" w:hAnsi="Book Antiqua" w:cs="宋体"/>
        </w:rPr>
        <w:t>. </w:t>
      </w:r>
      <w:proofErr w:type="spellStart"/>
      <w:r w:rsidRPr="00B007C4">
        <w:rPr>
          <w:rFonts w:ascii="Book Antiqua" w:eastAsia="宋体" w:hAnsi="Book Antiqua" w:cs="宋体"/>
          <w:i/>
          <w:iCs/>
        </w:rPr>
        <w:t>Pediatr</w:t>
      </w:r>
      <w:proofErr w:type="spellEnd"/>
      <w:r w:rsidRPr="00B007C4">
        <w:rPr>
          <w:rFonts w:ascii="Book Antiqua" w:eastAsia="宋体" w:hAnsi="Book Antiqua" w:cs="宋体"/>
          <w:i/>
          <w:iCs/>
        </w:rPr>
        <w:t xml:space="preserve"> Blood Cancer</w:t>
      </w:r>
      <w:r w:rsidRPr="00B007C4">
        <w:rPr>
          <w:rFonts w:ascii="Book Antiqua" w:eastAsia="宋体" w:hAnsi="Book Antiqua" w:cs="宋体"/>
        </w:rPr>
        <w:t> 2007; </w:t>
      </w:r>
      <w:r w:rsidRPr="00B007C4">
        <w:rPr>
          <w:rFonts w:ascii="Book Antiqua" w:eastAsia="宋体" w:hAnsi="Book Antiqua" w:cs="宋体"/>
          <w:b/>
          <w:bCs/>
        </w:rPr>
        <w:t>49</w:t>
      </w:r>
      <w:r w:rsidRPr="00B007C4">
        <w:rPr>
          <w:rFonts w:ascii="Book Antiqua" w:eastAsia="宋体" w:hAnsi="Book Antiqua" w:cs="宋体"/>
        </w:rPr>
        <w:t xml:space="preserve">: 1017-1018 [PMID: </w:t>
      </w:r>
      <w:r>
        <w:rPr>
          <w:rFonts w:ascii="Book Antiqua" w:eastAsia="宋体" w:hAnsi="Book Antiqua" w:cs="宋体"/>
        </w:rPr>
        <w:t>16752385 DOI: 10.1002/pbc.20896</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lastRenderedPageBreak/>
        <w:t>9 </w:t>
      </w:r>
      <w:proofErr w:type="spellStart"/>
      <w:r w:rsidRPr="00B007C4">
        <w:rPr>
          <w:rFonts w:ascii="Book Antiqua" w:eastAsia="宋体" w:hAnsi="Book Antiqua" w:cs="宋体"/>
          <w:b/>
          <w:bCs/>
        </w:rPr>
        <w:t>Tzellos</w:t>
      </w:r>
      <w:proofErr w:type="spellEnd"/>
      <w:r w:rsidRPr="00B007C4">
        <w:rPr>
          <w:rFonts w:ascii="Book Antiqua" w:eastAsia="宋体" w:hAnsi="Book Antiqua" w:cs="宋体"/>
          <w:b/>
          <w:bCs/>
        </w:rPr>
        <w:t xml:space="preserve"> TG</w:t>
      </w:r>
      <w:r w:rsidRPr="00B007C4">
        <w:rPr>
          <w:rFonts w:ascii="Book Antiqua" w:eastAsia="宋体" w:hAnsi="Book Antiqua" w:cs="宋体"/>
        </w:rPr>
        <w:t xml:space="preserve">, </w:t>
      </w:r>
      <w:proofErr w:type="spellStart"/>
      <w:r w:rsidRPr="00B007C4">
        <w:rPr>
          <w:rFonts w:ascii="Book Antiqua" w:eastAsia="宋体" w:hAnsi="Book Antiqua" w:cs="宋体"/>
        </w:rPr>
        <w:t>Tahmatzidis</w:t>
      </w:r>
      <w:proofErr w:type="spellEnd"/>
      <w:r w:rsidRPr="00B007C4">
        <w:rPr>
          <w:rFonts w:ascii="Book Antiqua" w:eastAsia="宋体" w:hAnsi="Book Antiqua" w:cs="宋体"/>
        </w:rPr>
        <w:t xml:space="preserve"> DK, </w:t>
      </w:r>
      <w:proofErr w:type="spellStart"/>
      <w:r w:rsidRPr="00B007C4">
        <w:rPr>
          <w:rFonts w:ascii="Book Antiqua" w:eastAsia="宋体" w:hAnsi="Book Antiqua" w:cs="宋体"/>
        </w:rPr>
        <w:t>Lallas</w:t>
      </w:r>
      <w:proofErr w:type="spellEnd"/>
      <w:r w:rsidRPr="00B007C4">
        <w:rPr>
          <w:rFonts w:ascii="Book Antiqua" w:eastAsia="宋体" w:hAnsi="Book Antiqua" w:cs="宋体"/>
        </w:rPr>
        <w:t xml:space="preserve"> A, </w:t>
      </w:r>
      <w:proofErr w:type="spellStart"/>
      <w:r w:rsidRPr="00B007C4">
        <w:rPr>
          <w:rFonts w:ascii="Book Antiqua" w:eastAsia="宋体" w:hAnsi="Book Antiqua" w:cs="宋体"/>
        </w:rPr>
        <w:t>Apostolidou</w:t>
      </w:r>
      <w:proofErr w:type="spellEnd"/>
      <w:r w:rsidRPr="00B007C4">
        <w:rPr>
          <w:rFonts w:ascii="Book Antiqua" w:eastAsia="宋体" w:hAnsi="Book Antiqua" w:cs="宋体"/>
        </w:rPr>
        <w:t xml:space="preserve"> K, </w:t>
      </w:r>
      <w:proofErr w:type="spellStart"/>
      <w:r w:rsidRPr="00B007C4">
        <w:rPr>
          <w:rFonts w:ascii="Book Antiqua" w:eastAsia="宋体" w:hAnsi="Book Antiqua" w:cs="宋体"/>
        </w:rPr>
        <w:t>Goulis</w:t>
      </w:r>
      <w:proofErr w:type="spellEnd"/>
      <w:r w:rsidRPr="00B007C4">
        <w:rPr>
          <w:rFonts w:ascii="Book Antiqua" w:eastAsia="宋体" w:hAnsi="Book Antiqua" w:cs="宋体"/>
        </w:rPr>
        <w:t xml:space="preserve"> DG. </w:t>
      </w:r>
      <w:proofErr w:type="gramStart"/>
      <w:r w:rsidRPr="00B007C4">
        <w:rPr>
          <w:rFonts w:ascii="Book Antiqua" w:eastAsia="宋体" w:hAnsi="Book Antiqua" w:cs="宋体"/>
        </w:rPr>
        <w:t xml:space="preserve">Pernicious anemia in a patient with Type 1 diabetes mellitus and alopecia </w:t>
      </w:r>
      <w:proofErr w:type="spellStart"/>
      <w:r w:rsidRPr="00B007C4">
        <w:rPr>
          <w:rFonts w:ascii="Book Antiqua" w:eastAsia="宋体" w:hAnsi="Book Antiqua" w:cs="宋体"/>
        </w:rPr>
        <w:t>areata</w:t>
      </w:r>
      <w:proofErr w:type="spellEnd"/>
      <w:r w:rsidRPr="00B007C4">
        <w:rPr>
          <w:rFonts w:ascii="Book Antiqua" w:eastAsia="宋体" w:hAnsi="Book Antiqua" w:cs="宋体"/>
        </w:rPr>
        <w:t xml:space="preserve"> </w:t>
      </w:r>
      <w:proofErr w:type="spellStart"/>
      <w:r w:rsidRPr="00B007C4">
        <w:rPr>
          <w:rFonts w:ascii="Book Antiqua" w:eastAsia="宋体" w:hAnsi="Book Antiqua" w:cs="宋体"/>
        </w:rPr>
        <w:t>universalis</w:t>
      </w:r>
      <w:proofErr w:type="spellEnd"/>
      <w:r w:rsidRPr="00B007C4">
        <w:rPr>
          <w:rFonts w:ascii="Book Antiqua" w:eastAsia="宋体" w:hAnsi="Book Antiqua" w:cs="宋体"/>
        </w:rPr>
        <w:t>.</w:t>
      </w:r>
      <w:proofErr w:type="gramEnd"/>
      <w:r w:rsidRPr="00B007C4">
        <w:rPr>
          <w:rFonts w:ascii="Book Antiqua" w:eastAsia="宋体" w:hAnsi="Book Antiqua" w:cs="宋体"/>
        </w:rPr>
        <w:t> </w:t>
      </w:r>
      <w:r w:rsidRPr="00B007C4">
        <w:rPr>
          <w:rFonts w:ascii="Book Antiqua" w:eastAsia="宋体" w:hAnsi="Book Antiqua" w:cs="宋体"/>
          <w:i/>
          <w:iCs/>
        </w:rPr>
        <w:t>J Diabetes Complications</w:t>
      </w:r>
      <w:r w:rsidRPr="00B007C4">
        <w:rPr>
          <w:rFonts w:ascii="Book Antiqua" w:eastAsia="宋体" w:hAnsi="Book Antiqua" w:cs="宋体"/>
        </w:rPr>
        <w:t> </w:t>
      </w:r>
      <w:r>
        <w:rPr>
          <w:rFonts w:ascii="Book Antiqua" w:eastAsia="宋体" w:hAnsi="Book Antiqua" w:cs="宋体" w:hint="eastAsia"/>
        </w:rPr>
        <w:t>2009</w:t>
      </w:r>
      <w:r w:rsidRPr="00B007C4">
        <w:rPr>
          <w:rFonts w:ascii="Book Antiqua" w:eastAsia="宋体" w:hAnsi="Book Antiqua" w:cs="宋体"/>
        </w:rPr>
        <w:t>; </w:t>
      </w:r>
      <w:r w:rsidRPr="00B007C4">
        <w:rPr>
          <w:rFonts w:ascii="Book Antiqua" w:eastAsia="宋体" w:hAnsi="Book Antiqua" w:cs="宋体"/>
          <w:b/>
          <w:bCs/>
        </w:rPr>
        <w:t>23</w:t>
      </w:r>
      <w:r w:rsidRPr="00B007C4">
        <w:rPr>
          <w:rFonts w:ascii="Book Antiqua" w:eastAsia="宋体" w:hAnsi="Book Antiqua" w:cs="宋体"/>
        </w:rPr>
        <w:t>: 434-437 [PMID: 18614380 DOI:</w:t>
      </w:r>
      <w:r>
        <w:rPr>
          <w:rFonts w:ascii="Book Antiqua" w:eastAsia="宋体" w:hAnsi="Book Antiqua" w:cs="宋体"/>
        </w:rPr>
        <w:t xml:space="preserve"> 10.1016/j.jdiacomp.2008.05.003</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proofErr w:type="gramStart"/>
      <w:r w:rsidRPr="00B007C4">
        <w:rPr>
          <w:rFonts w:ascii="Book Antiqua" w:eastAsia="宋体" w:hAnsi="Book Antiqua" w:cs="宋体"/>
        </w:rPr>
        <w:t>10 </w:t>
      </w:r>
      <w:r w:rsidRPr="00B007C4">
        <w:rPr>
          <w:rFonts w:ascii="Book Antiqua" w:eastAsia="宋体" w:hAnsi="Book Antiqua" w:cs="宋体"/>
          <w:b/>
          <w:bCs/>
        </w:rPr>
        <w:t>Patel M</w:t>
      </w:r>
      <w:r w:rsidRPr="00B007C4">
        <w:rPr>
          <w:rFonts w:ascii="Book Antiqua" w:eastAsia="宋体" w:hAnsi="Book Antiqua" w:cs="宋体"/>
        </w:rPr>
        <w:t>, Harrison S, Sinclair R. Drugs and hair loss.</w:t>
      </w:r>
      <w:proofErr w:type="gramEnd"/>
      <w:r w:rsidRPr="00B007C4">
        <w:rPr>
          <w:rFonts w:ascii="Book Antiqua" w:eastAsia="宋体" w:hAnsi="Book Antiqua" w:cs="宋体"/>
        </w:rPr>
        <w:t> </w:t>
      </w:r>
      <w:proofErr w:type="spellStart"/>
      <w:r w:rsidRPr="00B007C4">
        <w:rPr>
          <w:rFonts w:ascii="Book Antiqua" w:eastAsia="宋体" w:hAnsi="Book Antiqua" w:cs="宋体"/>
          <w:i/>
          <w:iCs/>
        </w:rPr>
        <w:t>Dermatol</w:t>
      </w:r>
      <w:proofErr w:type="spellEnd"/>
      <w:r w:rsidRPr="00B007C4">
        <w:rPr>
          <w:rFonts w:ascii="Book Antiqua" w:eastAsia="宋体" w:hAnsi="Book Antiqua" w:cs="宋体"/>
          <w:i/>
          <w:iCs/>
        </w:rPr>
        <w:t xml:space="preserve"> </w:t>
      </w:r>
      <w:proofErr w:type="spellStart"/>
      <w:r w:rsidRPr="00B007C4">
        <w:rPr>
          <w:rFonts w:ascii="Book Antiqua" w:eastAsia="宋体" w:hAnsi="Book Antiqua" w:cs="宋体"/>
          <w:i/>
          <w:iCs/>
        </w:rPr>
        <w:t>Clin</w:t>
      </w:r>
      <w:proofErr w:type="spellEnd"/>
      <w:r w:rsidRPr="00B007C4">
        <w:rPr>
          <w:rFonts w:ascii="Book Antiqua" w:eastAsia="宋体" w:hAnsi="Book Antiqua" w:cs="宋体"/>
        </w:rPr>
        <w:t> 2013; </w:t>
      </w:r>
      <w:r w:rsidRPr="00B007C4">
        <w:rPr>
          <w:rFonts w:ascii="Book Antiqua" w:eastAsia="宋体" w:hAnsi="Book Antiqua" w:cs="宋体"/>
          <w:b/>
          <w:bCs/>
        </w:rPr>
        <w:t>31</w:t>
      </w:r>
      <w:r w:rsidRPr="00B007C4">
        <w:rPr>
          <w:rFonts w:ascii="Book Antiqua" w:eastAsia="宋体" w:hAnsi="Book Antiqua" w:cs="宋体"/>
        </w:rPr>
        <w:t>: 67-73 [PMID: 23159177 DOI: 10.1016/j.det.2012.08.002.]</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11 </w:t>
      </w:r>
      <w:proofErr w:type="spellStart"/>
      <w:r w:rsidRPr="00B007C4">
        <w:rPr>
          <w:rFonts w:ascii="Book Antiqua" w:eastAsia="宋体" w:hAnsi="Book Antiqua" w:cs="宋体"/>
          <w:b/>
          <w:bCs/>
        </w:rPr>
        <w:t>Katsinelos</w:t>
      </w:r>
      <w:proofErr w:type="spellEnd"/>
      <w:r w:rsidRPr="00B007C4">
        <w:rPr>
          <w:rFonts w:ascii="Book Antiqua" w:eastAsia="宋体" w:hAnsi="Book Antiqua" w:cs="宋体"/>
          <w:b/>
          <w:bCs/>
        </w:rPr>
        <w:t xml:space="preserve"> P</w:t>
      </w:r>
      <w:r w:rsidRPr="00B007C4">
        <w:rPr>
          <w:rFonts w:ascii="Book Antiqua" w:eastAsia="宋体" w:hAnsi="Book Antiqua" w:cs="宋体"/>
        </w:rPr>
        <w:t xml:space="preserve">, </w:t>
      </w:r>
      <w:proofErr w:type="spellStart"/>
      <w:r w:rsidRPr="00B007C4">
        <w:rPr>
          <w:rFonts w:ascii="Book Antiqua" w:eastAsia="宋体" w:hAnsi="Book Antiqua" w:cs="宋体"/>
        </w:rPr>
        <w:t>Kountouras</w:t>
      </w:r>
      <w:proofErr w:type="spellEnd"/>
      <w:r w:rsidRPr="00B007C4">
        <w:rPr>
          <w:rFonts w:ascii="Book Antiqua" w:eastAsia="宋体" w:hAnsi="Book Antiqua" w:cs="宋体"/>
        </w:rPr>
        <w:t xml:space="preserve"> J, </w:t>
      </w:r>
      <w:proofErr w:type="spellStart"/>
      <w:r w:rsidRPr="00B007C4">
        <w:rPr>
          <w:rFonts w:ascii="Book Antiqua" w:eastAsia="宋体" w:hAnsi="Book Antiqua" w:cs="宋体"/>
        </w:rPr>
        <w:t>Paroutoglou</w:t>
      </w:r>
      <w:proofErr w:type="spellEnd"/>
      <w:r w:rsidRPr="00B007C4">
        <w:rPr>
          <w:rFonts w:ascii="Book Antiqua" w:eastAsia="宋体" w:hAnsi="Book Antiqua" w:cs="宋体"/>
        </w:rPr>
        <w:t xml:space="preserve"> G, </w:t>
      </w:r>
      <w:proofErr w:type="spellStart"/>
      <w:r w:rsidRPr="00B007C4">
        <w:rPr>
          <w:rFonts w:ascii="Book Antiqua" w:eastAsia="宋体" w:hAnsi="Book Antiqua" w:cs="宋体"/>
        </w:rPr>
        <w:t>Zavos</w:t>
      </w:r>
      <w:proofErr w:type="spellEnd"/>
      <w:r w:rsidRPr="00B007C4">
        <w:rPr>
          <w:rFonts w:ascii="Book Antiqua" w:eastAsia="宋体" w:hAnsi="Book Antiqua" w:cs="宋体"/>
        </w:rPr>
        <w:t xml:space="preserve"> C. Alopecia </w:t>
      </w:r>
      <w:proofErr w:type="spellStart"/>
      <w:r w:rsidRPr="00B007C4">
        <w:rPr>
          <w:rFonts w:ascii="Book Antiqua" w:eastAsia="宋体" w:hAnsi="Book Antiqua" w:cs="宋体"/>
        </w:rPr>
        <w:t>areata</w:t>
      </w:r>
      <w:proofErr w:type="spellEnd"/>
      <w:r w:rsidRPr="00B007C4">
        <w:rPr>
          <w:rFonts w:ascii="Book Antiqua" w:eastAsia="宋体" w:hAnsi="Book Antiqua" w:cs="宋体"/>
        </w:rPr>
        <w:t xml:space="preserve">, primary </w:t>
      </w:r>
      <w:proofErr w:type="spellStart"/>
      <w:r w:rsidRPr="00B007C4">
        <w:rPr>
          <w:rFonts w:ascii="Book Antiqua" w:eastAsia="宋体" w:hAnsi="Book Antiqua" w:cs="宋体"/>
        </w:rPr>
        <w:t>sclerosing</w:t>
      </w:r>
      <w:proofErr w:type="spellEnd"/>
      <w:r w:rsidRPr="00B007C4">
        <w:rPr>
          <w:rFonts w:ascii="Book Antiqua" w:eastAsia="宋体" w:hAnsi="Book Antiqua" w:cs="宋体"/>
        </w:rPr>
        <w:t xml:space="preserve"> cholangitis, and ulcerative colitis: autoimmunity and apoptosis as common links? </w:t>
      </w:r>
      <w:r w:rsidRPr="00B007C4">
        <w:rPr>
          <w:rFonts w:ascii="Book Antiqua" w:eastAsia="宋体" w:hAnsi="Book Antiqua" w:cs="宋体"/>
          <w:i/>
          <w:iCs/>
        </w:rPr>
        <w:t xml:space="preserve">Dig Dis </w:t>
      </w:r>
      <w:proofErr w:type="spellStart"/>
      <w:r w:rsidRPr="00B007C4">
        <w:rPr>
          <w:rFonts w:ascii="Book Antiqua" w:eastAsia="宋体" w:hAnsi="Book Antiqua" w:cs="宋体"/>
          <w:i/>
          <w:iCs/>
        </w:rPr>
        <w:t>Sci</w:t>
      </w:r>
      <w:proofErr w:type="spellEnd"/>
      <w:r w:rsidRPr="00B007C4">
        <w:rPr>
          <w:rFonts w:ascii="Book Antiqua" w:eastAsia="宋体" w:hAnsi="Book Antiqua" w:cs="宋体"/>
        </w:rPr>
        <w:t> 2007; </w:t>
      </w:r>
      <w:r w:rsidRPr="00B007C4">
        <w:rPr>
          <w:rFonts w:ascii="Book Antiqua" w:eastAsia="宋体" w:hAnsi="Book Antiqua" w:cs="宋体"/>
          <w:b/>
          <w:bCs/>
        </w:rPr>
        <w:t>52</w:t>
      </w:r>
      <w:r w:rsidRPr="00B007C4">
        <w:rPr>
          <w:rFonts w:ascii="Book Antiqua" w:eastAsia="宋体" w:hAnsi="Book Antiqua" w:cs="宋体"/>
        </w:rPr>
        <w:t>: 1288-1292 [PMID: 17372831</w:t>
      </w:r>
      <w:r>
        <w:rPr>
          <w:rFonts w:ascii="Book Antiqua" w:eastAsia="宋体" w:hAnsi="Book Antiqua" w:cs="宋体"/>
        </w:rPr>
        <w:t xml:space="preserve"> DOI: 10.1007/s10620-006-9265-3</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12 </w:t>
      </w:r>
      <w:r w:rsidRPr="00B007C4">
        <w:rPr>
          <w:rFonts w:ascii="Book Antiqua" w:eastAsia="宋体" w:hAnsi="Book Antiqua" w:cs="宋体"/>
          <w:b/>
          <w:bCs/>
        </w:rPr>
        <w:t>Muller SA</w:t>
      </w:r>
      <w:r w:rsidRPr="00B007C4">
        <w:rPr>
          <w:rFonts w:ascii="Book Antiqua" w:eastAsia="宋体" w:hAnsi="Book Antiqua" w:cs="宋体"/>
        </w:rPr>
        <w:t xml:space="preserve">, </w:t>
      </w:r>
      <w:proofErr w:type="spellStart"/>
      <w:r w:rsidRPr="00B007C4">
        <w:rPr>
          <w:rFonts w:ascii="Book Antiqua" w:eastAsia="宋体" w:hAnsi="Book Antiqua" w:cs="宋体"/>
        </w:rPr>
        <w:t>Winkelmann</w:t>
      </w:r>
      <w:proofErr w:type="spellEnd"/>
      <w:r w:rsidRPr="00B007C4">
        <w:rPr>
          <w:rFonts w:ascii="Book Antiqua" w:eastAsia="宋体" w:hAnsi="Book Antiqua" w:cs="宋体"/>
        </w:rPr>
        <w:t xml:space="preserve"> RK. </w:t>
      </w:r>
      <w:proofErr w:type="gramStart"/>
      <w:r w:rsidRPr="00B007C4">
        <w:rPr>
          <w:rFonts w:ascii="Book Antiqua" w:eastAsia="宋体" w:hAnsi="Book Antiqua" w:cs="宋体"/>
        </w:rPr>
        <w:t xml:space="preserve">Alopecia </w:t>
      </w:r>
      <w:proofErr w:type="spellStart"/>
      <w:r w:rsidRPr="00B007C4">
        <w:rPr>
          <w:rFonts w:ascii="Book Antiqua" w:eastAsia="宋体" w:hAnsi="Book Antiqua" w:cs="宋体"/>
        </w:rPr>
        <w:t>areata</w:t>
      </w:r>
      <w:proofErr w:type="spellEnd"/>
      <w:r w:rsidRPr="00B007C4">
        <w:rPr>
          <w:rFonts w:ascii="Book Antiqua" w:eastAsia="宋体" w:hAnsi="Book Antiqua" w:cs="宋体"/>
        </w:rPr>
        <w:t>.</w:t>
      </w:r>
      <w:proofErr w:type="gramEnd"/>
      <w:r w:rsidRPr="00B007C4">
        <w:rPr>
          <w:rFonts w:ascii="Book Antiqua" w:eastAsia="宋体" w:hAnsi="Book Antiqua" w:cs="宋体"/>
        </w:rPr>
        <w:t xml:space="preserve"> </w:t>
      </w:r>
      <w:proofErr w:type="gramStart"/>
      <w:r w:rsidRPr="00B007C4">
        <w:rPr>
          <w:rFonts w:ascii="Book Antiqua" w:eastAsia="宋体" w:hAnsi="Book Antiqua" w:cs="宋体"/>
        </w:rPr>
        <w:t>an</w:t>
      </w:r>
      <w:proofErr w:type="gramEnd"/>
      <w:r w:rsidRPr="00B007C4">
        <w:rPr>
          <w:rFonts w:ascii="Book Antiqua" w:eastAsia="宋体" w:hAnsi="Book Antiqua" w:cs="宋体"/>
        </w:rPr>
        <w:t xml:space="preserve"> evaluation of 736 patients. </w:t>
      </w:r>
      <w:r w:rsidRPr="00B007C4">
        <w:rPr>
          <w:rFonts w:ascii="Book Antiqua" w:eastAsia="宋体" w:hAnsi="Book Antiqua" w:cs="宋体"/>
          <w:i/>
          <w:iCs/>
        </w:rPr>
        <w:t xml:space="preserve">Arch </w:t>
      </w:r>
      <w:proofErr w:type="spellStart"/>
      <w:r w:rsidRPr="00B007C4">
        <w:rPr>
          <w:rFonts w:ascii="Book Antiqua" w:eastAsia="宋体" w:hAnsi="Book Antiqua" w:cs="宋体"/>
          <w:i/>
          <w:iCs/>
        </w:rPr>
        <w:t>Dermatol</w:t>
      </w:r>
      <w:proofErr w:type="spellEnd"/>
      <w:r w:rsidRPr="00B007C4">
        <w:rPr>
          <w:rFonts w:ascii="Book Antiqua" w:eastAsia="宋体" w:hAnsi="Book Antiqua" w:cs="宋体"/>
        </w:rPr>
        <w:t> 1963; </w:t>
      </w:r>
      <w:r w:rsidRPr="00B007C4">
        <w:rPr>
          <w:rFonts w:ascii="Book Antiqua" w:eastAsia="宋体" w:hAnsi="Book Antiqua" w:cs="宋体"/>
          <w:b/>
          <w:bCs/>
        </w:rPr>
        <w:t>88</w:t>
      </w:r>
      <w:r w:rsidRPr="00B007C4">
        <w:rPr>
          <w:rFonts w:ascii="Book Antiqua" w:eastAsia="宋体" w:hAnsi="Book Antiqua" w:cs="宋体"/>
        </w:rPr>
        <w:t>: 290-297 [PMID: 14043621 DOI: 10.10</w:t>
      </w:r>
      <w:r>
        <w:rPr>
          <w:rFonts w:ascii="Book Antiqua" w:eastAsia="宋体" w:hAnsi="Book Antiqua" w:cs="宋体"/>
        </w:rPr>
        <w:t>01/archderm.1963.01590210048007</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eastAsia="宋体" w:hAnsi="Book Antiqua" w:cs="宋体"/>
        </w:rPr>
      </w:pPr>
      <w:r w:rsidRPr="00B007C4">
        <w:rPr>
          <w:rFonts w:ascii="Book Antiqua" w:eastAsia="宋体" w:hAnsi="Book Antiqua" w:cs="宋体"/>
        </w:rPr>
        <w:t>13 </w:t>
      </w:r>
      <w:r w:rsidRPr="00B007C4">
        <w:rPr>
          <w:rFonts w:ascii="Book Antiqua" w:eastAsia="宋体" w:hAnsi="Book Antiqua" w:cs="宋体"/>
          <w:b/>
          <w:bCs/>
        </w:rPr>
        <w:t>Bernstein CN</w:t>
      </w:r>
      <w:r w:rsidRPr="00B007C4">
        <w:rPr>
          <w:rFonts w:ascii="Book Antiqua" w:eastAsia="宋体" w:hAnsi="Book Antiqua" w:cs="宋体"/>
        </w:rPr>
        <w:t>, Shanahan F. Disorders of a modern lifestyle: reconciling the epidemiology of inflammatory bowel diseases. </w:t>
      </w:r>
      <w:r w:rsidRPr="00B007C4">
        <w:rPr>
          <w:rFonts w:ascii="Book Antiqua" w:eastAsia="宋体" w:hAnsi="Book Antiqua" w:cs="宋体"/>
          <w:i/>
          <w:iCs/>
        </w:rPr>
        <w:t>Gut</w:t>
      </w:r>
      <w:r w:rsidRPr="00B007C4">
        <w:rPr>
          <w:rFonts w:ascii="Book Antiqua" w:eastAsia="宋体" w:hAnsi="Book Antiqua" w:cs="宋体"/>
        </w:rPr>
        <w:t> 2008; </w:t>
      </w:r>
      <w:r w:rsidRPr="00B007C4">
        <w:rPr>
          <w:rFonts w:ascii="Book Antiqua" w:eastAsia="宋体" w:hAnsi="Book Antiqua" w:cs="宋体"/>
          <w:b/>
          <w:bCs/>
        </w:rPr>
        <w:t>57</w:t>
      </w:r>
      <w:r w:rsidRPr="00B007C4">
        <w:rPr>
          <w:rFonts w:ascii="Book Antiqua" w:eastAsia="宋体" w:hAnsi="Book Antiqua" w:cs="宋体"/>
        </w:rPr>
        <w:t>: 1185-1191 [PMID: 185154</w:t>
      </w:r>
      <w:r>
        <w:rPr>
          <w:rFonts w:ascii="Book Antiqua" w:eastAsia="宋体" w:hAnsi="Book Antiqua" w:cs="宋体"/>
        </w:rPr>
        <w:t>12 DOI: 10.1136/gut.2007.122143</w:t>
      </w:r>
      <w:r w:rsidRPr="00B007C4">
        <w:rPr>
          <w:rFonts w:ascii="Book Antiqua" w:eastAsia="宋体" w:hAnsi="Book Antiqua" w:cs="宋体"/>
        </w:rPr>
        <w:t>]</w:t>
      </w:r>
    </w:p>
    <w:p w:rsidR="0098782B" w:rsidRPr="00B007C4" w:rsidRDefault="0098782B" w:rsidP="0098782B">
      <w:pPr>
        <w:spacing w:line="360" w:lineRule="auto"/>
        <w:jc w:val="both"/>
        <w:divId w:val="1994991431"/>
        <w:rPr>
          <w:rFonts w:ascii="Book Antiqua" w:hAnsi="Book Antiqua"/>
        </w:rPr>
      </w:pPr>
    </w:p>
    <w:p w:rsidR="0098782B" w:rsidRDefault="007E73D7" w:rsidP="007E73D7">
      <w:pPr>
        <w:pStyle w:val="af1"/>
        <w:wordWrap w:val="0"/>
        <w:spacing w:line="360" w:lineRule="auto"/>
        <w:ind w:left="360" w:right="120" w:firstLineChars="0" w:firstLine="0"/>
        <w:jc w:val="right"/>
        <w:divId w:val="1994991431"/>
        <w:rPr>
          <w:rFonts w:ascii="Book Antiqua" w:eastAsia="宋体" w:hAnsi="Book Antiqua"/>
          <w:bCs/>
          <w:color w:val="000000"/>
          <w:lang w:eastAsia="zh-CN"/>
        </w:rPr>
      </w:pPr>
      <w:r w:rsidRPr="007E73D7">
        <w:rPr>
          <w:rFonts w:ascii="Book Antiqua" w:hAnsi="Book Antiqua" w:cs="Arial"/>
          <w:bCs/>
          <w:noProof/>
        </w:rPr>
        <w:t xml:space="preserve"> </w:t>
      </w:r>
      <w:r w:rsidRPr="008A435A">
        <w:rPr>
          <w:rStyle w:val="af0"/>
          <w:rFonts w:ascii="Book Antiqua" w:hAnsi="Book Antiqua" w:cs="Arial"/>
          <w:bCs w:val="0"/>
          <w:noProof/>
          <w:color w:val="000000"/>
        </w:rPr>
        <w:t>P-Reviewers</w:t>
      </w:r>
      <w:r w:rsidRPr="00673A62">
        <w:rPr>
          <w:rStyle w:val="af0"/>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sidR="0098782B">
        <w:rPr>
          <w:rFonts w:ascii="Book Antiqua" w:hAnsi="Book Antiqua"/>
          <w:bCs/>
          <w:color w:val="000000"/>
        </w:rPr>
        <w:t>Fellermann</w:t>
      </w:r>
      <w:r w:rsidR="0098782B" w:rsidRPr="0098782B">
        <w:rPr>
          <w:rFonts w:ascii="Book Antiqua" w:hAnsi="Book Antiqua"/>
          <w:bCs/>
          <w:color w:val="000000"/>
        </w:rPr>
        <w:t xml:space="preserve"> K</w:t>
      </w:r>
      <w:r w:rsidR="0098782B">
        <w:rPr>
          <w:rFonts w:ascii="Book Antiqua" w:eastAsia="宋体" w:hAnsi="Book Antiqua" w:hint="eastAsia"/>
          <w:bCs/>
          <w:color w:val="000000"/>
          <w:lang w:eastAsia="zh-CN"/>
        </w:rPr>
        <w:t>,</w:t>
      </w:r>
      <w:r w:rsidR="0098782B" w:rsidRPr="0098782B">
        <w:rPr>
          <w:rFonts w:ascii="Book Antiqua" w:hAnsi="Book Antiqua"/>
          <w:bCs/>
          <w:color w:val="000000"/>
        </w:rPr>
        <w:t xml:space="preserve"> </w:t>
      </w:r>
      <w:r w:rsidR="0098782B">
        <w:rPr>
          <w:rFonts w:ascii="Book Antiqua" w:hAnsi="Book Antiqua"/>
          <w:bCs/>
          <w:color w:val="000000"/>
        </w:rPr>
        <w:t>Peppelenbosch</w:t>
      </w:r>
      <w:r w:rsidR="0098782B" w:rsidRPr="0098782B">
        <w:rPr>
          <w:rFonts w:ascii="Book Antiqua" w:hAnsi="Book Antiqua"/>
          <w:bCs/>
          <w:color w:val="000000"/>
        </w:rPr>
        <w:t xml:space="preserve"> MP</w:t>
      </w:r>
      <w:r w:rsidR="0098782B">
        <w:rPr>
          <w:rFonts w:ascii="Book Antiqua" w:eastAsia="宋体" w:hAnsi="Book Antiqua" w:hint="eastAsia"/>
          <w:bCs/>
          <w:color w:val="000000"/>
          <w:lang w:eastAsia="zh-CN"/>
        </w:rPr>
        <w:t>,</w:t>
      </w:r>
      <w:r w:rsidR="0098782B" w:rsidRPr="0098782B">
        <w:rPr>
          <w:rFonts w:ascii="Book Antiqua" w:hAnsi="Book Antiqua"/>
          <w:bCs/>
          <w:color w:val="000000"/>
        </w:rPr>
        <w:t xml:space="preserve"> </w:t>
      </w:r>
      <w:r w:rsidR="0098782B">
        <w:rPr>
          <w:rFonts w:ascii="Book Antiqua" w:hAnsi="Book Antiqua"/>
          <w:bCs/>
          <w:color w:val="000000"/>
        </w:rPr>
        <w:t>Yang</w:t>
      </w:r>
      <w:r w:rsidR="0098782B" w:rsidRPr="0098782B">
        <w:rPr>
          <w:rFonts w:ascii="Book Antiqua" w:hAnsi="Book Antiqua"/>
          <w:bCs/>
          <w:color w:val="000000"/>
        </w:rPr>
        <w:t xml:space="preserve"> CH </w:t>
      </w:r>
    </w:p>
    <w:p w:rsidR="007E73D7" w:rsidRPr="00BF2831" w:rsidRDefault="007E73D7" w:rsidP="0098782B">
      <w:pPr>
        <w:pStyle w:val="af1"/>
        <w:spacing w:line="360" w:lineRule="auto"/>
        <w:ind w:left="360" w:right="120" w:firstLineChars="0" w:firstLine="0"/>
        <w:jc w:val="right"/>
        <w:divId w:val="1994991431"/>
        <w:rPr>
          <w:rFonts w:ascii="Book Antiqua" w:eastAsia="宋体" w:hAnsi="Book Antiqua"/>
          <w:b/>
          <w:bCs/>
          <w:color w:val="000000"/>
          <w:lang w:eastAsia="zh-CN"/>
        </w:rPr>
      </w:pP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CD0709" w:rsidRPr="007E73D7" w:rsidRDefault="00CD0709" w:rsidP="009213E7">
      <w:pPr>
        <w:pStyle w:val="ac"/>
        <w:spacing w:line="360" w:lineRule="auto"/>
        <w:jc w:val="both"/>
        <w:divId w:val="1994991431"/>
        <w:rPr>
          <w:rFonts w:ascii="Book Antiqua" w:hAnsi="Book Antiqua" w:cs="Arial"/>
          <w:color w:val="0D0D0D"/>
          <w:lang w:val="it-IT"/>
        </w:rPr>
      </w:pPr>
    </w:p>
    <w:p w:rsidR="00CD0709" w:rsidRPr="00DB410C" w:rsidRDefault="00CD0709" w:rsidP="009213E7">
      <w:pPr>
        <w:spacing w:line="360" w:lineRule="auto"/>
        <w:jc w:val="both"/>
        <w:rPr>
          <w:rFonts w:ascii="Book Antiqua" w:eastAsiaTheme="minorEastAsia" w:hAnsi="Book Antiqua" w:cs="Arial"/>
          <w:color w:val="0D0D0D"/>
        </w:rPr>
      </w:pPr>
      <w:r w:rsidRPr="00DB410C">
        <w:rPr>
          <w:rFonts w:ascii="Book Antiqua" w:hAnsi="Book Antiqua" w:cs="Arial"/>
          <w:color w:val="0D0D0D"/>
        </w:rPr>
        <w:br w:type="page"/>
      </w:r>
    </w:p>
    <w:p w:rsidR="00CD0709" w:rsidRPr="0007689D" w:rsidRDefault="00CD0709" w:rsidP="009213E7">
      <w:pPr>
        <w:spacing w:line="360" w:lineRule="auto"/>
        <w:jc w:val="both"/>
        <w:divId w:val="1994991431"/>
        <w:rPr>
          <w:rFonts w:ascii="Book Antiqua" w:eastAsia="宋体" w:hAnsi="Book Antiqua" w:cs="Arial"/>
          <w:b/>
          <w:color w:val="101010"/>
          <w:lang w:eastAsia="zh-CN"/>
        </w:rPr>
      </w:pPr>
      <w:r w:rsidRPr="00DB410C">
        <w:rPr>
          <w:rFonts w:ascii="Book Antiqua" w:hAnsi="Book Antiqua" w:cs="Arial"/>
          <w:b/>
          <w:color w:val="101010"/>
        </w:rPr>
        <w:lastRenderedPageBreak/>
        <w:t>T</w:t>
      </w:r>
      <w:r w:rsidR="00DB410C" w:rsidRPr="00DB410C">
        <w:rPr>
          <w:rFonts w:ascii="Book Antiqua" w:hAnsi="Book Antiqua" w:cs="Arial"/>
          <w:b/>
          <w:color w:val="101010"/>
        </w:rPr>
        <w:t>able 1</w:t>
      </w:r>
      <w:r w:rsidR="00DB410C" w:rsidRPr="00DB410C">
        <w:rPr>
          <w:rFonts w:ascii="Book Antiqua" w:eastAsia="宋体" w:hAnsi="Book Antiqua" w:cs="Arial" w:hint="eastAsia"/>
          <w:b/>
          <w:color w:val="101010"/>
          <w:lang w:eastAsia="zh-CN"/>
        </w:rPr>
        <w:t xml:space="preserve"> </w:t>
      </w:r>
      <w:r w:rsidRPr="00DB410C">
        <w:rPr>
          <w:rFonts w:ascii="Book Antiqua" w:hAnsi="Book Antiqua" w:cs="Arial"/>
          <w:b/>
          <w:color w:val="101010"/>
        </w:rPr>
        <w:t xml:space="preserve">Demographic </w:t>
      </w:r>
      <w:r w:rsidR="00DB410C" w:rsidRPr="00DB410C">
        <w:rPr>
          <w:rFonts w:ascii="Book Antiqua" w:hAnsi="Book Antiqua" w:cs="Arial"/>
          <w:b/>
          <w:color w:val="101010"/>
        </w:rPr>
        <w:t xml:space="preserve">and </w:t>
      </w:r>
      <w:r w:rsidR="0098782B" w:rsidRPr="0098782B">
        <w:rPr>
          <w:rFonts w:ascii="Book Antiqua" w:hAnsi="Book Antiqua" w:cs="Arial"/>
          <w:b/>
          <w:color w:val="101010"/>
        </w:rPr>
        <w:t xml:space="preserve">inflammatory bowel disease </w:t>
      </w:r>
      <w:proofErr w:type="spellStart"/>
      <w:r w:rsidR="00DB410C" w:rsidRPr="00DB410C">
        <w:rPr>
          <w:rFonts w:ascii="Book Antiqua" w:hAnsi="Book Antiqua" w:cs="Arial"/>
          <w:b/>
          <w:color w:val="101010"/>
        </w:rPr>
        <w:t>disease</w:t>
      </w:r>
      <w:proofErr w:type="spellEnd"/>
      <w:r w:rsidR="00DB410C" w:rsidRPr="00DB410C">
        <w:rPr>
          <w:rFonts w:ascii="Book Antiqua" w:hAnsi="Book Antiqua" w:cs="Arial"/>
          <w:b/>
          <w:color w:val="101010"/>
        </w:rPr>
        <w:t xml:space="preserve"> characteristics</w:t>
      </w:r>
      <w:r w:rsidR="0007689D">
        <w:rPr>
          <w:rFonts w:ascii="Book Antiqua" w:eastAsia="宋体" w:hAnsi="Book Antiqua" w:cs="Arial" w:hint="eastAsia"/>
          <w:b/>
          <w:color w:val="101010"/>
          <w:lang w:eastAsia="zh-CN"/>
        </w:rPr>
        <w:t xml:space="preserve"> </w:t>
      </w:r>
      <w:r w:rsidR="0007689D" w:rsidRPr="0007689D">
        <w:rPr>
          <w:rFonts w:ascii="Book Antiqua" w:eastAsia="宋体" w:hAnsi="Book Antiqua" w:cs="Arial" w:hint="eastAsia"/>
          <w:b/>
          <w:i/>
          <w:color w:val="101010"/>
          <w:lang w:eastAsia="zh-CN"/>
        </w:rPr>
        <w:t xml:space="preserve">n </w:t>
      </w:r>
      <w:r w:rsidR="0007689D">
        <w:rPr>
          <w:rFonts w:ascii="Book Antiqua" w:eastAsia="宋体" w:hAnsi="Book Antiqua" w:cs="Arial" w:hint="eastAsia"/>
          <w:b/>
          <w:color w:val="101010"/>
          <w:lang w:eastAsia="zh-CN"/>
        </w:rPr>
        <w:t>(%)</w:t>
      </w:r>
    </w:p>
    <w:tbl>
      <w:tblPr>
        <w:tblStyle w:val="ae"/>
        <w:tblW w:w="0" w:type="auto"/>
        <w:tblBorders>
          <w:top w:val="none" w:sz="0" w:space="0" w:color="auto"/>
          <w:left w:val="none" w:sz="0" w:space="0" w:color="auto"/>
          <w:bottom w:val="none" w:sz="0" w:space="0" w:color="auto"/>
          <w:right w:val="none" w:sz="0" w:space="0" w:color="auto"/>
        </w:tblBorders>
        <w:tblLook w:val="0000" w:firstRow="0" w:lastRow="0" w:firstColumn="0" w:lastColumn="0" w:noHBand="0" w:noVBand="0"/>
      </w:tblPr>
      <w:tblGrid>
        <w:gridCol w:w="2162"/>
        <w:gridCol w:w="1850"/>
        <w:gridCol w:w="1698"/>
        <w:gridCol w:w="2102"/>
        <w:gridCol w:w="1044"/>
      </w:tblGrid>
      <w:tr w:rsidR="00CD0709" w:rsidRPr="0007689D" w:rsidTr="0007689D">
        <w:trPr>
          <w:cnfStyle w:val="000000100000" w:firstRow="0" w:lastRow="0" w:firstColumn="0" w:lastColumn="0" w:oddVBand="0" w:evenVBand="0" w:oddHBand="1" w:evenHBand="0" w:firstRowFirstColumn="0" w:firstRowLastColumn="0" w:lastRowFirstColumn="0" w:lastRowLastColumn="0"/>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tcPr>
          <w:p w:rsidR="00CD0709" w:rsidRPr="0007689D" w:rsidRDefault="00CD0709" w:rsidP="009213E7">
            <w:pPr>
              <w:pStyle w:val="Heading21"/>
              <w:spacing w:line="360" w:lineRule="auto"/>
              <w:jc w:val="both"/>
              <w:rPr>
                <w:rFonts w:ascii="Book Antiqua" w:hAnsi="Book Antiqua" w:cs="Arial"/>
                <w:szCs w:val="24"/>
              </w:rPr>
            </w:pPr>
            <w:r w:rsidRPr="0007689D">
              <w:rPr>
                <w:rFonts w:ascii="Book Antiqua" w:hAnsi="Book Antiqua" w:cs="Arial"/>
                <w:szCs w:val="24"/>
              </w:rPr>
              <w:t>Characteristic</w:t>
            </w:r>
          </w:p>
        </w:tc>
        <w:tc>
          <w:tcPr>
            <w:tcW w:w="0" w:type="auto"/>
            <w:tcBorders>
              <w:top w:val="single" w:sz="4" w:space="0" w:color="auto"/>
              <w:bottom w:val="single" w:sz="4" w:space="0" w:color="auto"/>
            </w:tcBorders>
          </w:tcPr>
          <w:p w:rsidR="00CD0709" w:rsidRPr="0007689D" w:rsidRDefault="00CD0709" w:rsidP="009213E7">
            <w:pPr>
              <w:pStyle w:val="Heading2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tcPr>
          <w:p w:rsidR="00CD0709" w:rsidRPr="0007689D" w:rsidRDefault="00CD0709" w:rsidP="0007689D">
            <w:pPr>
              <w:pStyle w:val="Heading21"/>
              <w:spacing w:line="360" w:lineRule="auto"/>
              <w:jc w:val="both"/>
              <w:rPr>
                <w:rFonts w:ascii="Book Antiqua" w:hAnsi="Book Antiqua" w:cs="Arial"/>
                <w:szCs w:val="24"/>
              </w:rPr>
            </w:pPr>
            <w:r w:rsidRPr="0007689D">
              <w:rPr>
                <w:rFonts w:ascii="Book Antiqua" w:hAnsi="Book Antiqua" w:cs="Arial"/>
                <w:szCs w:val="24"/>
              </w:rPr>
              <w:t xml:space="preserve">Hair Loss </w:t>
            </w:r>
            <w:r w:rsidRPr="0007689D">
              <w:rPr>
                <w:rFonts w:ascii="Book Antiqua" w:hAnsi="Book Antiqua" w:cs="Arial"/>
                <w:i/>
                <w:szCs w:val="24"/>
              </w:rPr>
              <w:t>n</w:t>
            </w:r>
            <w:r w:rsidR="0007689D">
              <w:rPr>
                <w:rFonts w:ascii="Book Antiqua" w:eastAsia="宋体" w:hAnsi="Book Antiqua" w:cs="Arial" w:hint="eastAsia"/>
                <w:szCs w:val="24"/>
                <w:lang w:eastAsia="zh-CN"/>
              </w:rPr>
              <w:t xml:space="preserve"> </w:t>
            </w:r>
            <w:r w:rsidRPr="0007689D">
              <w:rPr>
                <w:rFonts w:ascii="Book Antiqua" w:hAnsi="Book Antiqua" w:cs="Arial"/>
                <w:szCs w:val="24"/>
              </w:rPr>
              <w:t>=</w:t>
            </w:r>
            <w:r w:rsidR="0007689D">
              <w:rPr>
                <w:rFonts w:ascii="Book Antiqua" w:eastAsia="宋体" w:hAnsi="Book Antiqua" w:cs="Arial" w:hint="eastAsia"/>
                <w:szCs w:val="24"/>
                <w:lang w:eastAsia="zh-CN"/>
              </w:rPr>
              <w:t xml:space="preserve"> </w:t>
            </w:r>
            <w:r w:rsidRPr="0007689D">
              <w:rPr>
                <w:rFonts w:ascii="Book Antiqua" w:hAnsi="Book Antiqua" w:cs="Arial"/>
                <w:szCs w:val="24"/>
              </w:rPr>
              <w:t xml:space="preserve">50 </w:t>
            </w:r>
          </w:p>
        </w:tc>
        <w:tc>
          <w:tcPr>
            <w:tcW w:w="0" w:type="auto"/>
            <w:tcBorders>
              <w:top w:val="single" w:sz="4" w:space="0" w:color="auto"/>
              <w:bottom w:val="single" w:sz="4" w:space="0" w:color="auto"/>
            </w:tcBorders>
          </w:tcPr>
          <w:p w:rsidR="00CD0709" w:rsidRPr="0007689D" w:rsidRDefault="00CD0709" w:rsidP="0007689D">
            <w:pPr>
              <w:pStyle w:val="Heading2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r w:rsidRPr="0007689D">
              <w:rPr>
                <w:rFonts w:ascii="Book Antiqua" w:hAnsi="Book Antiqua" w:cs="Arial"/>
                <w:szCs w:val="24"/>
              </w:rPr>
              <w:t xml:space="preserve">No Hair Loss </w:t>
            </w:r>
            <w:r w:rsidR="0007689D" w:rsidRPr="0007689D">
              <w:rPr>
                <w:rFonts w:ascii="Book Antiqua" w:hAnsi="Book Antiqua" w:cs="Arial"/>
                <w:i/>
                <w:szCs w:val="24"/>
              </w:rPr>
              <w:t>n</w:t>
            </w:r>
            <w:r w:rsidR="0007689D" w:rsidRPr="0007689D">
              <w:rPr>
                <w:rFonts w:ascii="Book Antiqua" w:hAnsi="Book Antiqua" w:cs="Arial"/>
                <w:szCs w:val="24"/>
              </w:rPr>
              <w:t xml:space="preserve"> </w:t>
            </w:r>
            <w:r w:rsidRPr="0007689D">
              <w:rPr>
                <w:rFonts w:ascii="Book Antiqua" w:hAnsi="Book Antiqua" w:cs="Arial"/>
                <w:szCs w:val="24"/>
              </w:rPr>
              <w:t>=</w:t>
            </w:r>
            <w:r w:rsidR="0007689D">
              <w:rPr>
                <w:rFonts w:ascii="Book Antiqua" w:eastAsia="宋体" w:hAnsi="Book Antiqua" w:cs="Arial" w:hint="eastAsia"/>
                <w:szCs w:val="24"/>
                <w:lang w:eastAsia="zh-CN"/>
              </w:rPr>
              <w:t xml:space="preserve"> </w:t>
            </w:r>
            <w:r w:rsidRPr="0007689D">
              <w:rPr>
                <w:rFonts w:ascii="Book Antiqua" w:hAnsi="Book Antiqua" w:cs="Arial"/>
                <w:szCs w:val="24"/>
              </w:rPr>
              <w:t xml:space="preserve">100 </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tcPr>
          <w:p w:rsidR="00CD0709" w:rsidRPr="0007689D" w:rsidRDefault="00CD0709" w:rsidP="009213E7">
            <w:pPr>
              <w:pStyle w:val="Heading21"/>
              <w:spacing w:line="360" w:lineRule="auto"/>
              <w:jc w:val="both"/>
              <w:rPr>
                <w:rFonts w:ascii="Book Antiqua" w:hAnsi="Book Antiqua" w:cs="Arial"/>
                <w:szCs w:val="24"/>
              </w:rPr>
            </w:pPr>
            <w:r w:rsidRPr="0007689D">
              <w:rPr>
                <w:rFonts w:ascii="Book Antiqua" w:hAnsi="Book Antiqua" w:cs="Arial"/>
                <w:i/>
                <w:szCs w:val="24"/>
              </w:rPr>
              <w:t xml:space="preserve">P </w:t>
            </w:r>
            <w:r w:rsidRPr="0007689D">
              <w:rPr>
                <w:rFonts w:ascii="Book Antiqua" w:hAnsi="Book Antiqua" w:cs="Arial"/>
                <w:szCs w:val="24"/>
              </w:rPr>
              <w:t>Value</w:t>
            </w:r>
          </w:p>
        </w:tc>
      </w:tr>
      <w:tr w:rsidR="00CD0709" w:rsidRPr="00DB410C" w:rsidTr="00CD0709">
        <w:trPr>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0" w:type="auto"/>
            <w:tcBorders>
              <w:top w:val="single" w:sz="4" w:space="0" w:color="auto"/>
            </w:tcBorders>
          </w:tcPr>
          <w:p w:rsidR="00CD0709" w:rsidRPr="00DB410C" w:rsidRDefault="00CD0709" w:rsidP="009213E7">
            <w:pPr>
              <w:pStyle w:val="Heading2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val="0"/>
                <w:bCs/>
                <w:i/>
                <w:iCs/>
                <w:szCs w:val="24"/>
              </w:rPr>
            </w:pPr>
            <w:r w:rsidRPr="00DB410C">
              <w:rPr>
                <w:rFonts w:ascii="Book Antiqua" w:hAnsi="Book Antiqua" w:cs="Arial"/>
                <w:b w:val="0"/>
                <w:szCs w:val="24"/>
              </w:rPr>
              <w:t>Age (mean)</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34.7</w:t>
            </w:r>
          </w:p>
        </w:tc>
        <w:tc>
          <w:tcPr>
            <w:tcW w:w="0" w:type="auto"/>
            <w:tcBorders>
              <w:top w:val="single" w:sz="4" w:space="0" w:color="auto"/>
            </w:tcBorders>
          </w:tcPr>
          <w:p w:rsidR="00CD0709" w:rsidRPr="00DB410C" w:rsidRDefault="00CD0709" w:rsidP="009213E7">
            <w:pPr>
              <w:pStyle w:val="Body"/>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i/>
                <w:iCs/>
                <w:szCs w:val="24"/>
              </w:rPr>
            </w:pPr>
            <w:r w:rsidRPr="00DB410C">
              <w:rPr>
                <w:rFonts w:ascii="Book Antiqua" w:hAnsi="Book Antiqua" w:cs="Arial"/>
                <w:szCs w:val="24"/>
              </w:rPr>
              <w:t>32</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0.27</w:t>
            </w:r>
          </w:p>
        </w:tc>
      </w:tr>
      <w:tr w:rsidR="00CD0709" w:rsidRPr="00DB410C" w:rsidTr="00CD0709">
        <w:trPr>
          <w:cnfStyle w:val="000000100000" w:firstRow="0" w:lastRow="0" w:firstColumn="0" w:lastColumn="0" w:oddVBand="0" w:evenVBand="0" w:oddHBand="1" w:evenHBand="0" w:firstRowFirstColumn="0" w:firstRowLastColumn="0" w:lastRowFirstColumn="0" w:lastRowLastColumn="0"/>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Gender</w:t>
            </w:r>
          </w:p>
        </w:tc>
        <w:tc>
          <w:tcPr>
            <w:tcW w:w="0" w:type="auto"/>
            <w:tcBorders>
              <w:top w:val="none" w:sz="0" w:space="0" w:color="auto"/>
              <w:bottom w:val="none" w:sz="0" w:space="0" w:color="auto"/>
            </w:tcBorders>
          </w:tcPr>
          <w:p w:rsidR="00CD0709" w:rsidRPr="00DB410C" w:rsidRDefault="00CD0709" w:rsidP="009213E7">
            <w:pPr>
              <w:pStyle w:val="Heading2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val="0"/>
                <w:szCs w:val="24"/>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szCs w:val="24"/>
              </w:rPr>
            </w:pPr>
          </w:p>
        </w:tc>
        <w:tc>
          <w:tcPr>
            <w:tcW w:w="0" w:type="auto"/>
            <w:tcBorders>
              <w:top w:val="none" w:sz="0" w:space="0" w:color="auto"/>
              <w:bottom w:val="none" w:sz="0" w:space="0" w:color="auto"/>
            </w:tcBorders>
          </w:tcPr>
          <w:p w:rsidR="00CD0709" w:rsidRPr="00DB410C" w:rsidRDefault="00CD0709" w:rsidP="009213E7">
            <w:pPr>
              <w:pStyle w:val="Body"/>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CD0709">
        <w:trPr>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0" w:type="auto"/>
          </w:tcPr>
          <w:p w:rsidR="00CD0709" w:rsidRPr="00DB410C" w:rsidRDefault="00CD0709" w:rsidP="009213E7">
            <w:pPr>
              <w:pStyle w:val="Heading2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val="0"/>
                <w:bCs/>
                <w:i/>
                <w:iCs/>
                <w:szCs w:val="24"/>
              </w:rPr>
            </w:pPr>
            <w:r w:rsidRPr="00DB410C">
              <w:rPr>
                <w:rFonts w:ascii="Book Antiqua" w:hAnsi="Book Antiqua" w:cs="Arial"/>
                <w:b w:val="0"/>
                <w:szCs w:val="24"/>
              </w:rPr>
              <w:t>Male</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15 (30</w:t>
            </w:r>
            <w:r w:rsidR="00CD0709" w:rsidRPr="00DB410C">
              <w:rPr>
                <w:rFonts w:ascii="Book Antiqua" w:hAnsi="Book Antiqua" w:cs="Arial"/>
                <w:szCs w:val="24"/>
              </w:rPr>
              <w:t>)</w:t>
            </w:r>
          </w:p>
        </w:tc>
        <w:tc>
          <w:tcPr>
            <w:tcW w:w="0" w:type="auto"/>
          </w:tcPr>
          <w:p w:rsidR="00CD0709" w:rsidRPr="00DB410C" w:rsidRDefault="0007689D" w:rsidP="009213E7">
            <w:pPr>
              <w:pStyle w:val="Body"/>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i/>
                <w:iCs/>
                <w:szCs w:val="24"/>
              </w:rPr>
            </w:pPr>
            <w:r>
              <w:rPr>
                <w:rFonts w:ascii="Book Antiqua" w:hAnsi="Book Antiqua" w:cs="Arial"/>
                <w:szCs w:val="24"/>
              </w:rPr>
              <w:t>46 (46</w:t>
            </w:r>
            <w:r w:rsidR="00CD0709" w:rsidRPr="00DB410C">
              <w:rPr>
                <w:rFonts w:ascii="Book Antiqua" w:hAnsi="Book Antiqua" w:cs="Arial"/>
                <w:szCs w:val="24"/>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0.08</w:t>
            </w:r>
          </w:p>
        </w:tc>
      </w:tr>
      <w:tr w:rsidR="00CD0709" w:rsidRPr="00DB410C" w:rsidTr="00CD0709">
        <w:trPr>
          <w:cnfStyle w:val="000000100000" w:firstRow="0" w:lastRow="0" w:firstColumn="0" w:lastColumn="0" w:oddVBand="0" w:evenVBand="0" w:oddHBand="1" w:evenHBand="0" w:firstRowFirstColumn="0" w:firstRowLastColumn="0" w:lastRowFirstColumn="0" w:lastRowLastColumn="0"/>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IBD type</w:t>
            </w:r>
          </w:p>
        </w:tc>
        <w:tc>
          <w:tcPr>
            <w:tcW w:w="0" w:type="auto"/>
            <w:tcBorders>
              <w:top w:val="none" w:sz="0" w:space="0" w:color="auto"/>
              <w:bottom w:val="none" w:sz="0" w:space="0" w:color="auto"/>
            </w:tcBorders>
          </w:tcPr>
          <w:p w:rsidR="00CD0709" w:rsidRPr="00DB410C" w:rsidRDefault="00CD0709" w:rsidP="009213E7">
            <w:pPr>
              <w:pStyle w:val="Heading2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val="0"/>
                <w:szCs w:val="24"/>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szCs w:val="24"/>
              </w:rPr>
            </w:pPr>
          </w:p>
        </w:tc>
        <w:tc>
          <w:tcPr>
            <w:tcW w:w="0" w:type="auto"/>
            <w:tcBorders>
              <w:top w:val="none" w:sz="0" w:space="0" w:color="auto"/>
              <w:bottom w:val="none" w:sz="0" w:space="0" w:color="auto"/>
            </w:tcBorders>
          </w:tcPr>
          <w:p w:rsidR="00CD0709" w:rsidRPr="00DB410C" w:rsidRDefault="00CD0709" w:rsidP="009213E7">
            <w:pPr>
              <w:pStyle w:val="Body"/>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4"/>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CD0709">
        <w:trPr>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0" w:type="auto"/>
          </w:tcPr>
          <w:p w:rsidR="00CD0709" w:rsidRPr="00DB410C" w:rsidRDefault="00CD0709" w:rsidP="009213E7">
            <w:pPr>
              <w:pStyle w:val="Heading2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val="0"/>
                <w:bCs/>
                <w:i/>
                <w:iCs/>
                <w:szCs w:val="24"/>
              </w:rPr>
            </w:pPr>
            <w:r w:rsidRPr="00DB410C">
              <w:rPr>
                <w:rFonts w:ascii="Book Antiqua" w:hAnsi="Book Antiqua" w:cs="Arial"/>
                <w:b w:val="0"/>
                <w:szCs w:val="24"/>
              </w:rPr>
              <w:t>Ulcerative colitis</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21 (42</w:t>
            </w:r>
            <w:r w:rsidR="00CD0709" w:rsidRPr="00DB410C">
              <w:rPr>
                <w:rFonts w:ascii="Book Antiqua" w:hAnsi="Book Antiqua" w:cs="Arial"/>
                <w:szCs w:val="24"/>
              </w:rPr>
              <w:t>)</w:t>
            </w:r>
          </w:p>
        </w:tc>
        <w:tc>
          <w:tcPr>
            <w:tcW w:w="0" w:type="auto"/>
          </w:tcPr>
          <w:p w:rsidR="00CD0709" w:rsidRPr="00DB410C" w:rsidRDefault="0007689D" w:rsidP="009213E7">
            <w:pPr>
              <w:pStyle w:val="Body"/>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i/>
                <w:iCs/>
                <w:szCs w:val="24"/>
              </w:rPr>
            </w:pPr>
            <w:r>
              <w:rPr>
                <w:rFonts w:ascii="Book Antiqua" w:hAnsi="Book Antiqua" w:cs="Arial"/>
                <w:szCs w:val="24"/>
              </w:rPr>
              <w:t>35 (35</w:t>
            </w:r>
            <w:r w:rsidR="00CD0709" w:rsidRPr="00DB410C">
              <w:rPr>
                <w:rFonts w:ascii="Book Antiqua" w:hAnsi="Book Antiqua" w:cs="Arial"/>
                <w:szCs w:val="24"/>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0.47</w:t>
            </w:r>
          </w:p>
        </w:tc>
      </w:tr>
      <w:tr w:rsidR="00CD0709" w:rsidRPr="00DB410C" w:rsidTr="00CD0709">
        <w:trPr>
          <w:cnfStyle w:val="000000100000" w:firstRow="0" w:lastRow="0" w:firstColumn="0" w:lastColumn="0" w:oddVBand="0" w:evenVBand="0" w:oddHBand="1" w:evenHBand="0" w:firstRowFirstColumn="0" w:firstRowLastColumn="0" w:lastRowFirstColumn="0" w:lastRowLastColumn="0"/>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0" w:type="auto"/>
            <w:tcBorders>
              <w:top w:val="none" w:sz="0" w:space="0" w:color="auto"/>
              <w:bottom w:val="none" w:sz="0" w:space="0" w:color="auto"/>
            </w:tcBorders>
          </w:tcPr>
          <w:p w:rsidR="00CD0709" w:rsidRPr="00DB410C" w:rsidRDefault="00CD0709" w:rsidP="009213E7">
            <w:pPr>
              <w:pStyle w:val="Heading2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val="0"/>
                <w:bCs/>
                <w:i/>
                <w:iCs/>
                <w:szCs w:val="24"/>
              </w:rPr>
            </w:pPr>
            <w:proofErr w:type="spellStart"/>
            <w:r w:rsidRPr="00DB410C">
              <w:rPr>
                <w:rFonts w:ascii="Book Antiqua" w:hAnsi="Book Antiqua" w:cs="Arial"/>
                <w:b w:val="0"/>
                <w:szCs w:val="24"/>
              </w:rPr>
              <w:t>Crohn’s</w:t>
            </w:r>
            <w:proofErr w:type="spellEnd"/>
            <w:r w:rsidRPr="00DB410C">
              <w:rPr>
                <w:rFonts w:ascii="Book Antiqua" w:hAnsi="Book Antiqua" w:cs="Arial"/>
                <w:b w:val="0"/>
                <w:szCs w:val="24"/>
              </w:rPr>
              <w:t xml:space="preserve"> disease</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29 (58</w:t>
            </w:r>
            <w:r w:rsidR="00CD0709" w:rsidRPr="00DB410C">
              <w:rPr>
                <w:rFonts w:ascii="Book Antiqua" w:hAnsi="Book Antiqua" w:cs="Arial"/>
                <w:szCs w:val="24"/>
              </w:rPr>
              <w:t>)</w:t>
            </w:r>
          </w:p>
        </w:tc>
        <w:tc>
          <w:tcPr>
            <w:tcW w:w="0" w:type="auto"/>
            <w:tcBorders>
              <w:top w:val="none" w:sz="0" w:space="0" w:color="auto"/>
              <w:bottom w:val="none" w:sz="0" w:space="0" w:color="auto"/>
            </w:tcBorders>
          </w:tcPr>
          <w:p w:rsidR="00CD0709" w:rsidRPr="00DB410C" w:rsidRDefault="0007689D" w:rsidP="009213E7">
            <w:pPr>
              <w:pStyle w:val="Body"/>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iCs/>
                <w:szCs w:val="24"/>
              </w:rPr>
            </w:pPr>
            <w:r>
              <w:rPr>
                <w:rFonts w:ascii="Book Antiqua" w:hAnsi="Book Antiqua" w:cs="Arial"/>
                <w:szCs w:val="24"/>
              </w:rPr>
              <w:t>65 (65</w:t>
            </w:r>
            <w:r w:rsidR="00CD0709" w:rsidRPr="00DB410C">
              <w:rPr>
                <w:rFonts w:ascii="Book Antiqua" w:hAnsi="Book Antiqua" w:cs="Arial"/>
                <w:szCs w:val="24"/>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CD0709">
        <w:trPr>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Duration of disease</w:t>
            </w:r>
          </w:p>
        </w:tc>
        <w:tc>
          <w:tcPr>
            <w:tcW w:w="0" w:type="auto"/>
          </w:tcPr>
          <w:p w:rsidR="00CD0709" w:rsidRPr="00DB410C" w:rsidRDefault="00CD0709" w:rsidP="009213E7">
            <w:pPr>
              <w:pStyle w:val="Heading2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val="0"/>
                <w:szCs w:val="24"/>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szCs w:val="24"/>
              </w:rPr>
            </w:pPr>
          </w:p>
        </w:tc>
        <w:tc>
          <w:tcPr>
            <w:tcW w:w="0" w:type="auto"/>
          </w:tcPr>
          <w:p w:rsidR="00CD0709" w:rsidRPr="00DB410C" w:rsidRDefault="00CD0709" w:rsidP="009213E7">
            <w:pPr>
              <w:pStyle w:val="Body"/>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4"/>
              </w:rP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CD0709">
        <w:trPr>
          <w:cnfStyle w:val="000000100000" w:firstRow="0" w:lastRow="0" w:firstColumn="0" w:lastColumn="0" w:oddVBand="0" w:evenVBand="0" w:oddHBand="1" w:evenHBand="0" w:firstRowFirstColumn="0" w:firstRowLastColumn="0" w:lastRowFirstColumn="0" w:lastRowLastColumn="0"/>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0" w:type="auto"/>
            <w:tcBorders>
              <w:top w:val="none" w:sz="0" w:space="0" w:color="auto"/>
              <w:bottom w:val="none" w:sz="0" w:space="0" w:color="auto"/>
            </w:tcBorders>
          </w:tcPr>
          <w:p w:rsidR="00CD0709" w:rsidRPr="00DB410C" w:rsidRDefault="00CD0709" w:rsidP="007E73D7">
            <w:pPr>
              <w:pStyle w:val="Heading2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val="0"/>
                <w:bCs/>
                <w:i/>
                <w:iCs/>
                <w:szCs w:val="24"/>
              </w:rPr>
            </w:pPr>
            <w:r w:rsidRPr="00DB410C">
              <w:rPr>
                <w:rFonts w:ascii="Book Antiqua" w:hAnsi="Book Antiqua" w:cs="Arial"/>
                <w:b w:val="0"/>
                <w:szCs w:val="24"/>
              </w:rPr>
              <w:t>&lt;</w:t>
            </w:r>
            <w:r w:rsidR="007E73D7">
              <w:rPr>
                <w:rFonts w:ascii="Book Antiqua" w:eastAsia="宋体" w:hAnsi="Book Antiqua" w:cs="Arial" w:hint="eastAsia"/>
                <w:b w:val="0"/>
                <w:szCs w:val="24"/>
                <w:lang w:eastAsia="zh-CN"/>
              </w:rPr>
              <w:t xml:space="preserve"> </w:t>
            </w:r>
            <w:r w:rsidRPr="00DB410C">
              <w:rPr>
                <w:rFonts w:ascii="Book Antiqua" w:hAnsi="Book Antiqua" w:cs="Arial"/>
                <w:b w:val="0"/>
                <w:szCs w:val="24"/>
              </w:rPr>
              <w:t xml:space="preserve">1 </w:t>
            </w:r>
            <w:proofErr w:type="spellStart"/>
            <w:r w:rsidRPr="00DB410C">
              <w:rPr>
                <w:rFonts w:ascii="Book Antiqua" w:hAnsi="Book Antiqua" w:cs="Arial"/>
                <w:b w:val="0"/>
                <w:szCs w:val="24"/>
              </w:rPr>
              <w:t>yr</w:t>
            </w:r>
            <w:proofErr w:type="spellEnd"/>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7 (14</w:t>
            </w:r>
            <w:r w:rsidR="00CD0709" w:rsidRPr="00DB410C">
              <w:rPr>
                <w:rFonts w:ascii="Book Antiqua" w:hAnsi="Book Antiqua" w:cs="Arial"/>
                <w:szCs w:val="24"/>
              </w:rPr>
              <w:t>)</w:t>
            </w:r>
          </w:p>
        </w:tc>
        <w:tc>
          <w:tcPr>
            <w:tcW w:w="0" w:type="auto"/>
            <w:tcBorders>
              <w:top w:val="none" w:sz="0" w:space="0" w:color="auto"/>
              <w:bottom w:val="none" w:sz="0" w:space="0" w:color="auto"/>
            </w:tcBorders>
          </w:tcPr>
          <w:p w:rsidR="00CD0709" w:rsidRPr="00DB410C" w:rsidRDefault="0007689D" w:rsidP="009213E7">
            <w:pPr>
              <w:pStyle w:val="Body"/>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iCs/>
                <w:szCs w:val="24"/>
              </w:rPr>
            </w:pPr>
            <w:r>
              <w:rPr>
                <w:rFonts w:ascii="Book Antiqua" w:hAnsi="Book Antiqua" w:cs="Arial"/>
                <w:szCs w:val="24"/>
              </w:rPr>
              <w:t>12 (12</w:t>
            </w:r>
            <w:r w:rsidR="00CD0709" w:rsidRPr="00DB410C">
              <w:rPr>
                <w:rFonts w:ascii="Book Antiqua" w:hAnsi="Book Antiqua" w:cs="Arial"/>
                <w:szCs w:val="24"/>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0.80</w:t>
            </w:r>
          </w:p>
        </w:tc>
      </w:tr>
      <w:tr w:rsidR="00CD0709" w:rsidRPr="00DB410C" w:rsidTr="007E73D7">
        <w:trPr>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0" w:type="auto"/>
          </w:tcPr>
          <w:p w:rsidR="00CD0709" w:rsidRPr="007E73D7" w:rsidRDefault="00CD0709" w:rsidP="007E73D7">
            <w:pPr>
              <w:pStyle w:val="Heading21"/>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Arial"/>
                <w:b w:val="0"/>
                <w:bCs/>
                <w:i/>
                <w:iCs/>
                <w:szCs w:val="24"/>
                <w:lang w:eastAsia="zh-CN"/>
              </w:rPr>
            </w:pPr>
            <w:r w:rsidRPr="00DB410C">
              <w:rPr>
                <w:rFonts w:ascii="Book Antiqua" w:hAnsi="Book Antiqua" w:cs="Arial"/>
                <w:b w:val="0"/>
                <w:szCs w:val="24"/>
              </w:rPr>
              <w:t xml:space="preserve">1-10 </w:t>
            </w:r>
            <w:proofErr w:type="spellStart"/>
            <w:r w:rsidRPr="00DB410C">
              <w:rPr>
                <w:rFonts w:ascii="Book Antiqua" w:hAnsi="Book Antiqua" w:cs="Arial"/>
                <w:b w:val="0"/>
                <w:szCs w:val="24"/>
              </w:rPr>
              <w:t>y</w:t>
            </w:r>
            <w:r w:rsidR="007E73D7">
              <w:rPr>
                <w:rFonts w:ascii="Book Antiqua" w:hAnsi="Book Antiqua" w:cs="Arial"/>
                <w:b w:val="0"/>
                <w:szCs w:val="24"/>
              </w:rPr>
              <w:t>r</w:t>
            </w:r>
            <w:proofErr w:type="spellEnd"/>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22 (44</w:t>
            </w:r>
            <w:r w:rsidR="00CD0709" w:rsidRPr="00DB410C">
              <w:rPr>
                <w:rFonts w:ascii="Book Antiqua" w:hAnsi="Book Antiqua" w:cs="Arial"/>
                <w:szCs w:val="24"/>
              </w:rPr>
              <w:t>)</w:t>
            </w:r>
          </w:p>
        </w:tc>
        <w:tc>
          <w:tcPr>
            <w:tcW w:w="0" w:type="auto"/>
          </w:tcPr>
          <w:p w:rsidR="00CD0709" w:rsidRPr="00DB410C" w:rsidRDefault="0007689D" w:rsidP="009213E7">
            <w:pPr>
              <w:pStyle w:val="Body"/>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i/>
                <w:iCs/>
                <w:szCs w:val="24"/>
              </w:rPr>
            </w:pPr>
            <w:r>
              <w:rPr>
                <w:rFonts w:ascii="Book Antiqua" w:hAnsi="Book Antiqua" w:cs="Arial"/>
                <w:szCs w:val="24"/>
              </w:rPr>
              <w:t>59 (59</w:t>
            </w:r>
            <w:r w:rsidR="00CD0709" w:rsidRPr="00DB410C">
              <w:rPr>
                <w:rFonts w:ascii="Book Antiqua" w:hAnsi="Book Antiqua" w:cs="Arial"/>
                <w:szCs w:val="24"/>
              </w:rPr>
              <w:t>)</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0.09</w:t>
            </w:r>
          </w:p>
        </w:tc>
      </w:tr>
      <w:tr w:rsidR="00CD0709" w:rsidRPr="00DB410C" w:rsidTr="007E73D7">
        <w:trPr>
          <w:cnfStyle w:val="000000100000" w:firstRow="0" w:lastRow="0" w:firstColumn="0" w:lastColumn="0" w:oddVBand="0" w:evenVBand="0" w:oddHBand="1" w:evenHBand="0" w:firstRowFirstColumn="0" w:firstRowLastColumn="0" w:lastRowFirstColumn="0" w:lastRowLastColumn="0"/>
          <w:divId w:val="1994991431"/>
          <w:trHeight w:val="260"/>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single" w:sz="4" w:space="0" w:color="auto"/>
              <w:right w:val="none" w:sz="0"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0" w:type="auto"/>
            <w:tcBorders>
              <w:top w:val="none" w:sz="0" w:space="0" w:color="auto"/>
              <w:bottom w:val="single" w:sz="4" w:space="0" w:color="auto"/>
            </w:tcBorders>
          </w:tcPr>
          <w:p w:rsidR="00CD0709" w:rsidRPr="007E73D7" w:rsidRDefault="00CD0709" w:rsidP="007E73D7">
            <w:pPr>
              <w:pStyle w:val="Heading21"/>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Arial"/>
                <w:b w:val="0"/>
                <w:bCs/>
                <w:i/>
                <w:iCs/>
                <w:szCs w:val="24"/>
                <w:lang w:eastAsia="zh-CN"/>
              </w:rPr>
            </w:pPr>
            <w:r w:rsidRPr="00DB410C">
              <w:rPr>
                <w:rFonts w:ascii="Book Antiqua" w:hAnsi="Book Antiqua" w:cs="Arial"/>
                <w:b w:val="0"/>
                <w:szCs w:val="24"/>
              </w:rPr>
              <w:t>&gt;</w:t>
            </w:r>
            <w:r w:rsidR="007E73D7">
              <w:rPr>
                <w:rFonts w:ascii="Book Antiqua" w:eastAsia="宋体" w:hAnsi="Book Antiqua" w:cs="Arial" w:hint="eastAsia"/>
                <w:b w:val="0"/>
                <w:szCs w:val="24"/>
                <w:lang w:eastAsia="zh-CN"/>
              </w:rPr>
              <w:t xml:space="preserve"> </w:t>
            </w:r>
            <w:r w:rsidRPr="00DB410C">
              <w:rPr>
                <w:rFonts w:ascii="Book Antiqua" w:hAnsi="Book Antiqua" w:cs="Arial"/>
                <w:b w:val="0"/>
                <w:szCs w:val="24"/>
              </w:rPr>
              <w:t xml:space="preserve">10 </w:t>
            </w:r>
            <w:proofErr w:type="spellStart"/>
            <w:r w:rsidRPr="00DB410C">
              <w:rPr>
                <w:rFonts w:ascii="Book Antiqua" w:hAnsi="Book Antiqua" w:cs="Arial"/>
                <w:b w:val="0"/>
                <w:szCs w:val="24"/>
              </w:rPr>
              <w:t>y</w:t>
            </w:r>
            <w:r w:rsidR="007E73D7">
              <w:rPr>
                <w:rFonts w:ascii="Book Antiqua" w:hAnsi="Book Antiqua" w:cs="Arial"/>
                <w:b w:val="0"/>
                <w:szCs w:val="24"/>
              </w:rPr>
              <w:t>r</w:t>
            </w:r>
            <w:proofErr w:type="spellEnd"/>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single" w:sz="4" w:space="0" w:color="auto"/>
              <w:right w:val="none" w:sz="0"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21 (42</w:t>
            </w:r>
            <w:r w:rsidR="00CD0709" w:rsidRPr="00DB410C">
              <w:rPr>
                <w:rFonts w:ascii="Book Antiqua" w:hAnsi="Book Antiqua" w:cs="Arial"/>
                <w:szCs w:val="24"/>
              </w:rPr>
              <w:t>)</w:t>
            </w:r>
          </w:p>
        </w:tc>
        <w:tc>
          <w:tcPr>
            <w:tcW w:w="0" w:type="auto"/>
            <w:tcBorders>
              <w:top w:val="none" w:sz="0" w:space="0" w:color="auto"/>
              <w:bottom w:val="single" w:sz="4" w:space="0" w:color="auto"/>
            </w:tcBorders>
          </w:tcPr>
          <w:p w:rsidR="00CD0709" w:rsidRPr="00DB410C" w:rsidRDefault="0007689D" w:rsidP="009213E7">
            <w:pPr>
              <w:pStyle w:val="Body"/>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iCs/>
                <w:szCs w:val="24"/>
              </w:rPr>
            </w:pPr>
            <w:r>
              <w:rPr>
                <w:rFonts w:ascii="Book Antiqua" w:hAnsi="Book Antiqua" w:cs="Arial"/>
                <w:szCs w:val="24"/>
              </w:rPr>
              <w:t>29 (29</w:t>
            </w:r>
            <w:r w:rsidR="00CD0709" w:rsidRPr="00DB410C">
              <w:rPr>
                <w:rFonts w:ascii="Book Antiqua" w:hAnsi="Book Antiqua" w:cs="Arial"/>
                <w:szCs w:val="24"/>
              </w:rPr>
              <w:t>)</w:t>
            </w: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single" w:sz="4" w:space="0" w:color="auto"/>
              <w:right w:val="none" w:sz="0"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0.14</w:t>
            </w:r>
          </w:p>
        </w:tc>
      </w:tr>
    </w:tbl>
    <w:p w:rsidR="00CD0709" w:rsidRPr="00DB410C" w:rsidRDefault="00CD0709" w:rsidP="009213E7">
      <w:pPr>
        <w:spacing w:line="360" w:lineRule="auto"/>
        <w:jc w:val="both"/>
        <w:divId w:val="1994991431"/>
        <w:rPr>
          <w:rFonts w:ascii="Book Antiqua" w:hAnsi="Book Antiqua" w:cs="Arial"/>
          <w:color w:val="101010"/>
        </w:rPr>
      </w:pPr>
    </w:p>
    <w:p w:rsidR="00CD0709" w:rsidRPr="00DB410C" w:rsidRDefault="00CD0709" w:rsidP="009213E7">
      <w:pPr>
        <w:spacing w:line="360" w:lineRule="auto"/>
        <w:jc w:val="both"/>
        <w:divId w:val="1994991431"/>
        <w:rPr>
          <w:rFonts w:ascii="Book Antiqua" w:hAnsi="Book Antiqua" w:cs="Arial"/>
          <w:color w:val="101010"/>
        </w:rPr>
      </w:pPr>
      <w:r w:rsidRPr="00DB410C">
        <w:rPr>
          <w:rFonts w:ascii="Book Antiqua" w:hAnsi="Book Antiqua" w:cs="Arial"/>
          <w:color w:val="101010"/>
        </w:rPr>
        <w:br w:type="page"/>
      </w:r>
    </w:p>
    <w:p w:rsidR="00CD0709" w:rsidRPr="0007689D" w:rsidRDefault="0007689D" w:rsidP="009213E7">
      <w:pPr>
        <w:spacing w:line="360" w:lineRule="auto"/>
        <w:jc w:val="both"/>
        <w:divId w:val="1994991431"/>
        <w:rPr>
          <w:rFonts w:ascii="Book Antiqua" w:eastAsia="宋体" w:hAnsi="Book Antiqua" w:cs="Arial"/>
          <w:b/>
          <w:color w:val="101010"/>
          <w:lang w:eastAsia="zh-CN"/>
        </w:rPr>
      </w:pPr>
      <w:r w:rsidRPr="0007689D">
        <w:rPr>
          <w:rFonts w:ascii="Book Antiqua" w:hAnsi="Book Antiqua" w:cs="Arial"/>
          <w:b/>
          <w:color w:val="101010"/>
        </w:rPr>
        <w:lastRenderedPageBreak/>
        <w:t>Table 2</w:t>
      </w:r>
      <w:r w:rsidRPr="0007689D">
        <w:rPr>
          <w:rFonts w:ascii="Book Antiqua" w:eastAsia="宋体" w:hAnsi="Book Antiqua" w:cs="Arial" w:hint="eastAsia"/>
          <w:b/>
          <w:color w:val="101010"/>
          <w:lang w:eastAsia="zh-CN"/>
        </w:rPr>
        <w:t xml:space="preserve"> </w:t>
      </w:r>
      <w:r w:rsidR="00CD0709" w:rsidRPr="0007689D">
        <w:rPr>
          <w:rFonts w:ascii="Book Antiqua" w:hAnsi="Book Antiqua" w:cs="Arial"/>
          <w:b/>
          <w:color w:val="101010"/>
        </w:rPr>
        <w:t>Proportions with prior medica</w:t>
      </w:r>
      <w:r w:rsidRPr="0007689D">
        <w:rPr>
          <w:rFonts w:ascii="Book Antiqua" w:hAnsi="Book Antiqua" w:cs="Arial"/>
          <w:b/>
          <w:color w:val="101010"/>
        </w:rPr>
        <w:t>tion exposures divided by group</w:t>
      </w:r>
      <w:r w:rsidRPr="0007689D">
        <w:rPr>
          <w:rFonts w:ascii="Book Antiqua" w:eastAsia="宋体" w:hAnsi="Book Antiqua" w:cs="Arial" w:hint="eastAsia"/>
          <w:b/>
          <w:color w:val="101010"/>
          <w:lang w:eastAsia="zh-CN"/>
        </w:rPr>
        <w:t xml:space="preserve"> </w:t>
      </w:r>
      <w:r w:rsidRPr="0007689D">
        <w:rPr>
          <w:rFonts w:ascii="Book Antiqua" w:eastAsia="宋体" w:hAnsi="Book Antiqua" w:cs="Arial" w:hint="eastAsia"/>
          <w:b/>
          <w:i/>
          <w:color w:val="101010"/>
          <w:lang w:eastAsia="zh-CN"/>
        </w:rPr>
        <w:t xml:space="preserve">n </w:t>
      </w:r>
      <w:r w:rsidRPr="0007689D">
        <w:rPr>
          <w:rFonts w:ascii="Book Antiqua" w:eastAsia="宋体" w:hAnsi="Book Antiqua" w:cs="Arial" w:hint="eastAsia"/>
          <w:b/>
          <w:color w:val="101010"/>
          <w:lang w:eastAsia="zh-CN"/>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3481"/>
        <w:gridCol w:w="1018"/>
        <w:gridCol w:w="1121"/>
        <w:gridCol w:w="870"/>
      </w:tblGrid>
      <w:tr w:rsidR="00CD0709" w:rsidRPr="0007689D" w:rsidTr="0007689D">
        <w:trPr>
          <w:divId w:val="1994991431"/>
          <w:trHeight w:val="240"/>
        </w:trPr>
        <w:tc>
          <w:tcPr>
            <w:tcW w:w="0" w:type="auto"/>
            <w:tcBorders>
              <w:top w:val="single" w:sz="4" w:space="0" w:color="auto"/>
              <w:bottom w:val="single" w:sz="4" w:space="0" w:color="auto"/>
            </w:tcBorders>
          </w:tcPr>
          <w:p w:rsidR="00CD0709" w:rsidRPr="0007689D" w:rsidRDefault="00CD0709" w:rsidP="009213E7">
            <w:pPr>
              <w:pStyle w:val="Heading21"/>
              <w:spacing w:line="360" w:lineRule="auto"/>
              <w:jc w:val="both"/>
              <w:rPr>
                <w:rFonts w:ascii="Book Antiqua" w:hAnsi="Book Antiqua" w:cs="Arial"/>
                <w:bCs/>
                <w:i/>
                <w:iCs/>
                <w:szCs w:val="24"/>
              </w:rPr>
            </w:pPr>
            <w:r w:rsidRPr="0007689D">
              <w:rPr>
                <w:rFonts w:ascii="Book Antiqua" w:hAnsi="Book Antiqua" w:cs="Arial"/>
                <w:szCs w:val="24"/>
              </w:rPr>
              <w:t>Class</w:t>
            </w:r>
          </w:p>
        </w:tc>
        <w:tc>
          <w:tcPr>
            <w:tcW w:w="3344" w:type="dxa"/>
            <w:tcBorders>
              <w:top w:val="single" w:sz="4" w:space="0" w:color="auto"/>
              <w:bottom w:val="single" w:sz="4" w:space="0" w:color="auto"/>
            </w:tcBorders>
          </w:tcPr>
          <w:p w:rsidR="00CD0709" w:rsidRPr="0007689D" w:rsidRDefault="00CD0709" w:rsidP="009213E7">
            <w:pPr>
              <w:pStyle w:val="Heading21"/>
              <w:spacing w:line="360" w:lineRule="auto"/>
              <w:jc w:val="both"/>
              <w:rPr>
                <w:rFonts w:ascii="Book Antiqua" w:hAnsi="Book Antiqua" w:cs="Arial"/>
                <w:bCs/>
                <w:i/>
                <w:iCs/>
                <w:szCs w:val="24"/>
              </w:rPr>
            </w:pPr>
            <w:r w:rsidRPr="0007689D">
              <w:rPr>
                <w:rFonts w:ascii="Book Antiqua" w:hAnsi="Book Antiqua" w:cs="Arial"/>
                <w:szCs w:val="24"/>
              </w:rPr>
              <w:t>Medication</w:t>
            </w:r>
          </w:p>
        </w:tc>
        <w:tc>
          <w:tcPr>
            <w:tcW w:w="1080" w:type="dxa"/>
            <w:tcBorders>
              <w:top w:val="single" w:sz="4" w:space="0" w:color="auto"/>
              <w:bottom w:val="single" w:sz="4" w:space="0" w:color="auto"/>
            </w:tcBorders>
          </w:tcPr>
          <w:p w:rsidR="00CD0709" w:rsidRPr="0007689D" w:rsidRDefault="00CD0709" w:rsidP="0007689D">
            <w:pPr>
              <w:pStyle w:val="Heading21"/>
              <w:spacing w:line="360" w:lineRule="auto"/>
              <w:jc w:val="both"/>
              <w:rPr>
                <w:rFonts w:ascii="Book Antiqua" w:hAnsi="Book Antiqua" w:cs="Arial"/>
                <w:bCs/>
                <w:i/>
                <w:iCs/>
                <w:szCs w:val="24"/>
              </w:rPr>
            </w:pPr>
            <w:r w:rsidRPr="0007689D">
              <w:rPr>
                <w:rFonts w:ascii="Book Antiqua" w:hAnsi="Book Antiqua" w:cs="Arial"/>
                <w:szCs w:val="24"/>
              </w:rPr>
              <w:t xml:space="preserve">Hair Loss </w:t>
            </w:r>
            <w:r w:rsidRPr="0007689D">
              <w:rPr>
                <w:rFonts w:ascii="Book Antiqua" w:hAnsi="Book Antiqua" w:cs="Arial"/>
                <w:i/>
                <w:szCs w:val="24"/>
              </w:rPr>
              <w:t>n</w:t>
            </w:r>
            <w:r w:rsidR="0007689D" w:rsidRPr="0007689D">
              <w:rPr>
                <w:rFonts w:ascii="Book Antiqua" w:eastAsia="宋体" w:hAnsi="Book Antiqua" w:cs="Arial" w:hint="eastAsia"/>
                <w:szCs w:val="24"/>
                <w:lang w:eastAsia="zh-CN"/>
              </w:rPr>
              <w:t xml:space="preserve"> </w:t>
            </w:r>
            <w:r w:rsidRPr="0007689D">
              <w:rPr>
                <w:rFonts w:ascii="Book Antiqua" w:hAnsi="Book Antiqua" w:cs="Arial"/>
                <w:szCs w:val="24"/>
              </w:rPr>
              <w:t>=</w:t>
            </w:r>
            <w:r w:rsidR="0007689D" w:rsidRPr="0007689D">
              <w:rPr>
                <w:rFonts w:ascii="Book Antiqua" w:eastAsia="宋体" w:hAnsi="Book Antiqua" w:cs="Arial" w:hint="eastAsia"/>
                <w:szCs w:val="24"/>
                <w:lang w:eastAsia="zh-CN"/>
              </w:rPr>
              <w:t xml:space="preserve"> </w:t>
            </w:r>
            <w:r w:rsidRPr="0007689D">
              <w:rPr>
                <w:rFonts w:ascii="Book Antiqua" w:hAnsi="Book Antiqua" w:cs="Arial"/>
                <w:szCs w:val="24"/>
              </w:rPr>
              <w:t xml:space="preserve">50 </w:t>
            </w:r>
          </w:p>
        </w:tc>
        <w:tc>
          <w:tcPr>
            <w:tcW w:w="1203" w:type="dxa"/>
            <w:tcBorders>
              <w:top w:val="single" w:sz="4" w:space="0" w:color="auto"/>
              <w:bottom w:val="single" w:sz="4" w:space="0" w:color="auto"/>
            </w:tcBorders>
          </w:tcPr>
          <w:p w:rsidR="00CD0709" w:rsidRPr="0007689D" w:rsidRDefault="00CD0709" w:rsidP="0007689D">
            <w:pPr>
              <w:pStyle w:val="Heading21"/>
              <w:spacing w:line="360" w:lineRule="auto"/>
              <w:jc w:val="both"/>
              <w:rPr>
                <w:rFonts w:ascii="Book Antiqua" w:hAnsi="Book Antiqua" w:cs="Arial"/>
                <w:bCs/>
                <w:i/>
                <w:iCs/>
                <w:szCs w:val="24"/>
              </w:rPr>
            </w:pPr>
            <w:r w:rsidRPr="0007689D">
              <w:rPr>
                <w:rFonts w:ascii="Book Antiqua" w:hAnsi="Book Antiqua" w:cs="Arial"/>
                <w:szCs w:val="24"/>
              </w:rPr>
              <w:t xml:space="preserve">No Hair Loss </w:t>
            </w:r>
            <w:r w:rsidRPr="0007689D">
              <w:rPr>
                <w:rFonts w:ascii="Book Antiqua" w:hAnsi="Book Antiqua" w:cs="Arial"/>
                <w:i/>
                <w:szCs w:val="24"/>
              </w:rPr>
              <w:t>n</w:t>
            </w:r>
            <w:r w:rsidR="0007689D" w:rsidRPr="0007689D">
              <w:rPr>
                <w:rFonts w:ascii="Book Antiqua" w:eastAsia="宋体" w:hAnsi="Book Antiqua" w:cs="Arial" w:hint="eastAsia"/>
                <w:szCs w:val="24"/>
                <w:lang w:eastAsia="zh-CN"/>
              </w:rPr>
              <w:t xml:space="preserve"> </w:t>
            </w:r>
            <w:r w:rsidRPr="0007689D">
              <w:rPr>
                <w:rFonts w:ascii="Book Antiqua" w:hAnsi="Book Antiqua" w:cs="Arial"/>
                <w:szCs w:val="24"/>
              </w:rPr>
              <w:t>=</w:t>
            </w:r>
            <w:r w:rsidR="0007689D" w:rsidRPr="0007689D">
              <w:rPr>
                <w:rFonts w:ascii="Book Antiqua" w:eastAsia="宋体" w:hAnsi="Book Antiqua" w:cs="Arial" w:hint="eastAsia"/>
                <w:szCs w:val="24"/>
                <w:lang w:eastAsia="zh-CN"/>
              </w:rPr>
              <w:t xml:space="preserve"> </w:t>
            </w:r>
            <w:r w:rsidRPr="0007689D">
              <w:rPr>
                <w:rFonts w:ascii="Book Antiqua" w:hAnsi="Book Antiqua" w:cs="Arial"/>
                <w:szCs w:val="24"/>
              </w:rPr>
              <w:t xml:space="preserve">100 </w:t>
            </w:r>
          </w:p>
        </w:tc>
        <w:tc>
          <w:tcPr>
            <w:tcW w:w="0" w:type="auto"/>
            <w:tcBorders>
              <w:top w:val="single" w:sz="4" w:space="0" w:color="auto"/>
              <w:bottom w:val="single" w:sz="4" w:space="0" w:color="auto"/>
            </w:tcBorders>
          </w:tcPr>
          <w:p w:rsidR="00CD0709" w:rsidRPr="0007689D" w:rsidRDefault="0007689D" w:rsidP="009213E7">
            <w:pPr>
              <w:pStyle w:val="Heading21"/>
              <w:spacing w:line="360" w:lineRule="auto"/>
              <w:jc w:val="both"/>
              <w:rPr>
                <w:rFonts w:ascii="Book Antiqua" w:hAnsi="Book Antiqua" w:cs="Arial"/>
                <w:bCs/>
                <w:i/>
                <w:iCs/>
                <w:szCs w:val="24"/>
              </w:rPr>
            </w:pPr>
            <w:r w:rsidRPr="0007689D">
              <w:rPr>
                <w:rFonts w:ascii="Book Antiqua" w:hAnsi="Book Antiqua" w:cs="Arial"/>
                <w:i/>
                <w:szCs w:val="24"/>
              </w:rPr>
              <w:t>P</w:t>
            </w:r>
            <w:r w:rsidR="00CD0709" w:rsidRPr="0007689D">
              <w:rPr>
                <w:rFonts w:ascii="Book Antiqua" w:hAnsi="Book Antiqua" w:cs="Arial"/>
                <w:szCs w:val="24"/>
              </w:rPr>
              <w:t xml:space="preserve"> Value</w:t>
            </w:r>
          </w:p>
        </w:tc>
      </w:tr>
      <w:tr w:rsidR="00CD0709" w:rsidRPr="00DB410C" w:rsidTr="00CD0709">
        <w:trPr>
          <w:divId w:val="1994991431"/>
          <w:trHeight w:val="240"/>
        </w:trPr>
        <w:tc>
          <w:tcPr>
            <w:tcW w:w="0" w:type="auto"/>
            <w:tcBorders>
              <w:top w:val="single" w:sz="4" w:space="0" w:color="auto"/>
            </w:tcBorders>
          </w:tcPr>
          <w:p w:rsidR="00CD0709" w:rsidRPr="00DB410C" w:rsidRDefault="00CD0709" w:rsidP="009213E7">
            <w:pPr>
              <w:pStyle w:val="Heading21"/>
              <w:spacing w:line="360" w:lineRule="auto"/>
              <w:jc w:val="both"/>
              <w:rPr>
                <w:rFonts w:ascii="Book Antiqua" w:hAnsi="Book Antiqua" w:cs="Arial"/>
                <w:b w:val="0"/>
                <w:bCs/>
                <w:i/>
                <w:iCs/>
                <w:szCs w:val="24"/>
              </w:rPr>
            </w:pPr>
            <w:proofErr w:type="spellStart"/>
            <w:r w:rsidRPr="00DB410C">
              <w:rPr>
                <w:rFonts w:ascii="Book Antiqua" w:hAnsi="Book Antiqua" w:cs="Arial"/>
                <w:b w:val="0"/>
                <w:szCs w:val="24"/>
              </w:rPr>
              <w:t>Aminosalicylate</w:t>
            </w:r>
            <w:proofErr w:type="spellEnd"/>
          </w:p>
        </w:tc>
        <w:tc>
          <w:tcPr>
            <w:tcW w:w="3344" w:type="dxa"/>
            <w:tcBorders>
              <w:top w:val="single" w:sz="4"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1080" w:type="dxa"/>
            <w:tcBorders>
              <w:top w:val="single" w:sz="4" w:space="0" w:color="auto"/>
            </w:tcBorders>
          </w:tcPr>
          <w:p w:rsidR="00CD0709" w:rsidRPr="00DB410C" w:rsidRDefault="00CD0709" w:rsidP="009213E7">
            <w:pPr>
              <w:pStyle w:val="Body"/>
              <w:spacing w:line="360" w:lineRule="auto"/>
              <w:jc w:val="both"/>
              <w:rPr>
                <w:rFonts w:ascii="Book Antiqua" w:hAnsi="Book Antiqua" w:cs="Arial"/>
                <w:szCs w:val="24"/>
              </w:rPr>
            </w:pPr>
          </w:p>
        </w:tc>
        <w:tc>
          <w:tcPr>
            <w:tcW w:w="1203" w:type="dxa"/>
            <w:tcBorders>
              <w:top w:val="single" w:sz="4" w:space="0" w:color="auto"/>
            </w:tcBorders>
          </w:tcPr>
          <w:p w:rsidR="00CD0709" w:rsidRPr="00DB410C" w:rsidRDefault="00CD0709" w:rsidP="009213E7">
            <w:pPr>
              <w:pStyle w:val="Body"/>
              <w:spacing w:line="360" w:lineRule="auto"/>
              <w:jc w:val="both"/>
              <w:rPr>
                <w:rFonts w:ascii="Book Antiqua" w:hAnsi="Book Antiqua" w:cs="Arial"/>
                <w:szCs w:val="24"/>
              </w:rPr>
            </w:pPr>
          </w:p>
        </w:tc>
        <w:tc>
          <w:tcPr>
            <w:tcW w:w="0" w:type="auto"/>
            <w:tcBorders>
              <w:top w:val="single" w:sz="4" w:space="0" w:color="auto"/>
            </w:tcBorders>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bCs/>
                <w:i/>
                <w:iCs/>
                <w:szCs w:val="24"/>
              </w:rPr>
            </w:pPr>
            <w:proofErr w:type="spellStart"/>
            <w:r w:rsidRPr="00DB410C">
              <w:rPr>
                <w:rFonts w:ascii="Book Antiqua" w:hAnsi="Book Antiqua" w:cs="Arial"/>
                <w:b w:val="0"/>
                <w:szCs w:val="24"/>
              </w:rPr>
              <w:t>Mesalamine</w:t>
            </w:r>
            <w:proofErr w:type="spellEnd"/>
          </w:p>
        </w:tc>
        <w:tc>
          <w:tcPr>
            <w:tcW w:w="1080"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27 (54</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73 (73</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0.03</w:t>
            </w: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bCs/>
                <w:i/>
                <w:iCs/>
                <w:szCs w:val="24"/>
              </w:rPr>
            </w:pPr>
            <w:proofErr w:type="spellStart"/>
            <w:r w:rsidRPr="00DB410C">
              <w:rPr>
                <w:rFonts w:ascii="Book Antiqua" w:hAnsi="Book Antiqua" w:cs="Arial"/>
                <w:b w:val="0"/>
                <w:szCs w:val="24"/>
              </w:rPr>
              <w:t>Immunomodulators</w:t>
            </w:r>
            <w:proofErr w:type="spellEnd"/>
          </w:p>
        </w:tc>
        <w:tc>
          <w:tcPr>
            <w:tcW w:w="3344" w:type="dxa"/>
          </w:tcPr>
          <w:p w:rsidR="00CD0709" w:rsidRPr="00DB410C" w:rsidRDefault="00CD0709" w:rsidP="009213E7">
            <w:pPr>
              <w:pStyle w:val="Heading21"/>
              <w:spacing w:line="360" w:lineRule="auto"/>
              <w:jc w:val="both"/>
              <w:rPr>
                <w:rFonts w:ascii="Book Antiqua" w:hAnsi="Book Antiqua" w:cs="Arial"/>
                <w:b w:val="0"/>
                <w:szCs w:val="24"/>
              </w:rPr>
            </w:pPr>
          </w:p>
        </w:tc>
        <w:tc>
          <w:tcPr>
            <w:tcW w:w="1080" w:type="dxa"/>
          </w:tcPr>
          <w:p w:rsidR="00CD0709" w:rsidRPr="00DB410C" w:rsidRDefault="00CD0709" w:rsidP="009213E7">
            <w:pPr>
              <w:pStyle w:val="Body"/>
              <w:spacing w:line="360" w:lineRule="auto"/>
              <w:jc w:val="both"/>
              <w:rPr>
                <w:rFonts w:ascii="Book Antiqua" w:hAnsi="Book Antiqua" w:cs="Arial"/>
                <w:szCs w:val="24"/>
              </w:rPr>
            </w:pPr>
          </w:p>
        </w:tc>
        <w:tc>
          <w:tcPr>
            <w:tcW w:w="1203" w:type="dxa"/>
          </w:tcPr>
          <w:p w:rsidR="00CD0709" w:rsidRPr="00DB410C" w:rsidRDefault="00CD0709" w:rsidP="009213E7">
            <w:pPr>
              <w:pStyle w:val="Body"/>
              <w:spacing w:line="360" w:lineRule="auto"/>
              <w:jc w:val="both"/>
              <w:rPr>
                <w:rFonts w:ascii="Book Antiqua" w:hAnsi="Book Antiqua" w:cs="Arial"/>
                <w:szCs w:val="24"/>
              </w:rPr>
            </w:pPr>
          </w:p>
        </w:tc>
        <w:tc>
          <w:tcPr>
            <w:tcW w:w="0" w:type="auto"/>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6-mercaptopurine/Azathioprine</w:t>
            </w:r>
          </w:p>
        </w:tc>
        <w:tc>
          <w:tcPr>
            <w:tcW w:w="1080"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8 (16</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16 (16</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1.0</w:t>
            </w: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Methotrexate</w:t>
            </w:r>
          </w:p>
        </w:tc>
        <w:tc>
          <w:tcPr>
            <w:tcW w:w="1080"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5 (10</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11 (11</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1.0</w:t>
            </w: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Anti-TNF’s</w:t>
            </w:r>
          </w:p>
        </w:tc>
        <w:tc>
          <w:tcPr>
            <w:tcW w:w="3344" w:type="dxa"/>
          </w:tcPr>
          <w:p w:rsidR="00CD0709" w:rsidRPr="00DB410C" w:rsidRDefault="00CD0709" w:rsidP="009213E7">
            <w:pPr>
              <w:pStyle w:val="Heading21"/>
              <w:spacing w:line="360" w:lineRule="auto"/>
              <w:jc w:val="both"/>
              <w:rPr>
                <w:rFonts w:ascii="Book Antiqua" w:hAnsi="Book Antiqua" w:cs="Arial"/>
                <w:b w:val="0"/>
                <w:szCs w:val="24"/>
              </w:rPr>
            </w:pPr>
          </w:p>
        </w:tc>
        <w:tc>
          <w:tcPr>
            <w:tcW w:w="1080" w:type="dxa"/>
          </w:tcPr>
          <w:p w:rsidR="00CD0709" w:rsidRPr="00DB410C" w:rsidRDefault="00CD0709" w:rsidP="009213E7">
            <w:pPr>
              <w:pStyle w:val="Body"/>
              <w:spacing w:line="360" w:lineRule="auto"/>
              <w:jc w:val="both"/>
              <w:rPr>
                <w:rFonts w:ascii="Book Antiqua" w:hAnsi="Book Antiqua" w:cs="Arial"/>
                <w:szCs w:val="24"/>
              </w:rPr>
            </w:pPr>
          </w:p>
        </w:tc>
        <w:tc>
          <w:tcPr>
            <w:tcW w:w="1203" w:type="dxa"/>
          </w:tcPr>
          <w:p w:rsidR="00CD0709" w:rsidRPr="00DB410C" w:rsidRDefault="00CD0709" w:rsidP="009213E7">
            <w:pPr>
              <w:pStyle w:val="Body"/>
              <w:spacing w:line="360" w:lineRule="auto"/>
              <w:jc w:val="both"/>
              <w:rPr>
                <w:rFonts w:ascii="Book Antiqua" w:hAnsi="Book Antiqua" w:cs="Arial"/>
                <w:szCs w:val="24"/>
              </w:rPr>
            </w:pPr>
          </w:p>
        </w:tc>
        <w:tc>
          <w:tcPr>
            <w:tcW w:w="0" w:type="auto"/>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CD0709">
        <w:trPr>
          <w:divId w:val="1994991431"/>
          <w:trHeight w:val="241"/>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szCs w:val="24"/>
              </w:rPr>
            </w:pPr>
            <w:r w:rsidRPr="00DB410C">
              <w:rPr>
                <w:rFonts w:ascii="Book Antiqua" w:hAnsi="Book Antiqua" w:cs="Arial"/>
                <w:b w:val="0"/>
                <w:szCs w:val="24"/>
              </w:rPr>
              <w:t>Anti-TNF</w:t>
            </w:r>
          </w:p>
        </w:tc>
        <w:tc>
          <w:tcPr>
            <w:tcW w:w="1080" w:type="dxa"/>
          </w:tcPr>
          <w:p w:rsidR="00CD0709" w:rsidRPr="00DB410C" w:rsidRDefault="0007689D" w:rsidP="009213E7">
            <w:pPr>
              <w:pStyle w:val="Body"/>
              <w:spacing w:line="360" w:lineRule="auto"/>
              <w:jc w:val="both"/>
              <w:rPr>
                <w:rFonts w:ascii="Book Antiqua" w:hAnsi="Book Antiqua" w:cs="Arial"/>
                <w:szCs w:val="24"/>
              </w:rPr>
            </w:pPr>
            <w:r>
              <w:rPr>
                <w:rFonts w:ascii="Book Antiqua" w:hAnsi="Book Antiqua" w:cs="Arial"/>
                <w:szCs w:val="24"/>
              </w:rPr>
              <w:t>8 (16</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szCs w:val="24"/>
              </w:rPr>
            </w:pPr>
            <w:r>
              <w:rPr>
                <w:rFonts w:ascii="Book Antiqua" w:hAnsi="Book Antiqua" w:cs="Arial"/>
                <w:szCs w:val="24"/>
              </w:rPr>
              <w:t>56 (56</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szCs w:val="24"/>
              </w:rPr>
            </w:pPr>
            <w:r w:rsidRPr="00DB410C">
              <w:rPr>
                <w:rFonts w:ascii="Book Antiqua" w:hAnsi="Book Antiqua" w:cs="Arial"/>
                <w:szCs w:val="24"/>
              </w:rPr>
              <w:t>0.001</w:t>
            </w:r>
          </w:p>
        </w:tc>
      </w:tr>
      <w:tr w:rsidR="00CD0709" w:rsidRPr="00DB410C" w:rsidTr="00CD0709">
        <w:trPr>
          <w:divId w:val="1994991431"/>
          <w:trHeight w:val="241"/>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Infliximab</w:t>
            </w:r>
          </w:p>
        </w:tc>
        <w:tc>
          <w:tcPr>
            <w:tcW w:w="1080"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3 (6</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25 (25</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0.01</w:t>
            </w: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bCs/>
                <w:i/>
                <w:iCs/>
                <w:szCs w:val="24"/>
              </w:rPr>
            </w:pPr>
            <w:proofErr w:type="spellStart"/>
            <w:r w:rsidRPr="00DB410C">
              <w:rPr>
                <w:rFonts w:ascii="Book Antiqua" w:hAnsi="Book Antiqua" w:cs="Arial"/>
                <w:b w:val="0"/>
                <w:szCs w:val="24"/>
              </w:rPr>
              <w:t>Adalimumab</w:t>
            </w:r>
            <w:proofErr w:type="spellEnd"/>
          </w:p>
        </w:tc>
        <w:tc>
          <w:tcPr>
            <w:tcW w:w="1080"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4 (8</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17 (17</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0.21</w:t>
            </w: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bCs/>
                <w:i/>
                <w:iCs/>
                <w:szCs w:val="24"/>
              </w:rPr>
            </w:pPr>
            <w:proofErr w:type="spellStart"/>
            <w:r w:rsidRPr="00DB410C">
              <w:rPr>
                <w:rFonts w:ascii="Book Antiqua" w:hAnsi="Book Antiqua" w:cs="Arial"/>
                <w:b w:val="0"/>
                <w:szCs w:val="24"/>
              </w:rPr>
              <w:t>Certolizumab</w:t>
            </w:r>
            <w:proofErr w:type="spellEnd"/>
          </w:p>
        </w:tc>
        <w:tc>
          <w:tcPr>
            <w:tcW w:w="1080"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 (4</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14 (14</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0.09</w:t>
            </w:r>
          </w:p>
        </w:tc>
      </w:tr>
      <w:tr w:rsidR="00CD0709" w:rsidRPr="00DB410C" w:rsidTr="00CD0709">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Steroids</w:t>
            </w:r>
          </w:p>
        </w:tc>
        <w:tc>
          <w:tcPr>
            <w:tcW w:w="3344" w:type="dxa"/>
          </w:tcPr>
          <w:p w:rsidR="00CD0709" w:rsidRPr="00DB410C" w:rsidRDefault="00CD0709" w:rsidP="009213E7">
            <w:pPr>
              <w:pStyle w:val="Heading21"/>
              <w:spacing w:line="360" w:lineRule="auto"/>
              <w:jc w:val="both"/>
              <w:rPr>
                <w:rFonts w:ascii="Book Antiqua" w:hAnsi="Book Antiqua" w:cs="Arial"/>
                <w:b w:val="0"/>
                <w:szCs w:val="24"/>
              </w:rPr>
            </w:pPr>
          </w:p>
        </w:tc>
        <w:tc>
          <w:tcPr>
            <w:tcW w:w="1080" w:type="dxa"/>
          </w:tcPr>
          <w:p w:rsidR="00CD0709" w:rsidRPr="00DB410C" w:rsidRDefault="00CD0709" w:rsidP="009213E7">
            <w:pPr>
              <w:pStyle w:val="Body"/>
              <w:spacing w:line="360" w:lineRule="auto"/>
              <w:jc w:val="both"/>
              <w:rPr>
                <w:rFonts w:ascii="Book Antiqua" w:hAnsi="Book Antiqua" w:cs="Arial"/>
                <w:szCs w:val="24"/>
              </w:rPr>
            </w:pPr>
          </w:p>
        </w:tc>
        <w:tc>
          <w:tcPr>
            <w:tcW w:w="1203" w:type="dxa"/>
          </w:tcPr>
          <w:p w:rsidR="00CD0709" w:rsidRPr="00DB410C" w:rsidRDefault="00CD0709" w:rsidP="009213E7">
            <w:pPr>
              <w:pStyle w:val="Body"/>
              <w:spacing w:line="360" w:lineRule="auto"/>
              <w:jc w:val="both"/>
              <w:rPr>
                <w:rFonts w:ascii="Book Antiqua" w:hAnsi="Book Antiqua" w:cs="Arial"/>
                <w:szCs w:val="24"/>
              </w:rPr>
            </w:pPr>
          </w:p>
        </w:tc>
        <w:tc>
          <w:tcPr>
            <w:tcW w:w="0" w:type="auto"/>
          </w:tcPr>
          <w:p w:rsidR="00CD0709" w:rsidRPr="00DB410C" w:rsidRDefault="00CD0709" w:rsidP="009213E7">
            <w:pPr>
              <w:pStyle w:val="Body"/>
              <w:spacing w:line="360" w:lineRule="auto"/>
              <w:jc w:val="both"/>
              <w:rPr>
                <w:rFonts w:ascii="Book Antiqua" w:hAnsi="Book Antiqua" w:cs="Arial"/>
                <w:szCs w:val="24"/>
              </w:rPr>
            </w:pPr>
          </w:p>
        </w:tc>
      </w:tr>
      <w:tr w:rsidR="00CD0709" w:rsidRPr="00DB410C" w:rsidTr="00B2617F">
        <w:trPr>
          <w:divId w:val="1994991431"/>
          <w:trHeight w:val="240"/>
        </w:trPr>
        <w:tc>
          <w:tcPr>
            <w:tcW w:w="0" w:type="auto"/>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Prednisone</w:t>
            </w:r>
          </w:p>
        </w:tc>
        <w:tc>
          <w:tcPr>
            <w:tcW w:w="1080"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24 (48</w:t>
            </w:r>
            <w:r w:rsidR="00CD0709" w:rsidRPr="00DB410C">
              <w:rPr>
                <w:rFonts w:ascii="Book Antiqua" w:hAnsi="Book Antiqua" w:cs="Arial"/>
                <w:szCs w:val="24"/>
              </w:rPr>
              <w:t>)</w:t>
            </w:r>
          </w:p>
        </w:tc>
        <w:tc>
          <w:tcPr>
            <w:tcW w:w="1203" w:type="dxa"/>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48 (48</w:t>
            </w:r>
            <w:r w:rsidR="00CD0709" w:rsidRPr="00DB410C">
              <w:rPr>
                <w:rFonts w:ascii="Book Antiqua" w:hAnsi="Book Antiqua" w:cs="Arial"/>
                <w:szCs w:val="24"/>
              </w:rPr>
              <w:t>)</w:t>
            </w:r>
          </w:p>
        </w:tc>
        <w:tc>
          <w:tcPr>
            <w:tcW w:w="0" w:type="auto"/>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1.0</w:t>
            </w:r>
          </w:p>
        </w:tc>
      </w:tr>
      <w:tr w:rsidR="00CD0709" w:rsidRPr="00DB410C" w:rsidTr="00B2617F">
        <w:trPr>
          <w:divId w:val="1994991431"/>
          <w:trHeight w:val="241"/>
        </w:trPr>
        <w:tc>
          <w:tcPr>
            <w:tcW w:w="0" w:type="auto"/>
            <w:tcBorders>
              <w:bottom w:val="single" w:sz="4" w:space="0" w:color="auto"/>
            </w:tcBorders>
          </w:tcPr>
          <w:p w:rsidR="00CD0709" w:rsidRPr="00DB410C" w:rsidRDefault="00CD0709" w:rsidP="009213E7">
            <w:pPr>
              <w:pStyle w:val="Heading21"/>
              <w:spacing w:line="360" w:lineRule="auto"/>
              <w:jc w:val="both"/>
              <w:rPr>
                <w:rFonts w:ascii="Book Antiqua" w:hAnsi="Book Antiqua" w:cs="Arial"/>
                <w:b w:val="0"/>
                <w:szCs w:val="24"/>
              </w:rPr>
            </w:pPr>
          </w:p>
        </w:tc>
        <w:tc>
          <w:tcPr>
            <w:tcW w:w="3344" w:type="dxa"/>
            <w:tcBorders>
              <w:bottom w:val="single" w:sz="4" w:space="0" w:color="auto"/>
            </w:tcBorders>
          </w:tcPr>
          <w:p w:rsidR="00CD0709" w:rsidRPr="00DB410C" w:rsidRDefault="00CD0709" w:rsidP="009213E7">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Budesonide</w:t>
            </w:r>
          </w:p>
        </w:tc>
        <w:tc>
          <w:tcPr>
            <w:tcW w:w="1080" w:type="dxa"/>
            <w:tcBorders>
              <w:bottom w:val="single" w:sz="4"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5 (10</w:t>
            </w:r>
            <w:r w:rsidR="00CD0709" w:rsidRPr="00DB410C">
              <w:rPr>
                <w:rFonts w:ascii="Book Antiqua" w:hAnsi="Book Antiqua" w:cs="Arial"/>
                <w:szCs w:val="24"/>
              </w:rPr>
              <w:t>)</w:t>
            </w:r>
          </w:p>
        </w:tc>
        <w:tc>
          <w:tcPr>
            <w:tcW w:w="1203" w:type="dxa"/>
            <w:tcBorders>
              <w:bottom w:val="single" w:sz="4" w:space="0" w:color="auto"/>
            </w:tcBorders>
          </w:tcPr>
          <w:p w:rsidR="00CD0709" w:rsidRPr="00DB410C" w:rsidRDefault="0007689D" w:rsidP="009213E7">
            <w:pPr>
              <w:pStyle w:val="Body"/>
              <w:spacing w:line="360" w:lineRule="auto"/>
              <w:jc w:val="both"/>
              <w:rPr>
                <w:rFonts w:ascii="Book Antiqua" w:hAnsi="Book Antiqua" w:cs="Arial"/>
                <w:b/>
                <w:bCs/>
                <w:i/>
                <w:iCs/>
                <w:szCs w:val="24"/>
              </w:rPr>
            </w:pPr>
            <w:r>
              <w:rPr>
                <w:rFonts w:ascii="Book Antiqua" w:hAnsi="Book Antiqua" w:cs="Arial"/>
                <w:szCs w:val="24"/>
              </w:rPr>
              <w:t>13 (13</w:t>
            </w:r>
            <w:r w:rsidR="00CD0709" w:rsidRPr="00DB410C">
              <w:rPr>
                <w:rFonts w:ascii="Book Antiqua" w:hAnsi="Book Antiqua" w:cs="Arial"/>
                <w:szCs w:val="24"/>
              </w:rPr>
              <w:t>)</w:t>
            </w:r>
          </w:p>
        </w:tc>
        <w:tc>
          <w:tcPr>
            <w:tcW w:w="0" w:type="auto"/>
            <w:tcBorders>
              <w:bottom w:val="single" w:sz="4" w:space="0" w:color="auto"/>
            </w:tcBorders>
          </w:tcPr>
          <w:p w:rsidR="00CD0709" w:rsidRPr="00DB410C" w:rsidRDefault="00CD0709" w:rsidP="009213E7">
            <w:pPr>
              <w:pStyle w:val="Body"/>
              <w:spacing w:line="360" w:lineRule="auto"/>
              <w:jc w:val="both"/>
              <w:rPr>
                <w:rFonts w:ascii="Book Antiqua" w:hAnsi="Book Antiqua" w:cs="Arial"/>
                <w:b/>
                <w:bCs/>
                <w:i/>
                <w:iCs/>
                <w:szCs w:val="24"/>
              </w:rPr>
            </w:pPr>
            <w:r w:rsidRPr="00DB410C">
              <w:rPr>
                <w:rFonts w:ascii="Book Antiqua" w:hAnsi="Book Antiqua" w:cs="Arial"/>
                <w:szCs w:val="24"/>
              </w:rPr>
              <w:t>0.81</w:t>
            </w:r>
          </w:p>
        </w:tc>
      </w:tr>
    </w:tbl>
    <w:p w:rsidR="00CD0709" w:rsidRPr="00DB410C" w:rsidRDefault="00CD0709" w:rsidP="009213E7">
      <w:pPr>
        <w:spacing w:line="360" w:lineRule="auto"/>
        <w:jc w:val="both"/>
        <w:divId w:val="1994991431"/>
        <w:rPr>
          <w:rFonts w:ascii="Book Antiqua" w:hAnsi="Book Antiqua" w:cs="Arial"/>
          <w:color w:val="101010"/>
        </w:rPr>
      </w:pPr>
    </w:p>
    <w:p w:rsidR="00CD0709" w:rsidRPr="00DB410C" w:rsidRDefault="00CD0709" w:rsidP="009213E7">
      <w:pPr>
        <w:spacing w:line="360" w:lineRule="auto"/>
        <w:jc w:val="both"/>
        <w:divId w:val="1994991431"/>
        <w:rPr>
          <w:rFonts w:ascii="Book Antiqua" w:hAnsi="Book Antiqua" w:cs="Arial"/>
          <w:color w:val="101010"/>
        </w:rPr>
      </w:pPr>
      <w:r w:rsidRPr="00DB410C">
        <w:rPr>
          <w:rFonts w:ascii="Book Antiqua" w:hAnsi="Book Antiqua" w:cs="Arial"/>
          <w:color w:val="101010"/>
        </w:rPr>
        <w:br w:type="page"/>
      </w:r>
    </w:p>
    <w:p w:rsidR="00CD0709" w:rsidRPr="00483BFB" w:rsidRDefault="00CD0709" w:rsidP="009213E7">
      <w:pPr>
        <w:spacing w:line="360" w:lineRule="auto"/>
        <w:jc w:val="both"/>
        <w:divId w:val="1994991431"/>
        <w:rPr>
          <w:rFonts w:ascii="Book Antiqua" w:eastAsia="宋体" w:hAnsi="Book Antiqua" w:cs="Arial"/>
          <w:b/>
          <w:color w:val="101010"/>
          <w:lang w:eastAsia="zh-CN"/>
        </w:rPr>
      </w:pPr>
      <w:r w:rsidRPr="00483BFB">
        <w:rPr>
          <w:rFonts w:ascii="Book Antiqua" w:hAnsi="Book Antiqua" w:cs="Arial"/>
          <w:b/>
          <w:color w:val="101010"/>
        </w:rPr>
        <w:lastRenderedPageBreak/>
        <w:t>T</w:t>
      </w:r>
      <w:r w:rsidR="00483BFB" w:rsidRPr="00483BFB">
        <w:rPr>
          <w:rFonts w:ascii="Book Antiqua" w:hAnsi="Book Antiqua" w:cs="Arial"/>
          <w:b/>
          <w:color w:val="101010"/>
        </w:rPr>
        <w:t>able</w:t>
      </w:r>
      <w:r w:rsidRPr="00483BFB">
        <w:rPr>
          <w:rFonts w:ascii="Book Antiqua" w:hAnsi="Book Antiqua" w:cs="Arial"/>
          <w:b/>
          <w:color w:val="101010"/>
        </w:rPr>
        <w:t xml:space="preserve"> 3 Proportions with nu</w:t>
      </w:r>
      <w:r w:rsidR="00483BFB">
        <w:rPr>
          <w:rFonts w:ascii="Book Antiqua" w:hAnsi="Book Antiqua" w:cs="Arial"/>
          <w:b/>
          <w:color w:val="101010"/>
        </w:rPr>
        <w:t>tritional deficiencies by group</w:t>
      </w:r>
      <w:r w:rsidR="00483BFB">
        <w:rPr>
          <w:rFonts w:ascii="Book Antiqua" w:eastAsia="宋体" w:hAnsi="Book Antiqua" w:cs="Arial" w:hint="eastAsia"/>
          <w:b/>
          <w:color w:val="101010"/>
          <w:lang w:eastAsia="zh-CN"/>
        </w:rPr>
        <w:t xml:space="preserve"> </w:t>
      </w:r>
      <w:r w:rsidR="00483BFB" w:rsidRPr="0007689D">
        <w:rPr>
          <w:rFonts w:ascii="Book Antiqua" w:eastAsia="宋体" w:hAnsi="Book Antiqua" w:cs="Arial" w:hint="eastAsia"/>
          <w:b/>
          <w:i/>
          <w:color w:val="101010"/>
          <w:lang w:eastAsia="zh-CN"/>
        </w:rPr>
        <w:t xml:space="preserve">n </w:t>
      </w:r>
      <w:r w:rsidR="00483BFB" w:rsidRPr="0007689D">
        <w:rPr>
          <w:rFonts w:ascii="Book Antiqua" w:eastAsia="宋体" w:hAnsi="Book Antiqua" w:cs="Arial" w:hint="eastAsia"/>
          <w:b/>
          <w:color w:val="101010"/>
          <w:lang w:eastAsia="zh-CN"/>
        </w:rPr>
        <w:t>(%)</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68"/>
        <w:gridCol w:w="1962"/>
        <w:gridCol w:w="2475"/>
        <w:gridCol w:w="1090"/>
      </w:tblGrid>
      <w:tr w:rsidR="00CD0709" w:rsidRPr="00483BFB" w:rsidTr="00483BFB">
        <w:trPr>
          <w:divId w:val="1994991431"/>
          <w:trHeight w:val="320"/>
          <w:jc w:val="center"/>
        </w:trPr>
        <w:tc>
          <w:tcPr>
            <w:tcW w:w="0" w:type="auto"/>
            <w:tcBorders>
              <w:top w:val="single" w:sz="4" w:space="0" w:color="auto"/>
              <w:bottom w:val="single" w:sz="4" w:space="0" w:color="auto"/>
            </w:tcBorders>
          </w:tcPr>
          <w:p w:rsidR="00CD0709" w:rsidRPr="00483BFB" w:rsidRDefault="00CD0709" w:rsidP="005066D1">
            <w:pPr>
              <w:pStyle w:val="Heading21"/>
              <w:spacing w:line="360" w:lineRule="auto"/>
              <w:jc w:val="both"/>
              <w:rPr>
                <w:rFonts w:ascii="Book Antiqua" w:hAnsi="Book Antiqua" w:cs="Arial"/>
                <w:bCs/>
                <w:i/>
                <w:iCs/>
                <w:szCs w:val="24"/>
              </w:rPr>
            </w:pPr>
            <w:r w:rsidRPr="00483BFB">
              <w:rPr>
                <w:rFonts w:ascii="Book Antiqua" w:hAnsi="Book Antiqua" w:cs="Arial"/>
                <w:szCs w:val="24"/>
              </w:rPr>
              <w:t>Characteristic</w:t>
            </w:r>
          </w:p>
        </w:tc>
        <w:tc>
          <w:tcPr>
            <w:tcW w:w="0" w:type="auto"/>
            <w:tcBorders>
              <w:top w:val="single" w:sz="4" w:space="0" w:color="auto"/>
              <w:bottom w:val="single" w:sz="4" w:space="0" w:color="auto"/>
            </w:tcBorders>
          </w:tcPr>
          <w:p w:rsidR="00CD0709" w:rsidRPr="00483BFB" w:rsidRDefault="00CD0709" w:rsidP="005066D1">
            <w:pPr>
              <w:pStyle w:val="Heading21"/>
              <w:spacing w:line="360" w:lineRule="auto"/>
              <w:jc w:val="both"/>
              <w:rPr>
                <w:rFonts w:ascii="Book Antiqua" w:hAnsi="Book Antiqua" w:cs="Arial"/>
                <w:bCs/>
                <w:i/>
                <w:iCs/>
                <w:szCs w:val="24"/>
              </w:rPr>
            </w:pPr>
            <w:r w:rsidRPr="00483BFB">
              <w:rPr>
                <w:rFonts w:ascii="Book Antiqua" w:hAnsi="Book Antiqua" w:cs="Arial"/>
                <w:szCs w:val="24"/>
              </w:rPr>
              <w:t xml:space="preserve">Hair Loss </w:t>
            </w:r>
            <w:r w:rsidRPr="00483BFB">
              <w:rPr>
                <w:rFonts w:ascii="Book Antiqua" w:hAnsi="Book Antiqua" w:cs="Arial"/>
                <w:i/>
                <w:szCs w:val="24"/>
              </w:rPr>
              <w:t>n</w:t>
            </w:r>
            <w:r w:rsidR="00483BFB">
              <w:rPr>
                <w:rFonts w:ascii="Book Antiqua" w:eastAsia="宋体" w:hAnsi="Book Antiqua" w:cs="Arial" w:hint="eastAsia"/>
                <w:szCs w:val="24"/>
                <w:lang w:eastAsia="zh-CN"/>
              </w:rPr>
              <w:t xml:space="preserve"> </w:t>
            </w:r>
            <w:r w:rsidRPr="00483BFB">
              <w:rPr>
                <w:rFonts w:ascii="Book Antiqua" w:hAnsi="Book Antiqua" w:cs="Arial"/>
                <w:szCs w:val="24"/>
              </w:rPr>
              <w:t>=</w:t>
            </w:r>
            <w:r w:rsidR="00483BFB">
              <w:rPr>
                <w:rFonts w:ascii="Book Antiqua" w:eastAsia="宋体" w:hAnsi="Book Antiqua" w:cs="Arial" w:hint="eastAsia"/>
                <w:szCs w:val="24"/>
                <w:lang w:eastAsia="zh-CN"/>
              </w:rPr>
              <w:t xml:space="preserve"> </w:t>
            </w:r>
            <w:r w:rsidRPr="00483BFB">
              <w:rPr>
                <w:rFonts w:ascii="Book Antiqua" w:hAnsi="Book Antiqua" w:cs="Arial"/>
                <w:szCs w:val="24"/>
              </w:rPr>
              <w:t xml:space="preserve">50 </w:t>
            </w:r>
          </w:p>
        </w:tc>
        <w:tc>
          <w:tcPr>
            <w:tcW w:w="0" w:type="auto"/>
            <w:tcBorders>
              <w:top w:val="single" w:sz="4" w:space="0" w:color="auto"/>
              <w:bottom w:val="single" w:sz="4" w:space="0" w:color="auto"/>
            </w:tcBorders>
          </w:tcPr>
          <w:p w:rsidR="00CD0709" w:rsidRPr="00483BFB" w:rsidRDefault="00CD0709" w:rsidP="005066D1">
            <w:pPr>
              <w:pStyle w:val="Heading21"/>
              <w:spacing w:line="360" w:lineRule="auto"/>
              <w:jc w:val="both"/>
              <w:rPr>
                <w:rFonts w:ascii="Book Antiqua" w:hAnsi="Book Antiqua" w:cs="Arial"/>
                <w:bCs/>
                <w:i/>
                <w:iCs/>
                <w:szCs w:val="24"/>
              </w:rPr>
            </w:pPr>
            <w:r w:rsidRPr="00483BFB">
              <w:rPr>
                <w:rFonts w:ascii="Book Antiqua" w:hAnsi="Book Antiqua" w:cs="Arial"/>
                <w:szCs w:val="24"/>
              </w:rPr>
              <w:t xml:space="preserve">No Hair Loss </w:t>
            </w:r>
            <w:r w:rsidR="00483BFB" w:rsidRPr="00483BFB">
              <w:rPr>
                <w:rFonts w:ascii="Book Antiqua" w:hAnsi="Book Antiqua" w:cs="Arial"/>
                <w:i/>
                <w:szCs w:val="24"/>
              </w:rPr>
              <w:t>n</w:t>
            </w:r>
            <w:r w:rsidR="00483BFB" w:rsidRPr="00483BFB">
              <w:rPr>
                <w:rFonts w:ascii="Book Antiqua" w:hAnsi="Book Antiqua" w:cs="Arial"/>
                <w:szCs w:val="24"/>
              </w:rPr>
              <w:t xml:space="preserve"> </w:t>
            </w:r>
            <w:r w:rsidRPr="00483BFB">
              <w:rPr>
                <w:rFonts w:ascii="Book Antiqua" w:hAnsi="Book Antiqua" w:cs="Arial"/>
                <w:szCs w:val="24"/>
              </w:rPr>
              <w:t>=</w:t>
            </w:r>
            <w:r w:rsidR="00483BFB">
              <w:rPr>
                <w:rFonts w:ascii="Book Antiqua" w:eastAsia="宋体" w:hAnsi="Book Antiqua" w:cs="Arial" w:hint="eastAsia"/>
                <w:szCs w:val="24"/>
                <w:lang w:eastAsia="zh-CN"/>
              </w:rPr>
              <w:t xml:space="preserve"> </w:t>
            </w:r>
            <w:r w:rsidRPr="00483BFB">
              <w:rPr>
                <w:rFonts w:ascii="Book Antiqua" w:hAnsi="Book Antiqua" w:cs="Arial"/>
                <w:szCs w:val="24"/>
              </w:rPr>
              <w:t xml:space="preserve">100 </w:t>
            </w:r>
          </w:p>
        </w:tc>
        <w:tc>
          <w:tcPr>
            <w:tcW w:w="0" w:type="auto"/>
            <w:tcBorders>
              <w:top w:val="single" w:sz="4" w:space="0" w:color="auto"/>
              <w:bottom w:val="single" w:sz="4" w:space="0" w:color="auto"/>
            </w:tcBorders>
          </w:tcPr>
          <w:p w:rsidR="00CD0709" w:rsidRPr="00483BFB" w:rsidRDefault="00CD0709" w:rsidP="005066D1">
            <w:pPr>
              <w:pStyle w:val="Heading21"/>
              <w:spacing w:line="360" w:lineRule="auto"/>
              <w:jc w:val="both"/>
              <w:rPr>
                <w:rFonts w:ascii="Book Antiqua" w:hAnsi="Book Antiqua" w:cs="Arial"/>
                <w:bCs/>
                <w:i/>
                <w:iCs/>
                <w:szCs w:val="24"/>
              </w:rPr>
            </w:pPr>
            <w:r w:rsidRPr="00483BFB">
              <w:rPr>
                <w:rFonts w:ascii="Book Antiqua" w:hAnsi="Book Antiqua" w:cs="Arial"/>
                <w:i/>
                <w:szCs w:val="24"/>
              </w:rPr>
              <w:t xml:space="preserve">P </w:t>
            </w:r>
            <w:r w:rsidRPr="00483BFB">
              <w:rPr>
                <w:rFonts w:ascii="Book Antiqua" w:hAnsi="Book Antiqua" w:cs="Arial"/>
                <w:szCs w:val="24"/>
              </w:rPr>
              <w:t>Value</w:t>
            </w:r>
          </w:p>
        </w:tc>
      </w:tr>
      <w:tr w:rsidR="00CD0709" w:rsidRPr="00DB410C" w:rsidTr="00CD0709">
        <w:trPr>
          <w:divId w:val="1994991431"/>
          <w:trHeight w:val="320"/>
          <w:jc w:val="center"/>
        </w:trPr>
        <w:tc>
          <w:tcPr>
            <w:tcW w:w="0" w:type="auto"/>
            <w:tcBorders>
              <w:top w:val="single" w:sz="4" w:space="0" w:color="auto"/>
            </w:tcBorders>
          </w:tcPr>
          <w:p w:rsidR="00CD0709" w:rsidRPr="00DB410C" w:rsidRDefault="00CD0709" w:rsidP="005066D1">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Iron deficiency</w:t>
            </w:r>
          </w:p>
        </w:tc>
        <w:tc>
          <w:tcPr>
            <w:tcW w:w="0" w:type="auto"/>
            <w:tcBorders>
              <w:top w:val="single" w:sz="4" w:space="0" w:color="auto"/>
            </w:tcBorders>
          </w:tcPr>
          <w:p w:rsidR="00CD0709" w:rsidRPr="00DB410C" w:rsidRDefault="007E73D7" w:rsidP="005066D1">
            <w:pPr>
              <w:pStyle w:val="Body"/>
              <w:spacing w:line="360" w:lineRule="auto"/>
              <w:jc w:val="both"/>
              <w:rPr>
                <w:rFonts w:ascii="Book Antiqua" w:hAnsi="Book Antiqua" w:cs="Arial"/>
                <w:b/>
                <w:bCs/>
                <w:i/>
                <w:iCs/>
                <w:szCs w:val="24"/>
              </w:rPr>
            </w:pPr>
            <w:r>
              <w:rPr>
                <w:rFonts w:ascii="Book Antiqua" w:hAnsi="Book Antiqua" w:cs="Arial"/>
                <w:szCs w:val="24"/>
              </w:rPr>
              <w:t>16 (32</w:t>
            </w:r>
            <w:r w:rsidR="00CD0709" w:rsidRPr="00DB410C">
              <w:rPr>
                <w:rFonts w:ascii="Book Antiqua" w:hAnsi="Book Antiqua" w:cs="Arial"/>
                <w:szCs w:val="24"/>
              </w:rPr>
              <w:t>)</w:t>
            </w:r>
          </w:p>
        </w:tc>
        <w:tc>
          <w:tcPr>
            <w:tcW w:w="0" w:type="auto"/>
            <w:tcBorders>
              <w:top w:val="single" w:sz="4" w:space="0" w:color="auto"/>
            </w:tcBorders>
          </w:tcPr>
          <w:p w:rsidR="00CD0709" w:rsidRPr="00DB410C" w:rsidRDefault="007E73D7" w:rsidP="005066D1">
            <w:pPr>
              <w:pStyle w:val="Body"/>
              <w:spacing w:line="360" w:lineRule="auto"/>
              <w:jc w:val="both"/>
              <w:rPr>
                <w:rFonts w:ascii="Book Antiqua" w:hAnsi="Book Antiqua" w:cs="Arial"/>
                <w:b/>
                <w:bCs/>
                <w:i/>
                <w:iCs/>
                <w:szCs w:val="24"/>
              </w:rPr>
            </w:pPr>
            <w:r>
              <w:rPr>
                <w:rFonts w:ascii="Book Antiqua" w:hAnsi="Book Antiqua" w:cs="Arial"/>
                <w:szCs w:val="24"/>
              </w:rPr>
              <w:t>40 (40</w:t>
            </w:r>
            <w:r w:rsidR="00CD0709" w:rsidRPr="00DB410C">
              <w:rPr>
                <w:rFonts w:ascii="Book Antiqua" w:hAnsi="Book Antiqua" w:cs="Arial"/>
                <w:szCs w:val="24"/>
              </w:rPr>
              <w:t>)</w:t>
            </w:r>
          </w:p>
        </w:tc>
        <w:tc>
          <w:tcPr>
            <w:tcW w:w="0" w:type="auto"/>
            <w:tcBorders>
              <w:top w:val="single" w:sz="4" w:space="0" w:color="auto"/>
            </w:tcBorders>
          </w:tcPr>
          <w:p w:rsidR="00CD0709" w:rsidRPr="00DB410C" w:rsidRDefault="00CD0709" w:rsidP="005066D1">
            <w:pPr>
              <w:pStyle w:val="Body"/>
              <w:spacing w:line="360" w:lineRule="auto"/>
              <w:jc w:val="both"/>
              <w:rPr>
                <w:rFonts w:ascii="Book Antiqua" w:hAnsi="Book Antiqua" w:cs="Arial"/>
                <w:b/>
                <w:bCs/>
                <w:i/>
                <w:iCs/>
                <w:szCs w:val="24"/>
              </w:rPr>
            </w:pPr>
            <w:r w:rsidRPr="00DB410C">
              <w:rPr>
                <w:rFonts w:ascii="Book Antiqua" w:hAnsi="Book Antiqua" w:cs="Arial"/>
                <w:szCs w:val="24"/>
              </w:rPr>
              <w:t>0.44</w:t>
            </w:r>
          </w:p>
        </w:tc>
      </w:tr>
      <w:tr w:rsidR="00CD0709" w:rsidRPr="00DB410C" w:rsidTr="00483BFB">
        <w:trPr>
          <w:divId w:val="1994991431"/>
          <w:trHeight w:val="320"/>
          <w:jc w:val="center"/>
        </w:trPr>
        <w:tc>
          <w:tcPr>
            <w:tcW w:w="0" w:type="auto"/>
          </w:tcPr>
          <w:p w:rsidR="00CD0709" w:rsidRPr="00DB410C" w:rsidRDefault="00CD0709" w:rsidP="005066D1">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Vitamin B12 deficiency</w:t>
            </w:r>
          </w:p>
        </w:tc>
        <w:tc>
          <w:tcPr>
            <w:tcW w:w="0" w:type="auto"/>
          </w:tcPr>
          <w:p w:rsidR="00CD0709" w:rsidRPr="00DB410C" w:rsidRDefault="007E73D7" w:rsidP="005066D1">
            <w:pPr>
              <w:pStyle w:val="Body"/>
              <w:spacing w:line="360" w:lineRule="auto"/>
              <w:jc w:val="both"/>
              <w:rPr>
                <w:rFonts w:ascii="Book Antiqua" w:hAnsi="Book Antiqua" w:cs="Arial"/>
                <w:b/>
                <w:bCs/>
                <w:i/>
                <w:iCs/>
                <w:szCs w:val="24"/>
              </w:rPr>
            </w:pPr>
            <w:r>
              <w:rPr>
                <w:rFonts w:ascii="Book Antiqua" w:hAnsi="Book Antiqua" w:cs="Arial"/>
                <w:szCs w:val="24"/>
              </w:rPr>
              <w:t>8 (16</w:t>
            </w:r>
            <w:r w:rsidR="00CD0709" w:rsidRPr="00DB410C">
              <w:rPr>
                <w:rFonts w:ascii="Book Antiqua" w:hAnsi="Book Antiqua" w:cs="Arial"/>
                <w:szCs w:val="24"/>
              </w:rPr>
              <w:t>)</w:t>
            </w:r>
          </w:p>
        </w:tc>
        <w:tc>
          <w:tcPr>
            <w:tcW w:w="0" w:type="auto"/>
          </w:tcPr>
          <w:p w:rsidR="00CD0709" w:rsidRPr="00DB410C" w:rsidRDefault="007E73D7" w:rsidP="005066D1">
            <w:pPr>
              <w:pStyle w:val="Body"/>
              <w:spacing w:line="360" w:lineRule="auto"/>
              <w:jc w:val="both"/>
              <w:rPr>
                <w:rFonts w:ascii="Book Antiqua" w:hAnsi="Book Antiqua" w:cs="Arial"/>
                <w:b/>
                <w:bCs/>
                <w:i/>
                <w:iCs/>
                <w:szCs w:val="24"/>
              </w:rPr>
            </w:pPr>
            <w:r>
              <w:rPr>
                <w:rFonts w:ascii="Book Antiqua" w:hAnsi="Book Antiqua" w:cs="Arial"/>
                <w:szCs w:val="24"/>
              </w:rPr>
              <w:t>10 (10</w:t>
            </w:r>
            <w:r w:rsidR="00CD0709" w:rsidRPr="00DB410C">
              <w:rPr>
                <w:rFonts w:ascii="Book Antiqua" w:hAnsi="Book Antiqua" w:cs="Arial"/>
                <w:szCs w:val="24"/>
              </w:rPr>
              <w:t>)</w:t>
            </w:r>
          </w:p>
        </w:tc>
        <w:tc>
          <w:tcPr>
            <w:tcW w:w="0" w:type="auto"/>
          </w:tcPr>
          <w:p w:rsidR="00CD0709" w:rsidRPr="00DB410C" w:rsidRDefault="00CD0709" w:rsidP="005066D1">
            <w:pPr>
              <w:pStyle w:val="Body"/>
              <w:spacing w:line="360" w:lineRule="auto"/>
              <w:jc w:val="both"/>
              <w:rPr>
                <w:rFonts w:ascii="Book Antiqua" w:hAnsi="Book Antiqua" w:cs="Arial"/>
                <w:b/>
                <w:bCs/>
                <w:i/>
                <w:iCs/>
                <w:szCs w:val="24"/>
              </w:rPr>
            </w:pPr>
            <w:r w:rsidRPr="00DB410C">
              <w:rPr>
                <w:rFonts w:ascii="Book Antiqua" w:hAnsi="Book Antiqua" w:cs="Arial"/>
                <w:szCs w:val="24"/>
              </w:rPr>
              <w:t>0.42</w:t>
            </w:r>
          </w:p>
        </w:tc>
      </w:tr>
      <w:tr w:rsidR="00CD0709" w:rsidRPr="00DB410C" w:rsidTr="00483BFB">
        <w:trPr>
          <w:divId w:val="1994991431"/>
          <w:trHeight w:val="320"/>
          <w:jc w:val="center"/>
        </w:trPr>
        <w:tc>
          <w:tcPr>
            <w:tcW w:w="0" w:type="auto"/>
            <w:tcBorders>
              <w:bottom w:val="single" w:sz="4" w:space="0" w:color="auto"/>
            </w:tcBorders>
          </w:tcPr>
          <w:p w:rsidR="00CD0709" w:rsidRPr="00DB410C" w:rsidRDefault="00CD0709" w:rsidP="005066D1">
            <w:pPr>
              <w:pStyle w:val="Heading21"/>
              <w:spacing w:line="360" w:lineRule="auto"/>
              <w:jc w:val="both"/>
              <w:rPr>
                <w:rFonts w:ascii="Book Antiqua" w:hAnsi="Book Antiqua" w:cs="Arial"/>
                <w:b w:val="0"/>
                <w:bCs/>
                <w:i/>
                <w:iCs/>
                <w:szCs w:val="24"/>
              </w:rPr>
            </w:pPr>
            <w:r w:rsidRPr="00DB410C">
              <w:rPr>
                <w:rFonts w:ascii="Book Antiqua" w:hAnsi="Book Antiqua" w:cs="Arial"/>
                <w:b w:val="0"/>
                <w:szCs w:val="24"/>
              </w:rPr>
              <w:t>Vitamin D deficiency</w:t>
            </w:r>
          </w:p>
        </w:tc>
        <w:tc>
          <w:tcPr>
            <w:tcW w:w="0" w:type="auto"/>
            <w:tcBorders>
              <w:bottom w:val="single" w:sz="4" w:space="0" w:color="auto"/>
            </w:tcBorders>
          </w:tcPr>
          <w:p w:rsidR="00CD0709" w:rsidRPr="00DB410C" w:rsidRDefault="007E73D7" w:rsidP="005066D1">
            <w:pPr>
              <w:pStyle w:val="Body"/>
              <w:spacing w:line="360" w:lineRule="auto"/>
              <w:jc w:val="both"/>
              <w:rPr>
                <w:rFonts w:ascii="Book Antiqua" w:hAnsi="Book Antiqua" w:cs="Arial"/>
                <w:b/>
                <w:bCs/>
                <w:i/>
                <w:iCs/>
                <w:szCs w:val="24"/>
              </w:rPr>
            </w:pPr>
            <w:r>
              <w:rPr>
                <w:rFonts w:ascii="Book Antiqua" w:hAnsi="Book Antiqua" w:cs="Arial"/>
                <w:szCs w:val="24"/>
              </w:rPr>
              <w:t>8 (16</w:t>
            </w:r>
            <w:r w:rsidR="00CD0709" w:rsidRPr="00DB410C">
              <w:rPr>
                <w:rFonts w:ascii="Book Antiqua" w:hAnsi="Book Antiqua" w:cs="Arial"/>
                <w:szCs w:val="24"/>
              </w:rPr>
              <w:t>)</w:t>
            </w:r>
          </w:p>
        </w:tc>
        <w:tc>
          <w:tcPr>
            <w:tcW w:w="0" w:type="auto"/>
            <w:tcBorders>
              <w:bottom w:val="single" w:sz="4" w:space="0" w:color="auto"/>
            </w:tcBorders>
          </w:tcPr>
          <w:p w:rsidR="00CD0709" w:rsidRPr="00DB410C" w:rsidRDefault="007E73D7" w:rsidP="005066D1">
            <w:pPr>
              <w:pStyle w:val="Body"/>
              <w:spacing w:line="360" w:lineRule="auto"/>
              <w:jc w:val="both"/>
              <w:rPr>
                <w:rFonts w:ascii="Book Antiqua" w:hAnsi="Book Antiqua" w:cs="Arial"/>
                <w:b/>
                <w:bCs/>
                <w:i/>
                <w:iCs/>
                <w:szCs w:val="24"/>
              </w:rPr>
            </w:pPr>
            <w:r>
              <w:rPr>
                <w:rFonts w:ascii="Book Antiqua" w:hAnsi="Book Antiqua" w:cs="Arial"/>
                <w:szCs w:val="24"/>
              </w:rPr>
              <w:t>29 (29</w:t>
            </w:r>
            <w:r w:rsidR="00CD0709" w:rsidRPr="00DB410C">
              <w:rPr>
                <w:rFonts w:ascii="Book Antiqua" w:hAnsi="Book Antiqua" w:cs="Arial"/>
                <w:szCs w:val="24"/>
              </w:rPr>
              <w:t>)</w:t>
            </w:r>
          </w:p>
        </w:tc>
        <w:tc>
          <w:tcPr>
            <w:tcW w:w="0" w:type="auto"/>
            <w:tcBorders>
              <w:bottom w:val="single" w:sz="4" w:space="0" w:color="auto"/>
            </w:tcBorders>
          </w:tcPr>
          <w:p w:rsidR="00CD0709" w:rsidRPr="00DB410C" w:rsidRDefault="00CD0709" w:rsidP="005066D1">
            <w:pPr>
              <w:pStyle w:val="Body"/>
              <w:spacing w:line="360" w:lineRule="auto"/>
              <w:jc w:val="both"/>
              <w:rPr>
                <w:rFonts w:ascii="Book Antiqua" w:hAnsi="Book Antiqua" w:cs="Arial"/>
                <w:b/>
                <w:bCs/>
                <w:i/>
                <w:iCs/>
                <w:szCs w:val="24"/>
              </w:rPr>
            </w:pPr>
            <w:r w:rsidRPr="00DB410C">
              <w:rPr>
                <w:rFonts w:ascii="Book Antiqua" w:hAnsi="Book Antiqua" w:cs="Arial"/>
                <w:szCs w:val="24"/>
              </w:rPr>
              <w:t>0.12</w:t>
            </w:r>
          </w:p>
        </w:tc>
      </w:tr>
    </w:tbl>
    <w:p w:rsidR="00CD0709" w:rsidRPr="00DB410C" w:rsidRDefault="00CD0709" w:rsidP="009213E7">
      <w:pPr>
        <w:spacing w:line="360" w:lineRule="auto"/>
        <w:jc w:val="both"/>
        <w:divId w:val="1994991431"/>
        <w:rPr>
          <w:rFonts w:ascii="Book Antiqua" w:hAnsi="Book Antiqua"/>
        </w:rPr>
      </w:pPr>
    </w:p>
    <w:p w:rsidR="00017F83" w:rsidRPr="00DB410C" w:rsidRDefault="00017F83" w:rsidP="009213E7">
      <w:pPr>
        <w:pStyle w:val="ac"/>
        <w:spacing w:line="360" w:lineRule="auto"/>
        <w:jc w:val="both"/>
        <w:divId w:val="1994991431"/>
        <w:rPr>
          <w:rFonts w:ascii="Book Antiqua" w:hAnsi="Book Antiqua"/>
        </w:rPr>
      </w:pPr>
    </w:p>
    <w:sectPr w:rsidR="00017F83" w:rsidRPr="00DB410C" w:rsidSect="0066794C">
      <w:headerReference w:type="even" r:id="rId9"/>
      <w:headerReference w:type="default" r:id="rId10"/>
      <w:pgSz w:w="12240" w:h="15840"/>
      <w:pgMar w:top="1440" w:right="1800" w:bottom="1440" w:left="180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29902" w15:done="0"/>
  <w15:commentEx w15:paraId="01318FC4" w15:done="0"/>
  <w15:commentEx w15:paraId="3372F25C" w15:paraIdParent="01318FC4" w15:done="0"/>
  <w15:commentEx w15:paraId="66C4CD97" w15:done="0"/>
  <w15:commentEx w15:paraId="3A178842" w15:paraIdParent="66C4CD97" w15:done="0"/>
  <w15:commentEx w15:paraId="1AB55298" w15:paraIdParent="66C4CD97" w15:done="0"/>
  <w15:commentEx w15:paraId="21A442D1" w15:done="0"/>
  <w15:commentEx w15:paraId="0231ACB6" w15:paraIdParent="21A442D1" w15:done="0"/>
  <w15:commentEx w15:paraId="2E486E1C" w15:paraIdParent="21A442D1" w15:done="0"/>
  <w15:commentEx w15:paraId="50424AFD" w15:done="0"/>
  <w15:commentEx w15:paraId="45E9CD60" w15:done="0"/>
  <w15:commentEx w15:paraId="363ECBD4" w15:paraIdParent="45E9CD60" w15:done="0"/>
  <w15:commentEx w15:paraId="77091B88" w15:done="0"/>
  <w15:commentEx w15:paraId="0AFC80C2" w15:done="0"/>
  <w15:commentEx w15:paraId="2BEB3F49" w15:paraIdParent="0AFC80C2" w15:done="0"/>
  <w15:commentEx w15:paraId="7E9784D4" w15:done="0"/>
  <w15:commentEx w15:paraId="388A89A0" w15:done="0"/>
  <w15:commentEx w15:paraId="363460A2" w15:done="0"/>
  <w15:commentEx w15:paraId="47F1A357" w15:done="0"/>
  <w15:commentEx w15:paraId="74F56550" w15:done="0"/>
  <w15:commentEx w15:paraId="0094D87E" w15:paraIdParent="74F56550" w15:done="0"/>
  <w15:commentEx w15:paraId="74358F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5E" w:rsidRDefault="004C265E">
      <w:r>
        <w:separator/>
      </w:r>
    </w:p>
  </w:endnote>
  <w:endnote w:type="continuationSeparator" w:id="0">
    <w:p w:rsidR="004C265E" w:rsidRDefault="004C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C0000063" w:usb2="00000038"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5E" w:rsidRDefault="004C265E">
      <w:r>
        <w:separator/>
      </w:r>
    </w:p>
  </w:footnote>
  <w:footnote w:type="continuationSeparator" w:id="0">
    <w:p w:rsidR="004C265E" w:rsidRDefault="004C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E1" w:rsidRPr="00AD094F" w:rsidRDefault="001E08E1" w:rsidP="00D4481A">
    <w:pPr>
      <w:pStyle w:val="a9"/>
      <w:framePr w:wrap="around" w:vAnchor="text" w:hAnchor="margin" w:xAlign="outside" w:y="1"/>
      <w:rPr>
        <w:rStyle w:val="aa"/>
        <w:rFonts w:ascii="Calibri" w:hAnsi="Calibri"/>
      </w:rPr>
    </w:pPr>
    <w:r w:rsidRPr="00AD094F">
      <w:rPr>
        <w:rStyle w:val="aa"/>
        <w:rFonts w:ascii="Calibri" w:hAnsi="Calibri"/>
      </w:rPr>
      <w:fldChar w:fldCharType="begin"/>
    </w:r>
    <w:r w:rsidRPr="00AD094F">
      <w:rPr>
        <w:rStyle w:val="aa"/>
        <w:rFonts w:ascii="Calibri" w:hAnsi="Calibri"/>
      </w:rPr>
      <w:instrText xml:space="preserve">PAGE  </w:instrText>
    </w:r>
    <w:r w:rsidRPr="00AD094F">
      <w:rPr>
        <w:rStyle w:val="aa"/>
        <w:rFonts w:ascii="Calibri" w:hAnsi="Calibri"/>
      </w:rPr>
      <w:fldChar w:fldCharType="separate"/>
    </w:r>
    <w:r>
      <w:rPr>
        <w:rStyle w:val="aa"/>
        <w:rFonts w:ascii="Calibri" w:hAnsi="Calibri"/>
        <w:noProof/>
      </w:rPr>
      <w:t>2</w:t>
    </w:r>
    <w:r w:rsidRPr="00AD094F">
      <w:rPr>
        <w:rStyle w:val="aa"/>
        <w:rFonts w:ascii="Calibri" w:hAnsi="Calibri"/>
      </w:rPr>
      <w:fldChar w:fldCharType="end"/>
    </w:r>
  </w:p>
  <w:p w:rsidR="001E08E1" w:rsidRPr="00AD094F" w:rsidRDefault="001E08E1" w:rsidP="00A07C0E">
    <w:pPr>
      <w:pStyle w:val="a9"/>
      <w:ind w:right="360" w:firstLine="360"/>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60010"/>
      <w:docPartObj>
        <w:docPartGallery w:val="Page Numbers (Top of Page)"/>
        <w:docPartUnique/>
      </w:docPartObj>
    </w:sdtPr>
    <w:sdtEndPr>
      <w:rPr>
        <w:noProof/>
      </w:rPr>
    </w:sdtEndPr>
    <w:sdtContent>
      <w:p w:rsidR="001E08E1" w:rsidRDefault="001E08E1">
        <w:pPr>
          <w:pStyle w:val="a9"/>
          <w:jc w:val="right"/>
        </w:pPr>
        <w:r>
          <w:fldChar w:fldCharType="begin"/>
        </w:r>
        <w:r w:rsidRPr="00117C44">
          <w:instrText xml:space="preserve"> PAGE   \* MERGEFORMAT </w:instrText>
        </w:r>
        <w:r>
          <w:fldChar w:fldCharType="separate"/>
        </w:r>
        <w:r w:rsidR="00BD0301">
          <w:rPr>
            <w:noProof/>
          </w:rPr>
          <w:t>16</w:t>
        </w:r>
        <w:r>
          <w:rPr>
            <w:noProof/>
          </w:rPr>
          <w:fldChar w:fldCharType="end"/>
        </w:r>
      </w:p>
    </w:sdtContent>
  </w:sdt>
  <w:p w:rsidR="001E08E1" w:rsidRDefault="001E08E1" w:rsidP="00A07C0E">
    <w:pPr>
      <w:pStyle w:val="a9"/>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pPr>
      <w:rPr>
        <w:rFonts w:cs="Times New Roman" w:hint="default"/>
        <w:position w:val="0"/>
      </w:rPr>
    </w:lvl>
    <w:lvl w:ilvl="1">
      <w:start w:val="1"/>
      <w:numFmt w:val="lowerLetter"/>
      <w:lvlText w:val="%2."/>
      <w:lvlJc w:val="left"/>
      <w:pPr>
        <w:tabs>
          <w:tab w:val="num" w:pos="360"/>
        </w:tabs>
        <w:ind w:left="360" w:firstLine="360"/>
      </w:pPr>
      <w:rPr>
        <w:rFonts w:cs="Times New Roman" w:hint="default"/>
        <w:position w:val="0"/>
      </w:rPr>
    </w:lvl>
    <w:lvl w:ilvl="2">
      <w:start w:val="1"/>
      <w:numFmt w:val="lowerRoman"/>
      <w:lvlText w:val="%3."/>
      <w:lvlJc w:val="left"/>
      <w:pPr>
        <w:tabs>
          <w:tab w:val="num" w:pos="360"/>
        </w:tabs>
        <w:ind w:left="360" w:firstLine="720"/>
      </w:pPr>
      <w:rPr>
        <w:rFonts w:cs="Times New Roman" w:hint="default"/>
        <w:position w:val="0"/>
      </w:rPr>
    </w:lvl>
    <w:lvl w:ilvl="3">
      <w:start w:val="1"/>
      <w:numFmt w:val="decimal"/>
      <w:isLgl/>
      <w:lvlText w:val="%4."/>
      <w:lvlJc w:val="left"/>
      <w:pPr>
        <w:tabs>
          <w:tab w:val="num" w:pos="360"/>
        </w:tabs>
        <w:ind w:left="360" w:firstLine="1080"/>
      </w:pPr>
      <w:rPr>
        <w:rFonts w:cs="Times New Roman" w:hint="default"/>
        <w:position w:val="0"/>
      </w:rPr>
    </w:lvl>
    <w:lvl w:ilvl="4">
      <w:start w:val="1"/>
      <w:numFmt w:val="lowerLetter"/>
      <w:lvlText w:val="%5."/>
      <w:lvlJc w:val="left"/>
      <w:pPr>
        <w:tabs>
          <w:tab w:val="num" w:pos="360"/>
        </w:tabs>
        <w:ind w:left="360" w:firstLine="1440"/>
      </w:pPr>
      <w:rPr>
        <w:rFonts w:cs="Times New Roman" w:hint="default"/>
        <w:position w:val="0"/>
      </w:rPr>
    </w:lvl>
    <w:lvl w:ilvl="5">
      <w:start w:val="1"/>
      <w:numFmt w:val="lowerRoman"/>
      <w:lvlText w:val="%6."/>
      <w:lvlJc w:val="left"/>
      <w:pPr>
        <w:tabs>
          <w:tab w:val="num" w:pos="360"/>
        </w:tabs>
        <w:ind w:left="360" w:firstLine="1800"/>
      </w:pPr>
      <w:rPr>
        <w:rFonts w:cs="Times New Roman" w:hint="default"/>
        <w:position w:val="0"/>
      </w:rPr>
    </w:lvl>
    <w:lvl w:ilvl="6">
      <w:start w:val="1"/>
      <w:numFmt w:val="decimal"/>
      <w:isLgl/>
      <w:lvlText w:val="%7."/>
      <w:lvlJc w:val="left"/>
      <w:pPr>
        <w:tabs>
          <w:tab w:val="num" w:pos="360"/>
        </w:tabs>
        <w:ind w:left="360" w:firstLine="2160"/>
      </w:pPr>
      <w:rPr>
        <w:rFonts w:cs="Times New Roman" w:hint="default"/>
        <w:position w:val="0"/>
      </w:rPr>
    </w:lvl>
    <w:lvl w:ilvl="7">
      <w:start w:val="1"/>
      <w:numFmt w:val="lowerLetter"/>
      <w:lvlText w:val="%8."/>
      <w:lvlJc w:val="left"/>
      <w:pPr>
        <w:tabs>
          <w:tab w:val="num" w:pos="360"/>
        </w:tabs>
        <w:ind w:left="360" w:firstLine="2520"/>
      </w:pPr>
      <w:rPr>
        <w:rFonts w:cs="Times New Roman" w:hint="default"/>
        <w:position w:val="0"/>
      </w:rPr>
    </w:lvl>
    <w:lvl w:ilvl="8">
      <w:start w:val="1"/>
      <w:numFmt w:val="lowerRoman"/>
      <w:lvlText w:val="%9."/>
      <w:lvlJc w:val="left"/>
      <w:pPr>
        <w:tabs>
          <w:tab w:val="num" w:pos="360"/>
        </w:tabs>
        <w:ind w:left="360" w:firstLine="2880"/>
      </w:pPr>
      <w:rPr>
        <w:rFonts w:cs="Times New Roman" w:hint="default"/>
        <w:position w:val="0"/>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8FE0885"/>
    <w:multiLevelType w:val="hybridMultilevel"/>
    <w:tmpl w:val="C2A030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people.xml><?xml version="1.0" encoding="UTF-8" standalone="yes"?>
<w15:people xmlns:wpc="http://schemas.microsoft.com/office/word/2010/wordprocessingCanvas" xmlns:mc="http://schemas.openxmlformats.org/markup-compatibility/2006" xmlns:o="urn:schemas-microsoft-com:office:office" xmlns:r="http://schemas.openxmlformats.org/officeDocument/2006/relatio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D15726"/>
    <w:rsid w:val="00017F83"/>
    <w:rsid w:val="00030994"/>
    <w:rsid w:val="000340C4"/>
    <w:rsid w:val="00044AA3"/>
    <w:rsid w:val="00044D88"/>
    <w:rsid w:val="0007689D"/>
    <w:rsid w:val="00094C57"/>
    <w:rsid w:val="000B3CC0"/>
    <w:rsid w:val="001147E4"/>
    <w:rsid w:val="00117C44"/>
    <w:rsid w:val="0012345F"/>
    <w:rsid w:val="00136838"/>
    <w:rsid w:val="00146F88"/>
    <w:rsid w:val="00156CB1"/>
    <w:rsid w:val="001754B1"/>
    <w:rsid w:val="00184CF8"/>
    <w:rsid w:val="00193DED"/>
    <w:rsid w:val="001959DF"/>
    <w:rsid w:val="001A1A43"/>
    <w:rsid w:val="001B5812"/>
    <w:rsid w:val="001D6FF5"/>
    <w:rsid w:val="001E08E1"/>
    <w:rsid w:val="001F044E"/>
    <w:rsid w:val="00214346"/>
    <w:rsid w:val="00215497"/>
    <w:rsid w:val="0026312E"/>
    <w:rsid w:val="002738B8"/>
    <w:rsid w:val="00282EFC"/>
    <w:rsid w:val="002836FF"/>
    <w:rsid w:val="002A4B43"/>
    <w:rsid w:val="002B0716"/>
    <w:rsid w:val="002C494C"/>
    <w:rsid w:val="002C57D9"/>
    <w:rsid w:val="002C5D57"/>
    <w:rsid w:val="002D62EF"/>
    <w:rsid w:val="002E1DE8"/>
    <w:rsid w:val="002E473B"/>
    <w:rsid w:val="00300129"/>
    <w:rsid w:val="00300C54"/>
    <w:rsid w:val="00305F4C"/>
    <w:rsid w:val="003315AA"/>
    <w:rsid w:val="003332E3"/>
    <w:rsid w:val="00361333"/>
    <w:rsid w:val="003644F1"/>
    <w:rsid w:val="00380E1B"/>
    <w:rsid w:val="00384A01"/>
    <w:rsid w:val="0039123F"/>
    <w:rsid w:val="00394611"/>
    <w:rsid w:val="003A59C9"/>
    <w:rsid w:val="003B69AD"/>
    <w:rsid w:val="003C0825"/>
    <w:rsid w:val="003C13DD"/>
    <w:rsid w:val="003C6D32"/>
    <w:rsid w:val="003E526A"/>
    <w:rsid w:val="003F0349"/>
    <w:rsid w:val="00414BA0"/>
    <w:rsid w:val="004549CC"/>
    <w:rsid w:val="00483BFB"/>
    <w:rsid w:val="004943BA"/>
    <w:rsid w:val="004A43AD"/>
    <w:rsid w:val="004C0D16"/>
    <w:rsid w:val="004C265E"/>
    <w:rsid w:val="004C7936"/>
    <w:rsid w:val="004D69B0"/>
    <w:rsid w:val="004F11BA"/>
    <w:rsid w:val="005064F6"/>
    <w:rsid w:val="005066D1"/>
    <w:rsid w:val="00511D59"/>
    <w:rsid w:val="005251EF"/>
    <w:rsid w:val="00550A89"/>
    <w:rsid w:val="00551EFB"/>
    <w:rsid w:val="005736F4"/>
    <w:rsid w:val="00576CDF"/>
    <w:rsid w:val="00582827"/>
    <w:rsid w:val="005C1CBB"/>
    <w:rsid w:val="005E6BF7"/>
    <w:rsid w:val="005F17A1"/>
    <w:rsid w:val="005F4461"/>
    <w:rsid w:val="00621B11"/>
    <w:rsid w:val="00624B87"/>
    <w:rsid w:val="006276D6"/>
    <w:rsid w:val="0063572F"/>
    <w:rsid w:val="00642C3F"/>
    <w:rsid w:val="00666AAE"/>
    <w:rsid w:val="0066794C"/>
    <w:rsid w:val="006A1BDD"/>
    <w:rsid w:val="006B51A9"/>
    <w:rsid w:val="006E6A7E"/>
    <w:rsid w:val="00701D3E"/>
    <w:rsid w:val="00705BA5"/>
    <w:rsid w:val="007223AC"/>
    <w:rsid w:val="00726C59"/>
    <w:rsid w:val="0073060C"/>
    <w:rsid w:val="007536A1"/>
    <w:rsid w:val="00760147"/>
    <w:rsid w:val="00760C05"/>
    <w:rsid w:val="00761739"/>
    <w:rsid w:val="007662A7"/>
    <w:rsid w:val="00770B1A"/>
    <w:rsid w:val="007812F0"/>
    <w:rsid w:val="0079136F"/>
    <w:rsid w:val="007A5DED"/>
    <w:rsid w:val="007A6222"/>
    <w:rsid w:val="007B6197"/>
    <w:rsid w:val="007E4EE0"/>
    <w:rsid w:val="007E73D7"/>
    <w:rsid w:val="00801271"/>
    <w:rsid w:val="008149BA"/>
    <w:rsid w:val="00851755"/>
    <w:rsid w:val="008561B9"/>
    <w:rsid w:val="00890CA7"/>
    <w:rsid w:val="008A0C5A"/>
    <w:rsid w:val="008A2FE3"/>
    <w:rsid w:val="008A5586"/>
    <w:rsid w:val="008D0CFA"/>
    <w:rsid w:val="008F0C0C"/>
    <w:rsid w:val="00901612"/>
    <w:rsid w:val="00905F7B"/>
    <w:rsid w:val="00914FAC"/>
    <w:rsid w:val="009213E7"/>
    <w:rsid w:val="00927443"/>
    <w:rsid w:val="009772C2"/>
    <w:rsid w:val="009864C9"/>
    <w:rsid w:val="0098782B"/>
    <w:rsid w:val="009A5B9F"/>
    <w:rsid w:val="009B5F71"/>
    <w:rsid w:val="009B737A"/>
    <w:rsid w:val="009C24AA"/>
    <w:rsid w:val="009D1B35"/>
    <w:rsid w:val="009F7766"/>
    <w:rsid w:val="00A07C0E"/>
    <w:rsid w:val="00A2717D"/>
    <w:rsid w:val="00A414DC"/>
    <w:rsid w:val="00A54370"/>
    <w:rsid w:val="00A670AD"/>
    <w:rsid w:val="00A67C1E"/>
    <w:rsid w:val="00A81106"/>
    <w:rsid w:val="00A877F8"/>
    <w:rsid w:val="00A87DA0"/>
    <w:rsid w:val="00A927BD"/>
    <w:rsid w:val="00A97298"/>
    <w:rsid w:val="00AB4A1D"/>
    <w:rsid w:val="00AD094F"/>
    <w:rsid w:val="00AD3C30"/>
    <w:rsid w:val="00AE0231"/>
    <w:rsid w:val="00AF5481"/>
    <w:rsid w:val="00AF7D15"/>
    <w:rsid w:val="00B2617F"/>
    <w:rsid w:val="00B56DAC"/>
    <w:rsid w:val="00B57EF3"/>
    <w:rsid w:val="00B73991"/>
    <w:rsid w:val="00B80283"/>
    <w:rsid w:val="00B91D0A"/>
    <w:rsid w:val="00B94694"/>
    <w:rsid w:val="00BA0A61"/>
    <w:rsid w:val="00BB2D59"/>
    <w:rsid w:val="00BB5EA2"/>
    <w:rsid w:val="00BD0301"/>
    <w:rsid w:val="00BD32A6"/>
    <w:rsid w:val="00BF2CEC"/>
    <w:rsid w:val="00C05380"/>
    <w:rsid w:val="00C057C6"/>
    <w:rsid w:val="00C5647C"/>
    <w:rsid w:val="00C56E94"/>
    <w:rsid w:val="00C61C71"/>
    <w:rsid w:val="00C66091"/>
    <w:rsid w:val="00C669B0"/>
    <w:rsid w:val="00C81328"/>
    <w:rsid w:val="00CB038F"/>
    <w:rsid w:val="00CD0709"/>
    <w:rsid w:val="00CD5829"/>
    <w:rsid w:val="00CE57B3"/>
    <w:rsid w:val="00D05A5E"/>
    <w:rsid w:val="00D137BB"/>
    <w:rsid w:val="00D15726"/>
    <w:rsid w:val="00D15D9C"/>
    <w:rsid w:val="00D34648"/>
    <w:rsid w:val="00D361EE"/>
    <w:rsid w:val="00D4481A"/>
    <w:rsid w:val="00D512CB"/>
    <w:rsid w:val="00D63807"/>
    <w:rsid w:val="00D813B1"/>
    <w:rsid w:val="00D8645C"/>
    <w:rsid w:val="00D931E4"/>
    <w:rsid w:val="00D9535A"/>
    <w:rsid w:val="00DB410C"/>
    <w:rsid w:val="00DC4BAF"/>
    <w:rsid w:val="00DE4509"/>
    <w:rsid w:val="00E01C01"/>
    <w:rsid w:val="00E108D0"/>
    <w:rsid w:val="00E12037"/>
    <w:rsid w:val="00E14E38"/>
    <w:rsid w:val="00E41541"/>
    <w:rsid w:val="00E630FB"/>
    <w:rsid w:val="00E67AA6"/>
    <w:rsid w:val="00E95192"/>
    <w:rsid w:val="00EA7DC4"/>
    <w:rsid w:val="00EC5538"/>
    <w:rsid w:val="00ED2043"/>
    <w:rsid w:val="00EE6BD1"/>
    <w:rsid w:val="00EF0C65"/>
    <w:rsid w:val="00EF7A57"/>
    <w:rsid w:val="00F150CA"/>
    <w:rsid w:val="00F156BB"/>
    <w:rsid w:val="00F37DCA"/>
    <w:rsid w:val="00F52E9D"/>
    <w:rsid w:val="00F63177"/>
    <w:rsid w:val="00F638C0"/>
    <w:rsid w:val="00F72C1C"/>
    <w:rsid w:val="00FB4011"/>
    <w:rsid w:val="00FE0B9E"/>
    <w:rsid w:val="00FE26A5"/>
    <w:rsid w:val="00FE3CC6"/>
    <w:rsid w:val="00FE5505"/>
    <w:rsid w:val="00FF3A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0" w:uiPriority="0" w:qFormat="1"/>
    <w:lsdException w:name="annotation reference" w:uiPriority="0"/>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1368"/>
    <w:rPr>
      <w:rFonts w:ascii="Cambria" w:eastAsia="?????? Pro W3" w:hAnsi="Cambr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next w:val="Body"/>
    <w:uiPriority w:val="99"/>
    <w:rsid w:val="00331368"/>
    <w:pPr>
      <w:keepNext/>
      <w:outlineLvl w:val="1"/>
    </w:pPr>
    <w:rPr>
      <w:rFonts w:ascii="Helvetica" w:eastAsia="?????? Pro W3" w:hAnsi="Helvetica"/>
      <w:b/>
      <w:color w:val="000000"/>
      <w:sz w:val="24"/>
      <w:szCs w:val="20"/>
    </w:rPr>
  </w:style>
  <w:style w:type="paragraph" w:customStyle="1" w:styleId="FreeForm">
    <w:name w:val="Free Form"/>
    <w:uiPriority w:val="99"/>
    <w:rsid w:val="00331368"/>
    <w:rPr>
      <w:rFonts w:ascii="Cambria" w:eastAsia="?????? Pro W3" w:hAnsi="Cambria"/>
      <w:color w:val="000000"/>
      <w:sz w:val="24"/>
      <w:szCs w:val="20"/>
    </w:rPr>
  </w:style>
  <w:style w:type="paragraph" w:customStyle="1" w:styleId="Body">
    <w:name w:val="Body"/>
    <w:uiPriority w:val="99"/>
    <w:rsid w:val="00331368"/>
    <w:rPr>
      <w:rFonts w:ascii="Helvetica" w:eastAsia="?????? Pro W3" w:hAnsi="Helvetica"/>
      <w:color w:val="000000"/>
      <w:sz w:val="24"/>
      <w:szCs w:val="20"/>
    </w:rPr>
  </w:style>
  <w:style w:type="paragraph" w:styleId="a3">
    <w:name w:val="Balloon Text"/>
    <w:basedOn w:val="a"/>
    <w:link w:val="Char"/>
    <w:uiPriority w:val="99"/>
    <w:locked/>
    <w:rsid w:val="00331368"/>
    <w:rPr>
      <w:rFonts w:ascii="Lucida Grande" w:hAnsi="Lucida Grande"/>
      <w:sz w:val="18"/>
      <w:szCs w:val="18"/>
    </w:rPr>
  </w:style>
  <w:style w:type="character" w:customStyle="1" w:styleId="Char">
    <w:name w:val="批注框文本 Char"/>
    <w:basedOn w:val="a0"/>
    <w:link w:val="a3"/>
    <w:uiPriority w:val="99"/>
    <w:locked/>
    <w:rsid w:val="00331368"/>
    <w:rPr>
      <w:rFonts w:ascii="Lucida Grande" w:eastAsia="?????? Pro W3" w:hAnsi="Lucida Grande" w:cs="Times New Roman"/>
      <w:color w:val="000000"/>
      <w:sz w:val="18"/>
      <w:szCs w:val="18"/>
    </w:rPr>
  </w:style>
  <w:style w:type="character" w:styleId="a4">
    <w:name w:val="annotation reference"/>
    <w:basedOn w:val="a0"/>
    <w:locked/>
    <w:rsid w:val="00331368"/>
    <w:rPr>
      <w:rFonts w:cs="Times New Roman"/>
      <w:sz w:val="18"/>
      <w:szCs w:val="18"/>
    </w:rPr>
  </w:style>
  <w:style w:type="paragraph" w:styleId="a5">
    <w:name w:val="annotation text"/>
    <w:basedOn w:val="a"/>
    <w:link w:val="Char0"/>
    <w:locked/>
    <w:rsid w:val="00331368"/>
  </w:style>
  <w:style w:type="character" w:customStyle="1" w:styleId="Char0">
    <w:name w:val="批注文字 Char"/>
    <w:basedOn w:val="a0"/>
    <w:link w:val="a5"/>
    <w:locked/>
    <w:rsid w:val="00331368"/>
    <w:rPr>
      <w:rFonts w:ascii="Cambria" w:eastAsia="?????? Pro W3" w:hAnsi="Cambria" w:cs="Times New Roman"/>
      <w:color w:val="000000"/>
      <w:sz w:val="24"/>
      <w:szCs w:val="24"/>
    </w:rPr>
  </w:style>
  <w:style w:type="paragraph" w:styleId="a6">
    <w:name w:val="annotation subject"/>
    <w:basedOn w:val="a5"/>
    <w:next w:val="a5"/>
    <w:link w:val="Char1"/>
    <w:uiPriority w:val="99"/>
    <w:locked/>
    <w:rsid w:val="00331368"/>
    <w:rPr>
      <w:b/>
      <w:bCs/>
      <w:sz w:val="20"/>
      <w:szCs w:val="20"/>
    </w:rPr>
  </w:style>
  <w:style w:type="character" w:customStyle="1" w:styleId="Char1">
    <w:name w:val="批注主题 Char"/>
    <w:basedOn w:val="Char0"/>
    <w:link w:val="a6"/>
    <w:uiPriority w:val="99"/>
    <w:locked/>
    <w:rsid w:val="00331368"/>
    <w:rPr>
      <w:rFonts w:ascii="Cambria" w:eastAsia="?????? Pro W3" w:hAnsi="Cambria" w:cs="Times New Roman"/>
      <w:b/>
      <w:bCs/>
      <w:color w:val="000000"/>
      <w:sz w:val="24"/>
      <w:szCs w:val="24"/>
    </w:rPr>
  </w:style>
  <w:style w:type="paragraph" w:styleId="a7">
    <w:name w:val="Revision"/>
    <w:hidden/>
    <w:uiPriority w:val="99"/>
    <w:semiHidden/>
    <w:rsid w:val="004216C1"/>
    <w:rPr>
      <w:rFonts w:ascii="Cambria" w:eastAsia="?????? Pro W3" w:hAnsi="Cambria"/>
      <w:color w:val="000000"/>
      <w:sz w:val="24"/>
      <w:szCs w:val="24"/>
    </w:rPr>
  </w:style>
  <w:style w:type="character" w:customStyle="1" w:styleId="font12">
    <w:name w:val="font12"/>
    <w:basedOn w:val="a0"/>
    <w:rsid w:val="006424A9"/>
  </w:style>
  <w:style w:type="character" w:styleId="a8">
    <w:name w:val="Hyperlink"/>
    <w:basedOn w:val="a0"/>
    <w:uiPriority w:val="99"/>
    <w:unhideWhenUsed/>
    <w:locked/>
    <w:rsid w:val="00FB566D"/>
    <w:rPr>
      <w:color w:val="0000FF" w:themeColor="hyperlink"/>
      <w:u w:val="single"/>
    </w:rPr>
  </w:style>
  <w:style w:type="paragraph" w:styleId="a9">
    <w:name w:val="header"/>
    <w:basedOn w:val="a"/>
    <w:link w:val="Char2"/>
    <w:uiPriority w:val="99"/>
    <w:unhideWhenUsed/>
    <w:locked/>
    <w:rsid w:val="00761739"/>
    <w:pPr>
      <w:tabs>
        <w:tab w:val="center" w:pos="4320"/>
        <w:tab w:val="right" w:pos="8640"/>
      </w:tabs>
    </w:pPr>
  </w:style>
  <w:style w:type="character" w:customStyle="1" w:styleId="Char2">
    <w:name w:val="页眉 Char"/>
    <w:basedOn w:val="a0"/>
    <w:link w:val="a9"/>
    <w:uiPriority w:val="99"/>
    <w:rsid w:val="00761739"/>
    <w:rPr>
      <w:rFonts w:ascii="Cambria" w:eastAsia="?????? Pro W3" w:hAnsi="Cambria"/>
      <w:color w:val="000000"/>
      <w:sz w:val="24"/>
      <w:szCs w:val="24"/>
    </w:rPr>
  </w:style>
  <w:style w:type="character" w:styleId="aa">
    <w:name w:val="page number"/>
    <w:basedOn w:val="a0"/>
    <w:uiPriority w:val="99"/>
    <w:semiHidden/>
    <w:unhideWhenUsed/>
    <w:locked/>
    <w:rsid w:val="00761739"/>
  </w:style>
  <w:style w:type="paragraph" w:styleId="ab">
    <w:name w:val="footer"/>
    <w:basedOn w:val="a"/>
    <w:link w:val="Char3"/>
    <w:uiPriority w:val="99"/>
    <w:unhideWhenUsed/>
    <w:locked/>
    <w:rsid w:val="004C7936"/>
    <w:pPr>
      <w:tabs>
        <w:tab w:val="center" w:pos="4680"/>
        <w:tab w:val="right" w:pos="9360"/>
      </w:tabs>
    </w:pPr>
  </w:style>
  <w:style w:type="character" w:customStyle="1" w:styleId="Char3">
    <w:name w:val="页脚 Char"/>
    <w:basedOn w:val="a0"/>
    <w:link w:val="ab"/>
    <w:uiPriority w:val="99"/>
    <w:rsid w:val="004C7936"/>
    <w:rPr>
      <w:rFonts w:ascii="Cambria" w:eastAsia="?????? Pro W3" w:hAnsi="Cambria"/>
      <w:color w:val="000000"/>
      <w:sz w:val="24"/>
      <w:szCs w:val="24"/>
    </w:rPr>
  </w:style>
  <w:style w:type="paragraph" w:styleId="ac">
    <w:name w:val="Normal (Web)"/>
    <w:basedOn w:val="a"/>
    <w:uiPriority w:val="99"/>
    <w:unhideWhenUsed/>
    <w:locked/>
    <w:rsid w:val="00726C59"/>
    <w:pPr>
      <w:spacing w:before="100" w:beforeAutospacing="1" w:after="100" w:afterAutospacing="1"/>
    </w:pPr>
    <w:rPr>
      <w:rFonts w:ascii="Times New Roman" w:eastAsiaTheme="minorEastAsia" w:hAnsi="Times New Roman"/>
      <w:color w:val="auto"/>
    </w:rPr>
  </w:style>
  <w:style w:type="table" w:styleId="ad">
    <w:name w:val="Table Grid"/>
    <w:basedOn w:val="a1"/>
    <w:uiPriority w:val="59"/>
    <w:locked/>
    <w:rsid w:val="00F6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List"/>
    <w:basedOn w:val="a1"/>
    <w:uiPriority w:val="61"/>
    <w:rsid w:val="00B9469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
    <w:name w:val="line number"/>
    <w:basedOn w:val="a0"/>
    <w:uiPriority w:val="99"/>
    <w:semiHidden/>
    <w:unhideWhenUsed/>
    <w:locked/>
    <w:rsid w:val="003644F1"/>
  </w:style>
  <w:style w:type="paragraph" w:customStyle="1" w:styleId="p0">
    <w:name w:val="p0"/>
    <w:basedOn w:val="a"/>
    <w:rsid w:val="00DB410C"/>
    <w:pPr>
      <w:spacing w:line="240" w:lineRule="atLeast"/>
    </w:pPr>
    <w:rPr>
      <w:rFonts w:ascii="Century" w:eastAsia="宋体" w:hAnsi="Century" w:cs="宋体"/>
      <w:color w:val="auto"/>
      <w:sz w:val="21"/>
      <w:szCs w:val="21"/>
      <w:lang w:eastAsia="zh-CN"/>
    </w:rPr>
  </w:style>
  <w:style w:type="character" w:styleId="af0">
    <w:name w:val="Strong"/>
    <w:qFormat/>
    <w:rsid w:val="007E73D7"/>
    <w:rPr>
      <w:b/>
      <w:bCs/>
    </w:rPr>
  </w:style>
  <w:style w:type="paragraph" w:styleId="af1">
    <w:name w:val="List Paragraph"/>
    <w:basedOn w:val="a"/>
    <w:uiPriority w:val="34"/>
    <w:qFormat/>
    <w:rsid w:val="007E73D7"/>
    <w:pPr>
      <w:suppressAutoHyphens/>
      <w:ind w:firstLineChars="200" w:firstLine="420"/>
    </w:pPr>
    <w:rPr>
      <w:rFonts w:ascii="Times New Roman" w:eastAsia="Lucida Sans Unicode" w:hAnsi="Times New Roman" w:cs="Mangal"/>
      <w:color w:val="auto"/>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uiPriority="9"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0" w:uiPriority="0" w:qFormat="1"/>
    <w:lsdException w:name="annotation reference" w:uiPriority="0"/>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1368"/>
    <w:rPr>
      <w:rFonts w:ascii="Cambria" w:eastAsia="?????? Pro W3" w:hAnsi="Cambr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1">
    <w:name w:val="Heading 21"/>
    <w:next w:val="Body"/>
    <w:uiPriority w:val="99"/>
    <w:rsid w:val="00331368"/>
    <w:pPr>
      <w:keepNext/>
      <w:outlineLvl w:val="1"/>
    </w:pPr>
    <w:rPr>
      <w:rFonts w:ascii="Helvetica" w:eastAsia="?????? Pro W3" w:hAnsi="Helvetica"/>
      <w:b/>
      <w:color w:val="000000"/>
      <w:sz w:val="24"/>
      <w:szCs w:val="20"/>
    </w:rPr>
  </w:style>
  <w:style w:type="paragraph" w:customStyle="1" w:styleId="FreeForm">
    <w:name w:val="Free Form"/>
    <w:uiPriority w:val="99"/>
    <w:rsid w:val="00331368"/>
    <w:rPr>
      <w:rFonts w:ascii="Cambria" w:eastAsia="?????? Pro W3" w:hAnsi="Cambria"/>
      <w:color w:val="000000"/>
      <w:sz w:val="24"/>
      <w:szCs w:val="20"/>
    </w:rPr>
  </w:style>
  <w:style w:type="paragraph" w:customStyle="1" w:styleId="Body">
    <w:name w:val="Body"/>
    <w:uiPriority w:val="99"/>
    <w:rsid w:val="00331368"/>
    <w:rPr>
      <w:rFonts w:ascii="Helvetica" w:eastAsia="?????? Pro W3" w:hAnsi="Helvetica"/>
      <w:color w:val="000000"/>
      <w:sz w:val="24"/>
      <w:szCs w:val="20"/>
    </w:rPr>
  </w:style>
  <w:style w:type="paragraph" w:styleId="a3">
    <w:name w:val="Balloon Text"/>
    <w:basedOn w:val="a"/>
    <w:link w:val="Char"/>
    <w:uiPriority w:val="99"/>
    <w:locked/>
    <w:rsid w:val="00331368"/>
    <w:rPr>
      <w:rFonts w:ascii="Lucida Grande" w:hAnsi="Lucida Grande"/>
      <w:sz w:val="18"/>
      <w:szCs w:val="18"/>
    </w:rPr>
  </w:style>
  <w:style w:type="character" w:customStyle="1" w:styleId="Char">
    <w:name w:val="批注框文本 Char"/>
    <w:basedOn w:val="a0"/>
    <w:link w:val="a3"/>
    <w:uiPriority w:val="99"/>
    <w:locked/>
    <w:rsid w:val="00331368"/>
    <w:rPr>
      <w:rFonts w:ascii="Lucida Grande" w:eastAsia="?????? Pro W3" w:hAnsi="Lucida Grande" w:cs="Times New Roman"/>
      <w:color w:val="000000"/>
      <w:sz w:val="18"/>
      <w:szCs w:val="18"/>
    </w:rPr>
  </w:style>
  <w:style w:type="character" w:styleId="a4">
    <w:name w:val="annotation reference"/>
    <w:basedOn w:val="a0"/>
    <w:locked/>
    <w:rsid w:val="00331368"/>
    <w:rPr>
      <w:rFonts w:cs="Times New Roman"/>
      <w:sz w:val="18"/>
      <w:szCs w:val="18"/>
    </w:rPr>
  </w:style>
  <w:style w:type="paragraph" w:styleId="a5">
    <w:name w:val="annotation text"/>
    <w:basedOn w:val="a"/>
    <w:link w:val="Char0"/>
    <w:locked/>
    <w:rsid w:val="00331368"/>
  </w:style>
  <w:style w:type="character" w:customStyle="1" w:styleId="Char0">
    <w:name w:val="批注文字 Char"/>
    <w:basedOn w:val="a0"/>
    <w:link w:val="a5"/>
    <w:locked/>
    <w:rsid w:val="00331368"/>
    <w:rPr>
      <w:rFonts w:ascii="Cambria" w:eastAsia="?????? Pro W3" w:hAnsi="Cambria" w:cs="Times New Roman"/>
      <w:color w:val="000000"/>
      <w:sz w:val="24"/>
      <w:szCs w:val="24"/>
    </w:rPr>
  </w:style>
  <w:style w:type="paragraph" w:styleId="a6">
    <w:name w:val="annotation subject"/>
    <w:basedOn w:val="a5"/>
    <w:next w:val="a5"/>
    <w:link w:val="Char1"/>
    <w:uiPriority w:val="99"/>
    <w:locked/>
    <w:rsid w:val="00331368"/>
    <w:rPr>
      <w:b/>
      <w:bCs/>
      <w:sz w:val="20"/>
      <w:szCs w:val="20"/>
    </w:rPr>
  </w:style>
  <w:style w:type="character" w:customStyle="1" w:styleId="Char1">
    <w:name w:val="批注主题 Char"/>
    <w:basedOn w:val="Char0"/>
    <w:link w:val="a6"/>
    <w:uiPriority w:val="99"/>
    <w:locked/>
    <w:rsid w:val="00331368"/>
    <w:rPr>
      <w:rFonts w:ascii="Cambria" w:eastAsia="?????? Pro W3" w:hAnsi="Cambria" w:cs="Times New Roman"/>
      <w:b/>
      <w:bCs/>
      <w:color w:val="000000"/>
      <w:sz w:val="24"/>
      <w:szCs w:val="24"/>
    </w:rPr>
  </w:style>
  <w:style w:type="paragraph" w:styleId="a7">
    <w:name w:val="Revision"/>
    <w:hidden/>
    <w:uiPriority w:val="99"/>
    <w:semiHidden/>
    <w:rsid w:val="004216C1"/>
    <w:rPr>
      <w:rFonts w:ascii="Cambria" w:eastAsia="?????? Pro W3" w:hAnsi="Cambria"/>
      <w:color w:val="000000"/>
      <w:sz w:val="24"/>
      <w:szCs w:val="24"/>
    </w:rPr>
  </w:style>
  <w:style w:type="character" w:customStyle="1" w:styleId="font12">
    <w:name w:val="font12"/>
    <w:basedOn w:val="a0"/>
    <w:rsid w:val="006424A9"/>
  </w:style>
  <w:style w:type="character" w:styleId="a8">
    <w:name w:val="Hyperlink"/>
    <w:basedOn w:val="a0"/>
    <w:uiPriority w:val="99"/>
    <w:unhideWhenUsed/>
    <w:locked/>
    <w:rsid w:val="00FB566D"/>
    <w:rPr>
      <w:color w:val="0000FF" w:themeColor="hyperlink"/>
      <w:u w:val="single"/>
    </w:rPr>
  </w:style>
  <w:style w:type="paragraph" w:styleId="a9">
    <w:name w:val="header"/>
    <w:basedOn w:val="a"/>
    <w:link w:val="Char2"/>
    <w:uiPriority w:val="99"/>
    <w:unhideWhenUsed/>
    <w:locked/>
    <w:rsid w:val="00761739"/>
    <w:pPr>
      <w:tabs>
        <w:tab w:val="center" w:pos="4320"/>
        <w:tab w:val="right" w:pos="8640"/>
      </w:tabs>
    </w:pPr>
  </w:style>
  <w:style w:type="character" w:customStyle="1" w:styleId="Char2">
    <w:name w:val="页眉 Char"/>
    <w:basedOn w:val="a0"/>
    <w:link w:val="a9"/>
    <w:uiPriority w:val="99"/>
    <w:rsid w:val="00761739"/>
    <w:rPr>
      <w:rFonts w:ascii="Cambria" w:eastAsia="?????? Pro W3" w:hAnsi="Cambria"/>
      <w:color w:val="000000"/>
      <w:sz w:val="24"/>
      <w:szCs w:val="24"/>
    </w:rPr>
  </w:style>
  <w:style w:type="character" w:styleId="aa">
    <w:name w:val="page number"/>
    <w:basedOn w:val="a0"/>
    <w:uiPriority w:val="99"/>
    <w:semiHidden/>
    <w:unhideWhenUsed/>
    <w:locked/>
    <w:rsid w:val="00761739"/>
  </w:style>
  <w:style w:type="paragraph" w:styleId="ab">
    <w:name w:val="footer"/>
    <w:basedOn w:val="a"/>
    <w:link w:val="Char3"/>
    <w:uiPriority w:val="99"/>
    <w:unhideWhenUsed/>
    <w:locked/>
    <w:rsid w:val="004C7936"/>
    <w:pPr>
      <w:tabs>
        <w:tab w:val="center" w:pos="4680"/>
        <w:tab w:val="right" w:pos="9360"/>
      </w:tabs>
    </w:pPr>
  </w:style>
  <w:style w:type="character" w:customStyle="1" w:styleId="Char3">
    <w:name w:val="页脚 Char"/>
    <w:basedOn w:val="a0"/>
    <w:link w:val="ab"/>
    <w:uiPriority w:val="99"/>
    <w:rsid w:val="004C7936"/>
    <w:rPr>
      <w:rFonts w:ascii="Cambria" w:eastAsia="?????? Pro W3" w:hAnsi="Cambria"/>
      <w:color w:val="000000"/>
      <w:sz w:val="24"/>
      <w:szCs w:val="24"/>
    </w:rPr>
  </w:style>
  <w:style w:type="paragraph" w:styleId="ac">
    <w:name w:val="Normal (Web)"/>
    <w:basedOn w:val="a"/>
    <w:uiPriority w:val="99"/>
    <w:unhideWhenUsed/>
    <w:locked/>
    <w:rsid w:val="00726C59"/>
    <w:pPr>
      <w:spacing w:before="100" w:beforeAutospacing="1" w:after="100" w:afterAutospacing="1"/>
    </w:pPr>
    <w:rPr>
      <w:rFonts w:ascii="Times New Roman" w:eastAsiaTheme="minorEastAsia" w:hAnsi="Times New Roman"/>
      <w:color w:val="auto"/>
    </w:rPr>
  </w:style>
  <w:style w:type="table" w:styleId="ad">
    <w:name w:val="Table Grid"/>
    <w:basedOn w:val="a1"/>
    <w:uiPriority w:val="59"/>
    <w:locked/>
    <w:rsid w:val="00F6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Light List"/>
    <w:basedOn w:val="a1"/>
    <w:uiPriority w:val="61"/>
    <w:rsid w:val="00B9469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
    <w:name w:val="line number"/>
    <w:basedOn w:val="a0"/>
    <w:uiPriority w:val="99"/>
    <w:semiHidden/>
    <w:unhideWhenUsed/>
    <w:locked/>
    <w:rsid w:val="003644F1"/>
  </w:style>
  <w:style w:type="paragraph" w:customStyle="1" w:styleId="p0">
    <w:name w:val="p0"/>
    <w:basedOn w:val="a"/>
    <w:rsid w:val="00DB410C"/>
    <w:pPr>
      <w:spacing w:line="240" w:lineRule="atLeast"/>
    </w:pPr>
    <w:rPr>
      <w:rFonts w:ascii="Century" w:eastAsia="宋体" w:hAnsi="Century" w:cs="宋体"/>
      <w:color w:val="auto"/>
      <w:sz w:val="21"/>
      <w:szCs w:val="21"/>
      <w:lang w:eastAsia="zh-CN"/>
    </w:rPr>
  </w:style>
  <w:style w:type="character" w:styleId="af0">
    <w:name w:val="Strong"/>
    <w:qFormat/>
    <w:rsid w:val="007E73D7"/>
    <w:rPr>
      <w:b/>
      <w:bCs/>
    </w:rPr>
  </w:style>
  <w:style w:type="paragraph" w:styleId="af1">
    <w:name w:val="List Paragraph"/>
    <w:basedOn w:val="a"/>
    <w:uiPriority w:val="34"/>
    <w:qFormat/>
    <w:rsid w:val="007E73D7"/>
    <w:pPr>
      <w:suppressAutoHyphens/>
      <w:ind w:firstLineChars="200" w:firstLine="420"/>
    </w:pPr>
    <w:rPr>
      <w:rFonts w:ascii="Times New Roman" w:eastAsia="Lucida Sans Unicode" w:hAnsi="Times New Roman" w:cs="Mangal"/>
      <w:color w:val="auto"/>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9715">
      <w:bodyDiv w:val="1"/>
      <w:marLeft w:val="0"/>
      <w:marRight w:val="0"/>
      <w:marTop w:val="0"/>
      <w:marBottom w:val="0"/>
      <w:divBdr>
        <w:top w:val="none" w:sz="0" w:space="0" w:color="auto"/>
        <w:left w:val="none" w:sz="0" w:space="0" w:color="auto"/>
        <w:bottom w:val="none" w:sz="0" w:space="0" w:color="auto"/>
        <w:right w:val="none" w:sz="0" w:space="0" w:color="auto"/>
      </w:divBdr>
    </w:div>
    <w:div w:id="1698236738">
      <w:bodyDiv w:val="1"/>
      <w:marLeft w:val="0"/>
      <w:marRight w:val="0"/>
      <w:marTop w:val="0"/>
      <w:marBottom w:val="0"/>
      <w:divBdr>
        <w:top w:val="none" w:sz="0" w:space="0" w:color="auto"/>
        <w:left w:val="none" w:sz="0" w:space="0" w:color="auto"/>
        <w:bottom w:val="none" w:sz="0" w:space="0" w:color="auto"/>
        <w:right w:val="none" w:sz="0" w:space="0" w:color="auto"/>
      </w:divBdr>
      <w:divsChild>
        <w:div w:id="1485124174">
          <w:marLeft w:val="0"/>
          <w:marRight w:val="0"/>
          <w:marTop w:val="0"/>
          <w:marBottom w:val="0"/>
          <w:divBdr>
            <w:top w:val="none" w:sz="0" w:space="0" w:color="auto"/>
            <w:left w:val="none" w:sz="0" w:space="0" w:color="auto"/>
            <w:bottom w:val="none" w:sz="0" w:space="0" w:color="auto"/>
            <w:right w:val="none" w:sz="0" w:space="0" w:color="auto"/>
          </w:divBdr>
          <w:divsChild>
            <w:div w:id="107898867">
              <w:marLeft w:val="0"/>
              <w:marRight w:val="0"/>
              <w:marTop w:val="0"/>
              <w:marBottom w:val="0"/>
              <w:divBdr>
                <w:top w:val="none" w:sz="0" w:space="0" w:color="auto"/>
                <w:left w:val="none" w:sz="0" w:space="0" w:color="auto"/>
                <w:bottom w:val="none" w:sz="0" w:space="0" w:color="auto"/>
                <w:right w:val="none" w:sz="0" w:space="0" w:color="auto"/>
              </w:divBdr>
              <w:divsChild>
                <w:div w:id="1887570572">
                  <w:marLeft w:val="0"/>
                  <w:marRight w:val="0"/>
                  <w:marTop w:val="0"/>
                  <w:marBottom w:val="0"/>
                  <w:divBdr>
                    <w:top w:val="none" w:sz="0" w:space="0" w:color="auto"/>
                    <w:left w:val="none" w:sz="0" w:space="0" w:color="auto"/>
                    <w:bottom w:val="none" w:sz="0" w:space="0" w:color="auto"/>
                    <w:right w:val="none" w:sz="0" w:space="0" w:color="auto"/>
                  </w:divBdr>
                  <w:divsChild>
                    <w:div w:id="1823037316">
                      <w:marLeft w:val="0"/>
                      <w:marRight w:val="0"/>
                      <w:marTop w:val="0"/>
                      <w:marBottom w:val="0"/>
                      <w:divBdr>
                        <w:top w:val="none" w:sz="0" w:space="0" w:color="auto"/>
                        <w:left w:val="none" w:sz="0" w:space="0" w:color="auto"/>
                        <w:bottom w:val="none" w:sz="0" w:space="0" w:color="auto"/>
                        <w:right w:val="none" w:sz="0" w:space="0" w:color="auto"/>
                      </w:divBdr>
                      <w:divsChild>
                        <w:div w:id="324868913">
                          <w:marLeft w:val="0"/>
                          <w:marRight w:val="0"/>
                          <w:marTop w:val="0"/>
                          <w:marBottom w:val="0"/>
                          <w:divBdr>
                            <w:top w:val="none" w:sz="0" w:space="0" w:color="auto"/>
                            <w:left w:val="none" w:sz="0" w:space="0" w:color="auto"/>
                            <w:bottom w:val="none" w:sz="0" w:space="0" w:color="auto"/>
                            <w:right w:val="none" w:sz="0" w:space="0" w:color="auto"/>
                          </w:divBdr>
                          <w:divsChild>
                            <w:div w:id="760839523">
                              <w:marLeft w:val="0"/>
                              <w:marRight w:val="0"/>
                              <w:marTop w:val="0"/>
                              <w:marBottom w:val="0"/>
                              <w:divBdr>
                                <w:top w:val="none" w:sz="0" w:space="0" w:color="auto"/>
                                <w:left w:val="none" w:sz="0" w:space="0" w:color="auto"/>
                                <w:bottom w:val="none" w:sz="0" w:space="0" w:color="auto"/>
                                <w:right w:val="none" w:sz="0" w:space="0" w:color="auto"/>
                              </w:divBdr>
                              <w:divsChild>
                                <w:div w:id="1652254564">
                                  <w:marLeft w:val="0"/>
                                  <w:marRight w:val="0"/>
                                  <w:marTop w:val="0"/>
                                  <w:marBottom w:val="0"/>
                                  <w:divBdr>
                                    <w:top w:val="none" w:sz="0" w:space="0" w:color="auto"/>
                                    <w:left w:val="none" w:sz="0" w:space="0" w:color="auto"/>
                                    <w:bottom w:val="none" w:sz="0" w:space="0" w:color="auto"/>
                                    <w:right w:val="none" w:sz="0" w:space="0" w:color="auto"/>
                                  </w:divBdr>
                                  <w:divsChild>
                                    <w:div w:id="1904413783">
                                      <w:marLeft w:val="0"/>
                                      <w:marRight w:val="0"/>
                                      <w:marTop w:val="0"/>
                                      <w:marBottom w:val="0"/>
                                      <w:divBdr>
                                        <w:top w:val="none" w:sz="0" w:space="0" w:color="auto"/>
                                        <w:left w:val="none" w:sz="0" w:space="0" w:color="auto"/>
                                        <w:bottom w:val="none" w:sz="0" w:space="0" w:color="auto"/>
                                        <w:right w:val="none" w:sz="0" w:space="0" w:color="auto"/>
                                      </w:divBdr>
                                      <w:divsChild>
                                        <w:div w:id="952707117">
                                          <w:marLeft w:val="0"/>
                                          <w:marRight w:val="0"/>
                                          <w:marTop w:val="0"/>
                                          <w:marBottom w:val="0"/>
                                          <w:divBdr>
                                            <w:top w:val="none" w:sz="0" w:space="0" w:color="auto"/>
                                            <w:left w:val="none" w:sz="0" w:space="0" w:color="auto"/>
                                            <w:bottom w:val="none" w:sz="0" w:space="0" w:color="auto"/>
                                            <w:right w:val="none" w:sz="0" w:space="0" w:color="auto"/>
                                          </w:divBdr>
                                          <w:divsChild>
                                            <w:div w:id="2096317443">
                                              <w:marLeft w:val="0"/>
                                              <w:marRight w:val="0"/>
                                              <w:marTop w:val="0"/>
                                              <w:marBottom w:val="0"/>
                                              <w:divBdr>
                                                <w:top w:val="none" w:sz="0" w:space="0" w:color="auto"/>
                                                <w:left w:val="none" w:sz="0" w:space="0" w:color="auto"/>
                                                <w:bottom w:val="none" w:sz="0" w:space="0" w:color="auto"/>
                                                <w:right w:val="none" w:sz="0" w:space="0" w:color="auto"/>
                                              </w:divBdr>
                                              <w:divsChild>
                                                <w:div w:id="1352489381">
                                                  <w:marLeft w:val="0"/>
                                                  <w:marRight w:val="0"/>
                                                  <w:marTop w:val="0"/>
                                                  <w:marBottom w:val="0"/>
                                                  <w:divBdr>
                                                    <w:top w:val="none" w:sz="0" w:space="0" w:color="auto"/>
                                                    <w:left w:val="none" w:sz="0" w:space="0" w:color="auto"/>
                                                    <w:bottom w:val="none" w:sz="0" w:space="0" w:color="auto"/>
                                                    <w:right w:val="none" w:sz="0" w:space="0" w:color="auto"/>
                                                  </w:divBdr>
                                                  <w:divsChild>
                                                    <w:div w:id="1222247463">
                                                      <w:marLeft w:val="0"/>
                                                      <w:marRight w:val="0"/>
                                                      <w:marTop w:val="0"/>
                                                      <w:marBottom w:val="0"/>
                                                      <w:divBdr>
                                                        <w:top w:val="none" w:sz="0" w:space="0" w:color="auto"/>
                                                        <w:left w:val="none" w:sz="0" w:space="0" w:color="auto"/>
                                                        <w:bottom w:val="none" w:sz="0" w:space="0" w:color="auto"/>
                                                        <w:right w:val="none" w:sz="0" w:space="0" w:color="auto"/>
                                                      </w:divBdr>
                                                      <w:divsChild>
                                                        <w:div w:id="248079964">
                                                          <w:marLeft w:val="0"/>
                                                          <w:marRight w:val="0"/>
                                                          <w:marTop w:val="0"/>
                                                          <w:marBottom w:val="0"/>
                                                          <w:divBdr>
                                                            <w:top w:val="none" w:sz="0" w:space="0" w:color="auto"/>
                                                            <w:left w:val="none" w:sz="0" w:space="0" w:color="auto"/>
                                                            <w:bottom w:val="none" w:sz="0" w:space="0" w:color="auto"/>
                                                            <w:right w:val="none" w:sz="0" w:space="0" w:color="auto"/>
                                                          </w:divBdr>
                                                          <w:divsChild>
                                                            <w:div w:id="1877697981">
                                                              <w:marLeft w:val="0"/>
                                                              <w:marRight w:val="0"/>
                                                              <w:marTop w:val="0"/>
                                                              <w:marBottom w:val="0"/>
                                                              <w:divBdr>
                                                                <w:top w:val="none" w:sz="0" w:space="0" w:color="auto"/>
                                                                <w:left w:val="none" w:sz="0" w:space="0" w:color="auto"/>
                                                                <w:bottom w:val="none" w:sz="0" w:space="0" w:color="auto"/>
                                                                <w:right w:val="none" w:sz="0" w:space="0" w:color="auto"/>
                                                              </w:divBdr>
                                                              <w:divsChild>
                                                                <w:div w:id="1011295524">
                                                                  <w:marLeft w:val="0"/>
                                                                  <w:marRight w:val="0"/>
                                                                  <w:marTop w:val="0"/>
                                                                  <w:marBottom w:val="0"/>
                                                                  <w:divBdr>
                                                                    <w:top w:val="none" w:sz="0" w:space="0" w:color="auto"/>
                                                                    <w:left w:val="none" w:sz="0" w:space="0" w:color="auto"/>
                                                                    <w:bottom w:val="none" w:sz="0" w:space="0" w:color="auto"/>
                                                                    <w:right w:val="none" w:sz="0" w:space="0" w:color="auto"/>
                                                                  </w:divBdr>
                                                                  <w:divsChild>
                                                                    <w:div w:id="220748579">
                                                                      <w:marLeft w:val="0"/>
                                                                      <w:marRight w:val="0"/>
                                                                      <w:marTop w:val="0"/>
                                                                      <w:marBottom w:val="0"/>
                                                                      <w:divBdr>
                                                                        <w:top w:val="none" w:sz="0" w:space="0" w:color="auto"/>
                                                                        <w:left w:val="none" w:sz="0" w:space="0" w:color="auto"/>
                                                                        <w:bottom w:val="none" w:sz="0" w:space="0" w:color="auto"/>
                                                                        <w:right w:val="none" w:sz="0" w:space="0" w:color="auto"/>
                                                                      </w:divBdr>
                                                                      <w:divsChild>
                                                                        <w:div w:id="186216492">
                                                                          <w:marLeft w:val="0"/>
                                                                          <w:marRight w:val="0"/>
                                                                          <w:marTop w:val="0"/>
                                                                          <w:marBottom w:val="0"/>
                                                                          <w:divBdr>
                                                                            <w:top w:val="none" w:sz="0" w:space="0" w:color="auto"/>
                                                                            <w:left w:val="none" w:sz="0" w:space="0" w:color="auto"/>
                                                                            <w:bottom w:val="none" w:sz="0" w:space="0" w:color="auto"/>
                                                                            <w:right w:val="none" w:sz="0" w:space="0" w:color="auto"/>
                                                                          </w:divBdr>
                                                                          <w:divsChild>
                                                                            <w:div w:id="1603881782">
                                                                              <w:marLeft w:val="0"/>
                                                                              <w:marRight w:val="0"/>
                                                                              <w:marTop w:val="0"/>
                                                                              <w:marBottom w:val="0"/>
                                                                              <w:divBdr>
                                                                                <w:top w:val="none" w:sz="0" w:space="0" w:color="auto"/>
                                                                                <w:left w:val="none" w:sz="0" w:space="0" w:color="auto"/>
                                                                                <w:bottom w:val="none" w:sz="0" w:space="0" w:color="auto"/>
                                                                                <w:right w:val="none" w:sz="0" w:space="0" w:color="auto"/>
                                                                              </w:divBdr>
                                                                              <w:divsChild>
                                                                                <w:div w:id="844635089">
                                                                                  <w:marLeft w:val="0"/>
                                                                                  <w:marRight w:val="0"/>
                                                                                  <w:marTop w:val="0"/>
                                                                                  <w:marBottom w:val="0"/>
                                                                                  <w:divBdr>
                                                                                    <w:top w:val="none" w:sz="0" w:space="0" w:color="auto"/>
                                                                                    <w:left w:val="none" w:sz="0" w:space="0" w:color="auto"/>
                                                                                    <w:bottom w:val="none" w:sz="0" w:space="0" w:color="auto"/>
                                                                                    <w:right w:val="none" w:sz="0" w:space="0" w:color="auto"/>
                                                                                  </w:divBdr>
                                                                                  <w:divsChild>
                                                                                    <w:div w:id="649093489">
                                                                                      <w:marLeft w:val="0"/>
                                                                                      <w:marRight w:val="0"/>
                                                                                      <w:marTop w:val="0"/>
                                                                                      <w:marBottom w:val="0"/>
                                                                                      <w:divBdr>
                                                                                        <w:top w:val="none" w:sz="0" w:space="0" w:color="auto"/>
                                                                                        <w:left w:val="none" w:sz="0" w:space="0" w:color="auto"/>
                                                                                        <w:bottom w:val="none" w:sz="0" w:space="0" w:color="auto"/>
                                                                                        <w:right w:val="none" w:sz="0" w:space="0" w:color="auto"/>
                                                                                      </w:divBdr>
                                                                                      <w:divsChild>
                                                                                        <w:div w:id="2002536755">
                                                                                          <w:marLeft w:val="0"/>
                                                                                          <w:marRight w:val="0"/>
                                                                                          <w:marTop w:val="0"/>
                                                                                          <w:marBottom w:val="0"/>
                                                                                          <w:divBdr>
                                                                                            <w:top w:val="none" w:sz="0" w:space="0" w:color="auto"/>
                                                                                            <w:left w:val="none" w:sz="0" w:space="0" w:color="auto"/>
                                                                                            <w:bottom w:val="none" w:sz="0" w:space="0" w:color="auto"/>
                                                                                            <w:right w:val="none" w:sz="0" w:space="0" w:color="auto"/>
                                                                                          </w:divBdr>
                                                                                          <w:divsChild>
                                                                                            <w:div w:id="1806509430">
                                                                                              <w:marLeft w:val="0"/>
                                                                                              <w:marRight w:val="0"/>
                                                                                              <w:marTop w:val="0"/>
                                                                                              <w:marBottom w:val="0"/>
                                                                                              <w:divBdr>
                                                                                                <w:top w:val="none" w:sz="0" w:space="0" w:color="auto"/>
                                                                                                <w:left w:val="none" w:sz="0" w:space="0" w:color="auto"/>
                                                                                                <w:bottom w:val="none" w:sz="0" w:space="0" w:color="auto"/>
                                                                                                <w:right w:val="none" w:sz="0" w:space="0" w:color="auto"/>
                                                                                              </w:divBdr>
                                                                                              <w:divsChild>
                                                                                                <w:div w:id="1893031446">
                                                                                                  <w:marLeft w:val="0"/>
                                                                                                  <w:marRight w:val="0"/>
                                                                                                  <w:marTop w:val="0"/>
                                                                                                  <w:marBottom w:val="0"/>
                                                                                                  <w:divBdr>
                                                                                                    <w:top w:val="none" w:sz="0" w:space="0" w:color="auto"/>
                                                                                                    <w:left w:val="none" w:sz="0" w:space="0" w:color="auto"/>
                                                                                                    <w:bottom w:val="none" w:sz="0" w:space="0" w:color="auto"/>
                                                                                                    <w:right w:val="none" w:sz="0" w:space="0" w:color="auto"/>
                                                                                                  </w:divBdr>
                                                                                                  <w:divsChild>
                                                                                                    <w:div w:id="48039592">
                                                                                                      <w:marLeft w:val="0"/>
                                                                                                      <w:marRight w:val="0"/>
                                                                                                      <w:marTop w:val="0"/>
                                                                                                      <w:marBottom w:val="0"/>
                                                                                                      <w:divBdr>
                                                                                                        <w:top w:val="none" w:sz="0" w:space="0" w:color="auto"/>
                                                                                                        <w:left w:val="none" w:sz="0" w:space="0" w:color="auto"/>
                                                                                                        <w:bottom w:val="none" w:sz="0" w:space="0" w:color="auto"/>
                                                                                                        <w:right w:val="none" w:sz="0" w:space="0" w:color="auto"/>
                                                                                                      </w:divBdr>
                                                                                                      <w:divsChild>
                                                                                                        <w:div w:id="1136683549">
                                                                                                          <w:marLeft w:val="0"/>
                                                                                                          <w:marRight w:val="0"/>
                                                                                                          <w:marTop w:val="0"/>
                                                                                                          <w:marBottom w:val="0"/>
                                                                                                          <w:divBdr>
                                                                                                            <w:top w:val="none" w:sz="0" w:space="0" w:color="auto"/>
                                                                                                            <w:left w:val="none" w:sz="0" w:space="0" w:color="auto"/>
                                                                                                            <w:bottom w:val="none" w:sz="0" w:space="0" w:color="auto"/>
                                                                                                            <w:right w:val="none" w:sz="0" w:space="0" w:color="auto"/>
                                                                                                          </w:divBdr>
                                                                                                          <w:divsChild>
                                                                                                            <w:div w:id="1521816480">
                                                                                                              <w:marLeft w:val="0"/>
                                                                                                              <w:marRight w:val="0"/>
                                                                                                              <w:marTop w:val="0"/>
                                                                                                              <w:marBottom w:val="0"/>
                                                                                                              <w:divBdr>
                                                                                                                <w:top w:val="none" w:sz="0" w:space="0" w:color="auto"/>
                                                                                                                <w:left w:val="none" w:sz="0" w:space="0" w:color="auto"/>
                                                                                                                <w:bottom w:val="none" w:sz="0" w:space="0" w:color="auto"/>
                                                                                                                <w:right w:val="none" w:sz="0" w:space="0" w:color="auto"/>
                                                                                                              </w:divBdr>
                                                                                                              <w:divsChild>
                                                                                                                <w:div w:id="2019964392">
                                                                                                                  <w:marLeft w:val="0"/>
                                                                                                                  <w:marRight w:val="0"/>
                                                                                                                  <w:marTop w:val="0"/>
                                                                                                                  <w:marBottom w:val="0"/>
                                                                                                                  <w:divBdr>
                                                                                                                    <w:top w:val="none" w:sz="0" w:space="0" w:color="auto"/>
                                                                                                                    <w:left w:val="none" w:sz="0" w:space="0" w:color="auto"/>
                                                                                                                    <w:bottom w:val="none" w:sz="0" w:space="0" w:color="auto"/>
                                                                                                                    <w:right w:val="none" w:sz="0" w:space="0" w:color="auto"/>
                                                                                                                  </w:divBdr>
                                                                                                                  <w:divsChild>
                                                                                                                    <w:div w:id="1671442705">
                                                                                                                      <w:marLeft w:val="0"/>
                                                                                                                      <w:marRight w:val="0"/>
                                                                                                                      <w:marTop w:val="0"/>
                                                                                                                      <w:marBottom w:val="0"/>
                                                                                                                      <w:divBdr>
                                                                                                                        <w:top w:val="none" w:sz="0" w:space="0" w:color="auto"/>
                                                                                                                        <w:left w:val="none" w:sz="0" w:space="0" w:color="auto"/>
                                                                                                                        <w:bottom w:val="none" w:sz="0" w:space="0" w:color="auto"/>
                                                                                                                        <w:right w:val="none" w:sz="0" w:space="0" w:color="auto"/>
                                                                                                                      </w:divBdr>
                                                                                                                      <w:divsChild>
                                                                                                                        <w:div w:id="1236207852">
                                                                                                                          <w:marLeft w:val="0"/>
                                                                                                                          <w:marRight w:val="0"/>
                                                                                                                          <w:marTop w:val="0"/>
                                                                                                                          <w:marBottom w:val="0"/>
                                                                                                                          <w:divBdr>
                                                                                                                            <w:top w:val="none" w:sz="0" w:space="0" w:color="auto"/>
                                                                                                                            <w:left w:val="none" w:sz="0" w:space="0" w:color="auto"/>
                                                                                                                            <w:bottom w:val="none" w:sz="0" w:space="0" w:color="auto"/>
                                                                                                                            <w:right w:val="none" w:sz="0" w:space="0" w:color="auto"/>
                                                                                                                          </w:divBdr>
                                                                                                                          <w:divsChild>
                                                                                                                            <w:div w:id="1869903846">
                                                                                                                              <w:marLeft w:val="0"/>
                                                                                                                              <w:marRight w:val="0"/>
                                                                                                                              <w:marTop w:val="0"/>
                                                                                                                              <w:marBottom w:val="0"/>
                                                                                                                              <w:divBdr>
                                                                                                                                <w:top w:val="none" w:sz="0" w:space="0" w:color="auto"/>
                                                                                                                                <w:left w:val="none" w:sz="0" w:space="0" w:color="auto"/>
                                                                                                                                <w:bottom w:val="none" w:sz="0" w:space="0" w:color="auto"/>
                                                                                                                                <w:right w:val="none" w:sz="0" w:space="0" w:color="auto"/>
                                                                                                                              </w:divBdr>
                                                                                                                              <w:divsChild>
                                                                                                                                <w:div w:id="344599157">
                                                                                                                                  <w:marLeft w:val="0"/>
                                                                                                                                  <w:marRight w:val="0"/>
                                                                                                                                  <w:marTop w:val="0"/>
                                                                                                                                  <w:marBottom w:val="0"/>
                                                                                                                                  <w:divBdr>
                                                                                                                                    <w:top w:val="none" w:sz="0" w:space="0" w:color="auto"/>
                                                                                                                                    <w:left w:val="none" w:sz="0" w:space="0" w:color="auto"/>
                                                                                                                                    <w:bottom w:val="none" w:sz="0" w:space="0" w:color="auto"/>
                                                                                                                                    <w:right w:val="none" w:sz="0" w:space="0" w:color="auto"/>
                                                                                                                                  </w:divBdr>
                                                                                                                                  <w:divsChild>
                                                                                                                                    <w:div w:id="1192720107">
                                                                                                                                      <w:marLeft w:val="0"/>
                                                                                                                                      <w:marRight w:val="0"/>
                                                                                                                                      <w:marTop w:val="0"/>
                                                                                                                                      <w:marBottom w:val="0"/>
                                                                                                                                      <w:divBdr>
                                                                                                                                        <w:top w:val="none" w:sz="0" w:space="0" w:color="auto"/>
                                                                                                                                        <w:left w:val="none" w:sz="0" w:space="0" w:color="auto"/>
                                                                                                                                        <w:bottom w:val="none" w:sz="0" w:space="0" w:color="auto"/>
                                                                                                                                        <w:right w:val="none" w:sz="0" w:space="0" w:color="auto"/>
                                                                                                                                      </w:divBdr>
                                                                                                                                      <w:divsChild>
                                                                                                                                        <w:div w:id="572659694">
                                                                                                                                          <w:marLeft w:val="0"/>
                                                                                                                                          <w:marRight w:val="0"/>
                                                                                                                                          <w:marTop w:val="0"/>
                                                                                                                                          <w:marBottom w:val="0"/>
                                                                                                                                          <w:divBdr>
                                                                                                                                            <w:top w:val="none" w:sz="0" w:space="0" w:color="auto"/>
                                                                                                                                            <w:left w:val="none" w:sz="0" w:space="0" w:color="auto"/>
                                                                                                                                            <w:bottom w:val="none" w:sz="0" w:space="0" w:color="auto"/>
                                                                                                                                            <w:right w:val="none" w:sz="0" w:space="0" w:color="auto"/>
                                                                                                                                          </w:divBdr>
                                                                                                                                          <w:divsChild>
                                                                                                                                            <w:div w:id="1898515742">
                                                                                                                                              <w:marLeft w:val="0"/>
                                                                                                                                              <w:marRight w:val="0"/>
                                                                                                                                              <w:marTop w:val="0"/>
                                                                                                                                              <w:marBottom w:val="0"/>
                                                                                                                                              <w:divBdr>
                                                                                                                                                <w:top w:val="none" w:sz="0" w:space="0" w:color="auto"/>
                                                                                                                                                <w:left w:val="none" w:sz="0" w:space="0" w:color="auto"/>
                                                                                                                                                <w:bottom w:val="none" w:sz="0" w:space="0" w:color="auto"/>
                                                                                                                                                <w:right w:val="none" w:sz="0" w:space="0" w:color="auto"/>
                                                                                                                                              </w:divBdr>
                                                                                                                                              <w:divsChild>
                                                                                                                                                <w:div w:id="67385307">
                                                                                                                                                  <w:marLeft w:val="0"/>
                                                                                                                                                  <w:marRight w:val="0"/>
                                                                                                                                                  <w:marTop w:val="0"/>
                                                                                                                                                  <w:marBottom w:val="0"/>
                                                                                                                                                  <w:divBdr>
                                                                                                                                                    <w:top w:val="none" w:sz="0" w:space="0" w:color="auto"/>
                                                                                                                                                    <w:left w:val="none" w:sz="0" w:space="0" w:color="auto"/>
                                                                                                                                                    <w:bottom w:val="none" w:sz="0" w:space="0" w:color="auto"/>
                                                                                                                                                    <w:right w:val="none" w:sz="0" w:space="0" w:color="auto"/>
                                                                                                                                                  </w:divBdr>
                                                                                                                                                  <w:divsChild>
                                                                                                                                                    <w:div w:id="1759908923">
                                                                                                                                                      <w:marLeft w:val="0"/>
                                                                                                                                                      <w:marRight w:val="0"/>
                                                                                                                                                      <w:marTop w:val="0"/>
                                                                                                                                                      <w:marBottom w:val="0"/>
                                                                                                                                                      <w:divBdr>
                                                                                                                                                        <w:top w:val="none" w:sz="0" w:space="0" w:color="auto"/>
                                                                                                                                                        <w:left w:val="none" w:sz="0" w:space="0" w:color="auto"/>
                                                                                                                                                        <w:bottom w:val="none" w:sz="0" w:space="0" w:color="auto"/>
                                                                                                                                                        <w:right w:val="none" w:sz="0" w:space="0" w:color="auto"/>
                                                                                                                                                      </w:divBdr>
                                                                                                                                                      <w:divsChild>
                                                                                                                                                        <w:div w:id="650793685">
                                                                                                                                                          <w:marLeft w:val="0"/>
                                                                                                                                                          <w:marRight w:val="0"/>
                                                                                                                                                          <w:marTop w:val="0"/>
                                                                                                                                                          <w:marBottom w:val="0"/>
                                                                                                                                                          <w:divBdr>
                                                                                                                                                            <w:top w:val="none" w:sz="0" w:space="0" w:color="auto"/>
                                                                                                                                                            <w:left w:val="none" w:sz="0" w:space="0" w:color="auto"/>
                                                                                                                                                            <w:bottom w:val="none" w:sz="0" w:space="0" w:color="auto"/>
                                                                                                                                                            <w:right w:val="none" w:sz="0" w:space="0" w:color="auto"/>
                                                                                                                                                          </w:divBdr>
                                                                                                                                                          <w:divsChild>
                                                                                                                                                            <w:div w:id="439766123">
                                                                                                                                                              <w:marLeft w:val="0"/>
                                                                                                                                                              <w:marRight w:val="0"/>
                                                                                                                                                              <w:marTop w:val="0"/>
                                                                                                                                                              <w:marBottom w:val="0"/>
                                                                                                                                                              <w:divBdr>
                                                                                                                                                                <w:top w:val="none" w:sz="0" w:space="0" w:color="auto"/>
                                                                                                                                                                <w:left w:val="none" w:sz="0" w:space="0" w:color="auto"/>
                                                                                                                                                                <w:bottom w:val="none" w:sz="0" w:space="0" w:color="auto"/>
                                                                                                                                                                <w:right w:val="none" w:sz="0" w:space="0" w:color="auto"/>
                                                                                                                                                              </w:divBdr>
                                                                                                                                                              <w:divsChild>
                                                                                                                                                                <w:div w:id="1060785454">
                                                                                                                                                                  <w:marLeft w:val="0"/>
                                                                                                                                                                  <w:marRight w:val="0"/>
                                                                                                                                                                  <w:marTop w:val="0"/>
                                                                                                                                                                  <w:marBottom w:val="0"/>
                                                                                                                                                                  <w:divBdr>
                                                                                                                                                                    <w:top w:val="none" w:sz="0" w:space="0" w:color="auto"/>
                                                                                                                                                                    <w:left w:val="none" w:sz="0" w:space="0" w:color="auto"/>
                                                                                                                                                                    <w:bottom w:val="none" w:sz="0" w:space="0" w:color="auto"/>
                                                                                                                                                                    <w:right w:val="none" w:sz="0" w:space="0" w:color="auto"/>
                                                                                                                                                                  </w:divBdr>
                                                                                                                                                                  <w:divsChild>
                                                                                                                                                                    <w:div w:id="196160259">
                                                                                                                                                                      <w:marLeft w:val="0"/>
                                                                                                                                                                      <w:marRight w:val="0"/>
                                                                                                                                                                      <w:marTop w:val="0"/>
                                                                                                                                                                      <w:marBottom w:val="0"/>
                                                                                                                                                                      <w:divBdr>
                                                                                                                                                                        <w:top w:val="none" w:sz="0" w:space="0" w:color="auto"/>
                                                                                                                                                                        <w:left w:val="none" w:sz="0" w:space="0" w:color="auto"/>
                                                                                                                                                                        <w:bottom w:val="none" w:sz="0" w:space="0" w:color="auto"/>
                                                                                                                                                                        <w:right w:val="none" w:sz="0" w:space="0" w:color="auto"/>
                                                                                                                                                                      </w:divBdr>
                                                                                                                                                                      <w:divsChild>
                                                                                                                                                                        <w:div w:id="1241865441">
                                                                                                                                                                          <w:marLeft w:val="0"/>
                                                                                                                                                                          <w:marRight w:val="0"/>
                                                                                                                                                                          <w:marTop w:val="0"/>
                                                                                                                                                                          <w:marBottom w:val="0"/>
                                                                                                                                                                          <w:divBdr>
                                                                                                                                                                            <w:top w:val="none" w:sz="0" w:space="0" w:color="auto"/>
                                                                                                                                                                            <w:left w:val="none" w:sz="0" w:space="0" w:color="auto"/>
                                                                                                                                                                            <w:bottom w:val="none" w:sz="0" w:space="0" w:color="auto"/>
                                                                                                                                                                            <w:right w:val="none" w:sz="0" w:space="0" w:color="auto"/>
                                                                                                                                                                          </w:divBdr>
                                                                                                                                                                          <w:divsChild>
                                                                                                                                                                            <w:div w:id="375546926">
                                                                                                                                                                              <w:marLeft w:val="0"/>
                                                                                                                                                                              <w:marRight w:val="0"/>
                                                                                                                                                                              <w:marTop w:val="0"/>
                                                                                                                                                                              <w:marBottom w:val="0"/>
                                                                                                                                                                              <w:divBdr>
                                                                                                                                                                                <w:top w:val="none" w:sz="0" w:space="0" w:color="auto"/>
                                                                                                                                                                                <w:left w:val="none" w:sz="0" w:space="0" w:color="auto"/>
                                                                                                                                                                                <w:bottom w:val="none" w:sz="0" w:space="0" w:color="auto"/>
                                                                                                                                                                                <w:right w:val="none" w:sz="0" w:space="0" w:color="auto"/>
                                                                                                                                                                              </w:divBdr>
                                                                                                                                                                              <w:divsChild>
                                                                                                                                                                                <w:div w:id="1159273901">
                                                                                                                                                                                  <w:marLeft w:val="0"/>
                                                                                                                                                                                  <w:marRight w:val="0"/>
                                                                                                                                                                                  <w:marTop w:val="0"/>
                                                                                                                                                                                  <w:marBottom w:val="0"/>
                                                                                                                                                                                  <w:divBdr>
                                                                                                                                                                                    <w:top w:val="none" w:sz="0" w:space="0" w:color="auto"/>
                                                                                                                                                                                    <w:left w:val="none" w:sz="0" w:space="0" w:color="auto"/>
                                                                                                                                                                                    <w:bottom w:val="none" w:sz="0" w:space="0" w:color="auto"/>
                                                                                                                                                                                    <w:right w:val="none" w:sz="0" w:space="0" w:color="auto"/>
                                                                                                                                                                                  </w:divBdr>
                                                                                                                                                                                  <w:divsChild>
                                                                                                                                                                                    <w:div w:id="1027029019">
                                                                                                                                                                                      <w:marLeft w:val="0"/>
                                                                                                                                                                                      <w:marRight w:val="0"/>
                                                                                                                                                                                      <w:marTop w:val="0"/>
                                                                                                                                                                                      <w:marBottom w:val="0"/>
                                                                                                                                                                                      <w:divBdr>
                                                                                                                                                                                        <w:top w:val="none" w:sz="0" w:space="0" w:color="auto"/>
                                                                                                                                                                                        <w:left w:val="none" w:sz="0" w:space="0" w:color="auto"/>
                                                                                                                                                                                        <w:bottom w:val="none" w:sz="0" w:space="0" w:color="auto"/>
                                                                                                                                                                                        <w:right w:val="none" w:sz="0" w:space="0" w:color="auto"/>
                                                                                                                                                                                      </w:divBdr>
                                                                                                                                                                                      <w:divsChild>
                                                                                                                                                                                        <w:div w:id="1929076663">
                                                                                                                                                                                          <w:marLeft w:val="0"/>
                                                                                                                                                                                          <w:marRight w:val="0"/>
                                                                                                                                                                                          <w:marTop w:val="0"/>
                                                                                                                                                                                          <w:marBottom w:val="0"/>
                                                                                                                                                                                          <w:divBdr>
                                                                                                                                                                                            <w:top w:val="none" w:sz="0" w:space="0" w:color="auto"/>
                                                                                                                                                                                            <w:left w:val="none" w:sz="0" w:space="0" w:color="auto"/>
                                                                                                                                                                                            <w:bottom w:val="none" w:sz="0" w:space="0" w:color="auto"/>
                                                                                                                                                                                            <w:right w:val="none" w:sz="0" w:space="0" w:color="auto"/>
                                                                                                                                                                                          </w:divBdr>
                                                                                                                                                                                          <w:divsChild>
                                                                                                                                                                                            <w:div w:id="1334189574">
                                                                                                                                                                                              <w:marLeft w:val="0"/>
                                                                                                                                                                                              <w:marRight w:val="0"/>
                                                                                                                                                                                              <w:marTop w:val="0"/>
                                                                                                                                                                                              <w:marBottom w:val="0"/>
                                                                                                                                                                                              <w:divBdr>
                                                                                                                                                                                                <w:top w:val="none" w:sz="0" w:space="0" w:color="auto"/>
                                                                                                                                                                                                <w:left w:val="none" w:sz="0" w:space="0" w:color="auto"/>
                                                                                                                                                                                                <w:bottom w:val="none" w:sz="0" w:space="0" w:color="auto"/>
                                                                                                                                                                                                <w:right w:val="none" w:sz="0" w:space="0" w:color="auto"/>
                                                                                                                                                                                              </w:divBdr>
                                                                                                                                                                                              <w:divsChild>
                                                                                                                                                                                                <w:div w:id="19949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A933-EA5E-4B26-8163-D6D907BC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9225</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Risk Factors for the Development of Alopecia in Inflammatory Bowel Disease</vt:lpstr>
    </vt:vector>
  </TitlesOfParts>
  <Company>Baylor College of Medicine</Company>
  <LinksUpToDate>false</LinksUpToDate>
  <CharactersWithSpaces>61685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the Development of Alopecia in Inflammatory Bowel Disease</dc:title>
  <dc:creator>RAJESH SHAH</dc:creator>
  <cp:lastModifiedBy>LS Ma</cp:lastModifiedBy>
  <cp:revision>2</cp:revision>
  <cp:lastPrinted>2013-09-16T17:50:00Z</cp:lastPrinted>
  <dcterms:created xsi:type="dcterms:W3CDTF">2014-06-12T06:08:00Z</dcterms:created>
  <dcterms:modified xsi:type="dcterms:W3CDTF">2014-06-12T06:08:00Z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rajeshs@bcm.edu@www.mendeley.com</vt:lpwstr>
  </property>
  <property fmtid="{D5CDD505-2E9C-101B-9397-08002B2CF9AE}" pid="4" name="Mendeley Citation Style_1">
    <vt:lpwstr>http://www.zotero.org/styles/the-new-england-journal-of-medicine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http://www.zotero.org/styles/gastroenterology</vt:lpwstr>
  </property>
  <property fmtid="{D5CDD505-2E9C-101B-9397-08002B2CF9AE}" pid="16" name="Mendeley Recent Style Name 5_1">
    <vt:lpwstr>Gastroenterology</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