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86538" w14:textId="3DD40EF6" w:rsidR="001A5C33" w:rsidRPr="001A5C33" w:rsidRDefault="00236F04" w:rsidP="001A5C33">
      <w:pPr>
        <w:spacing w:line="360" w:lineRule="auto"/>
        <w:jc w:val="both"/>
        <w:rPr>
          <w:rFonts w:ascii="Book Antiqua" w:hAnsi="Book Antiqua" w:cs="Tahoma"/>
          <w:b/>
          <w:color w:val="000000"/>
        </w:rPr>
      </w:pPr>
      <w:bookmarkStart w:id="0" w:name="OLE_LINK319"/>
      <w:bookmarkStart w:id="1" w:name="OLE_LINK320"/>
      <w:bookmarkStart w:id="2" w:name="OLE_LINK355"/>
      <w:bookmarkStart w:id="3" w:name="OLE_LINK403"/>
      <w:r>
        <w:rPr>
          <w:rFonts w:ascii="Book Antiqua" w:hAnsi="Book Antiqua" w:cs="Tahoma"/>
          <w:b/>
          <w:color w:val="0000FF"/>
        </w:rPr>
        <w:t xml:space="preserve"> </w:t>
      </w:r>
      <w:r w:rsidR="001A5C33" w:rsidRPr="001A5C33">
        <w:rPr>
          <w:rFonts w:ascii="Book Antiqua" w:hAnsi="Book Antiqua" w:cs="Tahoma"/>
          <w:b/>
          <w:color w:val="0000FF"/>
        </w:rPr>
        <w:t xml:space="preserve">Name of journal: </w:t>
      </w:r>
      <w:r w:rsidR="001A5C33" w:rsidRPr="001A5C33">
        <w:rPr>
          <w:rFonts w:ascii="Book Antiqua" w:hAnsi="Book Antiqua" w:cs="Tahoma"/>
          <w:b/>
          <w:color w:val="000000"/>
        </w:rPr>
        <w:t>World Journal of Gastroenterology</w:t>
      </w:r>
    </w:p>
    <w:p w14:paraId="65E86539" w14:textId="77777777" w:rsidR="001A5C33" w:rsidRPr="001A5C33" w:rsidRDefault="001A5C33" w:rsidP="001A5C33">
      <w:pPr>
        <w:spacing w:line="360" w:lineRule="auto"/>
        <w:jc w:val="both"/>
        <w:rPr>
          <w:rFonts w:ascii="Book Antiqua" w:hAnsi="Book Antiqua" w:cs="Tahoma"/>
          <w:b/>
          <w:color w:val="0000FF"/>
          <w:lang w:eastAsia="zh-CN"/>
        </w:rPr>
      </w:pPr>
      <w:r w:rsidRPr="001A5C33">
        <w:rPr>
          <w:rFonts w:ascii="Book Antiqua" w:hAnsi="Book Antiqua" w:cs="Tahoma"/>
          <w:b/>
          <w:color w:val="0000FF"/>
        </w:rPr>
        <w:t>ESPS Manuscript NO:</w:t>
      </w:r>
      <w:r w:rsidRPr="001A5C33">
        <w:rPr>
          <w:rFonts w:ascii="Book Antiqua" w:hAnsi="Book Antiqua" w:cs="Tahoma"/>
          <w:b/>
          <w:color w:val="0000FF"/>
          <w:lang w:eastAsia="zh-CN"/>
        </w:rPr>
        <w:t xml:space="preserve"> 10314</w:t>
      </w:r>
    </w:p>
    <w:p w14:paraId="65E8653A" w14:textId="754B7456" w:rsidR="001A5C33" w:rsidRPr="001A5C33" w:rsidRDefault="001A5C33" w:rsidP="001A5C33">
      <w:pPr>
        <w:spacing w:line="360" w:lineRule="auto"/>
        <w:jc w:val="both"/>
        <w:rPr>
          <w:rFonts w:ascii="Book Antiqua" w:hAnsi="Book Antiqua"/>
          <w:lang w:eastAsia="zh-CN"/>
        </w:rPr>
      </w:pPr>
      <w:r w:rsidRPr="001A5C33">
        <w:rPr>
          <w:rFonts w:ascii="Book Antiqua" w:hAnsi="Book Antiqua" w:cs="Tahoma"/>
          <w:b/>
          <w:color w:val="0000FF"/>
        </w:rPr>
        <w:t>Columns:</w:t>
      </w:r>
      <w:r w:rsidRPr="001A5C33">
        <w:rPr>
          <w:rFonts w:ascii="Book Antiqua" w:hAnsi="Book Antiqua"/>
          <w:b/>
        </w:rPr>
        <w:t xml:space="preserve"> </w:t>
      </w:r>
      <w:r w:rsidR="00605804" w:rsidRPr="00311D64">
        <w:rPr>
          <w:rFonts w:ascii="Book Antiqua" w:hAnsi="Book Antiqua"/>
          <w:b/>
        </w:rPr>
        <w:t>RESEARCH REPORT</w:t>
      </w:r>
    </w:p>
    <w:p w14:paraId="65E8653B" w14:textId="77777777" w:rsidR="001A5C33" w:rsidRPr="001A5C33" w:rsidRDefault="001A5C33" w:rsidP="001A5C33">
      <w:pPr>
        <w:spacing w:line="360" w:lineRule="auto"/>
        <w:jc w:val="both"/>
        <w:rPr>
          <w:rFonts w:ascii="Book Antiqua" w:hAnsi="Book Antiqua" w:cs="Tahoma"/>
          <w:b/>
          <w:color w:val="000000"/>
          <w:lang w:eastAsia="zh-CN"/>
        </w:rPr>
      </w:pPr>
    </w:p>
    <w:bookmarkEnd w:id="0"/>
    <w:bookmarkEnd w:id="1"/>
    <w:bookmarkEnd w:id="2"/>
    <w:bookmarkEnd w:id="3"/>
    <w:p w14:paraId="65E8653C" w14:textId="77777777" w:rsidR="001A5C33" w:rsidRPr="001A5C33" w:rsidRDefault="001A5C33" w:rsidP="001A5C33">
      <w:pPr>
        <w:tabs>
          <w:tab w:val="left" w:pos="1350"/>
        </w:tabs>
        <w:spacing w:line="360" w:lineRule="auto"/>
        <w:ind w:right="270"/>
        <w:contextualSpacing/>
        <w:jc w:val="both"/>
        <w:rPr>
          <w:rStyle w:val="TOC-1"/>
          <w:rFonts w:ascii="Book Antiqua" w:eastAsia="MS Mincho" w:hAnsi="Book Antiqua"/>
          <w:b/>
          <w:caps/>
        </w:rPr>
      </w:pPr>
      <w:r w:rsidRPr="001A5C33">
        <w:rPr>
          <w:rFonts w:ascii="Book Antiqua" w:hAnsi="Book Antiqua"/>
          <w:b/>
        </w:rPr>
        <w:t xml:space="preserve">Appropriateness of systemic treatments in </w:t>
      </w:r>
      <w:proofErr w:type="spellStart"/>
      <w:r w:rsidRPr="001A5C33">
        <w:rPr>
          <w:rFonts w:ascii="Book Antiqua" w:hAnsi="Book Antiqua"/>
          <w:b/>
        </w:rPr>
        <w:t>unresectable</w:t>
      </w:r>
      <w:proofErr w:type="spellEnd"/>
      <w:r w:rsidRPr="001A5C33">
        <w:rPr>
          <w:rFonts w:ascii="Book Antiqua" w:hAnsi="Book Antiqua"/>
          <w:b/>
        </w:rPr>
        <w:t xml:space="preserve"> metastatic well-differentiated pancreatic neuroendocrine tumors</w:t>
      </w:r>
      <w:r w:rsidRPr="001A5C33">
        <w:rPr>
          <w:rFonts w:ascii="Book Antiqua" w:hAnsi="Book Antiqua"/>
          <w:b/>
          <w:spacing w:val="15"/>
        </w:rPr>
        <w:t xml:space="preserve"> </w:t>
      </w:r>
    </w:p>
    <w:p w14:paraId="65E8653D" w14:textId="77777777" w:rsidR="001A5C33" w:rsidRPr="001A5C33" w:rsidRDefault="001A5C33" w:rsidP="001A5C33">
      <w:pPr>
        <w:pStyle w:val="a4"/>
        <w:spacing w:line="360" w:lineRule="auto"/>
        <w:contextualSpacing/>
        <w:rPr>
          <w:rFonts w:ascii="Book Antiqua" w:hAnsi="Book Antiqua"/>
          <w:sz w:val="24"/>
          <w:szCs w:val="24"/>
          <w:u w:val="single"/>
        </w:rPr>
      </w:pPr>
    </w:p>
    <w:p w14:paraId="65E8653E" w14:textId="77777777" w:rsidR="001A5C33" w:rsidRPr="001A5C33" w:rsidRDefault="001A5C33" w:rsidP="001A5C33">
      <w:pPr>
        <w:pStyle w:val="a4"/>
        <w:spacing w:line="360" w:lineRule="auto"/>
        <w:contextualSpacing/>
        <w:rPr>
          <w:rFonts w:ascii="Book Antiqua" w:hAnsi="Book Antiqua"/>
          <w:sz w:val="24"/>
          <w:szCs w:val="24"/>
        </w:rPr>
      </w:pPr>
      <w:r w:rsidRPr="001A5C33">
        <w:rPr>
          <w:rFonts w:ascii="Book Antiqua" w:hAnsi="Book Antiqua"/>
          <w:sz w:val="24"/>
          <w:szCs w:val="24"/>
        </w:rPr>
        <w:t xml:space="preserve">Strosberg </w:t>
      </w:r>
      <w:r w:rsidRPr="001A5C33">
        <w:rPr>
          <w:rFonts w:ascii="Book Antiqua" w:eastAsiaTheme="minorEastAsia" w:hAnsi="Book Antiqua"/>
          <w:sz w:val="24"/>
          <w:szCs w:val="24"/>
          <w:lang w:eastAsia="zh-CN"/>
        </w:rPr>
        <w:t xml:space="preserve">JR </w:t>
      </w:r>
      <w:r w:rsidRPr="001A5C33">
        <w:rPr>
          <w:rFonts w:ascii="Book Antiqua" w:eastAsiaTheme="minorEastAsia" w:hAnsi="Book Antiqua"/>
          <w:i/>
          <w:sz w:val="24"/>
          <w:szCs w:val="24"/>
          <w:lang w:eastAsia="zh-CN"/>
        </w:rPr>
        <w:t>et al.</w:t>
      </w:r>
      <w:r w:rsidRPr="001A5C33">
        <w:rPr>
          <w:rFonts w:ascii="Book Antiqua" w:eastAsiaTheme="minorEastAsia" w:hAnsi="Book Antiqua"/>
          <w:sz w:val="24"/>
          <w:szCs w:val="24"/>
          <w:lang w:eastAsia="zh-CN"/>
        </w:rPr>
        <w:t xml:space="preserve"> </w:t>
      </w:r>
      <w:r w:rsidRPr="001A5C33">
        <w:rPr>
          <w:rFonts w:ascii="Book Antiqua" w:hAnsi="Book Antiqua"/>
          <w:sz w:val="24"/>
          <w:szCs w:val="24"/>
        </w:rPr>
        <w:t>Systemic treatment consensus in PNETs</w:t>
      </w:r>
    </w:p>
    <w:p w14:paraId="65E8653F" w14:textId="77777777" w:rsidR="001A5C33" w:rsidRPr="001A5C33" w:rsidRDefault="001A5C33" w:rsidP="001A5C33">
      <w:pPr>
        <w:spacing w:line="360" w:lineRule="auto"/>
        <w:contextualSpacing/>
        <w:jc w:val="both"/>
        <w:rPr>
          <w:rFonts w:ascii="Book Antiqua" w:hAnsi="Book Antiqua"/>
        </w:rPr>
      </w:pPr>
    </w:p>
    <w:p w14:paraId="65E86540" w14:textId="77777777" w:rsidR="001A5C33" w:rsidRPr="001A5C33" w:rsidRDefault="001A5C33" w:rsidP="001A5C33">
      <w:pPr>
        <w:spacing w:line="360" w:lineRule="auto"/>
        <w:contextualSpacing/>
        <w:jc w:val="both"/>
        <w:rPr>
          <w:rFonts w:ascii="Book Antiqua" w:hAnsi="Book Antiqua"/>
          <w:color w:val="000000"/>
          <w:lang w:eastAsia="zh-CN"/>
        </w:rPr>
      </w:pPr>
      <w:r w:rsidRPr="001A5C33">
        <w:rPr>
          <w:rFonts w:ascii="Book Antiqua" w:hAnsi="Book Antiqua"/>
        </w:rPr>
        <w:t>Jonathan R</w:t>
      </w:r>
      <w:r w:rsidRPr="001A5C33">
        <w:rPr>
          <w:rFonts w:ascii="Book Antiqua" w:hAnsi="Book Antiqua"/>
          <w:lang w:eastAsia="zh-CN"/>
        </w:rPr>
        <w:t xml:space="preserve"> </w:t>
      </w:r>
      <w:r w:rsidRPr="001A5C33">
        <w:rPr>
          <w:rFonts w:ascii="Book Antiqua" w:hAnsi="Book Antiqua"/>
        </w:rPr>
        <w:t>Strosberg, George A Fisher, Al B Benson, Lowell B Anthony, Bulent Arslan, John F Gibbs,</w:t>
      </w:r>
      <w:r w:rsidRPr="001A5C33">
        <w:rPr>
          <w:rFonts w:ascii="Book Antiqua" w:hAnsi="Book Antiqua"/>
          <w:color w:val="000000"/>
        </w:rPr>
        <w:t xml:space="preserve"> </w:t>
      </w:r>
      <w:r w:rsidRPr="001A5C33">
        <w:rPr>
          <w:rFonts w:ascii="Book Antiqua" w:hAnsi="Book Antiqua"/>
        </w:rPr>
        <w:t xml:space="preserve">Edward Greeno, Renuka V Iyer, </w:t>
      </w:r>
      <w:r w:rsidRPr="001A5C33">
        <w:rPr>
          <w:rFonts w:ascii="Book Antiqua" w:hAnsi="Book Antiqua"/>
          <w:lang w:val="de-DE"/>
        </w:rPr>
        <w:t xml:space="preserve">Michelle K Kim, </w:t>
      </w:r>
      <w:r w:rsidRPr="001A5C33">
        <w:rPr>
          <w:rFonts w:ascii="Book Antiqua" w:hAnsi="Book Antiqua"/>
        </w:rPr>
        <w:t xml:space="preserve">William J Maples, </w:t>
      </w:r>
      <w:r w:rsidRPr="001A5C33">
        <w:rPr>
          <w:rFonts w:ascii="Book Antiqua" w:hAnsi="Book Antiqua"/>
          <w:lang w:val="fr-FR"/>
        </w:rPr>
        <w:t xml:space="preserve">Philip A Philip, </w:t>
      </w:r>
      <w:r w:rsidRPr="001A5C33">
        <w:rPr>
          <w:rFonts w:ascii="Book Antiqua" w:hAnsi="Book Antiqua"/>
        </w:rPr>
        <w:t xml:space="preserve">Edward M Wolin, </w:t>
      </w:r>
      <w:r w:rsidRPr="001A5C33">
        <w:rPr>
          <w:rFonts w:ascii="Book Antiqua" w:hAnsi="Book Antiqua"/>
          <w:color w:val="000000"/>
        </w:rPr>
        <w:t>Dasha Cherepanov, Michael S Broder</w:t>
      </w:r>
    </w:p>
    <w:p w14:paraId="65E86541" w14:textId="65721940" w:rsidR="001A5C33" w:rsidRPr="001A5C33" w:rsidRDefault="001A5C33" w:rsidP="001A5C33">
      <w:pPr>
        <w:spacing w:line="360" w:lineRule="auto"/>
        <w:contextualSpacing/>
        <w:jc w:val="both"/>
        <w:rPr>
          <w:rFonts w:ascii="Book Antiqua" w:hAnsi="Book Antiqua"/>
        </w:rPr>
      </w:pPr>
      <w:r w:rsidRPr="001A5C33">
        <w:rPr>
          <w:rFonts w:ascii="Book Antiqua" w:hAnsi="Book Antiqua"/>
          <w:noProof/>
          <w:lang w:eastAsia="zh-CN"/>
        </w:rPr>
        <mc:AlternateContent>
          <mc:Choice Requires="wps">
            <w:drawing>
              <wp:anchor distT="0" distB="0" distL="114300" distR="114300" simplePos="0" relativeHeight="251660288" behindDoc="0" locked="0" layoutInCell="1" allowOverlap="1" wp14:anchorId="65E86A33" wp14:editId="59439B38">
                <wp:simplePos x="0" y="0"/>
                <wp:positionH relativeFrom="column">
                  <wp:posOffset>-15875</wp:posOffset>
                </wp:positionH>
                <wp:positionV relativeFrom="paragraph">
                  <wp:posOffset>150333</wp:posOffset>
                </wp:positionV>
                <wp:extent cx="5326912" cy="0"/>
                <wp:effectExtent l="0" t="19050" r="762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912"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85pt" to="418.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" strokecolor="gray" strokeweight="3pt"/>
            </w:pict>
          </mc:Fallback>
        </mc:AlternateContent>
      </w:r>
      <w:r w:rsidR="00605804">
        <w:rPr>
          <w:rFonts w:ascii="Book Antiqua" w:hAnsi="Book Antiqua"/>
        </w:rPr>
        <w:t xml:space="preserve"> </w:t>
      </w:r>
      <w:r w:rsidRPr="001A5C33">
        <w:rPr>
          <w:rFonts w:ascii="Book Antiqua" w:hAnsi="Book Antiqua"/>
        </w:rPr>
        <w:t xml:space="preserve"> </w:t>
      </w:r>
    </w:p>
    <w:p w14:paraId="65E86542" w14:textId="7777777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rPr>
        <w:t>Jonathan R</w:t>
      </w:r>
      <w:r w:rsidRPr="001A5C33">
        <w:rPr>
          <w:rFonts w:ascii="Book Antiqua" w:hAnsi="Book Antiqua"/>
          <w:b/>
          <w:lang w:eastAsia="zh-CN"/>
        </w:rPr>
        <w:t xml:space="preserve"> </w:t>
      </w:r>
      <w:r w:rsidRPr="001A5C33">
        <w:rPr>
          <w:rFonts w:ascii="Book Antiqua" w:hAnsi="Book Antiqua"/>
          <w:b/>
        </w:rPr>
        <w:t>Strosberg,</w:t>
      </w:r>
      <w:r w:rsidRPr="001A5C33">
        <w:rPr>
          <w:rFonts w:ascii="Book Antiqua" w:hAnsi="Book Antiqua"/>
        </w:rPr>
        <w:t xml:space="preserve"> Department</w:t>
      </w:r>
      <w:r w:rsidRPr="001A5C33">
        <w:rPr>
          <w:rFonts w:ascii="Book Antiqua" w:hAnsi="Book Antiqua"/>
          <w:b/>
        </w:rPr>
        <w:t xml:space="preserve"> </w:t>
      </w:r>
      <w:r w:rsidRPr="001A5C33">
        <w:rPr>
          <w:rFonts w:ascii="Book Antiqua" w:hAnsi="Book Antiqua"/>
        </w:rPr>
        <w:t>of Gastrointestinal Oncology, H. Lee Moffitt Cancer Center and Research Institute, Tampa, FL 33612, United States</w:t>
      </w:r>
    </w:p>
    <w:p w14:paraId="65E86543" w14:textId="77777777" w:rsidR="001A5C33" w:rsidRPr="001A5C33" w:rsidRDefault="001A5C33" w:rsidP="001A5C33">
      <w:pPr>
        <w:spacing w:line="360" w:lineRule="auto"/>
        <w:contextualSpacing/>
        <w:jc w:val="both"/>
        <w:rPr>
          <w:rFonts w:ascii="Book Antiqua" w:hAnsi="Book Antiqua"/>
          <w:lang w:eastAsia="zh-CN"/>
        </w:rPr>
      </w:pPr>
    </w:p>
    <w:p w14:paraId="65E86544" w14:textId="7777777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rPr>
        <w:t>George A Fisher,</w:t>
      </w:r>
      <w:r w:rsidRPr="001A5C33">
        <w:rPr>
          <w:rFonts w:ascii="Book Antiqua" w:hAnsi="Book Antiqua"/>
        </w:rPr>
        <w:t xml:space="preserve"> Department</w:t>
      </w:r>
      <w:r w:rsidRPr="001A5C33">
        <w:rPr>
          <w:rFonts w:ascii="Book Antiqua" w:hAnsi="Book Antiqua"/>
          <w:b/>
        </w:rPr>
        <w:t xml:space="preserve"> </w:t>
      </w:r>
      <w:r w:rsidRPr="001A5C33">
        <w:rPr>
          <w:rFonts w:ascii="Book Antiqua" w:hAnsi="Book Antiqua"/>
        </w:rPr>
        <w:t>of Medicine, Division of Oncology, Stanford University Medical Center, Stanford, CA 94305, United States</w:t>
      </w:r>
    </w:p>
    <w:p w14:paraId="65E86545" w14:textId="77777777" w:rsidR="001A5C33" w:rsidRPr="001A5C33" w:rsidRDefault="001A5C33" w:rsidP="001A5C33">
      <w:pPr>
        <w:spacing w:line="360" w:lineRule="auto"/>
        <w:contextualSpacing/>
        <w:jc w:val="both"/>
        <w:rPr>
          <w:rFonts w:ascii="Book Antiqua" w:hAnsi="Book Antiqua"/>
          <w:lang w:eastAsia="zh-CN"/>
        </w:rPr>
      </w:pPr>
    </w:p>
    <w:p w14:paraId="65E86546" w14:textId="7777777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rPr>
        <w:t>Al B</w:t>
      </w:r>
      <w:r w:rsidRPr="001A5C33">
        <w:rPr>
          <w:rFonts w:ascii="Book Antiqua" w:hAnsi="Book Antiqua"/>
          <w:b/>
          <w:lang w:eastAsia="zh-CN"/>
        </w:rPr>
        <w:t xml:space="preserve"> </w:t>
      </w:r>
      <w:r w:rsidRPr="001A5C33">
        <w:rPr>
          <w:rFonts w:ascii="Book Antiqua" w:hAnsi="Book Antiqua"/>
          <w:b/>
        </w:rPr>
        <w:t>Benson, Robert H</w:t>
      </w:r>
      <w:r w:rsidRPr="001A5C33">
        <w:rPr>
          <w:rFonts w:ascii="Book Antiqua" w:hAnsi="Book Antiqua"/>
          <w:b/>
          <w:lang w:eastAsia="zh-CN"/>
        </w:rPr>
        <w:t xml:space="preserve"> </w:t>
      </w:r>
      <w:r w:rsidRPr="001A5C33">
        <w:rPr>
          <w:rFonts w:ascii="Book Antiqua" w:hAnsi="Book Antiqua"/>
          <w:b/>
        </w:rPr>
        <w:t>Lurie</w:t>
      </w:r>
      <w:r w:rsidRPr="001A5C33">
        <w:rPr>
          <w:rFonts w:ascii="Book Antiqua" w:hAnsi="Book Antiqua"/>
          <w:b/>
          <w:lang w:eastAsia="zh-CN"/>
        </w:rPr>
        <w:t>,</w:t>
      </w:r>
      <w:r w:rsidRPr="001A5C33">
        <w:rPr>
          <w:rFonts w:ascii="Book Antiqua" w:hAnsi="Book Antiqua"/>
          <w:b/>
        </w:rPr>
        <w:t xml:space="preserve"> </w:t>
      </w:r>
      <w:r w:rsidRPr="001A5C33">
        <w:rPr>
          <w:rFonts w:ascii="Book Antiqua" w:hAnsi="Book Antiqua"/>
        </w:rPr>
        <w:t>Comprehensive Cancer Center of Northwestern University, Chicago, IL 60611, United States</w:t>
      </w:r>
    </w:p>
    <w:p w14:paraId="65E86547" w14:textId="77777777" w:rsidR="001A5C33" w:rsidRPr="001A5C33" w:rsidRDefault="001A5C33" w:rsidP="001A5C33">
      <w:pPr>
        <w:spacing w:line="360" w:lineRule="auto"/>
        <w:contextualSpacing/>
        <w:jc w:val="both"/>
        <w:rPr>
          <w:rFonts w:ascii="Book Antiqua" w:hAnsi="Book Antiqua"/>
          <w:lang w:eastAsia="zh-CN"/>
        </w:rPr>
      </w:pPr>
    </w:p>
    <w:p w14:paraId="65E86548" w14:textId="7777777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rPr>
        <w:t>Lowell B</w:t>
      </w:r>
      <w:r w:rsidRPr="001A5C33">
        <w:rPr>
          <w:rFonts w:ascii="Book Antiqua" w:hAnsi="Book Antiqua"/>
          <w:b/>
          <w:lang w:eastAsia="zh-CN"/>
        </w:rPr>
        <w:t xml:space="preserve"> </w:t>
      </w:r>
      <w:r w:rsidRPr="001A5C33">
        <w:rPr>
          <w:rFonts w:ascii="Book Antiqua" w:hAnsi="Book Antiqua"/>
          <w:b/>
        </w:rPr>
        <w:t xml:space="preserve">Anthony, </w:t>
      </w:r>
      <w:r w:rsidRPr="001A5C33">
        <w:rPr>
          <w:rFonts w:ascii="Book Antiqua" w:hAnsi="Book Antiqua"/>
        </w:rPr>
        <w:t>Department of Internal Medicine, Division of Medical Oncology,</w:t>
      </w:r>
      <w:r w:rsidRPr="001A5C33">
        <w:rPr>
          <w:rFonts w:ascii="Book Antiqua" w:hAnsi="Book Antiqua"/>
          <w:b/>
        </w:rPr>
        <w:t xml:space="preserve"> </w:t>
      </w:r>
      <w:r w:rsidRPr="001A5C33">
        <w:rPr>
          <w:rFonts w:ascii="Book Antiqua" w:hAnsi="Book Antiqua"/>
        </w:rPr>
        <w:t>University of Kentucky Markey Cancer Center, Lexington, KY 40536, United States</w:t>
      </w:r>
    </w:p>
    <w:p w14:paraId="65E86549" w14:textId="77777777" w:rsidR="001A5C33" w:rsidRPr="001A5C33" w:rsidRDefault="001A5C33" w:rsidP="001A5C33">
      <w:pPr>
        <w:spacing w:line="360" w:lineRule="auto"/>
        <w:contextualSpacing/>
        <w:jc w:val="both"/>
        <w:rPr>
          <w:rFonts w:ascii="Book Antiqua" w:hAnsi="Book Antiqua"/>
          <w:lang w:eastAsia="zh-CN"/>
        </w:rPr>
      </w:pPr>
    </w:p>
    <w:p w14:paraId="65E8654A" w14:textId="7777777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rPr>
        <w:lastRenderedPageBreak/>
        <w:t>Bulent Arslan,</w:t>
      </w:r>
      <w:r w:rsidRPr="001A5C33">
        <w:rPr>
          <w:rFonts w:ascii="Book Antiqua" w:hAnsi="Book Antiqua"/>
        </w:rPr>
        <w:t xml:space="preserve"> Rush University Medical Center, Chicago, IL 60612, United States</w:t>
      </w:r>
    </w:p>
    <w:p w14:paraId="65E8654B" w14:textId="77777777" w:rsidR="001A5C33" w:rsidRPr="001A5C33" w:rsidRDefault="001A5C33" w:rsidP="001A5C33">
      <w:pPr>
        <w:spacing w:line="360" w:lineRule="auto"/>
        <w:contextualSpacing/>
        <w:jc w:val="both"/>
        <w:rPr>
          <w:rFonts w:ascii="Book Antiqua" w:hAnsi="Book Antiqua"/>
          <w:lang w:eastAsia="zh-CN"/>
        </w:rPr>
      </w:pPr>
    </w:p>
    <w:p w14:paraId="65E8654C" w14:textId="7777777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rPr>
        <w:t>John F Gibbs</w:t>
      </w:r>
      <w:r w:rsidRPr="001A5C33">
        <w:rPr>
          <w:rFonts w:ascii="Book Antiqua" w:hAnsi="Book Antiqua"/>
        </w:rPr>
        <w:t>, Department of Surgery, University at Buffalo - State University of New York, Buffalo, NY 14260, United States</w:t>
      </w:r>
    </w:p>
    <w:p w14:paraId="65E8654D" w14:textId="77777777" w:rsidR="001A5C33" w:rsidRPr="001A5C33" w:rsidRDefault="001A5C33" w:rsidP="001A5C33">
      <w:pPr>
        <w:spacing w:line="360" w:lineRule="auto"/>
        <w:contextualSpacing/>
        <w:jc w:val="both"/>
        <w:rPr>
          <w:rFonts w:ascii="Book Antiqua" w:hAnsi="Book Antiqua"/>
          <w:lang w:eastAsia="zh-CN"/>
        </w:rPr>
      </w:pPr>
    </w:p>
    <w:p w14:paraId="65E8654E" w14:textId="6A30D26C"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rPr>
        <w:t xml:space="preserve">Edward Greeno, </w:t>
      </w:r>
      <w:r w:rsidRPr="001A5C33">
        <w:rPr>
          <w:rFonts w:ascii="Book Antiqua" w:hAnsi="Book Antiqua"/>
        </w:rPr>
        <w:t>Department of Medicine, Division</w:t>
      </w:r>
      <w:r w:rsidRPr="001A5C33">
        <w:rPr>
          <w:rFonts w:ascii="Book Antiqua" w:hAnsi="Book Antiqua"/>
          <w:b/>
        </w:rPr>
        <w:t xml:space="preserve"> </w:t>
      </w:r>
      <w:r w:rsidRPr="001A5C33">
        <w:rPr>
          <w:rFonts w:ascii="Book Antiqua" w:hAnsi="Book Antiqua"/>
        </w:rPr>
        <w:t>of Hematology, Oncology, and Transplantation, University of Minnesota, Minneapolis, MN 55455, Un</w:t>
      </w:r>
      <w:r w:rsidR="00311D64">
        <w:rPr>
          <w:rFonts w:ascii="Book Antiqua" w:hAnsi="Book Antiqua"/>
        </w:rPr>
        <w:t>ited States</w:t>
      </w:r>
    </w:p>
    <w:p w14:paraId="65E8654F" w14:textId="77777777" w:rsidR="001A5C33" w:rsidRPr="001A5C33" w:rsidRDefault="001A5C33" w:rsidP="001A5C33">
      <w:pPr>
        <w:spacing w:line="360" w:lineRule="auto"/>
        <w:contextualSpacing/>
        <w:jc w:val="both"/>
        <w:rPr>
          <w:rFonts w:ascii="Book Antiqua" w:hAnsi="Book Antiqua"/>
          <w:lang w:eastAsia="zh-CN"/>
        </w:rPr>
      </w:pPr>
    </w:p>
    <w:p w14:paraId="65E86550" w14:textId="7777777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rPr>
        <w:t xml:space="preserve">Renuka V Iyer, </w:t>
      </w:r>
      <w:r w:rsidRPr="001A5C33">
        <w:rPr>
          <w:rFonts w:ascii="Book Antiqua" w:hAnsi="Book Antiqua"/>
        </w:rPr>
        <w:t>Department</w:t>
      </w:r>
      <w:r w:rsidRPr="001A5C33">
        <w:rPr>
          <w:rFonts w:ascii="Book Antiqua" w:hAnsi="Book Antiqua"/>
          <w:b/>
        </w:rPr>
        <w:t xml:space="preserve"> </w:t>
      </w:r>
      <w:r w:rsidRPr="001A5C33">
        <w:rPr>
          <w:rFonts w:ascii="Book Antiqua" w:hAnsi="Book Antiqua"/>
        </w:rPr>
        <w:t xml:space="preserve">of Medical Oncology, Roswell Park Cancer Institute, Buffalo, NY 14263, United States </w:t>
      </w:r>
    </w:p>
    <w:p w14:paraId="65E86551" w14:textId="77777777" w:rsidR="001A5C33" w:rsidRPr="001A5C33" w:rsidRDefault="001A5C33" w:rsidP="001A5C33">
      <w:pPr>
        <w:spacing w:line="360" w:lineRule="auto"/>
        <w:contextualSpacing/>
        <w:jc w:val="both"/>
        <w:rPr>
          <w:rFonts w:ascii="Book Antiqua" w:hAnsi="Book Antiqua"/>
          <w:lang w:eastAsia="zh-CN"/>
        </w:rPr>
      </w:pPr>
    </w:p>
    <w:p w14:paraId="65E86552" w14:textId="7777777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lang w:val="de-DE"/>
        </w:rPr>
        <w:t>Michelle K</w:t>
      </w:r>
      <w:r w:rsidRPr="001A5C33">
        <w:rPr>
          <w:rFonts w:ascii="Book Antiqua" w:hAnsi="Book Antiqua"/>
          <w:b/>
          <w:lang w:val="de-DE" w:eastAsia="zh-CN"/>
        </w:rPr>
        <w:t xml:space="preserve"> </w:t>
      </w:r>
      <w:r w:rsidRPr="001A5C33">
        <w:rPr>
          <w:rFonts w:ascii="Book Antiqua" w:hAnsi="Book Antiqua"/>
          <w:b/>
          <w:lang w:val="de-DE"/>
        </w:rPr>
        <w:t xml:space="preserve">Kim, </w:t>
      </w:r>
      <w:r w:rsidRPr="001A5C33">
        <w:rPr>
          <w:rFonts w:ascii="Book Antiqua" w:hAnsi="Book Antiqua"/>
          <w:lang w:val="de-DE"/>
        </w:rPr>
        <w:t xml:space="preserve">Department of Medicine, Gastroenterology Mount Sinai School of Medicine, New York, NY 10029, </w:t>
      </w:r>
      <w:r w:rsidRPr="001A5C33">
        <w:rPr>
          <w:rFonts w:ascii="Book Antiqua" w:hAnsi="Book Antiqua"/>
        </w:rPr>
        <w:t>United States</w:t>
      </w:r>
    </w:p>
    <w:p w14:paraId="65E86553" w14:textId="77777777" w:rsidR="001A5C33" w:rsidRPr="001A5C33" w:rsidRDefault="001A5C33" w:rsidP="001A5C33">
      <w:pPr>
        <w:spacing w:line="360" w:lineRule="auto"/>
        <w:contextualSpacing/>
        <w:jc w:val="both"/>
        <w:rPr>
          <w:rFonts w:ascii="Book Antiqua" w:hAnsi="Book Antiqua"/>
          <w:lang w:val="de-DE" w:eastAsia="zh-CN"/>
        </w:rPr>
      </w:pPr>
    </w:p>
    <w:p w14:paraId="65E86554" w14:textId="7777777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rPr>
        <w:t xml:space="preserve">William J Maples, </w:t>
      </w:r>
      <w:r w:rsidRPr="001A5C33">
        <w:rPr>
          <w:rFonts w:ascii="Book Antiqua" w:hAnsi="Book Antiqua"/>
        </w:rPr>
        <w:t>Mission Health System, Asheville, NC 28801, United States</w:t>
      </w:r>
    </w:p>
    <w:p w14:paraId="65E86555" w14:textId="77777777" w:rsidR="001A5C33" w:rsidRPr="001A5C33" w:rsidRDefault="001A5C33" w:rsidP="001A5C33">
      <w:pPr>
        <w:spacing w:line="360" w:lineRule="auto"/>
        <w:contextualSpacing/>
        <w:jc w:val="both"/>
        <w:rPr>
          <w:rFonts w:ascii="Book Antiqua" w:hAnsi="Book Antiqua"/>
          <w:lang w:eastAsia="zh-CN"/>
        </w:rPr>
      </w:pPr>
    </w:p>
    <w:p w14:paraId="65E86556" w14:textId="7777777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lang w:val="fr-FR"/>
        </w:rPr>
        <w:t xml:space="preserve">Philip A Philip, </w:t>
      </w:r>
      <w:r w:rsidRPr="001A5C33">
        <w:rPr>
          <w:rFonts w:ascii="Book Antiqua" w:hAnsi="Book Antiqua"/>
        </w:rPr>
        <w:t xml:space="preserve">Department of Oncology, </w:t>
      </w:r>
      <w:proofErr w:type="spellStart"/>
      <w:r w:rsidRPr="001A5C33">
        <w:rPr>
          <w:rFonts w:ascii="Book Antiqua" w:hAnsi="Book Antiqua"/>
        </w:rPr>
        <w:t>Karmanos</w:t>
      </w:r>
      <w:proofErr w:type="spellEnd"/>
      <w:r w:rsidRPr="001A5C33">
        <w:rPr>
          <w:rFonts w:ascii="Book Antiqua" w:hAnsi="Book Antiqua"/>
        </w:rPr>
        <w:t xml:space="preserve"> Cancer Institute, Detroit, MI 48201, United States</w:t>
      </w:r>
    </w:p>
    <w:p w14:paraId="65E86557" w14:textId="77777777" w:rsidR="001A5C33" w:rsidRPr="001A5C33" w:rsidRDefault="001A5C33" w:rsidP="001A5C33">
      <w:pPr>
        <w:spacing w:line="360" w:lineRule="auto"/>
        <w:contextualSpacing/>
        <w:jc w:val="both"/>
        <w:rPr>
          <w:rFonts w:ascii="Book Antiqua" w:hAnsi="Book Antiqua"/>
          <w:lang w:eastAsia="zh-CN"/>
        </w:rPr>
      </w:pPr>
    </w:p>
    <w:p w14:paraId="65E86558" w14:textId="3EFC0547" w:rsidR="001A5C33" w:rsidRPr="001A5C33" w:rsidRDefault="001A5C33" w:rsidP="001A5C33">
      <w:pPr>
        <w:spacing w:line="360" w:lineRule="auto"/>
        <w:contextualSpacing/>
        <w:jc w:val="both"/>
        <w:rPr>
          <w:rFonts w:ascii="Book Antiqua" w:hAnsi="Book Antiqua"/>
          <w:lang w:eastAsia="zh-CN"/>
        </w:rPr>
      </w:pPr>
      <w:r w:rsidRPr="001A5C33">
        <w:rPr>
          <w:rFonts w:ascii="Book Antiqua" w:hAnsi="Book Antiqua"/>
          <w:b/>
        </w:rPr>
        <w:t>Edward M</w:t>
      </w:r>
      <w:r w:rsidRPr="001A5C33">
        <w:rPr>
          <w:rFonts w:ascii="Book Antiqua" w:hAnsi="Book Antiqua"/>
          <w:b/>
          <w:lang w:eastAsia="zh-CN"/>
        </w:rPr>
        <w:t xml:space="preserve"> </w:t>
      </w:r>
      <w:proofErr w:type="spellStart"/>
      <w:r w:rsidRPr="001A5C33">
        <w:rPr>
          <w:rFonts w:ascii="Book Antiqua" w:hAnsi="Book Antiqua"/>
          <w:b/>
        </w:rPr>
        <w:t>Wolin</w:t>
      </w:r>
      <w:proofErr w:type="spellEnd"/>
      <w:r w:rsidRPr="001A5C33">
        <w:rPr>
          <w:rFonts w:ascii="Book Antiqua" w:hAnsi="Book Antiqua"/>
          <w:b/>
        </w:rPr>
        <w:t xml:space="preserve">, </w:t>
      </w:r>
      <w:r w:rsidRPr="001A5C33">
        <w:rPr>
          <w:rFonts w:ascii="Book Antiqua" w:hAnsi="Book Antiqua"/>
        </w:rPr>
        <w:t xml:space="preserve">Samuel </w:t>
      </w:r>
      <w:proofErr w:type="spellStart"/>
      <w:r w:rsidRPr="001A5C33">
        <w:rPr>
          <w:rFonts w:ascii="Book Antiqua" w:hAnsi="Book Antiqua"/>
        </w:rPr>
        <w:t>Oschin</w:t>
      </w:r>
      <w:proofErr w:type="spellEnd"/>
      <w:r w:rsidRPr="001A5C33">
        <w:rPr>
          <w:rFonts w:ascii="Book Antiqua" w:hAnsi="Book Antiqua"/>
        </w:rPr>
        <w:t xml:space="preserve"> Cancer Center, Cedars-Sinai Medical Center, Los Angeles</w:t>
      </w:r>
      <w:r w:rsidR="00E31469">
        <w:rPr>
          <w:rFonts w:ascii="Book Antiqua" w:hAnsi="Book Antiqua"/>
        </w:rPr>
        <w:t>,</w:t>
      </w:r>
      <w:r w:rsidRPr="001A5C33">
        <w:rPr>
          <w:rFonts w:ascii="Book Antiqua" w:hAnsi="Book Antiqua"/>
        </w:rPr>
        <w:t xml:space="preserve"> CA 90048, United States </w:t>
      </w:r>
    </w:p>
    <w:p w14:paraId="65E86559" w14:textId="77777777" w:rsidR="001A5C33" w:rsidRPr="001A5C33" w:rsidRDefault="001A5C33" w:rsidP="001A5C33">
      <w:pPr>
        <w:spacing w:line="360" w:lineRule="auto"/>
        <w:contextualSpacing/>
        <w:jc w:val="both"/>
        <w:rPr>
          <w:rFonts w:ascii="Book Antiqua" w:hAnsi="Book Antiqua"/>
          <w:b/>
          <w:lang w:eastAsia="zh-CN"/>
        </w:rPr>
      </w:pPr>
    </w:p>
    <w:p w14:paraId="65E8655A" w14:textId="2D0057B5" w:rsidR="001A5C33" w:rsidRPr="001A5C33" w:rsidRDefault="001A5C33" w:rsidP="001A5C33">
      <w:pPr>
        <w:spacing w:line="360" w:lineRule="auto"/>
        <w:contextualSpacing/>
        <w:jc w:val="both"/>
        <w:rPr>
          <w:rFonts w:ascii="Book Antiqua" w:hAnsi="Book Antiqua"/>
          <w:color w:val="000000"/>
          <w:lang w:eastAsia="zh-CN"/>
        </w:rPr>
      </w:pPr>
      <w:r w:rsidRPr="001A5C33">
        <w:rPr>
          <w:rFonts w:ascii="Book Antiqua" w:hAnsi="Book Antiqua"/>
          <w:b/>
          <w:color w:val="000000"/>
        </w:rPr>
        <w:t xml:space="preserve">Dasha Cherepanov, Michael S Broder, </w:t>
      </w:r>
      <w:r w:rsidRPr="001A5C33">
        <w:rPr>
          <w:rFonts w:ascii="Book Antiqua" w:hAnsi="Book Antiqua"/>
          <w:color w:val="000000"/>
        </w:rPr>
        <w:t xml:space="preserve">Partnership for Health Analytic </w:t>
      </w:r>
      <w:r w:rsidR="00A60F37">
        <w:rPr>
          <w:rFonts w:ascii="Book Antiqua" w:hAnsi="Book Antiqua"/>
          <w:color w:val="000000"/>
        </w:rPr>
        <w:t>Research, LLC, Beverly Hills CA</w:t>
      </w:r>
      <w:r w:rsidRPr="001A5C33">
        <w:rPr>
          <w:rFonts w:ascii="Book Antiqua" w:hAnsi="Book Antiqua"/>
          <w:color w:val="000000"/>
        </w:rPr>
        <w:t xml:space="preserve"> 90212, </w:t>
      </w:r>
      <w:r w:rsidRPr="001A5C33">
        <w:rPr>
          <w:rFonts w:ascii="Book Antiqua" w:hAnsi="Book Antiqua"/>
        </w:rPr>
        <w:t>United States</w:t>
      </w:r>
    </w:p>
    <w:p w14:paraId="65E8655B" w14:textId="77777777" w:rsidR="001A5C33" w:rsidRPr="001A5C33" w:rsidRDefault="001A5C33" w:rsidP="001A5C33">
      <w:pPr>
        <w:spacing w:line="360" w:lineRule="auto"/>
        <w:contextualSpacing/>
        <w:jc w:val="both"/>
        <w:rPr>
          <w:rFonts w:ascii="Book Antiqua" w:hAnsi="Book Antiqua"/>
          <w:color w:val="000000"/>
        </w:rPr>
      </w:pPr>
    </w:p>
    <w:p w14:paraId="65E8655C" w14:textId="77777777" w:rsidR="001A5C33" w:rsidRPr="001A5C33" w:rsidRDefault="001A5C33" w:rsidP="001A5C33">
      <w:pPr>
        <w:spacing w:line="360" w:lineRule="auto"/>
        <w:contextualSpacing/>
        <w:jc w:val="both"/>
        <w:rPr>
          <w:rFonts w:ascii="Book Antiqua" w:hAnsi="Book Antiqua"/>
        </w:rPr>
      </w:pPr>
      <w:r w:rsidRPr="001A5C33">
        <w:rPr>
          <w:rFonts w:ascii="Book Antiqua" w:hAnsi="Book Antiqua"/>
          <w:b/>
          <w:color w:val="000000"/>
        </w:rPr>
        <w:lastRenderedPageBreak/>
        <w:t>Author contributions:</w:t>
      </w:r>
      <w:r w:rsidRPr="001A5C33">
        <w:rPr>
          <w:rFonts w:ascii="Book Antiqua" w:hAnsi="Book Antiqua"/>
          <w:color w:val="000000"/>
        </w:rPr>
        <w:t xml:space="preserve"> </w:t>
      </w:r>
      <w:r w:rsidRPr="001A5C33">
        <w:rPr>
          <w:rFonts w:ascii="Book Antiqua" w:hAnsi="Book Antiqua"/>
        </w:rPr>
        <w:t>Strosberg JR, Fisher GA, Benson AB, Cherepanov D and Broder MS designed the research, interpreted the findings, and drafted the manuscript;</w:t>
      </w:r>
      <w:r w:rsidRPr="001A5C33">
        <w:rPr>
          <w:rFonts w:ascii="Book Antiqua" w:hAnsi="Book Antiqua"/>
          <w:lang w:eastAsia="zh-CN"/>
        </w:rPr>
        <w:t xml:space="preserve"> </w:t>
      </w:r>
      <w:r w:rsidRPr="001A5C33">
        <w:rPr>
          <w:rFonts w:ascii="Book Antiqua" w:hAnsi="Book Antiqua"/>
        </w:rPr>
        <w:t>Strosberg JR, Fisher GA and the rest of members of the GEPNET Treatment Consensus Panel</w:t>
      </w:r>
      <w:r w:rsidRPr="001A5C33">
        <w:rPr>
          <w:rFonts w:ascii="Book Antiqua" w:hAnsi="Book Antiqua"/>
          <w:lang w:eastAsia="zh-CN"/>
        </w:rPr>
        <w:t xml:space="preserve">; </w:t>
      </w:r>
      <w:r w:rsidRPr="001A5C33">
        <w:rPr>
          <w:rFonts w:ascii="Book Antiqua" w:hAnsi="Book Antiqua"/>
        </w:rPr>
        <w:t xml:space="preserve">Anthony LB, </w:t>
      </w:r>
      <w:proofErr w:type="spellStart"/>
      <w:r w:rsidRPr="001A5C33">
        <w:rPr>
          <w:rFonts w:ascii="Book Antiqua" w:hAnsi="Book Antiqua"/>
        </w:rPr>
        <w:t>Arslan</w:t>
      </w:r>
      <w:proofErr w:type="spellEnd"/>
      <w:r w:rsidRPr="001A5C33">
        <w:rPr>
          <w:rFonts w:ascii="Book Antiqua" w:hAnsi="Book Antiqua"/>
        </w:rPr>
        <w:t xml:space="preserve"> B, Gibbs JF, </w:t>
      </w:r>
      <w:proofErr w:type="spellStart"/>
      <w:r w:rsidRPr="001A5C33">
        <w:rPr>
          <w:rFonts w:ascii="Book Antiqua" w:hAnsi="Book Antiqua"/>
        </w:rPr>
        <w:t>Greeno</w:t>
      </w:r>
      <w:proofErr w:type="spellEnd"/>
      <w:r w:rsidRPr="001A5C33">
        <w:rPr>
          <w:rFonts w:ascii="Book Antiqua" w:hAnsi="Book Antiqua"/>
        </w:rPr>
        <w:t xml:space="preserve"> E, </w:t>
      </w:r>
      <w:proofErr w:type="spellStart"/>
      <w:r w:rsidRPr="001A5C33">
        <w:rPr>
          <w:rFonts w:ascii="Book Antiqua" w:hAnsi="Book Antiqua"/>
        </w:rPr>
        <w:t>Iyer</w:t>
      </w:r>
      <w:proofErr w:type="spellEnd"/>
      <w:r w:rsidRPr="001A5C33">
        <w:rPr>
          <w:rFonts w:ascii="Book Antiqua" w:hAnsi="Book Antiqua"/>
        </w:rPr>
        <w:t xml:space="preserve"> RV, Kim MK, Maples WJ, Philip PA, </w:t>
      </w:r>
      <w:proofErr w:type="spellStart"/>
      <w:r w:rsidRPr="001A5C33">
        <w:rPr>
          <w:rFonts w:ascii="Book Antiqua" w:hAnsi="Book Antiqua"/>
        </w:rPr>
        <w:t>Wolin</w:t>
      </w:r>
      <w:proofErr w:type="spellEnd"/>
      <w:r w:rsidRPr="001A5C33">
        <w:rPr>
          <w:rFonts w:ascii="Book Antiqua" w:hAnsi="Book Antiqua"/>
        </w:rPr>
        <w:t xml:space="preserve"> EM</w:t>
      </w:r>
      <w:r w:rsidRPr="001A5C33">
        <w:rPr>
          <w:rFonts w:ascii="Book Antiqua" w:hAnsi="Book Antiqua"/>
          <w:lang w:eastAsia="zh-CN"/>
        </w:rPr>
        <w:t xml:space="preserve"> </w:t>
      </w:r>
      <w:r w:rsidRPr="001A5C33">
        <w:rPr>
          <w:rFonts w:ascii="Book Antiqua" w:hAnsi="Book Antiqua"/>
        </w:rPr>
        <w:t xml:space="preserve">performed the research and contributed to interpretation of the findings and review of this research. </w:t>
      </w:r>
    </w:p>
    <w:p w14:paraId="65E8655D" w14:textId="77777777" w:rsidR="001A5C33" w:rsidRPr="001A5C33" w:rsidRDefault="001A5C33" w:rsidP="001A5C33">
      <w:pPr>
        <w:spacing w:line="360" w:lineRule="auto"/>
        <w:contextualSpacing/>
        <w:jc w:val="both"/>
        <w:rPr>
          <w:rFonts w:ascii="Book Antiqua" w:hAnsi="Book Antiqua"/>
          <w:u w:val="single"/>
        </w:rPr>
      </w:pPr>
    </w:p>
    <w:p w14:paraId="65E8655E" w14:textId="427FC8FE" w:rsidR="001A5C33" w:rsidRPr="001A5C33" w:rsidRDefault="001A5C33" w:rsidP="001A5C33">
      <w:pPr>
        <w:spacing w:line="360" w:lineRule="auto"/>
        <w:jc w:val="both"/>
        <w:rPr>
          <w:rFonts w:ascii="Book Antiqua" w:hAnsi="Book Antiqua"/>
          <w:b/>
          <w:lang w:eastAsia="zh-CN"/>
        </w:rPr>
      </w:pPr>
      <w:bookmarkStart w:id="4" w:name="OLE_LINK330"/>
      <w:bookmarkStart w:id="5" w:name="OLE_LINK331"/>
      <w:r w:rsidRPr="001A5C33">
        <w:rPr>
          <w:rFonts w:ascii="Book Antiqua" w:hAnsi="Book Antiqua"/>
          <w:b/>
        </w:rPr>
        <w:t>Supported by</w:t>
      </w:r>
      <w:bookmarkEnd w:id="4"/>
      <w:bookmarkEnd w:id="5"/>
      <w:r w:rsidRPr="001A5C33">
        <w:rPr>
          <w:rFonts w:ascii="Book Antiqua" w:hAnsi="Book Antiqua" w:cs="Arial"/>
        </w:rPr>
        <w:t xml:space="preserve"> Novartis Pharmaceuticals Corporation, One Health Plaza, East Hanover, NJ 07936-1080, </w:t>
      </w:r>
      <w:r w:rsidRPr="001A5C33">
        <w:rPr>
          <w:rStyle w:val="apple-style-span"/>
          <w:rFonts w:ascii="Book Antiqua" w:hAnsi="Book Antiqua"/>
        </w:rPr>
        <w:t>United States</w:t>
      </w:r>
    </w:p>
    <w:p w14:paraId="65E8655F" w14:textId="77777777" w:rsidR="001A5C33" w:rsidRPr="001A5C33" w:rsidRDefault="001A5C33" w:rsidP="001A5C33">
      <w:pPr>
        <w:pStyle w:val="a4"/>
        <w:spacing w:line="360" w:lineRule="auto"/>
        <w:contextualSpacing/>
        <w:rPr>
          <w:rFonts w:ascii="Book Antiqua" w:hAnsi="Book Antiqua"/>
          <w:smallCaps/>
          <w:sz w:val="24"/>
          <w:szCs w:val="24"/>
          <w:u w:val="single"/>
        </w:rPr>
      </w:pPr>
      <w:r w:rsidRPr="001A5C33">
        <w:rPr>
          <w:rFonts w:ascii="Book Antiqua" w:hAnsi="Book Antiqua"/>
        </w:rPr>
        <w:t xml:space="preserve"> </w:t>
      </w:r>
    </w:p>
    <w:p w14:paraId="65E86560" w14:textId="77777777" w:rsidR="001A5C33" w:rsidRPr="00CE3594" w:rsidRDefault="001A5C33" w:rsidP="001A5C33">
      <w:pPr>
        <w:spacing w:line="360" w:lineRule="auto"/>
        <w:jc w:val="both"/>
        <w:rPr>
          <w:rStyle w:val="a3"/>
          <w:rFonts w:ascii="Book Antiqua" w:hAnsi="Book Antiqua"/>
          <w:color w:val="auto"/>
          <w:u w:val="none"/>
          <w:lang w:eastAsia="zh-CN"/>
        </w:rPr>
      </w:pPr>
      <w:r w:rsidRPr="001A5C33">
        <w:rPr>
          <w:rFonts w:ascii="Book Antiqua" w:hAnsi="Book Antiqua"/>
          <w:b/>
          <w:color w:val="000000"/>
        </w:rPr>
        <w:t>Correspondence to:</w:t>
      </w:r>
      <w:r w:rsidRPr="001A5C33">
        <w:rPr>
          <w:rStyle w:val="apple-style-span"/>
          <w:rFonts w:ascii="Book Antiqua" w:hAnsi="Book Antiqua"/>
          <w:b/>
        </w:rPr>
        <w:t xml:space="preserve"> Michael S Broder, MD, MSHS</w:t>
      </w:r>
      <w:r w:rsidRPr="001A5C33">
        <w:rPr>
          <w:rStyle w:val="apple-style-span"/>
          <w:rFonts w:ascii="Book Antiqua" w:hAnsi="Book Antiqua"/>
          <w:b/>
          <w:lang w:eastAsia="zh-CN"/>
        </w:rPr>
        <w:t xml:space="preserve">, </w:t>
      </w:r>
      <w:r w:rsidRPr="001A5C33">
        <w:rPr>
          <w:rStyle w:val="apple-style-span"/>
          <w:rFonts w:ascii="Book Antiqua" w:hAnsi="Book Antiqua"/>
        </w:rPr>
        <w:t>Partnership for Health Analytic Research, LLC, 280 South Beverly Drive, Suite 404, Beverly Hills, CA 90212, United States</w:t>
      </w:r>
      <w:r w:rsidRPr="001A5C33">
        <w:rPr>
          <w:rStyle w:val="apple-style-span"/>
          <w:rFonts w:ascii="Book Antiqua" w:hAnsi="Book Antiqua"/>
          <w:lang w:eastAsia="zh-CN"/>
        </w:rPr>
        <w:t xml:space="preserve">. </w:t>
      </w:r>
      <w:hyperlink r:id="rId12" w:history="1">
        <w:r w:rsidRPr="00CE3594">
          <w:rPr>
            <w:rStyle w:val="a3"/>
            <w:rFonts w:ascii="Book Antiqua" w:hAnsi="Book Antiqua"/>
            <w:color w:val="auto"/>
            <w:u w:val="none"/>
          </w:rPr>
          <w:t>mbroder@pharllc.com</w:t>
        </w:r>
      </w:hyperlink>
    </w:p>
    <w:p w14:paraId="65E86561" w14:textId="77777777" w:rsidR="001A5C33" w:rsidRPr="001A5C33" w:rsidRDefault="00CE3594" w:rsidP="001A5C33">
      <w:pPr>
        <w:spacing w:line="360" w:lineRule="auto"/>
        <w:jc w:val="both"/>
        <w:rPr>
          <w:rFonts w:ascii="Book Antiqua" w:hAnsi="Book Antiqua"/>
          <w:color w:val="000000"/>
        </w:rPr>
      </w:pPr>
      <w:r>
        <w:rPr>
          <w:rFonts w:ascii="Book Antiqua" w:hAnsi="Book Antiqua"/>
          <w:b/>
          <w:color w:val="000000"/>
        </w:rPr>
        <w:t xml:space="preserve">Telephone: </w:t>
      </w:r>
      <w:r w:rsidR="001A5C33" w:rsidRPr="001A5C33">
        <w:rPr>
          <w:rFonts w:ascii="Book Antiqua" w:hAnsi="Book Antiqua"/>
          <w:color w:val="000000"/>
        </w:rPr>
        <w:t>+1-</w:t>
      </w:r>
      <w:r w:rsidR="001A5C33" w:rsidRPr="001A5C33">
        <w:rPr>
          <w:rStyle w:val="postbox-detected-content"/>
          <w:rFonts w:ascii="Book Antiqua" w:hAnsi="Book Antiqua"/>
        </w:rPr>
        <w:t>310</w:t>
      </w:r>
      <w:r w:rsidR="001A5C33" w:rsidRPr="001A5C33">
        <w:rPr>
          <w:rStyle w:val="postbox-detected-content"/>
          <w:rFonts w:ascii="Book Antiqua" w:hAnsi="Book Antiqua"/>
          <w:lang w:eastAsia="zh-CN"/>
        </w:rPr>
        <w:t>-</w:t>
      </w:r>
      <w:r w:rsidR="001A5C33" w:rsidRPr="001A5C33">
        <w:rPr>
          <w:rStyle w:val="postbox-detected-content"/>
          <w:rFonts w:ascii="Book Antiqua" w:hAnsi="Book Antiqua"/>
        </w:rPr>
        <w:t>8589555</w:t>
      </w:r>
      <w:r w:rsidR="001A5C33" w:rsidRPr="001A5C33">
        <w:rPr>
          <w:rFonts w:ascii="Book Antiqua" w:hAnsi="Book Antiqua"/>
          <w:b/>
          <w:color w:val="000000"/>
          <w:lang w:eastAsia="zh-CN"/>
        </w:rPr>
        <w:tab/>
      </w:r>
      <w:r>
        <w:rPr>
          <w:rFonts w:ascii="Book Antiqua" w:hAnsi="Book Antiqua" w:hint="eastAsia"/>
          <w:b/>
          <w:color w:val="000000"/>
          <w:lang w:eastAsia="zh-CN"/>
        </w:rPr>
        <w:tab/>
      </w:r>
      <w:r w:rsidR="001A5C33" w:rsidRPr="001A5C33">
        <w:rPr>
          <w:rFonts w:ascii="Book Antiqua" w:hAnsi="Book Antiqua"/>
          <w:b/>
          <w:color w:val="000000"/>
        </w:rPr>
        <w:t xml:space="preserve">Fax: </w:t>
      </w:r>
      <w:r w:rsidR="001A5C33" w:rsidRPr="001A5C33">
        <w:rPr>
          <w:rFonts w:ascii="Book Antiqua" w:hAnsi="Book Antiqua"/>
          <w:color w:val="000000"/>
        </w:rPr>
        <w:t>+1-</w:t>
      </w:r>
      <w:r w:rsidR="001A5C33" w:rsidRPr="001A5C33">
        <w:rPr>
          <w:rStyle w:val="postbox-detected-content"/>
          <w:rFonts w:ascii="Book Antiqua" w:hAnsi="Book Antiqua"/>
        </w:rPr>
        <w:t>310</w:t>
      </w:r>
      <w:r w:rsidR="001A5C33" w:rsidRPr="001A5C33">
        <w:rPr>
          <w:rStyle w:val="postbox-detected-content"/>
          <w:rFonts w:ascii="Book Antiqua" w:hAnsi="Book Antiqua"/>
          <w:lang w:eastAsia="zh-CN"/>
        </w:rPr>
        <w:t>-</w:t>
      </w:r>
      <w:r w:rsidR="001A5C33" w:rsidRPr="001A5C33">
        <w:rPr>
          <w:rStyle w:val="postbox-detected-content"/>
          <w:rFonts w:ascii="Book Antiqua" w:hAnsi="Book Antiqua"/>
        </w:rPr>
        <w:t>8589552</w:t>
      </w:r>
    </w:p>
    <w:p w14:paraId="65E86562" w14:textId="77777777" w:rsidR="001A5C33" w:rsidRPr="001A5C33" w:rsidRDefault="001A5C33" w:rsidP="001A5C33">
      <w:pPr>
        <w:spacing w:line="360" w:lineRule="auto"/>
        <w:jc w:val="both"/>
        <w:rPr>
          <w:rFonts w:ascii="Book Antiqua" w:hAnsi="Book Antiqua"/>
          <w:b/>
          <w:color w:val="000000"/>
        </w:rPr>
      </w:pPr>
    </w:p>
    <w:p w14:paraId="65E86563" w14:textId="77777777" w:rsidR="001A5C33" w:rsidRPr="001A5C33" w:rsidRDefault="001A5C33" w:rsidP="001A5C33">
      <w:pPr>
        <w:spacing w:line="360" w:lineRule="auto"/>
        <w:jc w:val="both"/>
        <w:rPr>
          <w:rFonts w:ascii="Book Antiqua" w:hAnsi="Book Antiqua"/>
          <w:color w:val="000000"/>
          <w:lang w:eastAsia="zh-CN"/>
        </w:rPr>
      </w:pPr>
      <w:bookmarkStart w:id="6" w:name="OLE_LINK4"/>
      <w:bookmarkStart w:id="7" w:name="OLE_LINK5"/>
      <w:bookmarkStart w:id="8" w:name="OLE_LINK332"/>
      <w:bookmarkStart w:id="9" w:name="OLE_LINK329"/>
      <w:bookmarkStart w:id="10" w:name="OLE_LINK381"/>
      <w:bookmarkStart w:id="11" w:name="OLE_LINK407"/>
      <w:r w:rsidRPr="001A5C33">
        <w:rPr>
          <w:rFonts w:ascii="Book Antiqua" w:hAnsi="Book Antiqua"/>
          <w:b/>
          <w:color w:val="000000"/>
        </w:rPr>
        <w:t>Received:</w:t>
      </w:r>
      <w:r w:rsidRPr="001A5C33">
        <w:rPr>
          <w:rFonts w:ascii="Book Antiqua" w:hAnsi="Book Antiqua"/>
          <w:color w:val="000000"/>
        </w:rPr>
        <w:t xml:space="preserve"> </w:t>
      </w:r>
      <w:r w:rsidRPr="001A5C33">
        <w:rPr>
          <w:rFonts w:ascii="Book Antiqua" w:hAnsi="Book Antiqua"/>
          <w:color w:val="000000"/>
          <w:lang w:eastAsia="zh-CN"/>
        </w:rPr>
        <w:t>March 26, 2014</w:t>
      </w:r>
      <w:r w:rsidRPr="001A5C33">
        <w:rPr>
          <w:rFonts w:ascii="Book Antiqua" w:hAnsi="Book Antiqua"/>
          <w:color w:val="000000"/>
        </w:rPr>
        <w:t xml:space="preserve"> </w:t>
      </w:r>
      <w:r w:rsidRPr="001A5C33">
        <w:rPr>
          <w:rFonts w:ascii="Book Antiqua" w:hAnsi="Book Antiqua"/>
          <w:color w:val="000000"/>
          <w:lang w:eastAsia="zh-CN"/>
        </w:rPr>
        <w:tab/>
      </w:r>
      <w:r w:rsidRPr="001A5C33">
        <w:rPr>
          <w:rFonts w:ascii="Book Antiqua" w:hAnsi="Book Antiqua"/>
          <w:color w:val="000000"/>
          <w:lang w:eastAsia="zh-CN"/>
        </w:rPr>
        <w:tab/>
      </w:r>
      <w:r w:rsidRPr="001A5C33">
        <w:rPr>
          <w:rFonts w:ascii="Book Antiqua" w:hAnsi="Book Antiqua"/>
          <w:b/>
          <w:color w:val="000000"/>
        </w:rPr>
        <w:t>Revised:</w:t>
      </w:r>
      <w:r w:rsidRPr="001A5C33">
        <w:rPr>
          <w:rFonts w:ascii="Book Antiqua" w:hAnsi="Book Antiqua"/>
          <w:b/>
          <w:color w:val="000000"/>
          <w:lang w:eastAsia="zh-CN"/>
        </w:rPr>
        <w:t xml:space="preserve"> </w:t>
      </w:r>
      <w:r w:rsidRPr="001A5C33">
        <w:rPr>
          <w:rFonts w:ascii="Book Antiqua" w:hAnsi="Book Antiqua"/>
          <w:color w:val="000000"/>
          <w:lang w:eastAsia="zh-CN"/>
        </w:rPr>
        <w:t>July 31, 2014</w:t>
      </w:r>
    </w:p>
    <w:p w14:paraId="71376E60" w14:textId="76925627" w:rsidR="00D3462C" w:rsidRDefault="001A5C33" w:rsidP="00D3462C">
      <w:pPr>
        <w:rPr>
          <w:rFonts w:ascii="Book Antiqua" w:hAnsi="Book Antiqua"/>
          <w:color w:val="000000"/>
        </w:rPr>
      </w:pPr>
      <w:r w:rsidRPr="001A5C33">
        <w:rPr>
          <w:rFonts w:ascii="Book Antiqua" w:hAnsi="Book Antiqua"/>
          <w:b/>
          <w:color w:val="000000"/>
        </w:rPr>
        <w:t>Accepted:</w:t>
      </w:r>
      <w:bookmarkStart w:id="12" w:name="OLE_LINK3"/>
      <w:bookmarkStart w:id="13" w:name="OLE_LINK8"/>
      <w:bookmarkStart w:id="14" w:name="OLE_LINK9"/>
      <w:bookmarkStart w:id="15" w:name="OLE_LINK10"/>
      <w:bookmarkStart w:id="16" w:name="OLE_LINK6"/>
      <w:bookmarkStart w:id="17" w:name="OLE_LINK13"/>
      <w:bookmarkStart w:id="18" w:name="OLE_LINK7"/>
      <w:bookmarkStart w:id="19" w:name="OLE_LINK18"/>
      <w:bookmarkStart w:id="20" w:name="OLE_LINK19"/>
      <w:bookmarkStart w:id="21" w:name="OLE_LINK22"/>
      <w:bookmarkStart w:id="22" w:name="OLE_LINK24"/>
      <w:bookmarkStart w:id="23" w:name="OLE_LINK25"/>
      <w:r w:rsidR="00D3462C" w:rsidRPr="00D3462C">
        <w:rPr>
          <w:rFonts w:ascii="Book Antiqua" w:hAnsi="Book Antiqua"/>
          <w:color w:val="000000"/>
        </w:rPr>
        <w:t xml:space="preserve"> </w:t>
      </w:r>
      <w:r w:rsidR="00D3462C">
        <w:rPr>
          <w:rFonts w:ascii="Book Antiqua" w:hAnsi="Book Antiqua"/>
          <w:color w:val="000000"/>
        </w:rPr>
        <w:t>October 20, 2014</w:t>
      </w:r>
    </w:p>
    <w:p w14:paraId="65E86564" w14:textId="77777777" w:rsidR="001A5C33" w:rsidRPr="001A5C33" w:rsidRDefault="001A5C33" w:rsidP="001A5C33">
      <w:pPr>
        <w:spacing w:line="360" w:lineRule="auto"/>
        <w:jc w:val="both"/>
        <w:rPr>
          <w:rFonts w:ascii="Book Antiqua" w:hAnsi="Book Antiqua"/>
          <w:b/>
          <w:color w:val="000000"/>
        </w:rPr>
      </w:pPr>
      <w:bookmarkStart w:id="24" w:name="_GoBack"/>
      <w:bookmarkEnd w:id="12"/>
      <w:bookmarkEnd w:id="13"/>
      <w:bookmarkEnd w:id="14"/>
      <w:bookmarkEnd w:id="15"/>
      <w:bookmarkEnd w:id="16"/>
      <w:bookmarkEnd w:id="17"/>
      <w:bookmarkEnd w:id="18"/>
      <w:bookmarkEnd w:id="19"/>
      <w:bookmarkEnd w:id="20"/>
      <w:bookmarkEnd w:id="21"/>
      <w:bookmarkEnd w:id="22"/>
      <w:bookmarkEnd w:id="23"/>
      <w:bookmarkEnd w:id="24"/>
      <w:r w:rsidRPr="001A5C33">
        <w:rPr>
          <w:rFonts w:ascii="Book Antiqua" w:hAnsi="Book Antiqua"/>
          <w:b/>
          <w:color w:val="000000"/>
        </w:rPr>
        <w:t xml:space="preserve"> </w:t>
      </w:r>
    </w:p>
    <w:p w14:paraId="65E86565" w14:textId="77777777" w:rsidR="001A5C33" w:rsidRPr="001A5C33" w:rsidRDefault="001A5C33" w:rsidP="001A5C33">
      <w:pPr>
        <w:spacing w:line="360" w:lineRule="auto"/>
        <w:jc w:val="both"/>
        <w:rPr>
          <w:rFonts w:ascii="Book Antiqua" w:hAnsi="Book Antiqua"/>
          <w:color w:val="000000"/>
        </w:rPr>
      </w:pPr>
      <w:r w:rsidRPr="001A5C33">
        <w:rPr>
          <w:rFonts w:ascii="Book Antiqua" w:hAnsi="Book Antiqua"/>
          <w:b/>
          <w:color w:val="000000"/>
        </w:rPr>
        <w:t xml:space="preserve">Published online: </w:t>
      </w:r>
    </w:p>
    <w:bookmarkEnd w:id="6"/>
    <w:bookmarkEnd w:id="7"/>
    <w:bookmarkEnd w:id="8"/>
    <w:bookmarkEnd w:id="9"/>
    <w:bookmarkEnd w:id="10"/>
    <w:bookmarkEnd w:id="11"/>
    <w:p w14:paraId="65E86566" w14:textId="77777777" w:rsidR="001A5C33" w:rsidRPr="001A5C33" w:rsidRDefault="001A5C33" w:rsidP="001A5C33">
      <w:pPr>
        <w:pStyle w:val="a4"/>
        <w:spacing w:line="360" w:lineRule="auto"/>
        <w:contextualSpacing/>
        <w:rPr>
          <w:rStyle w:val="a3"/>
          <w:rFonts w:ascii="Book Antiqua" w:hAnsi="Book Antiqua"/>
          <w:sz w:val="24"/>
          <w:szCs w:val="24"/>
        </w:rPr>
      </w:pPr>
    </w:p>
    <w:p w14:paraId="65E86567" w14:textId="77777777" w:rsidR="001A5C33" w:rsidRPr="001A5C33" w:rsidRDefault="001A5C33" w:rsidP="001A5C33">
      <w:pPr>
        <w:spacing w:line="360" w:lineRule="auto"/>
        <w:contextualSpacing/>
        <w:jc w:val="both"/>
        <w:rPr>
          <w:rFonts w:ascii="Book Antiqua" w:hAnsi="Book Antiqua"/>
        </w:rPr>
      </w:pPr>
      <w:r w:rsidRPr="001A5C33">
        <w:rPr>
          <w:rFonts w:ascii="Book Antiqua" w:hAnsi="Book Antiqua"/>
        </w:rPr>
        <w:br w:type="page"/>
      </w:r>
    </w:p>
    <w:p w14:paraId="65E86568" w14:textId="77777777" w:rsidR="001A5C33" w:rsidRPr="001A5C33" w:rsidRDefault="001A5C33" w:rsidP="001A5C33">
      <w:pPr>
        <w:spacing w:line="360" w:lineRule="auto"/>
        <w:contextualSpacing/>
        <w:jc w:val="both"/>
        <w:rPr>
          <w:rFonts w:ascii="Book Antiqua" w:hAnsi="Book Antiqua"/>
          <w:b/>
          <w:color w:val="000000"/>
        </w:rPr>
      </w:pPr>
      <w:r w:rsidRPr="001A5C33">
        <w:rPr>
          <w:rFonts w:ascii="Book Antiqua" w:hAnsi="Book Antiqua"/>
          <w:b/>
          <w:color w:val="000000"/>
        </w:rPr>
        <w:lastRenderedPageBreak/>
        <w:t xml:space="preserve">Abstract: </w:t>
      </w:r>
    </w:p>
    <w:p w14:paraId="65E86569" w14:textId="77777777" w:rsidR="001A5C33" w:rsidRPr="001A5C33" w:rsidRDefault="001A5C33" w:rsidP="001A5C33">
      <w:pPr>
        <w:autoSpaceDE w:val="0"/>
        <w:autoSpaceDN w:val="0"/>
        <w:adjustRightInd w:val="0"/>
        <w:spacing w:line="360" w:lineRule="auto"/>
        <w:contextualSpacing/>
        <w:jc w:val="both"/>
        <w:rPr>
          <w:rFonts w:ascii="Book Antiqua" w:hAnsi="Book Antiqua"/>
          <w:lang w:eastAsia="zh-CN"/>
        </w:rPr>
      </w:pPr>
      <w:r w:rsidRPr="001A5C33">
        <w:rPr>
          <w:rFonts w:ascii="Book Antiqua" w:hAnsi="Book Antiqua"/>
          <w:b/>
        </w:rPr>
        <w:t xml:space="preserve">AIM: </w:t>
      </w:r>
      <w:r w:rsidRPr="001A5C33">
        <w:rPr>
          <w:rFonts w:ascii="Book Antiqua" w:hAnsi="Book Antiqua"/>
        </w:rPr>
        <w:t xml:space="preserve">To evaluate systemic treatment choices in </w:t>
      </w:r>
      <w:proofErr w:type="spellStart"/>
      <w:r w:rsidRPr="001A5C33">
        <w:rPr>
          <w:rFonts w:ascii="Book Antiqua" w:hAnsi="Book Antiqua"/>
        </w:rPr>
        <w:t>unresectable</w:t>
      </w:r>
      <w:proofErr w:type="spellEnd"/>
      <w:r w:rsidRPr="001A5C33">
        <w:rPr>
          <w:rFonts w:ascii="Book Antiqua" w:hAnsi="Book Antiqua"/>
        </w:rPr>
        <w:t xml:space="preserve"> metastatic well-differentiated pancreatic neuroendocrine tumors (PNETs) and provide consensus treatment recommendations.</w:t>
      </w:r>
    </w:p>
    <w:p w14:paraId="65E8656A" w14:textId="77777777" w:rsidR="001A5C33" w:rsidRPr="001A5C33" w:rsidRDefault="001A5C33" w:rsidP="001A5C33">
      <w:pPr>
        <w:autoSpaceDE w:val="0"/>
        <w:autoSpaceDN w:val="0"/>
        <w:adjustRightInd w:val="0"/>
        <w:spacing w:line="360" w:lineRule="auto"/>
        <w:contextualSpacing/>
        <w:jc w:val="both"/>
        <w:rPr>
          <w:rFonts w:ascii="Book Antiqua" w:hAnsi="Book Antiqua"/>
          <w:lang w:eastAsia="zh-CN"/>
        </w:rPr>
      </w:pPr>
    </w:p>
    <w:p w14:paraId="65E8656B" w14:textId="77777777" w:rsidR="001A5C33" w:rsidRPr="001A5C33" w:rsidRDefault="001A5C33" w:rsidP="001A5C33">
      <w:pPr>
        <w:autoSpaceDE w:val="0"/>
        <w:autoSpaceDN w:val="0"/>
        <w:adjustRightInd w:val="0"/>
        <w:spacing w:line="360" w:lineRule="auto"/>
        <w:contextualSpacing/>
        <w:jc w:val="both"/>
        <w:rPr>
          <w:rFonts w:ascii="Book Antiqua" w:hAnsi="Book Antiqua"/>
          <w:lang w:eastAsia="zh-CN"/>
        </w:rPr>
      </w:pPr>
      <w:r w:rsidRPr="001A5C33">
        <w:rPr>
          <w:rFonts w:ascii="Book Antiqua" w:hAnsi="Book Antiqua"/>
          <w:b/>
        </w:rPr>
        <w:t>METHODS:</w:t>
      </w:r>
      <w:r w:rsidRPr="001A5C33">
        <w:rPr>
          <w:rFonts w:ascii="Book Antiqua" w:hAnsi="Book Antiqua"/>
        </w:rPr>
        <w:t xml:space="preserve"> Systemic treatment options for pancreatic neuroendocrine tumors have expanded in recent years to include somatostatin analogs, angiogenesis inhibitors, inhibitors of mammalian target of </w:t>
      </w:r>
      <w:proofErr w:type="spellStart"/>
      <w:r w:rsidRPr="001A5C33">
        <w:rPr>
          <w:rFonts w:ascii="Book Antiqua" w:hAnsi="Book Antiqua"/>
        </w:rPr>
        <w:t>rapamycin</w:t>
      </w:r>
      <w:proofErr w:type="spellEnd"/>
      <w:r w:rsidRPr="001A5C33">
        <w:rPr>
          <w:rFonts w:ascii="Book Antiqua" w:hAnsi="Book Antiqua"/>
        </w:rPr>
        <w:t xml:space="preserve"> and cytotoxic agents. At this time, there is little data to guide treatment selection and sequence. We therefore assembled a panel of expert physicians to evaluate systemic treatment choices and provide consensus treatment recommendations. Treatment appropriateness ratings were collected using the RAND/UCLA modified Delphi process. After studying the literature, a multidisciplinary panel of 10 physicians assessed the appropriateness of various medical treatment scenarios on a 1-9 scale. Ratings were done both before and after an extended discussion of the evidence. Quantitative measurements of agreement were made and consensus statements developed from the second round ratings. </w:t>
      </w:r>
    </w:p>
    <w:p w14:paraId="65E8656C" w14:textId="77777777" w:rsidR="001A5C33" w:rsidRPr="001A5C33" w:rsidRDefault="001A5C33" w:rsidP="001A5C33">
      <w:pPr>
        <w:autoSpaceDE w:val="0"/>
        <w:autoSpaceDN w:val="0"/>
        <w:adjustRightInd w:val="0"/>
        <w:spacing w:line="360" w:lineRule="auto"/>
        <w:contextualSpacing/>
        <w:jc w:val="both"/>
        <w:rPr>
          <w:rFonts w:ascii="Book Antiqua" w:hAnsi="Book Antiqua"/>
          <w:lang w:eastAsia="zh-CN"/>
        </w:rPr>
      </w:pPr>
    </w:p>
    <w:p w14:paraId="65E8656D" w14:textId="3C6E77EB" w:rsidR="001A5C33" w:rsidRPr="001A5C33" w:rsidRDefault="001A5C33" w:rsidP="001A5C33">
      <w:pPr>
        <w:spacing w:line="360" w:lineRule="auto"/>
        <w:contextualSpacing/>
        <w:jc w:val="both"/>
        <w:rPr>
          <w:rFonts w:ascii="Book Antiqua" w:hAnsi="Book Antiqua"/>
        </w:rPr>
      </w:pPr>
      <w:r w:rsidRPr="001A5C33">
        <w:rPr>
          <w:rFonts w:ascii="Book Antiqua" w:hAnsi="Book Antiqua"/>
          <w:b/>
        </w:rPr>
        <w:t>RESULTS:</w:t>
      </w:r>
      <w:r w:rsidRPr="001A5C33">
        <w:rPr>
          <w:rFonts w:ascii="Book Antiqua" w:hAnsi="Book Antiqua"/>
        </w:rPr>
        <w:t xml:space="preserve"> Specialties represented were medical and surgical oncology, interventional radiology, and gastroenterology. Panelists had practiced for a mean of 15.5 years (range: 6-33). Among 202 rated scenarios, disagreement decreased from 13.2% (26 scenarios) before the face-to-face discussion of evidence to 1% (2) after. In the final ratings, 46.5% (94 scenarios) were rated inappropriate, 21.8% (44) were uncertain, and 30.7% (62) were appropriate. Consensus statements from the scenarios included: </w:t>
      </w:r>
      <w:r w:rsidRPr="001A5C33">
        <w:rPr>
          <w:rFonts w:ascii="Book Antiqua" w:hAnsi="Book Antiqua"/>
          <w:lang w:eastAsia="zh-CN"/>
        </w:rPr>
        <w:t>(</w:t>
      </w:r>
      <w:r w:rsidRPr="001A5C33">
        <w:rPr>
          <w:rFonts w:ascii="Book Antiqua" w:hAnsi="Book Antiqua"/>
        </w:rPr>
        <w:t>1) it is appropriate to use somatostatin analogs as first</w:t>
      </w:r>
      <w:r w:rsidRPr="001A5C33">
        <w:rPr>
          <w:rFonts w:ascii="Book Antiqua" w:hAnsi="Book Antiqua"/>
          <w:vertAlign w:val="superscript"/>
        </w:rPr>
        <w:t xml:space="preserve"> </w:t>
      </w:r>
      <w:r w:rsidRPr="001A5C33">
        <w:rPr>
          <w:rFonts w:ascii="Book Antiqua" w:hAnsi="Book Antiqua"/>
        </w:rPr>
        <w:t xml:space="preserve">line therapy in patients with hormonally functional tumors and may be appropriate in patients who are asymptomatic; </w:t>
      </w:r>
      <w:r w:rsidRPr="001A5C33">
        <w:rPr>
          <w:rFonts w:ascii="Book Antiqua" w:hAnsi="Book Antiqua"/>
          <w:lang w:eastAsia="zh-CN"/>
        </w:rPr>
        <w:lastRenderedPageBreak/>
        <w:t>(</w:t>
      </w:r>
      <w:r w:rsidRPr="001A5C33">
        <w:rPr>
          <w:rFonts w:ascii="Book Antiqua" w:hAnsi="Book Antiqua"/>
        </w:rPr>
        <w:t xml:space="preserve">2) it is appropriate to use </w:t>
      </w:r>
      <w:proofErr w:type="spellStart"/>
      <w:r w:rsidRPr="001A5C33">
        <w:rPr>
          <w:rFonts w:ascii="Book Antiqua" w:hAnsi="Book Antiqua"/>
        </w:rPr>
        <w:t>everolimus</w:t>
      </w:r>
      <w:proofErr w:type="spellEnd"/>
      <w:r w:rsidRPr="001A5C33">
        <w:rPr>
          <w:rFonts w:ascii="Book Antiqua" w:hAnsi="Book Antiqua"/>
        </w:rPr>
        <w:t xml:space="preserve">, </w:t>
      </w:r>
      <w:proofErr w:type="spellStart"/>
      <w:r w:rsidRPr="001A5C33">
        <w:rPr>
          <w:rFonts w:ascii="Book Antiqua" w:hAnsi="Book Antiqua"/>
        </w:rPr>
        <w:t>sunitinib</w:t>
      </w:r>
      <w:proofErr w:type="spellEnd"/>
      <w:r w:rsidRPr="001A5C33">
        <w:rPr>
          <w:rFonts w:ascii="Book Antiqua" w:hAnsi="Book Antiqua"/>
        </w:rPr>
        <w:t xml:space="preserve">, or cytotoxic chemotherapy therapy as first line therapy in patients with symptomatic or progressive tumors; and </w:t>
      </w:r>
      <w:r w:rsidRPr="001A5C33">
        <w:rPr>
          <w:rFonts w:ascii="Book Antiqua" w:hAnsi="Book Antiqua"/>
          <w:lang w:eastAsia="zh-CN"/>
        </w:rPr>
        <w:t>(</w:t>
      </w:r>
      <w:r w:rsidRPr="001A5C33">
        <w:rPr>
          <w:rFonts w:ascii="Book Antiqua" w:hAnsi="Book Antiqua"/>
        </w:rPr>
        <w:t xml:space="preserve">3) beyond first line, these same agents can be used. In patients with uncontrolled secretory symptoms, </w:t>
      </w:r>
      <w:proofErr w:type="spellStart"/>
      <w:r w:rsidRPr="001A5C33">
        <w:rPr>
          <w:rFonts w:ascii="Book Antiqua" w:hAnsi="Book Antiqua"/>
        </w:rPr>
        <w:t>octreotide</w:t>
      </w:r>
      <w:proofErr w:type="spellEnd"/>
      <w:r w:rsidRPr="001A5C33">
        <w:rPr>
          <w:rFonts w:ascii="Book Antiqua" w:hAnsi="Book Antiqua"/>
        </w:rPr>
        <w:t xml:space="preserve"> LAR doses can be titrated up to</w:t>
      </w:r>
      <w:r w:rsidRPr="001A5C33" w:rsidDel="009E797A">
        <w:rPr>
          <w:rFonts w:ascii="Book Antiqua" w:hAnsi="Book Antiqua"/>
        </w:rPr>
        <w:t xml:space="preserve"> </w:t>
      </w:r>
      <w:r w:rsidRPr="001A5C33">
        <w:rPr>
          <w:rFonts w:ascii="Book Antiqua" w:hAnsi="Book Antiqua"/>
        </w:rPr>
        <w:t xml:space="preserve">60 mg every 4 </w:t>
      </w:r>
      <w:proofErr w:type="spellStart"/>
      <w:r w:rsidRPr="001A5C33">
        <w:rPr>
          <w:rFonts w:ascii="Book Antiqua" w:hAnsi="Book Antiqua"/>
        </w:rPr>
        <w:t>wk</w:t>
      </w:r>
      <w:proofErr w:type="spellEnd"/>
      <w:r w:rsidRPr="001A5C33">
        <w:rPr>
          <w:rFonts w:ascii="Book Antiqua" w:hAnsi="Book Antiqua"/>
        </w:rPr>
        <w:t xml:space="preserve"> or up to 40 mg every 3 or 4 wk.</w:t>
      </w:r>
    </w:p>
    <w:p w14:paraId="65E8656E" w14:textId="77777777" w:rsidR="001A5C33" w:rsidRPr="001A5C33" w:rsidRDefault="001A5C33" w:rsidP="001A5C33">
      <w:pPr>
        <w:spacing w:line="360" w:lineRule="auto"/>
        <w:contextualSpacing/>
        <w:jc w:val="both"/>
        <w:rPr>
          <w:rFonts w:ascii="Book Antiqua" w:hAnsi="Book Antiqua"/>
          <w:lang w:eastAsia="zh-CN"/>
        </w:rPr>
      </w:pPr>
    </w:p>
    <w:p w14:paraId="65E8656F" w14:textId="77777777" w:rsidR="001A5C33" w:rsidRPr="001A5C33" w:rsidRDefault="001A5C33" w:rsidP="00BB30B3">
      <w:pPr>
        <w:spacing w:beforeLines="60" w:before="195" w:afterLines="60" w:after="195" w:line="360" w:lineRule="auto"/>
        <w:contextualSpacing/>
        <w:jc w:val="both"/>
        <w:rPr>
          <w:rFonts w:ascii="Book Antiqua" w:hAnsi="Book Antiqua"/>
        </w:rPr>
      </w:pPr>
      <w:r w:rsidRPr="001A5C33">
        <w:rPr>
          <w:rFonts w:ascii="Book Antiqua" w:hAnsi="Book Antiqua"/>
          <w:b/>
        </w:rPr>
        <w:t>CONCLUSION:</w:t>
      </w:r>
      <w:r w:rsidRPr="001A5C33">
        <w:rPr>
          <w:rFonts w:ascii="Book Antiqua" w:hAnsi="Book Antiqua"/>
        </w:rPr>
        <w:t xml:space="preserve"> Using the Delphi process allowed physician experts to systematically obtain a consensus on the appropriateness of a variety of medical therapies in patients with PNETs.</w:t>
      </w:r>
    </w:p>
    <w:p w14:paraId="65E86570" w14:textId="77777777" w:rsidR="001A5C33" w:rsidRPr="001A5C33" w:rsidRDefault="001A5C33" w:rsidP="00A625C9">
      <w:pPr>
        <w:spacing w:beforeLines="60" w:before="195" w:afterLines="60" w:after="195" w:line="360" w:lineRule="auto"/>
        <w:contextualSpacing/>
        <w:jc w:val="both"/>
        <w:rPr>
          <w:rFonts w:ascii="Book Antiqua" w:hAnsi="Book Antiqua"/>
        </w:rPr>
      </w:pPr>
    </w:p>
    <w:p w14:paraId="65E86571" w14:textId="77777777" w:rsidR="001A5C33" w:rsidRPr="001A5C33" w:rsidRDefault="001A5C33" w:rsidP="001A5C33">
      <w:pPr>
        <w:spacing w:line="360" w:lineRule="auto"/>
        <w:jc w:val="both"/>
        <w:rPr>
          <w:rFonts w:ascii="Book Antiqua" w:hAnsi="Book Antiqua" w:cs="Arial Unicode MS"/>
        </w:rPr>
      </w:pPr>
      <w:r w:rsidRPr="001A5C33">
        <w:rPr>
          <w:rFonts w:ascii="Book Antiqua" w:hAnsi="Book Antiqua"/>
        </w:rPr>
        <w:t xml:space="preserve">© </w:t>
      </w:r>
      <w:r w:rsidRPr="001A5C33">
        <w:rPr>
          <w:rFonts w:ascii="Book Antiqua" w:hAnsi="Book Antiqua" w:cs="Arial Unicode MS"/>
        </w:rPr>
        <w:t xml:space="preserve">2014 </w:t>
      </w:r>
      <w:proofErr w:type="spellStart"/>
      <w:r w:rsidRPr="001A5C33">
        <w:rPr>
          <w:rFonts w:ascii="Book Antiqua" w:hAnsi="Book Antiqua" w:cs="Arial Unicode MS"/>
        </w:rPr>
        <w:t>Baishideng</w:t>
      </w:r>
      <w:proofErr w:type="spellEnd"/>
      <w:r w:rsidRPr="001A5C33">
        <w:rPr>
          <w:rFonts w:ascii="Book Antiqua" w:hAnsi="Book Antiqua" w:cs="Arial Unicode MS"/>
        </w:rPr>
        <w:t xml:space="preserve"> Publishing Group Inc. All rights reserved.</w:t>
      </w:r>
    </w:p>
    <w:p w14:paraId="65E86572" w14:textId="77777777" w:rsidR="001A5C33" w:rsidRPr="001A5C33" w:rsidRDefault="001A5C33" w:rsidP="001A5C33">
      <w:pPr>
        <w:spacing w:line="360" w:lineRule="auto"/>
        <w:jc w:val="both"/>
        <w:rPr>
          <w:rFonts w:ascii="Book Antiqua" w:hAnsi="Book Antiqua" w:cs="Arial Unicode MS"/>
          <w:b/>
        </w:rPr>
      </w:pPr>
    </w:p>
    <w:p w14:paraId="65E86573" w14:textId="77777777" w:rsidR="001A5C33" w:rsidRPr="001A5C33" w:rsidRDefault="001A5C33" w:rsidP="001A5C33">
      <w:pPr>
        <w:autoSpaceDE w:val="0"/>
        <w:autoSpaceDN w:val="0"/>
        <w:adjustRightInd w:val="0"/>
        <w:spacing w:line="360" w:lineRule="auto"/>
        <w:contextualSpacing/>
        <w:jc w:val="both"/>
        <w:rPr>
          <w:rFonts w:ascii="Book Antiqua" w:hAnsi="Book Antiqua"/>
        </w:rPr>
      </w:pPr>
      <w:bookmarkStart w:id="25" w:name="OLE_LINK105"/>
      <w:bookmarkStart w:id="26" w:name="OLE_LINK116"/>
      <w:bookmarkStart w:id="27" w:name="OLE_LINK254"/>
      <w:r w:rsidRPr="001A5C33">
        <w:rPr>
          <w:rFonts w:ascii="Book Antiqua" w:hAnsi="Book Antiqua"/>
          <w:b/>
          <w:color w:val="000000"/>
        </w:rPr>
        <w:t>Key words</w:t>
      </w:r>
      <w:r w:rsidRPr="001A5C33">
        <w:rPr>
          <w:rFonts w:ascii="Book Antiqua" w:hAnsi="Book Antiqua"/>
          <w:color w:val="000000"/>
        </w:rPr>
        <w:t xml:space="preserve">: </w:t>
      </w:r>
      <w:proofErr w:type="spellStart"/>
      <w:r w:rsidRPr="001A5C33">
        <w:rPr>
          <w:rFonts w:ascii="Book Antiqua" w:hAnsi="Book Antiqua"/>
        </w:rPr>
        <w:t>Unresectable</w:t>
      </w:r>
      <w:proofErr w:type="spellEnd"/>
      <w:r w:rsidRPr="001A5C33">
        <w:rPr>
          <w:rFonts w:ascii="Book Antiqua" w:hAnsi="Book Antiqua"/>
          <w:lang w:eastAsia="zh-CN"/>
        </w:rPr>
        <w:t>;</w:t>
      </w:r>
      <w:r w:rsidRPr="001A5C33">
        <w:rPr>
          <w:rFonts w:ascii="Book Antiqua" w:hAnsi="Book Antiqua"/>
          <w:b/>
        </w:rPr>
        <w:t xml:space="preserve"> </w:t>
      </w:r>
      <w:r w:rsidRPr="001A5C33">
        <w:rPr>
          <w:rFonts w:ascii="Book Antiqua" w:hAnsi="Book Antiqua"/>
        </w:rPr>
        <w:t>Neuroendocrine carcinomas</w:t>
      </w:r>
      <w:r w:rsidRPr="001A5C33">
        <w:rPr>
          <w:rFonts w:ascii="Book Antiqua" w:hAnsi="Book Antiqua"/>
          <w:lang w:eastAsia="zh-CN"/>
        </w:rPr>
        <w:t>;</w:t>
      </w:r>
      <w:r w:rsidRPr="001A5C33">
        <w:rPr>
          <w:rFonts w:ascii="Book Antiqua" w:hAnsi="Book Antiqua"/>
        </w:rPr>
        <w:t xml:space="preserve"> Neuroendocrine tumors</w:t>
      </w:r>
      <w:r w:rsidRPr="001A5C33">
        <w:rPr>
          <w:rFonts w:ascii="Book Antiqua" w:hAnsi="Book Antiqua"/>
          <w:lang w:eastAsia="zh-CN"/>
        </w:rPr>
        <w:t>;</w:t>
      </w:r>
      <w:r w:rsidRPr="001A5C33">
        <w:rPr>
          <w:rFonts w:ascii="Book Antiqua" w:hAnsi="Book Antiqua"/>
        </w:rPr>
        <w:t xml:space="preserve"> Well-differentiated</w:t>
      </w:r>
      <w:r w:rsidRPr="001A5C33">
        <w:rPr>
          <w:rFonts w:ascii="Book Antiqua" w:hAnsi="Book Antiqua"/>
          <w:lang w:eastAsia="zh-CN"/>
        </w:rPr>
        <w:t>;</w:t>
      </w:r>
      <w:r w:rsidRPr="001A5C33">
        <w:rPr>
          <w:rFonts w:ascii="Book Antiqua" w:hAnsi="Book Antiqua"/>
        </w:rPr>
        <w:t xml:space="preserve"> Grade 1</w:t>
      </w:r>
      <w:r w:rsidRPr="001A5C33">
        <w:rPr>
          <w:rFonts w:ascii="Book Antiqua" w:hAnsi="Book Antiqua"/>
          <w:lang w:eastAsia="zh-CN"/>
        </w:rPr>
        <w:t>;</w:t>
      </w:r>
      <w:r w:rsidRPr="001A5C33">
        <w:rPr>
          <w:rFonts w:ascii="Book Antiqua" w:hAnsi="Book Antiqua"/>
        </w:rPr>
        <w:t xml:space="preserve"> Grade 2</w:t>
      </w:r>
      <w:r w:rsidRPr="001A5C33">
        <w:rPr>
          <w:rFonts w:ascii="Book Antiqua" w:hAnsi="Book Antiqua"/>
          <w:lang w:eastAsia="zh-CN"/>
        </w:rPr>
        <w:t>;</w:t>
      </w:r>
      <w:r w:rsidRPr="001A5C33">
        <w:rPr>
          <w:rFonts w:ascii="Book Antiqua" w:hAnsi="Book Antiqua"/>
        </w:rPr>
        <w:t xml:space="preserve"> Low tumors</w:t>
      </w:r>
      <w:r w:rsidRPr="001A5C33">
        <w:rPr>
          <w:rFonts w:ascii="Book Antiqua" w:hAnsi="Book Antiqua"/>
          <w:lang w:eastAsia="zh-CN"/>
        </w:rPr>
        <w:t>;</w:t>
      </w:r>
      <w:r w:rsidRPr="001A5C33">
        <w:rPr>
          <w:rFonts w:ascii="Book Antiqua" w:hAnsi="Book Antiqua"/>
        </w:rPr>
        <w:t xml:space="preserve"> Intermediate tumors</w:t>
      </w:r>
      <w:r w:rsidRPr="001A5C33">
        <w:rPr>
          <w:rFonts w:ascii="Book Antiqua" w:hAnsi="Book Antiqua"/>
          <w:lang w:eastAsia="zh-CN"/>
        </w:rPr>
        <w:t>;</w:t>
      </w:r>
      <w:r w:rsidRPr="001A5C33">
        <w:rPr>
          <w:rFonts w:ascii="Book Antiqua" w:hAnsi="Book Antiqua"/>
        </w:rPr>
        <w:t xml:space="preserve"> Pancreatic neoplasms</w:t>
      </w:r>
      <w:r w:rsidRPr="001A5C33">
        <w:rPr>
          <w:rFonts w:ascii="Book Antiqua" w:hAnsi="Book Antiqua"/>
          <w:lang w:eastAsia="zh-CN"/>
        </w:rPr>
        <w:t>;</w:t>
      </w:r>
      <w:r w:rsidRPr="001A5C33">
        <w:rPr>
          <w:rFonts w:ascii="Book Antiqua" w:hAnsi="Book Antiqua"/>
        </w:rPr>
        <w:t xml:space="preserve"> Treatment</w:t>
      </w:r>
      <w:r w:rsidRPr="001A5C33">
        <w:rPr>
          <w:rFonts w:ascii="Book Antiqua" w:hAnsi="Book Antiqua"/>
          <w:lang w:eastAsia="zh-CN"/>
        </w:rPr>
        <w:t>;</w:t>
      </w:r>
      <w:r w:rsidRPr="001A5C33">
        <w:rPr>
          <w:rFonts w:ascii="Book Antiqua" w:hAnsi="Book Antiqua"/>
        </w:rPr>
        <w:t xml:space="preserve"> Consensus</w:t>
      </w:r>
      <w:r w:rsidRPr="001A5C33">
        <w:rPr>
          <w:rFonts w:ascii="Book Antiqua" w:hAnsi="Book Antiqua"/>
          <w:lang w:eastAsia="zh-CN"/>
        </w:rPr>
        <w:t>;</w:t>
      </w:r>
      <w:r w:rsidRPr="001A5C33">
        <w:rPr>
          <w:rFonts w:ascii="Book Antiqua" w:hAnsi="Book Antiqua"/>
        </w:rPr>
        <w:t xml:space="preserve"> Delphi technique</w:t>
      </w:r>
      <w:r w:rsidRPr="001A5C33">
        <w:rPr>
          <w:rFonts w:ascii="Book Antiqua" w:hAnsi="Book Antiqua"/>
          <w:lang w:eastAsia="zh-CN"/>
        </w:rPr>
        <w:t xml:space="preserve">; </w:t>
      </w:r>
      <w:r w:rsidRPr="001A5C33">
        <w:rPr>
          <w:rFonts w:ascii="Book Antiqua" w:hAnsi="Book Antiqua"/>
        </w:rPr>
        <w:t>Expert testimony</w:t>
      </w:r>
    </w:p>
    <w:p w14:paraId="65E86574" w14:textId="77777777" w:rsidR="001A5C33" w:rsidRPr="001A5C33" w:rsidRDefault="001A5C33" w:rsidP="001A5C33">
      <w:pPr>
        <w:spacing w:line="360" w:lineRule="auto"/>
        <w:jc w:val="both"/>
        <w:rPr>
          <w:rFonts w:ascii="Book Antiqua" w:hAnsi="Book Antiqua" w:cs="Arial Unicode MS"/>
          <w:b/>
          <w:lang w:eastAsia="zh-CN"/>
        </w:rPr>
      </w:pPr>
    </w:p>
    <w:p w14:paraId="65E86575" w14:textId="270C0390" w:rsidR="001A5C33" w:rsidRPr="001A5C33" w:rsidRDefault="001A5C33" w:rsidP="00A625C9">
      <w:pPr>
        <w:spacing w:beforeLines="60" w:before="195" w:afterLines="60" w:after="195" w:line="360" w:lineRule="auto"/>
        <w:contextualSpacing/>
        <w:jc w:val="both"/>
        <w:rPr>
          <w:rFonts w:ascii="Book Antiqua" w:hAnsi="Book Antiqua"/>
          <w:lang w:eastAsia="zh-CN"/>
        </w:rPr>
      </w:pPr>
      <w:bookmarkStart w:id="28" w:name="OLE_LINK350"/>
      <w:bookmarkStart w:id="29" w:name="OLE_LINK351"/>
      <w:bookmarkStart w:id="30" w:name="OLE_LINK408"/>
      <w:bookmarkEnd w:id="25"/>
      <w:bookmarkEnd w:id="26"/>
      <w:r w:rsidRPr="001A5C33">
        <w:rPr>
          <w:rFonts w:ascii="Book Antiqua" w:hAnsi="Book Antiqua"/>
          <w:b/>
        </w:rPr>
        <w:t>Core tip:</w:t>
      </w:r>
      <w:r w:rsidRPr="001A5C33">
        <w:rPr>
          <w:rFonts w:ascii="Book Antiqua" w:hAnsi="Book Antiqua"/>
        </w:rPr>
        <w:t xml:space="preserve"> Using the RAND/UCLA modified Delphi process, physician experts obtained consensus on the appropriateness of various medical therapies in </w:t>
      </w:r>
      <w:proofErr w:type="spellStart"/>
      <w:r w:rsidRPr="001A5C33">
        <w:rPr>
          <w:rFonts w:ascii="Book Antiqua" w:hAnsi="Book Antiqua"/>
        </w:rPr>
        <w:t>unresectable</w:t>
      </w:r>
      <w:proofErr w:type="spellEnd"/>
      <w:r w:rsidRPr="001A5C33">
        <w:rPr>
          <w:rFonts w:ascii="Book Antiqua" w:hAnsi="Book Antiqua"/>
        </w:rPr>
        <w:t xml:space="preserve"> metastatic well-differentiated pancreatic neuroendocrine tumors. Consensus statements were: </w:t>
      </w:r>
      <w:r w:rsidRPr="001A5C33">
        <w:rPr>
          <w:rFonts w:ascii="Book Antiqua" w:hAnsi="Book Antiqua"/>
          <w:lang w:eastAsia="zh-CN"/>
        </w:rPr>
        <w:t>(</w:t>
      </w:r>
      <w:r w:rsidRPr="001A5C33">
        <w:rPr>
          <w:rFonts w:ascii="Book Antiqua" w:hAnsi="Book Antiqua"/>
        </w:rPr>
        <w:t xml:space="preserve">1) it is appropriate to use somatostatin analogs as first-line therapy in patients with hormonally-functional tumors and may be appropriate in asymptomatic patients; </w:t>
      </w:r>
      <w:r w:rsidRPr="001A5C33">
        <w:rPr>
          <w:rFonts w:ascii="Book Antiqua" w:hAnsi="Book Antiqua"/>
          <w:lang w:eastAsia="zh-CN"/>
        </w:rPr>
        <w:t>(</w:t>
      </w:r>
      <w:r w:rsidRPr="001A5C33">
        <w:rPr>
          <w:rFonts w:ascii="Book Antiqua" w:hAnsi="Book Antiqua"/>
        </w:rPr>
        <w:t xml:space="preserve">2) it is appropriate to use </w:t>
      </w:r>
      <w:proofErr w:type="spellStart"/>
      <w:r w:rsidRPr="001A5C33">
        <w:rPr>
          <w:rFonts w:ascii="Book Antiqua" w:hAnsi="Book Antiqua"/>
        </w:rPr>
        <w:t>everolimus</w:t>
      </w:r>
      <w:proofErr w:type="spellEnd"/>
      <w:r w:rsidRPr="001A5C33">
        <w:rPr>
          <w:rFonts w:ascii="Book Antiqua" w:hAnsi="Book Antiqua"/>
        </w:rPr>
        <w:t xml:space="preserve">, </w:t>
      </w:r>
      <w:proofErr w:type="spellStart"/>
      <w:r w:rsidRPr="001A5C33">
        <w:rPr>
          <w:rFonts w:ascii="Book Antiqua" w:hAnsi="Book Antiqua"/>
        </w:rPr>
        <w:t>sunitinib</w:t>
      </w:r>
      <w:proofErr w:type="spellEnd"/>
      <w:r w:rsidRPr="001A5C33">
        <w:rPr>
          <w:rFonts w:ascii="Book Antiqua" w:hAnsi="Book Antiqua"/>
        </w:rPr>
        <w:t xml:space="preserve">, or cytotoxic chemotherapy as first-line therapy in patients with symptomatic or progressive tumors; and </w:t>
      </w:r>
      <w:r w:rsidRPr="001A5C33">
        <w:rPr>
          <w:rFonts w:ascii="Book Antiqua" w:hAnsi="Book Antiqua"/>
          <w:lang w:eastAsia="zh-CN"/>
        </w:rPr>
        <w:t>(</w:t>
      </w:r>
      <w:r w:rsidRPr="001A5C33">
        <w:rPr>
          <w:rFonts w:ascii="Book Antiqua" w:hAnsi="Book Antiqua"/>
        </w:rPr>
        <w:t xml:space="preserve">3) beyond first-line, these same agents can be used. In patients with uncontrolled secretory symptoms, </w:t>
      </w:r>
      <w:proofErr w:type="spellStart"/>
      <w:r w:rsidRPr="001A5C33">
        <w:rPr>
          <w:rFonts w:ascii="Book Antiqua" w:hAnsi="Book Antiqua"/>
        </w:rPr>
        <w:t>octreotide</w:t>
      </w:r>
      <w:proofErr w:type="spellEnd"/>
      <w:r w:rsidRPr="001A5C33">
        <w:rPr>
          <w:rFonts w:ascii="Book Antiqua" w:hAnsi="Book Antiqua"/>
        </w:rPr>
        <w:t>-LAR can be titrated up to 60</w:t>
      </w:r>
      <w:r w:rsidRPr="001A5C33">
        <w:rPr>
          <w:rFonts w:ascii="Book Antiqua" w:hAnsi="Book Antiqua"/>
          <w:lang w:eastAsia="zh-CN"/>
        </w:rPr>
        <w:t xml:space="preserve"> </w:t>
      </w:r>
      <w:r w:rsidRPr="001A5C33">
        <w:rPr>
          <w:rFonts w:ascii="Book Antiqua" w:hAnsi="Book Antiqua"/>
        </w:rPr>
        <w:t xml:space="preserve">mg/4 </w:t>
      </w:r>
      <w:proofErr w:type="spellStart"/>
      <w:r w:rsidRPr="001A5C33">
        <w:rPr>
          <w:rFonts w:ascii="Book Antiqua" w:hAnsi="Book Antiqua"/>
        </w:rPr>
        <w:t>wk</w:t>
      </w:r>
      <w:proofErr w:type="spellEnd"/>
      <w:r w:rsidRPr="001A5C33">
        <w:rPr>
          <w:rFonts w:ascii="Book Antiqua" w:hAnsi="Book Antiqua"/>
        </w:rPr>
        <w:t xml:space="preserve"> or up to 40</w:t>
      </w:r>
      <w:r w:rsidRPr="001A5C33">
        <w:rPr>
          <w:rFonts w:ascii="Book Antiqua" w:hAnsi="Book Antiqua"/>
          <w:lang w:eastAsia="zh-CN"/>
        </w:rPr>
        <w:t xml:space="preserve"> </w:t>
      </w:r>
      <w:r w:rsidRPr="001A5C33">
        <w:rPr>
          <w:rFonts w:ascii="Book Antiqua" w:hAnsi="Book Antiqua"/>
        </w:rPr>
        <w:t>mg/3 or 4 wk</w:t>
      </w:r>
      <w:r w:rsidR="00311D64">
        <w:rPr>
          <w:rFonts w:ascii="Book Antiqua" w:hAnsi="Book Antiqua" w:hint="eastAsia"/>
          <w:lang w:eastAsia="zh-CN"/>
        </w:rPr>
        <w:t>.</w:t>
      </w:r>
    </w:p>
    <w:p w14:paraId="65E86576" w14:textId="77777777" w:rsidR="001A5C33" w:rsidRPr="001A5C33" w:rsidRDefault="001A5C33" w:rsidP="001A5C33">
      <w:pPr>
        <w:adjustRightInd w:val="0"/>
        <w:snapToGrid w:val="0"/>
        <w:spacing w:line="360" w:lineRule="auto"/>
        <w:jc w:val="both"/>
        <w:rPr>
          <w:rFonts w:ascii="Book Antiqua" w:hAnsi="Book Antiqua" w:cs="Tahoma"/>
          <w:lang w:eastAsia="zh-CN"/>
        </w:rPr>
      </w:pPr>
    </w:p>
    <w:p w14:paraId="65E86577" w14:textId="77777777" w:rsidR="001A5C33" w:rsidRPr="001A5C33" w:rsidRDefault="001A5C33" w:rsidP="001A5C33">
      <w:pPr>
        <w:spacing w:line="360" w:lineRule="auto"/>
        <w:contextualSpacing/>
        <w:jc w:val="both"/>
        <w:rPr>
          <w:rFonts w:ascii="Book Antiqua" w:hAnsi="Book Antiqua"/>
          <w:color w:val="000000"/>
          <w:lang w:eastAsia="zh-CN"/>
        </w:rPr>
      </w:pPr>
      <w:bookmarkStart w:id="31" w:name="OLE_LINK130"/>
      <w:bookmarkStart w:id="32" w:name="OLE_LINK134"/>
      <w:proofErr w:type="spellStart"/>
      <w:r w:rsidRPr="001A5C33">
        <w:rPr>
          <w:rFonts w:ascii="Book Antiqua" w:hAnsi="Book Antiqua"/>
        </w:rPr>
        <w:t>Strosberg</w:t>
      </w:r>
      <w:proofErr w:type="spellEnd"/>
      <w:r w:rsidRPr="001A5C33">
        <w:rPr>
          <w:rFonts w:ascii="Book Antiqua" w:hAnsi="Book Antiqua"/>
          <w:lang w:eastAsia="zh-CN"/>
        </w:rPr>
        <w:t xml:space="preserve"> JR, </w:t>
      </w:r>
      <w:r w:rsidRPr="001A5C33">
        <w:rPr>
          <w:rFonts w:ascii="Book Antiqua" w:hAnsi="Book Antiqua"/>
        </w:rPr>
        <w:t>Fisher</w:t>
      </w:r>
      <w:r w:rsidRPr="001A5C33">
        <w:rPr>
          <w:rFonts w:ascii="Book Antiqua" w:hAnsi="Book Antiqua"/>
          <w:lang w:eastAsia="zh-CN"/>
        </w:rPr>
        <w:t xml:space="preserve"> GA, </w:t>
      </w:r>
      <w:r w:rsidRPr="001A5C33">
        <w:rPr>
          <w:rFonts w:ascii="Book Antiqua" w:hAnsi="Book Antiqua"/>
        </w:rPr>
        <w:t>Benson</w:t>
      </w:r>
      <w:r w:rsidRPr="001A5C33">
        <w:rPr>
          <w:rFonts w:ascii="Book Antiqua" w:hAnsi="Book Antiqua"/>
          <w:lang w:eastAsia="zh-CN"/>
        </w:rPr>
        <w:t xml:space="preserve"> AB, </w:t>
      </w:r>
      <w:r w:rsidRPr="001A5C33">
        <w:rPr>
          <w:rFonts w:ascii="Book Antiqua" w:hAnsi="Book Antiqua"/>
        </w:rPr>
        <w:t>Anthony</w:t>
      </w:r>
      <w:r w:rsidRPr="001A5C33">
        <w:rPr>
          <w:rFonts w:ascii="Book Antiqua" w:hAnsi="Book Antiqua"/>
          <w:lang w:eastAsia="zh-CN"/>
        </w:rPr>
        <w:t xml:space="preserve"> LB, </w:t>
      </w:r>
      <w:proofErr w:type="spellStart"/>
      <w:r w:rsidRPr="001A5C33">
        <w:rPr>
          <w:rFonts w:ascii="Book Antiqua" w:hAnsi="Book Antiqua"/>
        </w:rPr>
        <w:t>Arslan</w:t>
      </w:r>
      <w:proofErr w:type="spellEnd"/>
      <w:r w:rsidRPr="001A5C33">
        <w:rPr>
          <w:rFonts w:ascii="Book Antiqua" w:hAnsi="Book Antiqua"/>
          <w:lang w:eastAsia="zh-CN"/>
        </w:rPr>
        <w:t xml:space="preserve"> B, </w:t>
      </w:r>
      <w:r w:rsidRPr="001A5C33">
        <w:rPr>
          <w:rFonts w:ascii="Book Antiqua" w:hAnsi="Book Antiqua"/>
        </w:rPr>
        <w:t>Gibbs</w:t>
      </w:r>
      <w:r w:rsidRPr="001A5C33">
        <w:rPr>
          <w:rFonts w:ascii="Book Antiqua" w:hAnsi="Book Antiqua"/>
          <w:lang w:eastAsia="zh-CN"/>
        </w:rPr>
        <w:t xml:space="preserve"> JF, </w:t>
      </w:r>
      <w:proofErr w:type="spellStart"/>
      <w:r w:rsidRPr="001A5C33">
        <w:rPr>
          <w:rFonts w:ascii="Book Antiqua" w:hAnsi="Book Antiqua"/>
        </w:rPr>
        <w:t>Greeno</w:t>
      </w:r>
      <w:proofErr w:type="spellEnd"/>
      <w:r w:rsidRPr="001A5C33">
        <w:rPr>
          <w:rFonts w:ascii="Book Antiqua" w:hAnsi="Book Antiqua"/>
          <w:lang w:eastAsia="zh-CN"/>
        </w:rPr>
        <w:t xml:space="preserve"> E, </w:t>
      </w:r>
      <w:proofErr w:type="spellStart"/>
      <w:r w:rsidRPr="001A5C33">
        <w:rPr>
          <w:rFonts w:ascii="Book Antiqua" w:hAnsi="Book Antiqua"/>
        </w:rPr>
        <w:t>Iyer</w:t>
      </w:r>
      <w:proofErr w:type="spellEnd"/>
      <w:r w:rsidRPr="001A5C33">
        <w:rPr>
          <w:rFonts w:ascii="Book Antiqua" w:hAnsi="Book Antiqua"/>
          <w:lang w:eastAsia="zh-CN"/>
        </w:rPr>
        <w:t xml:space="preserve"> RV, </w:t>
      </w:r>
      <w:r w:rsidRPr="001A5C33">
        <w:rPr>
          <w:rFonts w:ascii="Book Antiqua" w:hAnsi="Book Antiqua"/>
          <w:lang w:val="de-DE"/>
        </w:rPr>
        <w:t>Kim</w:t>
      </w:r>
      <w:r w:rsidRPr="001A5C33">
        <w:rPr>
          <w:rFonts w:ascii="Book Antiqua" w:hAnsi="Book Antiqua"/>
          <w:lang w:val="de-DE" w:eastAsia="zh-CN"/>
        </w:rPr>
        <w:t xml:space="preserve"> MK, </w:t>
      </w:r>
      <w:r w:rsidRPr="001A5C33">
        <w:rPr>
          <w:rFonts w:ascii="Book Antiqua" w:hAnsi="Book Antiqua"/>
        </w:rPr>
        <w:t>Maples</w:t>
      </w:r>
      <w:r w:rsidRPr="001A5C33">
        <w:rPr>
          <w:rFonts w:ascii="Book Antiqua" w:hAnsi="Book Antiqua"/>
          <w:lang w:eastAsia="zh-CN"/>
        </w:rPr>
        <w:t xml:space="preserve"> WJ, </w:t>
      </w:r>
      <w:r w:rsidRPr="001A5C33">
        <w:rPr>
          <w:rFonts w:ascii="Book Antiqua" w:hAnsi="Book Antiqua"/>
          <w:lang w:val="fr-FR"/>
        </w:rPr>
        <w:t>Philip</w:t>
      </w:r>
      <w:r w:rsidRPr="001A5C33">
        <w:rPr>
          <w:rFonts w:ascii="Book Antiqua" w:hAnsi="Book Antiqua"/>
          <w:lang w:val="fr-FR" w:eastAsia="zh-CN"/>
        </w:rPr>
        <w:t xml:space="preserve"> PA, </w:t>
      </w:r>
      <w:proofErr w:type="spellStart"/>
      <w:r w:rsidRPr="001A5C33">
        <w:rPr>
          <w:rFonts w:ascii="Book Antiqua" w:hAnsi="Book Antiqua"/>
        </w:rPr>
        <w:t>Wolin</w:t>
      </w:r>
      <w:proofErr w:type="spellEnd"/>
      <w:r w:rsidRPr="001A5C33">
        <w:rPr>
          <w:rFonts w:ascii="Book Antiqua" w:hAnsi="Book Antiqua"/>
          <w:lang w:eastAsia="zh-CN"/>
        </w:rPr>
        <w:t xml:space="preserve"> EM, </w:t>
      </w:r>
      <w:proofErr w:type="spellStart"/>
      <w:r w:rsidRPr="001A5C33">
        <w:rPr>
          <w:rFonts w:ascii="Book Antiqua" w:hAnsi="Book Antiqua"/>
          <w:color w:val="000000"/>
        </w:rPr>
        <w:t>Cherepanov</w:t>
      </w:r>
      <w:proofErr w:type="spellEnd"/>
      <w:r w:rsidRPr="001A5C33">
        <w:rPr>
          <w:rFonts w:ascii="Book Antiqua" w:hAnsi="Book Antiqua"/>
          <w:color w:val="000000"/>
          <w:lang w:eastAsia="zh-CN"/>
        </w:rPr>
        <w:t xml:space="preserve"> D, </w:t>
      </w:r>
      <w:proofErr w:type="spellStart"/>
      <w:r w:rsidRPr="001A5C33">
        <w:rPr>
          <w:rFonts w:ascii="Book Antiqua" w:hAnsi="Book Antiqua"/>
          <w:color w:val="000000"/>
        </w:rPr>
        <w:t>Broder</w:t>
      </w:r>
      <w:proofErr w:type="spellEnd"/>
      <w:r w:rsidRPr="001A5C33">
        <w:rPr>
          <w:rFonts w:ascii="Book Antiqua" w:hAnsi="Book Antiqua"/>
          <w:color w:val="000000"/>
          <w:lang w:eastAsia="zh-CN"/>
        </w:rPr>
        <w:t xml:space="preserve"> MS. Appropriateness of systemic treatments in </w:t>
      </w:r>
      <w:proofErr w:type="spellStart"/>
      <w:r w:rsidRPr="001A5C33">
        <w:rPr>
          <w:rFonts w:ascii="Book Antiqua" w:hAnsi="Book Antiqua"/>
          <w:color w:val="000000"/>
          <w:lang w:eastAsia="zh-CN"/>
        </w:rPr>
        <w:t>unresectable</w:t>
      </w:r>
      <w:proofErr w:type="spellEnd"/>
      <w:r w:rsidRPr="001A5C33">
        <w:rPr>
          <w:rFonts w:ascii="Book Antiqua" w:hAnsi="Book Antiqua"/>
          <w:color w:val="000000"/>
          <w:lang w:eastAsia="zh-CN"/>
        </w:rPr>
        <w:t xml:space="preserve"> metastatic well-differentiated pancreatic neuroendocrine tumors. </w:t>
      </w:r>
      <w:r w:rsidRPr="001A5C33">
        <w:rPr>
          <w:rFonts w:ascii="Book Antiqua" w:hAnsi="Book Antiqua"/>
          <w:i/>
        </w:rPr>
        <w:t xml:space="preserve">World J </w:t>
      </w:r>
      <w:proofErr w:type="spellStart"/>
      <w:r w:rsidRPr="001A5C33">
        <w:rPr>
          <w:rFonts w:ascii="Book Antiqua" w:hAnsi="Book Antiqua"/>
          <w:i/>
        </w:rPr>
        <w:t>Gastroenterol</w:t>
      </w:r>
      <w:proofErr w:type="spellEnd"/>
      <w:r w:rsidRPr="001A5C33">
        <w:rPr>
          <w:rFonts w:ascii="Book Antiqua" w:hAnsi="Book Antiqua"/>
        </w:rPr>
        <w:t xml:space="preserve"> 2014; </w:t>
      </w:r>
      <w:bookmarkStart w:id="33" w:name="OLE_LINK1689"/>
      <w:bookmarkStart w:id="34" w:name="OLE_LINK1298"/>
      <w:bookmarkStart w:id="35" w:name="OLE_LINK1297"/>
      <w:proofErr w:type="gramStart"/>
      <w:r w:rsidRPr="001A5C33">
        <w:rPr>
          <w:rFonts w:ascii="Book Antiqua" w:hAnsi="Book Antiqua"/>
        </w:rPr>
        <w:t>In</w:t>
      </w:r>
      <w:proofErr w:type="gramEnd"/>
      <w:r w:rsidRPr="001A5C33">
        <w:rPr>
          <w:rFonts w:ascii="Book Antiqua" w:hAnsi="Book Antiqua"/>
        </w:rPr>
        <w:t xml:space="preserve"> press</w:t>
      </w:r>
      <w:bookmarkEnd w:id="33"/>
      <w:bookmarkEnd w:id="34"/>
      <w:bookmarkEnd w:id="35"/>
    </w:p>
    <w:bookmarkEnd w:id="27"/>
    <w:bookmarkEnd w:id="28"/>
    <w:bookmarkEnd w:id="29"/>
    <w:bookmarkEnd w:id="30"/>
    <w:bookmarkEnd w:id="31"/>
    <w:bookmarkEnd w:id="32"/>
    <w:p w14:paraId="65E86578" w14:textId="77777777" w:rsidR="001A5C33" w:rsidRPr="001A5C33" w:rsidRDefault="001A5C33" w:rsidP="001A5C33">
      <w:pPr>
        <w:autoSpaceDE w:val="0"/>
        <w:autoSpaceDN w:val="0"/>
        <w:adjustRightInd w:val="0"/>
        <w:spacing w:line="360" w:lineRule="auto"/>
        <w:contextualSpacing/>
        <w:jc w:val="both"/>
        <w:rPr>
          <w:rFonts w:ascii="Book Antiqua" w:hAnsi="Book Antiqua"/>
          <w:b/>
          <w:color w:val="000000"/>
        </w:rPr>
      </w:pPr>
    </w:p>
    <w:p w14:paraId="65E86579" w14:textId="77777777" w:rsidR="001A5C33" w:rsidRPr="001A5C33" w:rsidRDefault="001A5C33" w:rsidP="001A5C33">
      <w:pPr>
        <w:spacing w:line="360" w:lineRule="auto"/>
        <w:contextualSpacing/>
        <w:jc w:val="both"/>
        <w:rPr>
          <w:rFonts w:ascii="Book Antiqua" w:hAnsi="Book Antiqua"/>
        </w:rPr>
      </w:pPr>
      <w:r w:rsidRPr="001A5C33">
        <w:rPr>
          <w:rFonts w:ascii="Book Antiqua" w:hAnsi="Book Antiqua"/>
          <w:b/>
        </w:rPr>
        <w:br w:type="page"/>
      </w:r>
    </w:p>
    <w:p w14:paraId="65E8657A" w14:textId="77777777" w:rsidR="001A5C33" w:rsidRPr="001A5C33" w:rsidRDefault="001A5C33" w:rsidP="001A5C33">
      <w:pPr>
        <w:spacing w:line="360" w:lineRule="auto"/>
        <w:jc w:val="both"/>
        <w:rPr>
          <w:rFonts w:ascii="Book Antiqua" w:hAnsi="Book Antiqua"/>
          <w:b/>
        </w:rPr>
      </w:pPr>
      <w:r w:rsidRPr="001A5C33">
        <w:rPr>
          <w:rFonts w:ascii="Book Antiqua" w:hAnsi="Book Antiqua"/>
          <w:b/>
        </w:rPr>
        <w:lastRenderedPageBreak/>
        <w:t>INTRODUCTION</w:t>
      </w:r>
    </w:p>
    <w:p w14:paraId="65E8657B" w14:textId="51E827F0" w:rsidR="001A5C33" w:rsidRPr="001A5C33" w:rsidRDefault="001A5C33" w:rsidP="001A5C33">
      <w:pPr>
        <w:spacing w:line="360" w:lineRule="auto"/>
        <w:jc w:val="both"/>
        <w:rPr>
          <w:rFonts w:ascii="Book Antiqua" w:hAnsi="Book Antiqua"/>
        </w:rPr>
      </w:pPr>
      <w:r w:rsidRPr="001A5C33">
        <w:rPr>
          <w:rFonts w:ascii="Book Antiqua" w:hAnsi="Book Antiqua"/>
        </w:rPr>
        <w:t xml:space="preserve">Pancreatic neuroendocrine tumors (PNETs) represent approximately 3% of primary pancreatic </w:t>
      </w:r>
      <w:proofErr w:type="gramStart"/>
      <w:r w:rsidRPr="001A5C33">
        <w:rPr>
          <w:rFonts w:ascii="Book Antiqua" w:hAnsi="Book Antiqua"/>
        </w:rPr>
        <w:t>malignancies</w:t>
      </w:r>
      <w:r w:rsidRPr="001A5C33">
        <w:rPr>
          <w:rFonts w:ascii="Book Antiqua" w:hAnsi="Book Antiqua"/>
          <w:vertAlign w:val="superscript"/>
        </w:rPr>
        <w:t>[</w:t>
      </w:r>
      <w:proofErr w:type="gramEnd"/>
      <w:r w:rsidRPr="001A5C33">
        <w:rPr>
          <w:rFonts w:ascii="Book Antiqua" w:hAnsi="Book Antiqua" w:hint="eastAsia"/>
          <w:vertAlign w:val="superscript"/>
          <w:lang w:eastAsia="zh-CN"/>
        </w:rPr>
        <w:t>1</w:t>
      </w:r>
      <w:r w:rsidRPr="001A5C33">
        <w:rPr>
          <w:rFonts w:ascii="Book Antiqua" w:hAnsi="Book Antiqua"/>
          <w:vertAlign w:val="superscript"/>
        </w:rPr>
        <w:t>,</w:t>
      </w:r>
      <w:r w:rsidRPr="001A5C33">
        <w:rPr>
          <w:rFonts w:ascii="Book Antiqua" w:hAnsi="Book Antiqua" w:hint="eastAsia"/>
          <w:vertAlign w:val="superscript"/>
          <w:lang w:eastAsia="zh-CN"/>
        </w:rPr>
        <w:t>2</w:t>
      </w:r>
      <w:r w:rsidRPr="001A5C33">
        <w:rPr>
          <w:rFonts w:ascii="Book Antiqua" w:hAnsi="Book Antiqua"/>
          <w:vertAlign w:val="superscript"/>
        </w:rPr>
        <w:t>]</w:t>
      </w:r>
      <w:r w:rsidRPr="001A5C33">
        <w:rPr>
          <w:rFonts w:ascii="Book Antiqua" w:hAnsi="Book Antiqua"/>
        </w:rPr>
        <w:t xml:space="preserve">. Their incidence has increased significantly in recent decades, partially due to incidental detection on imaging studies. PNETs can secrete a variety of peptide hormones including insulin, gastrin, glucagon, and vasoactive intestinal peptide (VIP). In contemporary series, most PNETs are not associated with a hormonal syndrome and are therefore termed </w:t>
      </w:r>
      <w:r w:rsidR="00605804">
        <w:rPr>
          <w:rFonts w:ascii="Book Antiqua" w:hAnsi="Book Antiqua"/>
          <w:lang w:eastAsia="zh-CN"/>
        </w:rPr>
        <w:t>“</w:t>
      </w:r>
      <w:r w:rsidRPr="001A5C33">
        <w:rPr>
          <w:rFonts w:ascii="Book Antiqua" w:hAnsi="Book Antiqua"/>
        </w:rPr>
        <w:t>nonfunctional</w:t>
      </w:r>
      <w:proofErr w:type="gramStart"/>
      <w:r w:rsidR="00605804">
        <w:rPr>
          <w:rFonts w:ascii="Book Antiqua" w:hAnsi="Book Antiqua"/>
          <w:lang w:eastAsia="zh-CN"/>
        </w:rPr>
        <w:t>”</w:t>
      </w:r>
      <w:r w:rsidRPr="001A5C33">
        <w:rPr>
          <w:rFonts w:ascii="Book Antiqua" w:hAnsi="Book Antiqua"/>
          <w:vertAlign w:val="superscript"/>
        </w:rPr>
        <w:t>[</w:t>
      </w:r>
      <w:proofErr w:type="gramEnd"/>
      <w:r w:rsidRPr="001A5C33">
        <w:rPr>
          <w:rFonts w:ascii="Book Antiqua" w:hAnsi="Book Antiqua" w:hint="eastAsia"/>
          <w:vertAlign w:val="superscript"/>
          <w:lang w:eastAsia="zh-CN"/>
        </w:rPr>
        <w:t>3</w:t>
      </w:r>
      <w:r w:rsidRPr="001A5C33">
        <w:rPr>
          <w:rFonts w:ascii="Book Antiqua" w:hAnsi="Book Antiqua"/>
          <w:vertAlign w:val="superscript"/>
        </w:rPr>
        <w:t>,</w:t>
      </w:r>
      <w:r w:rsidRPr="001A5C33">
        <w:rPr>
          <w:rFonts w:ascii="Book Antiqua" w:hAnsi="Book Antiqua" w:hint="eastAsia"/>
          <w:vertAlign w:val="superscript"/>
          <w:lang w:eastAsia="zh-CN"/>
        </w:rPr>
        <w:t>4</w:t>
      </w:r>
      <w:r w:rsidRPr="001A5C33">
        <w:rPr>
          <w:rFonts w:ascii="Book Antiqua" w:hAnsi="Book Antiqua"/>
          <w:vertAlign w:val="superscript"/>
        </w:rPr>
        <w:t>]</w:t>
      </w:r>
      <w:r w:rsidRPr="001A5C33">
        <w:rPr>
          <w:rFonts w:ascii="Book Antiqua" w:hAnsi="Book Antiqua"/>
        </w:rPr>
        <w:t xml:space="preserve">. Prognosis depends on tumor stage as well as tumor differentiation and proliferative activity. Patients who present with hepatic metastases from PNETs have a worse survival than those with </w:t>
      </w:r>
      <w:proofErr w:type="spellStart"/>
      <w:r w:rsidRPr="001A5C33">
        <w:rPr>
          <w:rFonts w:ascii="Book Antiqua" w:hAnsi="Book Antiqua"/>
        </w:rPr>
        <w:t>midgut</w:t>
      </w:r>
      <w:proofErr w:type="spellEnd"/>
      <w:r w:rsidRPr="001A5C33">
        <w:rPr>
          <w:rFonts w:ascii="Book Antiqua" w:hAnsi="Book Antiqua"/>
        </w:rPr>
        <w:t xml:space="preserve"> neuroendocrine </w:t>
      </w:r>
      <w:proofErr w:type="gramStart"/>
      <w:r w:rsidRPr="001A5C33">
        <w:rPr>
          <w:rFonts w:ascii="Book Antiqua" w:hAnsi="Book Antiqua"/>
        </w:rPr>
        <w:t>carcinomas</w:t>
      </w:r>
      <w:r w:rsidRPr="001A5C33">
        <w:rPr>
          <w:rFonts w:ascii="Book Antiqua" w:hAnsi="Book Antiqua"/>
          <w:vertAlign w:val="superscript"/>
        </w:rPr>
        <w:t>[</w:t>
      </w:r>
      <w:proofErr w:type="gramEnd"/>
      <w:r w:rsidR="000D1401">
        <w:rPr>
          <w:rFonts w:ascii="Book Antiqua" w:hAnsi="Book Antiqua"/>
          <w:vertAlign w:val="superscript"/>
        </w:rPr>
        <w:t>5</w:t>
      </w:r>
      <w:r w:rsidRPr="001A5C33">
        <w:rPr>
          <w:rFonts w:ascii="Book Antiqua" w:hAnsi="Book Antiqua"/>
          <w:vertAlign w:val="superscript"/>
        </w:rPr>
        <w:t>]</w:t>
      </w:r>
      <w:r w:rsidRPr="001A5C33">
        <w:rPr>
          <w:rFonts w:ascii="Book Antiqua" w:hAnsi="Book Antiqua"/>
        </w:rPr>
        <w:t xml:space="preserve">. In one large institutional series, the median overall survival was 69 </w:t>
      </w:r>
      <w:proofErr w:type="spellStart"/>
      <w:proofErr w:type="gramStart"/>
      <w:r w:rsidRPr="001A5C33">
        <w:rPr>
          <w:rFonts w:ascii="Book Antiqua" w:hAnsi="Book Antiqua"/>
        </w:rPr>
        <w:t>mo</w:t>
      </w:r>
      <w:proofErr w:type="spellEnd"/>
      <w:proofErr w:type="gramEnd"/>
      <w:r w:rsidRPr="001A5C33">
        <w:rPr>
          <w:rFonts w:ascii="Book Antiqua" w:hAnsi="Book Antiqua"/>
        </w:rPr>
        <w:t xml:space="preserve"> for patients with distant metastases (stage IV disease). Five-year survival rates ranged from 7% for high-grade tumors to 75% for low-grade </w:t>
      </w:r>
      <w:proofErr w:type="gramStart"/>
      <w:r w:rsidRPr="001A5C33">
        <w:rPr>
          <w:rFonts w:ascii="Book Antiqua" w:hAnsi="Book Antiqua"/>
        </w:rPr>
        <w:t>tumors</w:t>
      </w:r>
      <w:r w:rsidRPr="001A5C33">
        <w:rPr>
          <w:rFonts w:ascii="Book Antiqua" w:hAnsi="Book Antiqua"/>
          <w:vertAlign w:val="superscript"/>
        </w:rPr>
        <w:t>[</w:t>
      </w:r>
      <w:proofErr w:type="gramEnd"/>
      <w:r w:rsidR="000D1401">
        <w:rPr>
          <w:rFonts w:ascii="Book Antiqua" w:hAnsi="Book Antiqua"/>
          <w:vertAlign w:val="superscript"/>
          <w:lang w:eastAsia="zh-CN"/>
        </w:rPr>
        <w:t>6</w:t>
      </w:r>
      <w:r w:rsidRPr="001A5C33">
        <w:rPr>
          <w:rFonts w:ascii="Book Antiqua" w:hAnsi="Book Antiqua"/>
          <w:vertAlign w:val="superscript"/>
        </w:rPr>
        <w:t>]</w:t>
      </w:r>
      <w:r w:rsidRPr="001A5C33">
        <w:rPr>
          <w:rFonts w:ascii="Book Antiqua" w:hAnsi="Book Antiqua"/>
        </w:rPr>
        <w:t>.</w:t>
      </w:r>
      <w:r w:rsidR="00605804">
        <w:rPr>
          <w:rFonts w:ascii="Book Antiqua" w:hAnsi="Book Antiqua"/>
        </w:rPr>
        <w:t xml:space="preserve"> </w:t>
      </w:r>
    </w:p>
    <w:p w14:paraId="65E8657C" w14:textId="0B6241DE" w:rsidR="001A5C33" w:rsidRPr="001A5C33" w:rsidRDefault="001A5C33" w:rsidP="001A5C33">
      <w:pPr>
        <w:spacing w:line="360" w:lineRule="auto"/>
        <w:ind w:firstLineChars="200" w:firstLine="480"/>
        <w:jc w:val="both"/>
        <w:rPr>
          <w:rFonts w:ascii="Book Antiqua" w:hAnsi="Book Antiqua"/>
        </w:rPr>
      </w:pPr>
      <w:proofErr w:type="gramStart"/>
      <w:r w:rsidRPr="001A5C33">
        <w:rPr>
          <w:rFonts w:ascii="Book Antiqua" w:hAnsi="Book Antiqua"/>
        </w:rPr>
        <w:t>The somatostatin analogs (SA)</w:t>
      </w:r>
      <w:r w:rsidR="008E3D8C">
        <w:rPr>
          <w:rFonts w:ascii="Book Antiqua" w:hAnsi="Book Antiqua"/>
        </w:rPr>
        <w:t>,</w:t>
      </w:r>
      <w:r w:rsidRPr="001A5C33">
        <w:rPr>
          <w:rFonts w:ascii="Book Antiqua" w:hAnsi="Book Antiqua"/>
        </w:rPr>
        <w:t xml:space="preserve"> </w:t>
      </w:r>
      <w:proofErr w:type="spellStart"/>
      <w:r w:rsidRPr="001A5C33">
        <w:rPr>
          <w:rFonts w:ascii="Book Antiqua" w:hAnsi="Book Antiqua"/>
        </w:rPr>
        <w:t>octreotide</w:t>
      </w:r>
      <w:proofErr w:type="spellEnd"/>
      <w:r w:rsidRPr="001A5C33">
        <w:rPr>
          <w:rFonts w:ascii="Book Antiqua" w:hAnsi="Book Antiqua"/>
        </w:rPr>
        <w:t xml:space="preserve"> and </w:t>
      </w:r>
      <w:proofErr w:type="spellStart"/>
      <w:r w:rsidRPr="001A5C33">
        <w:rPr>
          <w:rFonts w:ascii="Book Antiqua" w:hAnsi="Book Antiqua"/>
        </w:rPr>
        <w:t>lanreotide</w:t>
      </w:r>
      <w:proofErr w:type="spellEnd"/>
      <w:r w:rsidR="008E3D8C">
        <w:rPr>
          <w:rFonts w:ascii="Book Antiqua" w:hAnsi="Book Antiqua"/>
        </w:rPr>
        <w:t>,</w:t>
      </w:r>
      <w:r w:rsidRPr="001A5C33">
        <w:rPr>
          <w:rFonts w:ascii="Book Antiqua" w:hAnsi="Book Antiqua"/>
        </w:rPr>
        <w:t xml:space="preserve"> have had a profound impact on patients with certain rare hormonally-functioning tumors.</w:t>
      </w:r>
      <w:proofErr w:type="gramEnd"/>
      <w:r w:rsidR="00605804">
        <w:rPr>
          <w:rFonts w:ascii="Book Antiqua" w:hAnsi="Book Antiqua"/>
        </w:rPr>
        <w:t xml:space="preserve"> </w:t>
      </w:r>
      <w:r w:rsidRPr="001A5C33">
        <w:rPr>
          <w:rFonts w:ascii="Book Antiqua" w:hAnsi="Book Antiqua"/>
        </w:rPr>
        <w:t xml:space="preserve">Patients with </w:t>
      </w:r>
      <w:proofErr w:type="spellStart"/>
      <w:r w:rsidRPr="001A5C33">
        <w:rPr>
          <w:rFonts w:ascii="Book Antiqua" w:hAnsi="Book Antiqua"/>
        </w:rPr>
        <w:t>VIPoma</w:t>
      </w:r>
      <w:proofErr w:type="spellEnd"/>
      <w:r w:rsidRPr="001A5C33">
        <w:rPr>
          <w:rFonts w:ascii="Book Antiqua" w:hAnsi="Book Antiqua"/>
        </w:rPr>
        <w:t xml:space="preserve"> and </w:t>
      </w:r>
      <w:proofErr w:type="spellStart"/>
      <w:r w:rsidRPr="001A5C33">
        <w:rPr>
          <w:rFonts w:ascii="Book Antiqua" w:hAnsi="Book Antiqua"/>
        </w:rPr>
        <w:t>glucagonoma</w:t>
      </w:r>
      <w:proofErr w:type="spellEnd"/>
      <w:r w:rsidRPr="001A5C33">
        <w:rPr>
          <w:rFonts w:ascii="Book Antiqua" w:hAnsi="Book Antiqua"/>
        </w:rPr>
        <w:t xml:space="preserve"> syndromes experience significant palliative benefit from SA </w:t>
      </w:r>
      <w:proofErr w:type="gramStart"/>
      <w:r w:rsidRPr="001A5C33">
        <w:rPr>
          <w:rFonts w:ascii="Book Antiqua" w:hAnsi="Book Antiqua"/>
        </w:rPr>
        <w:t>therapy</w:t>
      </w:r>
      <w:r w:rsidRPr="001A5C33">
        <w:rPr>
          <w:rFonts w:ascii="Book Antiqua" w:hAnsi="Book Antiqua"/>
          <w:vertAlign w:val="superscript"/>
        </w:rPr>
        <w:t>[</w:t>
      </w:r>
      <w:proofErr w:type="gramEnd"/>
      <w:r w:rsidR="000D1401">
        <w:rPr>
          <w:rFonts w:ascii="Book Antiqua" w:hAnsi="Book Antiqua"/>
          <w:vertAlign w:val="superscript"/>
          <w:lang w:eastAsia="zh-CN"/>
        </w:rPr>
        <w:t>7,8</w:t>
      </w:r>
      <w:r w:rsidRPr="001A5C33">
        <w:rPr>
          <w:rFonts w:ascii="Book Antiqua" w:hAnsi="Book Antiqua"/>
          <w:vertAlign w:val="superscript"/>
        </w:rPr>
        <w:t>]</w:t>
      </w:r>
      <w:r>
        <w:rPr>
          <w:rFonts w:ascii="Book Antiqua" w:hAnsi="Book Antiqua"/>
        </w:rPr>
        <w:t>.</w:t>
      </w:r>
      <w:r w:rsidRPr="001A5C33">
        <w:rPr>
          <w:rFonts w:ascii="Book Antiqua" w:hAnsi="Book Antiqua"/>
        </w:rPr>
        <w:t xml:space="preserve"> The role of SA as </w:t>
      </w:r>
      <w:proofErr w:type="spellStart"/>
      <w:r w:rsidRPr="001A5C33">
        <w:rPr>
          <w:rFonts w:ascii="Book Antiqua" w:hAnsi="Book Antiqua"/>
        </w:rPr>
        <w:t>antiproliferative</w:t>
      </w:r>
      <w:proofErr w:type="spellEnd"/>
      <w:r w:rsidRPr="001A5C33">
        <w:rPr>
          <w:rFonts w:ascii="Book Antiqua" w:hAnsi="Book Antiqua"/>
        </w:rPr>
        <w:t xml:space="preserve"> agents in nonfunctional tumors has been controversial: phase II studies and retrospective series have demonstrated a high-rate of disease stability among patients treated with SA but randomized data was lacking until this </w:t>
      </w:r>
      <w:proofErr w:type="gramStart"/>
      <w:r w:rsidRPr="001A5C33">
        <w:rPr>
          <w:rFonts w:ascii="Book Antiqua" w:hAnsi="Book Antiqua"/>
        </w:rPr>
        <w:t>year</w:t>
      </w:r>
      <w:r w:rsidRPr="001A5C33">
        <w:rPr>
          <w:rFonts w:ascii="Book Antiqua" w:hAnsi="Book Antiqua"/>
          <w:vertAlign w:val="superscript"/>
        </w:rPr>
        <w:t>[</w:t>
      </w:r>
      <w:proofErr w:type="gramEnd"/>
      <w:r w:rsidR="000D1401">
        <w:rPr>
          <w:rFonts w:ascii="Book Antiqua" w:hAnsi="Book Antiqua"/>
          <w:vertAlign w:val="superscript"/>
          <w:lang w:eastAsia="zh-CN"/>
        </w:rPr>
        <w:t>9-11</w:t>
      </w:r>
      <w:r w:rsidRPr="001A5C33">
        <w:rPr>
          <w:rFonts w:ascii="Book Antiqua" w:hAnsi="Book Antiqua"/>
          <w:vertAlign w:val="superscript"/>
        </w:rPr>
        <w:t>]</w:t>
      </w:r>
      <w:r w:rsidRPr="001A5C33">
        <w:rPr>
          <w:rFonts w:ascii="Book Antiqua" w:hAnsi="Book Antiqua"/>
        </w:rPr>
        <w:t xml:space="preserve">. The CLARINET trial recently confirmed the superiority of </w:t>
      </w:r>
      <w:proofErr w:type="spellStart"/>
      <w:r w:rsidRPr="001A5C33">
        <w:rPr>
          <w:rFonts w:ascii="Book Antiqua" w:hAnsi="Book Antiqua"/>
        </w:rPr>
        <w:t>lanreotide</w:t>
      </w:r>
      <w:proofErr w:type="spellEnd"/>
      <w:r w:rsidRPr="001A5C33">
        <w:rPr>
          <w:rFonts w:ascii="Book Antiqua" w:hAnsi="Book Antiqua"/>
        </w:rPr>
        <w:t xml:space="preserve"> compared to placebo in extending progression free survival (PFS) in nonfunctional </w:t>
      </w:r>
      <w:proofErr w:type="spellStart"/>
      <w:r w:rsidRPr="001A5C33">
        <w:rPr>
          <w:rFonts w:ascii="Book Antiqua" w:hAnsi="Book Antiqua"/>
        </w:rPr>
        <w:t>gastroenteropancreatic</w:t>
      </w:r>
      <w:proofErr w:type="spellEnd"/>
      <w:r w:rsidRPr="001A5C33">
        <w:rPr>
          <w:rFonts w:ascii="Book Antiqua" w:hAnsi="Book Antiqua"/>
        </w:rPr>
        <w:t xml:space="preserve"> </w:t>
      </w:r>
      <w:proofErr w:type="gramStart"/>
      <w:r w:rsidRPr="001A5C33">
        <w:rPr>
          <w:rFonts w:ascii="Book Antiqua" w:hAnsi="Book Antiqua"/>
        </w:rPr>
        <w:t>NETs</w:t>
      </w:r>
      <w:r w:rsidRPr="001A5C33">
        <w:rPr>
          <w:rFonts w:ascii="Book Antiqua" w:hAnsi="Book Antiqua"/>
          <w:vertAlign w:val="superscript"/>
        </w:rPr>
        <w:t>[</w:t>
      </w:r>
      <w:proofErr w:type="gramEnd"/>
      <w:r w:rsidRPr="001A5C33">
        <w:rPr>
          <w:rFonts w:ascii="Book Antiqua" w:hAnsi="Book Antiqua"/>
          <w:vertAlign w:val="superscript"/>
        </w:rPr>
        <w:t>1</w:t>
      </w:r>
      <w:r w:rsidR="000D1401">
        <w:rPr>
          <w:rFonts w:ascii="Book Antiqua" w:hAnsi="Book Antiqua"/>
          <w:vertAlign w:val="superscript"/>
        </w:rPr>
        <w:t>2</w:t>
      </w:r>
      <w:r w:rsidRPr="001A5C33">
        <w:rPr>
          <w:rFonts w:ascii="Book Antiqua" w:hAnsi="Book Antiqua"/>
          <w:vertAlign w:val="superscript"/>
        </w:rPr>
        <w:t>]</w:t>
      </w:r>
      <w:r>
        <w:rPr>
          <w:rFonts w:ascii="Book Antiqua" w:hAnsi="Book Antiqua"/>
        </w:rPr>
        <w:t>.</w:t>
      </w:r>
      <w:r w:rsidRPr="001A5C33">
        <w:rPr>
          <w:rFonts w:ascii="Book Antiqua" w:hAnsi="Book Antiqua"/>
        </w:rPr>
        <w:t xml:space="preserve"> However, these data were not available at the time of the Delphi consensus panel meeting.</w:t>
      </w:r>
    </w:p>
    <w:p w14:paraId="65E8657D" w14:textId="5BCDF64B" w:rsidR="001A5C33" w:rsidRPr="001A5C33" w:rsidRDefault="001A5C33" w:rsidP="001A5C33">
      <w:pPr>
        <w:spacing w:line="360" w:lineRule="auto"/>
        <w:ind w:firstLineChars="200" w:firstLine="480"/>
        <w:jc w:val="both"/>
        <w:rPr>
          <w:rFonts w:ascii="Book Antiqua" w:hAnsi="Book Antiqua"/>
        </w:rPr>
      </w:pPr>
      <w:r w:rsidRPr="001A5C33">
        <w:rPr>
          <w:rFonts w:ascii="Book Antiqua" w:hAnsi="Book Antiqua"/>
        </w:rPr>
        <w:t xml:space="preserve">In recent years, a number of novel targeted agents have emerged to provide new treatment options for patients with </w:t>
      </w:r>
      <w:proofErr w:type="gramStart"/>
      <w:r w:rsidRPr="001A5C33">
        <w:rPr>
          <w:rFonts w:ascii="Book Antiqua" w:hAnsi="Book Antiqua"/>
        </w:rPr>
        <w:t>NETs</w:t>
      </w:r>
      <w:r w:rsidR="00B261F3" w:rsidRPr="00A625C9">
        <w:rPr>
          <w:rFonts w:ascii="Book Antiqua" w:hAnsi="Book Antiqua"/>
          <w:vertAlign w:val="superscript"/>
        </w:rPr>
        <w:t>[</w:t>
      </w:r>
      <w:proofErr w:type="gramEnd"/>
      <w:r w:rsidR="000D1401">
        <w:rPr>
          <w:rFonts w:ascii="Book Antiqua" w:hAnsi="Book Antiqua"/>
          <w:vertAlign w:val="superscript"/>
        </w:rPr>
        <w:t>13</w:t>
      </w:r>
      <w:r w:rsidR="00B261F3" w:rsidRPr="00A625C9">
        <w:rPr>
          <w:rFonts w:ascii="Book Antiqua" w:hAnsi="Book Antiqua"/>
          <w:vertAlign w:val="superscript"/>
        </w:rPr>
        <w:t>]</w:t>
      </w:r>
      <w:r w:rsidRPr="001A5C33">
        <w:rPr>
          <w:rFonts w:ascii="Book Antiqua" w:hAnsi="Book Antiqua"/>
        </w:rPr>
        <w:t>.</w:t>
      </w:r>
      <w:r w:rsidR="00605804">
        <w:rPr>
          <w:rFonts w:ascii="Book Antiqua" w:hAnsi="Book Antiqua"/>
        </w:rPr>
        <w:t xml:space="preserve"> </w:t>
      </w:r>
      <w:r w:rsidRPr="001A5C33">
        <w:rPr>
          <w:rFonts w:ascii="Book Antiqua" w:hAnsi="Book Antiqua"/>
        </w:rPr>
        <w:t xml:space="preserve">Inhibitors of mammalian target of </w:t>
      </w:r>
      <w:proofErr w:type="spellStart"/>
      <w:r w:rsidRPr="001A5C33">
        <w:rPr>
          <w:rFonts w:ascii="Book Antiqua" w:hAnsi="Book Antiqua"/>
        </w:rPr>
        <w:t>rapamycin</w:t>
      </w:r>
      <w:proofErr w:type="spellEnd"/>
      <w:r w:rsidRPr="001A5C33">
        <w:rPr>
          <w:rFonts w:ascii="Book Antiqua" w:hAnsi="Book Antiqua"/>
        </w:rPr>
        <w:t xml:space="preserve"> (</w:t>
      </w:r>
      <w:proofErr w:type="spellStart"/>
      <w:r w:rsidRPr="001A5C33">
        <w:rPr>
          <w:rFonts w:ascii="Book Antiqua" w:hAnsi="Book Antiqua"/>
        </w:rPr>
        <w:t>mTOR</w:t>
      </w:r>
      <w:proofErr w:type="spellEnd"/>
      <w:r w:rsidRPr="001A5C33">
        <w:rPr>
          <w:rFonts w:ascii="Book Antiqua" w:hAnsi="Book Antiqua"/>
        </w:rPr>
        <w:t xml:space="preserve">) are among the most promising of </w:t>
      </w:r>
      <w:r w:rsidRPr="001A5C33">
        <w:rPr>
          <w:rFonts w:ascii="Book Antiqua" w:hAnsi="Book Antiqua"/>
        </w:rPr>
        <w:lastRenderedPageBreak/>
        <w:t xml:space="preserve">such therapeutic options. Approximately 15% of patients with pancreatic NETs have somatic mutations in enzymes associated with the </w:t>
      </w:r>
      <w:proofErr w:type="spellStart"/>
      <w:r w:rsidRPr="001A5C33">
        <w:rPr>
          <w:rFonts w:ascii="Book Antiqua" w:hAnsi="Book Antiqua"/>
        </w:rPr>
        <w:t>mTOR</w:t>
      </w:r>
      <w:proofErr w:type="spellEnd"/>
      <w:r w:rsidRPr="001A5C33">
        <w:rPr>
          <w:rFonts w:ascii="Book Antiqua" w:hAnsi="Book Antiqua"/>
        </w:rPr>
        <w:t xml:space="preserve"> </w:t>
      </w:r>
      <w:proofErr w:type="gramStart"/>
      <w:r w:rsidRPr="001A5C33">
        <w:rPr>
          <w:rFonts w:ascii="Book Antiqua" w:hAnsi="Book Antiqua"/>
        </w:rPr>
        <w:t>pathway</w:t>
      </w:r>
      <w:r w:rsidRPr="001A5C33">
        <w:rPr>
          <w:rFonts w:ascii="Book Antiqua" w:hAnsi="Book Antiqua"/>
          <w:vertAlign w:val="superscript"/>
        </w:rPr>
        <w:t>[</w:t>
      </w:r>
      <w:proofErr w:type="gramEnd"/>
      <w:r w:rsidR="000D1401">
        <w:rPr>
          <w:rFonts w:ascii="Book Antiqua" w:hAnsi="Book Antiqua"/>
          <w:vertAlign w:val="superscript"/>
        </w:rPr>
        <w:t>14</w:t>
      </w:r>
      <w:r w:rsidRPr="001A5C33">
        <w:rPr>
          <w:rFonts w:ascii="Book Antiqua" w:hAnsi="Book Antiqua"/>
          <w:vertAlign w:val="superscript"/>
        </w:rPr>
        <w:t>]</w:t>
      </w:r>
      <w:r w:rsidRPr="001A5C33">
        <w:rPr>
          <w:rFonts w:ascii="Book Antiqua" w:hAnsi="Book Antiqua"/>
        </w:rPr>
        <w:t xml:space="preserve">. In the randomized RADIANT 3 trial, </w:t>
      </w:r>
      <w:proofErr w:type="spellStart"/>
      <w:r w:rsidRPr="001A5C33">
        <w:rPr>
          <w:rFonts w:ascii="Book Antiqua" w:hAnsi="Book Antiqua"/>
        </w:rPr>
        <w:t>everolimus</w:t>
      </w:r>
      <w:proofErr w:type="spellEnd"/>
      <w:r w:rsidRPr="001A5C33">
        <w:rPr>
          <w:rFonts w:ascii="Book Antiqua" w:hAnsi="Book Antiqua"/>
        </w:rPr>
        <w:t xml:space="preserve">, an oral </w:t>
      </w:r>
      <w:proofErr w:type="spellStart"/>
      <w:r w:rsidRPr="001A5C33">
        <w:rPr>
          <w:rFonts w:ascii="Book Antiqua" w:hAnsi="Book Antiqua"/>
        </w:rPr>
        <w:t>mTOR</w:t>
      </w:r>
      <w:proofErr w:type="spellEnd"/>
      <w:r w:rsidRPr="001A5C33">
        <w:rPr>
          <w:rFonts w:ascii="Book Antiqua" w:hAnsi="Book Antiqua"/>
        </w:rPr>
        <w:t xml:space="preserve"> inhibitor, was compared to placebo in 410 patients with advanced low and intermediate-grade </w:t>
      </w:r>
      <w:proofErr w:type="gramStart"/>
      <w:r w:rsidRPr="001A5C33">
        <w:rPr>
          <w:rFonts w:ascii="Book Antiqua" w:hAnsi="Book Antiqua"/>
        </w:rPr>
        <w:t>PNETS</w:t>
      </w:r>
      <w:r w:rsidRPr="001A5C33">
        <w:rPr>
          <w:rFonts w:ascii="Book Antiqua" w:hAnsi="Book Antiqua"/>
          <w:vertAlign w:val="superscript"/>
        </w:rPr>
        <w:t>[</w:t>
      </w:r>
      <w:proofErr w:type="gramEnd"/>
      <w:r w:rsidR="000D1401">
        <w:rPr>
          <w:rFonts w:ascii="Book Antiqua" w:hAnsi="Book Antiqua"/>
          <w:vertAlign w:val="superscript"/>
        </w:rPr>
        <w:t>15</w:t>
      </w:r>
      <w:r w:rsidRPr="001A5C33">
        <w:rPr>
          <w:rFonts w:ascii="Book Antiqua" w:hAnsi="Book Antiqua"/>
          <w:vertAlign w:val="superscript"/>
        </w:rPr>
        <w:t>]</w:t>
      </w:r>
      <w:r w:rsidRPr="001A5C33">
        <w:rPr>
          <w:rFonts w:ascii="Book Antiqua" w:hAnsi="Book Antiqua"/>
        </w:rPr>
        <w:t xml:space="preserve">. Crossover was permitted upon disease progression. The trial demonstrated an improvement in median progression-free survival from 4.6 </w:t>
      </w:r>
      <w:proofErr w:type="spellStart"/>
      <w:proofErr w:type="gramStart"/>
      <w:r w:rsidRPr="001A5C33">
        <w:rPr>
          <w:rFonts w:ascii="Book Antiqua" w:hAnsi="Book Antiqua"/>
        </w:rPr>
        <w:t>mo</w:t>
      </w:r>
      <w:proofErr w:type="spellEnd"/>
      <w:proofErr w:type="gramEnd"/>
      <w:r w:rsidRPr="001A5C33">
        <w:rPr>
          <w:rFonts w:ascii="Book Antiqua" w:hAnsi="Book Antiqua"/>
        </w:rPr>
        <w:t xml:space="preserve"> on the placebo arm to 11 months on the </w:t>
      </w:r>
      <w:proofErr w:type="spellStart"/>
      <w:r w:rsidRPr="001A5C33">
        <w:rPr>
          <w:rFonts w:ascii="Book Antiqua" w:hAnsi="Book Antiqua"/>
        </w:rPr>
        <w:t>everolimus</w:t>
      </w:r>
      <w:proofErr w:type="spellEnd"/>
      <w:r w:rsidRPr="001A5C33">
        <w:rPr>
          <w:rFonts w:ascii="Book Antiqua" w:hAnsi="Book Antiqua"/>
        </w:rPr>
        <w:t xml:space="preserve"> arm, thus meeting its primary endpoint. Objective response rates on the </w:t>
      </w:r>
      <w:proofErr w:type="spellStart"/>
      <w:r w:rsidRPr="001A5C33">
        <w:rPr>
          <w:rFonts w:ascii="Book Antiqua" w:hAnsi="Book Antiqua"/>
        </w:rPr>
        <w:t>everolimus</w:t>
      </w:r>
      <w:proofErr w:type="spellEnd"/>
      <w:r w:rsidRPr="001A5C33">
        <w:rPr>
          <w:rFonts w:ascii="Book Antiqua" w:hAnsi="Book Antiqua"/>
        </w:rPr>
        <w:t xml:space="preserve"> arm were 5 percent.</w:t>
      </w:r>
      <w:r w:rsidR="00605804">
        <w:rPr>
          <w:rFonts w:ascii="Book Antiqua" w:hAnsi="Book Antiqua"/>
        </w:rPr>
        <w:t xml:space="preserve"> </w:t>
      </w:r>
      <w:r w:rsidRPr="001A5C33">
        <w:rPr>
          <w:rFonts w:ascii="Book Antiqua" w:hAnsi="Book Antiqua"/>
        </w:rPr>
        <w:t>No improvement in overall survival was observed, possibly due to the crossover design.</w:t>
      </w:r>
    </w:p>
    <w:p w14:paraId="65E8657E" w14:textId="1CD2F4DC" w:rsidR="001A5C33" w:rsidRPr="001A5C33" w:rsidRDefault="001A5C33" w:rsidP="001A5C33">
      <w:pPr>
        <w:spacing w:line="360" w:lineRule="auto"/>
        <w:ind w:firstLineChars="250" w:firstLine="600"/>
        <w:jc w:val="both"/>
        <w:rPr>
          <w:rFonts w:ascii="Book Antiqua" w:hAnsi="Book Antiqua"/>
        </w:rPr>
      </w:pPr>
      <w:r w:rsidRPr="001A5C33">
        <w:rPr>
          <w:rFonts w:ascii="Book Antiqua" w:hAnsi="Book Antiqua"/>
        </w:rPr>
        <w:t xml:space="preserve">PNETs are highly vascular tumors which frequently overexpress the vascular endothelial growth factor (VEGF) ligand and </w:t>
      </w:r>
      <w:proofErr w:type="gramStart"/>
      <w:r w:rsidRPr="001A5C33">
        <w:rPr>
          <w:rFonts w:ascii="Book Antiqua" w:hAnsi="Book Antiqua"/>
        </w:rPr>
        <w:t>receptor</w:t>
      </w:r>
      <w:r w:rsidRPr="001A5C33">
        <w:rPr>
          <w:rFonts w:ascii="Book Antiqua" w:hAnsi="Book Antiqua"/>
          <w:vertAlign w:val="superscript"/>
        </w:rPr>
        <w:t>[</w:t>
      </w:r>
      <w:proofErr w:type="gramEnd"/>
      <w:r w:rsidR="000D1401">
        <w:rPr>
          <w:rFonts w:ascii="Book Antiqua" w:hAnsi="Book Antiqua"/>
          <w:vertAlign w:val="superscript"/>
        </w:rPr>
        <w:t>16</w:t>
      </w:r>
      <w:r w:rsidRPr="001A5C33">
        <w:rPr>
          <w:rFonts w:ascii="Book Antiqua" w:hAnsi="Book Antiqua"/>
          <w:vertAlign w:val="superscript"/>
        </w:rPr>
        <w:t>]</w:t>
      </w:r>
      <w:r w:rsidRPr="001A5C33">
        <w:rPr>
          <w:rFonts w:ascii="Book Antiqua" w:hAnsi="Book Antiqua"/>
        </w:rPr>
        <w:t xml:space="preserve">. Tumor angiogenesis is therefore proving to be a promising treatment target in patients with advanced PNETs. </w:t>
      </w:r>
      <w:proofErr w:type="spellStart"/>
      <w:r w:rsidRPr="001A5C33">
        <w:rPr>
          <w:rFonts w:ascii="Book Antiqua" w:hAnsi="Book Antiqua"/>
        </w:rPr>
        <w:t>Sunitinib</w:t>
      </w:r>
      <w:proofErr w:type="spellEnd"/>
      <w:r w:rsidRPr="001A5C33">
        <w:rPr>
          <w:rFonts w:ascii="Book Antiqua" w:hAnsi="Book Antiqua"/>
        </w:rPr>
        <w:t xml:space="preserve">, an oral tyrosine kinase inhibitor which targets VEGFR-1, -2, and -3 among other receptors, was compared to placebo in a multinational phase III study of low and intermediate-grade </w:t>
      </w:r>
      <w:proofErr w:type="gramStart"/>
      <w:r w:rsidRPr="001A5C33">
        <w:rPr>
          <w:rFonts w:ascii="Book Antiqua" w:hAnsi="Book Antiqua"/>
        </w:rPr>
        <w:t>PNETs</w:t>
      </w:r>
      <w:r w:rsidRPr="001A5C33">
        <w:rPr>
          <w:rFonts w:ascii="Book Antiqua" w:hAnsi="Book Antiqua"/>
          <w:vertAlign w:val="superscript"/>
        </w:rPr>
        <w:t>[</w:t>
      </w:r>
      <w:proofErr w:type="gramEnd"/>
      <w:r w:rsidR="000D1401">
        <w:rPr>
          <w:rFonts w:ascii="Book Antiqua" w:hAnsi="Book Antiqua"/>
          <w:vertAlign w:val="superscript"/>
        </w:rPr>
        <w:t>17</w:t>
      </w:r>
      <w:r w:rsidRPr="001A5C33">
        <w:rPr>
          <w:rFonts w:ascii="Book Antiqua" w:hAnsi="Book Antiqua"/>
          <w:vertAlign w:val="superscript"/>
        </w:rPr>
        <w:t>]</w:t>
      </w:r>
      <w:r>
        <w:rPr>
          <w:rFonts w:ascii="Book Antiqua" w:hAnsi="Book Antiqua"/>
        </w:rPr>
        <w:t>.</w:t>
      </w:r>
      <w:r w:rsidRPr="001A5C33">
        <w:rPr>
          <w:rFonts w:ascii="Book Antiqua" w:hAnsi="Book Antiqua"/>
        </w:rPr>
        <w:t xml:space="preserve"> The trial was terminated at midpoint, after accrual of 171 patients, due to improved outcomes on the treatment arm. Median progression free survival increased from 5.5 </w:t>
      </w:r>
      <w:proofErr w:type="spellStart"/>
      <w:proofErr w:type="gramStart"/>
      <w:r w:rsidRPr="001A5C33">
        <w:rPr>
          <w:rFonts w:ascii="Book Antiqua" w:hAnsi="Book Antiqua"/>
        </w:rPr>
        <w:t>mo</w:t>
      </w:r>
      <w:proofErr w:type="spellEnd"/>
      <w:proofErr w:type="gramEnd"/>
      <w:r w:rsidRPr="001A5C33">
        <w:rPr>
          <w:rFonts w:ascii="Book Antiqua" w:hAnsi="Book Antiqua"/>
        </w:rPr>
        <w:t xml:space="preserve"> on the placebo arm to 11.4 </w:t>
      </w:r>
      <w:proofErr w:type="spellStart"/>
      <w:r w:rsidRPr="001A5C33">
        <w:rPr>
          <w:rFonts w:ascii="Book Antiqua" w:hAnsi="Book Antiqua"/>
        </w:rPr>
        <w:t>mo</w:t>
      </w:r>
      <w:proofErr w:type="spellEnd"/>
      <w:r w:rsidRPr="001A5C33">
        <w:rPr>
          <w:rFonts w:ascii="Book Antiqua" w:hAnsi="Book Antiqua"/>
        </w:rPr>
        <w:t xml:space="preserve"> on the </w:t>
      </w:r>
      <w:proofErr w:type="spellStart"/>
      <w:r w:rsidRPr="001A5C33">
        <w:rPr>
          <w:rFonts w:ascii="Book Antiqua" w:hAnsi="Book Antiqua"/>
        </w:rPr>
        <w:t>sunitinib</w:t>
      </w:r>
      <w:proofErr w:type="spellEnd"/>
      <w:r w:rsidRPr="001A5C33">
        <w:rPr>
          <w:rFonts w:ascii="Book Antiqua" w:hAnsi="Book Antiqua"/>
        </w:rPr>
        <w:t xml:space="preserve"> arm (</w:t>
      </w:r>
      <w:r w:rsidRPr="001A5C33">
        <w:rPr>
          <w:rFonts w:ascii="Book Antiqua" w:hAnsi="Book Antiqua"/>
          <w:i/>
        </w:rPr>
        <w:t>P</w:t>
      </w:r>
      <w:r w:rsidRPr="001A5C33">
        <w:rPr>
          <w:rFonts w:ascii="Book Antiqua" w:hAnsi="Book Antiqua"/>
        </w:rPr>
        <w:t xml:space="preserve"> &lt; 0.001). Response rates on the </w:t>
      </w:r>
      <w:proofErr w:type="spellStart"/>
      <w:r w:rsidRPr="001A5C33">
        <w:rPr>
          <w:rFonts w:ascii="Book Antiqua" w:hAnsi="Book Antiqua"/>
        </w:rPr>
        <w:t>sunitinib</w:t>
      </w:r>
      <w:proofErr w:type="spellEnd"/>
      <w:r w:rsidRPr="001A5C33">
        <w:rPr>
          <w:rFonts w:ascii="Book Antiqua" w:hAnsi="Book Antiqua"/>
        </w:rPr>
        <w:t xml:space="preserve"> arm were 9.3 percent. There was a trend towards improved overall survival which was not statistically significant.</w:t>
      </w:r>
    </w:p>
    <w:p w14:paraId="65E8657F" w14:textId="06E06E77" w:rsidR="001A5C33" w:rsidRPr="001A5C33" w:rsidRDefault="001A5C33" w:rsidP="001A5C33">
      <w:pPr>
        <w:spacing w:line="360" w:lineRule="auto"/>
        <w:ind w:firstLineChars="200" w:firstLine="480"/>
        <w:jc w:val="both"/>
        <w:rPr>
          <w:rFonts w:ascii="Book Antiqua" w:hAnsi="Book Antiqua"/>
        </w:rPr>
      </w:pPr>
      <w:r w:rsidRPr="001A5C33">
        <w:rPr>
          <w:rFonts w:ascii="Book Antiqua" w:hAnsi="Book Antiqua"/>
        </w:rPr>
        <w:t>Cytotoxic chemotherapy remains an important treatment modality for patients wi</w:t>
      </w:r>
      <w:r>
        <w:rPr>
          <w:rFonts w:ascii="Book Antiqua" w:hAnsi="Book Antiqua"/>
        </w:rPr>
        <w:t>th advanced, progressive PNETs.</w:t>
      </w:r>
      <w:r w:rsidRPr="001A5C33">
        <w:rPr>
          <w:rFonts w:ascii="Book Antiqua" w:hAnsi="Book Antiqua"/>
        </w:rPr>
        <w:t xml:space="preserve"> </w:t>
      </w:r>
      <w:proofErr w:type="spellStart"/>
      <w:r w:rsidRPr="001A5C33">
        <w:rPr>
          <w:rFonts w:ascii="Book Antiqua" w:hAnsi="Book Antiqua"/>
        </w:rPr>
        <w:t>Streptozocin</w:t>
      </w:r>
      <w:proofErr w:type="spellEnd"/>
      <w:r w:rsidRPr="001A5C33">
        <w:rPr>
          <w:rFonts w:ascii="Book Antiqua" w:hAnsi="Book Antiqua"/>
        </w:rPr>
        <w:t xml:space="preserve"> (STZ) was, for many years, the only agent approved by the Food and Drug Admi</w:t>
      </w:r>
      <w:r w:rsidR="00CE3594">
        <w:rPr>
          <w:rFonts w:ascii="Book Antiqua" w:hAnsi="Book Antiqua"/>
        </w:rPr>
        <w:t xml:space="preserve">nistration for this diagnosis. </w:t>
      </w:r>
      <w:r w:rsidRPr="001A5C33">
        <w:rPr>
          <w:rFonts w:ascii="Book Antiqua" w:hAnsi="Book Antiqua"/>
        </w:rPr>
        <w:t xml:space="preserve">A randomized trial conducted by the Eastern Cooperative Oncology Group in the 1970s reported response rates of 63% with STZ plus 5-fluorouracil (5-FU) </w:t>
      </w:r>
      <w:r w:rsidRPr="001A5C33">
        <w:rPr>
          <w:rFonts w:ascii="Book Antiqua" w:hAnsi="Book Antiqua"/>
          <w:i/>
        </w:rPr>
        <w:t>vs</w:t>
      </w:r>
      <w:r w:rsidRPr="001A5C33">
        <w:rPr>
          <w:rFonts w:ascii="Book Antiqua" w:hAnsi="Book Antiqua"/>
        </w:rPr>
        <w:t xml:space="preserve"> 36% STZ monotherapy</w:t>
      </w:r>
      <w:r w:rsidRPr="001A5C33">
        <w:rPr>
          <w:rFonts w:ascii="Book Antiqua" w:hAnsi="Book Antiqua"/>
          <w:vertAlign w:val="superscript"/>
        </w:rPr>
        <w:t>[</w:t>
      </w:r>
      <w:r w:rsidR="000D1401">
        <w:rPr>
          <w:rFonts w:ascii="Book Antiqua" w:hAnsi="Book Antiqua"/>
          <w:vertAlign w:val="superscript"/>
        </w:rPr>
        <w:t>18</w:t>
      </w:r>
      <w:r w:rsidRPr="001A5C33">
        <w:rPr>
          <w:rFonts w:ascii="Book Antiqua" w:hAnsi="Book Antiqua"/>
          <w:vertAlign w:val="superscript"/>
        </w:rPr>
        <w:t>]</w:t>
      </w:r>
      <w:r w:rsidRPr="001A5C33">
        <w:rPr>
          <w:rFonts w:ascii="Book Antiqua" w:hAnsi="Book Antiqua"/>
        </w:rPr>
        <w:t xml:space="preserve">. Another trial, conducted a </w:t>
      </w:r>
      <w:r w:rsidRPr="001A5C33">
        <w:rPr>
          <w:rFonts w:ascii="Book Antiqua" w:hAnsi="Book Antiqua"/>
        </w:rPr>
        <w:lastRenderedPageBreak/>
        <w:t>decade later, reported a response rate of 69% with STZ plus doxorubicin versus 45% with STZ plus 5-</w:t>
      </w:r>
      <w:proofErr w:type="gramStart"/>
      <w:r w:rsidRPr="001A5C33">
        <w:rPr>
          <w:rFonts w:ascii="Book Antiqua" w:hAnsi="Book Antiqua"/>
        </w:rPr>
        <w:t>FU</w:t>
      </w:r>
      <w:r w:rsidRPr="001A5C33">
        <w:rPr>
          <w:rFonts w:ascii="Book Antiqua" w:hAnsi="Book Antiqua"/>
          <w:vertAlign w:val="superscript"/>
        </w:rPr>
        <w:t>[</w:t>
      </w:r>
      <w:proofErr w:type="gramEnd"/>
      <w:r w:rsidRPr="001A5C33">
        <w:rPr>
          <w:rFonts w:ascii="Book Antiqua" w:hAnsi="Book Antiqua"/>
          <w:vertAlign w:val="superscript"/>
        </w:rPr>
        <w:t>1</w:t>
      </w:r>
      <w:r w:rsidR="000D1401">
        <w:rPr>
          <w:rFonts w:ascii="Book Antiqua" w:hAnsi="Book Antiqua"/>
          <w:vertAlign w:val="superscript"/>
        </w:rPr>
        <w:t>9</w:t>
      </w:r>
      <w:r w:rsidRPr="001A5C33">
        <w:rPr>
          <w:rFonts w:ascii="Book Antiqua" w:hAnsi="Book Antiqua"/>
          <w:vertAlign w:val="superscript"/>
        </w:rPr>
        <w:t>]</w:t>
      </w:r>
      <w:r w:rsidRPr="001A5C33">
        <w:rPr>
          <w:rFonts w:ascii="Book Antiqua" w:hAnsi="Book Antiqua"/>
        </w:rPr>
        <w:t xml:space="preserve">. These high response rates have been subsequently questioned due to the partial reliance on non-radiographic response criteria. A more recent retrospective study evaluating the combination of STZ, doxorubicin and 5-FU reported a response rate of 39% using modern radiographic response </w:t>
      </w:r>
      <w:proofErr w:type="gramStart"/>
      <w:r w:rsidRPr="001A5C33">
        <w:rPr>
          <w:rFonts w:ascii="Book Antiqua" w:hAnsi="Book Antiqua"/>
        </w:rPr>
        <w:t>criteria</w:t>
      </w:r>
      <w:r w:rsidRPr="001A5C33">
        <w:rPr>
          <w:rFonts w:ascii="Book Antiqua" w:hAnsi="Book Antiqua"/>
          <w:vertAlign w:val="superscript"/>
        </w:rPr>
        <w:t>[</w:t>
      </w:r>
      <w:proofErr w:type="gramEnd"/>
      <w:r w:rsidR="000D1401">
        <w:rPr>
          <w:rFonts w:ascii="Book Antiqua" w:hAnsi="Book Antiqua"/>
          <w:vertAlign w:val="superscript"/>
        </w:rPr>
        <w:t>20</w:t>
      </w:r>
      <w:r w:rsidRPr="001A5C33">
        <w:rPr>
          <w:rFonts w:ascii="Book Antiqua" w:hAnsi="Book Antiqua"/>
          <w:vertAlign w:val="superscript"/>
        </w:rPr>
        <w:t>]</w:t>
      </w:r>
      <w:r w:rsidRPr="001A5C33">
        <w:rPr>
          <w:rFonts w:ascii="Book Antiqua" w:hAnsi="Book Antiqua"/>
        </w:rPr>
        <w:t>.</w:t>
      </w:r>
    </w:p>
    <w:p w14:paraId="65E86580" w14:textId="11BBC06D" w:rsidR="001A5C33" w:rsidRPr="001A5C33" w:rsidRDefault="001A5C33" w:rsidP="001A5C33">
      <w:pPr>
        <w:spacing w:line="360" w:lineRule="auto"/>
        <w:ind w:firstLineChars="200" w:firstLine="480"/>
        <w:jc w:val="both"/>
        <w:rPr>
          <w:rFonts w:ascii="Book Antiqua" w:hAnsi="Book Antiqua"/>
        </w:rPr>
      </w:pPr>
      <w:r w:rsidRPr="001A5C33">
        <w:rPr>
          <w:rFonts w:ascii="Book Antiqua" w:hAnsi="Book Antiqua"/>
        </w:rPr>
        <w:t>The clinical use of STZ-based regimens has been limited by toxicity concerns.</w:t>
      </w:r>
      <w:r w:rsidR="00605804">
        <w:rPr>
          <w:rFonts w:ascii="Book Antiqua" w:hAnsi="Book Antiqua"/>
        </w:rPr>
        <w:t xml:space="preserve"> </w:t>
      </w:r>
      <w:r w:rsidRPr="001A5C33">
        <w:rPr>
          <w:rFonts w:ascii="Book Antiqua" w:hAnsi="Book Antiqua"/>
        </w:rPr>
        <w:t xml:space="preserve">In recent years, the oral </w:t>
      </w:r>
      <w:proofErr w:type="spellStart"/>
      <w:r w:rsidRPr="001A5C33">
        <w:rPr>
          <w:rFonts w:ascii="Book Antiqua" w:hAnsi="Book Antiqua"/>
        </w:rPr>
        <w:t>nitrosourea</w:t>
      </w:r>
      <w:proofErr w:type="spellEnd"/>
      <w:r w:rsidRPr="001A5C33">
        <w:rPr>
          <w:rFonts w:ascii="Book Antiqua" w:hAnsi="Book Antiqua"/>
        </w:rPr>
        <w:t xml:space="preserve"> </w:t>
      </w:r>
      <w:proofErr w:type="spellStart"/>
      <w:r w:rsidRPr="001A5C33">
        <w:rPr>
          <w:rFonts w:ascii="Book Antiqua" w:hAnsi="Book Antiqua"/>
        </w:rPr>
        <w:t>temozolomide</w:t>
      </w:r>
      <w:proofErr w:type="spellEnd"/>
      <w:r w:rsidRPr="001A5C33">
        <w:rPr>
          <w:rFonts w:ascii="Book Antiqua" w:hAnsi="Book Antiqua"/>
        </w:rPr>
        <w:t xml:space="preserve"> has emerged as an active agent. A phase II study investigating the combination of </w:t>
      </w:r>
      <w:proofErr w:type="spellStart"/>
      <w:r w:rsidRPr="001A5C33">
        <w:rPr>
          <w:rFonts w:ascii="Book Antiqua" w:hAnsi="Book Antiqua"/>
        </w:rPr>
        <w:t>temozolomide</w:t>
      </w:r>
      <w:proofErr w:type="spellEnd"/>
      <w:r w:rsidRPr="001A5C33">
        <w:rPr>
          <w:rFonts w:ascii="Book Antiqua" w:hAnsi="Book Antiqua"/>
        </w:rPr>
        <w:t xml:space="preserve"> and thalidomide demonstrated an objective response rate of 45% among 11 patients with </w:t>
      </w:r>
      <w:proofErr w:type="gramStart"/>
      <w:r w:rsidRPr="001A5C33">
        <w:rPr>
          <w:rFonts w:ascii="Book Antiqua" w:hAnsi="Book Antiqua"/>
        </w:rPr>
        <w:t>PNETs</w:t>
      </w:r>
      <w:r w:rsidRPr="001A5C33">
        <w:rPr>
          <w:rFonts w:ascii="Book Antiqua" w:hAnsi="Book Antiqua"/>
          <w:vertAlign w:val="superscript"/>
        </w:rPr>
        <w:t>[</w:t>
      </w:r>
      <w:proofErr w:type="gramEnd"/>
      <w:r w:rsidR="000D1401">
        <w:rPr>
          <w:rFonts w:ascii="Book Antiqua" w:hAnsi="Book Antiqua"/>
          <w:vertAlign w:val="superscript"/>
        </w:rPr>
        <w:t>21</w:t>
      </w:r>
      <w:r w:rsidRPr="001A5C33">
        <w:rPr>
          <w:rFonts w:ascii="Book Antiqua" w:hAnsi="Book Antiqua"/>
          <w:vertAlign w:val="superscript"/>
        </w:rPr>
        <w:t>]</w:t>
      </w:r>
      <w:r w:rsidRPr="001A5C33">
        <w:rPr>
          <w:rFonts w:ascii="Book Antiqua" w:hAnsi="Book Antiqua"/>
        </w:rPr>
        <w:t xml:space="preserve">. Another study investigating </w:t>
      </w:r>
      <w:proofErr w:type="spellStart"/>
      <w:r w:rsidRPr="001A5C33">
        <w:rPr>
          <w:rFonts w:ascii="Book Antiqua" w:hAnsi="Book Antiqua"/>
        </w:rPr>
        <w:t>temozolomide</w:t>
      </w:r>
      <w:proofErr w:type="spellEnd"/>
      <w:r w:rsidRPr="001A5C33">
        <w:rPr>
          <w:rFonts w:ascii="Book Antiqua" w:hAnsi="Book Antiqua"/>
        </w:rPr>
        <w:t xml:space="preserve"> combined with </w:t>
      </w:r>
      <w:proofErr w:type="spellStart"/>
      <w:r w:rsidRPr="001A5C33">
        <w:rPr>
          <w:rFonts w:ascii="Book Antiqua" w:hAnsi="Book Antiqua"/>
        </w:rPr>
        <w:t>bevacizumab</w:t>
      </w:r>
      <w:proofErr w:type="spellEnd"/>
      <w:r w:rsidRPr="001A5C33">
        <w:rPr>
          <w:rFonts w:ascii="Book Antiqua" w:hAnsi="Book Antiqua"/>
        </w:rPr>
        <w:t xml:space="preserve"> reported a response rate of 33% in this </w:t>
      </w:r>
      <w:proofErr w:type="gramStart"/>
      <w:r w:rsidRPr="001A5C33">
        <w:rPr>
          <w:rFonts w:ascii="Book Antiqua" w:hAnsi="Book Antiqua"/>
        </w:rPr>
        <w:t>subset</w:t>
      </w:r>
      <w:r w:rsidRPr="001A5C33">
        <w:rPr>
          <w:rFonts w:ascii="Book Antiqua" w:hAnsi="Book Antiqua"/>
          <w:vertAlign w:val="superscript"/>
        </w:rPr>
        <w:t>[</w:t>
      </w:r>
      <w:proofErr w:type="gramEnd"/>
      <w:r w:rsidR="000D1401">
        <w:rPr>
          <w:rFonts w:ascii="Book Antiqua" w:hAnsi="Book Antiqua"/>
          <w:vertAlign w:val="superscript"/>
        </w:rPr>
        <w:t>22</w:t>
      </w:r>
      <w:r w:rsidRPr="001A5C33">
        <w:rPr>
          <w:rFonts w:ascii="Book Antiqua" w:hAnsi="Book Antiqua"/>
          <w:vertAlign w:val="superscript"/>
        </w:rPr>
        <w:t>]</w:t>
      </w:r>
      <w:r w:rsidRPr="001A5C33">
        <w:rPr>
          <w:rFonts w:ascii="Book Antiqua" w:hAnsi="Book Antiqua"/>
        </w:rPr>
        <w:t xml:space="preserve">. A retrospective study of 30 chemotherapy-naïve patients evaluated the combination of </w:t>
      </w:r>
      <w:proofErr w:type="spellStart"/>
      <w:r w:rsidRPr="001A5C33">
        <w:rPr>
          <w:rFonts w:ascii="Book Antiqua" w:hAnsi="Book Antiqua"/>
        </w:rPr>
        <w:t>temozolomide</w:t>
      </w:r>
      <w:proofErr w:type="spellEnd"/>
      <w:r w:rsidRPr="001A5C33">
        <w:rPr>
          <w:rFonts w:ascii="Book Antiqua" w:hAnsi="Book Antiqua"/>
        </w:rPr>
        <w:t xml:space="preserve"> and the oral </w:t>
      </w:r>
      <w:proofErr w:type="spellStart"/>
      <w:r w:rsidRPr="001A5C33">
        <w:rPr>
          <w:rFonts w:ascii="Book Antiqua" w:hAnsi="Book Antiqua"/>
        </w:rPr>
        <w:t>fluoropyrimidine</w:t>
      </w:r>
      <w:proofErr w:type="spellEnd"/>
      <w:r w:rsidRPr="001A5C33">
        <w:rPr>
          <w:rFonts w:ascii="Book Antiqua" w:hAnsi="Book Antiqua"/>
        </w:rPr>
        <w:t xml:space="preserve"> </w:t>
      </w:r>
      <w:proofErr w:type="spellStart"/>
      <w:proofErr w:type="gramStart"/>
      <w:r w:rsidRPr="001A5C33">
        <w:rPr>
          <w:rFonts w:ascii="Book Antiqua" w:hAnsi="Book Antiqua"/>
        </w:rPr>
        <w:t>capecitabine</w:t>
      </w:r>
      <w:proofErr w:type="spellEnd"/>
      <w:r w:rsidRPr="001A5C33">
        <w:rPr>
          <w:rFonts w:ascii="Book Antiqua" w:hAnsi="Book Antiqua"/>
          <w:vertAlign w:val="superscript"/>
        </w:rPr>
        <w:t>[</w:t>
      </w:r>
      <w:proofErr w:type="gramEnd"/>
      <w:r w:rsidRPr="001A5C33">
        <w:rPr>
          <w:rFonts w:ascii="Book Antiqua" w:hAnsi="Book Antiqua"/>
          <w:vertAlign w:val="superscript"/>
        </w:rPr>
        <w:t>2</w:t>
      </w:r>
      <w:r w:rsidR="000D1401">
        <w:rPr>
          <w:rFonts w:ascii="Book Antiqua" w:hAnsi="Book Antiqua"/>
          <w:vertAlign w:val="superscript"/>
        </w:rPr>
        <w:t>3</w:t>
      </w:r>
      <w:r w:rsidRPr="001A5C33">
        <w:rPr>
          <w:rFonts w:ascii="Book Antiqua" w:hAnsi="Book Antiqua"/>
          <w:vertAlign w:val="superscript"/>
        </w:rPr>
        <w:t>]</w:t>
      </w:r>
      <w:r w:rsidRPr="001A5C33">
        <w:rPr>
          <w:rFonts w:ascii="Book Antiqua" w:hAnsi="Book Antiqua"/>
        </w:rPr>
        <w:t xml:space="preserve">. The study reported a response rate of 70% with a median PFS of 18 </w:t>
      </w:r>
      <w:proofErr w:type="gramStart"/>
      <w:r w:rsidRPr="001A5C33">
        <w:rPr>
          <w:rFonts w:ascii="Book Antiqua" w:hAnsi="Book Antiqua"/>
        </w:rPr>
        <w:t>mo</w:t>
      </w:r>
      <w:proofErr w:type="gramEnd"/>
      <w:r w:rsidRPr="001A5C33">
        <w:rPr>
          <w:rFonts w:ascii="Book Antiqua" w:hAnsi="Book Antiqua"/>
        </w:rPr>
        <w:t>.</w:t>
      </w:r>
      <w:r w:rsidR="00605804">
        <w:rPr>
          <w:rFonts w:ascii="Book Antiqua" w:hAnsi="Book Antiqua"/>
        </w:rPr>
        <w:t xml:space="preserve"> </w:t>
      </w:r>
      <w:r w:rsidRPr="001A5C33">
        <w:rPr>
          <w:rFonts w:ascii="Book Antiqua" w:hAnsi="Book Antiqua"/>
        </w:rPr>
        <w:t xml:space="preserve">Recent data suggests that </w:t>
      </w:r>
      <w:proofErr w:type="spellStart"/>
      <w:r w:rsidRPr="001A5C33">
        <w:rPr>
          <w:rFonts w:ascii="Book Antiqua" w:hAnsi="Book Antiqua"/>
        </w:rPr>
        <w:t>tumoral</w:t>
      </w:r>
      <w:proofErr w:type="spellEnd"/>
      <w:r w:rsidRPr="001A5C33">
        <w:rPr>
          <w:rFonts w:ascii="Book Antiqua" w:hAnsi="Book Antiqua"/>
        </w:rPr>
        <w:t xml:space="preserve"> expression of O6-methylguanine-DNA-methyltransferase (MGMT) may predict response to </w:t>
      </w:r>
      <w:proofErr w:type="spellStart"/>
      <w:r>
        <w:rPr>
          <w:rFonts w:ascii="Book Antiqua" w:hAnsi="Book Antiqua"/>
        </w:rPr>
        <w:t>temozolomide</w:t>
      </w:r>
      <w:proofErr w:type="spellEnd"/>
      <w:r>
        <w:rPr>
          <w:rFonts w:ascii="Book Antiqua" w:hAnsi="Book Antiqua"/>
        </w:rPr>
        <w:t xml:space="preserve">-based </w:t>
      </w:r>
      <w:proofErr w:type="gramStart"/>
      <w:r>
        <w:rPr>
          <w:rFonts w:ascii="Book Antiqua" w:hAnsi="Book Antiqua"/>
        </w:rPr>
        <w:t>chemotherapy</w:t>
      </w:r>
      <w:r w:rsidRPr="001A5C33">
        <w:rPr>
          <w:rFonts w:ascii="Book Antiqua" w:hAnsi="Book Antiqua"/>
          <w:vertAlign w:val="superscript"/>
        </w:rPr>
        <w:t>[</w:t>
      </w:r>
      <w:proofErr w:type="gramEnd"/>
      <w:r w:rsidRPr="001A5C33">
        <w:rPr>
          <w:rFonts w:ascii="Book Antiqua" w:hAnsi="Book Antiqua"/>
          <w:vertAlign w:val="superscript"/>
        </w:rPr>
        <w:t>2</w:t>
      </w:r>
      <w:r w:rsidR="000D1401">
        <w:rPr>
          <w:rFonts w:ascii="Book Antiqua" w:hAnsi="Book Antiqua"/>
          <w:vertAlign w:val="superscript"/>
        </w:rPr>
        <w:t>4</w:t>
      </w:r>
      <w:r w:rsidRPr="001A5C33">
        <w:rPr>
          <w:rFonts w:ascii="Book Antiqua" w:hAnsi="Book Antiqua"/>
          <w:vertAlign w:val="superscript"/>
        </w:rPr>
        <w:t>]</w:t>
      </w:r>
      <w:r w:rsidRPr="001A5C33">
        <w:rPr>
          <w:rFonts w:ascii="Book Antiqua" w:hAnsi="Book Antiqua"/>
        </w:rPr>
        <w:t>.</w:t>
      </w:r>
    </w:p>
    <w:p w14:paraId="65E86581" w14:textId="0D0A705B" w:rsidR="001A5C33" w:rsidRPr="001A5C33" w:rsidRDefault="001A5C33" w:rsidP="001A5C33">
      <w:pPr>
        <w:spacing w:line="360" w:lineRule="auto"/>
        <w:ind w:firstLineChars="200" w:firstLine="480"/>
        <w:jc w:val="both"/>
        <w:rPr>
          <w:rFonts w:ascii="Book Antiqua" w:hAnsi="Book Antiqua"/>
        </w:rPr>
      </w:pPr>
      <w:r w:rsidRPr="001A5C33">
        <w:rPr>
          <w:rFonts w:ascii="Book Antiqua" w:hAnsi="Book Antiqua"/>
        </w:rPr>
        <w:t xml:space="preserve">Although treatment options available to patients with NETs </w:t>
      </w:r>
      <w:r w:rsidR="00577A82">
        <w:rPr>
          <w:rFonts w:ascii="Book Antiqua" w:hAnsi="Book Antiqua"/>
        </w:rPr>
        <w:t>have expanded</w:t>
      </w:r>
      <w:r w:rsidRPr="001A5C33">
        <w:rPr>
          <w:rFonts w:ascii="Book Antiqua" w:hAnsi="Book Antiqua"/>
        </w:rPr>
        <w:t xml:space="preserve"> with the emergence of new therapies, clinicians are faced with the necessity of generating treatment recommendations in the</w:t>
      </w:r>
      <w:r>
        <w:rPr>
          <w:rFonts w:ascii="Book Antiqua" w:hAnsi="Book Antiqua"/>
        </w:rPr>
        <w:t xml:space="preserve"> absence of high quality data. </w:t>
      </w:r>
      <w:r w:rsidRPr="001A5C33">
        <w:rPr>
          <w:rFonts w:ascii="Book Antiqua" w:hAnsi="Book Antiqua"/>
        </w:rPr>
        <w:t>The lack of data comparing the effectiveness of the various treatment options in patients with NETs leads to many management decisions being based on physician experience and expert recommendations.</w:t>
      </w:r>
      <w:r w:rsidR="00605804">
        <w:rPr>
          <w:rFonts w:ascii="Book Antiqua" w:hAnsi="Book Antiqua"/>
        </w:rPr>
        <w:t xml:space="preserve"> </w:t>
      </w:r>
      <w:r w:rsidRPr="001A5C33">
        <w:rPr>
          <w:rFonts w:ascii="Book Antiqua" w:hAnsi="Book Antiqua"/>
        </w:rPr>
        <w:t xml:space="preserve">Treatment guidelines in NETs have been previously </w:t>
      </w:r>
      <w:proofErr w:type="gramStart"/>
      <w:r w:rsidRPr="001A5C33">
        <w:rPr>
          <w:rFonts w:ascii="Book Antiqua" w:hAnsi="Book Antiqua"/>
        </w:rPr>
        <w:t>published</w:t>
      </w:r>
      <w:r w:rsidRPr="001A5C33">
        <w:rPr>
          <w:rFonts w:ascii="Book Antiqua" w:hAnsi="Book Antiqua"/>
          <w:vertAlign w:val="superscript"/>
        </w:rPr>
        <w:t>[</w:t>
      </w:r>
      <w:proofErr w:type="gramEnd"/>
      <w:r w:rsidR="00A625C9">
        <w:rPr>
          <w:rFonts w:ascii="Book Antiqua" w:hAnsi="Book Antiqua"/>
          <w:vertAlign w:val="superscript"/>
        </w:rPr>
        <w:t>2</w:t>
      </w:r>
      <w:r w:rsidR="000D1401">
        <w:rPr>
          <w:rFonts w:ascii="Book Antiqua" w:hAnsi="Book Antiqua"/>
          <w:vertAlign w:val="superscript"/>
        </w:rPr>
        <w:t>5-30</w:t>
      </w:r>
      <w:r w:rsidRPr="001A5C33">
        <w:rPr>
          <w:rFonts w:ascii="Book Antiqua" w:hAnsi="Book Antiqua"/>
          <w:vertAlign w:val="superscript"/>
        </w:rPr>
        <w:t>]</w:t>
      </w:r>
      <w:r w:rsidRPr="001A5C33">
        <w:rPr>
          <w:rFonts w:ascii="Book Antiqua" w:hAnsi="Book Antiqua"/>
        </w:rPr>
        <w:t xml:space="preserve">. </w:t>
      </w:r>
    </w:p>
    <w:p w14:paraId="65E86582" w14:textId="5C3C1FC1" w:rsidR="001A5C33" w:rsidRPr="001A5C33" w:rsidRDefault="001A5C33" w:rsidP="001A5C33">
      <w:pPr>
        <w:spacing w:line="360" w:lineRule="auto"/>
        <w:ind w:firstLineChars="200" w:firstLine="480"/>
        <w:jc w:val="both"/>
        <w:rPr>
          <w:rFonts w:ascii="Book Antiqua" w:hAnsi="Book Antiqua"/>
        </w:rPr>
      </w:pPr>
      <w:proofErr w:type="spellStart"/>
      <w:r w:rsidRPr="001A5C33">
        <w:rPr>
          <w:rFonts w:ascii="Book Antiqua" w:hAnsi="Book Antiqua"/>
        </w:rPr>
        <w:t>Strosberg</w:t>
      </w:r>
      <w:proofErr w:type="spellEnd"/>
      <w:r w:rsidRPr="001A5C33">
        <w:rPr>
          <w:rFonts w:ascii="Book Antiqua" w:hAnsi="Book Antiqua"/>
        </w:rPr>
        <w:t xml:space="preserve"> </w:t>
      </w:r>
      <w:r w:rsidRPr="001A5C33">
        <w:rPr>
          <w:rFonts w:ascii="Book Antiqua" w:hAnsi="Book Antiqua"/>
          <w:i/>
        </w:rPr>
        <w:t>et al</w:t>
      </w:r>
      <w:r w:rsidR="00605804" w:rsidRPr="001A5C33">
        <w:rPr>
          <w:rFonts w:ascii="Book Antiqua" w:hAnsi="Book Antiqua"/>
          <w:vertAlign w:val="superscript"/>
        </w:rPr>
        <w:t>[</w:t>
      </w:r>
      <w:r w:rsidR="00605804">
        <w:rPr>
          <w:rFonts w:ascii="Book Antiqua" w:hAnsi="Book Antiqua" w:hint="eastAsia"/>
          <w:vertAlign w:val="superscript"/>
          <w:lang w:eastAsia="zh-CN"/>
        </w:rPr>
        <w:t>29</w:t>
      </w:r>
      <w:r w:rsidR="00605804" w:rsidRPr="001A5C33">
        <w:rPr>
          <w:rFonts w:ascii="Book Antiqua" w:hAnsi="Book Antiqua"/>
          <w:vertAlign w:val="superscript"/>
        </w:rPr>
        <w:t>]</w:t>
      </w:r>
      <w:r w:rsidRPr="001A5C33">
        <w:rPr>
          <w:rFonts w:ascii="Book Antiqua" w:hAnsi="Book Antiqua"/>
        </w:rPr>
        <w:t xml:space="preserve"> (2013) have used a systematic methodology for group-decision making involving a RAND/University of California-Los Angeles (UCLA) modified Delphi process</w:t>
      </w:r>
      <w:r w:rsidRPr="001A5C33">
        <w:rPr>
          <w:rFonts w:ascii="Book Antiqua" w:hAnsi="Book Antiqua"/>
          <w:vertAlign w:val="superscript"/>
        </w:rPr>
        <w:t>[</w:t>
      </w:r>
      <w:r w:rsidR="000D1401">
        <w:rPr>
          <w:rFonts w:ascii="Book Antiqua" w:hAnsi="Book Antiqua"/>
          <w:vertAlign w:val="superscript"/>
          <w:lang w:eastAsia="zh-CN"/>
        </w:rPr>
        <w:t>31-33</w:t>
      </w:r>
      <w:r w:rsidRPr="001A5C33">
        <w:rPr>
          <w:rFonts w:ascii="Book Antiqua" w:hAnsi="Book Antiqua"/>
          <w:vertAlign w:val="superscript"/>
        </w:rPr>
        <w:t>]</w:t>
      </w:r>
      <w:r w:rsidRPr="001A5C33">
        <w:rPr>
          <w:rFonts w:ascii="Book Antiqua" w:hAnsi="Book Antiqua"/>
        </w:rPr>
        <w:t xml:space="preserve"> for</w:t>
      </w:r>
      <w:r w:rsidR="00605804">
        <w:rPr>
          <w:rFonts w:ascii="Book Antiqua" w:hAnsi="Book Antiqua"/>
        </w:rPr>
        <w:t xml:space="preserve"> </w:t>
      </w:r>
      <w:r w:rsidRPr="001A5C33">
        <w:rPr>
          <w:rFonts w:ascii="Book Antiqua" w:hAnsi="Book Antiqua"/>
        </w:rPr>
        <w:t xml:space="preserve">evaluation of the </w:t>
      </w:r>
      <w:r w:rsidRPr="001A5C33">
        <w:rPr>
          <w:rFonts w:ascii="Book Antiqua" w:hAnsi="Book Antiqua"/>
        </w:rPr>
        <w:lastRenderedPageBreak/>
        <w:t xml:space="preserve">appropriateness of various systemic treatments in </w:t>
      </w:r>
      <w:proofErr w:type="spellStart"/>
      <w:r w:rsidRPr="001A5C33">
        <w:rPr>
          <w:rFonts w:ascii="Book Antiqua" w:hAnsi="Book Antiqua"/>
        </w:rPr>
        <w:t>unresectable</w:t>
      </w:r>
      <w:proofErr w:type="spellEnd"/>
      <w:r w:rsidRPr="001A5C33">
        <w:rPr>
          <w:rFonts w:ascii="Book Antiqua" w:hAnsi="Book Antiqua"/>
        </w:rPr>
        <w:t xml:space="preserve"> metastatic well-differentiated carcinoid tumors</w:t>
      </w:r>
      <w:r w:rsidR="00CE3594">
        <w:rPr>
          <w:rFonts w:ascii="Book Antiqua" w:hAnsi="Book Antiqua" w:hint="eastAsia"/>
          <w:vertAlign w:val="superscript"/>
          <w:lang w:eastAsia="zh-CN"/>
        </w:rPr>
        <w:t>[</w:t>
      </w:r>
      <w:r w:rsidR="000D1401">
        <w:rPr>
          <w:rFonts w:ascii="Book Antiqua" w:hAnsi="Book Antiqua"/>
          <w:vertAlign w:val="superscript"/>
          <w:lang w:eastAsia="zh-CN"/>
        </w:rPr>
        <w:t>34</w:t>
      </w:r>
      <w:r w:rsidR="00CE3594">
        <w:rPr>
          <w:rFonts w:ascii="Book Antiqua" w:hAnsi="Book Antiqua" w:hint="eastAsia"/>
          <w:vertAlign w:val="superscript"/>
          <w:lang w:eastAsia="zh-CN"/>
        </w:rPr>
        <w:t>]</w:t>
      </w:r>
      <w:r w:rsidRPr="001A5C33">
        <w:rPr>
          <w:rFonts w:ascii="Book Antiqua" w:hAnsi="Book Antiqua"/>
        </w:rPr>
        <w:t>. The present study has applied this modified Delphi methodology for evaluation of appropriateness of various treatment regimens for PNET medical management.</w:t>
      </w:r>
    </w:p>
    <w:p w14:paraId="65E86583" w14:textId="5A75260B" w:rsidR="001A5C33" w:rsidRPr="001A5C33" w:rsidRDefault="001A5C33" w:rsidP="001A5C33">
      <w:pPr>
        <w:spacing w:line="360" w:lineRule="auto"/>
        <w:ind w:firstLineChars="200" w:firstLine="480"/>
        <w:jc w:val="both"/>
        <w:rPr>
          <w:rFonts w:ascii="Book Antiqua" w:hAnsi="Book Antiqua"/>
        </w:rPr>
      </w:pPr>
      <w:r w:rsidRPr="001A5C33">
        <w:rPr>
          <w:rFonts w:ascii="Book Antiqua" w:hAnsi="Book Antiqua"/>
        </w:rPr>
        <w:t xml:space="preserve">The RAND/UCLA modified Delphi process is a valid method </w:t>
      </w:r>
      <w:r w:rsidR="00CB5F02">
        <w:rPr>
          <w:rFonts w:ascii="Book Antiqua" w:hAnsi="Book Antiqua"/>
        </w:rPr>
        <w:t>for</w:t>
      </w:r>
      <w:r w:rsidR="00CB5F02" w:rsidRPr="001A5C33">
        <w:rPr>
          <w:rFonts w:ascii="Book Antiqua" w:hAnsi="Book Antiqua"/>
        </w:rPr>
        <w:t xml:space="preserve"> </w:t>
      </w:r>
      <w:r w:rsidRPr="001A5C33">
        <w:rPr>
          <w:rFonts w:ascii="Book Antiqua" w:hAnsi="Book Antiqua"/>
        </w:rPr>
        <w:t xml:space="preserve">assessing the appropriateness of medical interventions using expert </w:t>
      </w:r>
      <w:proofErr w:type="gramStart"/>
      <w:r w:rsidRPr="001A5C33">
        <w:rPr>
          <w:rFonts w:ascii="Book Antiqua" w:hAnsi="Book Antiqua"/>
        </w:rPr>
        <w:t>input</w:t>
      </w:r>
      <w:r w:rsidRPr="001A5C33">
        <w:rPr>
          <w:rFonts w:ascii="Book Antiqua" w:hAnsi="Book Antiqua"/>
          <w:vertAlign w:val="superscript"/>
        </w:rPr>
        <w:t>[</w:t>
      </w:r>
      <w:proofErr w:type="gramEnd"/>
      <w:r w:rsidR="000D1401">
        <w:rPr>
          <w:rFonts w:ascii="Book Antiqua" w:hAnsi="Book Antiqua"/>
          <w:vertAlign w:val="superscript"/>
        </w:rPr>
        <w:t>31-34</w:t>
      </w:r>
      <w:r w:rsidRPr="001A5C33">
        <w:rPr>
          <w:rFonts w:ascii="Book Antiqua" w:hAnsi="Book Antiqua"/>
          <w:vertAlign w:val="superscript"/>
        </w:rPr>
        <w:t>]</w:t>
      </w:r>
      <w:r w:rsidRPr="001A5C33">
        <w:rPr>
          <w:rFonts w:ascii="Book Antiqua" w:hAnsi="Book Antiqua"/>
        </w:rPr>
        <w:t xml:space="preserve">. Our objective was to use this process to develop consensus on the use of systemic treatments for </w:t>
      </w:r>
      <w:proofErr w:type="spellStart"/>
      <w:r w:rsidRPr="001A5C33">
        <w:rPr>
          <w:rFonts w:ascii="Book Antiqua" w:hAnsi="Book Antiqua"/>
        </w:rPr>
        <w:t>unresectable</w:t>
      </w:r>
      <w:proofErr w:type="spellEnd"/>
      <w:r w:rsidRPr="001A5C33">
        <w:rPr>
          <w:rFonts w:ascii="Book Antiqua" w:hAnsi="Book Antiqua"/>
        </w:rPr>
        <w:t>, metastatic, well-differentiated (grade 1-2) pancreatic neuroendocrine tumors.</w:t>
      </w:r>
    </w:p>
    <w:p w14:paraId="65E86584" w14:textId="77777777" w:rsidR="001A5C33" w:rsidRPr="001A5C33" w:rsidRDefault="001A5C33" w:rsidP="001A5C33">
      <w:pPr>
        <w:spacing w:line="360" w:lineRule="auto"/>
        <w:jc w:val="both"/>
        <w:rPr>
          <w:rFonts w:ascii="Book Antiqua" w:hAnsi="Book Antiqua"/>
        </w:rPr>
      </w:pPr>
    </w:p>
    <w:p w14:paraId="65E86585" w14:textId="77777777" w:rsidR="001A5C33" w:rsidRPr="001A5C33" w:rsidRDefault="001A5C33" w:rsidP="001A5C33">
      <w:pPr>
        <w:spacing w:line="360" w:lineRule="auto"/>
        <w:jc w:val="both"/>
        <w:rPr>
          <w:rFonts w:ascii="Book Antiqua" w:hAnsi="Book Antiqua"/>
          <w:b/>
        </w:rPr>
      </w:pPr>
      <w:r w:rsidRPr="001A5C33">
        <w:rPr>
          <w:rFonts w:ascii="Book Antiqua" w:hAnsi="Book Antiqua"/>
          <w:b/>
        </w:rPr>
        <w:t>MATERIALS AND METHODS</w:t>
      </w:r>
    </w:p>
    <w:p w14:paraId="65E86586" w14:textId="77777777" w:rsidR="001A5C33" w:rsidRPr="001A5C33" w:rsidRDefault="001A5C33" w:rsidP="001A5C33">
      <w:pPr>
        <w:spacing w:line="360" w:lineRule="auto"/>
        <w:jc w:val="both"/>
        <w:rPr>
          <w:rFonts w:ascii="Book Antiqua" w:hAnsi="Book Antiqua"/>
          <w:b/>
          <w:i/>
        </w:rPr>
      </w:pPr>
      <w:r w:rsidRPr="001A5C33">
        <w:rPr>
          <w:rFonts w:ascii="Book Antiqua" w:hAnsi="Book Antiqua"/>
          <w:b/>
          <w:i/>
        </w:rPr>
        <w:t>Panelists</w:t>
      </w:r>
    </w:p>
    <w:p w14:paraId="65E86587" w14:textId="1CC17E29" w:rsidR="001A5C33" w:rsidRPr="001A5C33" w:rsidRDefault="001A5C33" w:rsidP="001A5C33">
      <w:pPr>
        <w:spacing w:line="360" w:lineRule="auto"/>
        <w:jc w:val="both"/>
        <w:rPr>
          <w:rFonts w:ascii="Book Antiqua" w:hAnsi="Book Antiqua"/>
        </w:rPr>
      </w:pPr>
      <w:r w:rsidRPr="001A5C33">
        <w:rPr>
          <w:rFonts w:ascii="Book Antiqua" w:hAnsi="Book Antiqua"/>
        </w:rPr>
        <w:t xml:space="preserve">A steering committee, consisting of 3 medical oncologists with experience in treating PNETs (J.R.S., G.A.F., A.B.B.), developed an a priori list of panelists’ attributes aimed at achieving a range of panelist experience, a key </w:t>
      </w:r>
      <w:r>
        <w:rPr>
          <w:rFonts w:ascii="Book Antiqua" w:hAnsi="Book Antiqua"/>
        </w:rPr>
        <w:t xml:space="preserve">feature of the Delphi process. </w:t>
      </w:r>
      <w:r w:rsidRPr="001A5C33">
        <w:rPr>
          <w:rFonts w:ascii="Book Antiqua" w:hAnsi="Book Antiqua"/>
        </w:rPr>
        <w:t>The panelists were selected to include physicians from a variety of geographic regions, practice sett</w:t>
      </w:r>
      <w:r>
        <w:rPr>
          <w:rFonts w:ascii="Book Antiqua" w:hAnsi="Book Antiqua"/>
        </w:rPr>
        <w:t>ings, and clinical specialties.</w:t>
      </w:r>
      <w:r w:rsidRPr="001A5C33">
        <w:rPr>
          <w:rFonts w:ascii="Book Antiqua" w:hAnsi="Book Antiqua"/>
        </w:rPr>
        <w:t xml:space="preserve"> It was a priority to include the specialties of medical and surgical oncology, interventional radiology, gastroenterology, endocrinology, and palliative care.</w:t>
      </w:r>
      <w:r w:rsidR="00605804">
        <w:rPr>
          <w:rFonts w:ascii="Book Antiqua" w:hAnsi="Book Antiqua"/>
        </w:rPr>
        <w:t xml:space="preserve"> </w:t>
      </w:r>
      <w:r w:rsidRPr="001A5C33">
        <w:rPr>
          <w:rFonts w:ascii="Book Antiqua" w:hAnsi="Book Antiqua"/>
        </w:rPr>
        <w:t>The steering committee identified a group of physicians meeting the various criteria an</w:t>
      </w:r>
      <w:r>
        <w:rPr>
          <w:rFonts w:ascii="Book Antiqua" w:hAnsi="Book Antiqua"/>
        </w:rPr>
        <w:t xml:space="preserve">d invited them to participate. </w:t>
      </w:r>
      <w:r w:rsidRPr="001A5C33">
        <w:rPr>
          <w:rFonts w:ascii="Book Antiqua" w:hAnsi="Book Antiqua"/>
        </w:rPr>
        <w:t>This panel was joined by 2 of the steering committee members (J.R.S. and G.A.F.).</w:t>
      </w:r>
    </w:p>
    <w:p w14:paraId="65E86588" w14:textId="77777777" w:rsidR="001A5C33" w:rsidRPr="001A5C33" w:rsidRDefault="001A5C33" w:rsidP="001A5C33">
      <w:pPr>
        <w:spacing w:line="360" w:lineRule="auto"/>
        <w:jc w:val="both"/>
        <w:rPr>
          <w:rFonts w:ascii="Book Antiqua" w:hAnsi="Book Antiqua"/>
        </w:rPr>
      </w:pPr>
    </w:p>
    <w:p w14:paraId="65E86589" w14:textId="77777777" w:rsidR="001A5C33" w:rsidRPr="001A5C33" w:rsidRDefault="001A5C33" w:rsidP="001A5C33">
      <w:pPr>
        <w:spacing w:line="360" w:lineRule="auto"/>
        <w:jc w:val="both"/>
        <w:rPr>
          <w:rFonts w:ascii="Book Antiqua" w:hAnsi="Book Antiqua"/>
          <w:b/>
          <w:i/>
        </w:rPr>
      </w:pPr>
      <w:r w:rsidRPr="001A5C33">
        <w:rPr>
          <w:rFonts w:ascii="Book Antiqua" w:hAnsi="Book Antiqua"/>
          <w:b/>
          <w:i/>
        </w:rPr>
        <w:t xml:space="preserve">RAND/UCLA modified </w:t>
      </w:r>
      <w:proofErr w:type="spellStart"/>
      <w:proofErr w:type="gramStart"/>
      <w:r w:rsidRPr="001A5C33">
        <w:rPr>
          <w:rFonts w:ascii="Book Antiqua" w:hAnsi="Book Antiqua"/>
          <w:b/>
          <w:i/>
        </w:rPr>
        <w:t>delphi</w:t>
      </w:r>
      <w:proofErr w:type="spellEnd"/>
      <w:proofErr w:type="gramEnd"/>
      <w:r w:rsidRPr="001A5C33">
        <w:rPr>
          <w:rFonts w:ascii="Book Antiqua" w:hAnsi="Book Antiqua"/>
          <w:b/>
          <w:i/>
        </w:rPr>
        <w:t xml:space="preserve"> panel method</w:t>
      </w:r>
    </w:p>
    <w:p w14:paraId="65E8658A" w14:textId="6F1C8F3E" w:rsidR="001A5C33" w:rsidRPr="001A5C33" w:rsidRDefault="001A5C33" w:rsidP="001A5C33">
      <w:pPr>
        <w:spacing w:line="360" w:lineRule="auto"/>
        <w:jc w:val="both"/>
        <w:rPr>
          <w:rFonts w:ascii="Book Antiqua" w:hAnsi="Book Antiqua"/>
        </w:rPr>
      </w:pPr>
      <w:r w:rsidRPr="001A5C33">
        <w:rPr>
          <w:rFonts w:ascii="Book Antiqua" w:hAnsi="Book Antiqua"/>
        </w:rPr>
        <w:t>Key features of the method include</w:t>
      </w:r>
      <w:r w:rsidR="007640A6" w:rsidRPr="001A5C33">
        <w:rPr>
          <w:rFonts w:ascii="Book Antiqua" w:hAnsi="Book Antiqua"/>
          <w:vertAlign w:val="superscript"/>
        </w:rPr>
        <w:t>[</w:t>
      </w:r>
      <w:r w:rsidR="00A625C9">
        <w:rPr>
          <w:rFonts w:ascii="Book Antiqua" w:hAnsi="Book Antiqua"/>
          <w:vertAlign w:val="superscript"/>
        </w:rPr>
        <w:t>31-34</w:t>
      </w:r>
      <w:r w:rsidR="007640A6" w:rsidRPr="001A5C33">
        <w:rPr>
          <w:rFonts w:ascii="Book Antiqua" w:hAnsi="Book Antiqua"/>
          <w:vertAlign w:val="superscript"/>
        </w:rPr>
        <w:t>]</w:t>
      </w:r>
      <w:r w:rsidRPr="001A5C33">
        <w:rPr>
          <w:rFonts w:ascii="Book Antiqua" w:hAnsi="Book Antiqua"/>
        </w:rPr>
        <w:t xml:space="preserve">: </w:t>
      </w:r>
      <w:r>
        <w:rPr>
          <w:rFonts w:ascii="Book Antiqua" w:hAnsi="Book Antiqua" w:hint="eastAsia"/>
          <w:lang w:eastAsia="zh-CN"/>
        </w:rPr>
        <w:t>(</w:t>
      </w:r>
      <w:r w:rsidRPr="001A5C33">
        <w:rPr>
          <w:rFonts w:ascii="Book Antiqua" w:hAnsi="Book Antiqua"/>
        </w:rPr>
        <w:t>1</w:t>
      </w:r>
      <w:r>
        <w:rPr>
          <w:rFonts w:ascii="Book Antiqua" w:hAnsi="Book Antiqua" w:hint="eastAsia"/>
          <w:lang w:eastAsia="zh-CN"/>
        </w:rPr>
        <w:t>)</w:t>
      </w:r>
      <w:r w:rsidRPr="001A5C33">
        <w:rPr>
          <w:rFonts w:ascii="Book Antiqua" w:hAnsi="Book Antiqua"/>
        </w:rPr>
        <w:t xml:space="preserve"> quantitative ratings: presented with a scenario, each panelist rates a given therapy’s appropriateness anonymously, preventing a single individual’s opinions from dominating the group; </w:t>
      </w:r>
      <w:r>
        <w:rPr>
          <w:rFonts w:ascii="Book Antiqua" w:hAnsi="Book Antiqua" w:hint="eastAsia"/>
          <w:lang w:eastAsia="zh-CN"/>
        </w:rPr>
        <w:t xml:space="preserve">(2) </w:t>
      </w:r>
      <w:r w:rsidRPr="001A5C33">
        <w:rPr>
          <w:rFonts w:ascii="Book Antiqua" w:hAnsi="Book Antiqua"/>
        </w:rPr>
        <w:t xml:space="preserve">controlled feedback: once first round ratings are submitted by the </w:t>
      </w:r>
      <w:r w:rsidRPr="001A5C33">
        <w:rPr>
          <w:rFonts w:ascii="Book Antiqua" w:hAnsi="Book Antiqua"/>
        </w:rPr>
        <w:lastRenderedPageBreak/>
        <w:t xml:space="preserve">whole panel, panelists hold an in-person meeting to review all ratings and work out disagreements; </w:t>
      </w:r>
      <w:r>
        <w:rPr>
          <w:rFonts w:ascii="Book Antiqua" w:hAnsi="Book Antiqua" w:hint="eastAsia"/>
          <w:lang w:eastAsia="zh-CN"/>
        </w:rPr>
        <w:t>(3)</w:t>
      </w:r>
      <w:r w:rsidRPr="001A5C33">
        <w:rPr>
          <w:rFonts w:ascii="Book Antiqua" w:hAnsi="Book Antiqua"/>
        </w:rPr>
        <w:t xml:space="preserve"> iteration: further ratings are given, so panelists may make any changes following the group discussion; </w:t>
      </w:r>
      <w:r>
        <w:rPr>
          <w:rFonts w:ascii="Book Antiqua" w:hAnsi="Book Antiqua" w:hint="eastAsia"/>
          <w:lang w:eastAsia="zh-CN"/>
        </w:rPr>
        <w:t>and (4)</w:t>
      </w:r>
      <w:r w:rsidRPr="001A5C33">
        <w:rPr>
          <w:rFonts w:ascii="Book Antiqua" w:hAnsi="Book Antiqua"/>
        </w:rPr>
        <w:t xml:space="preserve"> statistical group response: the degree to which panelists agreed is determined through statistical analysis.</w:t>
      </w:r>
    </w:p>
    <w:p w14:paraId="65E8658B" w14:textId="77777777" w:rsidR="001A5C33" w:rsidRPr="001A5C33" w:rsidRDefault="001A5C33" w:rsidP="001A5C33">
      <w:pPr>
        <w:spacing w:line="360" w:lineRule="auto"/>
        <w:jc w:val="both"/>
        <w:rPr>
          <w:rFonts w:ascii="Book Antiqua" w:hAnsi="Book Antiqua"/>
        </w:rPr>
      </w:pPr>
    </w:p>
    <w:p w14:paraId="65E8658C" w14:textId="77777777" w:rsidR="001A5C33" w:rsidRPr="001A5C33" w:rsidRDefault="001A5C33" w:rsidP="001A5C33">
      <w:pPr>
        <w:spacing w:line="360" w:lineRule="auto"/>
        <w:jc w:val="both"/>
        <w:rPr>
          <w:rFonts w:ascii="Book Antiqua" w:hAnsi="Book Antiqua"/>
          <w:b/>
          <w:i/>
        </w:rPr>
      </w:pPr>
      <w:r w:rsidRPr="001A5C33">
        <w:rPr>
          <w:rFonts w:ascii="Book Antiqua" w:hAnsi="Book Antiqua"/>
          <w:b/>
          <w:i/>
        </w:rPr>
        <w:t xml:space="preserve">Development of patient scenarios </w:t>
      </w:r>
    </w:p>
    <w:p w14:paraId="65E8658D" w14:textId="25F92D1C" w:rsidR="001A5C33" w:rsidRPr="001A5C33" w:rsidRDefault="001A5C33" w:rsidP="001A5C33">
      <w:pPr>
        <w:spacing w:line="360" w:lineRule="auto"/>
        <w:jc w:val="both"/>
        <w:rPr>
          <w:rFonts w:ascii="Book Antiqua" w:hAnsi="Book Antiqua"/>
        </w:rPr>
      </w:pPr>
      <w:r w:rsidRPr="001A5C33">
        <w:rPr>
          <w:rFonts w:ascii="Book Antiqua" w:hAnsi="Book Antiqua"/>
        </w:rPr>
        <w:t>A summary of published evidence about PNETs was collected by the moderator, steering committee, and researchers trained in the Delphi method (M.S.B., D.C.) and provided to the panelists. The intent was to consider both medical and liver directed therapies, but the limited time available for the in-person meeting led to a focus on only medical therapy. A set of variables was developed by the steering committee, which represented the range of patient presentations in clinical practice (</w:t>
      </w:r>
      <w:r w:rsidRPr="001A5C33">
        <w:rPr>
          <w:rFonts w:ascii="Book Antiqua" w:hAnsi="Book Antiqua"/>
          <w:i/>
        </w:rPr>
        <w:t>e.g.,</w:t>
      </w:r>
      <w:r w:rsidRPr="001A5C33">
        <w:rPr>
          <w:rFonts w:ascii="Book Antiqua" w:hAnsi="Book Antiqua"/>
        </w:rPr>
        <w:t xml:space="preserve"> anatomic site, line of treatment, presence or absence of </w:t>
      </w:r>
      <w:r>
        <w:rPr>
          <w:rFonts w:ascii="Book Antiqua" w:hAnsi="Book Antiqua"/>
        </w:rPr>
        <w:t xml:space="preserve">secretory symptoms) (Table 1). </w:t>
      </w:r>
      <w:r w:rsidRPr="001A5C33">
        <w:rPr>
          <w:rFonts w:ascii="Book Antiqua" w:hAnsi="Book Antiqua"/>
        </w:rPr>
        <w:t>A list of 197 patient scenarios was d</w:t>
      </w:r>
      <w:r w:rsidR="00605804">
        <w:rPr>
          <w:rFonts w:ascii="Book Antiqua" w:hAnsi="Book Antiqua"/>
        </w:rPr>
        <w:t>eveloped from these variables.</w:t>
      </w:r>
      <w:r w:rsidR="00605804">
        <w:rPr>
          <w:rFonts w:ascii="Book Antiqua" w:hAnsi="Book Antiqua" w:hint="eastAsia"/>
          <w:lang w:eastAsia="zh-CN"/>
        </w:rPr>
        <w:t xml:space="preserve"> </w:t>
      </w:r>
      <w:r w:rsidRPr="001A5C33">
        <w:rPr>
          <w:rFonts w:ascii="Book Antiqua" w:hAnsi="Book Antiqua"/>
        </w:rPr>
        <w:t>Each patient scenario described the clinical circumstances of a patient with PNET (</w:t>
      </w:r>
      <w:r w:rsidRPr="001A5C33">
        <w:rPr>
          <w:rFonts w:ascii="Book Antiqua" w:hAnsi="Book Antiqua"/>
          <w:i/>
        </w:rPr>
        <w:t>e.g.,</w:t>
      </w:r>
      <w:r>
        <w:rPr>
          <w:rFonts w:ascii="Book Antiqua" w:hAnsi="Book Antiqua" w:hint="eastAsia"/>
          <w:i/>
          <w:lang w:eastAsia="zh-CN"/>
        </w:rPr>
        <w:t xml:space="preserve"> </w:t>
      </w:r>
      <w:r w:rsidRPr="001A5C33">
        <w:rPr>
          <w:rFonts w:ascii="Book Antiqua" w:hAnsi="Book Antiqua"/>
        </w:rPr>
        <w:t xml:space="preserve">a patient whose primary problem is uncontrolled secretory symptoms who has had suboptimal </w:t>
      </w:r>
      <w:proofErr w:type="spellStart"/>
      <w:r w:rsidRPr="001A5C33">
        <w:rPr>
          <w:rFonts w:ascii="Book Antiqua" w:hAnsi="Book Antiqua"/>
        </w:rPr>
        <w:t>cytoreductive</w:t>
      </w:r>
      <w:proofErr w:type="spellEnd"/>
      <w:r w:rsidRPr="001A5C33">
        <w:rPr>
          <w:rFonts w:ascii="Book Antiqua" w:hAnsi="Book Antiqua"/>
        </w:rPr>
        <w:t xml:space="preserve"> surgery) and gave choices for medical treatment (</w:t>
      </w:r>
      <w:r w:rsidRPr="001A5C33">
        <w:rPr>
          <w:rFonts w:ascii="Book Antiqua" w:hAnsi="Book Antiqua"/>
          <w:i/>
        </w:rPr>
        <w:t>e.g.,</w:t>
      </w:r>
      <w:r w:rsidRPr="001A5C33">
        <w:rPr>
          <w:rFonts w:ascii="Book Antiqua" w:hAnsi="Book Antiqua"/>
        </w:rPr>
        <w:t xml:space="preserve"> SA, </w:t>
      </w:r>
      <w:proofErr w:type="spellStart"/>
      <w:r w:rsidRPr="001A5C33">
        <w:rPr>
          <w:rFonts w:ascii="Book Antiqua" w:hAnsi="Book Antiqua"/>
        </w:rPr>
        <w:t>everolimus</w:t>
      </w:r>
      <w:proofErr w:type="spellEnd"/>
      <w:r w:rsidRPr="001A5C33">
        <w:rPr>
          <w:rFonts w:ascii="Book Antiqua" w:hAnsi="Book Antiqua"/>
        </w:rPr>
        <w:t>, no treatment). The scenarios were reviewed and refined iteratively with the steering committee</w:t>
      </w:r>
      <w:r w:rsidR="00E44E4F">
        <w:rPr>
          <w:rFonts w:ascii="Book Antiqua" w:hAnsi="Book Antiqua"/>
        </w:rPr>
        <w:t>.</w:t>
      </w:r>
      <w:r w:rsidRPr="001A5C33">
        <w:rPr>
          <w:rFonts w:ascii="Book Antiqua" w:hAnsi="Book Antiqua"/>
        </w:rPr>
        <w:t xml:space="preserve"> </w:t>
      </w:r>
    </w:p>
    <w:p w14:paraId="65E8658E" w14:textId="77777777" w:rsidR="001A5C33" w:rsidRPr="001A5C33" w:rsidRDefault="001A5C33" w:rsidP="001A5C33">
      <w:pPr>
        <w:spacing w:line="360" w:lineRule="auto"/>
        <w:jc w:val="both"/>
        <w:rPr>
          <w:rFonts w:ascii="Book Antiqua" w:hAnsi="Book Antiqua"/>
        </w:rPr>
      </w:pPr>
    </w:p>
    <w:p w14:paraId="65E8658F" w14:textId="77777777" w:rsidR="001A5C33" w:rsidRPr="001A5C33" w:rsidRDefault="001A5C33" w:rsidP="001A5C33">
      <w:pPr>
        <w:spacing w:line="360" w:lineRule="auto"/>
        <w:jc w:val="both"/>
        <w:rPr>
          <w:rFonts w:ascii="Book Antiqua" w:hAnsi="Book Antiqua"/>
          <w:b/>
          <w:i/>
        </w:rPr>
      </w:pPr>
      <w:r w:rsidRPr="001A5C33">
        <w:rPr>
          <w:rFonts w:ascii="Book Antiqua" w:hAnsi="Book Antiqua"/>
          <w:b/>
          <w:i/>
        </w:rPr>
        <w:t>Rating of patient scenarios and development of consensus statements</w:t>
      </w:r>
    </w:p>
    <w:p w14:paraId="65E86590" w14:textId="45B874AE" w:rsidR="001A5C33" w:rsidRPr="001A5C33" w:rsidRDefault="001A5C33" w:rsidP="001A5C33">
      <w:pPr>
        <w:spacing w:line="360" w:lineRule="auto"/>
        <w:jc w:val="both"/>
        <w:rPr>
          <w:rFonts w:ascii="Book Antiqua" w:hAnsi="Book Antiqua"/>
        </w:rPr>
      </w:pPr>
      <w:r w:rsidRPr="001A5C33">
        <w:rPr>
          <w:rFonts w:ascii="Book Antiqua" w:hAnsi="Book Antiqua"/>
        </w:rPr>
        <w:t>Panelists ranked (on a 1-9 scale) the appropriateness of multiple treatment options for each patient scenario, using the definition that an appropriate treatment is one for which the expected health benefit outweighs the expected detriment by a wide enough margin that it is worth doing, without consideration of cost</w:t>
      </w:r>
      <w:r w:rsidRPr="001A5C33">
        <w:rPr>
          <w:rFonts w:ascii="Book Antiqua" w:hAnsi="Book Antiqua"/>
          <w:vertAlign w:val="superscript"/>
        </w:rPr>
        <w:t>[</w:t>
      </w:r>
      <w:r w:rsidR="000D1401">
        <w:rPr>
          <w:rFonts w:ascii="Book Antiqua" w:hAnsi="Book Antiqua"/>
          <w:vertAlign w:val="superscript"/>
        </w:rPr>
        <w:t>33</w:t>
      </w:r>
      <w:r w:rsidRPr="001A5C33">
        <w:rPr>
          <w:rFonts w:ascii="Book Antiqua" w:hAnsi="Book Antiqua"/>
          <w:vertAlign w:val="superscript"/>
        </w:rPr>
        <w:t>]</w:t>
      </w:r>
      <w:r w:rsidRPr="001A5C33">
        <w:rPr>
          <w:rFonts w:ascii="Book Antiqua" w:hAnsi="Book Antiqua"/>
        </w:rPr>
        <w:t xml:space="preserve">. A rating of 1 indicated an inappropriate treatment, </w:t>
      </w:r>
      <w:r w:rsidRPr="001A5C33">
        <w:rPr>
          <w:rFonts w:ascii="Book Antiqua" w:hAnsi="Book Antiqua"/>
        </w:rPr>
        <w:lastRenderedPageBreak/>
        <w:t>meaning one for which the expected harms greatly outweighed the expected benefits; a rating of 9 indicated an appropriate treatment for which expected benefits greatly outweighed expected harms; a 5 indicated either an equal tradeoff between harms and benefits or that the scenario could not be rated for appropriateness.</w:t>
      </w:r>
    </w:p>
    <w:p w14:paraId="65E86591" w14:textId="2C547B6D" w:rsidR="001A5C33" w:rsidRPr="001A5C33" w:rsidRDefault="001A5C33" w:rsidP="001A5C33">
      <w:pPr>
        <w:spacing w:line="360" w:lineRule="auto"/>
        <w:ind w:firstLineChars="200" w:firstLine="480"/>
        <w:jc w:val="both"/>
        <w:rPr>
          <w:rFonts w:ascii="Book Antiqua" w:hAnsi="Book Antiqua"/>
        </w:rPr>
      </w:pPr>
      <w:r w:rsidRPr="001A5C33">
        <w:rPr>
          <w:rFonts w:ascii="Book Antiqua" w:hAnsi="Book Antiqua"/>
        </w:rPr>
        <w:t>The first round of ratings was completed in early October 2011, and the panelists met face-to-face on October 18, 2011 in Minneapolis, Minnesota.</w:t>
      </w:r>
      <w:r w:rsidR="00605804">
        <w:rPr>
          <w:rFonts w:ascii="Book Antiqua" w:hAnsi="Book Antiqua"/>
        </w:rPr>
        <w:t xml:space="preserve"> </w:t>
      </w:r>
      <w:r w:rsidRPr="001A5C33">
        <w:rPr>
          <w:rFonts w:ascii="Book Antiqua" w:hAnsi="Book Antiqua"/>
        </w:rPr>
        <w:t xml:space="preserve"> At this meeting, panelists reviewed the initial survey results then participated in a moderated discussion to determine areas of agreement or disagreement. During the discussion, panelists added 5 additional unique patient scenarios for the second round of ratings. After the discussion, panelists rated the appropriateness of clinical management options for each patient scenario a second time. The second round results were summarized, and the steering committee compiled the data into consensus statements about systemic treatments for patients with PNETs. </w:t>
      </w:r>
    </w:p>
    <w:p w14:paraId="65E86592" w14:textId="77777777" w:rsidR="001A5C33" w:rsidRPr="001A5C33" w:rsidRDefault="001A5C33" w:rsidP="001A5C33">
      <w:pPr>
        <w:spacing w:line="360" w:lineRule="auto"/>
        <w:jc w:val="both"/>
        <w:rPr>
          <w:rFonts w:ascii="Book Antiqua" w:hAnsi="Book Antiqua"/>
        </w:rPr>
      </w:pPr>
    </w:p>
    <w:p w14:paraId="65E86593" w14:textId="77777777" w:rsidR="001A5C33" w:rsidRPr="001A5C33" w:rsidRDefault="001A5C33" w:rsidP="001A5C33">
      <w:pPr>
        <w:spacing w:line="360" w:lineRule="auto"/>
        <w:jc w:val="both"/>
        <w:rPr>
          <w:rFonts w:ascii="Book Antiqua" w:hAnsi="Book Antiqua"/>
          <w:b/>
          <w:i/>
        </w:rPr>
      </w:pPr>
      <w:r w:rsidRPr="001A5C33">
        <w:rPr>
          <w:rFonts w:ascii="Book Antiqua" w:hAnsi="Book Antiqua"/>
          <w:b/>
          <w:i/>
        </w:rPr>
        <w:t>Statistical analysis</w:t>
      </w:r>
    </w:p>
    <w:p w14:paraId="65E86594" w14:textId="51B317F6" w:rsidR="001A5C33" w:rsidRPr="001A5C33" w:rsidRDefault="001A5C33" w:rsidP="001A5C33">
      <w:pPr>
        <w:spacing w:line="360" w:lineRule="auto"/>
        <w:jc w:val="both"/>
        <w:rPr>
          <w:rFonts w:ascii="Book Antiqua" w:hAnsi="Book Antiqua"/>
        </w:rPr>
      </w:pPr>
      <w:r w:rsidRPr="001A5C33">
        <w:rPr>
          <w:rFonts w:ascii="Book Antiqua" w:hAnsi="Book Antiqua"/>
        </w:rPr>
        <w:t>The median of the 10 panelists’ ratings and the absolute deviation from each panelist’s rating to the median were calculated for every patient scenario. For both the pre-meeting and final surveys, median an</w:t>
      </w:r>
      <w:r>
        <w:rPr>
          <w:rFonts w:ascii="Book Antiqua" w:hAnsi="Book Antiqua"/>
        </w:rPr>
        <w:t xml:space="preserve">d mean </w:t>
      </w:r>
      <w:proofErr w:type="gramStart"/>
      <w:r>
        <w:rPr>
          <w:rFonts w:ascii="Book Antiqua" w:hAnsi="Book Antiqua"/>
        </w:rPr>
        <w:t>distance from the median</w:t>
      </w:r>
      <w:r>
        <w:rPr>
          <w:rFonts w:ascii="Book Antiqua" w:hAnsi="Book Antiqua" w:hint="eastAsia"/>
          <w:lang w:eastAsia="zh-CN"/>
        </w:rPr>
        <w:t xml:space="preserve"> </w:t>
      </w:r>
      <w:r w:rsidRPr="001A5C33">
        <w:rPr>
          <w:rFonts w:ascii="Book Antiqua" w:hAnsi="Book Antiqua"/>
        </w:rPr>
        <w:t>were</w:t>
      </w:r>
      <w:proofErr w:type="gramEnd"/>
      <w:r w:rsidRPr="001A5C33">
        <w:rPr>
          <w:rFonts w:ascii="Book Antiqua" w:hAnsi="Book Antiqua"/>
        </w:rPr>
        <w:t xml:space="preserve"> calculated for each scenario. Median was used to measure central tendency because the responses are ordinal and the distance between points on the scale is not fixed (</w:t>
      </w:r>
      <w:r w:rsidRPr="001A5C33">
        <w:rPr>
          <w:rFonts w:ascii="Book Antiqua" w:hAnsi="Book Antiqua"/>
          <w:i/>
        </w:rPr>
        <w:t>e.g.,</w:t>
      </w:r>
      <w:r w:rsidRPr="001A5C33">
        <w:rPr>
          <w:rFonts w:ascii="Book Antiqua" w:hAnsi="Book Antiqua"/>
        </w:rPr>
        <w:t xml:space="preserve"> 8 and 9 might be closer together than 4 and 5). Average distance from the median was used to measure dispersion. Whether respondents agreed or disagreed on each item was reported, with disagreement defined as &gt; 2 ratings from 1 to 3 and &gt;</w:t>
      </w:r>
      <w:r>
        <w:rPr>
          <w:rFonts w:ascii="Book Antiqua" w:hAnsi="Book Antiqua" w:hint="eastAsia"/>
          <w:lang w:eastAsia="zh-CN"/>
        </w:rPr>
        <w:t xml:space="preserve"> </w:t>
      </w:r>
      <w:r w:rsidRPr="001A5C33">
        <w:rPr>
          <w:rFonts w:ascii="Book Antiqua" w:hAnsi="Book Antiqua"/>
        </w:rPr>
        <w:t xml:space="preserve">2 from 7 to 9 on the same item. Statistics summarizing appropriateness and agreement over the entire survey were also calculated. Clinical management for each scenario </w:t>
      </w:r>
      <w:r w:rsidRPr="001A5C33">
        <w:rPr>
          <w:rFonts w:ascii="Book Antiqua" w:hAnsi="Book Antiqua"/>
        </w:rPr>
        <w:lastRenderedPageBreak/>
        <w:t>was categorized as appropriate (a median rating of 7-9 with no disagreement), inappropriate (a median rating of 1-3 with no disagreement), and uncertain (a median rating of 4-6 with no disagreement). All data and statistical analyses were performed using SAS® version 8.2 (SAS Institute, Cary, NC).</w:t>
      </w:r>
      <w:r w:rsidR="00605804">
        <w:rPr>
          <w:rFonts w:ascii="Book Antiqua" w:hAnsi="Book Antiqua"/>
        </w:rPr>
        <w:t xml:space="preserve"> </w:t>
      </w:r>
    </w:p>
    <w:p w14:paraId="65E86595" w14:textId="77777777" w:rsidR="001A5C33" w:rsidRPr="001A5C33" w:rsidRDefault="001A5C33" w:rsidP="001A5C33">
      <w:pPr>
        <w:spacing w:line="360" w:lineRule="auto"/>
        <w:jc w:val="both"/>
        <w:rPr>
          <w:rFonts w:ascii="Book Antiqua" w:hAnsi="Book Antiqua"/>
        </w:rPr>
      </w:pPr>
    </w:p>
    <w:p w14:paraId="65E86596" w14:textId="77777777" w:rsidR="001A5C33" w:rsidRPr="001A5C33" w:rsidRDefault="001A5C33" w:rsidP="001A5C33">
      <w:pPr>
        <w:spacing w:line="360" w:lineRule="auto"/>
        <w:jc w:val="both"/>
        <w:rPr>
          <w:rFonts w:ascii="Book Antiqua" w:hAnsi="Book Antiqua"/>
          <w:b/>
          <w:i/>
        </w:rPr>
      </w:pPr>
      <w:r w:rsidRPr="001A5C33">
        <w:rPr>
          <w:rFonts w:ascii="Book Antiqua" w:hAnsi="Book Antiqua"/>
          <w:b/>
          <w:i/>
        </w:rPr>
        <w:t>Blinding and role of the funder</w:t>
      </w:r>
    </w:p>
    <w:p w14:paraId="65E86597" w14:textId="1A1B3B60" w:rsidR="001A5C33" w:rsidRPr="001A5C33" w:rsidRDefault="001A5C33" w:rsidP="001A5C33">
      <w:pPr>
        <w:spacing w:line="360" w:lineRule="auto"/>
        <w:jc w:val="both"/>
        <w:rPr>
          <w:rFonts w:ascii="Book Antiqua" w:hAnsi="Book Antiqua"/>
        </w:rPr>
      </w:pPr>
      <w:r w:rsidRPr="001A5C33">
        <w:rPr>
          <w:rFonts w:ascii="Book Antiqua" w:hAnsi="Book Antiqua"/>
        </w:rPr>
        <w:t xml:space="preserve">Novartis selected the research company that organized the meeting and determined the topic of the Delphi panel. A steering committee, which did not know the funding source, consisted of 3 medical oncologists experienced in treating PNETs (J.S., G.F., </w:t>
      </w:r>
      <w:proofErr w:type="gramStart"/>
      <w:r w:rsidRPr="001A5C33">
        <w:rPr>
          <w:rFonts w:ascii="Book Antiqua" w:hAnsi="Book Antiqua"/>
        </w:rPr>
        <w:t>A.B</w:t>
      </w:r>
      <w:proofErr w:type="gramEnd"/>
      <w:r w:rsidRPr="001A5C33">
        <w:rPr>
          <w:rFonts w:ascii="Book Antiqua" w:hAnsi="Book Antiqua"/>
        </w:rPr>
        <w:t>.). At no point were potential panelists told the funder, nor asked their views of drugs marketed by the funder.</w:t>
      </w:r>
      <w:r w:rsidR="00605804">
        <w:rPr>
          <w:rFonts w:ascii="Book Antiqua" w:hAnsi="Book Antiqua"/>
        </w:rPr>
        <w:t xml:space="preserve"> </w:t>
      </w:r>
      <w:r w:rsidRPr="001A5C33">
        <w:rPr>
          <w:rFonts w:ascii="Book Antiqua" w:hAnsi="Book Antiqua"/>
        </w:rPr>
        <w:t>Although Novartis saw the final list of panelists, all selections were made independently by the steering committee. An independent moderator who was experienced in the Delphi method and did not know the funding source was selected. The funder paid travel and honoraria for the panel members and the moderator, but did not discuss the panel content with panelists or the moderator before, during, or after the meeting. During the meeting, Novartis had no representation.</w:t>
      </w:r>
      <w:r w:rsidR="00605804">
        <w:rPr>
          <w:rFonts w:ascii="Book Antiqua" w:hAnsi="Book Antiqua"/>
        </w:rPr>
        <w:t xml:space="preserve"> </w:t>
      </w:r>
      <w:r w:rsidRPr="001A5C33">
        <w:rPr>
          <w:rFonts w:ascii="Book Antiqua" w:hAnsi="Book Antiqua"/>
        </w:rPr>
        <w:t xml:space="preserve">Novartis read the panel results, but did not direct or modify these analyses. Results were </w:t>
      </w:r>
      <w:r>
        <w:rPr>
          <w:rFonts w:ascii="Book Antiqua" w:hAnsi="Book Antiqua"/>
        </w:rPr>
        <w:t>also shared with the panelists.</w:t>
      </w:r>
      <w:r w:rsidRPr="001A5C33">
        <w:rPr>
          <w:rFonts w:ascii="Book Antiqua" w:hAnsi="Book Antiqua"/>
        </w:rPr>
        <w:t xml:space="preserve"> Until the manuscript was fully drafted, the moderator, steering committee, and panelists all remained blinded to the funder. Novartis reviewed the manuscript prior to submission but did not edit or amend or make suggestions that resulted in changes to the manuscript.</w:t>
      </w:r>
    </w:p>
    <w:p w14:paraId="65E86598" w14:textId="77777777" w:rsidR="001A5C33" w:rsidRPr="001A5C33" w:rsidRDefault="001A5C33" w:rsidP="001A5C33">
      <w:pPr>
        <w:spacing w:line="360" w:lineRule="auto"/>
        <w:jc w:val="both"/>
        <w:rPr>
          <w:rFonts w:ascii="Book Antiqua" w:hAnsi="Book Antiqua"/>
        </w:rPr>
      </w:pPr>
    </w:p>
    <w:p w14:paraId="65E86599" w14:textId="77777777" w:rsidR="001A5C33" w:rsidRPr="001A5C33" w:rsidRDefault="001A5C33" w:rsidP="001A5C33">
      <w:pPr>
        <w:spacing w:line="360" w:lineRule="auto"/>
        <w:jc w:val="both"/>
        <w:rPr>
          <w:rFonts w:ascii="Book Antiqua" w:hAnsi="Book Antiqua"/>
          <w:b/>
        </w:rPr>
      </w:pPr>
      <w:r w:rsidRPr="001A5C33">
        <w:rPr>
          <w:rFonts w:ascii="Book Antiqua" w:hAnsi="Book Antiqua"/>
          <w:b/>
        </w:rPr>
        <w:t>RESULTS</w:t>
      </w:r>
    </w:p>
    <w:p w14:paraId="65E8659A" w14:textId="77777777" w:rsidR="001A5C33" w:rsidRPr="001A5C33" w:rsidRDefault="001A5C33" w:rsidP="001A5C33">
      <w:pPr>
        <w:spacing w:line="360" w:lineRule="auto"/>
        <w:jc w:val="both"/>
        <w:rPr>
          <w:rFonts w:ascii="Book Antiqua" w:hAnsi="Book Antiqua"/>
          <w:b/>
          <w:i/>
        </w:rPr>
      </w:pPr>
      <w:r w:rsidRPr="001A5C33">
        <w:rPr>
          <w:rFonts w:ascii="Book Antiqua" w:hAnsi="Book Antiqua"/>
          <w:b/>
          <w:i/>
        </w:rPr>
        <w:t>Panelist demographics</w:t>
      </w:r>
    </w:p>
    <w:p w14:paraId="65E8659B" w14:textId="77777777" w:rsidR="001A5C33" w:rsidRPr="001A5C33" w:rsidRDefault="001A5C33" w:rsidP="001A5C33">
      <w:pPr>
        <w:spacing w:line="360" w:lineRule="auto"/>
        <w:jc w:val="both"/>
        <w:rPr>
          <w:rFonts w:ascii="Book Antiqua" w:hAnsi="Book Antiqua"/>
        </w:rPr>
      </w:pPr>
      <w:r w:rsidRPr="001A5C33">
        <w:rPr>
          <w:rFonts w:ascii="Book Antiqua" w:hAnsi="Book Antiqua"/>
        </w:rPr>
        <w:t xml:space="preserve">The 10 panelists had a mean age of 50.4 years and included members from the Northeast, Midwest, South, and West regions of the United States. Specialties </w:t>
      </w:r>
      <w:r w:rsidRPr="001A5C33">
        <w:rPr>
          <w:rFonts w:ascii="Book Antiqua" w:hAnsi="Book Antiqua"/>
        </w:rPr>
        <w:lastRenderedPageBreak/>
        <w:t>represented included medical and surgical oncology, interventional radiology, and gastroenterology. The panel’s single selected endocrinologist could not attend the meeting. Panelists had practiced for a mean of 15.5 years (range: 6-33 years) and an average of 49% of their time was spent seeing patients (range: 15%-60%), with 30-100% of that time spent caring for NET patients. All panelists were part of academic practices. Five of the panelists were previously involved with the development of other NET treatment guidelines [</w:t>
      </w:r>
      <w:r w:rsidRPr="001A5C33">
        <w:rPr>
          <w:rFonts w:ascii="Book Antiqua" w:hAnsi="Book Antiqua"/>
          <w:i/>
        </w:rPr>
        <w:t xml:space="preserve">e.g., </w:t>
      </w:r>
      <w:r w:rsidRPr="001A5C33">
        <w:rPr>
          <w:rFonts w:ascii="Book Antiqua" w:hAnsi="Book Antiqua"/>
        </w:rPr>
        <w:t>North America Neuroendocrine Tumor Society and National Comprehensive Cancer Network (NCCN)].</w:t>
      </w:r>
    </w:p>
    <w:p w14:paraId="65E8659C" w14:textId="77777777" w:rsidR="001A5C33" w:rsidRPr="001A5C33" w:rsidRDefault="001A5C33" w:rsidP="001A5C33">
      <w:pPr>
        <w:spacing w:line="360" w:lineRule="auto"/>
        <w:jc w:val="both"/>
        <w:rPr>
          <w:rFonts w:ascii="Book Antiqua" w:hAnsi="Book Antiqua"/>
        </w:rPr>
      </w:pPr>
    </w:p>
    <w:p w14:paraId="65E8659D" w14:textId="77777777" w:rsidR="001A5C33" w:rsidRPr="001A5C33" w:rsidRDefault="001A5C33" w:rsidP="001A5C33">
      <w:pPr>
        <w:spacing w:line="360" w:lineRule="auto"/>
        <w:jc w:val="both"/>
        <w:rPr>
          <w:rFonts w:ascii="Book Antiqua" w:hAnsi="Book Antiqua"/>
          <w:b/>
          <w:i/>
        </w:rPr>
      </w:pPr>
      <w:r w:rsidRPr="001A5C33">
        <w:rPr>
          <w:rFonts w:ascii="Book Antiqua" w:hAnsi="Book Antiqua"/>
          <w:b/>
          <w:i/>
        </w:rPr>
        <w:t xml:space="preserve">Consensus results </w:t>
      </w:r>
    </w:p>
    <w:p w14:paraId="65E8659E" w14:textId="1A2DE7F6" w:rsidR="001A5C33" w:rsidRPr="001A5C33" w:rsidRDefault="001A5C33" w:rsidP="001A5C33">
      <w:pPr>
        <w:spacing w:line="360" w:lineRule="auto"/>
        <w:jc w:val="both"/>
        <w:rPr>
          <w:rFonts w:ascii="Book Antiqua" w:hAnsi="Book Antiqua"/>
        </w:rPr>
      </w:pPr>
      <w:r w:rsidRPr="001A5C33">
        <w:rPr>
          <w:rFonts w:ascii="Book Antiqua" w:hAnsi="Book Antiqua"/>
        </w:rPr>
        <w:t>Among 197 patient scenarios rated in the first round, 37.</w:t>
      </w:r>
      <w:r w:rsidR="0026076C">
        <w:rPr>
          <w:rFonts w:ascii="Book Antiqua" w:hAnsi="Book Antiqua"/>
        </w:rPr>
        <w:t>1</w:t>
      </w:r>
      <w:r w:rsidRPr="001A5C33">
        <w:rPr>
          <w:rFonts w:ascii="Book Antiqua" w:hAnsi="Book Antiqua"/>
        </w:rPr>
        <w:t>% (73 scenarios) were rated as inappropriate, 19.8% (39) were uncertain, and 29.9% (59) were appropriate (Table 2). In the second round of ratings, 46.5% (94 scenarios) were rated inappropriate, 21.8% (44) were uncertain, and 30.</w:t>
      </w:r>
      <w:r w:rsidR="0026076C">
        <w:rPr>
          <w:rFonts w:ascii="Book Antiqua" w:hAnsi="Book Antiqua"/>
        </w:rPr>
        <w:t>7</w:t>
      </w:r>
      <w:r w:rsidRPr="001A5C33">
        <w:rPr>
          <w:rFonts w:ascii="Book Antiqua" w:hAnsi="Book Antiqua"/>
        </w:rPr>
        <w:t xml:space="preserve">% (62) were appropriate. The proportion for which there was disagreement decreased from 13.2% (26 scenarios) before the meeting to </w:t>
      </w:r>
      <w:r w:rsidR="0026076C">
        <w:rPr>
          <w:rFonts w:ascii="Book Antiqua" w:hAnsi="Book Antiqua"/>
        </w:rPr>
        <w:t>1.0</w:t>
      </w:r>
      <w:r w:rsidRPr="001A5C33">
        <w:rPr>
          <w:rFonts w:ascii="Book Antiqua" w:hAnsi="Book Antiqua"/>
        </w:rPr>
        <w:t>% (2 scenarios) after.</w:t>
      </w:r>
      <w:r w:rsidR="00605804">
        <w:rPr>
          <w:rFonts w:ascii="Book Antiqua" w:hAnsi="Book Antiqua"/>
        </w:rPr>
        <w:t xml:space="preserve"> </w:t>
      </w:r>
      <w:r w:rsidRPr="001A5C33">
        <w:rPr>
          <w:rFonts w:ascii="Book Antiqua" w:hAnsi="Book Antiqua"/>
        </w:rPr>
        <w:t>Average median rating was 4.1 (range: 1-9) and average distance from median was 0.8 (range: 0-2.2) in the 2nd round (Table 3). A summary of interventions rated “appropriate” in the management of pancreatic NETs is as follows:</w:t>
      </w:r>
    </w:p>
    <w:p w14:paraId="65E8659F" w14:textId="4403E833" w:rsidR="001A5C33" w:rsidRPr="001A5C33" w:rsidRDefault="001A5C33" w:rsidP="001A5C33">
      <w:pPr>
        <w:spacing w:line="360" w:lineRule="auto"/>
        <w:ind w:firstLineChars="200" w:firstLine="480"/>
        <w:jc w:val="both"/>
        <w:rPr>
          <w:rFonts w:ascii="Book Antiqua" w:hAnsi="Book Antiqua"/>
        </w:rPr>
      </w:pPr>
      <w:r w:rsidRPr="001A5C33">
        <w:rPr>
          <w:rFonts w:ascii="Book Antiqua" w:hAnsi="Book Antiqua"/>
        </w:rPr>
        <w:t>Observation without treatment</w:t>
      </w:r>
      <w:r w:rsidR="00675815">
        <w:rPr>
          <w:rFonts w:ascii="Book Antiqua" w:hAnsi="Book Antiqua"/>
        </w:rPr>
        <w:t xml:space="preserve"> (</w:t>
      </w:r>
      <w:r w:rsidR="00E44E4F">
        <w:rPr>
          <w:rFonts w:ascii="Book Antiqua" w:hAnsi="Book Antiqua"/>
        </w:rPr>
        <w:t>Table</w:t>
      </w:r>
      <w:r w:rsidR="00675815">
        <w:rPr>
          <w:rFonts w:ascii="Book Antiqua" w:hAnsi="Book Antiqua"/>
        </w:rPr>
        <w:t xml:space="preserve"> </w:t>
      </w:r>
      <w:r w:rsidR="00E44E4F">
        <w:rPr>
          <w:rFonts w:ascii="Book Antiqua" w:hAnsi="Book Antiqua"/>
        </w:rPr>
        <w:t>4</w:t>
      </w:r>
      <w:r w:rsidR="00675815">
        <w:rPr>
          <w:rFonts w:ascii="Book Antiqua" w:hAnsi="Book Antiqua"/>
        </w:rPr>
        <w:t>)</w:t>
      </w:r>
      <w:r w:rsidRPr="001A5C33">
        <w:rPr>
          <w:rFonts w:ascii="Book Antiqua" w:hAnsi="Book Antiqua"/>
        </w:rPr>
        <w:t xml:space="preserve">: Observation may be appropriate for patients with no symptoms and low-volume </w:t>
      </w:r>
      <w:proofErr w:type="spellStart"/>
      <w:r w:rsidRPr="001A5C33">
        <w:rPr>
          <w:rFonts w:ascii="Book Antiqua" w:hAnsi="Book Antiqua"/>
        </w:rPr>
        <w:t>radiographically</w:t>
      </w:r>
      <w:proofErr w:type="spellEnd"/>
      <w:r w:rsidRPr="001A5C33">
        <w:rPr>
          <w:rFonts w:ascii="Book Antiqua" w:hAnsi="Book Antiqua"/>
        </w:rPr>
        <w:t xml:space="preserve">-stable disease. For patients with no progression from prior tests, markers and scans may be obtained every 3-12 </w:t>
      </w:r>
      <w:proofErr w:type="spellStart"/>
      <w:r w:rsidRPr="001A5C33">
        <w:rPr>
          <w:rFonts w:ascii="Book Antiqua" w:hAnsi="Book Antiqua"/>
        </w:rPr>
        <w:t>mo</w:t>
      </w:r>
      <w:proofErr w:type="spellEnd"/>
      <w:r w:rsidRPr="001A5C33">
        <w:rPr>
          <w:rFonts w:ascii="Book Antiqua" w:hAnsi="Book Antiqua"/>
        </w:rPr>
        <w:t xml:space="preserve">; for patients with progression after prior tests, an appropriate interval is 3-6 </w:t>
      </w:r>
      <w:proofErr w:type="spellStart"/>
      <w:proofErr w:type="gramStart"/>
      <w:r w:rsidRPr="001A5C33">
        <w:rPr>
          <w:rFonts w:ascii="Book Antiqua" w:hAnsi="Book Antiqua"/>
        </w:rPr>
        <w:t>mo</w:t>
      </w:r>
      <w:proofErr w:type="spellEnd"/>
      <w:proofErr w:type="gramEnd"/>
      <w:r w:rsidR="00F54111">
        <w:rPr>
          <w:rFonts w:ascii="Book Antiqua" w:hAnsi="Book Antiqua"/>
        </w:rPr>
        <w:t xml:space="preserve"> (Table 5)</w:t>
      </w:r>
      <w:r w:rsidRPr="001A5C33">
        <w:rPr>
          <w:rFonts w:ascii="Book Antiqua" w:hAnsi="Book Antiqua"/>
        </w:rPr>
        <w:t xml:space="preserve">. </w:t>
      </w:r>
    </w:p>
    <w:p w14:paraId="65E865A0" w14:textId="2545DB10" w:rsidR="001A5C33" w:rsidRPr="001A5C33" w:rsidRDefault="001A5C33" w:rsidP="001A5C33">
      <w:pPr>
        <w:spacing w:line="360" w:lineRule="auto"/>
        <w:ind w:firstLineChars="200" w:firstLine="480"/>
        <w:jc w:val="both"/>
        <w:rPr>
          <w:rFonts w:ascii="Book Antiqua" w:hAnsi="Book Antiqua"/>
        </w:rPr>
      </w:pPr>
      <w:r w:rsidRPr="001A5C33">
        <w:rPr>
          <w:rFonts w:ascii="Book Antiqua" w:hAnsi="Book Antiqua"/>
        </w:rPr>
        <w:t>First-line medical treatment</w:t>
      </w:r>
      <w:r w:rsidR="00675815">
        <w:rPr>
          <w:rFonts w:ascii="Book Antiqua" w:hAnsi="Book Antiqua"/>
        </w:rPr>
        <w:t xml:space="preserve"> (</w:t>
      </w:r>
      <w:r w:rsidR="00E44E4F">
        <w:rPr>
          <w:rFonts w:ascii="Book Antiqua" w:hAnsi="Book Antiqua"/>
        </w:rPr>
        <w:t xml:space="preserve">Table </w:t>
      </w:r>
      <w:r w:rsidR="008D0C1B">
        <w:rPr>
          <w:rFonts w:ascii="Book Antiqua" w:hAnsi="Book Antiqua"/>
          <w:lang w:eastAsia="zh-CN"/>
        </w:rPr>
        <w:t>6</w:t>
      </w:r>
      <w:r w:rsidR="00675815">
        <w:rPr>
          <w:rFonts w:ascii="Book Antiqua" w:hAnsi="Book Antiqua"/>
        </w:rPr>
        <w:t>)</w:t>
      </w:r>
      <w:r w:rsidRPr="001A5C33">
        <w:rPr>
          <w:rFonts w:ascii="Book Antiqua" w:hAnsi="Book Antiqua"/>
        </w:rPr>
        <w:t xml:space="preserve">: Somatostatin analogs (SA) are appropriate in hormonally functional tumors (particularly </w:t>
      </w:r>
      <w:proofErr w:type="spellStart"/>
      <w:r w:rsidRPr="001A5C33">
        <w:rPr>
          <w:rFonts w:ascii="Book Antiqua" w:hAnsi="Book Antiqua"/>
        </w:rPr>
        <w:t>VIPomas</w:t>
      </w:r>
      <w:proofErr w:type="spellEnd"/>
      <w:r w:rsidRPr="001A5C33">
        <w:rPr>
          <w:rFonts w:ascii="Book Antiqua" w:hAnsi="Book Antiqua"/>
        </w:rPr>
        <w:t xml:space="preserve"> and </w:t>
      </w:r>
      <w:proofErr w:type="spellStart"/>
      <w:r w:rsidRPr="001A5C33">
        <w:rPr>
          <w:rFonts w:ascii="Book Antiqua" w:hAnsi="Book Antiqua"/>
        </w:rPr>
        <w:t>glucagonomas</w:t>
      </w:r>
      <w:proofErr w:type="spellEnd"/>
      <w:r w:rsidRPr="001A5C33">
        <w:rPr>
          <w:rFonts w:ascii="Book Antiqua" w:hAnsi="Book Antiqua"/>
        </w:rPr>
        <w:t xml:space="preserve">). SA may also be appropriate in patients with nonfunctional </w:t>
      </w:r>
      <w:r w:rsidRPr="001A5C33">
        <w:rPr>
          <w:rFonts w:ascii="Book Antiqua" w:hAnsi="Book Antiqua"/>
        </w:rPr>
        <w:lastRenderedPageBreak/>
        <w:t xml:space="preserve">tumors; however, there have been limited data to support their use as </w:t>
      </w:r>
      <w:proofErr w:type="spellStart"/>
      <w:r w:rsidRPr="001A5C33">
        <w:rPr>
          <w:rFonts w:ascii="Book Antiqua" w:hAnsi="Book Antiqua"/>
        </w:rPr>
        <w:t>antiprolifera</w:t>
      </w:r>
      <w:r>
        <w:rPr>
          <w:rFonts w:ascii="Book Antiqua" w:hAnsi="Book Antiqua"/>
        </w:rPr>
        <w:t>tive</w:t>
      </w:r>
      <w:proofErr w:type="spellEnd"/>
      <w:r>
        <w:rPr>
          <w:rFonts w:ascii="Book Antiqua" w:hAnsi="Book Antiqua"/>
        </w:rPr>
        <w:t xml:space="preserve"> agents in pancreatic NETs.</w:t>
      </w:r>
      <w:r w:rsidRPr="001A5C33">
        <w:rPr>
          <w:rFonts w:ascii="Book Antiqua" w:hAnsi="Book Antiqua"/>
        </w:rPr>
        <w:t xml:space="preserve"> </w:t>
      </w:r>
      <w:proofErr w:type="spellStart"/>
      <w:r w:rsidRPr="001A5C33">
        <w:rPr>
          <w:rFonts w:ascii="Book Antiqua" w:hAnsi="Book Antiqua"/>
        </w:rPr>
        <w:t>Everolimus</w:t>
      </w:r>
      <w:proofErr w:type="spellEnd"/>
      <w:r w:rsidRPr="001A5C33">
        <w:rPr>
          <w:rFonts w:ascii="Book Antiqua" w:hAnsi="Book Antiqua"/>
        </w:rPr>
        <w:t xml:space="preserve"> is an appropriate agent in patients with symptomatic or progressive tumors. </w:t>
      </w:r>
      <w:proofErr w:type="spellStart"/>
      <w:r w:rsidRPr="001A5C33">
        <w:rPr>
          <w:rFonts w:ascii="Book Antiqua" w:hAnsi="Book Antiqua"/>
        </w:rPr>
        <w:t>Sunitinib</w:t>
      </w:r>
      <w:proofErr w:type="spellEnd"/>
      <w:r w:rsidRPr="001A5C33">
        <w:rPr>
          <w:rFonts w:ascii="Book Antiqua" w:hAnsi="Book Antiqua"/>
        </w:rPr>
        <w:t xml:space="preserve"> is an appropriate agent in patients with symptomatic or progressive tumors. Cytotoxic chemotherapy (</w:t>
      </w:r>
      <w:r w:rsidRPr="001A5C33">
        <w:rPr>
          <w:rFonts w:ascii="Book Antiqua" w:hAnsi="Book Antiqua"/>
          <w:i/>
        </w:rPr>
        <w:t xml:space="preserve">i.e., </w:t>
      </w:r>
      <w:proofErr w:type="spellStart"/>
      <w:r w:rsidRPr="001A5C33">
        <w:rPr>
          <w:rFonts w:ascii="Book Antiqua" w:hAnsi="Book Antiqua"/>
        </w:rPr>
        <w:t>streptozocin</w:t>
      </w:r>
      <w:proofErr w:type="spellEnd"/>
      <w:r w:rsidRPr="001A5C33">
        <w:rPr>
          <w:rFonts w:ascii="Book Antiqua" w:hAnsi="Book Antiqua"/>
        </w:rPr>
        <w:t xml:space="preserve"> or </w:t>
      </w:r>
      <w:proofErr w:type="spellStart"/>
      <w:r w:rsidRPr="001A5C33">
        <w:rPr>
          <w:rFonts w:ascii="Book Antiqua" w:hAnsi="Book Antiqua"/>
        </w:rPr>
        <w:t>temozolomide</w:t>
      </w:r>
      <w:proofErr w:type="spellEnd"/>
      <w:r w:rsidRPr="001A5C33">
        <w:rPr>
          <w:rFonts w:ascii="Book Antiqua" w:hAnsi="Book Antiqua"/>
        </w:rPr>
        <w:t xml:space="preserve">-based regimens as recommended by NCCN) is appropriate, particularly in patients with rapidly progressive tumors, or in cases where tumor burden is high. There were no significant differences in ratings between </w:t>
      </w:r>
      <w:proofErr w:type="spellStart"/>
      <w:r w:rsidRPr="001A5C33">
        <w:rPr>
          <w:rFonts w:ascii="Book Antiqua" w:hAnsi="Book Antiqua"/>
        </w:rPr>
        <w:t>sunitinib</w:t>
      </w:r>
      <w:proofErr w:type="spellEnd"/>
      <w:r w:rsidRPr="001A5C33">
        <w:rPr>
          <w:rFonts w:ascii="Book Antiqua" w:hAnsi="Book Antiqua"/>
        </w:rPr>
        <w:t xml:space="preserve">, </w:t>
      </w:r>
      <w:proofErr w:type="spellStart"/>
      <w:r w:rsidRPr="001A5C33">
        <w:rPr>
          <w:rFonts w:ascii="Book Antiqua" w:hAnsi="Book Antiqua"/>
        </w:rPr>
        <w:t>everolimus</w:t>
      </w:r>
      <w:proofErr w:type="spellEnd"/>
      <w:r w:rsidRPr="001A5C33">
        <w:rPr>
          <w:rFonts w:ascii="Book Antiqua" w:hAnsi="Book Antiqua"/>
        </w:rPr>
        <w:t xml:space="preserve"> and cytotoxic chemotherapy for most scenarios. The exception was for patients with non-rapidly progressive tumors where cytotoxic chemotherapy was rated as less appropriate than either </w:t>
      </w:r>
      <w:proofErr w:type="spellStart"/>
      <w:r w:rsidRPr="001A5C33">
        <w:rPr>
          <w:rFonts w:ascii="Book Antiqua" w:hAnsi="Book Antiqua"/>
        </w:rPr>
        <w:t>sunitinib</w:t>
      </w:r>
      <w:proofErr w:type="spellEnd"/>
      <w:r w:rsidRPr="001A5C33">
        <w:rPr>
          <w:rFonts w:ascii="Book Antiqua" w:hAnsi="Book Antiqua"/>
        </w:rPr>
        <w:t xml:space="preserve"> or </w:t>
      </w:r>
      <w:proofErr w:type="spellStart"/>
      <w:r w:rsidRPr="001A5C33">
        <w:rPr>
          <w:rFonts w:ascii="Book Antiqua" w:hAnsi="Book Antiqua"/>
        </w:rPr>
        <w:t>everolimus</w:t>
      </w:r>
      <w:proofErr w:type="spellEnd"/>
      <w:r w:rsidRPr="001A5C33">
        <w:rPr>
          <w:rFonts w:ascii="Book Antiqua" w:hAnsi="Book Antiqua"/>
        </w:rPr>
        <w:t>.</w:t>
      </w:r>
      <w:r w:rsidR="00605804">
        <w:rPr>
          <w:rFonts w:ascii="Book Antiqua" w:hAnsi="Book Antiqua"/>
        </w:rPr>
        <w:t xml:space="preserve"> </w:t>
      </w:r>
    </w:p>
    <w:p w14:paraId="65E865A2" w14:textId="60565BAD" w:rsidR="001A5C33" w:rsidRPr="001A5C33" w:rsidRDefault="001A5C33" w:rsidP="00311D64">
      <w:pPr>
        <w:spacing w:line="360" w:lineRule="auto"/>
        <w:ind w:firstLineChars="200" w:firstLine="480"/>
        <w:jc w:val="both"/>
        <w:rPr>
          <w:rFonts w:ascii="Book Antiqua" w:hAnsi="Book Antiqua"/>
        </w:rPr>
      </w:pPr>
      <w:r w:rsidRPr="001A5C33">
        <w:rPr>
          <w:rFonts w:ascii="Book Antiqua" w:hAnsi="Book Antiqua"/>
        </w:rPr>
        <w:t>Second-line therapy and beyond</w:t>
      </w:r>
      <w:r w:rsidR="00675815">
        <w:rPr>
          <w:rFonts w:ascii="Book Antiqua" w:hAnsi="Book Antiqua"/>
        </w:rPr>
        <w:t xml:space="preserve"> (</w:t>
      </w:r>
      <w:r w:rsidR="00E44E4F">
        <w:rPr>
          <w:rFonts w:ascii="Book Antiqua" w:hAnsi="Book Antiqua"/>
        </w:rPr>
        <w:t>Table</w:t>
      </w:r>
      <w:r w:rsidR="0016615C">
        <w:rPr>
          <w:rFonts w:ascii="Book Antiqua" w:hAnsi="Book Antiqua" w:hint="eastAsia"/>
          <w:lang w:eastAsia="zh-CN"/>
        </w:rPr>
        <w:t>s</w:t>
      </w:r>
      <w:r w:rsidR="00E44E4F">
        <w:rPr>
          <w:rFonts w:ascii="Book Antiqua" w:hAnsi="Book Antiqua"/>
        </w:rPr>
        <w:t xml:space="preserve"> </w:t>
      </w:r>
      <w:r w:rsidR="00C44F70">
        <w:rPr>
          <w:rFonts w:ascii="Book Antiqua" w:hAnsi="Book Antiqua"/>
          <w:lang w:eastAsia="zh-CN"/>
        </w:rPr>
        <w:t>7</w:t>
      </w:r>
      <w:r w:rsidR="00727CEB">
        <w:rPr>
          <w:rFonts w:ascii="Book Antiqua" w:hAnsi="Book Antiqua" w:hint="eastAsia"/>
          <w:lang w:eastAsia="zh-CN"/>
        </w:rPr>
        <w:t>, 8 and</w:t>
      </w:r>
      <w:r w:rsidR="00C44F70">
        <w:rPr>
          <w:rFonts w:ascii="Book Antiqua" w:hAnsi="Book Antiqua" w:hint="eastAsia"/>
          <w:lang w:eastAsia="zh-CN"/>
        </w:rPr>
        <w:t xml:space="preserve"> </w:t>
      </w:r>
      <w:r w:rsidR="00C44F70">
        <w:rPr>
          <w:rFonts w:ascii="Book Antiqua" w:hAnsi="Book Antiqua"/>
          <w:lang w:eastAsia="zh-CN"/>
        </w:rPr>
        <w:t>9</w:t>
      </w:r>
      <w:r w:rsidR="00675815">
        <w:rPr>
          <w:rFonts w:ascii="Book Antiqua" w:hAnsi="Book Antiqua"/>
        </w:rPr>
        <w:t>)</w:t>
      </w:r>
      <w:r w:rsidRPr="001A5C33">
        <w:rPr>
          <w:rFonts w:ascii="Book Antiqua" w:hAnsi="Book Antiqua"/>
        </w:rPr>
        <w:t xml:space="preserve">: </w:t>
      </w:r>
      <w:proofErr w:type="spellStart"/>
      <w:r w:rsidRPr="001A5C33">
        <w:rPr>
          <w:rFonts w:ascii="Book Antiqua" w:hAnsi="Book Antiqua"/>
        </w:rPr>
        <w:t>Everolimus</w:t>
      </w:r>
      <w:proofErr w:type="spellEnd"/>
      <w:r w:rsidRPr="001A5C33">
        <w:rPr>
          <w:rFonts w:ascii="Book Antiqua" w:hAnsi="Book Antiqua"/>
        </w:rPr>
        <w:t xml:space="preserve">, </w:t>
      </w:r>
      <w:proofErr w:type="spellStart"/>
      <w:r w:rsidRPr="001A5C33">
        <w:rPr>
          <w:rFonts w:ascii="Book Antiqua" w:hAnsi="Book Antiqua"/>
        </w:rPr>
        <w:t>sunitinib</w:t>
      </w:r>
      <w:proofErr w:type="spellEnd"/>
      <w:r w:rsidRPr="001A5C33">
        <w:rPr>
          <w:rFonts w:ascii="Book Antiqua" w:hAnsi="Book Antiqua"/>
        </w:rPr>
        <w:t>, and cytotoxic chemotherapy (</w:t>
      </w:r>
      <w:proofErr w:type="spellStart"/>
      <w:r w:rsidRPr="001A5C33">
        <w:rPr>
          <w:rFonts w:ascii="Book Antiqua" w:hAnsi="Book Antiqua"/>
        </w:rPr>
        <w:t>temozolomide</w:t>
      </w:r>
      <w:proofErr w:type="spellEnd"/>
      <w:r w:rsidRPr="001A5C33">
        <w:rPr>
          <w:rFonts w:ascii="Book Antiqua" w:hAnsi="Book Antiqua"/>
        </w:rPr>
        <w:t xml:space="preserve"> or </w:t>
      </w:r>
      <w:proofErr w:type="spellStart"/>
      <w:r w:rsidRPr="001A5C33">
        <w:rPr>
          <w:rFonts w:ascii="Book Antiqua" w:hAnsi="Book Antiqua"/>
        </w:rPr>
        <w:t>streptozocin</w:t>
      </w:r>
      <w:proofErr w:type="spellEnd"/>
      <w:r w:rsidRPr="001A5C33">
        <w:rPr>
          <w:rFonts w:ascii="Book Antiqua" w:hAnsi="Book Antiqua"/>
        </w:rPr>
        <w:t>-based regimens) are appropriate in the refractory setting.</w:t>
      </w:r>
      <w:r w:rsidR="00605804">
        <w:rPr>
          <w:rFonts w:ascii="Book Antiqua" w:hAnsi="Book Antiqua"/>
        </w:rPr>
        <w:t xml:space="preserve"> </w:t>
      </w:r>
      <w:r w:rsidRPr="001A5C33">
        <w:rPr>
          <w:rFonts w:ascii="Book Antiqua" w:hAnsi="Book Antiqua"/>
        </w:rPr>
        <w:t xml:space="preserve">However there are no studies guiding the appropriate sequence of treatments. There were no significant differences in the appropriateness ratings of </w:t>
      </w:r>
      <w:proofErr w:type="spellStart"/>
      <w:r w:rsidRPr="001A5C33">
        <w:rPr>
          <w:rFonts w:ascii="Book Antiqua" w:hAnsi="Book Antiqua"/>
        </w:rPr>
        <w:t>sunitinib</w:t>
      </w:r>
      <w:proofErr w:type="spellEnd"/>
      <w:r w:rsidRPr="001A5C33">
        <w:rPr>
          <w:rFonts w:ascii="Book Antiqua" w:hAnsi="Book Antiqua"/>
        </w:rPr>
        <w:t xml:space="preserve">, </w:t>
      </w:r>
      <w:proofErr w:type="spellStart"/>
      <w:r w:rsidRPr="001A5C33">
        <w:rPr>
          <w:rFonts w:ascii="Book Antiqua" w:hAnsi="Book Antiqua"/>
        </w:rPr>
        <w:t>everolimus</w:t>
      </w:r>
      <w:proofErr w:type="spellEnd"/>
      <w:r w:rsidRPr="001A5C33">
        <w:rPr>
          <w:rFonts w:ascii="Book Antiqua" w:hAnsi="Book Antiqua"/>
        </w:rPr>
        <w:t xml:space="preserve"> and cytotoxic chemotherapy for most scenarios. The exception was for patients with non-rapidly progressive tumors where cytotoxic chemotherapy was rated as less appropriate than either </w:t>
      </w:r>
      <w:proofErr w:type="spellStart"/>
      <w:r w:rsidRPr="001A5C33">
        <w:rPr>
          <w:rFonts w:ascii="Book Antiqua" w:hAnsi="Book Antiqua"/>
        </w:rPr>
        <w:t>sunitinib</w:t>
      </w:r>
      <w:proofErr w:type="spellEnd"/>
      <w:r w:rsidRPr="001A5C33">
        <w:rPr>
          <w:rFonts w:ascii="Book Antiqua" w:hAnsi="Book Antiqua"/>
        </w:rPr>
        <w:t xml:space="preserve"> or </w:t>
      </w:r>
      <w:proofErr w:type="spellStart"/>
      <w:r w:rsidRPr="001A5C33">
        <w:rPr>
          <w:rFonts w:ascii="Book Antiqua" w:hAnsi="Book Antiqua"/>
        </w:rPr>
        <w:t>everolimus</w:t>
      </w:r>
      <w:proofErr w:type="spellEnd"/>
      <w:r w:rsidRPr="001A5C33">
        <w:rPr>
          <w:rFonts w:ascii="Book Antiqua" w:hAnsi="Book Antiqua"/>
        </w:rPr>
        <w:t>. In patients with uncontrolled secretory symptoms, increasing the dose/frequency of SA is appropriate, particularly among patients who had previously responded to lower dose.</w:t>
      </w:r>
      <w:r w:rsidR="00605804">
        <w:rPr>
          <w:rFonts w:ascii="Book Antiqua" w:hAnsi="Book Antiqua"/>
        </w:rPr>
        <w:t xml:space="preserve"> </w:t>
      </w:r>
      <w:r w:rsidRPr="001A5C33">
        <w:rPr>
          <w:rFonts w:ascii="Book Antiqua" w:hAnsi="Book Antiqua"/>
        </w:rPr>
        <w:t xml:space="preserve">The panel considered dose escalations of </w:t>
      </w:r>
      <w:proofErr w:type="spellStart"/>
      <w:r w:rsidRPr="001A5C33">
        <w:rPr>
          <w:rFonts w:ascii="Book Antiqua" w:hAnsi="Book Antiqua"/>
        </w:rPr>
        <w:t>octreotide</w:t>
      </w:r>
      <w:proofErr w:type="spellEnd"/>
      <w:r w:rsidRPr="001A5C33">
        <w:rPr>
          <w:rFonts w:ascii="Book Antiqua" w:hAnsi="Book Antiqua"/>
        </w:rPr>
        <w:t xml:space="preserve"> LAR up to 60 mg every 3 or 4 </w:t>
      </w:r>
      <w:proofErr w:type="spellStart"/>
      <w:r w:rsidRPr="001A5C33">
        <w:rPr>
          <w:rFonts w:ascii="Book Antiqua" w:hAnsi="Book Antiqua"/>
        </w:rPr>
        <w:t>wk</w:t>
      </w:r>
      <w:proofErr w:type="spellEnd"/>
      <w:r w:rsidRPr="001A5C33">
        <w:rPr>
          <w:rFonts w:ascii="Book Antiqua" w:hAnsi="Book Antiqua"/>
        </w:rPr>
        <w:t xml:space="preserve"> regardless of previous response to somatostatin analog or up to 40 mg every 2 </w:t>
      </w:r>
      <w:proofErr w:type="spellStart"/>
      <w:r w:rsidRPr="001A5C33">
        <w:rPr>
          <w:rFonts w:ascii="Book Antiqua" w:hAnsi="Book Antiqua"/>
        </w:rPr>
        <w:t>wk</w:t>
      </w:r>
      <w:proofErr w:type="spellEnd"/>
      <w:r w:rsidRPr="001A5C33">
        <w:rPr>
          <w:rFonts w:ascii="Book Antiqua" w:hAnsi="Book Antiqua"/>
        </w:rPr>
        <w:t xml:space="preserve"> in those who previously responded to a lower dose to be reasonable adjustments. The hormonal syndromes most likely to respond to SA therapy are associated with secretion of glucagon and VIP. Caution should be used in administration of SA in patients with </w:t>
      </w:r>
      <w:proofErr w:type="spellStart"/>
      <w:r w:rsidRPr="001A5C33">
        <w:rPr>
          <w:rFonts w:ascii="Book Antiqua" w:hAnsi="Book Antiqua"/>
        </w:rPr>
        <w:t>insulinoma</w:t>
      </w:r>
      <w:proofErr w:type="spellEnd"/>
      <w:r w:rsidRPr="001A5C33">
        <w:rPr>
          <w:rFonts w:ascii="Book Antiqua" w:hAnsi="Book Antiqua"/>
        </w:rPr>
        <w:t xml:space="preserve">, which may result in worsening of hypoglycemia. </w:t>
      </w:r>
    </w:p>
    <w:p w14:paraId="65E865A3" w14:textId="77777777" w:rsidR="001A5C33" w:rsidRPr="001A5C33" w:rsidRDefault="001A5C33" w:rsidP="001A5C33">
      <w:pPr>
        <w:spacing w:line="360" w:lineRule="auto"/>
        <w:jc w:val="both"/>
        <w:rPr>
          <w:rFonts w:ascii="Book Antiqua" w:hAnsi="Book Antiqua"/>
        </w:rPr>
      </w:pPr>
    </w:p>
    <w:p w14:paraId="65E865A4" w14:textId="77777777" w:rsidR="001A5C33" w:rsidRPr="001A5C33" w:rsidRDefault="001A5C33" w:rsidP="001A5C33">
      <w:pPr>
        <w:spacing w:line="360" w:lineRule="auto"/>
        <w:jc w:val="both"/>
        <w:rPr>
          <w:rFonts w:ascii="Book Antiqua" w:hAnsi="Book Antiqua"/>
          <w:b/>
        </w:rPr>
      </w:pPr>
      <w:r w:rsidRPr="001A5C33">
        <w:rPr>
          <w:rFonts w:ascii="Book Antiqua" w:hAnsi="Book Antiqua"/>
          <w:b/>
        </w:rPr>
        <w:t>DISCUSSION</w:t>
      </w:r>
    </w:p>
    <w:p w14:paraId="65E865A5" w14:textId="2C43F918" w:rsidR="001A5C33" w:rsidRPr="001A5C33" w:rsidRDefault="001A5C33" w:rsidP="001A5C33">
      <w:pPr>
        <w:spacing w:line="360" w:lineRule="auto"/>
        <w:jc w:val="both"/>
        <w:rPr>
          <w:rFonts w:ascii="Book Antiqua" w:hAnsi="Book Antiqua"/>
        </w:rPr>
      </w:pPr>
      <w:r w:rsidRPr="001A5C33">
        <w:rPr>
          <w:rFonts w:ascii="Book Antiqua" w:hAnsi="Book Antiqua"/>
        </w:rPr>
        <w:t xml:space="preserve">While the data surrounding the management of </w:t>
      </w:r>
      <w:proofErr w:type="spellStart"/>
      <w:r w:rsidRPr="001A5C33">
        <w:rPr>
          <w:rFonts w:ascii="Book Antiqua" w:hAnsi="Book Antiqua"/>
        </w:rPr>
        <w:t>unresectable</w:t>
      </w:r>
      <w:proofErr w:type="spellEnd"/>
      <w:r w:rsidRPr="001A5C33">
        <w:rPr>
          <w:rFonts w:ascii="Book Antiqua" w:hAnsi="Book Antiqua"/>
        </w:rPr>
        <w:t xml:space="preserve"> metastatic PNETs is limited, this study was able to systematically derive specific and actionable consensus statements for management using the expert panel </w:t>
      </w:r>
      <w:r w:rsidRPr="00464A35">
        <w:rPr>
          <w:rFonts w:ascii="Book Antiqua" w:hAnsi="Book Antiqua"/>
        </w:rPr>
        <w:t xml:space="preserve">methodology. </w:t>
      </w:r>
      <w:r w:rsidRPr="00731D34">
        <w:rPr>
          <w:rFonts w:ascii="Book Antiqua" w:hAnsi="Book Antiqua"/>
        </w:rPr>
        <w:t>In distinction to other approaches for elic</w:t>
      </w:r>
      <w:r w:rsidRPr="006144F1">
        <w:rPr>
          <w:rFonts w:ascii="Book Antiqua" w:hAnsi="Book Antiqua"/>
        </w:rPr>
        <w:t xml:space="preserve">iting </w:t>
      </w:r>
      <w:r w:rsidR="006144F1">
        <w:rPr>
          <w:rFonts w:ascii="Book Antiqua" w:hAnsi="Book Antiqua"/>
        </w:rPr>
        <w:t xml:space="preserve">treatment </w:t>
      </w:r>
      <w:proofErr w:type="gramStart"/>
      <w:r w:rsidR="006144F1">
        <w:rPr>
          <w:rFonts w:ascii="Book Antiqua" w:hAnsi="Book Antiqua"/>
        </w:rPr>
        <w:t>recommendations</w:t>
      </w:r>
      <w:r w:rsidR="006144F1" w:rsidRPr="006144F1">
        <w:rPr>
          <w:rFonts w:ascii="Book Antiqua" w:hAnsi="Book Antiqua"/>
          <w:vertAlign w:val="superscript"/>
        </w:rPr>
        <w:t>[</w:t>
      </w:r>
      <w:proofErr w:type="gramEnd"/>
      <w:r w:rsidR="000D1401">
        <w:rPr>
          <w:rFonts w:ascii="Book Antiqua" w:hAnsi="Book Antiqua"/>
          <w:vertAlign w:val="superscript"/>
        </w:rPr>
        <w:t>25-30</w:t>
      </w:r>
      <w:r w:rsidRPr="006144F1">
        <w:rPr>
          <w:rFonts w:ascii="Book Antiqua" w:hAnsi="Book Antiqua"/>
          <w:vertAlign w:val="superscript"/>
        </w:rPr>
        <w:t>]</w:t>
      </w:r>
      <w:r w:rsidRPr="006144F1">
        <w:rPr>
          <w:rFonts w:ascii="Book Antiqua" w:hAnsi="Book Antiqua"/>
        </w:rPr>
        <w:t>, the Delphi process combines literature review, multiple rounds of quantitative ratings of specific clinical scenarios, and face-to-face discussions</w:t>
      </w:r>
      <w:r w:rsidRPr="006144F1">
        <w:rPr>
          <w:rFonts w:ascii="Book Antiqua" w:hAnsi="Book Antiqua"/>
          <w:vertAlign w:val="superscript"/>
        </w:rPr>
        <w:t>[</w:t>
      </w:r>
      <w:r w:rsidR="000D1401">
        <w:rPr>
          <w:rFonts w:ascii="Book Antiqua" w:hAnsi="Book Antiqua"/>
          <w:vertAlign w:val="superscript"/>
        </w:rPr>
        <w:t>33,34</w:t>
      </w:r>
      <w:r w:rsidRPr="00464A35">
        <w:rPr>
          <w:rFonts w:ascii="Book Antiqua" w:hAnsi="Book Antiqua"/>
          <w:vertAlign w:val="superscript"/>
        </w:rPr>
        <w:t>]</w:t>
      </w:r>
      <w:r w:rsidRPr="00731D34">
        <w:rPr>
          <w:rFonts w:ascii="Book Antiqua" w:hAnsi="Book Antiqua"/>
        </w:rPr>
        <w:t xml:space="preserve">. </w:t>
      </w:r>
      <w:r w:rsidRPr="006144F1">
        <w:rPr>
          <w:rFonts w:ascii="Book Antiqua" w:hAnsi="Book Antiqua"/>
        </w:rPr>
        <w:t>Moreover, this process allows for a statistical summary of the resultant body of evidence rather than a qualitative extrapolation of a literature review</w:t>
      </w:r>
      <w:r w:rsidR="00E21F4D" w:rsidRPr="00885083">
        <w:rPr>
          <w:rFonts w:ascii="Book Antiqua" w:hAnsi="Book Antiqua"/>
        </w:rPr>
        <w:t xml:space="preserve"> alone</w:t>
      </w:r>
      <w:r w:rsidRPr="00731D34">
        <w:rPr>
          <w:rFonts w:ascii="Book Antiqua" w:hAnsi="Book Antiqua"/>
        </w:rPr>
        <w:t xml:space="preserve">. The Delphi process enables elicitation of the collective opinion of experts, rather than forcing a </w:t>
      </w:r>
      <w:proofErr w:type="gramStart"/>
      <w:r w:rsidRPr="00731D34">
        <w:rPr>
          <w:rFonts w:ascii="Book Antiqua" w:hAnsi="Book Antiqua"/>
        </w:rPr>
        <w:t>consensus</w:t>
      </w:r>
      <w:r w:rsidRPr="006144F1">
        <w:rPr>
          <w:rFonts w:ascii="Book Antiqua" w:hAnsi="Book Antiqua"/>
          <w:vertAlign w:val="superscript"/>
        </w:rPr>
        <w:t>[</w:t>
      </w:r>
      <w:proofErr w:type="gramEnd"/>
      <w:r w:rsidR="000D1401">
        <w:rPr>
          <w:rFonts w:ascii="Book Antiqua" w:hAnsi="Book Antiqua"/>
          <w:vertAlign w:val="superscript"/>
        </w:rPr>
        <w:t>29</w:t>
      </w:r>
      <w:r w:rsidRPr="006144F1">
        <w:rPr>
          <w:rFonts w:ascii="Book Antiqua" w:hAnsi="Book Antiqua"/>
          <w:vertAlign w:val="superscript"/>
        </w:rPr>
        <w:t>]</w:t>
      </w:r>
      <w:r w:rsidRPr="006144F1">
        <w:rPr>
          <w:rFonts w:ascii="Book Antiqua" w:hAnsi="Book Antiqua"/>
        </w:rPr>
        <w:t>.</w:t>
      </w:r>
      <w:r w:rsidRPr="001A5C33">
        <w:rPr>
          <w:rFonts w:ascii="Book Antiqua" w:hAnsi="Book Antiqua"/>
        </w:rPr>
        <w:t xml:space="preserve"> The results include detailed statements that can inform the development of treatment guidelines and may also guide clinicians in their clinical care. </w:t>
      </w:r>
    </w:p>
    <w:p w14:paraId="65E865A6" w14:textId="7C2FFDE7" w:rsidR="001A5C33" w:rsidRPr="001A5C33" w:rsidRDefault="001A5C33" w:rsidP="001A5C33">
      <w:pPr>
        <w:spacing w:line="360" w:lineRule="auto"/>
        <w:ind w:firstLineChars="150" w:firstLine="360"/>
        <w:jc w:val="both"/>
        <w:rPr>
          <w:rFonts w:ascii="Book Antiqua" w:hAnsi="Book Antiqua"/>
        </w:rPr>
      </w:pPr>
      <w:r w:rsidRPr="001A5C33">
        <w:rPr>
          <w:rFonts w:ascii="Book Antiqua" w:hAnsi="Book Antiqua"/>
        </w:rPr>
        <w:t>A limitation of this approach is that the information is aggregated across data sources rather than relying solely on data from RCT</w:t>
      </w:r>
      <w:r w:rsidR="0039104D">
        <w:rPr>
          <w:rFonts w:ascii="Book Antiqua" w:hAnsi="Book Antiqua"/>
        </w:rPr>
        <w:t>s</w:t>
      </w:r>
      <w:r w:rsidR="00F1000A">
        <w:rPr>
          <w:rFonts w:ascii="Book Antiqua" w:hAnsi="Book Antiqua"/>
        </w:rPr>
        <w:t xml:space="preserve">, </w:t>
      </w:r>
      <w:r w:rsidRPr="001A5C33">
        <w:rPr>
          <w:rFonts w:ascii="Book Antiqua" w:hAnsi="Book Antiqua"/>
        </w:rPr>
        <w:t xml:space="preserve">and panelists must make a decision about each treatment scenario, even in the absence of high quality evidence. Clinical practice requires similar decision-making and the results of the panel may therefore be of particular interest to practicing clinicians. </w:t>
      </w:r>
    </w:p>
    <w:p w14:paraId="65E865A7" w14:textId="77777777" w:rsidR="001A5C33" w:rsidRPr="001A5C33" w:rsidRDefault="001A5C33" w:rsidP="001A5C33">
      <w:pPr>
        <w:spacing w:line="360" w:lineRule="auto"/>
        <w:ind w:firstLineChars="150" w:firstLine="360"/>
        <w:jc w:val="both"/>
        <w:rPr>
          <w:rFonts w:ascii="Book Antiqua" w:hAnsi="Book Antiqua"/>
        </w:rPr>
      </w:pPr>
      <w:r w:rsidRPr="001A5C33">
        <w:rPr>
          <w:rFonts w:ascii="Book Antiqua" w:hAnsi="Book Antiqua"/>
        </w:rPr>
        <w:t xml:space="preserve">The panel developed a number of consensus statements with very low levels of disagreement. These included statements regarding the appropriateness of observation of patients with stable, asymptomatic tumors; use of SAs in patients with certain hormonally functional tumors; and use of </w:t>
      </w:r>
      <w:proofErr w:type="spellStart"/>
      <w:r w:rsidRPr="001A5C33">
        <w:rPr>
          <w:rFonts w:ascii="Book Antiqua" w:hAnsi="Book Antiqua"/>
        </w:rPr>
        <w:t>everolimus</w:t>
      </w:r>
      <w:proofErr w:type="spellEnd"/>
      <w:r w:rsidRPr="001A5C33">
        <w:rPr>
          <w:rFonts w:ascii="Book Antiqua" w:hAnsi="Book Antiqua"/>
        </w:rPr>
        <w:t xml:space="preserve">, </w:t>
      </w:r>
      <w:proofErr w:type="spellStart"/>
      <w:r w:rsidRPr="001A5C33">
        <w:rPr>
          <w:rFonts w:ascii="Book Antiqua" w:hAnsi="Book Antiqua"/>
        </w:rPr>
        <w:t>sunitinib</w:t>
      </w:r>
      <w:proofErr w:type="spellEnd"/>
      <w:r w:rsidRPr="001A5C33">
        <w:rPr>
          <w:rFonts w:ascii="Book Antiqua" w:hAnsi="Book Antiqua"/>
        </w:rPr>
        <w:t xml:space="preserve"> and </w:t>
      </w:r>
      <w:proofErr w:type="spellStart"/>
      <w:r w:rsidRPr="001A5C33">
        <w:rPr>
          <w:rFonts w:ascii="Book Antiqua" w:hAnsi="Book Antiqua"/>
        </w:rPr>
        <w:t>streptozocin</w:t>
      </w:r>
      <w:proofErr w:type="spellEnd"/>
      <w:r w:rsidRPr="001A5C33">
        <w:rPr>
          <w:rFonts w:ascii="Book Antiqua" w:hAnsi="Book Antiqua"/>
        </w:rPr>
        <w:t xml:space="preserve"> or </w:t>
      </w:r>
      <w:proofErr w:type="spellStart"/>
      <w:r w:rsidRPr="001A5C33">
        <w:rPr>
          <w:rFonts w:ascii="Book Antiqua" w:hAnsi="Book Antiqua"/>
        </w:rPr>
        <w:t>temozolomide</w:t>
      </w:r>
      <w:proofErr w:type="spellEnd"/>
      <w:r w:rsidRPr="001A5C33">
        <w:rPr>
          <w:rFonts w:ascii="Book Antiqua" w:hAnsi="Book Antiqua"/>
        </w:rPr>
        <w:t xml:space="preserve">-based chemotherapy in patients with progressive tumors. Appropriateness levels were similar for </w:t>
      </w:r>
      <w:proofErr w:type="spellStart"/>
      <w:r w:rsidRPr="001A5C33">
        <w:rPr>
          <w:rFonts w:ascii="Book Antiqua" w:hAnsi="Book Antiqua"/>
        </w:rPr>
        <w:t>sunitinib</w:t>
      </w:r>
      <w:proofErr w:type="spellEnd"/>
      <w:r w:rsidRPr="001A5C33">
        <w:rPr>
          <w:rFonts w:ascii="Book Antiqua" w:hAnsi="Book Antiqua"/>
        </w:rPr>
        <w:t xml:space="preserve"> and </w:t>
      </w:r>
      <w:proofErr w:type="spellStart"/>
      <w:r w:rsidRPr="001A5C33">
        <w:rPr>
          <w:rFonts w:ascii="Book Antiqua" w:hAnsi="Book Antiqua"/>
        </w:rPr>
        <w:t>everolimus</w:t>
      </w:r>
      <w:proofErr w:type="spellEnd"/>
      <w:r w:rsidRPr="001A5C33">
        <w:rPr>
          <w:rFonts w:ascii="Book Antiqua" w:hAnsi="Book Antiqua"/>
        </w:rPr>
        <w:t xml:space="preserve"> in all scenarios, reflecting the similarity of outcomes </w:t>
      </w:r>
      <w:r w:rsidRPr="001A5C33">
        <w:rPr>
          <w:rFonts w:ascii="Book Antiqua" w:hAnsi="Book Antiqua"/>
        </w:rPr>
        <w:lastRenderedPageBreak/>
        <w:t>when these agents were compared to placebo in phase III studies. Cytotoxic drugs were considered less appropriate than targeted agents for patients with slowly progressive tumors.</w:t>
      </w:r>
    </w:p>
    <w:p w14:paraId="65E865A8" w14:textId="17C40C4D" w:rsidR="001A5C33" w:rsidRPr="001A5C33" w:rsidRDefault="001A5C33" w:rsidP="001A5C33">
      <w:pPr>
        <w:spacing w:line="360" w:lineRule="auto"/>
        <w:ind w:firstLineChars="150" w:firstLine="360"/>
        <w:jc w:val="both"/>
        <w:rPr>
          <w:rFonts w:ascii="Book Antiqua" w:hAnsi="Book Antiqua"/>
        </w:rPr>
      </w:pPr>
      <w:r w:rsidRPr="001A5C33">
        <w:rPr>
          <w:rFonts w:ascii="Book Antiqua" w:hAnsi="Book Antiqua"/>
        </w:rPr>
        <w:t xml:space="preserve">A limitation of this consensus is that the panel convened prior to the report of the CLARINET trial, which confirmed the superiority of </w:t>
      </w:r>
      <w:proofErr w:type="spellStart"/>
      <w:r w:rsidRPr="001A5C33">
        <w:rPr>
          <w:rFonts w:ascii="Book Antiqua" w:hAnsi="Book Antiqua"/>
        </w:rPr>
        <w:t>lanreotide</w:t>
      </w:r>
      <w:proofErr w:type="spellEnd"/>
      <w:r w:rsidRPr="001A5C33">
        <w:rPr>
          <w:rFonts w:ascii="Book Antiqua" w:hAnsi="Book Antiqua"/>
        </w:rPr>
        <w:t xml:space="preserve"> compared to placebo in extending PFS in nonfunctional </w:t>
      </w:r>
      <w:proofErr w:type="spellStart"/>
      <w:r w:rsidRPr="001A5C33">
        <w:rPr>
          <w:rFonts w:ascii="Book Antiqua" w:hAnsi="Book Antiqua"/>
        </w:rPr>
        <w:t>gastroenteropancreatic</w:t>
      </w:r>
      <w:proofErr w:type="spellEnd"/>
      <w:r w:rsidRPr="001A5C33">
        <w:rPr>
          <w:rFonts w:ascii="Book Antiqua" w:hAnsi="Book Antiqua"/>
        </w:rPr>
        <w:t xml:space="preserve"> </w:t>
      </w:r>
      <w:proofErr w:type="gramStart"/>
      <w:r w:rsidRPr="001A5C33">
        <w:rPr>
          <w:rFonts w:ascii="Book Antiqua" w:hAnsi="Book Antiqua"/>
        </w:rPr>
        <w:t>NETs</w:t>
      </w:r>
      <w:r w:rsidRPr="001A5C33">
        <w:rPr>
          <w:rFonts w:ascii="Book Antiqua" w:hAnsi="Book Antiqua"/>
          <w:vertAlign w:val="superscript"/>
        </w:rPr>
        <w:t>[</w:t>
      </w:r>
      <w:proofErr w:type="gramEnd"/>
      <w:r w:rsidR="000D1401">
        <w:rPr>
          <w:rFonts w:ascii="Book Antiqua" w:hAnsi="Book Antiqua"/>
          <w:vertAlign w:val="superscript"/>
        </w:rPr>
        <w:t>12</w:t>
      </w:r>
      <w:r w:rsidRPr="001A5C33">
        <w:rPr>
          <w:rFonts w:ascii="Book Antiqua" w:hAnsi="Book Antiqua"/>
          <w:vertAlign w:val="superscript"/>
        </w:rPr>
        <w:t>]</w:t>
      </w:r>
      <w:r w:rsidRPr="001A5C33">
        <w:rPr>
          <w:rFonts w:ascii="Book Antiqua" w:hAnsi="Book Antiqua"/>
        </w:rPr>
        <w:t xml:space="preserve">. Additionally, therapeutic use of somatostatin analogues linked to radioactive isotopes, known as peptide receptor radiation therapy, is approved for use in Europe but is not available in the United States. Though it is clear that such treatment can be effective in PNETs, the fact that it is simply unavailable in this country is the reason it was omitted </w:t>
      </w:r>
      <w:r>
        <w:rPr>
          <w:rFonts w:ascii="Book Antiqua" w:hAnsi="Book Antiqua"/>
        </w:rPr>
        <w:t xml:space="preserve">as an option in this analysis. </w:t>
      </w:r>
      <w:r w:rsidRPr="001A5C33">
        <w:rPr>
          <w:rFonts w:ascii="Book Antiqua" w:hAnsi="Book Antiqua"/>
        </w:rPr>
        <w:t xml:space="preserve">Overall, consensus statements developed by the panel are consistent with the NCCN guidelines, and further complement the guidelines by adding clarity on sequencing of available systemic treatment options, given the lack of RCTs based on clinical experience and incorporation </w:t>
      </w:r>
      <w:r w:rsidR="00AC54FB">
        <w:rPr>
          <w:rFonts w:ascii="Book Antiqua" w:hAnsi="Book Antiqua"/>
        </w:rPr>
        <w:t xml:space="preserve">of eligibility used in trials. </w:t>
      </w:r>
      <w:r w:rsidRPr="001A5C33">
        <w:rPr>
          <w:rFonts w:ascii="Book Antiqua" w:hAnsi="Book Antiqua"/>
        </w:rPr>
        <w:t>Future research should consider collecting treatment appropriateness ratings from physician experts on additional unique PNET patient scenarios not considered in this study, such as patient scenarios with moderately differentiated (intermediate grade or G2) PNETs and poorly differentiated (high grade or G3) PNETs</w:t>
      </w:r>
      <w:r w:rsidRPr="001A5C33">
        <w:rPr>
          <w:rFonts w:ascii="Book Antiqua" w:hAnsi="Book Antiqua"/>
          <w:vertAlign w:val="superscript"/>
        </w:rPr>
        <w:t>[</w:t>
      </w:r>
      <w:r w:rsidR="000D1401">
        <w:rPr>
          <w:rFonts w:ascii="Book Antiqua" w:hAnsi="Book Antiqua"/>
          <w:vertAlign w:val="superscript"/>
        </w:rPr>
        <w:t>35,36</w:t>
      </w:r>
      <w:r w:rsidRPr="001A5C33">
        <w:rPr>
          <w:rFonts w:ascii="Book Antiqua" w:hAnsi="Book Antiqua"/>
          <w:vertAlign w:val="superscript"/>
        </w:rPr>
        <w:t>]</w:t>
      </w:r>
      <w:r w:rsidRPr="001A5C33">
        <w:rPr>
          <w:rFonts w:ascii="Book Antiqua" w:hAnsi="Book Antiqua"/>
        </w:rPr>
        <w:t>.</w:t>
      </w:r>
    </w:p>
    <w:p w14:paraId="65E865A9" w14:textId="582C9189" w:rsidR="004A7BC5" w:rsidRDefault="001A5C33" w:rsidP="00FF5F9D">
      <w:pPr>
        <w:spacing w:line="360" w:lineRule="auto"/>
        <w:ind w:firstLineChars="250" w:firstLine="600"/>
        <w:jc w:val="both"/>
        <w:rPr>
          <w:rFonts w:ascii="Book Antiqua" w:hAnsi="Book Antiqua"/>
          <w:lang w:eastAsia="zh-CN"/>
        </w:rPr>
      </w:pPr>
      <w:r w:rsidRPr="001A5C33">
        <w:rPr>
          <w:rFonts w:ascii="Book Antiqua" w:hAnsi="Book Antiqua"/>
        </w:rPr>
        <w:t xml:space="preserve">In conclusion, </w:t>
      </w:r>
      <w:r w:rsidR="0004486B">
        <w:rPr>
          <w:rFonts w:ascii="Book Antiqua" w:hAnsi="Book Antiqua"/>
        </w:rPr>
        <w:t>b</w:t>
      </w:r>
      <w:r w:rsidR="0004486B" w:rsidRPr="001A5C33">
        <w:rPr>
          <w:rFonts w:ascii="Book Antiqua" w:hAnsi="Book Antiqua"/>
        </w:rPr>
        <w:t xml:space="preserve">ringing </w:t>
      </w:r>
      <w:r w:rsidRPr="001A5C33">
        <w:rPr>
          <w:rFonts w:ascii="Book Antiqua" w:hAnsi="Book Antiqua"/>
        </w:rPr>
        <w:t>together an expert physicians panel as described by the RAND/UCLA modified Delphi process allowed us to obtain appropriateness ratings of a variety of medical therapies in PNETs. In the absence of high-quality RCTs, the consensus process can help clinicians choose the most appropriate therapy for patients with this rare condition.</w:t>
      </w:r>
    </w:p>
    <w:p w14:paraId="65E865AA" w14:textId="77777777" w:rsidR="001A5C33" w:rsidRDefault="001A5C33" w:rsidP="001A5C33">
      <w:pPr>
        <w:spacing w:line="360" w:lineRule="auto"/>
        <w:ind w:firstLineChars="250" w:firstLine="600"/>
        <w:jc w:val="both"/>
        <w:rPr>
          <w:rFonts w:ascii="Book Antiqua" w:hAnsi="Book Antiqua"/>
          <w:lang w:eastAsia="zh-CN"/>
        </w:rPr>
      </w:pPr>
    </w:p>
    <w:p w14:paraId="2C1E6B94" w14:textId="77777777" w:rsidR="004E39E3" w:rsidRDefault="004E39E3">
      <w:pPr>
        <w:spacing w:line="240" w:lineRule="auto"/>
        <w:rPr>
          <w:rFonts w:ascii="Book Antiqua" w:hAnsi="Book Antiqua"/>
          <w:b/>
        </w:rPr>
      </w:pPr>
      <w:r>
        <w:rPr>
          <w:rFonts w:ascii="Book Antiqua" w:hAnsi="Book Antiqua"/>
          <w:b/>
        </w:rPr>
        <w:br w:type="page"/>
      </w:r>
    </w:p>
    <w:p w14:paraId="65E865AB" w14:textId="0C080E6F" w:rsidR="001A5C33" w:rsidRPr="005B5AA6" w:rsidRDefault="001A5C33" w:rsidP="001A5C33">
      <w:pPr>
        <w:spacing w:line="360" w:lineRule="auto"/>
        <w:jc w:val="both"/>
        <w:rPr>
          <w:rFonts w:ascii="Book Antiqua" w:hAnsi="Book Antiqua"/>
          <w:b/>
        </w:rPr>
      </w:pPr>
      <w:r w:rsidRPr="005B5AA6">
        <w:rPr>
          <w:rFonts w:ascii="Book Antiqua" w:hAnsi="Book Antiqua"/>
          <w:b/>
        </w:rPr>
        <w:lastRenderedPageBreak/>
        <w:t>COMMENTS</w:t>
      </w:r>
    </w:p>
    <w:p w14:paraId="37E5DBA6" w14:textId="77777777" w:rsidR="00346467" w:rsidRPr="005B5AA6" w:rsidRDefault="00346467" w:rsidP="00346467">
      <w:pPr>
        <w:spacing w:line="360" w:lineRule="auto"/>
        <w:jc w:val="both"/>
        <w:rPr>
          <w:rFonts w:ascii="Book Antiqua" w:hAnsi="Book Antiqua"/>
          <w:b/>
          <w:i/>
        </w:rPr>
      </w:pPr>
      <w:r w:rsidRPr="005B5AA6">
        <w:rPr>
          <w:rFonts w:ascii="Book Antiqua" w:hAnsi="Book Antiqua"/>
          <w:b/>
          <w:i/>
        </w:rPr>
        <w:t>Background</w:t>
      </w:r>
    </w:p>
    <w:p w14:paraId="08282E19" w14:textId="66BAD753" w:rsidR="00346467" w:rsidRDefault="00346467" w:rsidP="00346467">
      <w:pPr>
        <w:spacing w:line="360" w:lineRule="auto"/>
        <w:jc w:val="both"/>
        <w:rPr>
          <w:rFonts w:ascii="Book Antiqua" w:hAnsi="Book Antiqua"/>
        </w:rPr>
      </w:pPr>
      <w:r w:rsidRPr="00B368A7">
        <w:rPr>
          <w:rFonts w:ascii="Book Antiqua" w:hAnsi="Book Antiqua"/>
        </w:rPr>
        <w:t>T</w:t>
      </w:r>
      <w:r w:rsidRPr="00C760DF">
        <w:rPr>
          <w:rFonts w:ascii="Book Antiqua" w:hAnsi="Book Antiqua"/>
        </w:rPr>
        <w:t xml:space="preserve">reatment options available to patients with </w:t>
      </w:r>
      <w:r w:rsidRPr="00182458">
        <w:rPr>
          <w:rFonts w:ascii="Book Antiqua" w:hAnsi="Book Antiqua"/>
        </w:rPr>
        <w:t xml:space="preserve">pancreatic neuroendocrine tumors (NETs) </w:t>
      </w:r>
      <w:r>
        <w:rPr>
          <w:rFonts w:ascii="Book Antiqua" w:hAnsi="Book Antiqua"/>
        </w:rPr>
        <w:t xml:space="preserve">have expanded with the emergence of new therapies, yet clinicians are faced with the necessity of generating treatment recommendations in the absence of high quality data. Treatment guidelines in NETs have been previously </w:t>
      </w:r>
      <w:proofErr w:type="gramStart"/>
      <w:r>
        <w:rPr>
          <w:rFonts w:ascii="Book Antiqua" w:hAnsi="Book Antiqua"/>
        </w:rPr>
        <w:t>published</w:t>
      </w:r>
      <w:r>
        <w:rPr>
          <w:rFonts w:ascii="Book Antiqua" w:hAnsi="Book Antiqua"/>
          <w:vertAlign w:val="superscript"/>
        </w:rPr>
        <w:t>[</w:t>
      </w:r>
      <w:proofErr w:type="gramEnd"/>
      <w:r w:rsidR="000D1401">
        <w:rPr>
          <w:rFonts w:ascii="Book Antiqua" w:hAnsi="Book Antiqua"/>
          <w:vertAlign w:val="superscript"/>
        </w:rPr>
        <w:t>25-30</w:t>
      </w:r>
      <w:r>
        <w:rPr>
          <w:rFonts w:ascii="Book Antiqua" w:hAnsi="Book Antiqua"/>
          <w:vertAlign w:val="superscript"/>
        </w:rPr>
        <w:t>]</w:t>
      </w:r>
      <w:r>
        <w:rPr>
          <w:rFonts w:ascii="Book Antiqua" w:hAnsi="Book Antiqua"/>
        </w:rPr>
        <w:t xml:space="preserve"> but the lack of data comparing the effectiveness of the various treatment options in patients with NETs leads to many management decisions being based on physician experience and expert recommendations.</w:t>
      </w:r>
    </w:p>
    <w:p w14:paraId="087D30CE" w14:textId="77777777" w:rsidR="00346467" w:rsidRPr="00B368A7" w:rsidRDefault="00346467" w:rsidP="00346467">
      <w:pPr>
        <w:spacing w:line="360" w:lineRule="auto"/>
        <w:jc w:val="both"/>
        <w:rPr>
          <w:rFonts w:ascii="Book Antiqua" w:hAnsi="Book Antiqua"/>
        </w:rPr>
      </w:pPr>
    </w:p>
    <w:p w14:paraId="45C5F965" w14:textId="77777777" w:rsidR="00346467" w:rsidRPr="00B368A7" w:rsidRDefault="00346467" w:rsidP="00346467">
      <w:pPr>
        <w:spacing w:line="360" w:lineRule="auto"/>
        <w:jc w:val="both"/>
        <w:rPr>
          <w:rFonts w:ascii="Book Antiqua" w:hAnsi="Book Antiqua"/>
          <w:b/>
          <w:i/>
        </w:rPr>
      </w:pPr>
      <w:r>
        <w:rPr>
          <w:rFonts w:ascii="Book Antiqua" w:hAnsi="Book Antiqua"/>
          <w:b/>
          <w:i/>
        </w:rPr>
        <w:t>Research frontiers</w:t>
      </w:r>
    </w:p>
    <w:p w14:paraId="56FD781F" w14:textId="77777777" w:rsidR="00346467" w:rsidRPr="00182458" w:rsidRDefault="00346467" w:rsidP="00346467">
      <w:pPr>
        <w:spacing w:line="360" w:lineRule="auto"/>
        <w:contextualSpacing/>
        <w:jc w:val="both"/>
        <w:rPr>
          <w:rFonts w:ascii="Book Antiqua" w:hAnsi="Book Antiqua"/>
          <w:lang w:eastAsia="zh-CN"/>
        </w:rPr>
      </w:pPr>
      <w:r w:rsidRPr="001A5C33">
        <w:rPr>
          <w:rFonts w:ascii="Book Antiqua" w:hAnsi="Book Antiqua"/>
        </w:rPr>
        <w:t>In the absence of high-quality RCTs, th</w:t>
      </w:r>
      <w:r>
        <w:rPr>
          <w:rFonts w:ascii="Book Antiqua" w:hAnsi="Book Antiqua"/>
        </w:rPr>
        <w:t>is</w:t>
      </w:r>
      <w:r w:rsidRPr="001A5C33">
        <w:rPr>
          <w:rFonts w:ascii="Book Antiqua" w:hAnsi="Book Antiqua"/>
        </w:rPr>
        <w:t xml:space="preserve"> consensus process can help clinicians choose the most appropriate therapy for patients with this rare condition.</w:t>
      </w:r>
      <w:r>
        <w:rPr>
          <w:rFonts w:ascii="Book Antiqua" w:hAnsi="Book Antiqua"/>
        </w:rPr>
        <w:t xml:space="preserve"> </w:t>
      </w:r>
      <w:r w:rsidRPr="001A5C33">
        <w:rPr>
          <w:rFonts w:ascii="Book Antiqua" w:hAnsi="Book Antiqua"/>
        </w:rPr>
        <w:t>The</w:t>
      </w:r>
      <w:r>
        <w:rPr>
          <w:rFonts w:ascii="Book Antiqua" w:hAnsi="Book Antiqua"/>
        </w:rPr>
        <w:t xml:space="preserve"> detailed consensus</w:t>
      </w:r>
      <w:r w:rsidRPr="001A5C33">
        <w:rPr>
          <w:rFonts w:ascii="Book Antiqua" w:hAnsi="Book Antiqua"/>
        </w:rPr>
        <w:t xml:space="preserve"> statements</w:t>
      </w:r>
      <w:r>
        <w:rPr>
          <w:rFonts w:ascii="Book Antiqua" w:hAnsi="Book Antiqua"/>
        </w:rPr>
        <w:t xml:space="preserve"> resulting from this process </w:t>
      </w:r>
      <w:r w:rsidRPr="001A5C33">
        <w:rPr>
          <w:rFonts w:ascii="Book Antiqua" w:hAnsi="Book Antiqua"/>
        </w:rPr>
        <w:t xml:space="preserve">can </w:t>
      </w:r>
      <w:r>
        <w:rPr>
          <w:rFonts w:ascii="Book Antiqua" w:hAnsi="Book Antiqua"/>
        </w:rPr>
        <w:t xml:space="preserve">also </w:t>
      </w:r>
      <w:r w:rsidRPr="001A5C33">
        <w:rPr>
          <w:rFonts w:ascii="Book Antiqua" w:hAnsi="Book Antiqua"/>
        </w:rPr>
        <w:t xml:space="preserve">inform the development of </w:t>
      </w:r>
      <w:r>
        <w:rPr>
          <w:rFonts w:ascii="Book Antiqua" w:hAnsi="Book Antiqua"/>
        </w:rPr>
        <w:t xml:space="preserve">new </w:t>
      </w:r>
      <w:r w:rsidRPr="001A5C33">
        <w:rPr>
          <w:rFonts w:ascii="Book Antiqua" w:hAnsi="Book Antiqua"/>
        </w:rPr>
        <w:t>treatment guidelines.</w:t>
      </w:r>
    </w:p>
    <w:p w14:paraId="54F634B2" w14:textId="77777777" w:rsidR="00346467" w:rsidRPr="00AD0DD3" w:rsidRDefault="00346467" w:rsidP="00346467">
      <w:pPr>
        <w:spacing w:line="360" w:lineRule="auto"/>
        <w:jc w:val="both"/>
        <w:rPr>
          <w:rFonts w:ascii="Book Antiqua" w:hAnsi="Book Antiqua"/>
          <w:b/>
          <w:i/>
        </w:rPr>
      </w:pPr>
    </w:p>
    <w:p w14:paraId="04507F0A" w14:textId="77777777" w:rsidR="00346467" w:rsidRPr="00B368A7" w:rsidRDefault="00346467" w:rsidP="00346467">
      <w:pPr>
        <w:spacing w:line="360" w:lineRule="auto"/>
        <w:jc w:val="both"/>
        <w:rPr>
          <w:rFonts w:ascii="Book Antiqua" w:hAnsi="Book Antiqua"/>
          <w:b/>
          <w:i/>
        </w:rPr>
      </w:pPr>
      <w:r>
        <w:rPr>
          <w:rFonts w:ascii="Book Antiqua" w:hAnsi="Book Antiqua"/>
          <w:b/>
          <w:i/>
        </w:rPr>
        <w:t>Innovations and breakthroughs</w:t>
      </w:r>
    </w:p>
    <w:p w14:paraId="1F26451A" w14:textId="28E381C4" w:rsidR="00346467" w:rsidRPr="00B368A7" w:rsidRDefault="00346467" w:rsidP="00346467">
      <w:pPr>
        <w:spacing w:line="360" w:lineRule="auto"/>
        <w:jc w:val="both"/>
        <w:rPr>
          <w:rFonts w:ascii="Book Antiqua" w:hAnsi="Book Antiqua"/>
        </w:rPr>
      </w:pPr>
      <w:r>
        <w:rPr>
          <w:rFonts w:ascii="Book Antiqua" w:hAnsi="Book Antiqua"/>
        </w:rPr>
        <w:t xml:space="preserve">The RAND/UCLA modified Delphi process is a valid method for assessing the appropriateness of medical interventions using expert </w:t>
      </w:r>
      <w:proofErr w:type="gramStart"/>
      <w:r>
        <w:rPr>
          <w:rFonts w:ascii="Book Antiqua" w:hAnsi="Book Antiqua"/>
        </w:rPr>
        <w:t>input</w:t>
      </w:r>
      <w:r>
        <w:rPr>
          <w:rFonts w:ascii="Book Antiqua" w:hAnsi="Book Antiqua"/>
          <w:vertAlign w:val="superscript"/>
        </w:rPr>
        <w:t>[</w:t>
      </w:r>
      <w:proofErr w:type="gramEnd"/>
      <w:r w:rsidR="00A625C9">
        <w:rPr>
          <w:rFonts w:ascii="Book Antiqua" w:hAnsi="Book Antiqua"/>
          <w:vertAlign w:val="superscript"/>
        </w:rPr>
        <w:t>31-34</w:t>
      </w:r>
      <w:r>
        <w:rPr>
          <w:rFonts w:ascii="Book Antiqua" w:hAnsi="Book Antiqua"/>
          <w:vertAlign w:val="superscript"/>
        </w:rPr>
        <w:t>]</w:t>
      </w:r>
      <w:r>
        <w:rPr>
          <w:rFonts w:ascii="Book Antiqua" w:hAnsi="Book Antiqua"/>
        </w:rPr>
        <w:t xml:space="preserve">. We used this process to develop consensus on the use of systemic treatments for </w:t>
      </w:r>
      <w:proofErr w:type="spellStart"/>
      <w:r>
        <w:rPr>
          <w:rFonts w:ascii="Book Antiqua" w:hAnsi="Book Antiqua"/>
        </w:rPr>
        <w:t>unresectable</w:t>
      </w:r>
      <w:proofErr w:type="spellEnd"/>
      <w:r>
        <w:rPr>
          <w:rFonts w:ascii="Book Antiqua" w:hAnsi="Book Antiqua"/>
        </w:rPr>
        <w:t>, metastatic, well-differentiated (grade 1-2) pancreatic neuroendocrine tumors.</w:t>
      </w:r>
    </w:p>
    <w:p w14:paraId="1A35BF34" w14:textId="77777777" w:rsidR="00346467" w:rsidRPr="00B368A7" w:rsidRDefault="00346467" w:rsidP="00346467">
      <w:pPr>
        <w:spacing w:line="360" w:lineRule="auto"/>
        <w:jc w:val="both"/>
        <w:rPr>
          <w:rFonts w:ascii="Book Antiqua" w:hAnsi="Book Antiqua"/>
          <w:b/>
          <w:i/>
        </w:rPr>
      </w:pPr>
    </w:p>
    <w:p w14:paraId="1AF4EFAE" w14:textId="77777777" w:rsidR="00346467" w:rsidRPr="00B368A7" w:rsidRDefault="00346467" w:rsidP="00346467">
      <w:pPr>
        <w:spacing w:line="360" w:lineRule="auto"/>
        <w:jc w:val="both"/>
        <w:rPr>
          <w:rFonts w:ascii="Book Antiqua" w:hAnsi="Book Antiqua"/>
          <w:b/>
          <w:i/>
        </w:rPr>
      </w:pPr>
      <w:r>
        <w:rPr>
          <w:rFonts w:ascii="Book Antiqua" w:hAnsi="Book Antiqua"/>
          <w:b/>
          <w:i/>
        </w:rPr>
        <w:t>Applications</w:t>
      </w:r>
    </w:p>
    <w:p w14:paraId="419BAC1F" w14:textId="192CB432" w:rsidR="00346467" w:rsidRPr="00182458" w:rsidRDefault="00346467" w:rsidP="00346467">
      <w:pPr>
        <w:spacing w:line="360" w:lineRule="auto"/>
        <w:contextualSpacing/>
        <w:jc w:val="both"/>
        <w:rPr>
          <w:rFonts w:ascii="Book Antiqua" w:hAnsi="Book Antiqua"/>
          <w:lang w:eastAsia="zh-CN"/>
        </w:rPr>
      </w:pPr>
      <w:r>
        <w:rPr>
          <w:rFonts w:ascii="Book Antiqua" w:hAnsi="Book Antiqua"/>
        </w:rPr>
        <w:t xml:space="preserve">The expert panel reached consensus on appropriateness of a variety of medical therapies in PNETs, which </w:t>
      </w:r>
      <w:r w:rsidRPr="00182458">
        <w:rPr>
          <w:rFonts w:ascii="Book Antiqua" w:hAnsi="Book Antiqua"/>
        </w:rPr>
        <w:t xml:space="preserve">included </w:t>
      </w:r>
      <w:r>
        <w:rPr>
          <w:rFonts w:ascii="Book Antiqua" w:hAnsi="Book Antiqua"/>
        </w:rPr>
        <w:t xml:space="preserve">the </w:t>
      </w:r>
      <w:r w:rsidRPr="00182458">
        <w:rPr>
          <w:rFonts w:ascii="Book Antiqua" w:hAnsi="Book Antiqua"/>
        </w:rPr>
        <w:t xml:space="preserve">following consensus statements: </w:t>
      </w:r>
      <w:r w:rsidRPr="00182458">
        <w:rPr>
          <w:rFonts w:ascii="Book Antiqua" w:hAnsi="Book Antiqua"/>
          <w:lang w:eastAsia="zh-CN"/>
        </w:rPr>
        <w:t>(</w:t>
      </w:r>
      <w:r w:rsidRPr="00182458">
        <w:rPr>
          <w:rFonts w:ascii="Book Antiqua" w:hAnsi="Book Antiqua"/>
        </w:rPr>
        <w:t>1) it is appropriate to use somatostatin analogs as first</w:t>
      </w:r>
      <w:r w:rsidRPr="00182458">
        <w:rPr>
          <w:rFonts w:ascii="Book Antiqua" w:hAnsi="Book Antiqua"/>
          <w:vertAlign w:val="superscript"/>
        </w:rPr>
        <w:t xml:space="preserve"> </w:t>
      </w:r>
      <w:r w:rsidRPr="00182458">
        <w:rPr>
          <w:rFonts w:ascii="Book Antiqua" w:hAnsi="Book Antiqua"/>
        </w:rPr>
        <w:t xml:space="preserve">line </w:t>
      </w:r>
      <w:r w:rsidRPr="00182458">
        <w:rPr>
          <w:rFonts w:ascii="Book Antiqua" w:hAnsi="Book Antiqua"/>
        </w:rPr>
        <w:lastRenderedPageBreak/>
        <w:t xml:space="preserve">therapy in patients with hormonally functional tumors and may be appropriate in patients who are asymptomatic; </w:t>
      </w:r>
      <w:r w:rsidRPr="00182458">
        <w:rPr>
          <w:rFonts w:ascii="Book Antiqua" w:hAnsi="Book Antiqua"/>
          <w:lang w:eastAsia="zh-CN"/>
        </w:rPr>
        <w:t>(</w:t>
      </w:r>
      <w:r w:rsidRPr="00182458">
        <w:rPr>
          <w:rFonts w:ascii="Book Antiqua" w:hAnsi="Book Antiqua"/>
        </w:rPr>
        <w:t xml:space="preserve">2) it is appropriate to use </w:t>
      </w:r>
      <w:proofErr w:type="spellStart"/>
      <w:r w:rsidRPr="00182458">
        <w:rPr>
          <w:rFonts w:ascii="Book Antiqua" w:hAnsi="Book Antiqua"/>
        </w:rPr>
        <w:t>everolimus</w:t>
      </w:r>
      <w:proofErr w:type="spellEnd"/>
      <w:r w:rsidRPr="00182458">
        <w:rPr>
          <w:rFonts w:ascii="Book Antiqua" w:hAnsi="Book Antiqua"/>
        </w:rPr>
        <w:t xml:space="preserve">, </w:t>
      </w:r>
      <w:proofErr w:type="spellStart"/>
      <w:r w:rsidRPr="00182458">
        <w:rPr>
          <w:rFonts w:ascii="Book Antiqua" w:hAnsi="Book Antiqua"/>
        </w:rPr>
        <w:t>sunitinib</w:t>
      </w:r>
      <w:proofErr w:type="spellEnd"/>
      <w:r w:rsidRPr="00182458">
        <w:rPr>
          <w:rFonts w:ascii="Book Antiqua" w:hAnsi="Book Antiqua"/>
        </w:rPr>
        <w:t xml:space="preserve">, or cytotoxic chemotherapy therapy as first line therapy in patients with symptomatic or progressive tumors; and </w:t>
      </w:r>
      <w:r w:rsidRPr="00182458">
        <w:rPr>
          <w:rFonts w:ascii="Book Antiqua" w:hAnsi="Book Antiqua"/>
          <w:lang w:eastAsia="zh-CN"/>
        </w:rPr>
        <w:t>(</w:t>
      </w:r>
      <w:r w:rsidRPr="00182458">
        <w:rPr>
          <w:rFonts w:ascii="Book Antiqua" w:hAnsi="Book Antiqua"/>
        </w:rPr>
        <w:t xml:space="preserve">3) beyond first line, these same agents can be used. In patients with uncontrolled secretory symptoms, </w:t>
      </w:r>
      <w:proofErr w:type="spellStart"/>
      <w:r w:rsidRPr="00182458">
        <w:rPr>
          <w:rFonts w:ascii="Book Antiqua" w:hAnsi="Book Antiqua"/>
        </w:rPr>
        <w:t>octreotide</w:t>
      </w:r>
      <w:proofErr w:type="spellEnd"/>
      <w:r w:rsidRPr="00182458">
        <w:rPr>
          <w:rFonts w:ascii="Book Antiqua" w:hAnsi="Book Antiqua"/>
        </w:rPr>
        <w:t xml:space="preserve"> LAR doses can be titrated up to</w:t>
      </w:r>
      <w:r w:rsidRPr="00182458" w:rsidDel="009E797A">
        <w:rPr>
          <w:rFonts w:ascii="Book Antiqua" w:hAnsi="Book Antiqua"/>
        </w:rPr>
        <w:t xml:space="preserve"> </w:t>
      </w:r>
      <w:r w:rsidRPr="00182458">
        <w:rPr>
          <w:rFonts w:ascii="Book Antiqua" w:hAnsi="Book Antiqua"/>
        </w:rPr>
        <w:t xml:space="preserve">60 mg every 4 </w:t>
      </w:r>
      <w:proofErr w:type="spellStart"/>
      <w:r w:rsidRPr="00182458">
        <w:rPr>
          <w:rFonts w:ascii="Book Antiqua" w:hAnsi="Book Antiqua"/>
        </w:rPr>
        <w:t>wk</w:t>
      </w:r>
      <w:proofErr w:type="spellEnd"/>
      <w:r w:rsidRPr="00182458">
        <w:rPr>
          <w:rFonts w:ascii="Book Antiqua" w:hAnsi="Book Antiqua"/>
        </w:rPr>
        <w:t xml:space="preserve"> or up to 40 mg every 3 or 4 wk.</w:t>
      </w:r>
      <w:r>
        <w:rPr>
          <w:rFonts w:ascii="Book Antiqua" w:hAnsi="Book Antiqua"/>
        </w:rPr>
        <w:t xml:space="preserve"> The </w:t>
      </w:r>
      <w:r w:rsidRPr="001A5C33">
        <w:rPr>
          <w:rFonts w:ascii="Book Antiqua" w:hAnsi="Book Antiqua"/>
        </w:rPr>
        <w:t>consensus statements developed by the panel are consistent with the NCCN guidelines, and further complement the guidelines by adding clarity on sequencing of available systemic treatment options</w:t>
      </w:r>
      <w:r>
        <w:rPr>
          <w:rFonts w:ascii="Book Antiqua" w:hAnsi="Book Antiqua"/>
        </w:rPr>
        <w:t>.</w:t>
      </w:r>
    </w:p>
    <w:p w14:paraId="0C26E6CC" w14:textId="77777777" w:rsidR="00346467" w:rsidRPr="00182458" w:rsidRDefault="00346467" w:rsidP="00346467">
      <w:pPr>
        <w:spacing w:line="360" w:lineRule="auto"/>
        <w:jc w:val="both"/>
        <w:rPr>
          <w:rFonts w:ascii="Book Antiqua" w:hAnsi="Book Antiqua"/>
        </w:rPr>
      </w:pPr>
    </w:p>
    <w:p w14:paraId="172AC7EE" w14:textId="77777777" w:rsidR="00346467" w:rsidRPr="00B368A7" w:rsidRDefault="00346467" w:rsidP="00346467">
      <w:pPr>
        <w:spacing w:line="360" w:lineRule="auto"/>
        <w:jc w:val="both"/>
        <w:rPr>
          <w:rFonts w:ascii="Book Antiqua" w:hAnsi="Book Antiqua"/>
          <w:b/>
          <w:i/>
        </w:rPr>
      </w:pPr>
      <w:r>
        <w:rPr>
          <w:rFonts w:ascii="Book Antiqua" w:hAnsi="Book Antiqua"/>
          <w:b/>
          <w:i/>
        </w:rPr>
        <w:t>Peer review</w:t>
      </w:r>
    </w:p>
    <w:p w14:paraId="5F44B06E" w14:textId="0FE0E078" w:rsidR="00346467" w:rsidRPr="00B368A7" w:rsidRDefault="00346467" w:rsidP="00605804">
      <w:pPr>
        <w:pStyle w:val="ad"/>
        <w:spacing w:line="360" w:lineRule="auto"/>
        <w:jc w:val="both"/>
        <w:rPr>
          <w:rFonts w:ascii="Book Antiqua" w:hAnsi="Book Antiqua"/>
          <w:sz w:val="24"/>
          <w:szCs w:val="24"/>
        </w:rPr>
      </w:pPr>
      <w:r>
        <w:rPr>
          <w:rFonts w:ascii="Book Antiqua" w:hAnsi="Book Antiqua"/>
          <w:sz w:val="24"/>
          <w:szCs w:val="24"/>
        </w:rPr>
        <w:t xml:space="preserve">This study is meaningful </w:t>
      </w:r>
      <w:r w:rsidR="0070357A">
        <w:rPr>
          <w:rFonts w:ascii="Book Antiqua" w:hAnsi="Book Antiqua"/>
          <w:sz w:val="24"/>
          <w:szCs w:val="24"/>
        </w:rPr>
        <w:t>and innovative</w:t>
      </w:r>
      <w:r>
        <w:rPr>
          <w:rFonts w:ascii="Book Antiqua" w:hAnsi="Book Antiqua"/>
          <w:sz w:val="24"/>
          <w:szCs w:val="24"/>
        </w:rPr>
        <w:t xml:space="preserve"> in applying </w:t>
      </w:r>
      <w:r w:rsidR="0070357A">
        <w:rPr>
          <w:rFonts w:ascii="Book Antiqua" w:hAnsi="Book Antiqua"/>
          <w:sz w:val="24"/>
          <w:szCs w:val="24"/>
        </w:rPr>
        <w:t>the RAND</w:t>
      </w:r>
      <w:r>
        <w:rPr>
          <w:rFonts w:ascii="Book Antiqua" w:hAnsi="Book Antiqua"/>
          <w:sz w:val="24"/>
          <w:szCs w:val="24"/>
        </w:rPr>
        <w:t>/UCLA modified Delphi process to assist NET physician experts in obtaining</w:t>
      </w:r>
      <w:r w:rsidR="0070357A">
        <w:rPr>
          <w:rFonts w:ascii="Book Antiqua" w:hAnsi="Book Antiqua"/>
          <w:sz w:val="24"/>
          <w:szCs w:val="24"/>
        </w:rPr>
        <w:t xml:space="preserve"> </w:t>
      </w:r>
      <w:r>
        <w:rPr>
          <w:rFonts w:ascii="Book Antiqua" w:hAnsi="Book Antiqua"/>
          <w:sz w:val="24"/>
          <w:szCs w:val="24"/>
        </w:rPr>
        <w:t xml:space="preserve">consensus on the appropriateness of various medical therapies in </w:t>
      </w:r>
      <w:proofErr w:type="spellStart"/>
      <w:r>
        <w:rPr>
          <w:rFonts w:ascii="Book Antiqua" w:hAnsi="Book Antiqua"/>
          <w:sz w:val="24"/>
          <w:szCs w:val="24"/>
        </w:rPr>
        <w:t>unresectable</w:t>
      </w:r>
      <w:proofErr w:type="spellEnd"/>
      <w:r>
        <w:rPr>
          <w:rFonts w:ascii="Book Antiqua" w:hAnsi="Book Antiqua"/>
          <w:sz w:val="24"/>
          <w:szCs w:val="24"/>
        </w:rPr>
        <w:t xml:space="preserve"> metastatic well-differentiated PNETs under varied clinical scenarios</w:t>
      </w:r>
    </w:p>
    <w:p w14:paraId="15FF245C" w14:textId="77777777" w:rsidR="00311D64" w:rsidRDefault="00311D64" w:rsidP="00605804">
      <w:pPr>
        <w:spacing w:line="240" w:lineRule="auto"/>
        <w:jc w:val="both"/>
        <w:rPr>
          <w:rFonts w:ascii="Book Antiqua" w:hAnsi="Book Antiqua"/>
          <w:b/>
        </w:rPr>
      </w:pPr>
      <w:r>
        <w:rPr>
          <w:rFonts w:ascii="Book Antiqua" w:hAnsi="Book Antiqua"/>
          <w:b/>
        </w:rPr>
        <w:br w:type="page"/>
      </w:r>
    </w:p>
    <w:p w14:paraId="65E865BE" w14:textId="46B7D8A6" w:rsidR="001A5C33" w:rsidRDefault="001A5C33" w:rsidP="001A5C33">
      <w:pPr>
        <w:spacing w:line="360" w:lineRule="auto"/>
        <w:jc w:val="both"/>
        <w:rPr>
          <w:rFonts w:ascii="Book Antiqua" w:hAnsi="Book Antiqua"/>
          <w:b/>
          <w:lang w:eastAsia="zh-CN"/>
        </w:rPr>
      </w:pPr>
      <w:r w:rsidRPr="005B5AA6">
        <w:rPr>
          <w:rFonts w:ascii="Book Antiqua" w:hAnsi="Book Antiqua"/>
          <w:b/>
        </w:rPr>
        <w:lastRenderedPageBreak/>
        <w:t>REFERENCES</w:t>
      </w:r>
    </w:p>
    <w:p w14:paraId="65E865BF" w14:textId="77777777" w:rsidR="00FE6C5C" w:rsidRPr="00D2347D" w:rsidRDefault="00FE6C5C" w:rsidP="00FE6C5C">
      <w:pPr>
        <w:spacing w:line="360" w:lineRule="auto"/>
        <w:jc w:val="both"/>
        <w:rPr>
          <w:rFonts w:ascii="Book Antiqua" w:eastAsia="宋体" w:hAnsi="Book Antiqua" w:cs="宋体"/>
        </w:rPr>
      </w:pPr>
      <w:r w:rsidRPr="00D2347D">
        <w:rPr>
          <w:rFonts w:ascii="Book Antiqua" w:eastAsia="宋体" w:hAnsi="Book Antiqua" w:cs="宋体"/>
        </w:rPr>
        <w:t>1 </w:t>
      </w:r>
      <w:r w:rsidRPr="00D2347D">
        <w:rPr>
          <w:rFonts w:ascii="Book Antiqua" w:eastAsia="宋体" w:hAnsi="Book Antiqua" w:cs="宋体"/>
          <w:b/>
          <w:bCs/>
        </w:rPr>
        <w:t>Yao JC</w:t>
      </w:r>
      <w:r w:rsidRPr="00D2347D">
        <w:rPr>
          <w:rFonts w:ascii="Book Antiqua" w:eastAsia="宋体" w:hAnsi="Book Antiqua" w:cs="宋体"/>
        </w:rPr>
        <w:t xml:space="preserve">, Hassan M, </w:t>
      </w:r>
      <w:proofErr w:type="spellStart"/>
      <w:r w:rsidRPr="00D2347D">
        <w:rPr>
          <w:rFonts w:ascii="Book Antiqua" w:eastAsia="宋体" w:hAnsi="Book Antiqua" w:cs="宋体"/>
        </w:rPr>
        <w:t>Phan</w:t>
      </w:r>
      <w:proofErr w:type="spellEnd"/>
      <w:r w:rsidRPr="00D2347D">
        <w:rPr>
          <w:rFonts w:ascii="Book Antiqua" w:eastAsia="宋体" w:hAnsi="Book Antiqua" w:cs="宋体"/>
        </w:rPr>
        <w:t xml:space="preserve"> A, </w:t>
      </w:r>
      <w:proofErr w:type="spellStart"/>
      <w:r w:rsidRPr="00D2347D">
        <w:rPr>
          <w:rFonts w:ascii="Book Antiqua" w:eastAsia="宋体" w:hAnsi="Book Antiqua" w:cs="宋体"/>
        </w:rPr>
        <w:t>Dagohoy</w:t>
      </w:r>
      <w:proofErr w:type="spellEnd"/>
      <w:r w:rsidRPr="00D2347D">
        <w:rPr>
          <w:rFonts w:ascii="Book Antiqua" w:eastAsia="宋体" w:hAnsi="Book Antiqua" w:cs="宋体"/>
        </w:rPr>
        <w:t xml:space="preserve"> C, Leary C, Mares JE, </w:t>
      </w:r>
      <w:proofErr w:type="spellStart"/>
      <w:r w:rsidRPr="00D2347D">
        <w:rPr>
          <w:rFonts w:ascii="Book Antiqua" w:eastAsia="宋体" w:hAnsi="Book Antiqua" w:cs="宋体"/>
        </w:rPr>
        <w:t>Abdalla</w:t>
      </w:r>
      <w:proofErr w:type="spellEnd"/>
      <w:r w:rsidRPr="00D2347D">
        <w:rPr>
          <w:rFonts w:ascii="Book Antiqua" w:eastAsia="宋体" w:hAnsi="Book Antiqua" w:cs="宋体"/>
        </w:rPr>
        <w:t xml:space="preserve"> EK, Fleming JB, </w:t>
      </w:r>
      <w:proofErr w:type="spellStart"/>
      <w:r w:rsidRPr="00D2347D">
        <w:rPr>
          <w:rFonts w:ascii="Book Antiqua" w:eastAsia="宋体" w:hAnsi="Book Antiqua" w:cs="宋体"/>
        </w:rPr>
        <w:t>Vauthey</w:t>
      </w:r>
      <w:proofErr w:type="spellEnd"/>
      <w:r w:rsidRPr="00D2347D">
        <w:rPr>
          <w:rFonts w:ascii="Book Antiqua" w:eastAsia="宋体" w:hAnsi="Book Antiqua" w:cs="宋体"/>
        </w:rPr>
        <w:t xml:space="preserve"> JN, Rashid A, Evans DB. One hundred years after "carcinoid": epidemiology of and prognostic factors for neuroendocrine tumors in 35,825 cases in the United States. </w:t>
      </w:r>
      <w:r w:rsidRPr="00D2347D">
        <w:rPr>
          <w:rFonts w:ascii="Book Antiqua" w:eastAsia="宋体" w:hAnsi="Book Antiqua" w:cs="宋体"/>
          <w:i/>
          <w:iCs/>
        </w:rPr>
        <w:t xml:space="preserve">J </w:t>
      </w:r>
      <w:proofErr w:type="spellStart"/>
      <w:r w:rsidRPr="00D2347D">
        <w:rPr>
          <w:rFonts w:ascii="Book Antiqua" w:eastAsia="宋体" w:hAnsi="Book Antiqua" w:cs="宋体"/>
          <w:i/>
          <w:iCs/>
        </w:rPr>
        <w:t>Clin</w:t>
      </w:r>
      <w:proofErr w:type="spellEnd"/>
      <w:r w:rsidRPr="00D2347D">
        <w:rPr>
          <w:rFonts w:ascii="Book Antiqua" w:eastAsia="宋体" w:hAnsi="Book Antiqua" w:cs="宋体"/>
          <w:i/>
          <w:iCs/>
        </w:rPr>
        <w:t xml:space="preserve"> </w:t>
      </w:r>
      <w:proofErr w:type="spellStart"/>
      <w:r w:rsidRPr="00D2347D">
        <w:rPr>
          <w:rFonts w:ascii="Book Antiqua" w:eastAsia="宋体" w:hAnsi="Book Antiqua" w:cs="宋体"/>
          <w:i/>
          <w:iCs/>
        </w:rPr>
        <w:t>Oncol</w:t>
      </w:r>
      <w:proofErr w:type="spellEnd"/>
      <w:r w:rsidRPr="00D2347D">
        <w:rPr>
          <w:rFonts w:ascii="Book Antiqua" w:eastAsia="宋体" w:hAnsi="Book Antiqua" w:cs="宋体"/>
        </w:rPr>
        <w:t> 2008; </w:t>
      </w:r>
      <w:r w:rsidRPr="00D2347D">
        <w:rPr>
          <w:rFonts w:ascii="Book Antiqua" w:eastAsia="宋体" w:hAnsi="Book Antiqua" w:cs="宋体"/>
          <w:b/>
          <w:bCs/>
        </w:rPr>
        <w:t>26</w:t>
      </w:r>
      <w:r w:rsidRPr="00D2347D">
        <w:rPr>
          <w:rFonts w:ascii="Book Antiqua" w:eastAsia="宋体" w:hAnsi="Book Antiqua" w:cs="宋体"/>
        </w:rPr>
        <w:t>: 3063-3072 [PMID: 18565894 DOI: 10.1200/JCO.2007.15.4377]</w:t>
      </w:r>
    </w:p>
    <w:p w14:paraId="65E865C0" w14:textId="77777777" w:rsidR="00FE6C5C" w:rsidRPr="00D2347D" w:rsidRDefault="00FE6C5C" w:rsidP="00FE6C5C">
      <w:pPr>
        <w:spacing w:line="360" w:lineRule="auto"/>
        <w:jc w:val="both"/>
        <w:rPr>
          <w:rFonts w:ascii="Book Antiqua" w:eastAsia="宋体" w:hAnsi="Book Antiqua" w:cs="宋体"/>
        </w:rPr>
      </w:pPr>
      <w:proofErr w:type="gramStart"/>
      <w:r w:rsidRPr="00D2347D">
        <w:rPr>
          <w:rFonts w:ascii="Book Antiqua" w:eastAsia="宋体" w:hAnsi="Book Antiqua" w:cs="宋体"/>
        </w:rPr>
        <w:t>2 </w:t>
      </w:r>
      <w:proofErr w:type="spellStart"/>
      <w:r w:rsidRPr="00D2347D">
        <w:rPr>
          <w:rFonts w:ascii="Book Antiqua" w:eastAsia="宋体" w:hAnsi="Book Antiqua" w:cs="宋体"/>
          <w:b/>
          <w:bCs/>
        </w:rPr>
        <w:t>Fesinmeyer</w:t>
      </w:r>
      <w:proofErr w:type="spellEnd"/>
      <w:r w:rsidRPr="00D2347D">
        <w:rPr>
          <w:rFonts w:ascii="Book Antiqua" w:eastAsia="宋体" w:hAnsi="Book Antiqua" w:cs="宋体"/>
          <w:b/>
          <w:bCs/>
        </w:rPr>
        <w:t xml:space="preserve"> MD</w:t>
      </w:r>
      <w:r w:rsidRPr="00D2347D">
        <w:rPr>
          <w:rFonts w:ascii="Book Antiqua" w:eastAsia="宋体" w:hAnsi="Book Antiqua" w:cs="宋体"/>
        </w:rPr>
        <w:t xml:space="preserve">, Austin MA, Li CI, De </w:t>
      </w:r>
      <w:proofErr w:type="spellStart"/>
      <w:r w:rsidRPr="00D2347D">
        <w:rPr>
          <w:rFonts w:ascii="Book Antiqua" w:eastAsia="宋体" w:hAnsi="Book Antiqua" w:cs="宋体"/>
        </w:rPr>
        <w:t>Roos</w:t>
      </w:r>
      <w:proofErr w:type="spellEnd"/>
      <w:r w:rsidRPr="00D2347D">
        <w:rPr>
          <w:rFonts w:ascii="Book Antiqua" w:eastAsia="宋体" w:hAnsi="Book Antiqua" w:cs="宋体"/>
        </w:rPr>
        <w:t xml:space="preserve"> AJ, Bowen DJ.</w:t>
      </w:r>
      <w:proofErr w:type="gramEnd"/>
      <w:r w:rsidRPr="00D2347D">
        <w:rPr>
          <w:rFonts w:ascii="Book Antiqua" w:eastAsia="宋体" w:hAnsi="Book Antiqua" w:cs="宋体"/>
        </w:rPr>
        <w:t xml:space="preserve"> </w:t>
      </w:r>
      <w:proofErr w:type="gramStart"/>
      <w:r w:rsidRPr="00D2347D">
        <w:rPr>
          <w:rFonts w:ascii="Book Antiqua" w:eastAsia="宋体" w:hAnsi="Book Antiqua" w:cs="宋体"/>
        </w:rPr>
        <w:t>Differences in survival by histologic type of pancreatic cancer.</w:t>
      </w:r>
      <w:proofErr w:type="gramEnd"/>
      <w:r w:rsidRPr="00D2347D">
        <w:rPr>
          <w:rFonts w:ascii="Book Antiqua" w:eastAsia="宋体" w:hAnsi="Book Antiqua" w:cs="宋体"/>
        </w:rPr>
        <w:t> </w:t>
      </w:r>
      <w:r w:rsidRPr="00D2347D">
        <w:rPr>
          <w:rFonts w:ascii="Book Antiqua" w:eastAsia="宋体" w:hAnsi="Book Antiqua" w:cs="宋体"/>
          <w:i/>
          <w:iCs/>
        </w:rPr>
        <w:t xml:space="preserve">Cancer </w:t>
      </w:r>
      <w:proofErr w:type="spellStart"/>
      <w:r w:rsidRPr="00D2347D">
        <w:rPr>
          <w:rFonts w:ascii="Book Antiqua" w:eastAsia="宋体" w:hAnsi="Book Antiqua" w:cs="宋体"/>
          <w:i/>
          <w:iCs/>
        </w:rPr>
        <w:t>Epidemiol</w:t>
      </w:r>
      <w:proofErr w:type="spellEnd"/>
      <w:r w:rsidRPr="00D2347D">
        <w:rPr>
          <w:rFonts w:ascii="Book Antiqua" w:eastAsia="宋体" w:hAnsi="Book Antiqua" w:cs="宋体"/>
          <w:i/>
          <w:iCs/>
        </w:rPr>
        <w:t xml:space="preserve"> Biomarkers </w:t>
      </w:r>
      <w:proofErr w:type="spellStart"/>
      <w:r w:rsidRPr="00D2347D">
        <w:rPr>
          <w:rFonts w:ascii="Book Antiqua" w:eastAsia="宋体" w:hAnsi="Book Antiqua" w:cs="宋体"/>
          <w:i/>
          <w:iCs/>
        </w:rPr>
        <w:t>Prev</w:t>
      </w:r>
      <w:proofErr w:type="spellEnd"/>
      <w:r w:rsidRPr="00D2347D">
        <w:rPr>
          <w:rFonts w:ascii="Book Antiqua" w:eastAsia="宋体" w:hAnsi="Book Antiqua" w:cs="宋体"/>
        </w:rPr>
        <w:t> 2005; </w:t>
      </w:r>
      <w:r w:rsidRPr="00D2347D">
        <w:rPr>
          <w:rFonts w:ascii="Book Antiqua" w:eastAsia="宋体" w:hAnsi="Book Antiqua" w:cs="宋体"/>
          <w:b/>
          <w:bCs/>
        </w:rPr>
        <w:t>14</w:t>
      </w:r>
      <w:r w:rsidRPr="00D2347D">
        <w:rPr>
          <w:rFonts w:ascii="Book Antiqua" w:eastAsia="宋体" w:hAnsi="Book Antiqua" w:cs="宋体"/>
        </w:rPr>
        <w:t>: 1766-1773 [PMID: 16030115]</w:t>
      </w:r>
    </w:p>
    <w:p w14:paraId="65E865C1" w14:textId="77777777" w:rsidR="00FE6C5C" w:rsidRPr="00D2347D" w:rsidRDefault="00FE6C5C" w:rsidP="00FE6C5C">
      <w:pPr>
        <w:spacing w:line="360" w:lineRule="auto"/>
        <w:jc w:val="both"/>
        <w:rPr>
          <w:rFonts w:ascii="Book Antiqua" w:eastAsia="宋体" w:hAnsi="Book Antiqua" w:cs="宋体"/>
        </w:rPr>
      </w:pPr>
      <w:r w:rsidRPr="00D2347D">
        <w:rPr>
          <w:rFonts w:ascii="Book Antiqua" w:eastAsia="宋体" w:hAnsi="Book Antiqua" w:cs="宋体"/>
        </w:rPr>
        <w:t>3 </w:t>
      </w:r>
      <w:r w:rsidRPr="00D2347D">
        <w:rPr>
          <w:rFonts w:ascii="Book Antiqua" w:eastAsia="宋体" w:hAnsi="Book Antiqua" w:cs="宋体"/>
          <w:b/>
          <w:bCs/>
        </w:rPr>
        <w:t>Strosberg J</w:t>
      </w:r>
      <w:r w:rsidRPr="00D2347D">
        <w:rPr>
          <w:rFonts w:ascii="Book Antiqua" w:eastAsia="宋体" w:hAnsi="Book Antiqua" w:cs="宋体"/>
        </w:rPr>
        <w:t xml:space="preserve">, Gardner N, </w:t>
      </w:r>
      <w:proofErr w:type="spellStart"/>
      <w:r w:rsidRPr="00D2347D">
        <w:rPr>
          <w:rFonts w:ascii="Book Antiqua" w:eastAsia="宋体" w:hAnsi="Book Antiqua" w:cs="宋体"/>
        </w:rPr>
        <w:t>Kvols</w:t>
      </w:r>
      <w:proofErr w:type="spellEnd"/>
      <w:r w:rsidRPr="00D2347D">
        <w:rPr>
          <w:rFonts w:ascii="Book Antiqua" w:eastAsia="宋体" w:hAnsi="Book Antiqua" w:cs="宋体"/>
        </w:rPr>
        <w:t xml:space="preserve"> L. Survival and prognostic factor analysis in patients with metastatic pancreatic endocrine carcinomas. </w:t>
      </w:r>
      <w:r w:rsidRPr="00D2347D">
        <w:rPr>
          <w:rFonts w:ascii="Book Antiqua" w:eastAsia="宋体" w:hAnsi="Book Antiqua" w:cs="宋体"/>
          <w:i/>
          <w:iCs/>
        </w:rPr>
        <w:t>Pancreas</w:t>
      </w:r>
      <w:r w:rsidRPr="00D2347D">
        <w:rPr>
          <w:rFonts w:ascii="Book Antiqua" w:eastAsia="宋体" w:hAnsi="Book Antiqua" w:cs="宋体"/>
        </w:rPr>
        <w:t> 2009; </w:t>
      </w:r>
      <w:r w:rsidRPr="00D2347D">
        <w:rPr>
          <w:rFonts w:ascii="Book Antiqua" w:eastAsia="宋体" w:hAnsi="Book Antiqua" w:cs="宋体"/>
          <w:b/>
          <w:bCs/>
        </w:rPr>
        <w:t>38</w:t>
      </w:r>
      <w:r w:rsidRPr="00D2347D">
        <w:rPr>
          <w:rFonts w:ascii="Book Antiqua" w:eastAsia="宋体" w:hAnsi="Book Antiqua" w:cs="宋体"/>
        </w:rPr>
        <w:t>: 255-258 [PMID: 19066493 DOI: 10.1097/MPA.0b013e3181917e4e]</w:t>
      </w:r>
    </w:p>
    <w:p w14:paraId="65E865C2" w14:textId="77777777" w:rsidR="00FE6C5C" w:rsidRPr="00D2347D" w:rsidRDefault="00FE6C5C" w:rsidP="00FE6C5C">
      <w:pPr>
        <w:spacing w:line="360" w:lineRule="auto"/>
        <w:jc w:val="both"/>
        <w:rPr>
          <w:rFonts w:ascii="Book Antiqua" w:eastAsia="宋体" w:hAnsi="Book Antiqua" w:cs="宋体"/>
        </w:rPr>
      </w:pPr>
      <w:r w:rsidRPr="00D2347D">
        <w:rPr>
          <w:rFonts w:ascii="Book Antiqua" w:eastAsia="宋体" w:hAnsi="Book Antiqua" w:cs="宋体"/>
        </w:rPr>
        <w:t>4 </w:t>
      </w:r>
      <w:proofErr w:type="spellStart"/>
      <w:r w:rsidRPr="00D2347D">
        <w:rPr>
          <w:rFonts w:ascii="Book Antiqua" w:eastAsia="宋体" w:hAnsi="Book Antiqua" w:cs="宋体"/>
          <w:b/>
          <w:bCs/>
        </w:rPr>
        <w:t>Halfdanarson</w:t>
      </w:r>
      <w:proofErr w:type="spellEnd"/>
      <w:r w:rsidRPr="00D2347D">
        <w:rPr>
          <w:rFonts w:ascii="Book Antiqua" w:eastAsia="宋体" w:hAnsi="Book Antiqua" w:cs="宋体"/>
          <w:b/>
          <w:bCs/>
        </w:rPr>
        <w:t xml:space="preserve"> TR</w:t>
      </w:r>
      <w:r w:rsidRPr="00D2347D">
        <w:rPr>
          <w:rFonts w:ascii="Book Antiqua" w:eastAsia="宋体" w:hAnsi="Book Antiqua" w:cs="宋体"/>
        </w:rPr>
        <w:t xml:space="preserve">, </w:t>
      </w:r>
      <w:proofErr w:type="spellStart"/>
      <w:r w:rsidRPr="00D2347D">
        <w:rPr>
          <w:rFonts w:ascii="Book Antiqua" w:eastAsia="宋体" w:hAnsi="Book Antiqua" w:cs="宋体"/>
        </w:rPr>
        <w:t>Rabe</w:t>
      </w:r>
      <w:proofErr w:type="spellEnd"/>
      <w:r w:rsidRPr="00D2347D">
        <w:rPr>
          <w:rFonts w:ascii="Book Antiqua" w:eastAsia="宋体" w:hAnsi="Book Antiqua" w:cs="宋体"/>
        </w:rPr>
        <w:t xml:space="preserve"> KG, Rubin J, Petersen GM. Pancreatic neuroendocrine tumors (PNETs): incidence, prognosis and recent trend toward improved survival. </w:t>
      </w:r>
      <w:r w:rsidRPr="00D2347D">
        <w:rPr>
          <w:rFonts w:ascii="Book Antiqua" w:eastAsia="宋体" w:hAnsi="Book Antiqua" w:cs="宋体"/>
          <w:i/>
          <w:iCs/>
        </w:rPr>
        <w:t xml:space="preserve">Ann </w:t>
      </w:r>
      <w:proofErr w:type="spellStart"/>
      <w:r w:rsidRPr="00D2347D">
        <w:rPr>
          <w:rFonts w:ascii="Book Antiqua" w:eastAsia="宋体" w:hAnsi="Book Antiqua" w:cs="宋体"/>
          <w:i/>
          <w:iCs/>
        </w:rPr>
        <w:t>Oncol</w:t>
      </w:r>
      <w:proofErr w:type="spellEnd"/>
      <w:r w:rsidRPr="00D2347D">
        <w:rPr>
          <w:rFonts w:ascii="Book Antiqua" w:eastAsia="宋体" w:hAnsi="Book Antiqua" w:cs="宋体"/>
        </w:rPr>
        <w:t> 2008; </w:t>
      </w:r>
      <w:r w:rsidRPr="00D2347D">
        <w:rPr>
          <w:rFonts w:ascii="Book Antiqua" w:eastAsia="宋体" w:hAnsi="Book Antiqua" w:cs="宋体"/>
          <w:b/>
          <w:bCs/>
        </w:rPr>
        <w:t>19</w:t>
      </w:r>
      <w:r w:rsidRPr="00D2347D">
        <w:rPr>
          <w:rFonts w:ascii="Book Antiqua" w:eastAsia="宋体" w:hAnsi="Book Antiqua" w:cs="宋体"/>
        </w:rPr>
        <w:t>: 1727-1733 [PMID: 18515795 DOI: 10.1093/</w:t>
      </w:r>
      <w:proofErr w:type="spellStart"/>
      <w:r w:rsidRPr="00D2347D">
        <w:rPr>
          <w:rFonts w:ascii="Book Antiqua" w:eastAsia="宋体" w:hAnsi="Book Antiqua" w:cs="宋体"/>
        </w:rPr>
        <w:t>annonc</w:t>
      </w:r>
      <w:proofErr w:type="spellEnd"/>
      <w:r w:rsidRPr="00D2347D">
        <w:rPr>
          <w:rFonts w:ascii="Book Antiqua" w:eastAsia="宋体" w:hAnsi="Book Antiqua" w:cs="宋体"/>
        </w:rPr>
        <w:t>/mdn351]</w:t>
      </w:r>
    </w:p>
    <w:p w14:paraId="2B91517C" w14:textId="081EFB54" w:rsidR="00BB30B3" w:rsidRPr="00D2347D" w:rsidRDefault="00BB30B3" w:rsidP="00BB30B3">
      <w:pPr>
        <w:spacing w:line="360" w:lineRule="auto"/>
        <w:jc w:val="both"/>
        <w:rPr>
          <w:rFonts w:ascii="Book Antiqua" w:eastAsia="宋体" w:hAnsi="Book Antiqua" w:cs="宋体"/>
        </w:rPr>
      </w:pPr>
      <w:r>
        <w:rPr>
          <w:rFonts w:ascii="Book Antiqua" w:eastAsia="宋体" w:hAnsi="Book Antiqua" w:cs="宋体"/>
        </w:rPr>
        <w:t>5</w:t>
      </w:r>
      <w:r w:rsidRPr="00D2347D">
        <w:rPr>
          <w:rFonts w:ascii="Book Antiqua" w:eastAsia="宋体" w:hAnsi="Book Antiqua" w:cs="宋体"/>
        </w:rPr>
        <w:t> </w:t>
      </w:r>
      <w:proofErr w:type="spellStart"/>
      <w:r w:rsidRPr="00D2347D">
        <w:rPr>
          <w:rFonts w:ascii="Book Antiqua" w:eastAsia="宋体" w:hAnsi="Book Antiqua" w:cs="宋体"/>
          <w:b/>
          <w:bCs/>
        </w:rPr>
        <w:t>Johanson</w:t>
      </w:r>
      <w:proofErr w:type="spellEnd"/>
      <w:r w:rsidRPr="00D2347D">
        <w:rPr>
          <w:rFonts w:ascii="Book Antiqua" w:eastAsia="宋体" w:hAnsi="Book Antiqua" w:cs="宋体"/>
          <w:b/>
          <w:bCs/>
        </w:rPr>
        <w:t xml:space="preserve"> V</w:t>
      </w:r>
      <w:r w:rsidRPr="00D2347D">
        <w:rPr>
          <w:rFonts w:ascii="Book Antiqua" w:eastAsia="宋体" w:hAnsi="Book Antiqua" w:cs="宋体"/>
        </w:rPr>
        <w:t xml:space="preserve">, </w:t>
      </w:r>
      <w:proofErr w:type="spellStart"/>
      <w:r w:rsidRPr="00D2347D">
        <w:rPr>
          <w:rFonts w:ascii="Book Antiqua" w:eastAsia="宋体" w:hAnsi="Book Antiqua" w:cs="宋体"/>
        </w:rPr>
        <w:t>Tisell</w:t>
      </w:r>
      <w:proofErr w:type="spellEnd"/>
      <w:r w:rsidRPr="00D2347D">
        <w:rPr>
          <w:rFonts w:ascii="Book Antiqua" w:eastAsia="宋体" w:hAnsi="Book Antiqua" w:cs="宋体"/>
        </w:rPr>
        <w:t xml:space="preserve"> LE, </w:t>
      </w:r>
      <w:proofErr w:type="spellStart"/>
      <w:r w:rsidRPr="00D2347D">
        <w:rPr>
          <w:rFonts w:ascii="Book Antiqua" w:eastAsia="宋体" w:hAnsi="Book Antiqua" w:cs="宋体"/>
        </w:rPr>
        <w:t>Olbe</w:t>
      </w:r>
      <w:proofErr w:type="spellEnd"/>
      <w:r w:rsidRPr="00D2347D">
        <w:rPr>
          <w:rFonts w:ascii="Book Antiqua" w:eastAsia="宋体" w:hAnsi="Book Antiqua" w:cs="宋体"/>
        </w:rPr>
        <w:t xml:space="preserve"> L, </w:t>
      </w:r>
      <w:proofErr w:type="spellStart"/>
      <w:r w:rsidRPr="00D2347D">
        <w:rPr>
          <w:rFonts w:ascii="Book Antiqua" w:eastAsia="宋体" w:hAnsi="Book Antiqua" w:cs="宋体"/>
        </w:rPr>
        <w:t>Wängberg</w:t>
      </w:r>
      <w:proofErr w:type="spellEnd"/>
      <w:r w:rsidRPr="00D2347D">
        <w:rPr>
          <w:rFonts w:ascii="Book Antiqua" w:eastAsia="宋体" w:hAnsi="Book Antiqua" w:cs="宋体"/>
        </w:rPr>
        <w:t xml:space="preserve"> B, Nilsson O, </w:t>
      </w:r>
      <w:proofErr w:type="spellStart"/>
      <w:r w:rsidRPr="00D2347D">
        <w:rPr>
          <w:rFonts w:ascii="Book Antiqua" w:eastAsia="宋体" w:hAnsi="Book Antiqua" w:cs="宋体"/>
        </w:rPr>
        <w:t>Ahlman</w:t>
      </w:r>
      <w:proofErr w:type="spellEnd"/>
      <w:r w:rsidRPr="00D2347D">
        <w:rPr>
          <w:rFonts w:ascii="Book Antiqua" w:eastAsia="宋体" w:hAnsi="Book Antiqua" w:cs="宋体"/>
        </w:rPr>
        <w:t xml:space="preserve"> H. Comparison of survival between malignant neuroendocrine </w:t>
      </w:r>
      <w:proofErr w:type="spellStart"/>
      <w:r w:rsidRPr="00D2347D">
        <w:rPr>
          <w:rFonts w:ascii="Book Antiqua" w:eastAsia="宋体" w:hAnsi="Book Antiqua" w:cs="宋体"/>
        </w:rPr>
        <w:t>tumours</w:t>
      </w:r>
      <w:proofErr w:type="spellEnd"/>
      <w:r w:rsidRPr="00D2347D">
        <w:rPr>
          <w:rFonts w:ascii="Book Antiqua" w:eastAsia="宋体" w:hAnsi="Book Antiqua" w:cs="宋体"/>
        </w:rPr>
        <w:t xml:space="preserve"> of </w:t>
      </w:r>
      <w:proofErr w:type="spellStart"/>
      <w:r w:rsidRPr="00D2347D">
        <w:rPr>
          <w:rFonts w:ascii="Book Antiqua" w:eastAsia="宋体" w:hAnsi="Book Antiqua" w:cs="宋体"/>
        </w:rPr>
        <w:t>midgut</w:t>
      </w:r>
      <w:proofErr w:type="spellEnd"/>
      <w:r w:rsidRPr="00D2347D">
        <w:rPr>
          <w:rFonts w:ascii="Book Antiqua" w:eastAsia="宋体" w:hAnsi="Book Antiqua" w:cs="宋体"/>
        </w:rPr>
        <w:t xml:space="preserve"> and pancreatic origin. </w:t>
      </w:r>
      <w:r w:rsidRPr="00D2347D">
        <w:rPr>
          <w:rFonts w:ascii="Book Antiqua" w:eastAsia="宋体" w:hAnsi="Book Antiqua" w:cs="宋体"/>
          <w:i/>
          <w:iCs/>
        </w:rPr>
        <w:t>Br J Cancer</w:t>
      </w:r>
      <w:r w:rsidRPr="00D2347D">
        <w:rPr>
          <w:rFonts w:ascii="Book Antiqua" w:eastAsia="宋体" w:hAnsi="Book Antiqua" w:cs="宋体"/>
        </w:rPr>
        <w:t> 1999; </w:t>
      </w:r>
      <w:r w:rsidRPr="00D2347D">
        <w:rPr>
          <w:rFonts w:ascii="Book Antiqua" w:eastAsia="宋体" w:hAnsi="Book Antiqua" w:cs="宋体"/>
          <w:b/>
          <w:bCs/>
        </w:rPr>
        <w:t>80</w:t>
      </w:r>
      <w:r w:rsidRPr="00D2347D">
        <w:rPr>
          <w:rFonts w:ascii="Book Antiqua" w:eastAsia="宋体" w:hAnsi="Book Antiqua" w:cs="宋体"/>
        </w:rPr>
        <w:t>: 1259-1261 [PMID: 10376980 DOI: 10.1038/sj.bjc.6690494]</w:t>
      </w:r>
    </w:p>
    <w:p w14:paraId="65E865C3" w14:textId="38D7A594"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6</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Strosberg</w:t>
      </w:r>
      <w:proofErr w:type="spellEnd"/>
      <w:r w:rsidR="00FE6C5C" w:rsidRPr="00D2347D">
        <w:rPr>
          <w:rFonts w:ascii="Book Antiqua" w:eastAsia="宋体" w:hAnsi="Book Antiqua" w:cs="宋体"/>
          <w:b/>
          <w:bCs/>
        </w:rPr>
        <w:t xml:space="preserve"> JR</w:t>
      </w:r>
      <w:r w:rsidR="00FE6C5C" w:rsidRPr="00D2347D">
        <w:rPr>
          <w:rFonts w:ascii="Book Antiqua" w:eastAsia="宋体" w:hAnsi="Book Antiqua" w:cs="宋体"/>
        </w:rPr>
        <w:t xml:space="preserve">, Cheema A, Weber J, Han G, Coppola D, </w:t>
      </w:r>
      <w:proofErr w:type="spellStart"/>
      <w:r w:rsidR="00FE6C5C" w:rsidRPr="00D2347D">
        <w:rPr>
          <w:rFonts w:ascii="Book Antiqua" w:eastAsia="宋体" w:hAnsi="Book Antiqua" w:cs="宋体"/>
        </w:rPr>
        <w:t>Kvols</w:t>
      </w:r>
      <w:proofErr w:type="spellEnd"/>
      <w:r w:rsidR="00FE6C5C" w:rsidRPr="00D2347D">
        <w:rPr>
          <w:rFonts w:ascii="Book Antiqua" w:eastAsia="宋体" w:hAnsi="Book Antiqua" w:cs="宋体"/>
        </w:rPr>
        <w:t xml:space="preserve"> LK. </w:t>
      </w:r>
      <w:proofErr w:type="gramStart"/>
      <w:r w:rsidR="00FE6C5C" w:rsidRPr="00D2347D">
        <w:rPr>
          <w:rFonts w:ascii="Book Antiqua" w:eastAsia="宋体" w:hAnsi="Book Antiqua" w:cs="宋体"/>
        </w:rPr>
        <w:t>Prognostic validity of a novel American Joint Committee on Cancer Staging Classification for pancreatic neuroendocrine tumors.</w:t>
      </w:r>
      <w:proofErr w:type="gramEnd"/>
      <w:r w:rsidR="00FE6C5C" w:rsidRPr="00D2347D">
        <w:rPr>
          <w:rFonts w:ascii="Book Antiqua" w:eastAsia="宋体" w:hAnsi="Book Antiqua" w:cs="宋体"/>
        </w:rPr>
        <w:t> </w:t>
      </w:r>
      <w:r w:rsidR="00FE6C5C" w:rsidRPr="00D2347D">
        <w:rPr>
          <w:rFonts w:ascii="Book Antiqua" w:eastAsia="宋体" w:hAnsi="Book Antiqua" w:cs="宋体"/>
          <w:i/>
          <w:iCs/>
        </w:rPr>
        <w:t xml:space="preserve">J </w:t>
      </w:r>
      <w:proofErr w:type="spellStart"/>
      <w:r w:rsidR="00FE6C5C" w:rsidRPr="00D2347D">
        <w:rPr>
          <w:rFonts w:ascii="Book Antiqua" w:eastAsia="宋体" w:hAnsi="Book Antiqua" w:cs="宋体"/>
          <w:i/>
          <w:iCs/>
        </w:rPr>
        <w:t>Clin</w:t>
      </w:r>
      <w:proofErr w:type="spellEnd"/>
      <w:r w:rsidR="00FE6C5C" w:rsidRPr="00D2347D">
        <w:rPr>
          <w:rFonts w:ascii="Book Antiqua" w:eastAsia="宋体" w:hAnsi="Book Antiqua" w:cs="宋体"/>
          <w:i/>
          <w:iCs/>
        </w:rPr>
        <w:t xml:space="preserve"> </w:t>
      </w:r>
      <w:proofErr w:type="spellStart"/>
      <w:r w:rsidR="00FE6C5C" w:rsidRPr="00D2347D">
        <w:rPr>
          <w:rFonts w:ascii="Book Antiqua" w:eastAsia="宋体" w:hAnsi="Book Antiqua" w:cs="宋体"/>
          <w:i/>
          <w:iCs/>
        </w:rPr>
        <w:t>Oncol</w:t>
      </w:r>
      <w:proofErr w:type="spellEnd"/>
      <w:r w:rsidR="00FE6C5C" w:rsidRPr="00D2347D">
        <w:rPr>
          <w:rFonts w:ascii="Book Antiqua" w:eastAsia="宋体" w:hAnsi="Book Antiqua" w:cs="宋体"/>
        </w:rPr>
        <w:t> 2011; </w:t>
      </w:r>
      <w:r w:rsidR="00FE6C5C" w:rsidRPr="00D2347D">
        <w:rPr>
          <w:rFonts w:ascii="Book Antiqua" w:eastAsia="宋体" w:hAnsi="Book Antiqua" w:cs="宋体"/>
          <w:b/>
          <w:bCs/>
        </w:rPr>
        <w:t>29</w:t>
      </w:r>
      <w:r w:rsidR="00FE6C5C" w:rsidRPr="00D2347D">
        <w:rPr>
          <w:rFonts w:ascii="Book Antiqua" w:eastAsia="宋体" w:hAnsi="Book Antiqua" w:cs="宋体"/>
        </w:rPr>
        <w:t>: 3044-3049 [PMID: 21709192 DOI: 10.1200/JCO.2011.35.1817]</w:t>
      </w:r>
    </w:p>
    <w:p w14:paraId="65E865C4" w14:textId="1808369E" w:rsidR="00FE6C5C" w:rsidRPr="00D2347D" w:rsidRDefault="00BB30B3" w:rsidP="00FE6C5C">
      <w:pPr>
        <w:spacing w:line="360" w:lineRule="auto"/>
        <w:jc w:val="both"/>
        <w:rPr>
          <w:rFonts w:ascii="Book Antiqua" w:eastAsia="宋体" w:hAnsi="Book Antiqua" w:cs="宋体"/>
        </w:rPr>
      </w:pPr>
      <w:proofErr w:type="gramStart"/>
      <w:r>
        <w:rPr>
          <w:rFonts w:ascii="Book Antiqua" w:eastAsia="宋体" w:hAnsi="Book Antiqua" w:cs="宋体"/>
        </w:rPr>
        <w:t>7</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Maton</w:t>
      </w:r>
      <w:proofErr w:type="spellEnd"/>
      <w:r w:rsidR="00FE6C5C" w:rsidRPr="00D2347D">
        <w:rPr>
          <w:rFonts w:ascii="Book Antiqua" w:eastAsia="宋体" w:hAnsi="Book Antiqua" w:cs="宋体"/>
          <w:b/>
          <w:bCs/>
        </w:rPr>
        <w:t xml:space="preserve"> PN</w:t>
      </w:r>
      <w:r w:rsidR="00FE6C5C" w:rsidRPr="00D2347D">
        <w:rPr>
          <w:rFonts w:ascii="Book Antiqua" w:eastAsia="宋体" w:hAnsi="Book Antiqua" w:cs="宋体"/>
        </w:rPr>
        <w:t>.</w:t>
      </w:r>
      <w:proofErr w:type="gramEnd"/>
      <w:r w:rsidR="00FE6C5C" w:rsidRPr="00D2347D">
        <w:rPr>
          <w:rFonts w:ascii="Book Antiqua" w:eastAsia="宋体" w:hAnsi="Book Antiqua" w:cs="宋体"/>
        </w:rPr>
        <w:t xml:space="preserve"> </w:t>
      </w:r>
      <w:proofErr w:type="gramStart"/>
      <w:r w:rsidR="00FE6C5C" w:rsidRPr="00D2347D">
        <w:rPr>
          <w:rFonts w:ascii="Book Antiqua" w:eastAsia="宋体" w:hAnsi="Book Antiqua" w:cs="宋体"/>
        </w:rPr>
        <w:t xml:space="preserve">Use of </w:t>
      </w:r>
      <w:proofErr w:type="spellStart"/>
      <w:r w:rsidR="00FE6C5C" w:rsidRPr="00D2347D">
        <w:rPr>
          <w:rFonts w:ascii="Book Antiqua" w:eastAsia="宋体" w:hAnsi="Book Antiqua" w:cs="宋体"/>
        </w:rPr>
        <w:t>octreotide</w:t>
      </w:r>
      <w:proofErr w:type="spellEnd"/>
      <w:r w:rsidR="00FE6C5C" w:rsidRPr="00D2347D">
        <w:rPr>
          <w:rFonts w:ascii="Book Antiqua" w:eastAsia="宋体" w:hAnsi="Book Antiqua" w:cs="宋体"/>
        </w:rPr>
        <w:t xml:space="preserve"> acetate for control of symptoms in patients with islet cell tumors.</w:t>
      </w:r>
      <w:proofErr w:type="gramEnd"/>
      <w:r w:rsidR="00FE6C5C" w:rsidRPr="00D2347D">
        <w:rPr>
          <w:rFonts w:ascii="Book Antiqua" w:eastAsia="宋体" w:hAnsi="Book Antiqua" w:cs="宋体"/>
        </w:rPr>
        <w:t> </w:t>
      </w:r>
      <w:r w:rsidR="00FE6C5C" w:rsidRPr="00D2347D">
        <w:rPr>
          <w:rFonts w:ascii="Book Antiqua" w:eastAsia="宋体" w:hAnsi="Book Antiqua" w:cs="宋体"/>
          <w:i/>
          <w:iCs/>
        </w:rPr>
        <w:t xml:space="preserve">World J </w:t>
      </w:r>
      <w:proofErr w:type="spellStart"/>
      <w:r w:rsidR="00FE6C5C" w:rsidRPr="00D2347D">
        <w:rPr>
          <w:rFonts w:ascii="Book Antiqua" w:eastAsia="宋体" w:hAnsi="Book Antiqua" w:cs="宋体"/>
          <w:i/>
          <w:iCs/>
        </w:rPr>
        <w:t>Surg</w:t>
      </w:r>
      <w:proofErr w:type="spellEnd"/>
      <w:r w:rsidR="00FE6C5C" w:rsidRPr="00D2347D">
        <w:rPr>
          <w:rFonts w:ascii="Book Antiqua" w:eastAsia="宋体" w:hAnsi="Book Antiqua" w:cs="宋体"/>
        </w:rPr>
        <w:t> </w:t>
      </w:r>
      <w:r w:rsidR="00FE6C5C">
        <w:rPr>
          <w:rFonts w:ascii="Book Antiqua" w:eastAsia="宋体" w:hAnsi="Book Antiqua" w:cs="宋体" w:hint="eastAsia"/>
        </w:rPr>
        <w:t>1993</w:t>
      </w:r>
      <w:r w:rsidR="00FE6C5C" w:rsidRPr="00D2347D">
        <w:rPr>
          <w:rFonts w:ascii="Book Antiqua" w:eastAsia="宋体" w:hAnsi="Book Antiqua" w:cs="宋体"/>
        </w:rPr>
        <w:t>; </w:t>
      </w:r>
      <w:r w:rsidR="00FE6C5C" w:rsidRPr="00D2347D">
        <w:rPr>
          <w:rFonts w:ascii="Book Antiqua" w:eastAsia="宋体" w:hAnsi="Book Antiqua" w:cs="宋体"/>
          <w:b/>
          <w:bCs/>
        </w:rPr>
        <w:t>17</w:t>
      </w:r>
      <w:r w:rsidR="00FE6C5C" w:rsidRPr="00D2347D">
        <w:rPr>
          <w:rFonts w:ascii="Book Antiqua" w:eastAsia="宋体" w:hAnsi="Book Antiqua" w:cs="宋体"/>
        </w:rPr>
        <w:t>: 504-510 [PMID: 8395751]</w:t>
      </w:r>
    </w:p>
    <w:p w14:paraId="65E865C5" w14:textId="14E49556"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8</w:t>
      </w:r>
      <w:r w:rsidR="00FE6C5C" w:rsidRPr="00D2347D">
        <w:rPr>
          <w:rFonts w:ascii="Book Antiqua" w:eastAsia="宋体" w:hAnsi="Book Antiqua" w:cs="宋体"/>
        </w:rPr>
        <w:t> </w:t>
      </w:r>
      <w:r w:rsidR="00FE6C5C" w:rsidRPr="00D2347D">
        <w:rPr>
          <w:rFonts w:ascii="Book Antiqua" w:eastAsia="宋体" w:hAnsi="Book Antiqua" w:cs="宋体"/>
          <w:b/>
          <w:bCs/>
        </w:rPr>
        <w:t>di Bartolomeo M</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Bajetta</w:t>
      </w:r>
      <w:proofErr w:type="spellEnd"/>
      <w:r w:rsidR="00FE6C5C" w:rsidRPr="00D2347D">
        <w:rPr>
          <w:rFonts w:ascii="Book Antiqua" w:eastAsia="宋体" w:hAnsi="Book Antiqua" w:cs="宋体"/>
        </w:rPr>
        <w:t xml:space="preserve"> E, </w:t>
      </w:r>
      <w:proofErr w:type="spellStart"/>
      <w:r w:rsidR="00FE6C5C" w:rsidRPr="00D2347D">
        <w:rPr>
          <w:rFonts w:ascii="Book Antiqua" w:eastAsia="宋体" w:hAnsi="Book Antiqua" w:cs="宋体"/>
        </w:rPr>
        <w:t>Buzzoni</w:t>
      </w:r>
      <w:proofErr w:type="spellEnd"/>
      <w:r w:rsidR="00FE6C5C" w:rsidRPr="00D2347D">
        <w:rPr>
          <w:rFonts w:ascii="Book Antiqua" w:eastAsia="宋体" w:hAnsi="Book Antiqua" w:cs="宋体"/>
        </w:rPr>
        <w:t xml:space="preserve"> R, </w:t>
      </w:r>
      <w:proofErr w:type="spellStart"/>
      <w:r w:rsidR="00FE6C5C" w:rsidRPr="00D2347D">
        <w:rPr>
          <w:rFonts w:ascii="Book Antiqua" w:eastAsia="宋体" w:hAnsi="Book Antiqua" w:cs="宋体"/>
        </w:rPr>
        <w:t>Mariani</w:t>
      </w:r>
      <w:proofErr w:type="spellEnd"/>
      <w:r w:rsidR="00FE6C5C" w:rsidRPr="00D2347D">
        <w:rPr>
          <w:rFonts w:ascii="Book Antiqua" w:eastAsia="宋体" w:hAnsi="Book Antiqua" w:cs="宋体"/>
        </w:rPr>
        <w:t xml:space="preserve"> L, </w:t>
      </w:r>
      <w:proofErr w:type="spellStart"/>
      <w:r w:rsidR="00FE6C5C" w:rsidRPr="00D2347D">
        <w:rPr>
          <w:rFonts w:ascii="Book Antiqua" w:eastAsia="宋体" w:hAnsi="Book Antiqua" w:cs="宋体"/>
        </w:rPr>
        <w:t>Carnaghi</w:t>
      </w:r>
      <w:proofErr w:type="spellEnd"/>
      <w:r w:rsidR="00FE6C5C" w:rsidRPr="00D2347D">
        <w:rPr>
          <w:rFonts w:ascii="Book Antiqua" w:eastAsia="宋体" w:hAnsi="Book Antiqua" w:cs="宋体"/>
        </w:rPr>
        <w:t xml:space="preserve"> C, </w:t>
      </w:r>
      <w:proofErr w:type="spellStart"/>
      <w:r w:rsidR="00FE6C5C" w:rsidRPr="00D2347D">
        <w:rPr>
          <w:rFonts w:ascii="Book Antiqua" w:eastAsia="宋体" w:hAnsi="Book Antiqua" w:cs="宋体"/>
        </w:rPr>
        <w:t>Somma</w:t>
      </w:r>
      <w:proofErr w:type="spellEnd"/>
      <w:r w:rsidR="00FE6C5C" w:rsidRPr="00D2347D">
        <w:rPr>
          <w:rFonts w:ascii="Book Antiqua" w:eastAsia="宋体" w:hAnsi="Book Antiqua" w:cs="宋体"/>
        </w:rPr>
        <w:t xml:space="preserve"> L, </w:t>
      </w:r>
      <w:proofErr w:type="spellStart"/>
      <w:r w:rsidR="00FE6C5C" w:rsidRPr="00D2347D">
        <w:rPr>
          <w:rFonts w:ascii="Book Antiqua" w:eastAsia="宋体" w:hAnsi="Book Antiqua" w:cs="宋体"/>
        </w:rPr>
        <w:t>Zilembo</w:t>
      </w:r>
      <w:proofErr w:type="spellEnd"/>
      <w:r w:rsidR="00FE6C5C" w:rsidRPr="00D2347D">
        <w:rPr>
          <w:rFonts w:ascii="Book Antiqua" w:eastAsia="宋体" w:hAnsi="Book Antiqua" w:cs="宋体"/>
        </w:rPr>
        <w:t xml:space="preserve"> N, di Leo A. Clinical efficacy of </w:t>
      </w:r>
      <w:proofErr w:type="spellStart"/>
      <w:r w:rsidR="00FE6C5C" w:rsidRPr="00D2347D">
        <w:rPr>
          <w:rFonts w:ascii="Book Antiqua" w:eastAsia="宋体" w:hAnsi="Book Antiqua" w:cs="宋体"/>
        </w:rPr>
        <w:t>octreotide</w:t>
      </w:r>
      <w:proofErr w:type="spellEnd"/>
      <w:r w:rsidR="00FE6C5C" w:rsidRPr="00D2347D">
        <w:rPr>
          <w:rFonts w:ascii="Book Antiqua" w:eastAsia="宋体" w:hAnsi="Book Antiqua" w:cs="宋体"/>
        </w:rPr>
        <w:t xml:space="preserve"> in the treatment of </w:t>
      </w:r>
      <w:r w:rsidR="00FE6C5C" w:rsidRPr="00D2347D">
        <w:rPr>
          <w:rFonts w:ascii="Book Antiqua" w:eastAsia="宋体" w:hAnsi="Book Antiqua" w:cs="宋体"/>
        </w:rPr>
        <w:lastRenderedPageBreak/>
        <w:t xml:space="preserve">metastatic neuroendocrine tumors. </w:t>
      </w:r>
      <w:proofErr w:type="gramStart"/>
      <w:r w:rsidR="00FE6C5C" w:rsidRPr="00D2347D">
        <w:rPr>
          <w:rFonts w:ascii="Book Antiqua" w:eastAsia="宋体" w:hAnsi="Book Antiqua" w:cs="宋体"/>
        </w:rPr>
        <w:t>A study by the Italian Trials in Medical Oncology Group.</w:t>
      </w:r>
      <w:proofErr w:type="gramEnd"/>
      <w:r w:rsidR="00FE6C5C" w:rsidRPr="00D2347D">
        <w:rPr>
          <w:rFonts w:ascii="Book Antiqua" w:eastAsia="宋体" w:hAnsi="Book Antiqua" w:cs="宋体"/>
        </w:rPr>
        <w:t> </w:t>
      </w:r>
      <w:r w:rsidR="00FE6C5C" w:rsidRPr="00D2347D">
        <w:rPr>
          <w:rFonts w:ascii="Book Antiqua" w:eastAsia="宋体" w:hAnsi="Book Antiqua" w:cs="宋体"/>
          <w:i/>
          <w:iCs/>
        </w:rPr>
        <w:t>Cancer</w:t>
      </w:r>
      <w:r w:rsidR="00FE6C5C" w:rsidRPr="00D2347D">
        <w:rPr>
          <w:rFonts w:ascii="Book Antiqua" w:eastAsia="宋体" w:hAnsi="Book Antiqua" w:cs="宋体"/>
        </w:rPr>
        <w:t> 1996; </w:t>
      </w:r>
      <w:r w:rsidR="00FE6C5C" w:rsidRPr="00D2347D">
        <w:rPr>
          <w:rFonts w:ascii="Book Antiqua" w:eastAsia="宋体" w:hAnsi="Book Antiqua" w:cs="宋体"/>
          <w:b/>
          <w:bCs/>
        </w:rPr>
        <w:t>77</w:t>
      </w:r>
      <w:r w:rsidR="00FE6C5C" w:rsidRPr="00D2347D">
        <w:rPr>
          <w:rFonts w:ascii="Book Antiqua" w:eastAsia="宋体" w:hAnsi="Book Antiqua" w:cs="宋体"/>
        </w:rPr>
        <w:t>: 402-408 [PMID: 8625251]</w:t>
      </w:r>
    </w:p>
    <w:p w14:paraId="65E865C6" w14:textId="154E72B7"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9</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Saltz</w:t>
      </w:r>
      <w:proofErr w:type="spellEnd"/>
      <w:r w:rsidR="00FE6C5C" w:rsidRPr="00D2347D">
        <w:rPr>
          <w:rFonts w:ascii="Book Antiqua" w:eastAsia="宋体" w:hAnsi="Book Antiqua" w:cs="宋体"/>
          <w:b/>
          <w:bCs/>
        </w:rPr>
        <w:t xml:space="preserve"> L</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Trochanowski</w:t>
      </w:r>
      <w:proofErr w:type="spellEnd"/>
      <w:r w:rsidR="00FE6C5C" w:rsidRPr="00D2347D">
        <w:rPr>
          <w:rFonts w:ascii="Book Antiqua" w:eastAsia="宋体" w:hAnsi="Book Antiqua" w:cs="宋体"/>
        </w:rPr>
        <w:t xml:space="preserve"> B, Buckley M, Heffernan B, </w:t>
      </w:r>
      <w:proofErr w:type="spellStart"/>
      <w:r w:rsidR="00FE6C5C" w:rsidRPr="00D2347D">
        <w:rPr>
          <w:rFonts w:ascii="Book Antiqua" w:eastAsia="宋体" w:hAnsi="Book Antiqua" w:cs="宋体"/>
        </w:rPr>
        <w:t>Niedzwiecki</w:t>
      </w:r>
      <w:proofErr w:type="spellEnd"/>
      <w:r w:rsidR="00FE6C5C" w:rsidRPr="00D2347D">
        <w:rPr>
          <w:rFonts w:ascii="Book Antiqua" w:eastAsia="宋体" w:hAnsi="Book Antiqua" w:cs="宋体"/>
        </w:rPr>
        <w:t xml:space="preserve"> D, Tao Y, </w:t>
      </w:r>
      <w:proofErr w:type="spellStart"/>
      <w:r w:rsidR="00FE6C5C" w:rsidRPr="00D2347D">
        <w:rPr>
          <w:rFonts w:ascii="Book Antiqua" w:eastAsia="宋体" w:hAnsi="Book Antiqua" w:cs="宋体"/>
        </w:rPr>
        <w:t>Kelsen</w:t>
      </w:r>
      <w:proofErr w:type="spellEnd"/>
      <w:r w:rsidR="00FE6C5C" w:rsidRPr="00D2347D">
        <w:rPr>
          <w:rFonts w:ascii="Book Antiqua" w:eastAsia="宋体" w:hAnsi="Book Antiqua" w:cs="宋体"/>
        </w:rPr>
        <w:t xml:space="preserve"> D. </w:t>
      </w:r>
      <w:proofErr w:type="spellStart"/>
      <w:r w:rsidR="00FE6C5C" w:rsidRPr="00D2347D">
        <w:rPr>
          <w:rFonts w:ascii="Book Antiqua" w:eastAsia="宋体" w:hAnsi="Book Antiqua" w:cs="宋体"/>
        </w:rPr>
        <w:t>Octreotide</w:t>
      </w:r>
      <w:proofErr w:type="spellEnd"/>
      <w:r w:rsidR="00FE6C5C" w:rsidRPr="00D2347D">
        <w:rPr>
          <w:rFonts w:ascii="Book Antiqua" w:eastAsia="宋体" w:hAnsi="Book Antiqua" w:cs="宋体"/>
        </w:rPr>
        <w:t xml:space="preserve"> as an antineoplastic agent in the treatment of functional and nonfunctional neuroendocrine tumors. </w:t>
      </w:r>
      <w:r w:rsidR="00FE6C5C" w:rsidRPr="00D2347D">
        <w:rPr>
          <w:rFonts w:ascii="Book Antiqua" w:eastAsia="宋体" w:hAnsi="Book Antiqua" w:cs="宋体"/>
          <w:i/>
          <w:iCs/>
        </w:rPr>
        <w:t>Cancer</w:t>
      </w:r>
      <w:r w:rsidR="00FE6C5C" w:rsidRPr="00D2347D">
        <w:rPr>
          <w:rFonts w:ascii="Book Antiqua" w:eastAsia="宋体" w:hAnsi="Book Antiqua" w:cs="宋体"/>
        </w:rPr>
        <w:t> 1993; </w:t>
      </w:r>
      <w:r w:rsidR="00FE6C5C" w:rsidRPr="00D2347D">
        <w:rPr>
          <w:rFonts w:ascii="Book Antiqua" w:eastAsia="宋体" w:hAnsi="Book Antiqua" w:cs="宋体"/>
          <w:b/>
          <w:bCs/>
        </w:rPr>
        <w:t>72</w:t>
      </w:r>
      <w:r w:rsidR="00FE6C5C" w:rsidRPr="00D2347D">
        <w:rPr>
          <w:rFonts w:ascii="Book Antiqua" w:eastAsia="宋体" w:hAnsi="Book Antiqua" w:cs="宋体"/>
        </w:rPr>
        <w:t>: 244-248 [PMID: 8389666]</w:t>
      </w:r>
    </w:p>
    <w:p w14:paraId="65E865C7" w14:textId="0A199D87"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10</w:t>
      </w:r>
      <w:r w:rsidR="00FE6C5C" w:rsidRPr="00D2347D">
        <w:rPr>
          <w:rFonts w:ascii="Book Antiqua" w:eastAsia="宋体" w:hAnsi="Book Antiqua" w:cs="宋体"/>
        </w:rPr>
        <w:t> </w:t>
      </w:r>
      <w:r w:rsidR="00FE6C5C" w:rsidRPr="00D2347D">
        <w:rPr>
          <w:rFonts w:ascii="Book Antiqua" w:eastAsia="宋体" w:hAnsi="Book Antiqua" w:cs="宋体"/>
          <w:b/>
          <w:bCs/>
        </w:rPr>
        <w:t>Arnold R</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Trautmann</w:t>
      </w:r>
      <w:proofErr w:type="spellEnd"/>
      <w:r w:rsidR="00FE6C5C" w:rsidRPr="00D2347D">
        <w:rPr>
          <w:rFonts w:ascii="Book Antiqua" w:eastAsia="宋体" w:hAnsi="Book Antiqua" w:cs="宋体"/>
        </w:rPr>
        <w:t xml:space="preserve"> ME, </w:t>
      </w:r>
      <w:proofErr w:type="spellStart"/>
      <w:r w:rsidR="00FE6C5C" w:rsidRPr="00D2347D">
        <w:rPr>
          <w:rFonts w:ascii="Book Antiqua" w:eastAsia="宋体" w:hAnsi="Book Antiqua" w:cs="宋体"/>
        </w:rPr>
        <w:t>Creutzfeldt</w:t>
      </w:r>
      <w:proofErr w:type="spellEnd"/>
      <w:r w:rsidR="00FE6C5C" w:rsidRPr="00D2347D">
        <w:rPr>
          <w:rFonts w:ascii="Book Antiqua" w:eastAsia="宋体" w:hAnsi="Book Antiqua" w:cs="宋体"/>
        </w:rPr>
        <w:t xml:space="preserve"> W, Benning R, Benning M, </w:t>
      </w:r>
      <w:proofErr w:type="spellStart"/>
      <w:r w:rsidR="00FE6C5C" w:rsidRPr="00D2347D">
        <w:rPr>
          <w:rFonts w:ascii="Book Antiqua" w:eastAsia="宋体" w:hAnsi="Book Antiqua" w:cs="宋体"/>
        </w:rPr>
        <w:t>Neuhaus</w:t>
      </w:r>
      <w:proofErr w:type="spellEnd"/>
      <w:r w:rsidR="00FE6C5C" w:rsidRPr="00D2347D">
        <w:rPr>
          <w:rFonts w:ascii="Book Antiqua" w:eastAsia="宋体" w:hAnsi="Book Antiqua" w:cs="宋体"/>
        </w:rPr>
        <w:t xml:space="preserve"> C, </w:t>
      </w:r>
      <w:proofErr w:type="spellStart"/>
      <w:r w:rsidR="00FE6C5C" w:rsidRPr="00D2347D">
        <w:rPr>
          <w:rFonts w:ascii="Book Antiqua" w:eastAsia="宋体" w:hAnsi="Book Antiqua" w:cs="宋体"/>
        </w:rPr>
        <w:t>Jürgensen</w:t>
      </w:r>
      <w:proofErr w:type="spellEnd"/>
      <w:r w:rsidR="00FE6C5C" w:rsidRPr="00D2347D">
        <w:rPr>
          <w:rFonts w:ascii="Book Antiqua" w:eastAsia="宋体" w:hAnsi="Book Antiqua" w:cs="宋体"/>
        </w:rPr>
        <w:t xml:space="preserve"> R, Stein K, </w:t>
      </w:r>
      <w:proofErr w:type="spellStart"/>
      <w:r w:rsidR="00FE6C5C" w:rsidRPr="00D2347D">
        <w:rPr>
          <w:rFonts w:ascii="Book Antiqua" w:eastAsia="宋体" w:hAnsi="Book Antiqua" w:cs="宋体"/>
        </w:rPr>
        <w:t>Schäfer</w:t>
      </w:r>
      <w:proofErr w:type="spellEnd"/>
      <w:r w:rsidR="00FE6C5C" w:rsidRPr="00D2347D">
        <w:rPr>
          <w:rFonts w:ascii="Book Antiqua" w:eastAsia="宋体" w:hAnsi="Book Antiqua" w:cs="宋体"/>
        </w:rPr>
        <w:t xml:space="preserve"> H, </w:t>
      </w:r>
      <w:proofErr w:type="spellStart"/>
      <w:r w:rsidR="00FE6C5C" w:rsidRPr="00D2347D">
        <w:rPr>
          <w:rFonts w:ascii="Book Antiqua" w:eastAsia="宋体" w:hAnsi="Book Antiqua" w:cs="宋体"/>
        </w:rPr>
        <w:t>Bruns</w:t>
      </w:r>
      <w:proofErr w:type="spellEnd"/>
      <w:r w:rsidR="00FE6C5C" w:rsidRPr="00D2347D">
        <w:rPr>
          <w:rFonts w:ascii="Book Antiqua" w:eastAsia="宋体" w:hAnsi="Book Antiqua" w:cs="宋体"/>
        </w:rPr>
        <w:t xml:space="preserve"> C, </w:t>
      </w:r>
      <w:proofErr w:type="spellStart"/>
      <w:r w:rsidR="00FE6C5C" w:rsidRPr="00D2347D">
        <w:rPr>
          <w:rFonts w:ascii="Book Antiqua" w:eastAsia="宋体" w:hAnsi="Book Antiqua" w:cs="宋体"/>
        </w:rPr>
        <w:t>Dennler</w:t>
      </w:r>
      <w:proofErr w:type="spellEnd"/>
      <w:r w:rsidR="00FE6C5C" w:rsidRPr="00D2347D">
        <w:rPr>
          <w:rFonts w:ascii="Book Antiqua" w:eastAsia="宋体" w:hAnsi="Book Antiqua" w:cs="宋体"/>
        </w:rPr>
        <w:t xml:space="preserve"> HJ. </w:t>
      </w:r>
      <w:proofErr w:type="gramStart"/>
      <w:r w:rsidR="00FE6C5C" w:rsidRPr="00D2347D">
        <w:rPr>
          <w:rFonts w:ascii="Book Antiqua" w:eastAsia="宋体" w:hAnsi="Book Antiqua" w:cs="宋体"/>
        </w:rPr>
        <w:t xml:space="preserve">Somatostatin analogue </w:t>
      </w:r>
      <w:proofErr w:type="spellStart"/>
      <w:r w:rsidR="00FE6C5C" w:rsidRPr="00D2347D">
        <w:rPr>
          <w:rFonts w:ascii="Book Antiqua" w:eastAsia="宋体" w:hAnsi="Book Antiqua" w:cs="宋体"/>
        </w:rPr>
        <w:t>octreotide</w:t>
      </w:r>
      <w:proofErr w:type="spellEnd"/>
      <w:r w:rsidR="00FE6C5C" w:rsidRPr="00D2347D">
        <w:rPr>
          <w:rFonts w:ascii="Book Antiqua" w:eastAsia="宋体" w:hAnsi="Book Antiqua" w:cs="宋体"/>
        </w:rPr>
        <w:t xml:space="preserve"> and inhibition of </w:t>
      </w:r>
      <w:proofErr w:type="spellStart"/>
      <w:r w:rsidR="00FE6C5C" w:rsidRPr="00D2347D">
        <w:rPr>
          <w:rFonts w:ascii="Book Antiqua" w:eastAsia="宋体" w:hAnsi="Book Antiqua" w:cs="宋体"/>
        </w:rPr>
        <w:t>tumour</w:t>
      </w:r>
      <w:proofErr w:type="spellEnd"/>
      <w:r w:rsidR="00FE6C5C" w:rsidRPr="00D2347D">
        <w:rPr>
          <w:rFonts w:ascii="Book Antiqua" w:eastAsia="宋体" w:hAnsi="Book Antiqua" w:cs="宋体"/>
        </w:rPr>
        <w:t xml:space="preserve"> growth in metastatic endocrine </w:t>
      </w:r>
      <w:proofErr w:type="spellStart"/>
      <w:r w:rsidR="00FE6C5C" w:rsidRPr="00D2347D">
        <w:rPr>
          <w:rFonts w:ascii="Book Antiqua" w:eastAsia="宋体" w:hAnsi="Book Antiqua" w:cs="宋体"/>
        </w:rPr>
        <w:t>gastroenteropancreatic</w:t>
      </w:r>
      <w:proofErr w:type="spellEnd"/>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tumours</w:t>
      </w:r>
      <w:proofErr w:type="spellEnd"/>
      <w:r w:rsidR="00FE6C5C" w:rsidRPr="00D2347D">
        <w:rPr>
          <w:rFonts w:ascii="Book Antiqua" w:eastAsia="宋体" w:hAnsi="Book Antiqua" w:cs="宋体"/>
        </w:rPr>
        <w:t>.</w:t>
      </w:r>
      <w:proofErr w:type="gramEnd"/>
      <w:r w:rsidR="00FE6C5C" w:rsidRPr="00D2347D">
        <w:rPr>
          <w:rFonts w:ascii="Book Antiqua" w:eastAsia="宋体" w:hAnsi="Book Antiqua" w:cs="宋体"/>
        </w:rPr>
        <w:t> </w:t>
      </w:r>
      <w:r w:rsidR="00FE6C5C" w:rsidRPr="00D2347D">
        <w:rPr>
          <w:rFonts w:ascii="Book Antiqua" w:eastAsia="宋体" w:hAnsi="Book Antiqua" w:cs="宋体"/>
          <w:i/>
          <w:iCs/>
        </w:rPr>
        <w:t>Gut</w:t>
      </w:r>
      <w:r w:rsidR="00FE6C5C" w:rsidRPr="00D2347D">
        <w:rPr>
          <w:rFonts w:ascii="Book Antiqua" w:eastAsia="宋体" w:hAnsi="Book Antiqua" w:cs="宋体"/>
        </w:rPr>
        <w:t> 1996; </w:t>
      </w:r>
      <w:r w:rsidR="00FE6C5C" w:rsidRPr="00D2347D">
        <w:rPr>
          <w:rFonts w:ascii="Book Antiqua" w:eastAsia="宋体" w:hAnsi="Book Antiqua" w:cs="宋体"/>
          <w:b/>
          <w:bCs/>
        </w:rPr>
        <w:t>38</w:t>
      </w:r>
      <w:r w:rsidR="00FE6C5C" w:rsidRPr="00D2347D">
        <w:rPr>
          <w:rFonts w:ascii="Book Antiqua" w:eastAsia="宋体" w:hAnsi="Book Antiqua" w:cs="宋体"/>
        </w:rPr>
        <w:t>: 430-438 [PMID: 8675099]</w:t>
      </w:r>
    </w:p>
    <w:p w14:paraId="65E865C8" w14:textId="25623717"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11</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Tomassetti</w:t>
      </w:r>
      <w:proofErr w:type="spellEnd"/>
      <w:r w:rsidR="00FE6C5C" w:rsidRPr="00D2347D">
        <w:rPr>
          <w:rFonts w:ascii="Book Antiqua" w:eastAsia="宋体" w:hAnsi="Book Antiqua" w:cs="宋体"/>
          <w:b/>
          <w:bCs/>
        </w:rPr>
        <w:t xml:space="preserve"> P</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Migliori</w:t>
      </w:r>
      <w:proofErr w:type="spellEnd"/>
      <w:r w:rsidR="00FE6C5C" w:rsidRPr="00D2347D">
        <w:rPr>
          <w:rFonts w:ascii="Book Antiqua" w:eastAsia="宋体" w:hAnsi="Book Antiqua" w:cs="宋体"/>
        </w:rPr>
        <w:t xml:space="preserve"> M, </w:t>
      </w:r>
      <w:proofErr w:type="spellStart"/>
      <w:r w:rsidR="00FE6C5C" w:rsidRPr="00D2347D">
        <w:rPr>
          <w:rFonts w:ascii="Book Antiqua" w:eastAsia="宋体" w:hAnsi="Book Antiqua" w:cs="宋体"/>
        </w:rPr>
        <w:t>Corinaldesi</w:t>
      </w:r>
      <w:proofErr w:type="spellEnd"/>
      <w:r w:rsidR="00FE6C5C" w:rsidRPr="00D2347D">
        <w:rPr>
          <w:rFonts w:ascii="Book Antiqua" w:eastAsia="宋体" w:hAnsi="Book Antiqua" w:cs="宋体"/>
        </w:rPr>
        <w:t xml:space="preserve"> R, </w:t>
      </w:r>
      <w:proofErr w:type="spellStart"/>
      <w:r w:rsidR="00FE6C5C" w:rsidRPr="00D2347D">
        <w:rPr>
          <w:rFonts w:ascii="Book Antiqua" w:eastAsia="宋体" w:hAnsi="Book Antiqua" w:cs="宋体"/>
        </w:rPr>
        <w:t>Gullo</w:t>
      </w:r>
      <w:proofErr w:type="spellEnd"/>
      <w:r w:rsidR="00FE6C5C" w:rsidRPr="00D2347D">
        <w:rPr>
          <w:rFonts w:ascii="Book Antiqua" w:eastAsia="宋体" w:hAnsi="Book Antiqua" w:cs="宋体"/>
        </w:rPr>
        <w:t xml:space="preserve"> L. Treatment of </w:t>
      </w:r>
      <w:proofErr w:type="spellStart"/>
      <w:r w:rsidR="00FE6C5C" w:rsidRPr="00D2347D">
        <w:rPr>
          <w:rFonts w:ascii="Book Antiqua" w:eastAsia="宋体" w:hAnsi="Book Antiqua" w:cs="宋体"/>
        </w:rPr>
        <w:t>gastroenteropancreatic</w:t>
      </w:r>
      <w:proofErr w:type="spellEnd"/>
      <w:r w:rsidR="00FE6C5C" w:rsidRPr="00D2347D">
        <w:rPr>
          <w:rFonts w:ascii="Book Antiqua" w:eastAsia="宋体" w:hAnsi="Book Antiqua" w:cs="宋体"/>
        </w:rPr>
        <w:t xml:space="preserve"> neuroendocrine </w:t>
      </w:r>
      <w:proofErr w:type="spellStart"/>
      <w:r w:rsidR="00FE6C5C" w:rsidRPr="00D2347D">
        <w:rPr>
          <w:rFonts w:ascii="Book Antiqua" w:eastAsia="宋体" w:hAnsi="Book Antiqua" w:cs="宋体"/>
        </w:rPr>
        <w:t>tumours</w:t>
      </w:r>
      <w:proofErr w:type="spellEnd"/>
      <w:r w:rsidR="00FE6C5C" w:rsidRPr="00D2347D">
        <w:rPr>
          <w:rFonts w:ascii="Book Antiqua" w:eastAsia="宋体" w:hAnsi="Book Antiqua" w:cs="宋体"/>
        </w:rPr>
        <w:t xml:space="preserve"> with </w:t>
      </w:r>
      <w:proofErr w:type="spellStart"/>
      <w:r w:rsidR="00FE6C5C" w:rsidRPr="00D2347D">
        <w:rPr>
          <w:rFonts w:ascii="Book Antiqua" w:eastAsia="宋体" w:hAnsi="Book Antiqua" w:cs="宋体"/>
        </w:rPr>
        <w:t>octreotide</w:t>
      </w:r>
      <w:proofErr w:type="spellEnd"/>
      <w:r w:rsidR="00FE6C5C" w:rsidRPr="00D2347D">
        <w:rPr>
          <w:rFonts w:ascii="Book Antiqua" w:eastAsia="宋体" w:hAnsi="Book Antiqua" w:cs="宋体"/>
        </w:rPr>
        <w:t xml:space="preserve"> LAR. </w:t>
      </w:r>
      <w:r w:rsidR="00FE6C5C" w:rsidRPr="00D2347D">
        <w:rPr>
          <w:rFonts w:ascii="Book Antiqua" w:eastAsia="宋体" w:hAnsi="Book Antiqua" w:cs="宋体"/>
          <w:i/>
          <w:iCs/>
        </w:rPr>
        <w:t xml:space="preserve">Aliment </w:t>
      </w:r>
      <w:proofErr w:type="spellStart"/>
      <w:r w:rsidR="00FE6C5C" w:rsidRPr="00D2347D">
        <w:rPr>
          <w:rFonts w:ascii="Book Antiqua" w:eastAsia="宋体" w:hAnsi="Book Antiqua" w:cs="宋体"/>
          <w:i/>
          <w:iCs/>
        </w:rPr>
        <w:t>Pharmacol</w:t>
      </w:r>
      <w:proofErr w:type="spellEnd"/>
      <w:r w:rsidR="00FE6C5C" w:rsidRPr="00D2347D">
        <w:rPr>
          <w:rFonts w:ascii="Book Antiqua" w:eastAsia="宋体" w:hAnsi="Book Antiqua" w:cs="宋体"/>
          <w:i/>
          <w:iCs/>
        </w:rPr>
        <w:t xml:space="preserve"> </w:t>
      </w:r>
      <w:proofErr w:type="spellStart"/>
      <w:r w:rsidR="00FE6C5C" w:rsidRPr="00D2347D">
        <w:rPr>
          <w:rFonts w:ascii="Book Antiqua" w:eastAsia="宋体" w:hAnsi="Book Antiqua" w:cs="宋体"/>
          <w:i/>
          <w:iCs/>
        </w:rPr>
        <w:t>Ther</w:t>
      </w:r>
      <w:proofErr w:type="spellEnd"/>
      <w:r w:rsidR="00FE6C5C" w:rsidRPr="00D2347D">
        <w:rPr>
          <w:rFonts w:ascii="Book Antiqua" w:eastAsia="宋体" w:hAnsi="Book Antiqua" w:cs="宋体"/>
        </w:rPr>
        <w:t> 2000; </w:t>
      </w:r>
      <w:r w:rsidR="00FE6C5C" w:rsidRPr="00D2347D">
        <w:rPr>
          <w:rFonts w:ascii="Book Antiqua" w:eastAsia="宋体" w:hAnsi="Book Antiqua" w:cs="宋体"/>
          <w:b/>
          <w:bCs/>
        </w:rPr>
        <w:t>14</w:t>
      </w:r>
      <w:r w:rsidR="00FE6C5C" w:rsidRPr="00D2347D">
        <w:rPr>
          <w:rFonts w:ascii="Book Antiqua" w:eastAsia="宋体" w:hAnsi="Book Antiqua" w:cs="宋体"/>
        </w:rPr>
        <w:t>: 557-560 [PMID: 10792118]</w:t>
      </w:r>
    </w:p>
    <w:p w14:paraId="65E865C9" w14:textId="3A2B7912"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12</w:t>
      </w:r>
      <w:r w:rsidR="00FE6C5C" w:rsidRPr="00D2347D">
        <w:rPr>
          <w:rFonts w:ascii="Book Antiqua" w:eastAsia="宋体" w:hAnsi="Book Antiqua" w:cs="宋体"/>
          <w:b/>
        </w:rPr>
        <w:t xml:space="preserve"> </w:t>
      </w:r>
      <w:proofErr w:type="spellStart"/>
      <w:r w:rsidR="00FE6C5C" w:rsidRPr="00D2347D">
        <w:rPr>
          <w:rFonts w:ascii="Book Antiqua" w:eastAsia="宋体" w:hAnsi="Book Antiqua" w:cs="宋体"/>
          <w:b/>
        </w:rPr>
        <w:t>Caplin</w:t>
      </w:r>
      <w:proofErr w:type="spellEnd"/>
      <w:r w:rsidR="00FE6C5C" w:rsidRPr="00D2347D">
        <w:rPr>
          <w:rFonts w:ascii="Book Antiqua" w:eastAsia="宋体" w:hAnsi="Book Antiqua" w:cs="宋体"/>
          <w:b/>
        </w:rPr>
        <w:t xml:space="preserve"> M</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Ruszniewski</w:t>
      </w:r>
      <w:proofErr w:type="spellEnd"/>
      <w:r w:rsidR="00FE6C5C" w:rsidRPr="00D2347D">
        <w:rPr>
          <w:rFonts w:ascii="Book Antiqua" w:eastAsia="宋体" w:hAnsi="Book Antiqua" w:cs="宋体"/>
        </w:rPr>
        <w:t xml:space="preserve"> P, Pavel M, </w:t>
      </w:r>
      <w:proofErr w:type="spellStart"/>
      <w:r w:rsidR="00FE6C5C" w:rsidRPr="00D2347D">
        <w:rPr>
          <w:rFonts w:ascii="Book Antiqua" w:eastAsia="宋体" w:hAnsi="Book Antiqua" w:cs="宋体"/>
        </w:rPr>
        <w:t>Cwikla</w:t>
      </w:r>
      <w:proofErr w:type="spellEnd"/>
      <w:r w:rsidR="00FE6C5C" w:rsidRPr="00D2347D">
        <w:rPr>
          <w:rFonts w:ascii="Book Antiqua" w:eastAsia="宋体" w:hAnsi="Book Antiqua" w:cs="宋体"/>
        </w:rPr>
        <w:t xml:space="preserve"> J, </w:t>
      </w:r>
      <w:proofErr w:type="spellStart"/>
      <w:r w:rsidR="00FE6C5C" w:rsidRPr="00D2347D">
        <w:rPr>
          <w:rFonts w:ascii="Book Antiqua" w:eastAsia="宋体" w:hAnsi="Book Antiqua" w:cs="宋体"/>
        </w:rPr>
        <w:t>Phan</w:t>
      </w:r>
      <w:proofErr w:type="spellEnd"/>
      <w:r w:rsidR="00FE6C5C" w:rsidRPr="00D2347D">
        <w:rPr>
          <w:rFonts w:ascii="Book Antiqua" w:eastAsia="宋体" w:hAnsi="Book Antiqua" w:cs="宋体"/>
        </w:rPr>
        <w:t xml:space="preserve"> A, </w:t>
      </w:r>
      <w:proofErr w:type="spellStart"/>
      <w:r w:rsidR="00FE6C5C" w:rsidRPr="00D2347D">
        <w:rPr>
          <w:rFonts w:ascii="Book Antiqua" w:eastAsia="宋体" w:hAnsi="Book Antiqua" w:cs="宋体"/>
        </w:rPr>
        <w:t>Raderer</w:t>
      </w:r>
      <w:proofErr w:type="spellEnd"/>
      <w:r w:rsidR="00FE6C5C" w:rsidRPr="00D2347D">
        <w:rPr>
          <w:rFonts w:ascii="Book Antiqua" w:eastAsia="宋体" w:hAnsi="Book Antiqua" w:cs="宋体"/>
        </w:rPr>
        <w:t xml:space="preserve"> M, </w:t>
      </w:r>
      <w:proofErr w:type="spellStart"/>
      <w:r w:rsidR="00FE6C5C" w:rsidRPr="00D2347D">
        <w:rPr>
          <w:rFonts w:ascii="Book Antiqua" w:eastAsia="宋体" w:hAnsi="Book Antiqua" w:cs="宋体"/>
        </w:rPr>
        <w:t>Sedlackova</w:t>
      </w:r>
      <w:proofErr w:type="spellEnd"/>
      <w:r w:rsidR="00FE6C5C" w:rsidRPr="00D2347D">
        <w:rPr>
          <w:rFonts w:ascii="Book Antiqua" w:eastAsia="宋体" w:hAnsi="Book Antiqua" w:cs="宋体"/>
        </w:rPr>
        <w:t xml:space="preserve"> E, </w:t>
      </w:r>
      <w:proofErr w:type="spellStart"/>
      <w:r w:rsidR="00FE6C5C" w:rsidRPr="00D2347D">
        <w:rPr>
          <w:rFonts w:ascii="Book Antiqua" w:eastAsia="宋体" w:hAnsi="Book Antiqua" w:cs="宋体"/>
        </w:rPr>
        <w:t>Cadiot</w:t>
      </w:r>
      <w:proofErr w:type="spellEnd"/>
      <w:r w:rsidR="00FE6C5C" w:rsidRPr="00D2347D">
        <w:rPr>
          <w:rFonts w:ascii="Book Antiqua" w:eastAsia="宋体" w:hAnsi="Book Antiqua" w:cs="宋体"/>
        </w:rPr>
        <w:t xml:space="preserve"> G, Wall L, </w:t>
      </w:r>
      <w:proofErr w:type="spellStart"/>
      <w:r w:rsidR="00FE6C5C" w:rsidRPr="00D2347D">
        <w:rPr>
          <w:rFonts w:ascii="Book Antiqua" w:eastAsia="宋体" w:hAnsi="Book Antiqua" w:cs="宋体"/>
        </w:rPr>
        <w:t>Rindi</w:t>
      </w:r>
      <w:proofErr w:type="spellEnd"/>
      <w:r w:rsidR="00FE6C5C" w:rsidRPr="00D2347D">
        <w:rPr>
          <w:rFonts w:ascii="Book Antiqua" w:eastAsia="宋体" w:hAnsi="Book Antiqua" w:cs="宋体"/>
        </w:rPr>
        <w:t xml:space="preserve"> G, </w:t>
      </w:r>
      <w:proofErr w:type="spellStart"/>
      <w:r w:rsidR="00FE6C5C" w:rsidRPr="00D2347D">
        <w:rPr>
          <w:rFonts w:ascii="Book Antiqua" w:eastAsia="宋体" w:hAnsi="Book Antiqua" w:cs="宋体"/>
        </w:rPr>
        <w:t>Liyanage</w:t>
      </w:r>
      <w:proofErr w:type="spellEnd"/>
      <w:r w:rsidR="00FE6C5C" w:rsidRPr="00D2347D">
        <w:rPr>
          <w:rFonts w:ascii="Book Antiqua" w:eastAsia="宋体" w:hAnsi="Book Antiqua" w:cs="宋体"/>
        </w:rPr>
        <w:t xml:space="preserve"> N, Blumberg J. </w:t>
      </w:r>
      <w:proofErr w:type="gramStart"/>
      <w:r w:rsidR="00FE6C5C" w:rsidRPr="00D2347D">
        <w:rPr>
          <w:rFonts w:ascii="Book Antiqua" w:eastAsia="宋体" w:hAnsi="Book Antiqua" w:cs="宋体"/>
        </w:rPr>
        <w:t xml:space="preserve">A randomized, double-blind, placebo-Controlled study of </w:t>
      </w:r>
      <w:proofErr w:type="spellStart"/>
      <w:r w:rsidR="00FE6C5C" w:rsidRPr="00D2347D">
        <w:rPr>
          <w:rFonts w:ascii="Book Antiqua" w:eastAsia="宋体" w:hAnsi="Book Antiqua" w:cs="宋体"/>
        </w:rPr>
        <w:t>Lanreotide</w:t>
      </w:r>
      <w:proofErr w:type="spellEnd"/>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Antiproliferative</w:t>
      </w:r>
      <w:proofErr w:type="spellEnd"/>
      <w:r w:rsidR="00FE6C5C" w:rsidRPr="00D2347D">
        <w:rPr>
          <w:rFonts w:ascii="Book Antiqua" w:eastAsia="宋体" w:hAnsi="Book Antiqua" w:cs="宋体"/>
        </w:rPr>
        <w:t xml:space="preserve"> Response in patients with </w:t>
      </w:r>
      <w:proofErr w:type="spellStart"/>
      <w:r w:rsidR="00FE6C5C" w:rsidRPr="00D2347D">
        <w:rPr>
          <w:rFonts w:ascii="Book Antiqua" w:eastAsia="宋体" w:hAnsi="Book Antiqua" w:cs="宋体"/>
        </w:rPr>
        <w:t>gastroenteropancreatic</w:t>
      </w:r>
      <w:proofErr w:type="spellEnd"/>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NeuroEndocrine</w:t>
      </w:r>
      <w:proofErr w:type="spellEnd"/>
      <w:r w:rsidR="00FE6C5C" w:rsidRPr="00D2347D">
        <w:rPr>
          <w:rFonts w:ascii="Book Antiqua" w:eastAsia="宋体" w:hAnsi="Book Antiqua" w:cs="宋体"/>
        </w:rPr>
        <w:t xml:space="preserve"> Tumors (CLARINET).</w:t>
      </w:r>
      <w:proofErr w:type="gramEnd"/>
      <w:r w:rsidR="00FE6C5C" w:rsidRPr="00D2347D">
        <w:rPr>
          <w:rFonts w:ascii="Book Antiqua" w:eastAsia="宋体" w:hAnsi="Book Antiqua" w:cs="宋体"/>
        </w:rPr>
        <w:t xml:space="preserve"> Program and abstracts of the Annual Meeting of the European Society for Medical Oncology; September 27-October 1, 2013; Amsterdam, The Netherlands. Abstract E17-7103</w:t>
      </w:r>
    </w:p>
    <w:p w14:paraId="5556DC6A" w14:textId="77777777" w:rsidR="00BB30B3" w:rsidRPr="00B261F3" w:rsidRDefault="00BB30B3" w:rsidP="00BB30B3">
      <w:pPr>
        <w:spacing w:line="360" w:lineRule="auto"/>
        <w:jc w:val="both"/>
        <w:rPr>
          <w:rFonts w:ascii="Book Antiqua" w:eastAsia="宋体" w:hAnsi="Book Antiqua" w:cs="宋体"/>
        </w:rPr>
      </w:pPr>
      <w:proofErr w:type="gramStart"/>
      <w:r>
        <w:rPr>
          <w:rFonts w:ascii="Book Antiqua" w:eastAsia="宋体" w:hAnsi="Book Antiqua" w:cs="宋体"/>
        </w:rPr>
        <w:t>13</w:t>
      </w:r>
      <w:r w:rsidRPr="00B261F3">
        <w:rPr>
          <w:rFonts w:ascii="Book Antiqua" w:eastAsia="宋体" w:hAnsi="Book Antiqua" w:cs="宋体"/>
        </w:rPr>
        <w:t> </w:t>
      </w:r>
      <w:proofErr w:type="spellStart"/>
      <w:r w:rsidRPr="00B261F3">
        <w:rPr>
          <w:rFonts w:ascii="Book Antiqua" w:eastAsia="宋体" w:hAnsi="Book Antiqua" w:cs="宋体"/>
          <w:b/>
          <w:bCs/>
        </w:rPr>
        <w:t>Strosberg</w:t>
      </w:r>
      <w:proofErr w:type="spellEnd"/>
      <w:r w:rsidRPr="00B261F3">
        <w:rPr>
          <w:rFonts w:ascii="Book Antiqua" w:eastAsia="宋体" w:hAnsi="Book Antiqua" w:cs="宋体"/>
          <w:b/>
          <w:bCs/>
        </w:rPr>
        <w:t xml:space="preserve"> JR</w:t>
      </w:r>
      <w:r w:rsidRPr="00B261F3">
        <w:rPr>
          <w:rFonts w:ascii="Book Antiqua" w:eastAsia="宋体" w:hAnsi="Book Antiqua" w:cs="宋体"/>
        </w:rPr>
        <w:t xml:space="preserve">, Cheema A, </w:t>
      </w:r>
      <w:proofErr w:type="spellStart"/>
      <w:r w:rsidRPr="00B261F3">
        <w:rPr>
          <w:rFonts w:ascii="Book Antiqua" w:eastAsia="宋体" w:hAnsi="Book Antiqua" w:cs="宋体"/>
        </w:rPr>
        <w:t>Kvols</w:t>
      </w:r>
      <w:proofErr w:type="spellEnd"/>
      <w:r w:rsidRPr="00B261F3">
        <w:rPr>
          <w:rFonts w:ascii="Book Antiqua" w:eastAsia="宋体" w:hAnsi="Book Antiqua" w:cs="宋体"/>
        </w:rPr>
        <w:t xml:space="preserve"> LK.</w:t>
      </w:r>
      <w:proofErr w:type="gramEnd"/>
      <w:r w:rsidRPr="00B261F3">
        <w:rPr>
          <w:rFonts w:ascii="Book Antiqua" w:eastAsia="宋体" w:hAnsi="Book Antiqua" w:cs="宋体"/>
        </w:rPr>
        <w:t xml:space="preserve"> </w:t>
      </w:r>
      <w:proofErr w:type="gramStart"/>
      <w:r w:rsidRPr="00B261F3">
        <w:rPr>
          <w:rFonts w:ascii="Book Antiqua" w:eastAsia="宋体" w:hAnsi="Book Antiqua" w:cs="宋体"/>
        </w:rPr>
        <w:t xml:space="preserve">A review of systemic and liver-directed therapies for metastatic neuroendocrine tumors of the </w:t>
      </w:r>
      <w:proofErr w:type="spellStart"/>
      <w:r w:rsidRPr="00B261F3">
        <w:rPr>
          <w:rFonts w:ascii="Book Antiqua" w:eastAsia="宋体" w:hAnsi="Book Antiqua" w:cs="宋体"/>
        </w:rPr>
        <w:t>gastroenteropancreatic</w:t>
      </w:r>
      <w:proofErr w:type="spellEnd"/>
      <w:r w:rsidRPr="00B261F3">
        <w:rPr>
          <w:rFonts w:ascii="Book Antiqua" w:eastAsia="宋体" w:hAnsi="Book Antiqua" w:cs="宋体"/>
        </w:rPr>
        <w:t xml:space="preserve"> tract.</w:t>
      </w:r>
      <w:proofErr w:type="gramEnd"/>
      <w:r w:rsidRPr="00B261F3">
        <w:rPr>
          <w:rFonts w:ascii="Book Antiqua" w:eastAsia="宋体" w:hAnsi="Book Antiqua" w:cs="宋体"/>
        </w:rPr>
        <w:t> </w:t>
      </w:r>
      <w:r w:rsidRPr="00B261F3">
        <w:rPr>
          <w:rFonts w:ascii="Book Antiqua" w:eastAsia="宋体" w:hAnsi="Book Antiqua" w:cs="宋体"/>
          <w:i/>
          <w:iCs/>
        </w:rPr>
        <w:t>Cancer Control</w:t>
      </w:r>
      <w:r w:rsidRPr="00B261F3">
        <w:rPr>
          <w:rFonts w:ascii="Book Antiqua" w:eastAsia="宋体" w:hAnsi="Book Antiqua" w:cs="宋体"/>
        </w:rPr>
        <w:t> 2011; </w:t>
      </w:r>
      <w:r w:rsidRPr="00B261F3">
        <w:rPr>
          <w:rFonts w:ascii="Book Antiqua" w:eastAsia="宋体" w:hAnsi="Book Antiqua" w:cs="宋体"/>
          <w:b/>
          <w:bCs/>
        </w:rPr>
        <w:t>18</w:t>
      </w:r>
      <w:r w:rsidRPr="00B261F3">
        <w:rPr>
          <w:rFonts w:ascii="Book Antiqua" w:eastAsia="宋体" w:hAnsi="Book Antiqua" w:cs="宋体"/>
        </w:rPr>
        <w:t>: 127-137 [PMID: 21451455]</w:t>
      </w:r>
    </w:p>
    <w:p w14:paraId="65E865CA" w14:textId="5CDE1058"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14</w:t>
      </w:r>
      <w:r w:rsidR="00FE6C5C" w:rsidRPr="00D2347D">
        <w:rPr>
          <w:rFonts w:ascii="Book Antiqua" w:eastAsia="宋体" w:hAnsi="Book Antiqua" w:cs="宋体"/>
        </w:rPr>
        <w:t> </w:t>
      </w:r>
      <w:r w:rsidR="00FE6C5C" w:rsidRPr="00D2347D">
        <w:rPr>
          <w:rFonts w:ascii="Book Antiqua" w:eastAsia="宋体" w:hAnsi="Book Antiqua" w:cs="宋体"/>
          <w:b/>
          <w:bCs/>
        </w:rPr>
        <w:t>Jiao Y</w:t>
      </w:r>
      <w:r w:rsidR="00FE6C5C" w:rsidRPr="00D2347D">
        <w:rPr>
          <w:rFonts w:ascii="Book Antiqua" w:eastAsia="宋体" w:hAnsi="Book Antiqua" w:cs="宋体"/>
        </w:rPr>
        <w:t xml:space="preserve">, Shi C, </w:t>
      </w:r>
      <w:proofErr w:type="spellStart"/>
      <w:r w:rsidR="00FE6C5C" w:rsidRPr="00D2347D">
        <w:rPr>
          <w:rFonts w:ascii="Book Antiqua" w:eastAsia="宋体" w:hAnsi="Book Antiqua" w:cs="宋体"/>
        </w:rPr>
        <w:t>Edil</w:t>
      </w:r>
      <w:proofErr w:type="spellEnd"/>
      <w:r w:rsidR="00FE6C5C" w:rsidRPr="00D2347D">
        <w:rPr>
          <w:rFonts w:ascii="Book Antiqua" w:eastAsia="宋体" w:hAnsi="Book Antiqua" w:cs="宋体"/>
        </w:rPr>
        <w:t xml:space="preserve"> BH, de Wilde RF, </w:t>
      </w:r>
      <w:proofErr w:type="spellStart"/>
      <w:r w:rsidR="00FE6C5C" w:rsidRPr="00D2347D">
        <w:rPr>
          <w:rFonts w:ascii="Book Antiqua" w:eastAsia="宋体" w:hAnsi="Book Antiqua" w:cs="宋体"/>
        </w:rPr>
        <w:t>Klimstra</w:t>
      </w:r>
      <w:proofErr w:type="spellEnd"/>
      <w:r w:rsidR="00FE6C5C" w:rsidRPr="00D2347D">
        <w:rPr>
          <w:rFonts w:ascii="Book Antiqua" w:eastAsia="宋体" w:hAnsi="Book Antiqua" w:cs="宋体"/>
        </w:rPr>
        <w:t xml:space="preserve"> DS, </w:t>
      </w:r>
      <w:proofErr w:type="spellStart"/>
      <w:r w:rsidR="00FE6C5C" w:rsidRPr="00D2347D">
        <w:rPr>
          <w:rFonts w:ascii="Book Antiqua" w:eastAsia="宋体" w:hAnsi="Book Antiqua" w:cs="宋体"/>
        </w:rPr>
        <w:t>Maitra</w:t>
      </w:r>
      <w:proofErr w:type="spellEnd"/>
      <w:r w:rsidR="00FE6C5C" w:rsidRPr="00D2347D">
        <w:rPr>
          <w:rFonts w:ascii="Book Antiqua" w:eastAsia="宋体" w:hAnsi="Book Antiqua" w:cs="宋体"/>
        </w:rPr>
        <w:t xml:space="preserve"> A, </w:t>
      </w:r>
      <w:proofErr w:type="spellStart"/>
      <w:r w:rsidR="00FE6C5C" w:rsidRPr="00D2347D">
        <w:rPr>
          <w:rFonts w:ascii="Book Antiqua" w:eastAsia="宋体" w:hAnsi="Book Antiqua" w:cs="宋体"/>
        </w:rPr>
        <w:t>Schulick</w:t>
      </w:r>
      <w:proofErr w:type="spellEnd"/>
      <w:r w:rsidR="00FE6C5C" w:rsidRPr="00D2347D">
        <w:rPr>
          <w:rFonts w:ascii="Book Antiqua" w:eastAsia="宋体" w:hAnsi="Book Antiqua" w:cs="宋体"/>
        </w:rPr>
        <w:t xml:space="preserve"> RD, Tang LH, Wolfgang CL, </w:t>
      </w:r>
      <w:proofErr w:type="spellStart"/>
      <w:r w:rsidR="00FE6C5C" w:rsidRPr="00D2347D">
        <w:rPr>
          <w:rFonts w:ascii="Book Antiqua" w:eastAsia="宋体" w:hAnsi="Book Antiqua" w:cs="宋体"/>
        </w:rPr>
        <w:t>Choti</w:t>
      </w:r>
      <w:proofErr w:type="spellEnd"/>
      <w:r w:rsidR="00FE6C5C" w:rsidRPr="00D2347D">
        <w:rPr>
          <w:rFonts w:ascii="Book Antiqua" w:eastAsia="宋体" w:hAnsi="Book Antiqua" w:cs="宋体"/>
        </w:rPr>
        <w:t xml:space="preserve"> MA, </w:t>
      </w:r>
      <w:proofErr w:type="spellStart"/>
      <w:r w:rsidR="00FE6C5C" w:rsidRPr="00D2347D">
        <w:rPr>
          <w:rFonts w:ascii="Book Antiqua" w:eastAsia="宋体" w:hAnsi="Book Antiqua" w:cs="宋体"/>
        </w:rPr>
        <w:t>Velculescu</w:t>
      </w:r>
      <w:proofErr w:type="spellEnd"/>
      <w:r w:rsidR="00FE6C5C" w:rsidRPr="00D2347D">
        <w:rPr>
          <w:rFonts w:ascii="Book Antiqua" w:eastAsia="宋体" w:hAnsi="Book Antiqua" w:cs="宋体"/>
        </w:rPr>
        <w:t xml:space="preserve"> VE, Diaz LA, Vogelstein B, </w:t>
      </w:r>
      <w:proofErr w:type="spellStart"/>
      <w:r w:rsidR="00FE6C5C" w:rsidRPr="00D2347D">
        <w:rPr>
          <w:rFonts w:ascii="Book Antiqua" w:eastAsia="宋体" w:hAnsi="Book Antiqua" w:cs="宋体"/>
        </w:rPr>
        <w:t>Kinzler</w:t>
      </w:r>
      <w:proofErr w:type="spellEnd"/>
      <w:r w:rsidR="00FE6C5C" w:rsidRPr="00D2347D">
        <w:rPr>
          <w:rFonts w:ascii="Book Antiqua" w:eastAsia="宋体" w:hAnsi="Book Antiqua" w:cs="宋体"/>
        </w:rPr>
        <w:t xml:space="preserve"> KW, </w:t>
      </w:r>
      <w:proofErr w:type="spellStart"/>
      <w:r w:rsidR="00FE6C5C" w:rsidRPr="00D2347D">
        <w:rPr>
          <w:rFonts w:ascii="Book Antiqua" w:eastAsia="宋体" w:hAnsi="Book Antiqua" w:cs="宋体"/>
        </w:rPr>
        <w:t>Hruban</w:t>
      </w:r>
      <w:proofErr w:type="spellEnd"/>
      <w:r w:rsidR="00FE6C5C" w:rsidRPr="00D2347D">
        <w:rPr>
          <w:rFonts w:ascii="Book Antiqua" w:eastAsia="宋体" w:hAnsi="Book Antiqua" w:cs="宋体"/>
        </w:rPr>
        <w:t xml:space="preserve"> RH, Papadopoulos N. DAXX/ATRX, MEN1, and </w:t>
      </w:r>
      <w:proofErr w:type="spellStart"/>
      <w:r w:rsidR="00FE6C5C" w:rsidRPr="00D2347D">
        <w:rPr>
          <w:rFonts w:ascii="Book Antiqua" w:eastAsia="宋体" w:hAnsi="Book Antiqua" w:cs="宋体"/>
        </w:rPr>
        <w:t>mTOR</w:t>
      </w:r>
      <w:proofErr w:type="spellEnd"/>
      <w:r w:rsidR="00FE6C5C" w:rsidRPr="00D2347D">
        <w:rPr>
          <w:rFonts w:ascii="Book Antiqua" w:eastAsia="宋体" w:hAnsi="Book Antiqua" w:cs="宋体"/>
        </w:rPr>
        <w:t xml:space="preserve"> pathway genes are frequently altered in pancreatic neuroendocrine </w:t>
      </w:r>
      <w:r w:rsidR="00FE6C5C" w:rsidRPr="00D2347D">
        <w:rPr>
          <w:rFonts w:ascii="Book Antiqua" w:eastAsia="宋体" w:hAnsi="Book Antiqua" w:cs="宋体"/>
        </w:rPr>
        <w:lastRenderedPageBreak/>
        <w:t>tumors. </w:t>
      </w:r>
      <w:r w:rsidR="00FE6C5C" w:rsidRPr="00D2347D">
        <w:rPr>
          <w:rFonts w:ascii="Book Antiqua" w:eastAsia="宋体" w:hAnsi="Book Antiqua" w:cs="宋体"/>
          <w:i/>
          <w:iCs/>
        </w:rPr>
        <w:t>Science</w:t>
      </w:r>
      <w:r w:rsidR="00FE6C5C" w:rsidRPr="00D2347D">
        <w:rPr>
          <w:rFonts w:ascii="Book Antiqua" w:eastAsia="宋体" w:hAnsi="Book Antiqua" w:cs="宋体"/>
        </w:rPr>
        <w:t> 2011; </w:t>
      </w:r>
      <w:r w:rsidR="00FE6C5C" w:rsidRPr="00D2347D">
        <w:rPr>
          <w:rFonts w:ascii="Book Antiqua" w:eastAsia="宋体" w:hAnsi="Book Antiqua" w:cs="宋体"/>
          <w:b/>
          <w:bCs/>
        </w:rPr>
        <w:t>331</w:t>
      </w:r>
      <w:r w:rsidR="00FE6C5C" w:rsidRPr="00D2347D">
        <w:rPr>
          <w:rFonts w:ascii="Book Antiqua" w:eastAsia="宋体" w:hAnsi="Book Antiqua" w:cs="宋体"/>
        </w:rPr>
        <w:t>: 1199-1203 [PMID: 21252315 DOI: 10.1126/science.1200609]</w:t>
      </w:r>
    </w:p>
    <w:p w14:paraId="65E865CB" w14:textId="48C33272"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15</w:t>
      </w:r>
      <w:r w:rsidR="00FE6C5C" w:rsidRPr="00D2347D">
        <w:rPr>
          <w:rFonts w:ascii="Book Antiqua" w:eastAsia="宋体" w:hAnsi="Book Antiqua" w:cs="宋体"/>
        </w:rPr>
        <w:t> </w:t>
      </w:r>
      <w:r w:rsidR="00FE6C5C" w:rsidRPr="00D2347D">
        <w:rPr>
          <w:rFonts w:ascii="Book Antiqua" w:eastAsia="宋体" w:hAnsi="Book Antiqua" w:cs="宋体"/>
          <w:b/>
          <w:bCs/>
        </w:rPr>
        <w:t>Yao JC</w:t>
      </w:r>
      <w:r w:rsidR="00FE6C5C" w:rsidRPr="00D2347D">
        <w:rPr>
          <w:rFonts w:ascii="Book Antiqua" w:eastAsia="宋体" w:hAnsi="Book Antiqua" w:cs="宋体"/>
        </w:rPr>
        <w:t xml:space="preserve">, Shah MH, Ito T, </w:t>
      </w:r>
      <w:proofErr w:type="spellStart"/>
      <w:r w:rsidR="00FE6C5C" w:rsidRPr="00D2347D">
        <w:rPr>
          <w:rFonts w:ascii="Book Antiqua" w:eastAsia="宋体" w:hAnsi="Book Antiqua" w:cs="宋体"/>
        </w:rPr>
        <w:t>Bohas</w:t>
      </w:r>
      <w:proofErr w:type="spellEnd"/>
      <w:r w:rsidR="00FE6C5C" w:rsidRPr="00D2347D">
        <w:rPr>
          <w:rFonts w:ascii="Book Antiqua" w:eastAsia="宋体" w:hAnsi="Book Antiqua" w:cs="宋体"/>
        </w:rPr>
        <w:t xml:space="preserve"> CL, </w:t>
      </w:r>
      <w:proofErr w:type="spellStart"/>
      <w:r w:rsidR="00FE6C5C" w:rsidRPr="00D2347D">
        <w:rPr>
          <w:rFonts w:ascii="Book Antiqua" w:eastAsia="宋体" w:hAnsi="Book Antiqua" w:cs="宋体"/>
        </w:rPr>
        <w:t>Wolin</w:t>
      </w:r>
      <w:proofErr w:type="spellEnd"/>
      <w:r w:rsidR="00FE6C5C" w:rsidRPr="00D2347D">
        <w:rPr>
          <w:rFonts w:ascii="Book Antiqua" w:eastAsia="宋体" w:hAnsi="Book Antiqua" w:cs="宋体"/>
        </w:rPr>
        <w:t xml:space="preserve"> EM, Van </w:t>
      </w:r>
      <w:proofErr w:type="spellStart"/>
      <w:r w:rsidR="00FE6C5C" w:rsidRPr="00D2347D">
        <w:rPr>
          <w:rFonts w:ascii="Book Antiqua" w:eastAsia="宋体" w:hAnsi="Book Antiqua" w:cs="宋体"/>
        </w:rPr>
        <w:t>Cutsem</w:t>
      </w:r>
      <w:proofErr w:type="spellEnd"/>
      <w:r w:rsidR="00FE6C5C" w:rsidRPr="00D2347D">
        <w:rPr>
          <w:rFonts w:ascii="Book Antiqua" w:eastAsia="宋体" w:hAnsi="Book Antiqua" w:cs="宋体"/>
        </w:rPr>
        <w:t xml:space="preserve"> E, </w:t>
      </w:r>
      <w:proofErr w:type="spellStart"/>
      <w:r w:rsidR="00FE6C5C" w:rsidRPr="00D2347D">
        <w:rPr>
          <w:rFonts w:ascii="Book Antiqua" w:eastAsia="宋体" w:hAnsi="Book Antiqua" w:cs="宋体"/>
        </w:rPr>
        <w:t>Hobday</w:t>
      </w:r>
      <w:proofErr w:type="spellEnd"/>
      <w:r w:rsidR="00FE6C5C" w:rsidRPr="00D2347D">
        <w:rPr>
          <w:rFonts w:ascii="Book Antiqua" w:eastAsia="宋体" w:hAnsi="Book Antiqua" w:cs="宋体"/>
        </w:rPr>
        <w:t xml:space="preserve"> TJ, </w:t>
      </w:r>
      <w:proofErr w:type="spellStart"/>
      <w:r w:rsidR="00FE6C5C" w:rsidRPr="00D2347D">
        <w:rPr>
          <w:rFonts w:ascii="Book Antiqua" w:eastAsia="宋体" w:hAnsi="Book Antiqua" w:cs="宋体"/>
        </w:rPr>
        <w:t>Okusaka</w:t>
      </w:r>
      <w:proofErr w:type="spellEnd"/>
      <w:r w:rsidR="00FE6C5C" w:rsidRPr="00D2347D">
        <w:rPr>
          <w:rFonts w:ascii="Book Antiqua" w:eastAsia="宋体" w:hAnsi="Book Antiqua" w:cs="宋体"/>
        </w:rPr>
        <w:t xml:space="preserve"> T, </w:t>
      </w:r>
      <w:proofErr w:type="spellStart"/>
      <w:r w:rsidR="00FE6C5C" w:rsidRPr="00D2347D">
        <w:rPr>
          <w:rFonts w:ascii="Book Antiqua" w:eastAsia="宋体" w:hAnsi="Book Antiqua" w:cs="宋体"/>
        </w:rPr>
        <w:t>Capdevila</w:t>
      </w:r>
      <w:proofErr w:type="spellEnd"/>
      <w:r w:rsidR="00FE6C5C" w:rsidRPr="00D2347D">
        <w:rPr>
          <w:rFonts w:ascii="Book Antiqua" w:eastAsia="宋体" w:hAnsi="Book Antiqua" w:cs="宋体"/>
        </w:rPr>
        <w:t xml:space="preserve"> J, de </w:t>
      </w:r>
      <w:proofErr w:type="spellStart"/>
      <w:r w:rsidR="00FE6C5C" w:rsidRPr="00D2347D">
        <w:rPr>
          <w:rFonts w:ascii="Book Antiqua" w:eastAsia="宋体" w:hAnsi="Book Antiqua" w:cs="宋体"/>
        </w:rPr>
        <w:t>Vries</w:t>
      </w:r>
      <w:proofErr w:type="spellEnd"/>
      <w:r w:rsidR="00FE6C5C" w:rsidRPr="00D2347D">
        <w:rPr>
          <w:rFonts w:ascii="Book Antiqua" w:eastAsia="宋体" w:hAnsi="Book Antiqua" w:cs="宋体"/>
        </w:rPr>
        <w:t xml:space="preserve"> EG, </w:t>
      </w:r>
      <w:proofErr w:type="spellStart"/>
      <w:r w:rsidR="00FE6C5C" w:rsidRPr="00D2347D">
        <w:rPr>
          <w:rFonts w:ascii="Book Antiqua" w:eastAsia="宋体" w:hAnsi="Book Antiqua" w:cs="宋体"/>
        </w:rPr>
        <w:t>Tomassetti</w:t>
      </w:r>
      <w:proofErr w:type="spellEnd"/>
      <w:r w:rsidR="00FE6C5C" w:rsidRPr="00D2347D">
        <w:rPr>
          <w:rFonts w:ascii="Book Antiqua" w:eastAsia="宋体" w:hAnsi="Book Antiqua" w:cs="宋体"/>
        </w:rPr>
        <w:t xml:space="preserve"> P, Pavel ME, </w:t>
      </w:r>
      <w:proofErr w:type="spellStart"/>
      <w:r w:rsidR="00FE6C5C" w:rsidRPr="00D2347D">
        <w:rPr>
          <w:rFonts w:ascii="Book Antiqua" w:eastAsia="宋体" w:hAnsi="Book Antiqua" w:cs="宋体"/>
        </w:rPr>
        <w:t>Hoosen</w:t>
      </w:r>
      <w:proofErr w:type="spellEnd"/>
      <w:r w:rsidR="00FE6C5C" w:rsidRPr="00D2347D">
        <w:rPr>
          <w:rFonts w:ascii="Book Antiqua" w:eastAsia="宋体" w:hAnsi="Book Antiqua" w:cs="宋体"/>
        </w:rPr>
        <w:t xml:space="preserve"> S, Haas T, </w:t>
      </w:r>
      <w:proofErr w:type="spellStart"/>
      <w:r w:rsidR="00FE6C5C" w:rsidRPr="00D2347D">
        <w:rPr>
          <w:rFonts w:ascii="Book Antiqua" w:eastAsia="宋体" w:hAnsi="Book Antiqua" w:cs="宋体"/>
        </w:rPr>
        <w:t>Lincy</w:t>
      </w:r>
      <w:proofErr w:type="spellEnd"/>
      <w:r w:rsidR="00FE6C5C" w:rsidRPr="00D2347D">
        <w:rPr>
          <w:rFonts w:ascii="Book Antiqua" w:eastAsia="宋体" w:hAnsi="Book Antiqua" w:cs="宋体"/>
        </w:rPr>
        <w:t xml:space="preserve"> J, </w:t>
      </w:r>
      <w:proofErr w:type="spellStart"/>
      <w:r w:rsidR="00FE6C5C" w:rsidRPr="00D2347D">
        <w:rPr>
          <w:rFonts w:ascii="Book Antiqua" w:eastAsia="宋体" w:hAnsi="Book Antiqua" w:cs="宋体"/>
        </w:rPr>
        <w:t>Lebwohl</w:t>
      </w:r>
      <w:proofErr w:type="spellEnd"/>
      <w:r w:rsidR="00FE6C5C" w:rsidRPr="00D2347D">
        <w:rPr>
          <w:rFonts w:ascii="Book Antiqua" w:eastAsia="宋体" w:hAnsi="Book Antiqua" w:cs="宋体"/>
        </w:rPr>
        <w:t xml:space="preserve"> D, </w:t>
      </w:r>
      <w:proofErr w:type="spellStart"/>
      <w:r w:rsidR="00FE6C5C" w:rsidRPr="00D2347D">
        <w:rPr>
          <w:rFonts w:ascii="Book Antiqua" w:eastAsia="宋体" w:hAnsi="Book Antiqua" w:cs="宋体"/>
        </w:rPr>
        <w:t>Öberg</w:t>
      </w:r>
      <w:proofErr w:type="spellEnd"/>
      <w:r w:rsidR="00FE6C5C" w:rsidRPr="00D2347D">
        <w:rPr>
          <w:rFonts w:ascii="Book Antiqua" w:eastAsia="宋体" w:hAnsi="Book Antiqua" w:cs="宋体"/>
        </w:rPr>
        <w:t xml:space="preserve"> K. </w:t>
      </w:r>
      <w:proofErr w:type="spellStart"/>
      <w:r w:rsidR="00FE6C5C" w:rsidRPr="00D2347D">
        <w:rPr>
          <w:rFonts w:ascii="Book Antiqua" w:eastAsia="宋体" w:hAnsi="Book Antiqua" w:cs="宋体"/>
        </w:rPr>
        <w:t>Everolimus</w:t>
      </w:r>
      <w:proofErr w:type="spellEnd"/>
      <w:r w:rsidR="00FE6C5C" w:rsidRPr="00D2347D">
        <w:rPr>
          <w:rFonts w:ascii="Book Antiqua" w:eastAsia="宋体" w:hAnsi="Book Antiqua" w:cs="宋体"/>
        </w:rPr>
        <w:t xml:space="preserve"> for advanced pancreatic neuroendocrine tumors. </w:t>
      </w:r>
      <w:r w:rsidR="00FE6C5C" w:rsidRPr="00D2347D">
        <w:rPr>
          <w:rFonts w:ascii="Book Antiqua" w:eastAsia="宋体" w:hAnsi="Book Antiqua" w:cs="宋体"/>
          <w:i/>
          <w:iCs/>
        </w:rPr>
        <w:t xml:space="preserve">N </w:t>
      </w:r>
      <w:proofErr w:type="spellStart"/>
      <w:r w:rsidR="00FE6C5C" w:rsidRPr="00D2347D">
        <w:rPr>
          <w:rFonts w:ascii="Book Antiqua" w:eastAsia="宋体" w:hAnsi="Book Antiqua" w:cs="宋体"/>
          <w:i/>
          <w:iCs/>
        </w:rPr>
        <w:t>Engl</w:t>
      </w:r>
      <w:proofErr w:type="spellEnd"/>
      <w:r w:rsidR="00FE6C5C" w:rsidRPr="00D2347D">
        <w:rPr>
          <w:rFonts w:ascii="Book Antiqua" w:eastAsia="宋体" w:hAnsi="Book Antiqua" w:cs="宋体"/>
          <w:i/>
          <w:iCs/>
        </w:rPr>
        <w:t xml:space="preserve"> J Med</w:t>
      </w:r>
      <w:r w:rsidR="00FE6C5C" w:rsidRPr="00D2347D">
        <w:rPr>
          <w:rFonts w:ascii="Book Antiqua" w:eastAsia="宋体" w:hAnsi="Book Antiqua" w:cs="宋体"/>
        </w:rPr>
        <w:t> 2011; </w:t>
      </w:r>
      <w:r w:rsidR="00FE6C5C" w:rsidRPr="00D2347D">
        <w:rPr>
          <w:rFonts w:ascii="Book Antiqua" w:eastAsia="宋体" w:hAnsi="Book Antiqua" w:cs="宋体"/>
          <w:b/>
          <w:bCs/>
        </w:rPr>
        <w:t>364</w:t>
      </w:r>
      <w:r w:rsidR="00FE6C5C" w:rsidRPr="00D2347D">
        <w:rPr>
          <w:rFonts w:ascii="Book Antiqua" w:eastAsia="宋体" w:hAnsi="Book Antiqua" w:cs="宋体"/>
        </w:rPr>
        <w:t>: 514-523 [PMID: 21306238 DOI: 10.1056/NEJMoa1009290]</w:t>
      </w:r>
    </w:p>
    <w:p w14:paraId="65E865CC" w14:textId="3310F405"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16</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Terris</w:t>
      </w:r>
      <w:proofErr w:type="spellEnd"/>
      <w:r w:rsidR="00FE6C5C" w:rsidRPr="00D2347D">
        <w:rPr>
          <w:rFonts w:ascii="Book Antiqua" w:eastAsia="宋体" w:hAnsi="Book Antiqua" w:cs="宋体"/>
          <w:b/>
          <w:bCs/>
        </w:rPr>
        <w:t xml:space="preserve"> B</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Scoazec</w:t>
      </w:r>
      <w:proofErr w:type="spellEnd"/>
      <w:r w:rsidR="00FE6C5C" w:rsidRPr="00D2347D">
        <w:rPr>
          <w:rFonts w:ascii="Book Antiqua" w:eastAsia="宋体" w:hAnsi="Book Antiqua" w:cs="宋体"/>
        </w:rPr>
        <w:t xml:space="preserve"> JY, Rubbia L, </w:t>
      </w:r>
      <w:proofErr w:type="spellStart"/>
      <w:r w:rsidR="00FE6C5C" w:rsidRPr="00D2347D">
        <w:rPr>
          <w:rFonts w:ascii="Book Antiqua" w:eastAsia="宋体" w:hAnsi="Book Antiqua" w:cs="宋体"/>
        </w:rPr>
        <w:t>Bregeaud</w:t>
      </w:r>
      <w:proofErr w:type="spellEnd"/>
      <w:r w:rsidR="00FE6C5C" w:rsidRPr="00D2347D">
        <w:rPr>
          <w:rFonts w:ascii="Book Antiqua" w:eastAsia="宋体" w:hAnsi="Book Antiqua" w:cs="宋体"/>
        </w:rPr>
        <w:t xml:space="preserve"> L, Pepper MS, </w:t>
      </w:r>
      <w:proofErr w:type="spellStart"/>
      <w:r w:rsidR="00FE6C5C" w:rsidRPr="00D2347D">
        <w:rPr>
          <w:rFonts w:ascii="Book Antiqua" w:eastAsia="宋体" w:hAnsi="Book Antiqua" w:cs="宋体"/>
        </w:rPr>
        <w:t>Ruszniewski</w:t>
      </w:r>
      <w:proofErr w:type="spellEnd"/>
      <w:r w:rsidR="00FE6C5C" w:rsidRPr="00D2347D">
        <w:rPr>
          <w:rFonts w:ascii="Book Antiqua" w:eastAsia="宋体" w:hAnsi="Book Antiqua" w:cs="宋体"/>
        </w:rPr>
        <w:t xml:space="preserve"> P, </w:t>
      </w:r>
      <w:proofErr w:type="spellStart"/>
      <w:r w:rsidR="00FE6C5C" w:rsidRPr="00D2347D">
        <w:rPr>
          <w:rFonts w:ascii="Book Antiqua" w:eastAsia="宋体" w:hAnsi="Book Antiqua" w:cs="宋体"/>
        </w:rPr>
        <w:t>Belghiti</w:t>
      </w:r>
      <w:proofErr w:type="spellEnd"/>
      <w:r w:rsidR="00FE6C5C" w:rsidRPr="00D2347D">
        <w:rPr>
          <w:rFonts w:ascii="Book Antiqua" w:eastAsia="宋体" w:hAnsi="Book Antiqua" w:cs="宋体"/>
        </w:rPr>
        <w:t xml:space="preserve"> J, </w:t>
      </w:r>
      <w:proofErr w:type="spellStart"/>
      <w:r w:rsidR="00FE6C5C" w:rsidRPr="00D2347D">
        <w:rPr>
          <w:rFonts w:ascii="Book Antiqua" w:eastAsia="宋体" w:hAnsi="Book Antiqua" w:cs="宋体"/>
        </w:rPr>
        <w:t>Fléjou</w:t>
      </w:r>
      <w:proofErr w:type="spellEnd"/>
      <w:r w:rsidR="00FE6C5C" w:rsidRPr="00D2347D">
        <w:rPr>
          <w:rFonts w:ascii="Book Antiqua" w:eastAsia="宋体" w:hAnsi="Book Antiqua" w:cs="宋体"/>
        </w:rPr>
        <w:t xml:space="preserve"> J, </w:t>
      </w:r>
      <w:proofErr w:type="spellStart"/>
      <w:r w:rsidR="00FE6C5C" w:rsidRPr="00D2347D">
        <w:rPr>
          <w:rFonts w:ascii="Book Antiqua" w:eastAsia="宋体" w:hAnsi="Book Antiqua" w:cs="宋体"/>
        </w:rPr>
        <w:t>Degott</w:t>
      </w:r>
      <w:proofErr w:type="spellEnd"/>
      <w:r w:rsidR="00FE6C5C" w:rsidRPr="00D2347D">
        <w:rPr>
          <w:rFonts w:ascii="Book Antiqua" w:eastAsia="宋体" w:hAnsi="Book Antiqua" w:cs="宋体"/>
        </w:rPr>
        <w:t xml:space="preserve"> C. Expression of vascular endothelial growth factor in digestive neuroendocrine </w:t>
      </w:r>
      <w:proofErr w:type="spellStart"/>
      <w:r w:rsidR="00FE6C5C" w:rsidRPr="00D2347D">
        <w:rPr>
          <w:rFonts w:ascii="Book Antiqua" w:eastAsia="宋体" w:hAnsi="Book Antiqua" w:cs="宋体"/>
        </w:rPr>
        <w:t>tumours</w:t>
      </w:r>
      <w:proofErr w:type="spellEnd"/>
      <w:r w:rsidR="00FE6C5C" w:rsidRPr="00D2347D">
        <w:rPr>
          <w:rFonts w:ascii="Book Antiqua" w:eastAsia="宋体" w:hAnsi="Book Antiqua" w:cs="宋体"/>
        </w:rPr>
        <w:t>. </w:t>
      </w:r>
      <w:r w:rsidR="00FE6C5C" w:rsidRPr="00D2347D">
        <w:rPr>
          <w:rFonts w:ascii="Book Antiqua" w:eastAsia="宋体" w:hAnsi="Book Antiqua" w:cs="宋体"/>
          <w:i/>
          <w:iCs/>
        </w:rPr>
        <w:t>Histopathology</w:t>
      </w:r>
      <w:r w:rsidR="00FE6C5C" w:rsidRPr="00D2347D">
        <w:rPr>
          <w:rFonts w:ascii="Book Antiqua" w:eastAsia="宋体" w:hAnsi="Book Antiqua" w:cs="宋体"/>
        </w:rPr>
        <w:t> 1998; </w:t>
      </w:r>
      <w:r w:rsidR="00FE6C5C" w:rsidRPr="00D2347D">
        <w:rPr>
          <w:rFonts w:ascii="Book Antiqua" w:eastAsia="宋体" w:hAnsi="Book Antiqua" w:cs="宋体"/>
          <w:b/>
          <w:bCs/>
        </w:rPr>
        <w:t>32</w:t>
      </w:r>
      <w:r w:rsidR="00FE6C5C" w:rsidRPr="00D2347D">
        <w:rPr>
          <w:rFonts w:ascii="Book Antiqua" w:eastAsia="宋体" w:hAnsi="Book Antiqua" w:cs="宋体"/>
        </w:rPr>
        <w:t>: 133-138 [PMID: 9543669]</w:t>
      </w:r>
    </w:p>
    <w:p w14:paraId="65E865CD" w14:textId="783DCF45"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17</w:t>
      </w:r>
      <w:r w:rsidR="00FE6C5C" w:rsidRPr="00D2347D">
        <w:rPr>
          <w:rFonts w:ascii="Book Antiqua" w:eastAsia="宋体" w:hAnsi="Book Antiqua" w:cs="宋体"/>
        </w:rPr>
        <w:t> </w:t>
      </w:r>
      <w:r w:rsidR="00FE6C5C" w:rsidRPr="00D2347D">
        <w:rPr>
          <w:rFonts w:ascii="Book Antiqua" w:eastAsia="宋体" w:hAnsi="Book Antiqua" w:cs="宋体"/>
          <w:b/>
          <w:bCs/>
        </w:rPr>
        <w:t>Raymond E</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Dahan</w:t>
      </w:r>
      <w:proofErr w:type="spellEnd"/>
      <w:r w:rsidR="00FE6C5C" w:rsidRPr="00D2347D">
        <w:rPr>
          <w:rFonts w:ascii="Book Antiqua" w:eastAsia="宋体" w:hAnsi="Book Antiqua" w:cs="宋体"/>
        </w:rPr>
        <w:t xml:space="preserve"> L, Raoul JL, Bang YJ, </w:t>
      </w:r>
      <w:proofErr w:type="spellStart"/>
      <w:r w:rsidR="00FE6C5C" w:rsidRPr="00D2347D">
        <w:rPr>
          <w:rFonts w:ascii="Book Antiqua" w:eastAsia="宋体" w:hAnsi="Book Antiqua" w:cs="宋体"/>
        </w:rPr>
        <w:t>Borbath</w:t>
      </w:r>
      <w:proofErr w:type="spellEnd"/>
      <w:r w:rsidR="00FE6C5C" w:rsidRPr="00D2347D">
        <w:rPr>
          <w:rFonts w:ascii="Book Antiqua" w:eastAsia="宋体" w:hAnsi="Book Antiqua" w:cs="宋体"/>
        </w:rPr>
        <w:t xml:space="preserve"> I, Lombard-</w:t>
      </w:r>
      <w:proofErr w:type="spellStart"/>
      <w:r w:rsidR="00FE6C5C" w:rsidRPr="00D2347D">
        <w:rPr>
          <w:rFonts w:ascii="Book Antiqua" w:eastAsia="宋体" w:hAnsi="Book Antiqua" w:cs="宋体"/>
        </w:rPr>
        <w:t>Bohas</w:t>
      </w:r>
      <w:proofErr w:type="spellEnd"/>
      <w:r w:rsidR="00FE6C5C" w:rsidRPr="00D2347D">
        <w:rPr>
          <w:rFonts w:ascii="Book Antiqua" w:eastAsia="宋体" w:hAnsi="Book Antiqua" w:cs="宋体"/>
        </w:rPr>
        <w:t xml:space="preserve"> C, Valle J, </w:t>
      </w:r>
      <w:proofErr w:type="spellStart"/>
      <w:r w:rsidR="00FE6C5C" w:rsidRPr="00D2347D">
        <w:rPr>
          <w:rFonts w:ascii="Book Antiqua" w:eastAsia="宋体" w:hAnsi="Book Antiqua" w:cs="宋体"/>
        </w:rPr>
        <w:t>Metrakos</w:t>
      </w:r>
      <w:proofErr w:type="spellEnd"/>
      <w:r w:rsidR="00FE6C5C" w:rsidRPr="00D2347D">
        <w:rPr>
          <w:rFonts w:ascii="Book Antiqua" w:eastAsia="宋体" w:hAnsi="Book Antiqua" w:cs="宋体"/>
        </w:rPr>
        <w:t xml:space="preserve"> P, Smith D, </w:t>
      </w:r>
      <w:proofErr w:type="spellStart"/>
      <w:r w:rsidR="00FE6C5C" w:rsidRPr="00D2347D">
        <w:rPr>
          <w:rFonts w:ascii="Book Antiqua" w:eastAsia="宋体" w:hAnsi="Book Antiqua" w:cs="宋体"/>
        </w:rPr>
        <w:t>Vinik</w:t>
      </w:r>
      <w:proofErr w:type="spellEnd"/>
      <w:r w:rsidR="00FE6C5C" w:rsidRPr="00D2347D">
        <w:rPr>
          <w:rFonts w:ascii="Book Antiqua" w:eastAsia="宋体" w:hAnsi="Book Antiqua" w:cs="宋体"/>
        </w:rPr>
        <w:t xml:space="preserve"> A, Chen JS, </w:t>
      </w:r>
      <w:proofErr w:type="spellStart"/>
      <w:r w:rsidR="00FE6C5C" w:rsidRPr="00D2347D">
        <w:rPr>
          <w:rFonts w:ascii="Book Antiqua" w:eastAsia="宋体" w:hAnsi="Book Antiqua" w:cs="宋体"/>
        </w:rPr>
        <w:t>Hörsch</w:t>
      </w:r>
      <w:proofErr w:type="spellEnd"/>
      <w:r w:rsidR="00FE6C5C" w:rsidRPr="00D2347D">
        <w:rPr>
          <w:rFonts w:ascii="Book Antiqua" w:eastAsia="宋体" w:hAnsi="Book Antiqua" w:cs="宋体"/>
        </w:rPr>
        <w:t xml:space="preserve"> D, </w:t>
      </w:r>
      <w:proofErr w:type="spellStart"/>
      <w:r w:rsidR="00FE6C5C" w:rsidRPr="00D2347D">
        <w:rPr>
          <w:rFonts w:ascii="Book Antiqua" w:eastAsia="宋体" w:hAnsi="Book Antiqua" w:cs="宋体"/>
        </w:rPr>
        <w:t>Hammel</w:t>
      </w:r>
      <w:proofErr w:type="spellEnd"/>
      <w:r w:rsidR="00FE6C5C" w:rsidRPr="00D2347D">
        <w:rPr>
          <w:rFonts w:ascii="Book Antiqua" w:eastAsia="宋体" w:hAnsi="Book Antiqua" w:cs="宋体"/>
        </w:rPr>
        <w:t xml:space="preserve"> P, </w:t>
      </w:r>
      <w:proofErr w:type="spellStart"/>
      <w:r w:rsidR="00FE6C5C" w:rsidRPr="00D2347D">
        <w:rPr>
          <w:rFonts w:ascii="Book Antiqua" w:eastAsia="宋体" w:hAnsi="Book Antiqua" w:cs="宋体"/>
        </w:rPr>
        <w:t>Wiedenmann</w:t>
      </w:r>
      <w:proofErr w:type="spellEnd"/>
      <w:r w:rsidR="00FE6C5C" w:rsidRPr="00D2347D">
        <w:rPr>
          <w:rFonts w:ascii="Book Antiqua" w:eastAsia="宋体" w:hAnsi="Book Antiqua" w:cs="宋体"/>
        </w:rPr>
        <w:t xml:space="preserve"> B, Van </w:t>
      </w:r>
      <w:proofErr w:type="spellStart"/>
      <w:r w:rsidR="00FE6C5C" w:rsidRPr="00D2347D">
        <w:rPr>
          <w:rFonts w:ascii="Book Antiqua" w:eastAsia="宋体" w:hAnsi="Book Antiqua" w:cs="宋体"/>
        </w:rPr>
        <w:t>Cutsem</w:t>
      </w:r>
      <w:proofErr w:type="spellEnd"/>
      <w:r w:rsidR="00FE6C5C" w:rsidRPr="00D2347D">
        <w:rPr>
          <w:rFonts w:ascii="Book Antiqua" w:eastAsia="宋体" w:hAnsi="Book Antiqua" w:cs="宋体"/>
        </w:rPr>
        <w:t xml:space="preserve"> E, </w:t>
      </w:r>
      <w:proofErr w:type="spellStart"/>
      <w:r w:rsidR="00FE6C5C" w:rsidRPr="00D2347D">
        <w:rPr>
          <w:rFonts w:ascii="Book Antiqua" w:eastAsia="宋体" w:hAnsi="Book Antiqua" w:cs="宋体"/>
        </w:rPr>
        <w:t>Patyna</w:t>
      </w:r>
      <w:proofErr w:type="spellEnd"/>
      <w:r w:rsidR="00FE6C5C" w:rsidRPr="00D2347D">
        <w:rPr>
          <w:rFonts w:ascii="Book Antiqua" w:eastAsia="宋体" w:hAnsi="Book Antiqua" w:cs="宋体"/>
        </w:rPr>
        <w:t xml:space="preserve"> S, Lu DR, </w:t>
      </w:r>
      <w:proofErr w:type="spellStart"/>
      <w:r w:rsidR="00FE6C5C" w:rsidRPr="00D2347D">
        <w:rPr>
          <w:rFonts w:ascii="Book Antiqua" w:eastAsia="宋体" w:hAnsi="Book Antiqua" w:cs="宋体"/>
        </w:rPr>
        <w:t>Blanckmeister</w:t>
      </w:r>
      <w:proofErr w:type="spellEnd"/>
      <w:r w:rsidR="00FE6C5C" w:rsidRPr="00D2347D">
        <w:rPr>
          <w:rFonts w:ascii="Book Antiqua" w:eastAsia="宋体" w:hAnsi="Book Antiqua" w:cs="宋体"/>
        </w:rPr>
        <w:t xml:space="preserve"> C, Chao R, </w:t>
      </w:r>
      <w:proofErr w:type="spellStart"/>
      <w:r w:rsidR="00FE6C5C" w:rsidRPr="00D2347D">
        <w:rPr>
          <w:rFonts w:ascii="Book Antiqua" w:eastAsia="宋体" w:hAnsi="Book Antiqua" w:cs="宋体"/>
        </w:rPr>
        <w:t>Ruszniewski</w:t>
      </w:r>
      <w:proofErr w:type="spellEnd"/>
      <w:r w:rsidR="00FE6C5C" w:rsidRPr="00D2347D">
        <w:rPr>
          <w:rFonts w:ascii="Book Antiqua" w:eastAsia="宋体" w:hAnsi="Book Antiqua" w:cs="宋体"/>
        </w:rPr>
        <w:t xml:space="preserve"> P. </w:t>
      </w:r>
      <w:proofErr w:type="spellStart"/>
      <w:r w:rsidR="00FE6C5C" w:rsidRPr="00D2347D">
        <w:rPr>
          <w:rFonts w:ascii="Book Antiqua" w:eastAsia="宋体" w:hAnsi="Book Antiqua" w:cs="宋体"/>
        </w:rPr>
        <w:t>Sunitinib</w:t>
      </w:r>
      <w:proofErr w:type="spellEnd"/>
      <w:r w:rsidR="00FE6C5C" w:rsidRPr="00D2347D">
        <w:rPr>
          <w:rFonts w:ascii="Book Antiqua" w:eastAsia="宋体" w:hAnsi="Book Antiqua" w:cs="宋体"/>
        </w:rPr>
        <w:t xml:space="preserve"> malate for the treatment of pancreatic neuroendocrine tumors. </w:t>
      </w:r>
      <w:r w:rsidR="00FE6C5C" w:rsidRPr="00D2347D">
        <w:rPr>
          <w:rFonts w:ascii="Book Antiqua" w:eastAsia="宋体" w:hAnsi="Book Antiqua" w:cs="宋体"/>
          <w:i/>
          <w:iCs/>
        </w:rPr>
        <w:t xml:space="preserve">N </w:t>
      </w:r>
      <w:proofErr w:type="spellStart"/>
      <w:r w:rsidR="00FE6C5C" w:rsidRPr="00D2347D">
        <w:rPr>
          <w:rFonts w:ascii="Book Antiqua" w:eastAsia="宋体" w:hAnsi="Book Antiqua" w:cs="宋体"/>
          <w:i/>
          <w:iCs/>
        </w:rPr>
        <w:t>Engl</w:t>
      </w:r>
      <w:proofErr w:type="spellEnd"/>
      <w:r w:rsidR="00FE6C5C" w:rsidRPr="00D2347D">
        <w:rPr>
          <w:rFonts w:ascii="Book Antiqua" w:eastAsia="宋体" w:hAnsi="Book Antiqua" w:cs="宋体"/>
          <w:i/>
          <w:iCs/>
        </w:rPr>
        <w:t xml:space="preserve"> J Med</w:t>
      </w:r>
      <w:r w:rsidR="00FE6C5C" w:rsidRPr="00D2347D">
        <w:rPr>
          <w:rFonts w:ascii="Book Antiqua" w:eastAsia="宋体" w:hAnsi="Book Antiqua" w:cs="宋体"/>
        </w:rPr>
        <w:t> 2011; </w:t>
      </w:r>
      <w:r w:rsidR="00FE6C5C" w:rsidRPr="00D2347D">
        <w:rPr>
          <w:rFonts w:ascii="Book Antiqua" w:eastAsia="宋体" w:hAnsi="Book Antiqua" w:cs="宋体"/>
          <w:b/>
          <w:bCs/>
        </w:rPr>
        <w:t>364</w:t>
      </w:r>
      <w:r w:rsidR="00FE6C5C" w:rsidRPr="00D2347D">
        <w:rPr>
          <w:rFonts w:ascii="Book Antiqua" w:eastAsia="宋体" w:hAnsi="Book Antiqua" w:cs="宋体"/>
        </w:rPr>
        <w:t>: 501-513 [PMID: 21306237 DOI: 10.1056/NEJMoa1003825]</w:t>
      </w:r>
    </w:p>
    <w:p w14:paraId="65E865CE" w14:textId="44F89895"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18</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Moertel</w:t>
      </w:r>
      <w:proofErr w:type="spellEnd"/>
      <w:r w:rsidR="00FE6C5C" w:rsidRPr="00D2347D">
        <w:rPr>
          <w:rFonts w:ascii="Book Antiqua" w:eastAsia="宋体" w:hAnsi="Book Antiqua" w:cs="宋体"/>
          <w:b/>
          <w:bCs/>
        </w:rPr>
        <w:t xml:space="preserve"> CG</w:t>
      </w:r>
      <w:r w:rsidR="00FE6C5C" w:rsidRPr="00D2347D">
        <w:rPr>
          <w:rFonts w:ascii="Book Antiqua" w:eastAsia="宋体" w:hAnsi="Book Antiqua" w:cs="宋体"/>
        </w:rPr>
        <w:t xml:space="preserve">, Hanley JA, Johnson LA. </w:t>
      </w:r>
      <w:proofErr w:type="spellStart"/>
      <w:r w:rsidR="00FE6C5C" w:rsidRPr="00D2347D">
        <w:rPr>
          <w:rFonts w:ascii="Book Antiqua" w:eastAsia="宋体" w:hAnsi="Book Antiqua" w:cs="宋体"/>
        </w:rPr>
        <w:t>Streptozocin</w:t>
      </w:r>
      <w:proofErr w:type="spellEnd"/>
      <w:r w:rsidR="00FE6C5C" w:rsidRPr="00D2347D">
        <w:rPr>
          <w:rFonts w:ascii="Book Antiqua" w:eastAsia="宋体" w:hAnsi="Book Antiqua" w:cs="宋体"/>
        </w:rPr>
        <w:t xml:space="preserve"> alone compared with </w:t>
      </w:r>
      <w:proofErr w:type="spellStart"/>
      <w:r w:rsidR="00FE6C5C" w:rsidRPr="00D2347D">
        <w:rPr>
          <w:rFonts w:ascii="Book Antiqua" w:eastAsia="宋体" w:hAnsi="Book Antiqua" w:cs="宋体"/>
        </w:rPr>
        <w:t>streptozocin</w:t>
      </w:r>
      <w:proofErr w:type="spellEnd"/>
      <w:r w:rsidR="00FE6C5C" w:rsidRPr="00D2347D">
        <w:rPr>
          <w:rFonts w:ascii="Book Antiqua" w:eastAsia="宋体" w:hAnsi="Book Antiqua" w:cs="宋体"/>
        </w:rPr>
        <w:t xml:space="preserve"> plus fluorouracil in the treatment of advanced islet-cell carcinoma. </w:t>
      </w:r>
      <w:r w:rsidR="00FE6C5C" w:rsidRPr="00D2347D">
        <w:rPr>
          <w:rFonts w:ascii="Book Antiqua" w:eastAsia="宋体" w:hAnsi="Book Antiqua" w:cs="宋体"/>
          <w:i/>
          <w:iCs/>
        </w:rPr>
        <w:t xml:space="preserve">N </w:t>
      </w:r>
      <w:proofErr w:type="spellStart"/>
      <w:r w:rsidR="00FE6C5C" w:rsidRPr="00D2347D">
        <w:rPr>
          <w:rFonts w:ascii="Book Antiqua" w:eastAsia="宋体" w:hAnsi="Book Antiqua" w:cs="宋体"/>
          <w:i/>
          <w:iCs/>
        </w:rPr>
        <w:t>Engl</w:t>
      </w:r>
      <w:proofErr w:type="spellEnd"/>
      <w:r w:rsidR="00FE6C5C" w:rsidRPr="00D2347D">
        <w:rPr>
          <w:rFonts w:ascii="Book Antiqua" w:eastAsia="宋体" w:hAnsi="Book Antiqua" w:cs="宋体"/>
          <w:i/>
          <w:iCs/>
        </w:rPr>
        <w:t xml:space="preserve"> J Med</w:t>
      </w:r>
      <w:r w:rsidR="00FE6C5C" w:rsidRPr="00D2347D">
        <w:rPr>
          <w:rFonts w:ascii="Book Antiqua" w:eastAsia="宋体" w:hAnsi="Book Antiqua" w:cs="宋体"/>
        </w:rPr>
        <w:t> 1980; </w:t>
      </w:r>
      <w:r w:rsidR="00FE6C5C" w:rsidRPr="00D2347D">
        <w:rPr>
          <w:rFonts w:ascii="Book Antiqua" w:eastAsia="宋体" w:hAnsi="Book Antiqua" w:cs="宋体"/>
          <w:b/>
          <w:bCs/>
        </w:rPr>
        <w:t>303</w:t>
      </w:r>
      <w:r w:rsidR="00FE6C5C" w:rsidRPr="00D2347D">
        <w:rPr>
          <w:rFonts w:ascii="Book Antiqua" w:eastAsia="宋体" w:hAnsi="Book Antiqua" w:cs="宋体"/>
        </w:rPr>
        <w:t>: 1189-1194 [PMID: 6252466]</w:t>
      </w:r>
    </w:p>
    <w:p w14:paraId="65E865CF" w14:textId="7409FBA1"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19</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Moertel</w:t>
      </w:r>
      <w:proofErr w:type="spellEnd"/>
      <w:r w:rsidR="00FE6C5C" w:rsidRPr="00D2347D">
        <w:rPr>
          <w:rFonts w:ascii="Book Antiqua" w:eastAsia="宋体" w:hAnsi="Book Antiqua" w:cs="宋体"/>
          <w:b/>
          <w:bCs/>
        </w:rPr>
        <w:t xml:space="preserve"> CG</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Lefkopoulo</w:t>
      </w:r>
      <w:proofErr w:type="spellEnd"/>
      <w:r w:rsidR="00FE6C5C" w:rsidRPr="00D2347D">
        <w:rPr>
          <w:rFonts w:ascii="Book Antiqua" w:eastAsia="宋体" w:hAnsi="Book Antiqua" w:cs="宋体"/>
        </w:rPr>
        <w:t xml:space="preserve"> M, </w:t>
      </w:r>
      <w:proofErr w:type="spellStart"/>
      <w:r w:rsidR="00FE6C5C" w:rsidRPr="00D2347D">
        <w:rPr>
          <w:rFonts w:ascii="Book Antiqua" w:eastAsia="宋体" w:hAnsi="Book Antiqua" w:cs="宋体"/>
        </w:rPr>
        <w:t>Lipsitz</w:t>
      </w:r>
      <w:proofErr w:type="spellEnd"/>
      <w:r w:rsidR="00FE6C5C" w:rsidRPr="00D2347D">
        <w:rPr>
          <w:rFonts w:ascii="Book Antiqua" w:eastAsia="宋体" w:hAnsi="Book Antiqua" w:cs="宋体"/>
        </w:rPr>
        <w:t xml:space="preserve"> S, Hahn RG, </w:t>
      </w:r>
      <w:proofErr w:type="spellStart"/>
      <w:r w:rsidR="00FE6C5C" w:rsidRPr="00D2347D">
        <w:rPr>
          <w:rFonts w:ascii="Book Antiqua" w:eastAsia="宋体" w:hAnsi="Book Antiqua" w:cs="宋体"/>
        </w:rPr>
        <w:t>Klaassen</w:t>
      </w:r>
      <w:proofErr w:type="spellEnd"/>
      <w:r w:rsidR="00FE6C5C" w:rsidRPr="00D2347D">
        <w:rPr>
          <w:rFonts w:ascii="Book Antiqua" w:eastAsia="宋体" w:hAnsi="Book Antiqua" w:cs="宋体"/>
        </w:rPr>
        <w:t xml:space="preserve"> D. </w:t>
      </w:r>
      <w:proofErr w:type="spellStart"/>
      <w:r w:rsidR="00FE6C5C" w:rsidRPr="00D2347D">
        <w:rPr>
          <w:rFonts w:ascii="Book Antiqua" w:eastAsia="宋体" w:hAnsi="Book Antiqua" w:cs="宋体"/>
        </w:rPr>
        <w:t>Streptozocin</w:t>
      </w:r>
      <w:proofErr w:type="spellEnd"/>
      <w:r w:rsidR="00FE6C5C" w:rsidRPr="00D2347D">
        <w:rPr>
          <w:rFonts w:ascii="Book Antiqua" w:eastAsia="宋体" w:hAnsi="Book Antiqua" w:cs="宋体"/>
        </w:rPr>
        <w:t xml:space="preserve">-doxorubicin, </w:t>
      </w:r>
      <w:proofErr w:type="spellStart"/>
      <w:r w:rsidR="00FE6C5C" w:rsidRPr="00D2347D">
        <w:rPr>
          <w:rFonts w:ascii="Book Antiqua" w:eastAsia="宋体" w:hAnsi="Book Antiqua" w:cs="宋体"/>
        </w:rPr>
        <w:t>streptozocin</w:t>
      </w:r>
      <w:proofErr w:type="spellEnd"/>
      <w:r w:rsidR="00FE6C5C" w:rsidRPr="00D2347D">
        <w:rPr>
          <w:rFonts w:ascii="Book Antiqua" w:eastAsia="宋体" w:hAnsi="Book Antiqua" w:cs="宋体"/>
        </w:rPr>
        <w:t xml:space="preserve">-fluorouracil or </w:t>
      </w:r>
      <w:proofErr w:type="spellStart"/>
      <w:r w:rsidR="00FE6C5C" w:rsidRPr="00D2347D">
        <w:rPr>
          <w:rFonts w:ascii="Book Antiqua" w:eastAsia="宋体" w:hAnsi="Book Antiqua" w:cs="宋体"/>
        </w:rPr>
        <w:t>chlorozotocin</w:t>
      </w:r>
      <w:proofErr w:type="spellEnd"/>
      <w:r w:rsidR="00FE6C5C" w:rsidRPr="00D2347D">
        <w:rPr>
          <w:rFonts w:ascii="Book Antiqua" w:eastAsia="宋体" w:hAnsi="Book Antiqua" w:cs="宋体"/>
        </w:rPr>
        <w:t xml:space="preserve"> in the treatment of advanced islet-cell carcinoma. </w:t>
      </w:r>
      <w:r w:rsidR="00FE6C5C" w:rsidRPr="00D2347D">
        <w:rPr>
          <w:rFonts w:ascii="Book Antiqua" w:eastAsia="宋体" w:hAnsi="Book Antiqua" w:cs="宋体"/>
          <w:i/>
          <w:iCs/>
        </w:rPr>
        <w:t xml:space="preserve">N </w:t>
      </w:r>
      <w:proofErr w:type="spellStart"/>
      <w:r w:rsidR="00FE6C5C" w:rsidRPr="00D2347D">
        <w:rPr>
          <w:rFonts w:ascii="Book Antiqua" w:eastAsia="宋体" w:hAnsi="Book Antiqua" w:cs="宋体"/>
          <w:i/>
          <w:iCs/>
        </w:rPr>
        <w:t>Engl</w:t>
      </w:r>
      <w:proofErr w:type="spellEnd"/>
      <w:r w:rsidR="00FE6C5C" w:rsidRPr="00D2347D">
        <w:rPr>
          <w:rFonts w:ascii="Book Antiqua" w:eastAsia="宋体" w:hAnsi="Book Antiqua" w:cs="宋体"/>
          <w:i/>
          <w:iCs/>
        </w:rPr>
        <w:t xml:space="preserve"> J Med</w:t>
      </w:r>
      <w:r w:rsidR="00FE6C5C" w:rsidRPr="00D2347D">
        <w:rPr>
          <w:rFonts w:ascii="Book Antiqua" w:eastAsia="宋体" w:hAnsi="Book Antiqua" w:cs="宋体"/>
        </w:rPr>
        <w:t> 1992; </w:t>
      </w:r>
      <w:r w:rsidR="00FE6C5C" w:rsidRPr="00D2347D">
        <w:rPr>
          <w:rFonts w:ascii="Book Antiqua" w:eastAsia="宋体" w:hAnsi="Book Antiqua" w:cs="宋体"/>
          <w:b/>
          <w:bCs/>
        </w:rPr>
        <w:t>326</w:t>
      </w:r>
      <w:r w:rsidR="00FE6C5C" w:rsidRPr="00D2347D">
        <w:rPr>
          <w:rFonts w:ascii="Book Antiqua" w:eastAsia="宋体" w:hAnsi="Book Antiqua" w:cs="宋体"/>
        </w:rPr>
        <w:t>: 519-523 [PMID: 1310159]</w:t>
      </w:r>
    </w:p>
    <w:p w14:paraId="65E865D0" w14:textId="758F81E4" w:rsidR="00FE6C5C" w:rsidRPr="00D2347D" w:rsidRDefault="00BB30B3" w:rsidP="00FE6C5C">
      <w:pPr>
        <w:spacing w:line="360" w:lineRule="auto"/>
        <w:jc w:val="both"/>
        <w:rPr>
          <w:rFonts w:ascii="Book Antiqua" w:eastAsia="宋体" w:hAnsi="Book Antiqua" w:cs="宋体"/>
        </w:rPr>
      </w:pPr>
      <w:proofErr w:type="gramStart"/>
      <w:r>
        <w:rPr>
          <w:rFonts w:ascii="Book Antiqua" w:eastAsia="宋体" w:hAnsi="Book Antiqua" w:cs="宋体"/>
        </w:rPr>
        <w:t>20</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Kouvaraki</w:t>
      </w:r>
      <w:proofErr w:type="spellEnd"/>
      <w:r w:rsidR="00FE6C5C" w:rsidRPr="00D2347D">
        <w:rPr>
          <w:rFonts w:ascii="Book Antiqua" w:eastAsia="宋体" w:hAnsi="Book Antiqua" w:cs="宋体"/>
          <w:b/>
          <w:bCs/>
        </w:rPr>
        <w:t xml:space="preserve"> MA</w:t>
      </w:r>
      <w:r w:rsidR="00FE6C5C" w:rsidRPr="00D2347D">
        <w:rPr>
          <w:rFonts w:ascii="Book Antiqua" w:eastAsia="宋体" w:hAnsi="Book Antiqua" w:cs="宋体"/>
        </w:rPr>
        <w:t>, Ajani JA, Hoff P, Wolff R, Evans DB, Lozano R, Yao JC.</w:t>
      </w:r>
      <w:proofErr w:type="gramEnd"/>
      <w:r w:rsidR="00FE6C5C" w:rsidRPr="00D2347D">
        <w:rPr>
          <w:rFonts w:ascii="Book Antiqua" w:eastAsia="宋体" w:hAnsi="Book Antiqua" w:cs="宋体"/>
        </w:rPr>
        <w:t xml:space="preserve"> </w:t>
      </w:r>
      <w:proofErr w:type="gramStart"/>
      <w:r w:rsidR="00FE6C5C" w:rsidRPr="00D2347D">
        <w:rPr>
          <w:rFonts w:ascii="Book Antiqua" w:eastAsia="宋体" w:hAnsi="Book Antiqua" w:cs="宋体"/>
        </w:rPr>
        <w:t xml:space="preserve">Fluorouracil, doxorubicin, and </w:t>
      </w:r>
      <w:proofErr w:type="spellStart"/>
      <w:r w:rsidR="00FE6C5C" w:rsidRPr="00D2347D">
        <w:rPr>
          <w:rFonts w:ascii="Book Antiqua" w:eastAsia="宋体" w:hAnsi="Book Antiqua" w:cs="宋体"/>
        </w:rPr>
        <w:t>streptozocin</w:t>
      </w:r>
      <w:proofErr w:type="spellEnd"/>
      <w:r w:rsidR="00FE6C5C" w:rsidRPr="00D2347D">
        <w:rPr>
          <w:rFonts w:ascii="Book Antiqua" w:eastAsia="宋体" w:hAnsi="Book Antiqua" w:cs="宋体"/>
        </w:rPr>
        <w:t xml:space="preserve"> in the treatment of patients with locally advanced and metastatic pancreatic endocrine carcinomas.</w:t>
      </w:r>
      <w:proofErr w:type="gramEnd"/>
      <w:r w:rsidR="00FE6C5C" w:rsidRPr="00D2347D">
        <w:rPr>
          <w:rFonts w:ascii="Book Antiqua" w:eastAsia="宋体" w:hAnsi="Book Antiqua" w:cs="宋体"/>
        </w:rPr>
        <w:t> </w:t>
      </w:r>
      <w:r w:rsidR="00FE6C5C" w:rsidRPr="00D2347D">
        <w:rPr>
          <w:rFonts w:ascii="Book Antiqua" w:eastAsia="宋体" w:hAnsi="Book Antiqua" w:cs="宋体"/>
          <w:i/>
          <w:iCs/>
        </w:rPr>
        <w:t xml:space="preserve">J </w:t>
      </w:r>
      <w:proofErr w:type="spellStart"/>
      <w:r w:rsidR="00FE6C5C" w:rsidRPr="00D2347D">
        <w:rPr>
          <w:rFonts w:ascii="Book Antiqua" w:eastAsia="宋体" w:hAnsi="Book Antiqua" w:cs="宋体"/>
          <w:i/>
          <w:iCs/>
        </w:rPr>
        <w:t>Clin</w:t>
      </w:r>
      <w:proofErr w:type="spellEnd"/>
      <w:r w:rsidR="00FE6C5C" w:rsidRPr="00D2347D">
        <w:rPr>
          <w:rFonts w:ascii="Book Antiqua" w:eastAsia="宋体" w:hAnsi="Book Antiqua" w:cs="宋体"/>
          <w:i/>
          <w:iCs/>
        </w:rPr>
        <w:t xml:space="preserve"> </w:t>
      </w:r>
      <w:proofErr w:type="spellStart"/>
      <w:r w:rsidR="00FE6C5C" w:rsidRPr="00D2347D">
        <w:rPr>
          <w:rFonts w:ascii="Book Antiqua" w:eastAsia="宋体" w:hAnsi="Book Antiqua" w:cs="宋体"/>
          <w:i/>
          <w:iCs/>
        </w:rPr>
        <w:t>Oncol</w:t>
      </w:r>
      <w:proofErr w:type="spellEnd"/>
      <w:r w:rsidR="00FE6C5C" w:rsidRPr="00D2347D">
        <w:rPr>
          <w:rFonts w:ascii="Book Antiqua" w:eastAsia="宋体" w:hAnsi="Book Antiqua" w:cs="宋体"/>
        </w:rPr>
        <w:t> 2004; </w:t>
      </w:r>
      <w:r w:rsidR="00FE6C5C" w:rsidRPr="00D2347D">
        <w:rPr>
          <w:rFonts w:ascii="Book Antiqua" w:eastAsia="宋体" w:hAnsi="Book Antiqua" w:cs="宋体"/>
          <w:b/>
          <w:bCs/>
        </w:rPr>
        <w:t>22</w:t>
      </w:r>
      <w:r w:rsidR="00FE6C5C" w:rsidRPr="00D2347D">
        <w:rPr>
          <w:rFonts w:ascii="Book Antiqua" w:eastAsia="宋体" w:hAnsi="Book Antiqua" w:cs="宋体"/>
        </w:rPr>
        <w:t>: 4762-4771 [PMID: 15570077]</w:t>
      </w:r>
    </w:p>
    <w:p w14:paraId="65E865D1" w14:textId="3C584CEE"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lastRenderedPageBreak/>
        <w:t>21</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Kulke</w:t>
      </w:r>
      <w:proofErr w:type="spellEnd"/>
      <w:r w:rsidR="00FE6C5C" w:rsidRPr="00D2347D">
        <w:rPr>
          <w:rFonts w:ascii="Book Antiqua" w:eastAsia="宋体" w:hAnsi="Book Antiqua" w:cs="宋体"/>
          <w:b/>
          <w:bCs/>
        </w:rPr>
        <w:t xml:space="preserve"> MH</w:t>
      </w:r>
      <w:r w:rsidR="00FE6C5C" w:rsidRPr="00D2347D">
        <w:rPr>
          <w:rFonts w:ascii="Book Antiqua" w:eastAsia="宋体" w:hAnsi="Book Antiqua" w:cs="宋体"/>
        </w:rPr>
        <w:t xml:space="preserve">, Stuart K, </w:t>
      </w:r>
      <w:proofErr w:type="spellStart"/>
      <w:r w:rsidR="00FE6C5C" w:rsidRPr="00D2347D">
        <w:rPr>
          <w:rFonts w:ascii="Book Antiqua" w:eastAsia="宋体" w:hAnsi="Book Antiqua" w:cs="宋体"/>
        </w:rPr>
        <w:t>Enzinger</w:t>
      </w:r>
      <w:proofErr w:type="spellEnd"/>
      <w:r w:rsidR="00FE6C5C" w:rsidRPr="00D2347D">
        <w:rPr>
          <w:rFonts w:ascii="Book Antiqua" w:eastAsia="宋体" w:hAnsi="Book Antiqua" w:cs="宋体"/>
        </w:rPr>
        <w:t xml:space="preserve"> PC, Ryan DP, Clark JW, </w:t>
      </w:r>
      <w:proofErr w:type="spellStart"/>
      <w:r w:rsidR="00FE6C5C" w:rsidRPr="00D2347D">
        <w:rPr>
          <w:rFonts w:ascii="Book Antiqua" w:eastAsia="宋体" w:hAnsi="Book Antiqua" w:cs="宋体"/>
        </w:rPr>
        <w:t>Muzikansky</w:t>
      </w:r>
      <w:proofErr w:type="spellEnd"/>
      <w:r w:rsidR="00FE6C5C" w:rsidRPr="00D2347D">
        <w:rPr>
          <w:rFonts w:ascii="Book Antiqua" w:eastAsia="宋体" w:hAnsi="Book Antiqua" w:cs="宋体"/>
        </w:rPr>
        <w:t xml:space="preserve"> A, </w:t>
      </w:r>
      <w:proofErr w:type="spellStart"/>
      <w:r w:rsidR="00FE6C5C" w:rsidRPr="00D2347D">
        <w:rPr>
          <w:rFonts w:ascii="Book Antiqua" w:eastAsia="宋体" w:hAnsi="Book Antiqua" w:cs="宋体"/>
        </w:rPr>
        <w:t>Vincitore</w:t>
      </w:r>
      <w:proofErr w:type="spellEnd"/>
      <w:r w:rsidR="00FE6C5C" w:rsidRPr="00D2347D">
        <w:rPr>
          <w:rFonts w:ascii="Book Antiqua" w:eastAsia="宋体" w:hAnsi="Book Antiqua" w:cs="宋体"/>
        </w:rPr>
        <w:t xml:space="preserve"> M, </w:t>
      </w:r>
      <w:proofErr w:type="spellStart"/>
      <w:r w:rsidR="00FE6C5C" w:rsidRPr="00D2347D">
        <w:rPr>
          <w:rFonts w:ascii="Book Antiqua" w:eastAsia="宋体" w:hAnsi="Book Antiqua" w:cs="宋体"/>
        </w:rPr>
        <w:t>Michelini</w:t>
      </w:r>
      <w:proofErr w:type="spellEnd"/>
      <w:r w:rsidR="00FE6C5C" w:rsidRPr="00D2347D">
        <w:rPr>
          <w:rFonts w:ascii="Book Antiqua" w:eastAsia="宋体" w:hAnsi="Book Antiqua" w:cs="宋体"/>
        </w:rPr>
        <w:t xml:space="preserve"> A, Fuchs CS. Phase II study of </w:t>
      </w:r>
      <w:proofErr w:type="spellStart"/>
      <w:r w:rsidR="00FE6C5C" w:rsidRPr="00D2347D">
        <w:rPr>
          <w:rFonts w:ascii="Book Antiqua" w:eastAsia="宋体" w:hAnsi="Book Antiqua" w:cs="宋体"/>
        </w:rPr>
        <w:t>temozolomide</w:t>
      </w:r>
      <w:proofErr w:type="spellEnd"/>
      <w:r w:rsidR="00FE6C5C" w:rsidRPr="00D2347D">
        <w:rPr>
          <w:rFonts w:ascii="Book Antiqua" w:eastAsia="宋体" w:hAnsi="Book Antiqua" w:cs="宋体"/>
        </w:rPr>
        <w:t xml:space="preserve"> and thalidomide in patients with metastatic neuroendocrine tumors. </w:t>
      </w:r>
      <w:r w:rsidR="00FE6C5C" w:rsidRPr="00D2347D">
        <w:rPr>
          <w:rFonts w:ascii="Book Antiqua" w:eastAsia="宋体" w:hAnsi="Book Antiqua" w:cs="宋体"/>
          <w:i/>
          <w:iCs/>
        </w:rPr>
        <w:t xml:space="preserve">J </w:t>
      </w:r>
      <w:proofErr w:type="spellStart"/>
      <w:r w:rsidR="00FE6C5C" w:rsidRPr="00D2347D">
        <w:rPr>
          <w:rFonts w:ascii="Book Antiqua" w:eastAsia="宋体" w:hAnsi="Book Antiqua" w:cs="宋体"/>
          <w:i/>
          <w:iCs/>
        </w:rPr>
        <w:t>Clin</w:t>
      </w:r>
      <w:proofErr w:type="spellEnd"/>
      <w:r w:rsidR="00FE6C5C" w:rsidRPr="00D2347D">
        <w:rPr>
          <w:rFonts w:ascii="Book Antiqua" w:eastAsia="宋体" w:hAnsi="Book Antiqua" w:cs="宋体"/>
          <w:i/>
          <w:iCs/>
        </w:rPr>
        <w:t xml:space="preserve"> </w:t>
      </w:r>
      <w:proofErr w:type="spellStart"/>
      <w:r w:rsidR="00FE6C5C" w:rsidRPr="00D2347D">
        <w:rPr>
          <w:rFonts w:ascii="Book Antiqua" w:eastAsia="宋体" w:hAnsi="Book Antiqua" w:cs="宋体"/>
          <w:i/>
          <w:iCs/>
        </w:rPr>
        <w:t>Oncol</w:t>
      </w:r>
      <w:proofErr w:type="spellEnd"/>
      <w:r w:rsidR="00FE6C5C" w:rsidRPr="00D2347D">
        <w:rPr>
          <w:rFonts w:ascii="Book Antiqua" w:eastAsia="宋体" w:hAnsi="Book Antiqua" w:cs="宋体"/>
        </w:rPr>
        <w:t> 2006; </w:t>
      </w:r>
      <w:r w:rsidR="00FE6C5C" w:rsidRPr="00D2347D">
        <w:rPr>
          <w:rFonts w:ascii="Book Antiqua" w:eastAsia="宋体" w:hAnsi="Book Antiqua" w:cs="宋体"/>
          <w:b/>
          <w:bCs/>
        </w:rPr>
        <w:t>24</w:t>
      </w:r>
      <w:r w:rsidR="00FE6C5C" w:rsidRPr="00D2347D">
        <w:rPr>
          <w:rFonts w:ascii="Book Antiqua" w:eastAsia="宋体" w:hAnsi="Book Antiqua" w:cs="宋体"/>
        </w:rPr>
        <w:t>: 401-406 [PMID: 16421420]</w:t>
      </w:r>
    </w:p>
    <w:p w14:paraId="65E865D2" w14:textId="4CF2FED5"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22</w:t>
      </w:r>
      <w:r w:rsidR="00FE6C5C" w:rsidRPr="00D2347D">
        <w:rPr>
          <w:rFonts w:ascii="Book Antiqua" w:eastAsia="宋体" w:hAnsi="Book Antiqua" w:cs="宋体"/>
        </w:rPr>
        <w:t> </w:t>
      </w:r>
      <w:r w:rsidR="00FE6C5C" w:rsidRPr="00D2347D">
        <w:rPr>
          <w:rFonts w:ascii="Book Antiqua" w:eastAsia="宋体" w:hAnsi="Book Antiqua" w:cs="宋体"/>
          <w:b/>
          <w:bCs/>
        </w:rPr>
        <w:t>Chan JA</w:t>
      </w:r>
      <w:r w:rsidR="00FE6C5C" w:rsidRPr="00D2347D">
        <w:rPr>
          <w:rFonts w:ascii="Book Antiqua" w:eastAsia="宋体" w:hAnsi="Book Antiqua" w:cs="宋体"/>
        </w:rPr>
        <w:t xml:space="preserve">, Stuart K, Earle CC, Clark JW, Bhargava P, </w:t>
      </w:r>
      <w:proofErr w:type="spellStart"/>
      <w:r w:rsidR="00FE6C5C" w:rsidRPr="00D2347D">
        <w:rPr>
          <w:rFonts w:ascii="Book Antiqua" w:eastAsia="宋体" w:hAnsi="Book Antiqua" w:cs="宋体"/>
        </w:rPr>
        <w:t>Miksad</w:t>
      </w:r>
      <w:proofErr w:type="spellEnd"/>
      <w:r w:rsidR="00FE6C5C" w:rsidRPr="00D2347D">
        <w:rPr>
          <w:rFonts w:ascii="Book Antiqua" w:eastAsia="宋体" w:hAnsi="Book Antiqua" w:cs="宋体"/>
        </w:rPr>
        <w:t xml:space="preserve"> R, </w:t>
      </w:r>
      <w:proofErr w:type="spellStart"/>
      <w:r w:rsidR="00FE6C5C" w:rsidRPr="00D2347D">
        <w:rPr>
          <w:rFonts w:ascii="Book Antiqua" w:eastAsia="宋体" w:hAnsi="Book Antiqua" w:cs="宋体"/>
        </w:rPr>
        <w:t>Blaszkowsky</w:t>
      </w:r>
      <w:proofErr w:type="spellEnd"/>
      <w:r w:rsidR="00FE6C5C" w:rsidRPr="00D2347D">
        <w:rPr>
          <w:rFonts w:ascii="Book Antiqua" w:eastAsia="宋体" w:hAnsi="Book Antiqua" w:cs="宋体"/>
        </w:rPr>
        <w:t xml:space="preserve"> L, </w:t>
      </w:r>
      <w:proofErr w:type="spellStart"/>
      <w:r w:rsidR="00FE6C5C" w:rsidRPr="00D2347D">
        <w:rPr>
          <w:rFonts w:ascii="Book Antiqua" w:eastAsia="宋体" w:hAnsi="Book Antiqua" w:cs="宋体"/>
        </w:rPr>
        <w:t>Enzinger</w:t>
      </w:r>
      <w:proofErr w:type="spellEnd"/>
      <w:r w:rsidR="00FE6C5C" w:rsidRPr="00D2347D">
        <w:rPr>
          <w:rFonts w:ascii="Book Antiqua" w:eastAsia="宋体" w:hAnsi="Book Antiqua" w:cs="宋体"/>
        </w:rPr>
        <w:t xml:space="preserve"> PC, </w:t>
      </w:r>
      <w:proofErr w:type="spellStart"/>
      <w:r w:rsidR="00FE6C5C" w:rsidRPr="00D2347D">
        <w:rPr>
          <w:rFonts w:ascii="Book Antiqua" w:eastAsia="宋体" w:hAnsi="Book Antiqua" w:cs="宋体"/>
        </w:rPr>
        <w:t>Meyerhardt</w:t>
      </w:r>
      <w:proofErr w:type="spellEnd"/>
      <w:r w:rsidR="00FE6C5C" w:rsidRPr="00D2347D">
        <w:rPr>
          <w:rFonts w:ascii="Book Antiqua" w:eastAsia="宋体" w:hAnsi="Book Antiqua" w:cs="宋体"/>
        </w:rPr>
        <w:t xml:space="preserve"> JA, Zheng H, Fuchs CS, </w:t>
      </w:r>
      <w:proofErr w:type="spellStart"/>
      <w:r w:rsidR="00FE6C5C" w:rsidRPr="00D2347D">
        <w:rPr>
          <w:rFonts w:ascii="Book Antiqua" w:eastAsia="宋体" w:hAnsi="Book Antiqua" w:cs="宋体"/>
        </w:rPr>
        <w:t>Kulke</w:t>
      </w:r>
      <w:proofErr w:type="spellEnd"/>
      <w:r w:rsidR="00FE6C5C" w:rsidRPr="00D2347D">
        <w:rPr>
          <w:rFonts w:ascii="Book Antiqua" w:eastAsia="宋体" w:hAnsi="Book Antiqua" w:cs="宋体"/>
        </w:rPr>
        <w:t xml:space="preserve"> MH. Prospective study of </w:t>
      </w:r>
      <w:proofErr w:type="spellStart"/>
      <w:r w:rsidR="00FE6C5C" w:rsidRPr="00D2347D">
        <w:rPr>
          <w:rFonts w:ascii="Book Antiqua" w:eastAsia="宋体" w:hAnsi="Book Antiqua" w:cs="宋体"/>
        </w:rPr>
        <w:t>bevacizumab</w:t>
      </w:r>
      <w:proofErr w:type="spellEnd"/>
      <w:r w:rsidR="00FE6C5C" w:rsidRPr="00D2347D">
        <w:rPr>
          <w:rFonts w:ascii="Book Antiqua" w:eastAsia="宋体" w:hAnsi="Book Antiqua" w:cs="宋体"/>
        </w:rPr>
        <w:t xml:space="preserve"> plus </w:t>
      </w:r>
      <w:proofErr w:type="spellStart"/>
      <w:r w:rsidR="00FE6C5C" w:rsidRPr="00D2347D">
        <w:rPr>
          <w:rFonts w:ascii="Book Antiqua" w:eastAsia="宋体" w:hAnsi="Book Antiqua" w:cs="宋体"/>
        </w:rPr>
        <w:t>temozolomide</w:t>
      </w:r>
      <w:proofErr w:type="spellEnd"/>
      <w:r w:rsidR="00FE6C5C" w:rsidRPr="00D2347D">
        <w:rPr>
          <w:rFonts w:ascii="Book Antiqua" w:eastAsia="宋体" w:hAnsi="Book Antiqua" w:cs="宋体"/>
        </w:rPr>
        <w:t xml:space="preserve"> in patients with advanced neuroendocrine tumors. </w:t>
      </w:r>
      <w:r w:rsidR="00FE6C5C" w:rsidRPr="00D2347D">
        <w:rPr>
          <w:rFonts w:ascii="Book Antiqua" w:eastAsia="宋体" w:hAnsi="Book Antiqua" w:cs="宋体"/>
          <w:i/>
          <w:iCs/>
        </w:rPr>
        <w:t xml:space="preserve">J </w:t>
      </w:r>
      <w:proofErr w:type="spellStart"/>
      <w:r w:rsidR="00FE6C5C" w:rsidRPr="00D2347D">
        <w:rPr>
          <w:rFonts w:ascii="Book Antiqua" w:eastAsia="宋体" w:hAnsi="Book Antiqua" w:cs="宋体"/>
          <w:i/>
          <w:iCs/>
        </w:rPr>
        <w:t>Clin</w:t>
      </w:r>
      <w:proofErr w:type="spellEnd"/>
      <w:r w:rsidR="00FE6C5C" w:rsidRPr="00D2347D">
        <w:rPr>
          <w:rFonts w:ascii="Book Antiqua" w:eastAsia="宋体" w:hAnsi="Book Antiqua" w:cs="宋体"/>
          <w:i/>
          <w:iCs/>
        </w:rPr>
        <w:t xml:space="preserve"> </w:t>
      </w:r>
      <w:proofErr w:type="spellStart"/>
      <w:r w:rsidR="00FE6C5C" w:rsidRPr="00D2347D">
        <w:rPr>
          <w:rFonts w:ascii="Book Antiqua" w:eastAsia="宋体" w:hAnsi="Book Antiqua" w:cs="宋体"/>
          <w:i/>
          <w:iCs/>
        </w:rPr>
        <w:t>Oncol</w:t>
      </w:r>
      <w:proofErr w:type="spellEnd"/>
      <w:r w:rsidR="00FE6C5C" w:rsidRPr="00D2347D">
        <w:rPr>
          <w:rFonts w:ascii="Book Antiqua" w:eastAsia="宋体" w:hAnsi="Book Antiqua" w:cs="宋体"/>
        </w:rPr>
        <w:t> 2012; </w:t>
      </w:r>
      <w:r w:rsidR="00FE6C5C" w:rsidRPr="00D2347D">
        <w:rPr>
          <w:rFonts w:ascii="Book Antiqua" w:eastAsia="宋体" w:hAnsi="Book Antiqua" w:cs="宋体"/>
          <w:b/>
          <w:bCs/>
        </w:rPr>
        <w:t>30</w:t>
      </w:r>
      <w:r w:rsidR="00FE6C5C" w:rsidRPr="00D2347D">
        <w:rPr>
          <w:rFonts w:ascii="Book Antiqua" w:eastAsia="宋体" w:hAnsi="Book Antiqua" w:cs="宋体"/>
        </w:rPr>
        <w:t>: 2963-2968 [PMID: 22778320 DOI: 10.1200/JCO.2011.40.3147]</w:t>
      </w:r>
    </w:p>
    <w:p w14:paraId="65E865D3" w14:textId="3D332F30"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23</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Strosberg</w:t>
      </w:r>
      <w:proofErr w:type="spellEnd"/>
      <w:r w:rsidR="00FE6C5C" w:rsidRPr="00D2347D">
        <w:rPr>
          <w:rFonts w:ascii="Book Antiqua" w:eastAsia="宋体" w:hAnsi="Book Antiqua" w:cs="宋体"/>
          <w:b/>
          <w:bCs/>
        </w:rPr>
        <w:t xml:space="preserve"> JR</w:t>
      </w:r>
      <w:r w:rsidR="00FE6C5C" w:rsidRPr="00D2347D">
        <w:rPr>
          <w:rFonts w:ascii="Book Antiqua" w:eastAsia="宋体" w:hAnsi="Book Antiqua" w:cs="宋体"/>
        </w:rPr>
        <w:t xml:space="preserve">, Fine RL, Choi J, Nasir A, Coppola D, Chen DT, Helm J, </w:t>
      </w:r>
      <w:proofErr w:type="spellStart"/>
      <w:r w:rsidR="00FE6C5C" w:rsidRPr="00D2347D">
        <w:rPr>
          <w:rFonts w:ascii="Book Antiqua" w:eastAsia="宋体" w:hAnsi="Book Antiqua" w:cs="宋体"/>
        </w:rPr>
        <w:t>Kvols</w:t>
      </w:r>
      <w:proofErr w:type="spellEnd"/>
      <w:r w:rsidR="00FE6C5C" w:rsidRPr="00D2347D">
        <w:rPr>
          <w:rFonts w:ascii="Book Antiqua" w:eastAsia="宋体" w:hAnsi="Book Antiqua" w:cs="宋体"/>
        </w:rPr>
        <w:t xml:space="preserve"> L. First-line chemotherapy with </w:t>
      </w:r>
      <w:proofErr w:type="spellStart"/>
      <w:r w:rsidR="00FE6C5C" w:rsidRPr="00D2347D">
        <w:rPr>
          <w:rFonts w:ascii="Book Antiqua" w:eastAsia="宋体" w:hAnsi="Book Antiqua" w:cs="宋体"/>
        </w:rPr>
        <w:t>capecitabine</w:t>
      </w:r>
      <w:proofErr w:type="spellEnd"/>
      <w:r w:rsidR="00FE6C5C" w:rsidRPr="00D2347D">
        <w:rPr>
          <w:rFonts w:ascii="Book Antiqua" w:eastAsia="宋体" w:hAnsi="Book Antiqua" w:cs="宋体"/>
        </w:rPr>
        <w:t xml:space="preserve"> and </w:t>
      </w:r>
      <w:proofErr w:type="spellStart"/>
      <w:r w:rsidR="00FE6C5C" w:rsidRPr="00D2347D">
        <w:rPr>
          <w:rFonts w:ascii="Book Antiqua" w:eastAsia="宋体" w:hAnsi="Book Antiqua" w:cs="宋体"/>
        </w:rPr>
        <w:t>temozolomide</w:t>
      </w:r>
      <w:proofErr w:type="spellEnd"/>
      <w:r w:rsidR="00FE6C5C" w:rsidRPr="00D2347D">
        <w:rPr>
          <w:rFonts w:ascii="Book Antiqua" w:eastAsia="宋体" w:hAnsi="Book Antiqua" w:cs="宋体"/>
        </w:rPr>
        <w:t xml:space="preserve"> in patients with metastatic pancreatic endocrine carcinomas. </w:t>
      </w:r>
      <w:r w:rsidR="00FE6C5C" w:rsidRPr="00D2347D">
        <w:rPr>
          <w:rFonts w:ascii="Book Antiqua" w:eastAsia="宋体" w:hAnsi="Book Antiqua" w:cs="宋体"/>
          <w:i/>
          <w:iCs/>
        </w:rPr>
        <w:t>Cancer</w:t>
      </w:r>
      <w:r w:rsidR="00FE6C5C" w:rsidRPr="00D2347D">
        <w:rPr>
          <w:rFonts w:ascii="Book Antiqua" w:eastAsia="宋体" w:hAnsi="Book Antiqua" w:cs="宋体"/>
        </w:rPr>
        <w:t> 2011; </w:t>
      </w:r>
      <w:r w:rsidR="00FE6C5C" w:rsidRPr="00D2347D">
        <w:rPr>
          <w:rFonts w:ascii="Book Antiqua" w:eastAsia="宋体" w:hAnsi="Book Antiqua" w:cs="宋体"/>
          <w:b/>
          <w:bCs/>
        </w:rPr>
        <w:t>117</w:t>
      </w:r>
      <w:r w:rsidR="00FE6C5C" w:rsidRPr="00D2347D">
        <w:rPr>
          <w:rFonts w:ascii="Book Antiqua" w:eastAsia="宋体" w:hAnsi="Book Antiqua" w:cs="宋体"/>
        </w:rPr>
        <w:t>: 268-275 [PMID: 20824724 DOI: 10.1002/cncr.25425]</w:t>
      </w:r>
    </w:p>
    <w:p w14:paraId="65E865D4" w14:textId="337A732E"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24</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Kulke</w:t>
      </w:r>
      <w:proofErr w:type="spellEnd"/>
      <w:r w:rsidR="00FE6C5C" w:rsidRPr="00D2347D">
        <w:rPr>
          <w:rFonts w:ascii="Book Antiqua" w:eastAsia="宋体" w:hAnsi="Book Antiqua" w:cs="宋体"/>
          <w:b/>
          <w:bCs/>
        </w:rPr>
        <w:t xml:space="preserve"> MH</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Hornick</w:t>
      </w:r>
      <w:proofErr w:type="spellEnd"/>
      <w:r w:rsidR="00FE6C5C" w:rsidRPr="00D2347D">
        <w:rPr>
          <w:rFonts w:ascii="Book Antiqua" w:eastAsia="宋体" w:hAnsi="Book Antiqua" w:cs="宋体"/>
        </w:rPr>
        <w:t xml:space="preserve"> JL, </w:t>
      </w:r>
      <w:proofErr w:type="spellStart"/>
      <w:r w:rsidR="00FE6C5C" w:rsidRPr="00D2347D">
        <w:rPr>
          <w:rFonts w:ascii="Book Antiqua" w:eastAsia="宋体" w:hAnsi="Book Antiqua" w:cs="宋体"/>
        </w:rPr>
        <w:t>Frauenhoffer</w:t>
      </w:r>
      <w:proofErr w:type="spellEnd"/>
      <w:r w:rsidR="00FE6C5C" w:rsidRPr="00D2347D">
        <w:rPr>
          <w:rFonts w:ascii="Book Antiqua" w:eastAsia="宋体" w:hAnsi="Book Antiqua" w:cs="宋体"/>
        </w:rPr>
        <w:t xml:space="preserve"> C, </w:t>
      </w:r>
      <w:proofErr w:type="spellStart"/>
      <w:r w:rsidR="00FE6C5C" w:rsidRPr="00D2347D">
        <w:rPr>
          <w:rFonts w:ascii="Book Antiqua" w:eastAsia="宋体" w:hAnsi="Book Antiqua" w:cs="宋体"/>
        </w:rPr>
        <w:t>Hooshmand</w:t>
      </w:r>
      <w:proofErr w:type="spellEnd"/>
      <w:r w:rsidR="00FE6C5C" w:rsidRPr="00D2347D">
        <w:rPr>
          <w:rFonts w:ascii="Book Antiqua" w:eastAsia="宋体" w:hAnsi="Book Antiqua" w:cs="宋体"/>
        </w:rPr>
        <w:t xml:space="preserve"> S, Ryan DP, </w:t>
      </w:r>
      <w:proofErr w:type="spellStart"/>
      <w:r w:rsidR="00FE6C5C" w:rsidRPr="00D2347D">
        <w:rPr>
          <w:rFonts w:ascii="Book Antiqua" w:eastAsia="宋体" w:hAnsi="Book Antiqua" w:cs="宋体"/>
        </w:rPr>
        <w:t>Enzinger</w:t>
      </w:r>
      <w:proofErr w:type="spellEnd"/>
      <w:r w:rsidR="00FE6C5C" w:rsidRPr="00D2347D">
        <w:rPr>
          <w:rFonts w:ascii="Book Antiqua" w:eastAsia="宋体" w:hAnsi="Book Antiqua" w:cs="宋体"/>
        </w:rPr>
        <w:t xml:space="preserve"> PC, </w:t>
      </w:r>
      <w:proofErr w:type="spellStart"/>
      <w:r w:rsidR="00FE6C5C" w:rsidRPr="00D2347D">
        <w:rPr>
          <w:rFonts w:ascii="Book Antiqua" w:eastAsia="宋体" w:hAnsi="Book Antiqua" w:cs="宋体"/>
        </w:rPr>
        <w:t>Meyerhardt</w:t>
      </w:r>
      <w:proofErr w:type="spellEnd"/>
      <w:r w:rsidR="00FE6C5C" w:rsidRPr="00D2347D">
        <w:rPr>
          <w:rFonts w:ascii="Book Antiqua" w:eastAsia="宋体" w:hAnsi="Book Antiqua" w:cs="宋体"/>
        </w:rPr>
        <w:t xml:space="preserve"> JA, Clark JW, Stuart K, Fuchs CS, </w:t>
      </w:r>
      <w:proofErr w:type="spellStart"/>
      <w:r w:rsidR="00FE6C5C" w:rsidRPr="00D2347D">
        <w:rPr>
          <w:rFonts w:ascii="Book Antiqua" w:eastAsia="宋体" w:hAnsi="Book Antiqua" w:cs="宋体"/>
        </w:rPr>
        <w:t>Redston</w:t>
      </w:r>
      <w:proofErr w:type="spellEnd"/>
      <w:r w:rsidR="00FE6C5C" w:rsidRPr="00D2347D">
        <w:rPr>
          <w:rFonts w:ascii="Book Antiqua" w:eastAsia="宋体" w:hAnsi="Book Antiqua" w:cs="宋体"/>
        </w:rPr>
        <w:t xml:space="preserve"> MS. O6-methylguanine DNA </w:t>
      </w:r>
      <w:proofErr w:type="spellStart"/>
      <w:r w:rsidR="00FE6C5C" w:rsidRPr="00D2347D">
        <w:rPr>
          <w:rFonts w:ascii="Book Antiqua" w:eastAsia="宋体" w:hAnsi="Book Antiqua" w:cs="宋体"/>
        </w:rPr>
        <w:t>methyltransferase</w:t>
      </w:r>
      <w:proofErr w:type="spellEnd"/>
      <w:r w:rsidR="00FE6C5C" w:rsidRPr="00D2347D">
        <w:rPr>
          <w:rFonts w:ascii="Book Antiqua" w:eastAsia="宋体" w:hAnsi="Book Antiqua" w:cs="宋体"/>
        </w:rPr>
        <w:t xml:space="preserve"> deficiency and response to </w:t>
      </w:r>
      <w:proofErr w:type="spellStart"/>
      <w:r w:rsidR="00FE6C5C" w:rsidRPr="00D2347D">
        <w:rPr>
          <w:rFonts w:ascii="Book Antiqua" w:eastAsia="宋体" w:hAnsi="Book Antiqua" w:cs="宋体"/>
        </w:rPr>
        <w:t>temozolomide</w:t>
      </w:r>
      <w:proofErr w:type="spellEnd"/>
      <w:r w:rsidR="00FE6C5C" w:rsidRPr="00D2347D">
        <w:rPr>
          <w:rFonts w:ascii="Book Antiqua" w:eastAsia="宋体" w:hAnsi="Book Antiqua" w:cs="宋体"/>
        </w:rPr>
        <w:t>-based therapy in patients with neuroendocrine tumors. </w:t>
      </w:r>
      <w:proofErr w:type="spellStart"/>
      <w:r w:rsidR="00FE6C5C" w:rsidRPr="00D2347D">
        <w:rPr>
          <w:rFonts w:ascii="Book Antiqua" w:eastAsia="宋体" w:hAnsi="Book Antiqua" w:cs="宋体"/>
          <w:i/>
          <w:iCs/>
        </w:rPr>
        <w:t>Clin</w:t>
      </w:r>
      <w:proofErr w:type="spellEnd"/>
      <w:r w:rsidR="00FE6C5C" w:rsidRPr="00D2347D">
        <w:rPr>
          <w:rFonts w:ascii="Book Antiqua" w:eastAsia="宋体" w:hAnsi="Book Antiqua" w:cs="宋体"/>
          <w:i/>
          <w:iCs/>
        </w:rPr>
        <w:t xml:space="preserve"> Cancer Res</w:t>
      </w:r>
      <w:r w:rsidR="00FE6C5C" w:rsidRPr="00D2347D">
        <w:rPr>
          <w:rFonts w:ascii="Book Antiqua" w:eastAsia="宋体" w:hAnsi="Book Antiqua" w:cs="宋体"/>
        </w:rPr>
        <w:t> 2009; </w:t>
      </w:r>
      <w:r w:rsidR="00FE6C5C" w:rsidRPr="00D2347D">
        <w:rPr>
          <w:rFonts w:ascii="Book Antiqua" w:eastAsia="宋体" w:hAnsi="Book Antiqua" w:cs="宋体"/>
          <w:b/>
          <w:bCs/>
        </w:rPr>
        <w:t>15</w:t>
      </w:r>
      <w:r w:rsidR="00FE6C5C" w:rsidRPr="00D2347D">
        <w:rPr>
          <w:rFonts w:ascii="Book Antiqua" w:eastAsia="宋体" w:hAnsi="Book Antiqua" w:cs="宋体"/>
        </w:rPr>
        <w:t>: 338-345 [PMID: 19118063 DOI: 10.1158/1078-0432.CCR-08-1476]</w:t>
      </w:r>
    </w:p>
    <w:p w14:paraId="65E865D5" w14:textId="421BB869"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25</w:t>
      </w:r>
      <w:r w:rsidR="00FE6C5C" w:rsidRPr="00D2347D">
        <w:rPr>
          <w:rFonts w:ascii="Book Antiqua" w:eastAsia="宋体" w:hAnsi="Book Antiqua" w:cs="宋体"/>
        </w:rPr>
        <w:t> </w:t>
      </w:r>
      <w:r w:rsidR="00FE6C5C" w:rsidRPr="00D2347D">
        <w:rPr>
          <w:rFonts w:ascii="Book Antiqua" w:eastAsia="宋体" w:hAnsi="Book Antiqua" w:cs="宋体"/>
          <w:b/>
          <w:bCs/>
        </w:rPr>
        <w:t>Boudreaux JP</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Klimstra</w:t>
      </w:r>
      <w:proofErr w:type="spellEnd"/>
      <w:r w:rsidR="00FE6C5C" w:rsidRPr="00D2347D">
        <w:rPr>
          <w:rFonts w:ascii="Book Antiqua" w:eastAsia="宋体" w:hAnsi="Book Antiqua" w:cs="宋体"/>
        </w:rPr>
        <w:t xml:space="preserve"> DS, Hassan MM, </w:t>
      </w:r>
      <w:proofErr w:type="spellStart"/>
      <w:r w:rsidR="00FE6C5C" w:rsidRPr="00D2347D">
        <w:rPr>
          <w:rFonts w:ascii="Book Antiqua" w:eastAsia="宋体" w:hAnsi="Book Antiqua" w:cs="宋体"/>
        </w:rPr>
        <w:t>Woltering</w:t>
      </w:r>
      <w:proofErr w:type="spellEnd"/>
      <w:r w:rsidR="00FE6C5C" w:rsidRPr="00D2347D">
        <w:rPr>
          <w:rFonts w:ascii="Book Antiqua" w:eastAsia="宋体" w:hAnsi="Book Antiqua" w:cs="宋体"/>
        </w:rPr>
        <w:t xml:space="preserve"> EA, Jensen RT, Goldsmith SJ, Nutting C, Bushnell DL, </w:t>
      </w:r>
      <w:proofErr w:type="spellStart"/>
      <w:r w:rsidR="00FE6C5C" w:rsidRPr="00D2347D">
        <w:rPr>
          <w:rFonts w:ascii="Book Antiqua" w:eastAsia="宋体" w:hAnsi="Book Antiqua" w:cs="宋体"/>
        </w:rPr>
        <w:t>Caplin</w:t>
      </w:r>
      <w:proofErr w:type="spellEnd"/>
      <w:r w:rsidR="00FE6C5C" w:rsidRPr="00D2347D">
        <w:rPr>
          <w:rFonts w:ascii="Book Antiqua" w:eastAsia="宋体" w:hAnsi="Book Antiqua" w:cs="宋体"/>
        </w:rPr>
        <w:t xml:space="preserve"> ME, Yao JC. The NANETS consensus guideline for the diagnosis and management of neuroendocrine tumors: well-differentiated neuroendocrine tumors of the Jejunum, Ileum, Appendix, and Cecum. </w:t>
      </w:r>
      <w:r w:rsidR="00FE6C5C" w:rsidRPr="00D2347D">
        <w:rPr>
          <w:rFonts w:ascii="Book Antiqua" w:eastAsia="宋体" w:hAnsi="Book Antiqua" w:cs="宋体"/>
          <w:i/>
          <w:iCs/>
        </w:rPr>
        <w:t>Pancreas</w:t>
      </w:r>
      <w:r w:rsidR="00FE6C5C" w:rsidRPr="00D2347D">
        <w:rPr>
          <w:rFonts w:ascii="Book Antiqua" w:eastAsia="宋体" w:hAnsi="Book Antiqua" w:cs="宋体"/>
        </w:rPr>
        <w:t> 2010; </w:t>
      </w:r>
      <w:r w:rsidR="00FE6C5C" w:rsidRPr="00D2347D">
        <w:rPr>
          <w:rFonts w:ascii="Book Antiqua" w:eastAsia="宋体" w:hAnsi="Book Antiqua" w:cs="宋体"/>
          <w:b/>
          <w:bCs/>
        </w:rPr>
        <w:t>39</w:t>
      </w:r>
      <w:r w:rsidR="00FE6C5C" w:rsidRPr="00D2347D">
        <w:rPr>
          <w:rFonts w:ascii="Book Antiqua" w:eastAsia="宋体" w:hAnsi="Book Antiqua" w:cs="宋体"/>
        </w:rPr>
        <w:t>: 753-766 [PMID: 20664473 DOI: 10.1097/MPA.0b013e3181ebb2a5]</w:t>
      </w:r>
    </w:p>
    <w:p w14:paraId="65E865D6" w14:textId="1352223E"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26</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Maroun</w:t>
      </w:r>
      <w:proofErr w:type="spellEnd"/>
      <w:r w:rsidR="00FE6C5C" w:rsidRPr="00D2347D">
        <w:rPr>
          <w:rFonts w:ascii="Book Antiqua" w:eastAsia="宋体" w:hAnsi="Book Antiqua" w:cs="宋体"/>
          <w:b/>
          <w:bCs/>
        </w:rPr>
        <w:t xml:space="preserve"> J</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Kocha</w:t>
      </w:r>
      <w:proofErr w:type="spellEnd"/>
      <w:r w:rsidR="00FE6C5C" w:rsidRPr="00D2347D">
        <w:rPr>
          <w:rFonts w:ascii="Book Antiqua" w:eastAsia="宋体" w:hAnsi="Book Antiqua" w:cs="宋体"/>
        </w:rPr>
        <w:t xml:space="preserve"> W, </w:t>
      </w:r>
      <w:proofErr w:type="spellStart"/>
      <w:r w:rsidR="00FE6C5C" w:rsidRPr="00D2347D">
        <w:rPr>
          <w:rFonts w:ascii="Book Antiqua" w:eastAsia="宋体" w:hAnsi="Book Antiqua" w:cs="宋体"/>
        </w:rPr>
        <w:t>Kvols</w:t>
      </w:r>
      <w:proofErr w:type="spellEnd"/>
      <w:r w:rsidR="00FE6C5C" w:rsidRPr="00D2347D">
        <w:rPr>
          <w:rFonts w:ascii="Book Antiqua" w:eastAsia="宋体" w:hAnsi="Book Antiqua" w:cs="宋体"/>
        </w:rPr>
        <w:t xml:space="preserve"> L, </w:t>
      </w:r>
      <w:proofErr w:type="spellStart"/>
      <w:r w:rsidR="00FE6C5C" w:rsidRPr="00D2347D">
        <w:rPr>
          <w:rFonts w:ascii="Book Antiqua" w:eastAsia="宋体" w:hAnsi="Book Antiqua" w:cs="宋体"/>
        </w:rPr>
        <w:t>Bjarnason</w:t>
      </w:r>
      <w:proofErr w:type="spellEnd"/>
      <w:r w:rsidR="00FE6C5C" w:rsidRPr="00D2347D">
        <w:rPr>
          <w:rFonts w:ascii="Book Antiqua" w:eastAsia="宋体" w:hAnsi="Book Antiqua" w:cs="宋体"/>
        </w:rPr>
        <w:t xml:space="preserve"> G, Chen E, </w:t>
      </w:r>
      <w:proofErr w:type="spellStart"/>
      <w:r w:rsidR="00FE6C5C" w:rsidRPr="00D2347D">
        <w:rPr>
          <w:rFonts w:ascii="Book Antiqua" w:eastAsia="宋体" w:hAnsi="Book Antiqua" w:cs="宋体"/>
        </w:rPr>
        <w:t>Germond</w:t>
      </w:r>
      <w:proofErr w:type="spellEnd"/>
      <w:r w:rsidR="00FE6C5C" w:rsidRPr="00D2347D">
        <w:rPr>
          <w:rFonts w:ascii="Book Antiqua" w:eastAsia="宋体" w:hAnsi="Book Antiqua" w:cs="宋体"/>
        </w:rPr>
        <w:t xml:space="preserve"> C, Hanna S, </w:t>
      </w:r>
      <w:proofErr w:type="spellStart"/>
      <w:r w:rsidR="00FE6C5C" w:rsidRPr="00D2347D">
        <w:rPr>
          <w:rFonts w:ascii="Book Antiqua" w:eastAsia="宋体" w:hAnsi="Book Antiqua" w:cs="宋体"/>
        </w:rPr>
        <w:t>Poitras</w:t>
      </w:r>
      <w:proofErr w:type="spellEnd"/>
      <w:r w:rsidR="00FE6C5C" w:rsidRPr="00D2347D">
        <w:rPr>
          <w:rFonts w:ascii="Book Antiqua" w:eastAsia="宋体" w:hAnsi="Book Antiqua" w:cs="宋体"/>
        </w:rPr>
        <w:t xml:space="preserve"> P, </w:t>
      </w:r>
      <w:proofErr w:type="spellStart"/>
      <w:r w:rsidR="00FE6C5C" w:rsidRPr="00D2347D">
        <w:rPr>
          <w:rFonts w:ascii="Book Antiqua" w:eastAsia="宋体" w:hAnsi="Book Antiqua" w:cs="宋体"/>
        </w:rPr>
        <w:t>Rayson</w:t>
      </w:r>
      <w:proofErr w:type="spellEnd"/>
      <w:r w:rsidR="00FE6C5C" w:rsidRPr="00D2347D">
        <w:rPr>
          <w:rFonts w:ascii="Book Antiqua" w:eastAsia="宋体" w:hAnsi="Book Antiqua" w:cs="宋体"/>
        </w:rPr>
        <w:t xml:space="preserve"> D, Reid R, Rivera J, Roy A, Shah A, </w:t>
      </w:r>
      <w:proofErr w:type="spellStart"/>
      <w:r w:rsidR="00FE6C5C" w:rsidRPr="00D2347D">
        <w:rPr>
          <w:rFonts w:ascii="Book Antiqua" w:eastAsia="宋体" w:hAnsi="Book Antiqua" w:cs="宋体"/>
        </w:rPr>
        <w:t>Sideris</w:t>
      </w:r>
      <w:proofErr w:type="spellEnd"/>
      <w:r w:rsidR="00FE6C5C" w:rsidRPr="00D2347D">
        <w:rPr>
          <w:rFonts w:ascii="Book Antiqua" w:eastAsia="宋体" w:hAnsi="Book Antiqua" w:cs="宋体"/>
        </w:rPr>
        <w:t xml:space="preserve"> L, Siu L, Wong R. Guidelines for the diagnosis and management of carcinoid </w:t>
      </w:r>
      <w:proofErr w:type="spellStart"/>
      <w:r w:rsidR="00FE6C5C" w:rsidRPr="00D2347D">
        <w:rPr>
          <w:rFonts w:ascii="Book Antiqua" w:eastAsia="宋体" w:hAnsi="Book Antiqua" w:cs="宋体"/>
        </w:rPr>
        <w:t>tumours</w:t>
      </w:r>
      <w:proofErr w:type="spellEnd"/>
      <w:r w:rsidR="00FE6C5C" w:rsidRPr="00D2347D">
        <w:rPr>
          <w:rFonts w:ascii="Book Antiqua" w:eastAsia="宋体" w:hAnsi="Book Antiqua" w:cs="宋体"/>
        </w:rPr>
        <w:t xml:space="preserve">. Part 1: </w:t>
      </w:r>
      <w:r w:rsidR="00FE6C5C" w:rsidRPr="00D2347D">
        <w:rPr>
          <w:rFonts w:ascii="Book Antiqua" w:eastAsia="宋体" w:hAnsi="Book Antiqua" w:cs="宋体"/>
        </w:rPr>
        <w:lastRenderedPageBreak/>
        <w:t xml:space="preserve">the gastrointestinal tract. </w:t>
      </w:r>
      <w:proofErr w:type="gramStart"/>
      <w:r w:rsidR="00FE6C5C" w:rsidRPr="00D2347D">
        <w:rPr>
          <w:rFonts w:ascii="Book Antiqua" w:eastAsia="宋体" w:hAnsi="Book Antiqua" w:cs="宋体"/>
        </w:rPr>
        <w:t>A statement from a Canadian National Carcinoid Expert Group.</w:t>
      </w:r>
      <w:proofErr w:type="gramEnd"/>
      <w:r w:rsidR="00FE6C5C" w:rsidRPr="00D2347D">
        <w:rPr>
          <w:rFonts w:ascii="Book Antiqua" w:eastAsia="宋体" w:hAnsi="Book Antiqua" w:cs="宋体"/>
        </w:rPr>
        <w:t> </w:t>
      </w:r>
      <w:proofErr w:type="spellStart"/>
      <w:r w:rsidR="00FE6C5C" w:rsidRPr="00D2347D">
        <w:rPr>
          <w:rFonts w:ascii="Book Antiqua" w:eastAsia="宋体" w:hAnsi="Book Antiqua" w:cs="宋体"/>
          <w:i/>
          <w:iCs/>
        </w:rPr>
        <w:t>Curr</w:t>
      </w:r>
      <w:proofErr w:type="spellEnd"/>
      <w:r w:rsidR="00FE6C5C" w:rsidRPr="00D2347D">
        <w:rPr>
          <w:rFonts w:ascii="Book Antiqua" w:eastAsia="宋体" w:hAnsi="Book Antiqua" w:cs="宋体"/>
          <w:i/>
          <w:iCs/>
        </w:rPr>
        <w:t xml:space="preserve"> </w:t>
      </w:r>
      <w:proofErr w:type="spellStart"/>
      <w:r w:rsidR="00FE6C5C" w:rsidRPr="00D2347D">
        <w:rPr>
          <w:rFonts w:ascii="Book Antiqua" w:eastAsia="宋体" w:hAnsi="Book Antiqua" w:cs="宋体"/>
          <w:i/>
          <w:iCs/>
        </w:rPr>
        <w:t>Oncol</w:t>
      </w:r>
      <w:proofErr w:type="spellEnd"/>
      <w:r w:rsidR="00FE6C5C" w:rsidRPr="00D2347D">
        <w:rPr>
          <w:rFonts w:ascii="Book Antiqua" w:eastAsia="宋体" w:hAnsi="Book Antiqua" w:cs="宋体"/>
        </w:rPr>
        <w:t> 2006; </w:t>
      </w:r>
      <w:r w:rsidR="00FE6C5C" w:rsidRPr="00D2347D">
        <w:rPr>
          <w:rFonts w:ascii="Book Antiqua" w:eastAsia="宋体" w:hAnsi="Book Antiqua" w:cs="宋体"/>
          <w:b/>
          <w:bCs/>
        </w:rPr>
        <w:t>13</w:t>
      </w:r>
      <w:r w:rsidR="00FE6C5C" w:rsidRPr="00D2347D">
        <w:rPr>
          <w:rFonts w:ascii="Book Antiqua" w:eastAsia="宋体" w:hAnsi="Book Antiqua" w:cs="宋体"/>
        </w:rPr>
        <w:t>: 67-76 [PMID: 17576444]</w:t>
      </w:r>
    </w:p>
    <w:p w14:paraId="65E865D7" w14:textId="345EA855"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27</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Kulke</w:t>
      </w:r>
      <w:proofErr w:type="spellEnd"/>
      <w:r w:rsidR="00FE6C5C" w:rsidRPr="00D2347D">
        <w:rPr>
          <w:rFonts w:ascii="Book Antiqua" w:eastAsia="宋体" w:hAnsi="Book Antiqua" w:cs="宋体"/>
          <w:b/>
          <w:bCs/>
        </w:rPr>
        <w:t xml:space="preserve"> MH</w:t>
      </w:r>
      <w:r w:rsidR="00FE6C5C" w:rsidRPr="00D2347D">
        <w:rPr>
          <w:rFonts w:ascii="Book Antiqua" w:eastAsia="宋体" w:hAnsi="Book Antiqua" w:cs="宋体"/>
        </w:rPr>
        <w:t xml:space="preserve">, Anthony LB, Bushnell DL, de Herder WW, Goldsmith SJ, </w:t>
      </w:r>
      <w:proofErr w:type="spellStart"/>
      <w:r w:rsidR="00FE6C5C" w:rsidRPr="00D2347D">
        <w:rPr>
          <w:rFonts w:ascii="Book Antiqua" w:eastAsia="宋体" w:hAnsi="Book Antiqua" w:cs="宋体"/>
        </w:rPr>
        <w:t>Klimstra</w:t>
      </w:r>
      <w:proofErr w:type="spellEnd"/>
      <w:r w:rsidR="00FE6C5C" w:rsidRPr="00D2347D">
        <w:rPr>
          <w:rFonts w:ascii="Book Antiqua" w:eastAsia="宋体" w:hAnsi="Book Antiqua" w:cs="宋体"/>
        </w:rPr>
        <w:t xml:space="preserve"> DS, Marx SJ, </w:t>
      </w:r>
      <w:proofErr w:type="spellStart"/>
      <w:r w:rsidR="00FE6C5C" w:rsidRPr="00D2347D">
        <w:rPr>
          <w:rFonts w:ascii="Book Antiqua" w:eastAsia="宋体" w:hAnsi="Book Antiqua" w:cs="宋体"/>
        </w:rPr>
        <w:t>Pasieka</w:t>
      </w:r>
      <w:proofErr w:type="spellEnd"/>
      <w:r w:rsidR="00FE6C5C" w:rsidRPr="00D2347D">
        <w:rPr>
          <w:rFonts w:ascii="Book Antiqua" w:eastAsia="宋体" w:hAnsi="Book Antiqua" w:cs="宋体"/>
        </w:rPr>
        <w:t xml:space="preserve"> JL, </w:t>
      </w:r>
      <w:proofErr w:type="spellStart"/>
      <w:r w:rsidR="00FE6C5C" w:rsidRPr="00D2347D">
        <w:rPr>
          <w:rFonts w:ascii="Book Antiqua" w:eastAsia="宋体" w:hAnsi="Book Antiqua" w:cs="宋体"/>
        </w:rPr>
        <w:t>Pommier</w:t>
      </w:r>
      <w:proofErr w:type="spellEnd"/>
      <w:r w:rsidR="00FE6C5C" w:rsidRPr="00D2347D">
        <w:rPr>
          <w:rFonts w:ascii="Book Antiqua" w:eastAsia="宋体" w:hAnsi="Book Antiqua" w:cs="宋体"/>
        </w:rPr>
        <w:t xml:space="preserve"> RF, Yao JC, Jensen RT. NANETS treatment guidelines: well-differentiated neuroendocrine tumors of the stomach and pancreas. </w:t>
      </w:r>
      <w:r w:rsidR="00FE6C5C" w:rsidRPr="00D2347D">
        <w:rPr>
          <w:rFonts w:ascii="Book Antiqua" w:eastAsia="宋体" w:hAnsi="Book Antiqua" w:cs="宋体"/>
          <w:i/>
          <w:iCs/>
        </w:rPr>
        <w:t>Pancreas</w:t>
      </w:r>
      <w:r w:rsidR="00FE6C5C" w:rsidRPr="00D2347D">
        <w:rPr>
          <w:rFonts w:ascii="Book Antiqua" w:eastAsia="宋体" w:hAnsi="Book Antiqua" w:cs="宋体"/>
        </w:rPr>
        <w:t> 2010; </w:t>
      </w:r>
      <w:r w:rsidR="00FE6C5C" w:rsidRPr="00D2347D">
        <w:rPr>
          <w:rFonts w:ascii="Book Antiqua" w:eastAsia="宋体" w:hAnsi="Book Antiqua" w:cs="宋体"/>
          <w:b/>
          <w:bCs/>
        </w:rPr>
        <w:t>39</w:t>
      </w:r>
      <w:r w:rsidR="00FE6C5C" w:rsidRPr="00D2347D">
        <w:rPr>
          <w:rFonts w:ascii="Book Antiqua" w:eastAsia="宋体" w:hAnsi="Book Antiqua" w:cs="宋体"/>
        </w:rPr>
        <w:t>: 735-752 [PMID: 20664472 DOI: 10.1097/MPA.0b013e3181ebb168]</w:t>
      </w:r>
    </w:p>
    <w:p w14:paraId="65E865D8" w14:textId="21062F90" w:rsidR="00FE6C5C" w:rsidRPr="00D2347D" w:rsidRDefault="00BB30B3" w:rsidP="00FE6C5C">
      <w:pPr>
        <w:spacing w:line="360" w:lineRule="auto"/>
        <w:jc w:val="both"/>
        <w:rPr>
          <w:rFonts w:ascii="Book Antiqua" w:eastAsia="宋体" w:hAnsi="Book Antiqua" w:cs="宋体"/>
        </w:rPr>
      </w:pPr>
      <w:proofErr w:type="gramStart"/>
      <w:r>
        <w:rPr>
          <w:rFonts w:ascii="Book Antiqua" w:eastAsia="宋体" w:hAnsi="Book Antiqua" w:cs="宋体"/>
        </w:rPr>
        <w:t>28</w:t>
      </w:r>
      <w:r w:rsidR="00FE6C5C" w:rsidRPr="00D2347D">
        <w:rPr>
          <w:rFonts w:ascii="Book Antiqua" w:eastAsia="宋体" w:hAnsi="Book Antiqua" w:cs="宋体"/>
        </w:rPr>
        <w:t> </w:t>
      </w:r>
      <w:r w:rsidR="00FE6C5C" w:rsidRPr="00D2347D">
        <w:rPr>
          <w:rFonts w:ascii="Book Antiqua" w:eastAsia="宋体" w:hAnsi="Book Antiqua" w:cs="宋体"/>
          <w:b/>
          <w:bCs/>
        </w:rPr>
        <w:t>Strosberg JR</w:t>
      </w:r>
      <w:r w:rsidR="00FE6C5C" w:rsidRPr="00D2347D">
        <w:rPr>
          <w:rFonts w:ascii="Book Antiqua" w:eastAsia="宋体" w:hAnsi="Book Antiqua" w:cs="宋体"/>
        </w:rPr>
        <w:t xml:space="preserve">, Coppola D, </w:t>
      </w:r>
      <w:proofErr w:type="spellStart"/>
      <w:r w:rsidR="00FE6C5C" w:rsidRPr="00D2347D">
        <w:rPr>
          <w:rFonts w:ascii="Book Antiqua" w:eastAsia="宋体" w:hAnsi="Book Antiqua" w:cs="宋体"/>
        </w:rPr>
        <w:t>Klimstra</w:t>
      </w:r>
      <w:proofErr w:type="spellEnd"/>
      <w:r w:rsidR="00FE6C5C" w:rsidRPr="00D2347D">
        <w:rPr>
          <w:rFonts w:ascii="Book Antiqua" w:eastAsia="宋体" w:hAnsi="Book Antiqua" w:cs="宋体"/>
        </w:rPr>
        <w:t xml:space="preserve"> DS, </w:t>
      </w:r>
      <w:proofErr w:type="spellStart"/>
      <w:r w:rsidR="00FE6C5C" w:rsidRPr="00D2347D">
        <w:rPr>
          <w:rFonts w:ascii="Book Antiqua" w:eastAsia="宋体" w:hAnsi="Book Antiqua" w:cs="宋体"/>
        </w:rPr>
        <w:t>Phan</w:t>
      </w:r>
      <w:proofErr w:type="spellEnd"/>
      <w:r w:rsidR="00FE6C5C" w:rsidRPr="00D2347D">
        <w:rPr>
          <w:rFonts w:ascii="Book Antiqua" w:eastAsia="宋体" w:hAnsi="Book Antiqua" w:cs="宋体"/>
        </w:rPr>
        <w:t xml:space="preserve"> AT, </w:t>
      </w:r>
      <w:proofErr w:type="spellStart"/>
      <w:r w:rsidR="00FE6C5C" w:rsidRPr="00D2347D">
        <w:rPr>
          <w:rFonts w:ascii="Book Antiqua" w:eastAsia="宋体" w:hAnsi="Book Antiqua" w:cs="宋体"/>
        </w:rPr>
        <w:t>Kulke</w:t>
      </w:r>
      <w:proofErr w:type="spellEnd"/>
      <w:r w:rsidR="00FE6C5C" w:rsidRPr="00D2347D">
        <w:rPr>
          <w:rFonts w:ascii="Book Antiqua" w:eastAsia="宋体" w:hAnsi="Book Antiqua" w:cs="宋体"/>
        </w:rPr>
        <w:t xml:space="preserve"> MH, Wiseman GA, </w:t>
      </w:r>
      <w:proofErr w:type="spellStart"/>
      <w:r w:rsidR="00FE6C5C" w:rsidRPr="00D2347D">
        <w:rPr>
          <w:rFonts w:ascii="Book Antiqua" w:eastAsia="宋体" w:hAnsi="Book Antiqua" w:cs="宋体"/>
        </w:rPr>
        <w:t>Kvols</w:t>
      </w:r>
      <w:proofErr w:type="spellEnd"/>
      <w:r w:rsidR="00FE6C5C" w:rsidRPr="00D2347D">
        <w:rPr>
          <w:rFonts w:ascii="Book Antiqua" w:eastAsia="宋体" w:hAnsi="Book Antiqua" w:cs="宋体"/>
        </w:rPr>
        <w:t xml:space="preserve"> LK.</w:t>
      </w:r>
      <w:proofErr w:type="gramEnd"/>
      <w:r w:rsidR="00FE6C5C" w:rsidRPr="00D2347D">
        <w:rPr>
          <w:rFonts w:ascii="Book Antiqua" w:eastAsia="宋体" w:hAnsi="Book Antiqua" w:cs="宋体"/>
        </w:rPr>
        <w:t xml:space="preserve"> The NANETS consensus guidelines for the diagnosis and management of poorly differentiated (high-grade) </w:t>
      </w:r>
      <w:proofErr w:type="spellStart"/>
      <w:r w:rsidR="00FE6C5C" w:rsidRPr="00D2347D">
        <w:rPr>
          <w:rFonts w:ascii="Book Antiqua" w:eastAsia="宋体" w:hAnsi="Book Antiqua" w:cs="宋体"/>
        </w:rPr>
        <w:t>extrapulmonary</w:t>
      </w:r>
      <w:proofErr w:type="spellEnd"/>
      <w:r w:rsidR="00FE6C5C" w:rsidRPr="00D2347D">
        <w:rPr>
          <w:rFonts w:ascii="Book Antiqua" w:eastAsia="宋体" w:hAnsi="Book Antiqua" w:cs="宋体"/>
        </w:rPr>
        <w:t xml:space="preserve"> neuroendocrine carcinomas. </w:t>
      </w:r>
      <w:r w:rsidR="00FE6C5C" w:rsidRPr="00D2347D">
        <w:rPr>
          <w:rFonts w:ascii="Book Antiqua" w:eastAsia="宋体" w:hAnsi="Book Antiqua" w:cs="宋体"/>
          <w:i/>
          <w:iCs/>
        </w:rPr>
        <w:t>Pancreas</w:t>
      </w:r>
      <w:r w:rsidR="00FE6C5C" w:rsidRPr="00D2347D">
        <w:rPr>
          <w:rFonts w:ascii="Book Antiqua" w:eastAsia="宋体" w:hAnsi="Book Antiqua" w:cs="宋体"/>
        </w:rPr>
        <w:t> 2010; </w:t>
      </w:r>
      <w:r w:rsidR="00FE6C5C" w:rsidRPr="00D2347D">
        <w:rPr>
          <w:rFonts w:ascii="Book Antiqua" w:eastAsia="宋体" w:hAnsi="Book Antiqua" w:cs="宋体"/>
          <w:b/>
          <w:bCs/>
        </w:rPr>
        <w:t>39</w:t>
      </w:r>
      <w:r w:rsidR="00FE6C5C" w:rsidRPr="00D2347D">
        <w:rPr>
          <w:rFonts w:ascii="Book Antiqua" w:eastAsia="宋体" w:hAnsi="Book Antiqua" w:cs="宋体"/>
        </w:rPr>
        <w:t>: 799-800 [PMID: 20664477 DOI: 10.1097/MPA.0b013e3181ebb56f]</w:t>
      </w:r>
    </w:p>
    <w:p w14:paraId="65E865DA" w14:textId="0B840A8D" w:rsidR="00FE6C5C" w:rsidRDefault="00BB30B3" w:rsidP="00FE6C5C">
      <w:pPr>
        <w:spacing w:line="360" w:lineRule="auto"/>
        <w:jc w:val="both"/>
        <w:rPr>
          <w:rFonts w:ascii="Book Antiqua" w:eastAsia="宋体" w:hAnsi="Book Antiqua" w:cs="宋体"/>
          <w:lang w:eastAsia="zh-CN"/>
        </w:rPr>
      </w:pPr>
      <w:r>
        <w:rPr>
          <w:rFonts w:ascii="Book Antiqua" w:eastAsia="宋体" w:hAnsi="Book Antiqua" w:cs="宋体"/>
        </w:rPr>
        <w:t>30</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Vinik</w:t>
      </w:r>
      <w:proofErr w:type="spellEnd"/>
      <w:r w:rsidR="00FE6C5C" w:rsidRPr="00D2347D">
        <w:rPr>
          <w:rFonts w:ascii="Book Antiqua" w:eastAsia="宋体" w:hAnsi="Book Antiqua" w:cs="宋体"/>
          <w:b/>
          <w:bCs/>
        </w:rPr>
        <w:t xml:space="preserve"> AI</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Woltering</w:t>
      </w:r>
      <w:proofErr w:type="spellEnd"/>
      <w:r w:rsidR="00FE6C5C" w:rsidRPr="00D2347D">
        <w:rPr>
          <w:rFonts w:ascii="Book Antiqua" w:eastAsia="宋体" w:hAnsi="Book Antiqua" w:cs="宋体"/>
        </w:rPr>
        <w:t xml:space="preserve"> EA, Warner RR, </w:t>
      </w:r>
      <w:proofErr w:type="spellStart"/>
      <w:r w:rsidR="00FE6C5C" w:rsidRPr="00D2347D">
        <w:rPr>
          <w:rFonts w:ascii="Book Antiqua" w:eastAsia="宋体" w:hAnsi="Book Antiqua" w:cs="宋体"/>
        </w:rPr>
        <w:t>Caplin</w:t>
      </w:r>
      <w:proofErr w:type="spellEnd"/>
      <w:r w:rsidR="00FE6C5C" w:rsidRPr="00D2347D">
        <w:rPr>
          <w:rFonts w:ascii="Book Antiqua" w:eastAsia="宋体" w:hAnsi="Book Antiqua" w:cs="宋体"/>
        </w:rPr>
        <w:t xml:space="preserve"> M, </w:t>
      </w:r>
      <w:proofErr w:type="spellStart"/>
      <w:r w:rsidR="00FE6C5C" w:rsidRPr="00D2347D">
        <w:rPr>
          <w:rFonts w:ascii="Book Antiqua" w:eastAsia="宋体" w:hAnsi="Book Antiqua" w:cs="宋体"/>
        </w:rPr>
        <w:t>O'Dorisio</w:t>
      </w:r>
      <w:proofErr w:type="spellEnd"/>
      <w:r w:rsidR="00FE6C5C" w:rsidRPr="00D2347D">
        <w:rPr>
          <w:rFonts w:ascii="Book Antiqua" w:eastAsia="宋体" w:hAnsi="Book Antiqua" w:cs="宋体"/>
        </w:rPr>
        <w:t xml:space="preserve"> TM, Wiseman GA, Coppola D, Go VL. </w:t>
      </w:r>
      <w:proofErr w:type="gramStart"/>
      <w:r w:rsidR="00FE6C5C" w:rsidRPr="00D2347D">
        <w:rPr>
          <w:rFonts w:ascii="Book Antiqua" w:eastAsia="宋体" w:hAnsi="Book Antiqua" w:cs="宋体"/>
        </w:rPr>
        <w:t>NANETS consensus guidelines for the diagnosis of neuroendocrine tumor.</w:t>
      </w:r>
      <w:proofErr w:type="gramEnd"/>
      <w:r w:rsidR="00FE6C5C" w:rsidRPr="00D2347D">
        <w:rPr>
          <w:rFonts w:ascii="Book Antiqua" w:eastAsia="宋体" w:hAnsi="Book Antiqua" w:cs="宋体"/>
        </w:rPr>
        <w:t> </w:t>
      </w:r>
      <w:r w:rsidR="00FE6C5C" w:rsidRPr="00D2347D">
        <w:rPr>
          <w:rFonts w:ascii="Book Antiqua" w:eastAsia="宋体" w:hAnsi="Book Antiqua" w:cs="宋体"/>
          <w:i/>
          <w:iCs/>
        </w:rPr>
        <w:t>Pancreas</w:t>
      </w:r>
      <w:r w:rsidR="00FE6C5C" w:rsidRPr="00D2347D">
        <w:rPr>
          <w:rFonts w:ascii="Book Antiqua" w:eastAsia="宋体" w:hAnsi="Book Antiqua" w:cs="宋体"/>
        </w:rPr>
        <w:t> 2010; </w:t>
      </w:r>
      <w:r w:rsidR="00FE6C5C" w:rsidRPr="00D2347D">
        <w:rPr>
          <w:rFonts w:ascii="Book Antiqua" w:eastAsia="宋体" w:hAnsi="Book Antiqua" w:cs="宋体"/>
          <w:b/>
          <w:bCs/>
        </w:rPr>
        <w:t>39</w:t>
      </w:r>
      <w:r w:rsidR="00FE6C5C" w:rsidRPr="00D2347D">
        <w:rPr>
          <w:rFonts w:ascii="Book Antiqua" w:eastAsia="宋体" w:hAnsi="Book Antiqua" w:cs="宋体"/>
        </w:rPr>
        <w:t>: 713-734 [PMID: 20664471 DOI: 10.1097/MPA.0b013e3181ebaffd]</w:t>
      </w:r>
    </w:p>
    <w:p w14:paraId="65E865DB" w14:textId="7BF5B693" w:rsidR="00CE3594" w:rsidRPr="00D2347D" w:rsidRDefault="00CE3594" w:rsidP="00FE6C5C">
      <w:pPr>
        <w:spacing w:line="360" w:lineRule="auto"/>
        <w:jc w:val="both"/>
        <w:rPr>
          <w:rFonts w:ascii="Book Antiqua" w:eastAsia="宋体" w:hAnsi="Book Antiqua" w:cs="宋体"/>
          <w:lang w:eastAsia="zh-CN"/>
        </w:rPr>
      </w:pPr>
      <w:r w:rsidRPr="00F260D7">
        <w:rPr>
          <w:rFonts w:ascii="Book Antiqua" w:eastAsia="宋体" w:hAnsi="Book Antiqua" w:cs="宋体" w:hint="eastAsia"/>
          <w:lang w:eastAsia="zh-CN"/>
        </w:rPr>
        <w:t>29</w:t>
      </w:r>
      <w:r w:rsidRPr="006C52EC">
        <w:rPr>
          <w:rFonts w:ascii="Book Antiqua" w:eastAsia="宋体" w:hAnsi="Book Antiqua" w:cs="宋体"/>
        </w:rPr>
        <w:t> </w:t>
      </w:r>
      <w:r w:rsidRPr="006C52EC">
        <w:rPr>
          <w:rFonts w:ascii="Book Antiqua" w:eastAsia="宋体" w:hAnsi="Book Antiqua" w:cs="宋体"/>
          <w:b/>
          <w:bCs/>
        </w:rPr>
        <w:t>Strosberg JR</w:t>
      </w:r>
      <w:r w:rsidRPr="00FE6518">
        <w:rPr>
          <w:rFonts w:ascii="Book Antiqua" w:eastAsia="宋体" w:hAnsi="Book Antiqua" w:cs="宋体"/>
        </w:rPr>
        <w:t xml:space="preserve">, Fisher GA, Benson AB, </w:t>
      </w:r>
      <w:proofErr w:type="spellStart"/>
      <w:r w:rsidRPr="00FE6518">
        <w:rPr>
          <w:rFonts w:ascii="Book Antiqua" w:eastAsia="宋体" w:hAnsi="Book Antiqua" w:cs="宋体"/>
        </w:rPr>
        <w:t>Malin</w:t>
      </w:r>
      <w:proofErr w:type="spellEnd"/>
      <w:r w:rsidRPr="00FE6518">
        <w:rPr>
          <w:rFonts w:ascii="Book Antiqua" w:eastAsia="宋体" w:hAnsi="Book Antiqua" w:cs="宋体"/>
        </w:rPr>
        <w:t xml:space="preserve"> JL, </w:t>
      </w:r>
      <w:r w:rsidR="00513497" w:rsidRPr="00FE6518">
        <w:rPr>
          <w:rFonts w:ascii="Book Antiqua" w:eastAsia="宋体" w:hAnsi="Book Antiqua" w:cs="宋体"/>
        </w:rPr>
        <w:t xml:space="preserve">Anthony LB, </w:t>
      </w:r>
      <w:proofErr w:type="spellStart"/>
      <w:r w:rsidR="00513497" w:rsidRPr="00FE6518">
        <w:rPr>
          <w:rFonts w:ascii="Book Antiqua" w:eastAsia="宋体" w:hAnsi="Book Antiqua" w:cs="宋体"/>
        </w:rPr>
        <w:t>Arslan</w:t>
      </w:r>
      <w:proofErr w:type="spellEnd"/>
      <w:r w:rsidR="00513497" w:rsidRPr="00FE6518">
        <w:rPr>
          <w:rFonts w:ascii="Book Antiqua" w:eastAsia="宋体" w:hAnsi="Book Antiqua" w:cs="宋体"/>
        </w:rPr>
        <w:t xml:space="preserve"> B, Gibbs JF, </w:t>
      </w:r>
      <w:proofErr w:type="spellStart"/>
      <w:r w:rsidR="00513497" w:rsidRPr="00FE6518">
        <w:rPr>
          <w:rFonts w:ascii="Book Antiqua" w:eastAsia="宋体" w:hAnsi="Book Antiqua" w:cs="宋体"/>
        </w:rPr>
        <w:t>Greeno</w:t>
      </w:r>
      <w:proofErr w:type="spellEnd"/>
      <w:r w:rsidR="00513497" w:rsidRPr="00FE6518">
        <w:rPr>
          <w:rFonts w:ascii="Book Antiqua" w:eastAsia="宋体" w:hAnsi="Book Antiqua" w:cs="宋体"/>
        </w:rPr>
        <w:t xml:space="preserve"> E, </w:t>
      </w:r>
      <w:proofErr w:type="spellStart"/>
      <w:r w:rsidR="00513497" w:rsidRPr="00FE6518">
        <w:rPr>
          <w:rFonts w:ascii="Book Antiqua" w:eastAsia="宋体" w:hAnsi="Book Antiqua" w:cs="宋体"/>
        </w:rPr>
        <w:t>Iyer</w:t>
      </w:r>
      <w:proofErr w:type="spellEnd"/>
      <w:r w:rsidR="00513497" w:rsidRPr="00FE6518">
        <w:rPr>
          <w:rFonts w:ascii="Book Antiqua" w:eastAsia="宋体" w:hAnsi="Book Antiqua" w:cs="宋体"/>
        </w:rPr>
        <w:t xml:space="preserve"> RV, Kim MK, Maples W</w:t>
      </w:r>
      <w:r w:rsidR="00513497" w:rsidRPr="00F260D7">
        <w:rPr>
          <w:rFonts w:ascii="Book Antiqua" w:eastAsia="宋体" w:hAnsi="Book Antiqua" w:cs="宋体"/>
        </w:rPr>
        <w:t xml:space="preserve">J, Philip PA, </w:t>
      </w:r>
      <w:proofErr w:type="spellStart"/>
      <w:r w:rsidR="00513497" w:rsidRPr="00F260D7">
        <w:rPr>
          <w:rFonts w:ascii="Book Antiqua" w:eastAsia="宋体" w:hAnsi="Book Antiqua" w:cs="宋体"/>
        </w:rPr>
        <w:t>Wolin</w:t>
      </w:r>
      <w:proofErr w:type="spellEnd"/>
      <w:r w:rsidR="00513497" w:rsidRPr="00F260D7">
        <w:rPr>
          <w:rFonts w:ascii="Book Antiqua" w:eastAsia="宋体" w:hAnsi="Book Antiqua" w:cs="宋体"/>
        </w:rPr>
        <w:t xml:space="preserve"> EM, </w:t>
      </w:r>
      <w:proofErr w:type="spellStart"/>
      <w:r w:rsidRPr="00F260D7">
        <w:rPr>
          <w:rFonts w:ascii="Book Antiqua" w:eastAsia="宋体" w:hAnsi="Book Antiqua" w:cs="宋体"/>
        </w:rPr>
        <w:t>Cherepanov</w:t>
      </w:r>
      <w:proofErr w:type="spellEnd"/>
      <w:r w:rsidRPr="00F260D7">
        <w:rPr>
          <w:rFonts w:ascii="Book Antiqua" w:eastAsia="宋体" w:hAnsi="Book Antiqua" w:cs="宋体"/>
        </w:rPr>
        <w:t xml:space="preserve"> D, </w:t>
      </w:r>
      <w:proofErr w:type="spellStart"/>
      <w:r w:rsidRPr="00F260D7">
        <w:rPr>
          <w:rFonts w:ascii="Book Antiqua" w:eastAsia="宋体" w:hAnsi="Book Antiqua" w:cs="宋体"/>
        </w:rPr>
        <w:t>Broder</w:t>
      </w:r>
      <w:proofErr w:type="spellEnd"/>
      <w:r w:rsidRPr="00F260D7">
        <w:rPr>
          <w:rFonts w:ascii="Book Antiqua" w:eastAsia="宋体" w:hAnsi="Book Antiqua" w:cs="宋体"/>
        </w:rPr>
        <w:t xml:space="preserve"> MS. Systemic treatment in </w:t>
      </w:r>
      <w:proofErr w:type="spellStart"/>
      <w:r w:rsidRPr="00F260D7">
        <w:rPr>
          <w:rFonts w:ascii="Book Antiqua" w:eastAsia="宋体" w:hAnsi="Book Antiqua" w:cs="宋体"/>
        </w:rPr>
        <w:t>unresectable</w:t>
      </w:r>
      <w:proofErr w:type="spellEnd"/>
      <w:r w:rsidRPr="00F260D7">
        <w:rPr>
          <w:rFonts w:ascii="Book Antiqua" w:eastAsia="宋体" w:hAnsi="Book Antiqua" w:cs="宋体"/>
        </w:rPr>
        <w:t xml:space="preserve"> metastatic well-differentiated carcinoid tumors: consensus results from a modified </w:t>
      </w:r>
      <w:proofErr w:type="spellStart"/>
      <w:r w:rsidRPr="00F260D7">
        <w:rPr>
          <w:rFonts w:ascii="Book Antiqua" w:eastAsia="宋体" w:hAnsi="Book Antiqua" w:cs="宋体"/>
        </w:rPr>
        <w:t>delphi</w:t>
      </w:r>
      <w:proofErr w:type="spellEnd"/>
      <w:r w:rsidRPr="00F260D7">
        <w:rPr>
          <w:rFonts w:ascii="Book Antiqua" w:eastAsia="宋体" w:hAnsi="Book Antiqua" w:cs="宋体"/>
        </w:rPr>
        <w:t xml:space="preserve"> process. </w:t>
      </w:r>
      <w:r w:rsidRPr="00F260D7">
        <w:rPr>
          <w:rFonts w:ascii="Book Antiqua" w:eastAsia="宋体" w:hAnsi="Book Antiqua" w:cs="宋体"/>
          <w:i/>
          <w:iCs/>
        </w:rPr>
        <w:t>Pancreas</w:t>
      </w:r>
      <w:r w:rsidRPr="00F260D7">
        <w:rPr>
          <w:rFonts w:ascii="Book Antiqua" w:eastAsia="宋体" w:hAnsi="Book Antiqua" w:cs="宋体"/>
        </w:rPr>
        <w:t> 2013; </w:t>
      </w:r>
      <w:r w:rsidRPr="00F260D7">
        <w:rPr>
          <w:rFonts w:ascii="Book Antiqua" w:eastAsia="宋体" w:hAnsi="Book Antiqua" w:cs="宋体"/>
          <w:b/>
          <w:bCs/>
        </w:rPr>
        <w:t>42</w:t>
      </w:r>
      <w:r w:rsidRPr="00F260D7">
        <w:rPr>
          <w:rFonts w:ascii="Book Antiqua" w:eastAsia="宋体" w:hAnsi="Book Antiqua" w:cs="宋体"/>
        </w:rPr>
        <w:t>: 397-404 [PMID: 23211372</w:t>
      </w:r>
      <w:r w:rsidR="00605804">
        <w:rPr>
          <w:rFonts w:ascii="Book Antiqua" w:eastAsia="宋体" w:hAnsi="Book Antiqua" w:cs="宋体"/>
        </w:rPr>
        <w:t xml:space="preserve"> </w:t>
      </w:r>
      <w:r w:rsidR="00513497" w:rsidRPr="00F260D7">
        <w:rPr>
          <w:rFonts w:ascii="Book Antiqua" w:eastAsia="宋体" w:hAnsi="Book Antiqua" w:cs="宋体"/>
        </w:rPr>
        <w:t>DOI: 10.1097/MPA.0b013e31826d3a17</w:t>
      </w:r>
      <w:r w:rsidRPr="006C52EC">
        <w:rPr>
          <w:rFonts w:ascii="Book Antiqua" w:eastAsia="宋体" w:hAnsi="Book Antiqua" w:cs="宋体"/>
        </w:rPr>
        <w:t>]</w:t>
      </w:r>
    </w:p>
    <w:p w14:paraId="65E865DC" w14:textId="78B53A29" w:rsidR="00FE6C5C" w:rsidRPr="00D2347D" w:rsidRDefault="00CE3594" w:rsidP="00FE6C5C">
      <w:pPr>
        <w:spacing w:line="360" w:lineRule="auto"/>
        <w:jc w:val="both"/>
        <w:rPr>
          <w:rFonts w:ascii="Book Antiqua" w:eastAsia="宋体" w:hAnsi="Book Antiqua" w:cs="宋体"/>
        </w:rPr>
      </w:pPr>
      <w:r>
        <w:rPr>
          <w:rFonts w:ascii="Book Antiqua" w:eastAsia="宋体" w:hAnsi="Book Antiqua" w:cs="宋体" w:hint="eastAsia"/>
          <w:lang w:eastAsia="zh-CN"/>
        </w:rPr>
        <w:t>3</w:t>
      </w:r>
      <w:r w:rsidR="00BB30B3">
        <w:rPr>
          <w:rFonts w:ascii="Book Antiqua" w:eastAsia="宋体" w:hAnsi="Book Antiqua" w:cs="宋体"/>
          <w:lang w:eastAsia="zh-CN"/>
        </w:rPr>
        <w:t>1</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Shekelle</w:t>
      </w:r>
      <w:proofErr w:type="spellEnd"/>
      <w:r w:rsidR="00FE6C5C" w:rsidRPr="00D2347D">
        <w:rPr>
          <w:rFonts w:ascii="Book Antiqua" w:eastAsia="宋体" w:hAnsi="Book Antiqua" w:cs="宋体"/>
          <w:b/>
          <w:bCs/>
        </w:rPr>
        <w:t xml:space="preserve"> PG</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Kahan</w:t>
      </w:r>
      <w:proofErr w:type="spellEnd"/>
      <w:r w:rsidR="00FE6C5C" w:rsidRPr="00D2347D">
        <w:rPr>
          <w:rFonts w:ascii="Book Antiqua" w:eastAsia="宋体" w:hAnsi="Book Antiqua" w:cs="宋体"/>
        </w:rPr>
        <w:t xml:space="preserve"> JP, Bernstein SJ, </w:t>
      </w:r>
      <w:proofErr w:type="spellStart"/>
      <w:r w:rsidR="00FE6C5C" w:rsidRPr="00D2347D">
        <w:rPr>
          <w:rFonts w:ascii="Book Antiqua" w:eastAsia="宋体" w:hAnsi="Book Antiqua" w:cs="宋体"/>
        </w:rPr>
        <w:t>Leape</w:t>
      </w:r>
      <w:proofErr w:type="spellEnd"/>
      <w:r w:rsidR="00FE6C5C" w:rsidRPr="00D2347D">
        <w:rPr>
          <w:rFonts w:ascii="Book Antiqua" w:eastAsia="宋体" w:hAnsi="Book Antiqua" w:cs="宋体"/>
        </w:rPr>
        <w:t xml:space="preserve"> LL, </w:t>
      </w:r>
      <w:proofErr w:type="spellStart"/>
      <w:r w:rsidR="00FE6C5C" w:rsidRPr="00D2347D">
        <w:rPr>
          <w:rFonts w:ascii="Book Antiqua" w:eastAsia="宋体" w:hAnsi="Book Antiqua" w:cs="宋体"/>
        </w:rPr>
        <w:t>Kamberg</w:t>
      </w:r>
      <w:proofErr w:type="spellEnd"/>
      <w:r w:rsidR="00FE6C5C" w:rsidRPr="00D2347D">
        <w:rPr>
          <w:rFonts w:ascii="Book Antiqua" w:eastAsia="宋体" w:hAnsi="Book Antiqua" w:cs="宋体"/>
        </w:rPr>
        <w:t xml:space="preserve"> CJ, Park RE. </w:t>
      </w:r>
      <w:proofErr w:type="gramStart"/>
      <w:r w:rsidR="00FE6C5C" w:rsidRPr="00D2347D">
        <w:rPr>
          <w:rFonts w:ascii="Book Antiqua" w:eastAsia="宋体" w:hAnsi="Book Antiqua" w:cs="宋体"/>
        </w:rPr>
        <w:t>The reproducibility of a method to identify the overuse and underuse of medical procedures.</w:t>
      </w:r>
      <w:proofErr w:type="gramEnd"/>
      <w:r w:rsidR="00FE6C5C" w:rsidRPr="00D2347D">
        <w:rPr>
          <w:rFonts w:ascii="Book Antiqua" w:eastAsia="宋体" w:hAnsi="Book Antiqua" w:cs="宋体"/>
        </w:rPr>
        <w:t> </w:t>
      </w:r>
      <w:r w:rsidR="00FE6C5C" w:rsidRPr="00D2347D">
        <w:rPr>
          <w:rFonts w:ascii="Book Antiqua" w:eastAsia="宋体" w:hAnsi="Book Antiqua" w:cs="宋体"/>
          <w:i/>
          <w:iCs/>
        </w:rPr>
        <w:t xml:space="preserve">N </w:t>
      </w:r>
      <w:proofErr w:type="spellStart"/>
      <w:r w:rsidR="00FE6C5C" w:rsidRPr="00D2347D">
        <w:rPr>
          <w:rFonts w:ascii="Book Antiqua" w:eastAsia="宋体" w:hAnsi="Book Antiqua" w:cs="宋体"/>
          <w:i/>
          <w:iCs/>
        </w:rPr>
        <w:t>Engl</w:t>
      </w:r>
      <w:proofErr w:type="spellEnd"/>
      <w:r w:rsidR="00FE6C5C" w:rsidRPr="00D2347D">
        <w:rPr>
          <w:rFonts w:ascii="Book Antiqua" w:eastAsia="宋体" w:hAnsi="Book Antiqua" w:cs="宋体"/>
          <w:i/>
          <w:iCs/>
        </w:rPr>
        <w:t xml:space="preserve"> J Med</w:t>
      </w:r>
      <w:r w:rsidR="00FE6C5C" w:rsidRPr="00D2347D">
        <w:rPr>
          <w:rFonts w:ascii="Book Antiqua" w:eastAsia="宋体" w:hAnsi="Book Antiqua" w:cs="宋体"/>
        </w:rPr>
        <w:t> 1998; </w:t>
      </w:r>
      <w:r w:rsidR="00FE6C5C" w:rsidRPr="00D2347D">
        <w:rPr>
          <w:rFonts w:ascii="Book Antiqua" w:eastAsia="宋体" w:hAnsi="Book Antiqua" w:cs="宋体"/>
          <w:b/>
          <w:bCs/>
        </w:rPr>
        <w:t>338</w:t>
      </w:r>
      <w:r w:rsidR="00FE6C5C" w:rsidRPr="00D2347D">
        <w:rPr>
          <w:rFonts w:ascii="Book Antiqua" w:eastAsia="宋体" w:hAnsi="Book Antiqua" w:cs="宋体"/>
        </w:rPr>
        <w:t>: 1888-1895 [PMID: 9637810]</w:t>
      </w:r>
    </w:p>
    <w:p w14:paraId="65E865DD" w14:textId="3D76A20F"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lang w:eastAsia="zh-CN"/>
        </w:rPr>
        <w:t>32</w:t>
      </w:r>
      <w:r w:rsidR="00FE6C5C" w:rsidRPr="00D2347D">
        <w:rPr>
          <w:rFonts w:ascii="Book Antiqua" w:eastAsia="宋体" w:hAnsi="Book Antiqua" w:cs="宋体"/>
        </w:rPr>
        <w:t> </w:t>
      </w:r>
      <w:r w:rsidR="00FE6C5C" w:rsidRPr="00D2347D">
        <w:rPr>
          <w:rFonts w:ascii="Book Antiqua" w:eastAsia="宋体" w:hAnsi="Book Antiqua" w:cs="宋体"/>
          <w:b/>
          <w:bCs/>
        </w:rPr>
        <w:t>Hemingway H</w:t>
      </w:r>
      <w:r w:rsidR="00FE6C5C" w:rsidRPr="00D2347D">
        <w:rPr>
          <w:rFonts w:ascii="Book Antiqua" w:eastAsia="宋体" w:hAnsi="Book Antiqua" w:cs="宋体"/>
        </w:rPr>
        <w:t xml:space="preserve">, Crook AM, </w:t>
      </w:r>
      <w:proofErr w:type="spellStart"/>
      <w:r w:rsidR="00FE6C5C" w:rsidRPr="00D2347D">
        <w:rPr>
          <w:rFonts w:ascii="Book Antiqua" w:eastAsia="宋体" w:hAnsi="Book Antiqua" w:cs="宋体"/>
        </w:rPr>
        <w:t>Feder</w:t>
      </w:r>
      <w:proofErr w:type="spellEnd"/>
      <w:r w:rsidR="00FE6C5C" w:rsidRPr="00D2347D">
        <w:rPr>
          <w:rFonts w:ascii="Book Antiqua" w:eastAsia="宋体" w:hAnsi="Book Antiqua" w:cs="宋体"/>
        </w:rPr>
        <w:t xml:space="preserve"> G, Banerjee S, Dawson JR, Magee P, Philpott S, Sanders J, Wood A, </w:t>
      </w:r>
      <w:proofErr w:type="spellStart"/>
      <w:r w:rsidR="00FE6C5C" w:rsidRPr="00D2347D">
        <w:rPr>
          <w:rFonts w:ascii="Book Antiqua" w:eastAsia="宋体" w:hAnsi="Book Antiqua" w:cs="宋体"/>
        </w:rPr>
        <w:t>Timmis</w:t>
      </w:r>
      <w:proofErr w:type="spellEnd"/>
      <w:r w:rsidR="00FE6C5C" w:rsidRPr="00D2347D">
        <w:rPr>
          <w:rFonts w:ascii="Book Antiqua" w:eastAsia="宋体" w:hAnsi="Book Antiqua" w:cs="宋体"/>
        </w:rPr>
        <w:t xml:space="preserve"> AD. Underuse of coronary </w:t>
      </w:r>
      <w:r w:rsidR="00FE6C5C" w:rsidRPr="00D2347D">
        <w:rPr>
          <w:rFonts w:ascii="Book Antiqua" w:eastAsia="宋体" w:hAnsi="Book Antiqua" w:cs="宋体"/>
        </w:rPr>
        <w:lastRenderedPageBreak/>
        <w:t>revascularization procedures in patients considered appropriate candidates for revascularization. </w:t>
      </w:r>
      <w:r w:rsidR="00FE6C5C" w:rsidRPr="00D2347D">
        <w:rPr>
          <w:rFonts w:ascii="Book Antiqua" w:eastAsia="宋体" w:hAnsi="Book Antiqua" w:cs="宋体"/>
          <w:i/>
          <w:iCs/>
        </w:rPr>
        <w:t xml:space="preserve">N </w:t>
      </w:r>
      <w:proofErr w:type="spellStart"/>
      <w:r w:rsidR="00FE6C5C" w:rsidRPr="00D2347D">
        <w:rPr>
          <w:rFonts w:ascii="Book Antiqua" w:eastAsia="宋体" w:hAnsi="Book Antiqua" w:cs="宋体"/>
          <w:i/>
          <w:iCs/>
        </w:rPr>
        <w:t>Engl</w:t>
      </w:r>
      <w:proofErr w:type="spellEnd"/>
      <w:r w:rsidR="00FE6C5C" w:rsidRPr="00D2347D">
        <w:rPr>
          <w:rFonts w:ascii="Book Antiqua" w:eastAsia="宋体" w:hAnsi="Book Antiqua" w:cs="宋体"/>
          <w:i/>
          <w:iCs/>
        </w:rPr>
        <w:t xml:space="preserve"> J Med</w:t>
      </w:r>
      <w:r w:rsidR="00FE6C5C" w:rsidRPr="00D2347D">
        <w:rPr>
          <w:rFonts w:ascii="Book Antiqua" w:eastAsia="宋体" w:hAnsi="Book Antiqua" w:cs="宋体"/>
        </w:rPr>
        <w:t> 2001; </w:t>
      </w:r>
      <w:r w:rsidR="00FE6C5C" w:rsidRPr="00D2347D">
        <w:rPr>
          <w:rFonts w:ascii="Book Antiqua" w:eastAsia="宋体" w:hAnsi="Book Antiqua" w:cs="宋体"/>
          <w:b/>
          <w:bCs/>
        </w:rPr>
        <w:t>344</w:t>
      </w:r>
      <w:r w:rsidR="00FE6C5C" w:rsidRPr="00D2347D">
        <w:rPr>
          <w:rFonts w:ascii="Book Antiqua" w:eastAsia="宋体" w:hAnsi="Book Antiqua" w:cs="宋体"/>
        </w:rPr>
        <w:t>: 645-654 [PMID: 11228280]</w:t>
      </w:r>
    </w:p>
    <w:p w14:paraId="65E865DE" w14:textId="09FF9363"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lang w:eastAsia="zh-CN"/>
        </w:rPr>
        <w:t>33</w:t>
      </w:r>
      <w:r w:rsidR="00FE6C5C" w:rsidRPr="00D2347D">
        <w:rPr>
          <w:rFonts w:ascii="Book Antiqua" w:eastAsia="宋体" w:hAnsi="Book Antiqua" w:cs="宋体"/>
        </w:rPr>
        <w:t xml:space="preserve"> </w:t>
      </w:r>
      <w:r w:rsidR="00FE6C5C" w:rsidRPr="00D2347D">
        <w:rPr>
          <w:rFonts w:ascii="Book Antiqua" w:eastAsia="宋体" w:hAnsi="Book Antiqua" w:cs="宋体"/>
          <w:b/>
        </w:rPr>
        <w:t xml:space="preserve">Fitch K, </w:t>
      </w:r>
      <w:r w:rsidR="00FE6C5C" w:rsidRPr="00D2347D">
        <w:rPr>
          <w:rFonts w:ascii="Book Antiqua" w:eastAsia="宋体" w:hAnsi="Book Antiqua" w:cs="宋体"/>
        </w:rPr>
        <w:t xml:space="preserve">Bernstein SJ, Aguilar MS, </w:t>
      </w:r>
      <w:proofErr w:type="spellStart"/>
      <w:r w:rsidR="00FE6C5C" w:rsidRPr="00D2347D">
        <w:rPr>
          <w:rFonts w:ascii="Book Antiqua" w:eastAsia="宋体" w:hAnsi="Book Antiqua" w:cs="宋体"/>
        </w:rPr>
        <w:t>Burnand</w:t>
      </w:r>
      <w:proofErr w:type="spellEnd"/>
      <w:r w:rsidR="00FE6C5C" w:rsidRPr="00D2347D">
        <w:rPr>
          <w:rFonts w:ascii="Book Antiqua" w:eastAsia="宋体" w:hAnsi="Book Antiqua" w:cs="宋体"/>
        </w:rPr>
        <w:t xml:space="preserve"> B, </w:t>
      </w:r>
      <w:proofErr w:type="spellStart"/>
      <w:r w:rsidR="00FE6C5C" w:rsidRPr="00D2347D">
        <w:rPr>
          <w:rFonts w:ascii="Book Antiqua" w:eastAsia="宋体" w:hAnsi="Book Antiqua" w:cs="宋体"/>
        </w:rPr>
        <w:t>LaCalle</w:t>
      </w:r>
      <w:proofErr w:type="spellEnd"/>
      <w:r w:rsidR="00FE6C5C" w:rsidRPr="00D2347D">
        <w:rPr>
          <w:rFonts w:ascii="Book Antiqua" w:eastAsia="宋体" w:hAnsi="Book Antiqua" w:cs="宋体"/>
        </w:rPr>
        <w:t xml:space="preserve"> JR, van het Loo M, McDonnell J, Vader JP, </w:t>
      </w:r>
      <w:proofErr w:type="spellStart"/>
      <w:r w:rsidR="00FE6C5C" w:rsidRPr="00D2347D">
        <w:rPr>
          <w:rFonts w:ascii="Book Antiqua" w:eastAsia="宋体" w:hAnsi="Book Antiqua" w:cs="宋体"/>
        </w:rPr>
        <w:t>Kahan</w:t>
      </w:r>
      <w:proofErr w:type="spellEnd"/>
      <w:r w:rsidR="00FE6C5C" w:rsidRPr="00D2347D">
        <w:rPr>
          <w:rFonts w:ascii="Book Antiqua" w:eastAsia="宋体" w:hAnsi="Book Antiqua" w:cs="宋体"/>
        </w:rPr>
        <w:t xml:space="preserve"> JP. The RAND/UCLA Appropriateness Method User’s Manual. Santa Monica, CA: RAND; 2001: 1–123.</w:t>
      </w:r>
      <w:r w:rsidR="00FE6C5C" w:rsidRPr="00D2347D">
        <w:t xml:space="preserve"> </w:t>
      </w:r>
      <w:r w:rsidR="00FE6C5C">
        <w:rPr>
          <w:rFonts w:ascii="Book Antiqua" w:eastAsia="宋体" w:hAnsi="Book Antiqua" w:cs="宋体"/>
        </w:rPr>
        <w:t>Available from:</w:t>
      </w:r>
      <w:r w:rsidR="00FE6C5C" w:rsidRPr="00D2347D">
        <w:rPr>
          <w:rFonts w:ascii="Book Antiqua" w:eastAsia="宋体" w:hAnsi="Book Antiqua" w:cs="宋体"/>
        </w:rPr>
        <w:t>URL:htt</w:t>
      </w:r>
      <w:r w:rsidR="00FE6C5C">
        <w:rPr>
          <w:rFonts w:ascii="Book Antiqua" w:eastAsia="宋体" w:hAnsi="Book Antiqua" w:cs="宋体"/>
        </w:rPr>
        <w:t>p:</w:t>
      </w:r>
      <w:r w:rsidR="00FE6C5C" w:rsidRPr="00D2347D">
        <w:rPr>
          <w:rFonts w:ascii="Book Antiqua" w:eastAsia="宋体" w:hAnsi="Book Antiqua" w:cs="宋体"/>
        </w:rPr>
        <w:t xml:space="preserve">//www.rand.org/content/dam/rand/pubs/monograph_reports/2011/MR1269.pdf Accessed </w:t>
      </w:r>
      <w:r w:rsidR="009B75B0">
        <w:rPr>
          <w:rFonts w:ascii="Book Antiqua" w:eastAsia="宋体" w:hAnsi="Book Antiqua" w:cs="宋体"/>
        </w:rPr>
        <w:t>August</w:t>
      </w:r>
      <w:r w:rsidR="009B75B0" w:rsidRPr="00D2347D">
        <w:rPr>
          <w:rFonts w:ascii="Book Antiqua" w:eastAsia="宋体" w:hAnsi="Book Antiqua" w:cs="宋体"/>
        </w:rPr>
        <w:t xml:space="preserve"> </w:t>
      </w:r>
      <w:r w:rsidR="009B75B0">
        <w:rPr>
          <w:rFonts w:ascii="Book Antiqua" w:eastAsia="宋体" w:hAnsi="Book Antiqua" w:cs="宋体"/>
        </w:rPr>
        <w:t>18</w:t>
      </w:r>
      <w:r w:rsidR="00FE6C5C" w:rsidRPr="00D2347D">
        <w:rPr>
          <w:rFonts w:ascii="Book Antiqua" w:eastAsia="宋体" w:hAnsi="Book Antiqua" w:cs="宋体"/>
        </w:rPr>
        <w:t xml:space="preserve">, </w:t>
      </w:r>
      <w:r w:rsidR="009B75B0">
        <w:rPr>
          <w:rFonts w:ascii="Book Antiqua" w:eastAsia="宋体" w:hAnsi="Book Antiqua" w:cs="宋体"/>
        </w:rPr>
        <w:t>2014</w:t>
      </w:r>
      <w:r w:rsidR="00FE6C5C" w:rsidRPr="00D2347D">
        <w:rPr>
          <w:rFonts w:ascii="Book Antiqua" w:eastAsia="宋体" w:hAnsi="Book Antiqua" w:cs="宋体"/>
        </w:rPr>
        <w:t>.</w:t>
      </w:r>
    </w:p>
    <w:p w14:paraId="132E4B86" w14:textId="27B3104B" w:rsidR="00BB30B3" w:rsidRPr="00D2347D" w:rsidRDefault="00BB30B3" w:rsidP="00BB30B3">
      <w:pPr>
        <w:spacing w:line="360" w:lineRule="auto"/>
        <w:jc w:val="both"/>
        <w:rPr>
          <w:rFonts w:ascii="Book Antiqua" w:eastAsia="宋体" w:hAnsi="Book Antiqua" w:cs="宋体"/>
        </w:rPr>
      </w:pPr>
      <w:r>
        <w:rPr>
          <w:rFonts w:ascii="Book Antiqua" w:eastAsia="宋体" w:hAnsi="Book Antiqua" w:cs="宋体"/>
        </w:rPr>
        <w:t xml:space="preserve">34 </w:t>
      </w:r>
      <w:r w:rsidRPr="00D2347D">
        <w:rPr>
          <w:rFonts w:ascii="Book Antiqua" w:eastAsia="宋体" w:hAnsi="Book Antiqua" w:cs="宋体"/>
        </w:rPr>
        <w:t>National Comprehensive Cancer Network Clinical Practice Guidelines in Oncology (NCCN Guidelines</w:t>
      </w:r>
      <w:r w:rsidRPr="00BB30B3">
        <w:rPr>
          <w:rFonts w:ascii="Book Antiqua" w:eastAsia="宋体" w:hAnsi="Book Antiqua" w:cs="宋体"/>
          <w:vertAlign w:val="superscript"/>
        </w:rPr>
        <w:t>®</w:t>
      </w:r>
      <w:r w:rsidRPr="00D2347D">
        <w:rPr>
          <w:rFonts w:ascii="Book Antiqua" w:eastAsia="宋体" w:hAnsi="Book Antiqua" w:cs="宋体"/>
        </w:rPr>
        <w:t xml:space="preserve">). </w:t>
      </w:r>
      <w:proofErr w:type="gramStart"/>
      <w:r w:rsidRPr="00D2347D">
        <w:rPr>
          <w:rFonts w:ascii="Book Antiqua" w:eastAsia="宋体" w:hAnsi="Book Antiqua" w:cs="宋体"/>
        </w:rPr>
        <w:t>Neuroendocrine Tumors.</w:t>
      </w:r>
      <w:proofErr w:type="gramEnd"/>
      <w:r w:rsidRPr="00D2347D">
        <w:rPr>
          <w:rFonts w:ascii="Book Antiqua" w:eastAsia="宋体" w:hAnsi="Book Antiqua" w:cs="宋体"/>
        </w:rPr>
        <w:t xml:space="preserve"> </w:t>
      </w:r>
      <w:proofErr w:type="gramStart"/>
      <w:r w:rsidRPr="00D2347D">
        <w:rPr>
          <w:rFonts w:ascii="Book Antiqua" w:eastAsia="宋体" w:hAnsi="Book Antiqua" w:cs="宋体"/>
        </w:rPr>
        <w:t xml:space="preserve">Version </w:t>
      </w:r>
      <w:r>
        <w:rPr>
          <w:rFonts w:ascii="Book Antiqua" w:eastAsia="宋体" w:hAnsi="Book Antiqua" w:cs="宋体"/>
        </w:rPr>
        <w:t>2</w:t>
      </w:r>
      <w:r w:rsidRPr="00D2347D">
        <w:rPr>
          <w:rFonts w:ascii="Book Antiqua" w:eastAsia="宋体" w:hAnsi="Book Antiqua" w:cs="宋体"/>
        </w:rPr>
        <w:t>.201</w:t>
      </w:r>
      <w:r>
        <w:rPr>
          <w:rFonts w:ascii="Book Antiqua" w:eastAsia="宋体" w:hAnsi="Book Antiqua" w:cs="宋体"/>
        </w:rPr>
        <w:t>4</w:t>
      </w:r>
      <w:r w:rsidRPr="00D2347D">
        <w:rPr>
          <w:rFonts w:ascii="Book Antiqua" w:eastAsia="宋体" w:hAnsi="Book Antiqua" w:cs="宋体"/>
        </w:rPr>
        <w:t>.</w:t>
      </w:r>
      <w:proofErr w:type="gramEnd"/>
      <w:r w:rsidRPr="00D2347D">
        <w:rPr>
          <w:rFonts w:ascii="Book Antiqua" w:eastAsia="宋体" w:hAnsi="Book Antiqua" w:cs="宋体"/>
        </w:rPr>
        <w:t xml:space="preserve"> www.NCCN.org</w:t>
      </w:r>
    </w:p>
    <w:p w14:paraId="65E865E2" w14:textId="342B9719" w:rsidR="00FE6C5C" w:rsidRPr="00D2347D" w:rsidRDefault="00BB30B3" w:rsidP="00FE6C5C">
      <w:pPr>
        <w:spacing w:line="360" w:lineRule="auto"/>
        <w:jc w:val="both"/>
        <w:rPr>
          <w:rFonts w:ascii="Book Antiqua" w:eastAsia="宋体" w:hAnsi="Book Antiqua" w:cs="宋体"/>
        </w:rPr>
      </w:pPr>
      <w:proofErr w:type="gramStart"/>
      <w:r>
        <w:rPr>
          <w:rFonts w:ascii="Book Antiqua" w:eastAsia="宋体" w:hAnsi="Book Antiqua" w:cs="宋体"/>
        </w:rPr>
        <w:t>35</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Klimstra</w:t>
      </w:r>
      <w:proofErr w:type="spellEnd"/>
      <w:r w:rsidR="00FE6C5C" w:rsidRPr="00D2347D">
        <w:rPr>
          <w:rFonts w:ascii="Book Antiqua" w:eastAsia="宋体" w:hAnsi="Book Antiqua" w:cs="宋体"/>
          <w:b/>
          <w:bCs/>
        </w:rPr>
        <w:t xml:space="preserve"> DS</w:t>
      </w:r>
      <w:r w:rsidR="00FE6C5C" w:rsidRPr="00D2347D">
        <w:rPr>
          <w:rFonts w:ascii="Book Antiqua" w:eastAsia="宋体" w:hAnsi="Book Antiqua" w:cs="宋体"/>
        </w:rPr>
        <w:t xml:space="preserve">, </w:t>
      </w:r>
      <w:proofErr w:type="spellStart"/>
      <w:r w:rsidR="00FE6C5C" w:rsidRPr="00D2347D">
        <w:rPr>
          <w:rFonts w:ascii="Book Antiqua" w:eastAsia="宋体" w:hAnsi="Book Antiqua" w:cs="宋体"/>
        </w:rPr>
        <w:t>Modlin</w:t>
      </w:r>
      <w:proofErr w:type="spellEnd"/>
      <w:r w:rsidR="00FE6C5C" w:rsidRPr="00D2347D">
        <w:rPr>
          <w:rFonts w:ascii="Book Antiqua" w:eastAsia="宋体" w:hAnsi="Book Antiqua" w:cs="宋体"/>
        </w:rPr>
        <w:t xml:space="preserve"> IR, Coppola D, Lloyd RV, </w:t>
      </w:r>
      <w:proofErr w:type="spellStart"/>
      <w:r w:rsidR="00FE6C5C" w:rsidRPr="00D2347D">
        <w:rPr>
          <w:rFonts w:ascii="Book Antiqua" w:eastAsia="宋体" w:hAnsi="Book Antiqua" w:cs="宋体"/>
        </w:rPr>
        <w:t>Suster</w:t>
      </w:r>
      <w:proofErr w:type="spellEnd"/>
      <w:r w:rsidR="00FE6C5C" w:rsidRPr="00D2347D">
        <w:rPr>
          <w:rFonts w:ascii="Book Antiqua" w:eastAsia="宋体" w:hAnsi="Book Antiqua" w:cs="宋体"/>
        </w:rPr>
        <w:t xml:space="preserve"> S.</w:t>
      </w:r>
      <w:proofErr w:type="gramEnd"/>
      <w:r w:rsidR="00FE6C5C" w:rsidRPr="00D2347D">
        <w:rPr>
          <w:rFonts w:ascii="Book Antiqua" w:eastAsia="宋体" w:hAnsi="Book Antiqua" w:cs="宋体"/>
        </w:rPr>
        <w:t xml:space="preserve"> The pathologic classification of neuroendocrine tumors: a review of nomenclature, grading, and staging systems. </w:t>
      </w:r>
      <w:r w:rsidR="00FE6C5C" w:rsidRPr="00D2347D">
        <w:rPr>
          <w:rFonts w:ascii="Book Antiqua" w:eastAsia="宋体" w:hAnsi="Book Antiqua" w:cs="宋体"/>
          <w:i/>
          <w:iCs/>
        </w:rPr>
        <w:t>Pancreas</w:t>
      </w:r>
      <w:r w:rsidR="00FE6C5C" w:rsidRPr="00D2347D">
        <w:rPr>
          <w:rFonts w:ascii="Book Antiqua" w:eastAsia="宋体" w:hAnsi="Book Antiqua" w:cs="宋体"/>
        </w:rPr>
        <w:t> 2010; </w:t>
      </w:r>
      <w:r w:rsidR="00FE6C5C" w:rsidRPr="00D2347D">
        <w:rPr>
          <w:rFonts w:ascii="Book Antiqua" w:eastAsia="宋体" w:hAnsi="Book Antiqua" w:cs="宋体"/>
          <w:b/>
          <w:bCs/>
        </w:rPr>
        <w:t>39</w:t>
      </w:r>
      <w:r w:rsidR="00FE6C5C" w:rsidRPr="00D2347D">
        <w:rPr>
          <w:rFonts w:ascii="Book Antiqua" w:eastAsia="宋体" w:hAnsi="Book Antiqua" w:cs="宋体"/>
        </w:rPr>
        <w:t>: 707-712 [PMID: 20664470 DOI: 10.1097/MPA.0b013e3181ec124e.]</w:t>
      </w:r>
    </w:p>
    <w:p w14:paraId="65E865E3" w14:textId="5BB443E2" w:rsidR="00FE6C5C" w:rsidRPr="00D2347D" w:rsidRDefault="00BB30B3" w:rsidP="00FE6C5C">
      <w:pPr>
        <w:spacing w:line="360" w:lineRule="auto"/>
        <w:jc w:val="both"/>
        <w:rPr>
          <w:rFonts w:ascii="Book Antiqua" w:eastAsia="宋体" w:hAnsi="Book Antiqua" w:cs="宋体"/>
        </w:rPr>
      </w:pPr>
      <w:r>
        <w:rPr>
          <w:rFonts w:ascii="Book Antiqua" w:eastAsia="宋体" w:hAnsi="Book Antiqua" w:cs="宋体"/>
        </w:rPr>
        <w:t>36</w:t>
      </w:r>
      <w:r w:rsidR="00FE6C5C" w:rsidRPr="00D2347D">
        <w:rPr>
          <w:rFonts w:ascii="Book Antiqua" w:eastAsia="宋体" w:hAnsi="Book Antiqua" w:cs="宋体"/>
        </w:rPr>
        <w:t> </w:t>
      </w:r>
      <w:proofErr w:type="spellStart"/>
      <w:r w:rsidR="00FE6C5C" w:rsidRPr="00D2347D">
        <w:rPr>
          <w:rFonts w:ascii="Book Antiqua" w:eastAsia="宋体" w:hAnsi="Book Antiqua" w:cs="宋体"/>
          <w:b/>
          <w:bCs/>
        </w:rPr>
        <w:t>Strosberg</w:t>
      </w:r>
      <w:proofErr w:type="spellEnd"/>
      <w:r w:rsidR="00FE6C5C" w:rsidRPr="00D2347D">
        <w:rPr>
          <w:rFonts w:ascii="Book Antiqua" w:eastAsia="宋体" w:hAnsi="Book Antiqua" w:cs="宋体"/>
          <w:b/>
          <w:bCs/>
        </w:rPr>
        <w:t xml:space="preserve"> JR</w:t>
      </w:r>
      <w:r w:rsidR="00FE6C5C" w:rsidRPr="00D2347D">
        <w:rPr>
          <w:rFonts w:ascii="Book Antiqua" w:eastAsia="宋体" w:hAnsi="Book Antiqua" w:cs="宋体"/>
        </w:rPr>
        <w:t xml:space="preserve">, Nasir A, </w:t>
      </w:r>
      <w:proofErr w:type="spellStart"/>
      <w:r w:rsidR="00FE6C5C" w:rsidRPr="00D2347D">
        <w:rPr>
          <w:rFonts w:ascii="Book Antiqua" w:eastAsia="宋体" w:hAnsi="Book Antiqua" w:cs="宋体"/>
        </w:rPr>
        <w:t>Hodul</w:t>
      </w:r>
      <w:proofErr w:type="spellEnd"/>
      <w:r w:rsidR="00FE6C5C" w:rsidRPr="00D2347D">
        <w:rPr>
          <w:rFonts w:ascii="Book Antiqua" w:eastAsia="宋体" w:hAnsi="Book Antiqua" w:cs="宋体"/>
        </w:rPr>
        <w:t xml:space="preserve"> P, </w:t>
      </w:r>
      <w:proofErr w:type="spellStart"/>
      <w:r w:rsidR="00FE6C5C" w:rsidRPr="00D2347D">
        <w:rPr>
          <w:rFonts w:ascii="Book Antiqua" w:eastAsia="宋体" w:hAnsi="Book Antiqua" w:cs="宋体"/>
        </w:rPr>
        <w:t>Kvols</w:t>
      </w:r>
      <w:proofErr w:type="spellEnd"/>
      <w:r w:rsidR="00FE6C5C" w:rsidRPr="00D2347D">
        <w:rPr>
          <w:rFonts w:ascii="Book Antiqua" w:eastAsia="宋体" w:hAnsi="Book Antiqua" w:cs="宋体"/>
        </w:rPr>
        <w:t xml:space="preserve"> L. Biology and treatment of metastatic gastrointestinal neuroendocrine tumors. </w:t>
      </w:r>
      <w:proofErr w:type="spellStart"/>
      <w:r w:rsidR="00FE6C5C" w:rsidRPr="00D2347D">
        <w:rPr>
          <w:rFonts w:ascii="Book Antiqua" w:eastAsia="宋体" w:hAnsi="Book Antiqua" w:cs="宋体"/>
          <w:i/>
          <w:iCs/>
        </w:rPr>
        <w:t>Gastrointest</w:t>
      </w:r>
      <w:proofErr w:type="spellEnd"/>
      <w:r w:rsidR="00FE6C5C" w:rsidRPr="00D2347D">
        <w:rPr>
          <w:rFonts w:ascii="Book Antiqua" w:eastAsia="宋体" w:hAnsi="Book Antiqua" w:cs="宋体"/>
          <w:i/>
          <w:iCs/>
        </w:rPr>
        <w:t xml:space="preserve"> Cancer Res</w:t>
      </w:r>
      <w:r w:rsidR="00FE6C5C" w:rsidRPr="00D2347D">
        <w:rPr>
          <w:rFonts w:ascii="Book Antiqua" w:eastAsia="宋体" w:hAnsi="Book Antiqua" w:cs="宋体"/>
        </w:rPr>
        <w:t> 2008; </w:t>
      </w:r>
      <w:r w:rsidR="00FE6C5C" w:rsidRPr="00D2347D">
        <w:rPr>
          <w:rFonts w:ascii="Book Antiqua" w:eastAsia="宋体" w:hAnsi="Book Antiqua" w:cs="宋体"/>
          <w:b/>
          <w:bCs/>
        </w:rPr>
        <w:t>2</w:t>
      </w:r>
      <w:r w:rsidR="00FE6C5C" w:rsidRPr="00D2347D">
        <w:rPr>
          <w:rFonts w:ascii="Book Antiqua" w:eastAsia="宋体" w:hAnsi="Book Antiqua" w:cs="宋体"/>
        </w:rPr>
        <w:t>: 113-125 [PMID: 19259290]</w:t>
      </w:r>
    </w:p>
    <w:p w14:paraId="65E865E5" w14:textId="77777777" w:rsidR="00FE6C5C" w:rsidRPr="00D2347D" w:rsidRDefault="00FE6C5C" w:rsidP="00FE6C5C">
      <w:pPr>
        <w:spacing w:line="360" w:lineRule="auto"/>
        <w:jc w:val="both"/>
        <w:rPr>
          <w:rFonts w:ascii="Book Antiqua" w:hAnsi="Book Antiqua"/>
        </w:rPr>
      </w:pPr>
    </w:p>
    <w:p w14:paraId="65E865E6" w14:textId="77777777" w:rsidR="0052619E" w:rsidRDefault="00FE6C5C" w:rsidP="00FE6C5C">
      <w:pPr>
        <w:pStyle w:val="a5"/>
        <w:wordWrap w:val="0"/>
        <w:spacing w:line="360" w:lineRule="auto"/>
        <w:ind w:left="360" w:right="120"/>
        <w:jc w:val="right"/>
        <w:rPr>
          <w:rFonts w:ascii="Book Antiqua" w:hAnsi="Book Antiqua"/>
          <w:b/>
          <w:bCs/>
          <w:color w:val="000000"/>
          <w:lang w:eastAsia="zh-CN"/>
        </w:rPr>
      </w:pPr>
      <w:bookmarkStart w:id="36" w:name="OLE_LINK277"/>
      <w:bookmarkStart w:id="37" w:name="OLE_LINK278"/>
      <w:bookmarkStart w:id="38" w:name="OLE_LINK279"/>
      <w:bookmarkStart w:id="39" w:name="OLE_LINK290"/>
      <w:bookmarkStart w:id="40" w:name="OLE_LINK301"/>
      <w:bookmarkStart w:id="41" w:name="OLE_LINK312"/>
      <w:bookmarkStart w:id="42" w:name="OLE_LINK315"/>
      <w:bookmarkStart w:id="43" w:name="OLE_LINK316"/>
      <w:bookmarkStart w:id="44" w:name="OLE_LINK317"/>
      <w:bookmarkStart w:id="45" w:name="OLE_LINK318"/>
      <w:bookmarkStart w:id="46" w:name="OLE_LINK326"/>
      <w:bookmarkStart w:id="47" w:name="OLE_LINK335"/>
      <w:bookmarkStart w:id="48" w:name="OLE_LINK339"/>
      <w:bookmarkStart w:id="49" w:name="OLE_LINK348"/>
      <w:bookmarkStart w:id="50" w:name="OLE_LINK399"/>
      <w:bookmarkStart w:id="51" w:name="OLE_LINK419"/>
      <w:bookmarkStart w:id="52" w:name="OLE_LINK420"/>
      <w:bookmarkStart w:id="53" w:name="OLE_LINK423"/>
      <w:bookmarkStart w:id="54" w:name="OLE_LINK449"/>
      <w:bookmarkStart w:id="55" w:name="OLE_LINK450"/>
      <w:bookmarkStart w:id="56" w:name="OLE_LINK454"/>
      <w:bookmarkStart w:id="57" w:name="OLE_LINK459"/>
      <w:bookmarkStart w:id="58" w:name="OLE_LINK460"/>
      <w:bookmarkStart w:id="59" w:name="OLE_LINK464"/>
      <w:bookmarkStart w:id="60" w:name="OLE_LINK467"/>
      <w:r w:rsidRPr="00712F63">
        <w:rPr>
          <w:rStyle w:val="a6"/>
          <w:rFonts w:ascii="Book Antiqua" w:hAnsi="Book Antiqua" w:cs="Arial"/>
          <w:bCs w:val="0"/>
          <w:noProof/>
          <w:color w:val="000000"/>
        </w:rPr>
        <w:t>P-Reviewer</w:t>
      </w:r>
      <w:r w:rsidRPr="00712F63">
        <w:rPr>
          <w:rStyle w:val="a6"/>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sidR="0052619E">
        <w:rPr>
          <w:rFonts w:ascii="Book Antiqua" w:hAnsi="Book Antiqua"/>
          <w:bCs/>
          <w:color w:val="000000"/>
        </w:rPr>
        <w:t>Cheon</w:t>
      </w:r>
      <w:proofErr w:type="spellEnd"/>
      <w:r w:rsidR="0052619E" w:rsidRPr="0052619E">
        <w:rPr>
          <w:rFonts w:ascii="Book Antiqua" w:hAnsi="Book Antiqua"/>
          <w:bCs/>
          <w:color w:val="000000"/>
        </w:rPr>
        <w:t xml:space="preserve"> YK</w:t>
      </w:r>
      <w:r w:rsidR="0052619E">
        <w:rPr>
          <w:rFonts w:ascii="Book Antiqua" w:hAnsi="Book Antiqua" w:hint="eastAsia"/>
          <w:bCs/>
          <w:color w:val="000000"/>
          <w:lang w:eastAsia="zh-CN"/>
        </w:rPr>
        <w:t>,</w:t>
      </w:r>
      <w:r w:rsidR="0052619E" w:rsidRPr="0052619E">
        <w:rPr>
          <w:rFonts w:ascii="Book Antiqua" w:hAnsi="Book Antiqua"/>
          <w:bCs/>
          <w:color w:val="000000"/>
        </w:rPr>
        <w:t xml:space="preserve"> Zhan</w:t>
      </w:r>
      <w:r w:rsidR="0052619E">
        <w:rPr>
          <w:rFonts w:ascii="Book Antiqua" w:hAnsi="Book Antiqua"/>
          <w:bCs/>
          <w:color w:val="000000"/>
        </w:rPr>
        <w:t>g</w:t>
      </w:r>
      <w:r w:rsidR="0052619E" w:rsidRPr="0052619E">
        <w:rPr>
          <w:rFonts w:ascii="Book Antiqua" w:hAnsi="Book Antiqua"/>
          <w:bCs/>
          <w:color w:val="000000"/>
        </w:rPr>
        <w:t xml:space="preserve"> ZM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14:paraId="65E865E7" w14:textId="2D4E92C9" w:rsidR="00FE6C5C" w:rsidRPr="00712F63" w:rsidRDefault="00FE6C5C" w:rsidP="0052619E">
      <w:pPr>
        <w:pStyle w:val="a5"/>
        <w:spacing w:line="360" w:lineRule="auto"/>
        <w:ind w:left="360" w:right="12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00605804">
        <w:rPr>
          <w:rFonts w:ascii="Book Antiqua" w:hAnsi="Book Antiqua"/>
          <w:b/>
          <w:bCs/>
          <w:color w:val="000000"/>
        </w:rPr>
        <w:t xml:space="preserve"> </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65E865E8" w14:textId="77777777" w:rsidR="001A5C33" w:rsidRDefault="001A5C33">
      <w:pPr>
        <w:spacing w:line="240" w:lineRule="auto"/>
        <w:rPr>
          <w:rFonts w:ascii="Book Antiqua" w:hAnsi="Book Antiqua"/>
          <w:lang w:eastAsia="zh-CN"/>
        </w:rPr>
      </w:pPr>
      <w:r>
        <w:rPr>
          <w:rFonts w:ascii="Book Antiqua" w:hAnsi="Book Antiqua"/>
          <w:lang w:eastAsia="zh-CN"/>
        </w:rPr>
        <w:br w:type="page"/>
      </w:r>
    </w:p>
    <w:p w14:paraId="65E865EA" w14:textId="7CA1EF62" w:rsidR="0013024C" w:rsidRDefault="0013024C" w:rsidP="0013024C">
      <w:pPr>
        <w:spacing w:line="360" w:lineRule="auto"/>
        <w:jc w:val="both"/>
        <w:rPr>
          <w:rFonts w:ascii="Book Antiqua" w:hAnsi="Book Antiqua"/>
          <w:b/>
          <w:lang w:eastAsia="zh-CN"/>
        </w:rPr>
      </w:pPr>
      <w:r w:rsidRPr="0013024C">
        <w:rPr>
          <w:rFonts w:ascii="Book Antiqua" w:hAnsi="Book Antiqua"/>
          <w:b/>
          <w:lang w:eastAsia="zh-CN"/>
        </w:rPr>
        <w:lastRenderedPageBreak/>
        <w:t xml:space="preserve">Table 1 Variables used to construct clinical patient scenarios in </w:t>
      </w:r>
      <w:proofErr w:type="spellStart"/>
      <w:r w:rsidRPr="0013024C">
        <w:rPr>
          <w:rFonts w:ascii="Book Antiqua" w:hAnsi="Book Antiqua"/>
          <w:b/>
          <w:lang w:eastAsia="zh-CN"/>
        </w:rPr>
        <w:t>unresectable</w:t>
      </w:r>
      <w:proofErr w:type="spellEnd"/>
      <w:r w:rsidRPr="0013024C">
        <w:rPr>
          <w:rFonts w:ascii="Book Antiqua" w:hAnsi="Book Antiqua"/>
          <w:b/>
          <w:lang w:eastAsia="zh-CN"/>
        </w:rPr>
        <w:t xml:space="preserve"> metastatic well-differentiated pancreatic neuroendocrine tumors</w:t>
      </w:r>
    </w:p>
    <w:tbl>
      <w:tblPr>
        <w:tblW w:w="8804" w:type="dxa"/>
        <w:tblInd w:w="93" w:type="dxa"/>
        <w:tblLook w:val="04A0" w:firstRow="1" w:lastRow="0" w:firstColumn="1" w:lastColumn="0" w:noHBand="0" w:noVBand="1"/>
      </w:tblPr>
      <w:tblGrid>
        <w:gridCol w:w="3060"/>
        <w:gridCol w:w="5744"/>
      </w:tblGrid>
      <w:tr w:rsidR="0013024C" w:rsidRPr="0013024C" w14:paraId="65E865ED" w14:textId="77777777" w:rsidTr="0013024C">
        <w:trPr>
          <w:trHeight w:val="345"/>
        </w:trPr>
        <w:tc>
          <w:tcPr>
            <w:tcW w:w="3060" w:type="dxa"/>
            <w:tcBorders>
              <w:top w:val="single" w:sz="8" w:space="0" w:color="215868"/>
              <w:left w:val="nil"/>
              <w:bottom w:val="single" w:sz="8" w:space="0" w:color="auto"/>
              <w:right w:val="nil"/>
            </w:tcBorders>
            <w:shd w:val="clear" w:color="auto" w:fill="auto"/>
            <w:vAlign w:val="center"/>
            <w:hideMark/>
          </w:tcPr>
          <w:p w14:paraId="65E865EB" w14:textId="77777777" w:rsidR="0013024C" w:rsidRPr="0013024C" w:rsidRDefault="0013024C" w:rsidP="0013024C">
            <w:pPr>
              <w:spacing w:line="360" w:lineRule="auto"/>
              <w:jc w:val="both"/>
              <w:rPr>
                <w:rFonts w:ascii="Book Antiqua" w:eastAsia="宋体" w:hAnsi="Book Antiqua" w:cs="宋体"/>
                <w:b/>
                <w:bCs/>
                <w:color w:val="000000"/>
                <w:lang w:eastAsia="zh-CN"/>
              </w:rPr>
            </w:pPr>
            <w:r w:rsidRPr="0013024C">
              <w:rPr>
                <w:rFonts w:ascii="Book Antiqua" w:eastAsia="宋体" w:hAnsi="Book Antiqua" w:cs="宋体"/>
                <w:b/>
                <w:bCs/>
                <w:color w:val="000000"/>
                <w:lang w:eastAsia="zh-CN"/>
              </w:rPr>
              <w:t>Variable</w:t>
            </w:r>
          </w:p>
        </w:tc>
        <w:tc>
          <w:tcPr>
            <w:tcW w:w="5744" w:type="dxa"/>
            <w:tcBorders>
              <w:top w:val="single" w:sz="8" w:space="0" w:color="215868"/>
              <w:left w:val="nil"/>
              <w:bottom w:val="single" w:sz="8" w:space="0" w:color="auto"/>
              <w:right w:val="nil"/>
            </w:tcBorders>
            <w:shd w:val="clear" w:color="auto" w:fill="auto"/>
            <w:vAlign w:val="center"/>
            <w:hideMark/>
          </w:tcPr>
          <w:p w14:paraId="65E865EC" w14:textId="10A807DF" w:rsidR="0013024C" w:rsidRPr="0013024C" w:rsidRDefault="0013024C" w:rsidP="0013024C">
            <w:pPr>
              <w:spacing w:line="360" w:lineRule="auto"/>
              <w:jc w:val="both"/>
              <w:rPr>
                <w:rFonts w:ascii="Book Antiqua" w:eastAsia="宋体" w:hAnsi="Book Antiqua" w:cs="宋体"/>
                <w:b/>
                <w:bCs/>
                <w:color w:val="000000"/>
                <w:lang w:eastAsia="zh-CN"/>
              </w:rPr>
            </w:pPr>
            <w:r w:rsidRPr="0013024C">
              <w:rPr>
                <w:rFonts w:ascii="Book Antiqua" w:eastAsia="宋体" w:hAnsi="Book Antiqua" w:cs="宋体"/>
                <w:b/>
                <w:bCs/>
                <w:color w:val="000000"/>
                <w:lang w:eastAsia="zh-CN"/>
              </w:rPr>
              <w:t xml:space="preserve">Range of </w:t>
            </w:r>
            <w:r w:rsidR="00D01D29" w:rsidRPr="0013024C">
              <w:rPr>
                <w:rFonts w:ascii="Book Antiqua" w:eastAsia="宋体" w:hAnsi="Book Antiqua" w:cs="宋体"/>
                <w:b/>
                <w:bCs/>
                <w:color w:val="000000"/>
                <w:lang w:eastAsia="zh-CN"/>
              </w:rPr>
              <w:t>values</w:t>
            </w:r>
          </w:p>
        </w:tc>
      </w:tr>
      <w:tr w:rsidR="0013024C" w:rsidRPr="0013024C" w14:paraId="65E865F0" w14:textId="77777777" w:rsidTr="0013024C">
        <w:trPr>
          <w:trHeight w:val="315"/>
        </w:trPr>
        <w:tc>
          <w:tcPr>
            <w:tcW w:w="3060" w:type="dxa"/>
            <w:tcBorders>
              <w:top w:val="nil"/>
              <w:left w:val="nil"/>
              <w:bottom w:val="nil"/>
              <w:right w:val="nil"/>
            </w:tcBorders>
            <w:shd w:val="clear" w:color="auto" w:fill="auto"/>
            <w:vAlign w:val="center"/>
            <w:hideMark/>
          </w:tcPr>
          <w:p w14:paraId="65E865EE"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 xml:space="preserve">Anatomic site </w:t>
            </w:r>
          </w:p>
        </w:tc>
        <w:tc>
          <w:tcPr>
            <w:tcW w:w="5744" w:type="dxa"/>
            <w:tcBorders>
              <w:top w:val="nil"/>
              <w:left w:val="nil"/>
              <w:bottom w:val="nil"/>
              <w:right w:val="nil"/>
            </w:tcBorders>
            <w:shd w:val="clear" w:color="auto" w:fill="auto"/>
            <w:vAlign w:val="center"/>
            <w:hideMark/>
          </w:tcPr>
          <w:p w14:paraId="65E865EF"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Pancreatic NETs</w:t>
            </w:r>
          </w:p>
        </w:tc>
      </w:tr>
      <w:tr w:rsidR="0013024C" w:rsidRPr="0013024C" w14:paraId="65E865F3" w14:textId="77777777" w:rsidTr="0013024C">
        <w:trPr>
          <w:trHeight w:val="945"/>
        </w:trPr>
        <w:tc>
          <w:tcPr>
            <w:tcW w:w="3060" w:type="dxa"/>
            <w:tcBorders>
              <w:top w:val="nil"/>
              <w:left w:val="nil"/>
              <w:bottom w:val="nil"/>
              <w:right w:val="nil"/>
            </w:tcBorders>
            <w:shd w:val="clear" w:color="auto" w:fill="auto"/>
            <w:vAlign w:val="center"/>
            <w:hideMark/>
          </w:tcPr>
          <w:p w14:paraId="65E865F1"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Line of treatment</w:t>
            </w:r>
          </w:p>
        </w:tc>
        <w:tc>
          <w:tcPr>
            <w:tcW w:w="5744" w:type="dxa"/>
            <w:tcBorders>
              <w:top w:val="nil"/>
              <w:left w:val="nil"/>
              <w:bottom w:val="nil"/>
              <w:right w:val="nil"/>
            </w:tcBorders>
            <w:shd w:val="clear" w:color="auto" w:fill="auto"/>
            <w:vAlign w:val="center"/>
            <w:hideMark/>
          </w:tcPr>
          <w:p w14:paraId="65E865F2"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Observation; first-line treatment; second-line treatment; third-line treatment</w:t>
            </w:r>
          </w:p>
        </w:tc>
      </w:tr>
      <w:tr w:rsidR="0013024C" w:rsidRPr="0013024C" w14:paraId="65E865F6" w14:textId="77777777" w:rsidTr="0013024C">
        <w:trPr>
          <w:trHeight w:val="1890"/>
        </w:trPr>
        <w:tc>
          <w:tcPr>
            <w:tcW w:w="3060" w:type="dxa"/>
            <w:tcBorders>
              <w:top w:val="nil"/>
              <w:left w:val="nil"/>
              <w:bottom w:val="nil"/>
              <w:right w:val="nil"/>
            </w:tcBorders>
            <w:shd w:val="clear" w:color="auto" w:fill="auto"/>
            <w:vAlign w:val="center"/>
            <w:hideMark/>
          </w:tcPr>
          <w:p w14:paraId="65E865F4"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Patient’s primary problem</w:t>
            </w:r>
          </w:p>
        </w:tc>
        <w:tc>
          <w:tcPr>
            <w:tcW w:w="5744" w:type="dxa"/>
            <w:tcBorders>
              <w:top w:val="nil"/>
              <w:left w:val="nil"/>
              <w:bottom w:val="nil"/>
              <w:right w:val="nil"/>
            </w:tcBorders>
            <w:shd w:val="clear" w:color="auto" w:fill="auto"/>
            <w:vAlign w:val="center"/>
            <w:hideMark/>
          </w:tcPr>
          <w:p w14:paraId="65E865F5" w14:textId="5893D774"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 xml:space="preserve">Uncontrolled secretory symptoms; uncontrolled tumor-related symptoms; rapid radiographic progression; </w:t>
            </w:r>
            <w:proofErr w:type="spellStart"/>
            <w:r w:rsidRPr="0013024C">
              <w:rPr>
                <w:rFonts w:ascii="Book Antiqua" w:eastAsia="宋体" w:hAnsi="Book Antiqua" w:cs="宋体"/>
                <w:lang w:eastAsia="zh-CN"/>
              </w:rPr>
              <w:t>nonrapid</w:t>
            </w:r>
            <w:proofErr w:type="spellEnd"/>
            <w:r w:rsidRPr="0013024C">
              <w:rPr>
                <w:rFonts w:ascii="Book Antiqua" w:eastAsia="宋体" w:hAnsi="Book Antiqua" w:cs="宋体"/>
                <w:lang w:eastAsia="zh-CN"/>
              </w:rPr>
              <w:t xml:space="preserve"> radiographic progression; no symptoms and no radiographic progression; no symptoms</w:t>
            </w:r>
            <w:r w:rsidR="00605804">
              <w:rPr>
                <w:rFonts w:ascii="Book Antiqua" w:eastAsia="宋体" w:hAnsi="Book Antiqua" w:cs="宋体"/>
                <w:lang w:eastAsia="zh-CN"/>
              </w:rPr>
              <w:t xml:space="preserve"> </w:t>
            </w:r>
          </w:p>
        </w:tc>
      </w:tr>
      <w:tr w:rsidR="0013024C" w:rsidRPr="0013024C" w14:paraId="65E865F9" w14:textId="77777777" w:rsidTr="0013024C">
        <w:trPr>
          <w:trHeight w:val="945"/>
        </w:trPr>
        <w:tc>
          <w:tcPr>
            <w:tcW w:w="3060" w:type="dxa"/>
            <w:tcBorders>
              <w:top w:val="nil"/>
              <w:left w:val="nil"/>
              <w:bottom w:val="nil"/>
              <w:right w:val="nil"/>
            </w:tcBorders>
            <w:shd w:val="clear" w:color="auto" w:fill="auto"/>
            <w:vAlign w:val="center"/>
            <w:hideMark/>
          </w:tcPr>
          <w:p w14:paraId="65E865F7" w14:textId="77777777" w:rsidR="0013024C" w:rsidRPr="0013024C" w:rsidRDefault="0013024C" w:rsidP="0013024C">
            <w:pPr>
              <w:spacing w:line="360" w:lineRule="auto"/>
              <w:jc w:val="both"/>
              <w:rPr>
                <w:rFonts w:ascii="Book Antiqua" w:eastAsia="宋体" w:hAnsi="Book Antiqua" w:cs="宋体"/>
                <w:lang w:eastAsia="zh-CN"/>
              </w:rPr>
            </w:pPr>
            <w:proofErr w:type="spellStart"/>
            <w:r w:rsidRPr="0013024C">
              <w:rPr>
                <w:rFonts w:ascii="Book Antiqua" w:eastAsia="宋体" w:hAnsi="Book Antiqua" w:cs="宋体"/>
                <w:lang w:eastAsia="zh-CN"/>
              </w:rPr>
              <w:t>Postmarker</w:t>
            </w:r>
            <w:proofErr w:type="spellEnd"/>
            <w:r w:rsidRPr="0013024C">
              <w:rPr>
                <w:rFonts w:ascii="Book Antiqua" w:eastAsia="宋体" w:hAnsi="Book Antiqua" w:cs="宋体"/>
                <w:lang w:eastAsia="zh-CN"/>
              </w:rPr>
              <w:t xml:space="preserve"> and </w:t>
            </w:r>
            <w:proofErr w:type="spellStart"/>
            <w:r w:rsidRPr="0013024C">
              <w:rPr>
                <w:rFonts w:ascii="Book Antiqua" w:eastAsia="宋体" w:hAnsi="Book Antiqua" w:cs="宋体"/>
                <w:lang w:eastAsia="zh-CN"/>
              </w:rPr>
              <w:t>postscan</w:t>
            </w:r>
            <w:proofErr w:type="spellEnd"/>
            <w:r w:rsidRPr="0013024C">
              <w:rPr>
                <w:rFonts w:ascii="Book Antiqua" w:eastAsia="宋体" w:hAnsi="Book Antiqua" w:cs="宋体"/>
                <w:lang w:eastAsia="zh-CN"/>
              </w:rPr>
              <w:t xml:space="preserve"> testing status</w:t>
            </w:r>
          </w:p>
        </w:tc>
        <w:tc>
          <w:tcPr>
            <w:tcW w:w="5744" w:type="dxa"/>
            <w:tcBorders>
              <w:top w:val="nil"/>
              <w:left w:val="nil"/>
              <w:bottom w:val="nil"/>
              <w:right w:val="nil"/>
            </w:tcBorders>
            <w:shd w:val="clear" w:color="auto" w:fill="auto"/>
            <w:vAlign w:val="center"/>
            <w:hideMark/>
          </w:tcPr>
          <w:p w14:paraId="65E865F8" w14:textId="0D1D889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No progression from prior marker and scan;</w:t>
            </w:r>
            <w:r w:rsidR="00605804">
              <w:rPr>
                <w:rFonts w:ascii="Book Antiqua" w:eastAsia="宋体" w:hAnsi="Book Antiqua" w:cs="宋体"/>
                <w:lang w:eastAsia="zh-CN"/>
              </w:rPr>
              <w:t xml:space="preserve"> </w:t>
            </w:r>
            <w:r w:rsidRPr="0013024C">
              <w:rPr>
                <w:rFonts w:ascii="Book Antiqua" w:eastAsia="宋体" w:hAnsi="Book Antiqua" w:cs="宋体"/>
                <w:lang w:eastAsia="zh-CN"/>
              </w:rPr>
              <w:t>progression after prior marker and scan</w:t>
            </w:r>
          </w:p>
        </w:tc>
      </w:tr>
      <w:tr w:rsidR="0013024C" w:rsidRPr="0013024C" w14:paraId="65E865FC" w14:textId="77777777" w:rsidTr="0013024C">
        <w:trPr>
          <w:trHeight w:val="945"/>
        </w:trPr>
        <w:tc>
          <w:tcPr>
            <w:tcW w:w="3060" w:type="dxa"/>
            <w:tcBorders>
              <w:top w:val="nil"/>
              <w:left w:val="nil"/>
              <w:bottom w:val="nil"/>
              <w:right w:val="nil"/>
            </w:tcBorders>
            <w:shd w:val="clear" w:color="auto" w:fill="auto"/>
            <w:vAlign w:val="center"/>
            <w:hideMark/>
          </w:tcPr>
          <w:p w14:paraId="65E865FA"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Frequency of testing a patient with markers and scans</w:t>
            </w:r>
          </w:p>
        </w:tc>
        <w:tc>
          <w:tcPr>
            <w:tcW w:w="5744" w:type="dxa"/>
            <w:tcBorders>
              <w:top w:val="nil"/>
              <w:left w:val="nil"/>
              <w:bottom w:val="nil"/>
              <w:right w:val="nil"/>
            </w:tcBorders>
            <w:shd w:val="clear" w:color="auto" w:fill="auto"/>
            <w:vAlign w:val="center"/>
            <w:hideMark/>
          </w:tcPr>
          <w:p w14:paraId="65E865FB"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 xml:space="preserve">Every 3 </w:t>
            </w:r>
            <w:proofErr w:type="spellStart"/>
            <w:r w:rsidRPr="0013024C">
              <w:rPr>
                <w:rFonts w:ascii="Book Antiqua" w:eastAsia="宋体" w:hAnsi="Book Antiqua" w:cs="宋体"/>
                <w:lang w:eastAsia="zh-CN"/>
              </w:rPr>
              <w:t>mo</w:t>
            </w:r>
            <w:proofErr w:type="spellEnd"/>
            <w:r w:rsidRPr="0013024C">
              <w:rPr>
                <w:rFonts w:ascii="Book Antiqua" w:eastAsia="宋体" w:hAnsi="Book Antiqua" w:cs="宋体"/>
                <w:lang w:eastAsia="zh-CN"/>
              </w:rPr>
              <w:t xml:space="preserve">; every 6 </w:t>
            </w:r>
            <w:proofErr w:type="spellStart"/>
            <w:r w:rsidRPr="0013024C">
              <w:rPr>
                <w:rFonts w:ascii="Book Antiqua" w:eastAsia="宋体" w:hAnsi="Book Antiqua" w:cs="宋体"/>
                <w:lang w:eastAsia="zh-CN"/>
              </w:rPr>
              <w:t>mo</w:t>
            </w:r>
            <w:proofErr w:type="spellEnd"/>
            <w:r w:rsidRPr="0013024C">
              <w:rPr>
                <w:rFonts w:ascii="Book Antiqua" w:eastAsia="宋体" w:hAnsi="Book Antiqua" w:cs="宋体"/>
                <w:lang w:eastAsia="zh-CN"/>
              </w:rPr>
              <w:t xml:space="preserve">; every 9 </w:t>
            </w:r>
            <w:proofErr w:type="spellStart"/>
            <w:r w:rsidRPr="0013024C">
              <w:rPr>
                <w:rFonts w:ascii="Book Antiqua" w:eastAsia="宋体" w:hAnsi="Book Antiqua" w:cs="宋体"/>
                <w:lang w:eastAsia="zh-CN"/>
              </w:rPr>
              <w:t>mo</w:t>
            </w:r>
            <w:proofErr w:type="spellEnd"/>
            <w:r w:rsidRPr="0013024C">
              <w:rPr>
                <w:rFonts w:ascii="Book Antiqua" w:eastAsia="宋体" w:hAnsi="Book Antiqua" w:cs="宋体"/>
                <w:lang w:eastAsia="zh-CN"/>
              </w:rPr>
              <w:t xml:space="preserve">; every 12 </w:t>
            </w:r>
            <w:proofErr w:type="spellStart"/>
            <w:r w:rsidRPr="0013024C">
              <w:rPr>
                <w:rFonts w:ascii="Book Antiqua" w:eastAsia="宋体" w:hAnsi="Book Antiqua" w:cs="宋体"/>
                <w:lang w:eastAsia="zh-CN"/>
              </w:rPr>
              <w:t>mo</w:t>
            </w:r>
            <w:proofErr w:type="spellEnd"/>
          </w:p>
        </w:tc>
      </w:tr>
      <w:tr w:rsidR="0013024C" w:rsidRPr="0013024C" w14:paraId="65E865FF" w14:textId="77777777" w:rsidTr="0013024C">
        <w:trPr>
          <w:trHeight w:val="945"/>
        </w:trPr>
        <w:tc>
          <w:tcPr>
            <w:tcW w:w="3060" w:type="dxa"/>
            <w:tcBorders>
              <w:top w:val="nil"/>
              <w:left w:val="nil"/>
              <w:bottom w:val="nil"/>
              <w:right w:val="nil"/>
            </w:tcBorders>
            <w:shd w:val="clear" w:color="auto" w:fill="auto"/>
            <w:vAlign w:val="center"/>
            <w:hideMark/>
          </w:tcPr>
          <w:p w14:paraId="65E865FD" w14:textId="77777777" w:rsidR="0013024C" w:rsidRPr="0013024C" w:rsidRDefault="0013024C" w:rsidP="0013024C">
            <w:pPr>
              <w:spacing w:line="360" w:lineRule="auto"/>
              <w:jc w:val="both"/>
              <w:rPr>
                <w:rFonts w:ascii="Book Antiqua" w:eastAsia="宋体" w:hAnsi="Book Antiqua" w:cs="宋体"/>
                <w:lang w:eastAsia="zh-CN"/>
              </w:rPr>
            </w:pPr>
            <w:proofErr w:type="spellStart"/>
            <w:r w:rsidRPr="0013024C">
              <w:rPr>
                <w:rFonts w:ascii="Book Antiqua" w:eastAsia="宋体" w:hAnsi="Book Antiqua" w:cs="宋体"/>
                <w:lang w:eastAsia="zh-CN"/>
              </w:rPr>
              <w:t>Cytoreductive</w:t>
            </w:r>
            <w:proofErr w:type="spellEnd"/>
            <w:r w:rsidRPr="0013024C">
              <w:rPr>
                <w:rFonts w:ascii="Book Antiqua" w:eastAsia="宋体" w:hAnsi="Book Antiqua" w:cs="宋体"/>
                <w:lang w:eastAsia="zh-CN"/>
              </w:rPr>
              <w:t xml:space="preserve"> surgery </w:t>
            </w:r>
          </w:p>
        </w:tc>
        <w:tc>
          <w:tcPr>
            <w:tcW w:w="5744" w:type="dxa"/>
            <w:tcBorders>
              <w:top w:val="nil"/>
              <w:left w:val="nil"/>
              <w:bottom w:val="nil"/>
              <w:right w:val="nil"/>
            </w:tcBorders>
            <w:shd w:val="clear" w:color="auto" w:fill="auto"/>
            <w:vAlign w:val="center"/>
            <w:hideMark/>
          </w:tcPr>
          <w:p w14:paraId="65E865FE"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 xml:space="preserve">Optimal </w:t>
            </w:r>
            <w:proofErr w:type="spellStart"/>
            <w:r w:rsidRPr="0013024C">
              <w:rPr>
                <w:rFonts w:ascii="Book Antiqua" w:eastAsia="宋体" w:hAnsi="Book Antiqua" w:cs="宋体"/>
                <w:lang w:eastAsia="zh-CN"/>
              </w:rPr>
              <w:t>cytoreductive</w:t>
            </w:r>
            <w:proofErr w:type="spellEnd"/>
            <w:r w:rsidRPr="0013024C">
              <w:rPr>
                <w:rFonts w:ascii="Book Antiqua" w:eastAsia="宋体" w:hAnsi="Book Antiqua" w:cs="宋体"/>
                <w:lang w:eastAsia="zh-CN"/>
              </w:rPr>
              <w:t xml:space="preserve"> surgery; suboptimal </w:t>
            </w:r>
            <w:proofErr w:type="spellStart"/>
            <w:r w:rsidRPr="0013024C">
              <w:rPr>
                <w:rFonts w:ascii="Book Antiqua" w:eastAsia="宋体" w:hAnsi="Book Antiqua" w:cs="宋体"/>
                <w:lang w:eastAsia="zh-CN"/>
              </w:rPr>
              <w:t>cytoreductive</w:t>
            </w:r>
            <w:proofErr w:type="spellEnd"/>
            <w:r w:rsidRPr="0013024C">
              <w:rPr>
                <w:rFonts w:ascii="Book Antiqua" w:eastAsia="宋体" w:hAnsi="Book Antiqua" w:cs="宋体"/>
                <w:lang w:eastAsia="zh-CN"/>
              </w:rPr>
              <w:t xml:space="preserve"> surgery; not a candidate for surgery</w:t>
            </w:r>
          </w:p>
        </w:tc>
      </w:tr>
      <w:tr w:rsidR="0013024C" w:rsidRPr="0013024C" w14:paraId="65E86602" w14:textId="77777777" w:rsidTr="0013024C">
        <w:trPr>
          <w:trHeight w:val="1575"/>
        </w:trPr>
        <w:tc>
          <w:tcPr>
            <w:tcW w:w="3060" w:type="dxa"/>
            <w:tcBorders>
              <w:top w:val="nil"/>
              <w:left w:val="nil"/>
              <w:bottom w:val="nil"/>
              <w:right w:val="nil"/>
            </w:tcBorders>
            <w:shd w:val="clear" w:color="auto" w:fill="auto"/>
            <w:vAlign w:val="center"/>
            <w:hideMark/>
          </w:tcPr>
          <w:p w14:paraId="65E86600"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Systemic therapy</w:t>
            </w:r>
          </w:p>
        </w:tc>
        <w:tc>
          <w:tcPr>
            <w:tcW w:w="5744" w:type="dxa"/>
            <w:tcBorders>
              <w:top w:val="nil"/>
              <w:left w:val="nil"/>
              <w:bottom w:val="nil"/>
              <w:right w:val="nil"/>
            </w:tcBorders>
            <w:shd w:val="clear" w:color="auto" w:fill="auto"/>
            <w:vAlign w:val="center"/>
            <w:hideMark/>
          </w:tcPr>
          <w:p w14:paraId="65E86601"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 xml:space="preserve">Somatostatin analog; </w:t>
            </w:r>
            <w:proofErr w:type="spellStart"/>
            <w:r w:rsidRPr="0013024C">
              <w:rPr>
                <w:rFonts w:ascii="Book Antiqua" w:eastAsia="宋体" w:hAnsi="Book Antiqua" w:cs="宋体"/>
                <w:lang w:eastAsia="zh-CN"/>
              </w:rPr>
              <w:t>everolimus</w:t>
            </w:r>
            <w:proofErr w:type="spellEnd"/>
            <w:r w:rsidRPr="0013024C">
              <w:rPr>
                <w:rFonts w:ascii="Book Antiqua" w:eastAsia="宋体" w:hAnsi="Book Antiqua" w:cs="宋体"/>
                <w:lang w:eastAsia="zh-CN"/>
              </w:rPr>
              <w:t xml:space="preserve">; </w:t>
            </w:r>
            <w:proofErr w:type="spellStart"/>
            <w:r w:rsidRPr="0013024C">
              <w:rPr>
                <w:rFonts w:ascii="Book Antiqua" w:eastAsia="宋体" w:hAnsi="Book Antiqua" w:cs="宋体"/>
                <w:lang w:eastAsia="zh-CN"/>
              </w:rPr>
              <w:t>sunitinib</w:t>
            </w:r>
            <w:proofErr w:type="spellEnd"/>
            <w:r w:rsidRPr="0013024C">
              <w:rPr>
                <w:rFonts w:ascii="Book Antiqua" w:eastAsia="宋体" w:hAnsi="Book Antiqua" w:cs="宋体"/>
                <w:lang w:eastAsia="zh-CN"/>
              </w:rPr>
              <w:t>; cytotoxic chemotherapy; interferon</w:t>
            </w:r>
            <w:r w:rsidRPr="0013024C">
              <w:rPr>
                <w:rFonts w:ascii="Book Antiqua" w:eastAsia="宋体" w:hAnsi="Book Antiqua" w:cs="宋体"/>
                <w:color w:val="000000"/>
                <w:lang w:eastAsia="zh-CN"/>
              </w:rPr>
              <w:t>-α</w:t>
            </w:r>
            <w:r w:rsidRPr="0013024C">
              <w:rPr>
                <w:rFonts w:ascii="Book Antiqua" w:eastAsia="宋体" w:hAnsi="Book Antiqua" w:cs="宋体"/>
                <w:lang w:eastAsia="zh-CN"/>
              </w:rPr>
              <w:t xml:space="preserve">; </w:t>
            </w:r>
            <w:proofErr w:type="spellStart"/>
            <w:r w:rsidRPr="0013024C">
              <w:rPr>
                <w:rFonts w:ascii="Book Antiqua" w:eastAsia="宋体" w:hAnsi="Book Antiqua" w:cs="宋体"/>
                <w:lang w:eastAsia="zh-CN"/>
              </w:rPr>
              <w:t>temozolomide</w:t>
            </w:r>
            <w:proofErr w:type="spellEnd"/>
            <w:r w:rsidRPr="0013024C">
              <w:rPr>
                <w:rFonts w:ascii="Book Antiqua" w:eastAsia="宋体" w:hAnsi="Book Antiqua" w:cs="宋体"/>
                <w:lang w:eastAsia="zh-CN"/>
              </w:rPr>
              <w:t xml:space="preserve">-containing regimen; </w:t>
            </w:r>
            <w:proofErr w:type="spellStart"/>
            <w:r w:rsidRPr="0013024C">
              <w:rPr>
                <w:rFonts w:ascii="Book Antiqua" w:eastAsia="宋体" w:hAnsi="Book Antiqua" w:cs="宋体"/>
                <w:lang w:eastAsia="zh-CN"/>
              </w:rPr>
              <w:t>streptozotocin</w:t>
            </w:r>
            <w:proofErr w:type="spellEnd"/>
            <w:r w:rsidRPr="0013024C">
              <w:rPr>
                <w:rFonts w:ascii="Book Antiqua" w:eastAsia="宋体" w:hAnsi="Book Antiqua" w:cs="宋体"/>
                <w:lang w:eastAsia="zh-CN"/>
              </w:rPr>
              <w:t>-containing regimen</w:t>
            </w:r>
          </w:p>
        </w:tc>
      </w:tr>
      <w:tr w:rsidR="0013024C" w:rsidRPr="0013024C" w14:paraId="65E86605" w14:textId="77777777" w:rsidTr="0013024C">
        <w:trPr>
          <w:trHeight w:val="945"/>
        </w:trPr>
        <w:tc>
          <w:tcPr>
            <w:tcW w:w="3060" w:type="dxa"/>
            <w:tcBorders>
              <w:top w:val="nil"/>
              <w:left w:val="nil"/>
              <w:bottom w:val="nil"/>
              <w:right w:val="nil"/>
            </w:tcBorders>
            <w:shd w:val="clear" w:color="auto" w:fill="auto"/>
            <w:vAlign w:val="center"/>
            <w:hideMark/>
          </w:tcPr>
          <w:p w14:paraId="65E86603"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 xml:space="preserve">Response to lower </w:t>
            </w:r>
            <w:proofErr w:type="spellStart"/>
            <w:r w:rsidRPr="0013024C">
              <w:rPr>
                <w:rFonts w:ascii="Book Antiqua" w:eastAsia="宋体" w:hAnsi="Book Antiqua" w:cs="宋体"/>
                <w:lang w:eastAsia="zh-CN"/>
              </w:rPr>
              <w:t>octreotide</w:t>
            </w:r>
            <w:proofErr w:type="spellEnd"/>
            <w:r w:rsidRPr="0013024C">
              <w:rPr>
                <w:rFonts w:ascii="Book Antiqua" w:eastAsia="宋体" w:hAnsi="Book Antiqua" w:cs="宋体"/>
                <w:lang w:eastAsia="zh-CN"/>
              </w:rPr>
              <w:t xml:space="preserve"> LAR dose</w:t>
            </w:r>
          </w:p>
        </w:tc>
        <w:tc>
          <w:tcPr>
            <w:tcW w:w="5744" w:type="dxa"/>
            <w:tcBorders>
              <w:top w:val="nil"/>
              <w:left w:val="nil"/>
              <w:bottom w:val="nil"/>
              <w:right w:val="nil"/>
            </w:tcBorders>
            <w:shd w:val="clear" w:color="auto" w:fill="auto"/>
            <w:vAlign w:val="center"/>
            <w:hideMark/>
          </w:tcPr>
          <w:p w14:paraId="65E86604"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Previously responded to a lower dose or frequency; previously did not respond to a lower dose or frequency</w:t>
            </w:r>
          </w:p>
        </w:tc>
      </w:tr>
      <w:tr w:rsidR="0013024C" w:rsidRPr="0013024C" w14:paraId="65E86608" w14:textId="77777777" w:rsidTr="0013024C">
        <w:trPr>
          <w:trHeight w:val="315"/>
        </w:trPr>
        <w:tc>
          <w:tcPr>
            <w:tcW w:w="3060" w:type="dxa"/>
            <w:tcBorders>
              <w:top w:val="nil"/>
              <w:left w:val="nil"/>
              <w:bottom w:val="nil"/>
              <w:right w:val="nil"/>
            </w:tcBorders>
            <w:shd w:val="clear" w:color="auto" w:fill="auto"/>
            <w:vAlign w:val="center"/>
            <w:hideMark/>
          </w:tcPr>
          <w:p w14:paraId="65E86606" w14:textId="77777777" w:rsidR="0013024C" w:rsidRPr="0013024C" w:rsidRDefault="0013024C" w:rsidP="0013024C">
            <w:pPr>
              <w:spacing w:line="360" w:lineRule="auto"/>
              <w:jc w:val="both"/>
              <w:rPr>
                <w:rFonts w:ascii="Book Antiqua" w:eastAsia="宋体" w:hAnsi="Book Antiqua" w:cs="宋体"/>
                <w:lang w:eastAsia="zh-CN"/>
              </w:rPr>
            </w:pPr>
            <w:proofErr w:type="spellStart"/>
            <w:r w:rsidRPr="0013024C">
              <w:rPr>
                <w:rFonts w:ascii="Book Antiqua" w:eastAsia="宋体" w:hAnsi="Book Antiqua" w:cs="宋体"/>
                <w:lang w:eastAsia="zh-CN"/>
              </w:rPr>
              <w:t>Octreotide</w:t>
            </w:r>
            <w:proofErr w:type="spellEnd"/>
            <w:r w:rsidRPr="0013024C">
              <w:rPr>
                <w:rFonts w:ascii="Book Antiqua" w:eastAsia="宋体" w:hAnsi="Book Antiqua" w:cs="宋体"/>
                <w:lang w:eastAsia="zh-CN"/>
              </w:rPr>
              <w:t xml:space="preserve"> LAR frequency</w:t>
            </w:r>
          </w:p>
        </w:tc>
        <w:tc>
          <w:tcPr>
            <w:tcW w:w="5744" w:type="dxa"/>
            <w:tcBorders>
              <w:top w:val="nil"/>
              <w:left w:val="nil"/>
              <w:bottom w:val="nil"/>
              <w:right w:val="nil"/>
            </w:tcBorders>
            <w:shd w:val="clear" w:color="auto" w:fill="auto"/>
            <w:vAlign w:val="center"/>
            <w:hideMark/>
          </w:tcPr>
          <w:p w14:paraId="65E86607" w14:textId="7C8792F3"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eastAsia="zh-CN"/>
              </w:rPr>
              <w:t xml:space="preserve">Every 2 </w:t>
            </w:r>
            <w:proofErr w:type="spellStart"/>
            <w:r w:rsidRPr="0013024C">
              <w:rPr>
                <w:rFonts w:ascii="Book Antiqua" w:eastAsia="宋体" w:hAnsi="Book Antiqua" w:cs="宋体"/>
                <w:lang w:eastAsia="zh-CN"/>
              </w:rPr>
              <w:t>wk</w:t>
            </w:r>
            <w:proofErr w:type="spellEnd"/>
            <w:r w:rsidRPr="0013024C">
              <w:rPr>
                <w:rFonts w:ascii="Book Antiqua" w:eastAsia="宋体" w:hAnsi="Book Antiqua" w:cs="宋体"/>
                <w:lang w:eastAsia="zh-CN"/>
              </w:rPr>
              <w:t xml:space="preserve">; every 3 </w:t>
            </w:r>
            <w:proofErr w:type="spellStart"/>
            <w:r w:rsidRPr="0013024C">
              <w:rPr>
                <w:rFonts w:ascii="Book Antiqua" w:eastAsia="宋体" w:hAnsi="Book Antiqua" w:cs="宋体"/>
                <w:lang w:eastAsia="zh-CN"/>
              </w:rPr>
              <w:t>wk</w:t>
            </w:r>
            <w:proofErr w:type="spellEnd"/>
            <w:r w:rsidRPr="0013024C">
              <w:rPr>
                <w:rFonts w:ascii="Book Antiqua" w:eastAsia="宋体" w:hAnsi="Book Antiqua" w:cs="宋体"/>
                <w:lang w:eastAsia="zh-CN"/>
              </w:rPr>
              <w:t xml:space="preserve">; every 4 </w:t>
            </w:r>
            <w:proofErr w:type="spellStart"/>
            <w:r w:rsidRPr="0013024C">
              <w:rPr>
                <w:rFonts w:ascii="Book Antiqua" w:eastAsia="宋体" w:hAnsi="Book Antiqua" w:cs="宋体"/>
                <w:lang w:eastAsia="zh-CN"/>
              </w:rPr>
              <w:t>wk</w:t>
            </w:r>
            <w:proofErr w:type="spellEnd"/>
          </w:p>
        </w:tc>
      </w:tr>
      <w:tr w:rsidR="0013024C" w:rsidRPr="0013024C" w14:paraId="65E8660B" w14:textId="77777777" w:rsidTr="0013024C">
        <w:trPr>
          <w:trHeight w:val="330"/>
        </w:trPr>
        <w:tc>
          <w:tcPr>
            <w:tcW w:w="3060" w:type="dxa"/>
            <w:tcBorders>
              <w:top w:val="nil"/>
              <w:left w:val="nil"/>
              <w:bottom w:val="single" w:sz="8" w:space="0" w:color="auto"/>
              <w:right w:val="nil"/>
            </w:tcBorders>
            <w:shd w:val="clear" w:color="auto" w:fill="auto"/>
            <w:vAlign w:val="center"/>
            <w:hideMark/>
          </w:tcPr>
          <w:p w14:paraId="65E86609" w14:textId="77777777" w:rsidR="0013024C" w:rsidRPr="0013024C" w:rsidRDefault="0013024C" w:rsidP="0013024C">
            <w:pPr>
              <w:spacing w:line="360" w:lineRule="auto"/>
              <w:jc w:val="both"/>
              <w:rPr>
                <w:rFonts w:ascii="Book Antiqua" w:eastAsia="宋体" w:hAnsi="Book Antiqua" w:cs="宋体"/>
                <w:lang w:eastAsia="zh-CN"/>
              </w:rPr>
            </w:pPr>
            <w:proofErr w:type="spellStart"/>
            <w:r w:rsidRPr="0013024C">
              <w:rPr>
                <w:rFonts w:ascii="Book Antiqua" w:eastAsia="宋体" w:hAnsi="Book Antiqua" w:cs="宋体"/>
                <w:lang w:eastAsia="zh-CN"/>
              </w:rPr>
              <w:t>Octreotide</w:t>
            </w:r>
            <w:proofErr w:type="spellEnd"/>
            <w:r w:rsidRPr="0013024C">
              <w:rPr>
                <w:rFonts w:ascii="Book Antiqua" w:eastAsia="宋体" w:hAnsi="Book Antiqua" w:cs="宋体"/>
                <w:lang w:eastAsia="zh-CN"/>
              </w:rPr>
              <w:t xml:space="preserve"> LAR dosing</w:t>
            </w:r>
          </w:p>
        </w:tc>
        <w:tc>
          <w:tcPr>
            <w:tcW w:w="5744" w:type="dxa"/>
            <w:tcBorders>
              <w:top w:val="nil"/>
              <w:left w:val="nil"/>
              <w:bottom w:val="single" w:sz="8" w:space="0" w:color="auto"/>
              <w:right w:val="nil"/>
            </w:tcBorders>
            <w:shd w:val="clear" w:color="auto" w:fill="auto"/>
            <w:vAlign w:val="center"/>
            <w:hideMark/>
          </w:tcPr>
          <w:p w14:paraId="65E8660A" w14:textId="77777777" w:rsidR="0013024C" w:rsidRPr="0013024C" w:rsidRDefault="0013024C" w:rsidP="0013024C">
            <w:pPr>
              <w:spacing w:line="360" w:lineRule="auto"/>
              <w:jc w:val="both"/>
              <w:rPr>
                <w:rFonts w:ascii="Book Antiqua" w:eastAsia="宋体" w:hAnsi="Book Antiqua" w:cs="宋体"/>
                <w:lang w:eastAsia="zh-CN"/>
              </w:rPr>
            </w:pPr>
            <w:r w:rsidRPr="0013024C">
              <w:rPr>
                <w:rFonts w:ascii="Book Antiqua" w:eastAsia="宋体" w:hAnsi="Book Antiqua" w:cs="宋体"/>
                <w:lang w:val="da-DK" w:eastAsia="zh-CN"/>
              </w:rPr>
              <w:t>30 mg; 40 mg; 60 mg; 90 mg; 120 mg</w:t>
            </w:r>
          </w:p>
        </w:tc>
      </w:tr>
    </w:tbl>
    <w:p w14:paraId="65E8660C" w14:textId="77777777" w:rsidR="001A5C33" w:rsidRPr="009B31CD" w:rsidRDefault="001A5C33" w:rsidP="001A5C33">
      <w:pPr>
        <w:spacing w:line="360" w:lineRule="auto"/>
        <w:jc w:val="both"/>
        <w:rPr>
          <w:rFonts w:ascii="Book Antiqua" w:hAnsi="Book Antiqua"/>
          <w:lang w:eastAsia="zh-CN"/>
        </w:rPr>
        <w:sectPr w:rsidR="001A5C33" w:rsidRPr="009B31CD" w:rsidSect="00885083">
          <w:pgSz w:w="11907" w:h="16839" w:code="9"/>
          <w:pgMar w:top="1440" w:right="1800" w:bottom="1440" w:left="1800" w:header="851" w:footer="992" w:gutter="0"/>
          <w:cols w:space="425"/>
          <w:docGrid w:type="lines" w:linePitch="326"/>
        </w:sectPr>
      </w:pPr>
    </w:p>
    <w:tbl>
      <w:tblPr>
        <w:tblW w:w="14036" w:type="dxa"/>
        <w:tblInd w:w="-803" w:type="dxa"/>
        <w:tblBorders>
          <w:top w:val="single" w:sz="2" w:space="0" w:color="215868"/>
          <w:bottom w:val="single" w:sz="2" w:space="0" w:color="215868"/>
        </w:tblBorders>
        <w:tblLook w:val="00A0" w:firstRow="1" w:lastRow="0" w:firstColumn="1" w:lastColumn="0" w:noHBand="0" w:noVBand="0"/>
      </w:tblPr>
      <w:tblGrid>
        <w:gridCol w:w="1886"/>
        <w:gridCol w:w="1503"/>
        <w:gridCol w:w="1197"/>
        <w:gridCol w:w="1630"/>
        <w:gridCol w:w="1630"/>
        <w:gridCol w:w="230"/>
        <w:gridCol w:w="1503"/>
        <w:gridCol w:w="1197"/>
        <w:gridCol w:w="1630"/>
        <w:gridCol w:w="1630"/>
      </w:tblGrid>
      <w:tr w:rsidR="001A5C33" w:rsidRPr="005B5AA6" w14:paraId="65E86611" w14:textId="77777777" w:rsidTr="001A5C33">
        <w:trPr>
          <w:trHeight w:val="372"/>
        </w:trPr>
        <w:tc>
          <w:tcPr>
            <w:tcW w:w="14036" w:type="dxa"/>
            <w:gridSpan w:val="10"/>
            <w:tcBorders>
              <w:top w:val="nil"/>
              <w:bottom w:val="single" w:sz="2" w:space="0" w:color="215868"/>
            </w:tcBorders>
            <w:vAlign w:val="center"/>
          </w:tcPr>
          <w:p w14:paraId="65E8660D" w14:textId="77777777" w:rsidR="0013024C" w:rsidRDefault="001A5C33" w:rsidP="0013024C">
            <w:pPr>
              <w:spacing w:line="360" w:lineRule="auto"/>
              <w:jc w:val="both"/>
              <w:rPr>
                <w:rFonts w:ascii="Book Antiqua" w:hAnsi="Book Antiqua"/>
                <w:lang w:eastAsia="zh-CN"/>
              </w:rPr>
            </w:pPr>
            <w:r w:rsidRPr="005B5AA6">
              <w:rPr>
                <w:rFonts w:ascii="Book Antiqua" w:hAnsi="Book Antiqua"/>
                <w:highlight w:val="yellow"/>
              </w:rPr>
              <w:lastRenderedPageBreak/>
              <w:br w:type="page"/>
            </w:r>
          </w:p>
          <w:p w14:paraId="65E86610" w14:textId="345D5C12" w:rsidR="0013024C" w:rsidRPr="005B5AA6" w:rsidRDefault="0013024C" w:rsidP="00096D0F">
            <w:pPr>
              <w:spacing w:line="360" w:lineRule="auto"/>
              <w:jc w:val="both"/>
              <w:rPr>
                <w:rFonts w:ascii="Book Antiqua" w:hAnsi="Book Antiqua"/>
                <w:b/>
                <w:lang w:eastAsia="zh-CN"/>
              </w:rPr>
            </w:pPr>
            <w:r>
              <w:rPr>
                <w:rFonts w:ascii="Book Antiqua" w:hAnsi="Book Antiqua"/>
                <w:b/>
              </w:rPr>
              <w:t>Table 2</w:t>
            </w:r>
            <w:r w:rsidRPr="0013024C">
              <w:rPr>
                <w:rFonts w:ascii="Book Antiqua" w:hAnsi="Book Antiqua" w:hint="eastAsia"/>
                <w:b/>
                <w:lang w:eastAsia="zh-CN"/>
              </w:rPr>
              <w:t xml:space="preserve"> </w:t>
            </w:r>
            <w:r w:rsidR="001A5C33" w:rsidRPr="0013024C">
              <w:rPr>
                <w:rFonts w:ascii="Book Antiqua" w:hAnsi="Book Antiqua"/>
                <w:b/>
              </w:rPr>
              <w:t xml:space="preserve">Number of indications scored as ”inappropriate,” ”uncertain,” ”appropriate,” or as ”disagreement” in </w:t>
            </w:r>
            <w:proofErr w:type="spellStart"/>
            <w:r w:rsidR="001A5C33" w:rsidRPr="0013024C">
              <w:rPr>
                <w:rFonts w:ascii="Book Antiqua" w:hAnsi="Book Antiqua"/>
                <w:b/>
              </w:rPr>
              <w:t>unresectable</w:t>
            </w:r>
            <w:proofErr w:type="spellEnd"/>
            <w:r w:rsidR="001A5C33" w:rsidRPr="0013024C">
              <w:rPr>
                <w:rFonts w:ascii="Book Antiqua" w:hAnsi="Book Antiqua"/>
                <w:b/>
              </w:rPr>
              <w:t xml:space="preserve"> metastatic well-differentiated pancreatic neuroendocrine tumors</w:t>
            </w:r>
          </w:p>
        </w:tc>
      </w:tr>
      <w:tr w:rsidR="0013024C" w:rsidRPr="0013024C" w14:paraId="65E86616" w14:textId="77777777" w:rsidTr="001A5C33">
        <w:trPr>
          <w:trHeight w:val="372"/>
        </w:trPr>
        <w:tc>
          <w:tcPr>
            <w:tcW w:w="1886" w:type="dxa"/>
            <w:tcBorders>
              <w:top w:val="single" w:sz="2" w:space="0" w:color="215868"/>
              <w:bottom w:val="single" w:sz="2" w:space="0" w:color="215868"/>
            </w:tcBorders>
            <w:vAlign w:val="center"/>
          </w:tcPr>
          <w:p w14:paraId="65E86612" w14:textId="77777777" w:rsidR="001A5C33" w:rsidRPr="0013024C" w:rsidRDefault="001A5C33" w:rsidP="009B31CD">
            <w:pPr>
              <w:spacing w:line="240" w:lineRule="auto"/>
              <w:jc w:val="both"/>
              <w:rPr>
                <w:rStyle w:val="TOC-1"/>
                <w:rFonts w:ascii="Book Antiqua" w:hAnsi="Book Antiqua"/>
                <w:color w:val="auto"/>
              </w:rPr>
            </w:pPr>
          </w:p>
        </w:tc>
        <w:tc>
          <w:tcPr>
            <w:tcW w:w="5960" w:type="dxa"/>
            <w:gridSpan w:val="4"/>
            <w:tcBorders>
              <w:top w:val="single" w:sz="2" w:space="0" w:color="215868"/>
              <w:bottom w:val="single" w:sz="2" w:space="0" w:color="215868"/>
            </w:tcBorders>
            <w:vAlign w:val="center"/>
          </w:tcPr>
          <w:p w14:paraId="65E86613"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First Round Results</w:t>
            </w:r>
          </w:p>
        </w:tc>
        <w:tc>
          <w:tcPr>
            <w:tcW w:w="230" w:type="dxa"/>
            <w:tcBorders>
              <w:top w:val="single" w:sz="2" w:space="0" w:color="215868"/>
              <w:bottom w:val="nil"/>
            </w:tcBorders>
            <w:vAlign w:val="center"/>
          </w:tcPr>
          <w:p w14:paraId="65E86614" w14:textId="77777777" w:rsidR="001A5C33" w:rsidRPr="0013024C" w:rsidRDefault="001A5C33" w:rsidP="009B31CD">
            <w:pPr>
              <w:spacing w:line="240" w:lineRule="auto"/>
              <w:jc w:val="both"/>
              <w:rPr>
                <w:rStyle w:val="TOC-1"/>
                <w:rFonts w:ascii="Book Antiqua" w:hAnsi="Book Antiqua"/>
                <w:color w:val="auto"/>
              </w:rPr>
            </w:pPr>
          </w:p>
        </w:tc>
        <w:tc>
          <w:tcPr>
            <w:tcW w:w="5960" w:type="dxa"/>
            <w:gridSpan w:val="4"/>
            <w:tcBorders>
              <w:top w:val="single" w:sz="2" w:space="0" w:color="215868"/>
              <w:bottom w:val="single" w:sz="2" w:space="0" w:color="215868"/>
            </w:tcBorders>
            <w:vAlign w:val="center"/>
          </w:tcPr>
          <w:p w14:paraId="65E86615"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Second Round Results</w:t>
            </w:r>
          </w:p>
        </w:tc>
      </w:tr>
      <w:tr w:rsidR="0013024C" w:rsidRPr="0013024C" w14:paraId="65E86621" w14:textId="77777777" w:rsidTr="001A5C33">
        <w:trPr>
          <w:trHeight w:val="733"/>
        </w:trPr>
        <w:tc>
          <w:tcPr>
            <w:tcW w:w="1886" w:type="dxa"/>
            <w:tcBorders>
              <w:top w:val="single" w:sz="2" w:space="0" w:color="215868"/>
              <w:bottom w:val="single" w:sz="4" w:space="0" w:color="auto"/>
            </w:tcBorders>
            <w:vAlign w:val="center"/>
          </w:tcPr>
          <w:p w14:paraId="65E86617"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Agreement</w:t>
            </w:r>
          </w:p>
        </w:tc>
        <w:tc>
          <w:tcPr>
            <w:tcW w:w="1503" w:type="dxa"/>
            <w:tcBorders>
              <w:top w:val="single" w:sz="2" w:space="0" w:color="215868"/>
              <w:bottom w:val="single" w:sz="4" w:space="0" w:color="auto"/>
            </w:tcBorders>
            <w:vAlign w:val="center"/>
          </w:tcPr>
          <w:p w14:paraId="65E86618"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Frequency</w:t>
            </w:r>
          </w:p>
        </w:tc>
        <w:tc>
          <w:tcPr>
            <w:tcW w:w="1197" w:type="dxa"/>
            <w:tcBorders>
              <w:top w:val="single" w:sz="2" w:space="0" w:color="215868"/>
              <w:bottom w:val="single" w:sz="4" w:space="0" w:color="auto"/>
            </w:tcBorders>
            <w:vAlign w:val="center"/>
          </w:tcPr>
          <w:p w14:paraId="65E86619"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Percent</w:t>
            </w:r>
          </w:p>
        </w:tc>
        <w:tc>
          <w:tcPr>
            <w:tcW w:w="1630" w:type="dxa"/>
            <w:tcBorders>
              <w:top w:val="single" w:sz="2" w:space="0" w:color="215868"/>
              <w:bottom w:val="single" w:sz="4" w:space="0" w:color="auto"/>
            </w:tcBorders>
            <w:vAlign w:val="center"/>
          </w:tcPr>
          <w:p w14:paraId="65E8661A"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Cumulative</w:t>
            </w:r>
            <w:r w:rsidRPr="0013024C">
              <w:rPr>
                <w:rFonts w:ascii="Book Antiqua" w:hAnsi="Book Antiqua"/>
                <w:b/>
              </w:rPr>
              <w:br/>
              <w:t>Frequency</w:t>
            </w:r>
          </w:p>
        </w:tc>
        <w:tc>
          <w:tcPr>
            <w:tcW w:w="1630" w:type="dxa"/>
            <w:tcBorders>
              <w:top w:val="single" w:sz="2" w:space="0" w:color="215868"/>
              <w:bottom w:val="single" w:sz="4" w:space="0" w:color="auto"/>
            </w:tcBorders>
            <w:vAlign w:val="center"/>
          </w:tcPr>
          <w:p w14:paraId="65E8661B"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Cumulative</w:t>
            </w:r>
            <w:r w:rsidRPr="0013024C">
              <w:rPr>
                <w:rFonts w:ascii="Book Antiqua" w:hAnsi="Book Antiqua"/>
                <w:b/>
              </w:rPr>
              <w:br/>
              <w:t>Percent</w:t>
            </w:r>
          </w:p>
        </w:tc>
        <w:tc>
          <w:tcPr>
            <w:tcW w:w="230" w:type="dxa"/>
            <w:tcBorders>
              <w:top w:val="nil"/>
              <w:bottom w:val="single" w:sz="4" w:space="0" w:color="auto"/>
            </w:tcBorders>
            <w:vAlign w:val="center"/>
          </w:tcPr>
          <w:p w14:paraId="65E8661C" w14:textId="77777777" w:rsidR="001A5C33" w:rsidRPr="0013024C" w:rsidRDefault="001A5C33" w:rsidP="009B31CD">
            <w:pPr>
              <w:spacing w:line="240" w:lineRule="auto"/>
              <w:jc w:val="both"/>
              <w:rPr>
                <w:rStyle w:val="TOC-1"/>
                <w:rFonts w:ascii="Book Antiqua" w:hAnsi="Book Antiqua"/>
                <w:color w:val="auto"/>
              </w:rPr>
            </w:pPr>
          </w:p>
        </w:tc>
        <w:tc>
          <w:tcPr>
            <w:tcW w:w="1503" w:type="dxa"/>
            <w:tcBorders>
              <w:top w:val="single" w:sz="2" w:space="0" w:color="215868"/>
              <w:bottom w:val="single" w:sz="4" w:space="0" w:color="auto"/>
            </w:tcBorders>
            <w:vAlign w:val="center"/>
          </w:tcPr>
          <w:p w14:paraId="65E8661D"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Frequency</w:t>
            </w:r>
          </w:p>
        </w:tc>
        <w:tc>
          <w:tcPr>
            <w:tcW w:w="1197" w:type="dxa"/>
            <w:tcBorders>
              <w:top w:val="single" w:sz="2" w:space="0" w:color="215868"/>
              <w:bottom w:val="single" w:sz="4" w:space="0" w:color="auto"/>
            </w:tcBorders>
            <w:vAlign w:val="center"/>
          </w:tcPr>
          <w:p w14:paraId="65E8661E"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Percent</w:t>
            </w:r>
          </w:p>
        </w:tc>
        <w:tc>
          <w:tcPr>
            <w:tcW w:w="1630" w:type="dxa"/>
            <w:tcBorders>
              <w:top w:val="single" w:sz="2" w:space="0" w:color="215868"/>
              <w:bottom w:val="single" w:sz="4" w:space="0" w:color="auto"/>
            </w:tcBorders>
            <w:vAlign w:val="center"/>
          </w:tcPr>
          <w:p w14:paraId="65E8661F"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Cumulative</w:t>
            </w:r>
            <w:r w:rsidRPr="0013024C">
              <w:rPr>
                <w:rFonts w:ascii="Book Antiqua" w:hAnsi="Book Antiqua"/>
                <w:b/>
              </w:rPr>
              <w:br/>
              <w:t>Frequency</w:t>
            </w:r>
          </w:p>
        </w:tc>
        <w:tc>
          <w:tcPr>
            <w:tcW w:w="1630" w:type="dxa"/>
            <w:tcBorders>
              <w:top w:val="single" w:sz="2" w:space="0" w:color="215868"/>
              <w:bottom w:val="single" w:sz="4" w:space="0" w:color="auto"/>
            </w:tcBorders>
            <w:vAlign w:val="center"/>
          </w:tcPr>
          <w:p w14:paraId="65E86620"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Cumulative</w:t>
            </w:r>
            <w:r w:rsidRPr="0013024C">
              <w:rPr>
                <w:rFonts w:ascii="Book Antiqua" w:hAnsi="Book Antiqua"/>
                <w:b/>
              </w:rPr>
              <w:br/>
              <w:t>Percent</w:t>
            </w:r>
          </w:p>
        </w:tc>
      </w:tr>
      <w:tr w:rsidR="0013024C" w:rsidRPr="0013024C" w14:paraId="65E8662C" w14:textId="77777777" w:rsidTr="001A5C33">
        <w:trPr>
          <w:trHeight w:val="558"/>
        </w:trPr>
        <w:tc>
          <w:tcPr>
            <w:tcW w:w="1886" w:type="dxa"/>
            <w:tcBorders>
              <w:top w:val="single" w:sz="4" w:space="0" w:color="auto"/>
              <w:left w:val="nil"/>
              <w:bottom w:val="nil"/>
              <w:right w:val="nil"/>
            </w:tcBorders>
            <w:vAlign w:val="center"/>
          </w:tcPr>
          <w:p w14:paraId="65E86622"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Inappropriate</w:t>
            </w:r>
          </w:p>
        </w:tc>
        <w:tc>
          <w:tcPr>
            <w:tcW w:w="1503" w:type="dxa"/>
            <w:tcBorders>
              <w:top w:val="single" w:sz="4" w:space="0" w:color="auto"/>
              <w:left w:val="nil"/>
              <w:bottom w:val="nil"/>
              <w:right w:val="nil"/>
            </w:tcBorders>
            <w:vAlign w:val="center"/>
          </w:tcPr>
          <w:p w14:paraId="65E86623"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73</w:t>
            </w:r>
          </w:p>
        </w:tc>
        <w:tc>
          <w:tcPr>
            <w:tcW w:w="1197" w:type="dxa"/>
            <w:tcBorders>
              <w:top w:val="single" w:sz="4" w:space="0" w:color="auto"/>
              <w:left w:val="nil"/>
              <w:bottom w:val="nil"/>
              <w:right w:val="nil"/>
            </w:tcBorders>
            <w:vAlign w:val="center"/>
          </w:tcPr>
          <w:p w14:paraId="65E86624" w14:textId="7E134EC5"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37.</w:t>
            </w:r>
            <w:r w:rsidR="0029666E">
              <w:rPr>
                <w:rStyle w:val="TOC-1"/>
                <w:rFonts w:ascii="Book Antiqua" w:hAnsi="Book Antiqua"/>
                <w:color w:val="auto"/>
              </w:rPr>
              <w:t>1</w:t>
            </w:r>
          </w:p>
        </w:tc>
        <w:tc>
          <w:tcPr>
            <w:tcW w:w="1630" w:type="dxa"/>
            <w:tcBorders>
              <w:top w:val="single" w:sz="4" w:space="0" w:color="auto"/>
              <w:left w:val="nil"/>
              <w:bottom w:val="nil"/>
              <w:right w:val="nil"/>
            </w:tcBorders>
            <w:vAlign w:val="center"/>
          </w:tcPr>
          <w:p w14:paraId="65E86625"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73</w:t>
            </w:r>
          </w:p>
        </w:tc>
        <w:tc>
          <w:tcPr>
            <w:tcW w:w="1630" w:type="dxa"/>
            <w:tcBorders>
              <w:top w:val="single" w:sz="4" w:space="0" w:color="auto"/>
              <w:left w:val="nil"/>
              <w:bottom w:val="nil"/>
              <w:right w:val="nil"/>
            </w:tcBorders>
            <w:vAlign w:val="center"/>
          </w:tcPr>
          <w:p w14:paraId="65E86626" w14:textId="45C1E1D6"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37.</w:t>
            </w:r>
            <w:r w:rsidR="0029666E">
              <w:rPr>
                <w:rStyle w:val="TOC-1"/>
                <w:rFonts w:ascii="Book Antiqua" w:hAnsi="Book Antiqua"/>
                <w:color w:val="auto"/>
              </w:rPr>
              <w:t>1</w:t>
            </w:r>
          </w:p>
        </w:tc>
        <w:tc>
          <w:tcPr>
            <w:tcW w:w="230" w:type="dxa"/>
            <w:tcBorders>
              <w:top w:val="single" w:sz="4" w:space="0" w:color="auto"/>
              <w:left w:val="nil"/>
              <w:bottom w:val="nil"/>
              <w:right w:val="nil"/>
            </w:tcBorders>
            <w:vAlign w:val="center"/>
          </w:tcPr>
          <w:p w14:paraId="65E86627" w14:textId="77777777" w:rsidR="001A5C33" w:rsidRPr="0013024C" w:rsidRDefault="001A5C33" w:rsidP="009B31CD">
            <w:pPr>
              <w:spacing w:line="240" w:lineRule="auto"/>
              <w:jc w:val="both"/>
              <w:rPr>
                <w:rStyle w:val="TOC-1"/>
                <w:rFonts w:ascii="Book Antiqua" w:hAnsi="Book Antiqua"/>
                <w:color w:val="auto"/>
              </w:rPr>
            </w:pPr>
          </w:p>
        </w:tc>
        <w:tc>
          <w:tcPr>
            <w:tcW w:w="1503" w:type="dxa"/>
            <w:tcBorders>
              <w:top w:val="single" w:sz="4" w:space="0" w:color="auto"/>
              <w:left w:val="nil"/>
              <w:bottom w:val="nil"/>
              <w:right w:val="nil"/>
            </w:tcBorders>
            <w:vAlign w:val="center"/>
          </w:tcPr>
          <w:p w14:paraId="65E86628"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94</w:t>
            </w:r>
          </w:p>
        </w:tc>
        <w:tc>
          <w:tcPr>
            <w:tcW w:w="1197" w:type="dxa"/>
            <w:tcBorders>
              <w:top w:val="single" w:sz="4" w:space="0" w:color="auto"/>
              <w:left w:val="nil"/>
              <w:bottom w:val="nil"/>
              <w:right w:val="nil"/>
            </w:tcBorders>
            <w:vAlign w:val="center"/>
          </w:tcPr>
          <w:p w14:paraId="65E86629" w14:textId="3A01BBC3"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46.5</w:t>
            </w:r>
          </w:p>
        </w:tc>
        <w:tc>
          <w:tcPr>
            <w:tcW w:w="1630" w:type="dxa"/>
            <w:tcBorders>
              <w:top w:val="single" w:sz="4" w:space="0" w:color="auto"/>
              <w:left w:val="nil"/>
              <w:bottom w:val="nil"/>
              <w:right w:val="nil"/>
            </w:tcBorders>
            <w:vAlign w:val="center"/>
          </w:tcPr>
          <w:p w14:paraId="65E8662A"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94</w:t>
            </w:r>
          </w:p>
        </w:tc>
        <w:tc>
          <w:tcPr>
            <w:tcW w:w="1630" w:type="dxa"/>
            <w:tcBorders>
              <w:top w:val="single" w:sz="4" w:space="0" w:color="auto"/>
              <w:left w:val="nil"/>
              <w:bottom w:val="nil"/>
              <w:right w:val="nil"/>
            </w:tcBorders>
            <w:vAlign w:val="center"/>
          </w:tcPr>
          <w:p w14:paraId="65E8662B" w14:textId="6F8D0CB1"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46.5</w:t>
            </w:r>
          </w:p>
        </w:tc>
      </w:tr>
      <w:tr w:rsidR="0013024C" w:rsidRPr="0013024C" w14:paraId="65E86637" w14:textId="77777777" w:rsidTr="001A5C33">
        <w:trPr>
          <w:trHeight w:val="372"/>
        </w:trPr>
        <w:tc>
          <w:tcPr>
            <w:tcW w:w="1886" w:type="dxa"/>
            <w:tcBorders>
              <w:top w:val="nil"/>
              <w:left w:val="nil"/>
              <w:bottom w:val="nil"/>
              <w:right w:val="nil"/>
            </w:tcBorders>
            <w:vAlign w:val="center"/>
          </w:tcPr>
          <w:p w14:paraId="65E8662D"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Uncertain</w:t>
            </w:r>
          </w:p>
        </w:tc>
        <w:tc>
          <w:tcPr>
            <w:tcW w:w="1503" w:type="dxa"/>
            <w:tcBorders>
              <w:top w:val="nil"/>
              <w:left w:val="nil"/>
              <w:bottom w:val="nil"/>
              <w:right w:val="nil"/>
            </w:tcBorders>
            <w:vAlign w:val="center"/>
          </w:tcPr>
          <w:p w14:paraId="65E8662E"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rPr>
              <w:t>39</w:t>
            </w:r>
          </w:p>
        </w:tc>
        <w:tc>
          <w:tcPr>
            <w:tcW w:w="1197" w:type="dxa"/>
            <w:tcBorders>
              <w:top w:val="nil"/>
              <w:left w:val="nil"/>
              <w:bottom w:val="nil"/>
              <w:right w:val="nil"/>
            </w:tcBorders>
            <w:vAlign w:val="center"/>
          </w:tcPr>
          <w:p w14:paraId="65E8662F" w14:textId="112CCEE0" w:rsidR="001A5C33" w:rsidRPr="0013024C" w:rsidRDefault="001A5C33" w:rsidP="0029666E">
            <w:pPr>
              <w:spacing w:line="240" w:lineRule="auto"/>
              <w:jc w:val="both"/>
              <w:rPr>
                <w:rStyle w:val="TOC-1"/>
                <w:rFonts w:ascii="Book Antiqua" w:hAnsi="Book Antiqua"/>
                <w:color w:val="auto"/>
              </w:rPr>
            </w:pPr>
            <w:r w:rsidRPr="0013024C">
              <w:rPr>
                <w:rFonts w:ascii="Book Antiqua" w:hAnsi="Book Antiqua"/>
              </w:rPr>
              <w:t>19.8</w:t>
            </w:r>
          </w:p>
        </w:tc>
        <w:tc>
          <w:tcPr>
            <w:tcW w:w="1630" w:type="dxa"/>
            <w:tcBorders>
              <w:top w:val="nil"/>
              <w:left w:val="nil"/>
              <w:bottom w:val="nil"/>
              <w:right w:val="nil"/>
            </w:tcBorders>
            <w:vAlign w:val="center"/>
          </w:tcPr>
          <w:p w14:paraId="65E86630"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112</w:t>
            </w:r>
          </w:p>
        </w:tc>
        <w:tc>
          <w:tcPr>
            <w:tcW w:w="1630" w:type="dxa"/>
            <w:tcBorders>
              <w:top w:val="nil"/>
              <w:left w:val="nil"/>
              <w:bottom w:val="nil"/>
              <w:right w:val="nil"/>
            </w:tcBorders>
            <w:vAlign w:val="center"/>
          </w:tcPr>
          <w:p w14:paraId="65E86631" w14:textId="7F09227D"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56.</w:t>
            </w:r>
            <w:r w:rsidR="0029666E">
              <w:rPr>
                <w:rStyle w:val="TOC-1"/>
                <w:rFonts w:ascii="Book Antiqua" w:hAnsi="Book Antiqua"/>
                <w:color w:val="auto"/>
              </w:rPr>
              <w:t>9</w:t>
            </w:r>
          </w:p>
        </w:tc>
        <w:tc>
          <w:tcPr>
            <w:tcW w:w="230" w:type="dxa"/>
            <w:tcBorders>
              <w:top w:val="nil"/>
              <w:left w:val="nil"/>
              <w:bottom w:val="nil"/>
              <w:right w:val="nil"/>
            </w:tcBorders>
            <w:vAlign w:val="center"/>
          </w:tcPr>
          <w:p w14:paraId="65E86632" w14:textId="77777777" w:rsidR="001A5C33" w:rsidRPr="0013024C" w:rsidRDefault="001A5C33" w:rsidP="009B31CD">
            <w:pPr>
              <w:spacing w:line="240" w:lineRule="auto"/>
              <w:jc w:val="both"/>
              <w:rPr>
                <w:rStyle w:val="TOC-1"/>
                <w:rFonts w:ascii="Book Antiqua" w:hAnsi="Book Antiqua"/>
                <w:color w:val="auto"/>
              </w:rPr>
            </w:pPr>
          </w:p>
        </w:tc>
        <w:tc>
          <w:tcPr>
            <w:tcW w:w="1503" w:type="dxa"/>
            <w:tcBorders>
              <w:top w:val="nil"/>
              <w:left w:val="nil"/>
              <w:bottom w:val="nil"/>
              <w:right w:val="nil"/>
            </w:tcBorders>
            <w:vAlign w:val="center"/>
          </w:tcPr>
          <w:p w14:paraId="65E86633"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44</w:t>
            </w:r>
          </w:p>
        </w:tc>
        <w:tc>
          <w:tcPr>
            <w:tcW w:w="1197" w:type="dxa"/>
            <w:tcBorders>
              <w:top w:val="nil"/>
              <w:left w:val="nil"/>
              <w:bottom w:val="nil"/>
              <w:right w:val="nil"/>
            </w:tcBorders>
            <w:vAlign w:val="center"/>
          </w:tcPr>
          <w:p w14:paraId="65E86634" w14:textId="1C7D21AE"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21.8</w:t>
            </w:r>
          </w:p>
        </w:tc>
        <w:tc>
          <w:tcPr>
            <w:tcW w:w="1630" w:type="dxa"/>
            <w:tcBorders>
              <w:top w:val="nil"/>
              <w:left w:val="nil"/>
              <w:bottom w:val="nil"/>
              <w:right w:val="nil"/>
            </w:tcBorders>
            <w:vAlign w:val="center"/>
          </w:tcPr>
          <w:p w14:paraId="65E86635"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138</w:t>
            </w:r>
          </w:p>
        </w:tc>
        <w:tc>
          <w:tcPr>
            <w:tcW w:w="1630" w:type="dxa"/>
            <w:tcBorders>
              <w:top w:val="nil"/>
              <w:left w:val="nil"/>
              <w:bottom w:val="nil"/>
              <w:right w:val="nil"/>
            </w:tcBorders>
            <w:vAlign w:val="center"/>
          </w:tcPr>
          <w:p w14:paraId="65E86636" w14:textId="0781C4E4"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68.3</w:t>
            </w:r>
          </w:p>
        </w:tc>
      </w:tr>
      <w:tr w:rsidR="0013024C" w:rsidRPr="0013024C" w14:paraId="65E86642" w14:textId="77777777" w:rsidTr="001A5C33">
        <w:trPr>
          <w:trHeight w:val="393"/>
        </w:trPr>
        <w:tc>
          <w:tcPr>
            <w:tcW w:w="1886" w:type="dxa"/>
            <w:tcBorders>
              <w:top w:val="nil"/>
              <w:left w:val="nil"/>
              <w:bottom w:val="nil"/>
              <w:right w:val="nil"/>
            </w:tcBorders>
            <w:vAlign w:val="center"/>
          </w:tcPr>
          <w:p w14:paraId="65E86638" w14:textId="77777777" w:rsidR="001A5C33" w:rsidRPr="0013024C" w:rsidRDefault="001A5C33" w:rsidP="009B31CD">
            <w:pPr>
              <w:spacing w:line="240" w:lineRule="auto"/>
              <w:jc w:val="both"/>
              <w:rPr>
                <w:rFonts w:ascii="Book Antiqua" w:hAnsi="Book Antiqua"/>
                <w:b/>
              </w:rPr>
            </w:pPr>
            <w:r w:rsidRPr="0013024C">
              <w:rPr>
                <w:rFonts w:ascii="Book Antiqua" w:hAnsi="Book Antiqua"/>
                <w:b/>
              </w:rPr>
              <w:t>Appropriate</w:t>
            </w:r>
          </w:p>
        </w:tc>
        <w:tc>
          <w:tcPr>
            <w:tcW w:w="1503" w:type="dxa"/>
            <w:tcBorders>
              <w:top w:val="nil"/>
              <w:left w:val="nil"/>
              <w:bottom w:val="nil"/>
              <w:right w:val="nil"/>
            </w:tcBorders>
            <w:vAlign w:val="center"/>
          </w:tcPr>
          <w:p w14:paraId="65E86639"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rPr>
              <w:t>59</w:t>
            </w:r>
          </w:p>
        </w:tc>
        <w:tc>
          <w:tcPr>
            <w:tcW w:w="1197" w:type="dxa"/>
            <w:tcBorders>
              <w:top w:val="nil"/>
              <w:left w:val="nil"/>
              <w:bottom w:val="nil"/>
              <w:right w:val="nil"/>
            </w:tcBorders>
            <w:vAlign w:val="center"/>
          </w:tcPr>
          <w:p w14:paraId="65E8663A" w14:textId="186B068B" w:rsidR="001A5C33" w:rsidRPr="0013024C" w:rsidRDefault="001A5C33" w:rsidP="0029666E">
            <w:pPr>
              <w:spacing w:line="240" w:lineRule="auto"/>
              <w:jc w:val="both"/>
              <w:rPr>
                <w:rStyle w:val="TOC-1"/>
                <w:rFonts w:ascii="Book Antiqua" w:hAnsi="Book Antiqua"/>
                <w:color w:val="auto"/>
              </w:rPr>
            </w:pPr>
            <w:r w:rsidRPr="0013024C">
              <w:rPr>
                <w:rFonts w:ascii="Book Antiqua" w:hAnsi="Book Antiqua"/>
              </w:rPr>
              <w:t>29.9</w:t>
            </w:r>
          </w:p>
        </w:tc>
        <w:tc>
          <w:tcPr>
            <w:tcW w:w="1630" w:type="dxa"/>
            <w:tcBorders>
              <w:top w:val="nil"/>
              <w:left w:val="nil"/>
              <w:bottom w:val="nil"/>
              <w:right w:val="nil"/>
            </w:tcBorders>
            <w:vAlign w:val="center"/>
          </w:tcPr>
          <w:p w14:paraId="65E8663B"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171</w:t>
            </w:r>
          </w:p>
        </w:tc>
        <w:tc>
          <w:tcPr>
            <w:tcW w:w="1630" w:type="dxa"/>
            <w:tcBorders>
              <w:top w:val="nil"/>
              <w:left w:val="nil"/>
              <w:bottom w:val="nil"/>
              <w:right w:val="nil"/>
            </w:tcBorders>
            <w:vAlign w:val="center"/>
          </w:tcPr>
          <w:p w14:paraId="65E8663C" w14:textId="5CE6C04F"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86.8</w:t>
            </w:r>
          </w:p>
        </w:tc>
        <w:tc>
          <w:tcPr>
            <w:tcW w:w="230" w:type="dxa"/>
            <w:tcBorders>
              <w:top w:val="nil"/>
              <w:left w:val="nil"/>
              <w:bottom w:val="nil"/>
              <w:right w:val="nil"/>
            </w:tcBorders>
            <w:vAlign w:val="center"/>
          </w:tcPr>
          <w:p w14:paraId="65E8663D" w14:textId="77777777" w:rsidR="001A5C33" w:rsidRPr="0013024C" w:rsidRDefault="001A5C33" w:rsidP="009B31CD">
            <w:pPr>
              <w:spacing w:line="240" w:lineRule="auto"/>
              <w:jc w:val="both"/>
              <w:rPr>
                <w:rStyle w:val="TOC-1"/>
                <w:rFonts w:ascii="Book Antiqua" w:hAnsi="Book Antiqua"/>
                <w:color w:val="auto"/>
              </w:rPr>
            </w:pPr>
          </w:p>
        </w:tc>
        <w:tc>
          <w:tcPr>
            <w:tcW w:w="1503" w:type="dxa"/>
            <w:tcBorders>
              <w:top w:val="nil"/>
              <w:left w:val="nil"/>
              <w:bottom w:val="nil"/>
              <w:right w:val="nil"/>
            </w:tcBorders>
            <w:vAlign w:val="center"/>
          </w:tcPr>
          <w:p w14:paraId="65E8663E"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62</w:t>
            </w:r>
          </w:p>
        </w:tc>
        <w:tc>
          <w:tcPr>
            <w:tcW w:w="1197" w:type="dxa"/>
            <w:tcBorders>
              <w:top w:val="nil"/>
              <w:left w:val="nil"/>
              <w:bottom w:val="nil"/>
              <w:right w:val="nil"/>
            </w:tcBorders>
            <w:vAlign w:val="center"/>
          </w:tcPr>
          <w:p w14:paraId="65E8663F" w14:textId="1B6C9149"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30.</w:t>
            </w:r>
            <w:r w:rsidR="0029666E">
              <w:rPr>
                <w:rStyle w:val="TOC-1"/>
                <w:rFonts w:ascii="Book Antiqua" w:hAnsi="Book Antiqua"/>
                <w:color w:val="auto"/>
              </w:rPr>
              <w:t>7</w:t>
            </w:r>
          </w:p>
        </w:tc>
        <w:tc>
          <w:tcPr>
            <w:tcW w:w="1630" w:type="dxa"/>
            <w:tcBorders>
              <w:top w:val="nil"/>
              <w:left w:val="nil"/>
              <w:bottom w:val="nil"/>
              <w:right w:val="nil"/>
            </w:tcBorders>
            <w:vAlign w:val="center"/>
          </w:tcPr>
          <w:p w14:paraId="65E86640"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200</w:t>
            </w:r>
          </w:p>
        </w:tc>
        <w:tc>
          <w:tcPr>
            <w:tcW w:w="1630" w:type="dxa"/>
            <w:tcBorders>
              <w:top w:val="nil"/>
              <w:left w:val="nil"/>
              <w:bottom w:val="nil"/>
              <w:right w:val="nil"/>
            </w:tcBorders>
            <w:vAlign w:val="center"/>
          </w:tcPr>
          <w:p w14:paraId="65E86641" w14:textId="2F0E574A"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99.0</w:t>
            </w:r>
          </w:p>
        </w:tc>
      </w:tr>
      <w:tr w:rsidR="0013024C" w:rsidRPr="0013024C" w14:paraId="65E8664D" w14:textId="77777777" w:rsidTr="001A5C33">
        <w:trPr>
          <w:trHeight w:val="579"/>
        </w:trPr>
        <w:tc>
          <w:tcPr>
            <w:tcW w:w="1886" w:type="dxa"/>
            <w:tcBorders>
              <w:top w:val="nil"/>
              <w:left w:val="nil"/>
              <w:bottom w:val="single" w:sz="4" w:space="0" w:color="auto"/>
              <w:right w:val="nil"/>
            </w:tcBorders>
            <w:vAlign w:val="center"/>
          </w:tcPr>
          <w:p w14:paraId="65E86643"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b/>
              </w:rPr>
              <w:t>Disagreement</w:t>
            </w:r>
          </w:p>
        </w:tc>
        <w:tc>
          <w:tcPr>
            <w:tcW w:w="1503" w:type="dxa"/>
            <w:tcBorders>
              <w:top w:val="nil"/>
              <w:left w:val="nil"/>
              <w:bottom w:val="single" w:sz="4" w:space="0" w:color="auto"/>
              <w:right w:val="nil"/>
            </w:tcBorders>
            <w:vAlign w:val="center"/>
          </w:tcPr>
          <w:p w14:paraId="65E86644" w14:textId="77777777" w:rsidR="001A5C33" w:rsidRPr="0013024C" w:rsidRDefault="001A5C33" w:rsidP="009B31CD">
            <w:pPr>
              <w:spacing w:line="240" w:lineRule="auto"/>
              <w:jc w:val="both"/>
              <w:rPr>
                <w:rStyle w:val="TOC-1"/>
                <w:rFonts w:ascii="Book Antiqua" w:hAnsi="Book Antiqua"/>
                <w:color w:val="auto"/>
              </w:rPr>
            </w:pPr>
            <w:r w:rsidRPr="0013024C">
              <w:rPr>
                <w:rFonts w:ascii="Book Antiqua" w:hAnsi="Book Antiqua"/>
              </w:rPr>
              <w:t>26</w:t>
            </w:r>
          </w:p>
        </w:tc>
        <w:tc>
          <w:tcPr>
            <w:tcW w:w="1197" w:type="dxa"/>
            <w:tcBorders>
              <w:top w:val="nil"/>
              <w:left w:val="nil"/>
              <w:bottom w:val="single" w:sz="4" w:space="0" w:color="auto"/>
              <w:right w:val="nil"/>
            </w:tcBorders>
            <w:vAlign w:val="center"/>
          </w:tcPr>
          <w:p w14:paraId="65E86645" w14:textId="54378D72" w:rsidR="001A5C33" w:rsidRPr="0013024C" w:rsidRDefault="001A5C33" w:rsidP="0029666E">
            <w:pPr>
              <w:spacing w:line="240" w:lineRule="auto"/>
              <w:jc w:val="both"/>
              <w:rPr>
                <w:rStyle w:val="TOC-1"/>
                <w:rFonts w:ascii="Book Antiqua" w:hAnsi="Book Antiqua"/>
                <w:color w:val="auto"/>
              </w:rPr>
            </w:pPr>
            <w:r w:rsidRPr="0013024C">
              <w:rPr>
                <w:rFonts w:ascii="Book Antiqua" w:hAnsi="Book Antiqua"/>
              </w:rPr>
              <w:t>13.2</w:t>
            </w:r>
          </w:p>
        </w:tc>
        <w:tc>
          <w:tcPr>
            <w:tcW w:w="1630" w:type="dxa"/>
            <w:tcBorders>
              <w:top w:val="nil"/>
              <w:left w:val="nil"/>
              <w:bottom w:val="single" w:sz="4" w:space="0" w:color="auto"/>
              <w:right w:val="nil"/>
            </w:tcBorders>
            <w:vAlign w:val="center"/>
          </w:tcPr>
          <w:p w14:paraId="65E86646"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197</w:t>
            </w:r>
          </w:p>
        </w:tc>
        <w:tc>
          <w:tcPr>
            <w:tcW w:w="1630" w:type="dxa"/>
            <w:tcBorders>
              <w:top w:val="nil"/>
              <w:left w:val="nil"/>
              <w:bottom w:val="single" w:sz="4" w:space="0" w:color="auto"/>
              <w:right w:val="nil"/>
            </w:tcBorders>
            <w:vAlign w:val="center"/>
          </w:tcPr>
          <w:p w14:paraId="65E86647" w14:textId="723A26E7" w:rsidR="001A5C33" w:rsidRPr="0013024C" w:rsidRDefault="001A5C33" w:rsidP="0029666E">
            <w:pPr>
              <w:spacing w:line="240" w:lineRule="auto"/>
              <w:jc w:val="both"/>
              <w:rPr>
                <w:rStyle w:val="TOC-1"/>
                <w:rFonts w:ascii="Book Antiqua" w:hAnsi="Book Antiqua"/>
                <w:color w:val="auto"/>
              </w:rPr>
            </w:pPr>
            <w:r w:rsidRPr="0013024C">
              <w:rPr>
                <w:rStyle w:val="TOC-1"/>
                <w:rFonts w:ascii="Book Antiqua" w:hAnsi="Book Antiqua"/>
                <w:color w:val="auto"/>
              </w:rPr>
              <w:t>100.0</w:t>
            </w:r>
          </w:p>
        </w:tc>
        <w:tc>
          <w:tcPr>
            <w:tcW w:w="230" w:type="dxa"/>
            <w:tcBorders>
              <w:top w:val="nil"/>
              <w:left w:val="nil"/>
              <w:bottom w:val="single" w:sz="4" w:space="0" w:color="auto"/>
              <w:right w:val="nil"/>
            </w:tcBorders>
            <w:vAlign w:val="center"/>
          </w:tcPr>
          <w:p w14:paraId="65E86648" w14:textId="77777777" w:rsidR="001A5C33" w:rsidRPr="0013024C" w:rsidRDefault="001A5C33" w:rsidP="009B31CD">
            <w:pPr>
              <w:spacing w:line="240" w:lineRule="auto"/>
              <w:jc w:val="both"/>
              <w:rPr>
                <w:rStyle w:val="TOC-1"/>
                <w:rFonts w:ascii="Book Antiqua" w:hAnsi="Book Antiqua"/>
                <w:color w:val="auto"/>
              </w:rPr>
            </w:pPr>
          </w:p>
        </w:tc>
        <w:tc>
          <w:tcPr>
            <w:tcW w:w="1503" w:type="dxa"/>
            <w:tcBorders>
              <w:top w:val="nil"/>
              <w:left w:val="nil"/>
              <w:bottom w:val="single" w:sz="4" w:space="0" w:color="auto"/>
              <w:right w:val="nil"/>
            </w:tcBorders>
            <w:vAlign w:val="center"/>
          </w:tcPr>
          <w:p w14:paraId="65E86649"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2</w:t>
            </w:r>
          </w:p>
        </w:tc>
        <w:tc>
          <w:tcPr>
            <w:tcW w:w="1197" w:type="dxa"/>
            <w:tcBorders>
              <w:top w:val="nil"/>
              <w:left w:val="nil"/>
              <w:bottom w:val="single" w:sz="4" w:space="0" w:color="auto"/>
              <w:right w:val="nil"/>
            </w:tcBorders>
            <w:vAlign w:val="center"/>
          </w:tcPr>
          <w:p w14:paraId="65E8664A" w14:textId="3BF3599D" w:rsidR="001A5C33" w:rsidRPr="0013024C" w:rsidRDefault="00607046" w:rsidP="009B31CD">
            <w:pPr>
              <w:spacing w:line="240" w:lineRule="auto"/>
              <w:jc w:val="both"/>
              <w:rPr>
                <w:rStyle w:val="TOC-1"/>
                <w:rFonts w:ascii="Book Antiqua" w:hAnsi="Book Antiqua"/>
                <w:color w:val="auto"/>
              </w:rPr>
            </w:pPr>
            <w:r>
              <w:rPr>
                <w:rStyle w:val="TOC-1"/>
                <w:rFonts w:ascii="Book Antiqua" w:hAnsi="Book Antiqua"/>
                <w:color w:val="auto"/>
              </w:rPr>
              <w:t>1.0</w:t>
            </w:r>
          </w:p>
        </w:tc>
        <w:tc>
          <w:tcPr>
            <w:tcW w:w="1630" w:type="dxa"/>
            <w:tcBorders>
              <w:top w:val="nil"/>
              <w:left w:val="nil"/>
              <w:bottom w:val="single" w:sz="4" w:space="0" w:color="auto"/>
              <w:right w:val="nil"/>
            </w:tcBorders>
            <w:vAlign w:val="center"/>
          </w:tcPr>
          <w:p w14:paraId="65E8664B" w14:textId="77777777" w:rsidR="001A5C33" w:rsidRPr="0013024C" w:rsidRDefault="001A5C33" w:rsidP="009B31CD">
            <w:pPr>
              <w:spacing w:line="240" w:lineRule="auto"/>
              <w:jc w:val="both"/>
              <w:rPr>
                <w:rStyle w:val="TOC-1"/>
                <w:rFonts w:ascii="Book Antiqua" w:hAnsi="Book Antiqua"/>
                <w:color w:val="auto"/>
              </w:rPr>
            </w:pPr>
            <w:r w:rsidRPr="0013024C">
              <w:rPr>
                <w:rStyle w:val="TOC-1"/>
                <w:rFonts w:ascii="Book Antiqua" w:hAnsi="Book Antiqua"/>
                <w:color w:val="auto"/>
              </w:rPr>
              <w:t>202</w:t>
            </w:r>
          </w:p>
        </w:tc>
        <w:tc>
          <w:tcPr>
            <w:tcW w:w="1630" w:type="dxa"/>
            <w:tcBorders>
              <w:top w:val="nil"/>
              <w:left w:val="nil"/>
              <w:bottom w:val="single" w:sz="4" w:space="0" w:color="auto"/>
              <w:right w:val="nil"/>
            </w:tcBorders>
            <w:vAlign w:val="center"/>
          </w:tcPr>
          <w:p w14:paraId="65E8664C" w14:textId="7EF82937" w:rsidR="001A5C33" w:rsidRPr="0013024C" w:rsidRDefault="00607046" w:rsidP="00607046">
            <w:pPr>
              <w:spacing w:line="240" w:lineRule="auto"/>
              <w:jc w:val="both"/>
              <w:rPr>
                <w:rStyle w:val="TOC-1"/>
                <w:rFonts w:ascii="Book Antiqua" w:hAnsi="Book Antiqua"/>
                <w:color w:val="auto"/>
              </w:rPr>
            </w:pPr>
            <w:r>
              <w:rPr>
                <w:rStyle w:val="TOC-1"/>
                <w:rFonts w:ascii="Book Antiqua" w:hAnsi="Book Antiqua"/>
                <w:color w:val="auto"/>
              </w:rPr>
              <w:t>100</w:t>
            </w:r>
            <w:r w:rsidR="001A5C33" w:rsidRPr="0013024C">
              <w:rPr>
                <w:rStyle w:val="TOC-1"/>
                <w:rFonts w:ascii="Book Antiqua" w:hAnsi="Book Antiqua"/>
                <w:color w:val="auto"/>
              </w:rPr>
              <w:t>.</w:t>
            </w:r>
            <w:r>
              <w:rPr>
                <w:rStyle w:val="TOC-1"/>
                <w:rFonts w:ascii="Book Antiqua" w:hAnsi="Book Antiqua"/>
                <w:color w:val="auto"/>
              </w:rPr>
              <w:t>0</w:t>
            </w:r>
          </w:p>
        </w:tc>
      </w:tr>
    </w:tbl>
    <w:p w14:paraId="65E8664E" w14:textId="77777777" w:rsidR="001A5C33" w:rsidRDefault="001A5C33">
      <w:r>
        <w:br w:type="page"/>
      </w:r>
    </w:p>
    <w:tbl>
      <w:tblPr>
        <w:tblW w:w="14100" w:type="dxa"/>
        <w:tblInd w:w="-601" w:type="dxa"/>
        <w:tblBorders>
          <w:top w:val="single" w:sz="2" w:space="0" w:color="215868"/>
          <w:bottom w:val="single" w:sz="2" w:space="0" w:color="215868"/>
        </w:tblBorders>
        <w:tblLook w:val="00A0" w:firstRow="1" w:lastRow="0" w:firstColumn="1" w:lastColumn="0" w:noHBand="0" w:noVBand="0"/>
      </w:tblPr>
      <w:tblGrid>
        <w:gridCol w:w="1822"/>
        <w:gridCol w:w="1497"/>
        <w:gridCol w:w="843"/>
        <w:gridCol w:w="1016"/>
        <w:gridCol w:w="1336"/>
        <w:gridCol w:w="1350"/>
        <w:gridCol w:w="222"/>
        <w:gridCol w:w="1469"/>
        <w:gridCol w:w="843"/>
        <w:gridCol w:w="1016"/>
        <w:gridCol w:w="1336"/>
        <w:gridCol w:w="1350"/>
      </w:tblGrid>
      <w:tr w:rsidR="001A5C33" w:rsidRPr="005B5AA6" w14:paraId="65E86651" w14:textId="77777777" w:rsidTr="0013024C">
        <w:trPr>
          <w:trHeight w:val="324"/>
        </w:trPr>
        <w:tc>
          <w:tcPr>
            <w:tcW w:w="14100" w:type="dxa"/>
            <w:gridSpan w:val="12"/>
            <w:tcBorders>
              <w:top w:val="nil"/>
              <w:bottom w:val="single" w:sz="4" w:space="0" w:color="auto"/>
            </w:tcBorders>
          </w:tcPr>
          <w:p w14:paraId="65E86650" w14:textId="6B69826D" w:rsidR="0013024C" w:rsidRPr="005B5AA6" w:rsidRDefault="001A5C33" w:rsidP="00096D0F">
            <w:pPr>
              <w:spacing w:line="360" w:lineRule="auto"/>
              <w:jc w:val="both"/>
              <w:rPr>
                <w:rFonts w:ascii="Book Antiqua" w:hAnsi="Book Antiqua"/>
                <w:lang w:eastAsia="zh-CN"/>
              </w:rPr>
            </w:pPr>
            <w:r w:rsidRPr="0013024C">
              <w:rPr>
                <w:rFonts w:ascii="Book Antiqua" w:hAnsi="Book Antiqua"/>
                <w:b/>
              </w:rPr>
              <w:lastRenderedPageBreak/>
              <w:t xml:space="preserve">Table 3 Average panel median rating and absolute deviation for clinical scenarios in patients with </w:t>
            </w:r>
            <w:proofErr w:type="spellStart"/>
            <w:r w:rsidRPr="0013024C">
              <w:rPr>
                <w:rFonts w:ascii="Book Antiqua" w:hAnsi="Book Antiqua"/>
                <w:b/>
              </w:rPr>
              <w:t>unresectable</w:t>
            </w:r>
            <w:proofErr w:type="spellEnd"/>
            <w:r w:rsidRPr="0013024C">
              <w:rPr>
                <w:rFonts w:ascii="Book Antiqua" w:hAnsi="Book Antiqua"/>
                <w:b/>
              </w:rPr>
              <w:t xml:space="preserve"> metastatic well-differentiated pancreatic neuroendocrine tumors</w:t>
            </w:r>
          </w:p>
        </w:tc>
      </w:tr>
      <w:tr w:rsidR="001A5C33" w:rsidRPr="005B5AA6" w14:paraId="65E86656" w14:textId="77777777" w:rsidTr="0013024C">
        <w:trPr>
          <w:trHeight w:val="475"/>
        </w:trPr>
        <w:tc>
          <w:tcPr>
            <w:tcW w:w="1822" w:type="dxa"/>
            <w:tcBorders>
              <w:top w:val="single" w:sz="4" w:space="0" w:color="auto"/>
              <w:bottom w:val="single" w:sz="4" w:space="0" w:color="auto"/>
            </w:tcBorders>
            <w:vAlign w:val="center"/>
          </w:tcPr>
          <w:p w14:paraId="65E86652" w14:textId="77777777" w:rsidR="001A5C33" w:rsidRPr="005B5AA6" w:rsidRDefault="001A5C33" w:rsidP="0013024C">
            <w:pPr>
              <w:spacing w:line="360" w:lineRule="auto"/>
              <w:jc w:val="both"/>
              <w:rPr>
                <w:rFonts w:ascii="Book Antiqua" w:hAnsi="Book Antiqua"/>
              </w:rPr>
            </w:pPr>
          </w:p>
        </w:tc>
        <w:tc>
          <w:tcPr>
            <w:tcW w:w="6042" w:type="dxa"/>
            <w:gridSpan w:val="5"/>
            <w:tcBorders>
              <w:top w:val="single" w:sz="4" w:space="0" w:color="auto"/>
              <w:bottom w:val="single" w:sz="4" w:space="0" w:color="auto"/>
            </w:tcBorders>
            <w:vAlign w:val="center"/>
          </w:tcPr>
          <w:p w14:paraId="65E86653" w14:textId="1E0DC9B6"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 xml:space="preserve">First </w:t>
            </w:r>
            <w:r w:rsidR="005216AA" w:rsidRPr="005B5AA6">
              <w:rPr>
                <w:rFonts w:ascii="Book Antiqua" w:hAnsi="Book Antiqua"/>
                <w:b/>
                <w:color w:val="000000"/>
              </w:rPr>
              <w:t>round results</w:t>
            </w:r>
          </w:p>
        </w:tc>
        <w:tc>
          <w:tcPr>
            <w:tcW w:w="222" w:type="dxa"/>
            <w:tcBorders>
              <w:top w:val="single" w:sz="4" w:space="0" w:color="auto"/>
              <w:bottom w:val="single" w:sz="4" w:space="0" w:color="auto"/>
            </w:tcBorders>
            <w:vAlign w:val="center"/>
          </w:tcPr>
          <w:p w14:paraId="65E86654" w14:textId="77777777" w:rsidR="001A5C33" w:rsidRPr="005B5AA6" w:rsidRDefault="001A5C33" w:rsidP="0013024C">
            <w:pPr>
              <w:spacing w:line="360" w:lineRule="auto"/>
              <w:jc w:val="both"/>
              <w:rPr>
                <w:rFonts w:ascii="Book Antiqua" w:hAnsi="Book Antiqua"/>
              </w:rPr>
            </w:pPr>
          </w:p>
        </w:tc>
        <w:tc>
          <w:tcPr>
            <w:tcW w:w="6014" w:type="dxa"/>
            <w:gridSpan w:val="5"/>
            <w:tcBorders>
              <w:top w:val="single" w:sz="4" w:space="0" w:color="auto"/>
              <w:bottom w:val="single" w:sz="4" w:space="0" w:color="auto"/>
            </w:tcBorders>
            <w:vAlign w:val="center"/>
          </w:tcPr>
          <w:p w14:paraId="65E86655" w14:textId="192EB9FF"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 xml:space="preserve">Second </w:t>
            </w:r>
            <w:r w:rsidR="005216AA" w:rsidRPr="005B5AA6">
              <w:rPr>
                <w:rFonts w:ascii="Book Antiqua" w:hAnsi="Book Antiqua"/>
                <w:b/>
                <w:color w:val="000000"/>
              </w:rPr>
              <w:t>round results</w:t>
            </w:r>
          </w:p>
        </w:tc>
      </w:tr>
      <w:tr w:rsidR="001A5C33" w:rsidRPr="005B5AA6" w14:paraId="65E86663" w14:textId="77777777" w:rsidTr="0013024C">
        <w:trPr>
          <w:trHeight w:val="508"/>
        </w:trPr>
        <w:tc>
          <w:tcPr>
            <w:tcW w:w="1822" w:type="dxa"/>
            <w:tcBorders>
              <w:top w:val="single" w:sz="4" w:space="0" w:color="auto"/>
              <w:bottom w:val="single" w:sz="4" w:space="0" w:color="auto"/>
            </w:tcBorders>
            <w:vAlign w:val="center"/>
          </w:tcPr>
          <w:p w14:paraId="65E86657" w14:textId="77777777" w:rsidR="001A5C33" w:rsidRPr="005B5AA6" w:rsidRDefault="001A5C33" w:rsidP="0013024C">
            <w:pPr>
              <w:spacing w:line="360" w:lineRule="auto"/>
              <w:ind w:hanging="108"/>
              <w:jc w:val="both"/>
              <w:rPr>
                <w:rFonts w:ascii="Book Antiqua" w:hAnsi="Book Antiqua"/>
              </w:rPr>
            </w:pPr>
            <w:r w:rsidRPr="005B5AA6">
              <w:rPr>
                <w:rFonts w:ascii="Book Antiqua" w:hAnsi="Book Antiqua"/>
                <w:b/>
                <w:color w:val="000000"/>
              </w:rPr>
              <w:t>Variable</w:t>
            </w:r>
          </w:p>
        </w:tc>
        <w:tc>
          <w:tcPr>
            <w:tcW w:w="1497" w:type="dxa"/>
            <w:tcBorders>
              <w:top w:val="single" w:sz="4" w:space="0" w:color="auto"/>
              <w:bottom w:val="single" w:sz="4" w:space="0" w:color="auto"/>
            </w:tcBorders>
            <w:vAlign w:val="center"/>
          </w:tcPr>
          <w:p w14:paraId="65E86658" w14:textId="77777777"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Number of Scenarios</w:t>
            </w:r>
          </w:p>
        </w:tc>
        <w:tc>
          <w:tcPr>
            <w:tcW w:w="843" w:type="dxa"/>
            <w:tcBorders>
              <w:top w:val="single" w:sz="4" w:space="0" w:color="auto"/>
              <w:bottom w:val="single" w:sz="4" w:space="0" w:color="auto"/>
            </w:tcBorders>
            <w:vAlign w:val="center"/>
          </w:tcPr>
          <w:p w14:paraId="65E86659" w14:textId="77777777"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Mean</w:t>
            </w:r>
          </w:p>
        </w:tc>
        <w:tc>
          <w:tcPr>
            <w:tcW w:w="1016" w:type="dxa"/>
            <w:tcBorders>
              <w:top w:val="single" w:sz="4" w:space="0" w:color="auto"/>
              <w:bottom w:val="single" w:sz="4" w:space="0" w:color="auto"/>
            </w:tcBorders>
            <w:vAlign w:val="center"/>
          </w:tcPr>
          <w:p w14:paraId="65E8665A" w14:textId="77777777"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SD</w:t>
            </w:r>
          </w:p>
        </w:tc>
        <w:tc>
          <w:tcPr>
            <w:tcW w:w="1336" w:type="dxa"/>
            <w:tcBorders>
              <w:top w:val="single" w:sz="4" w:space="0" w:color="auto"/>
              <w:bottom w:val="single" w:sz="4" w:space="0" w:color="auto"/>
            </w:tcBorders>
            <w:vAlign w:val="center"/>
          </w:tcPr>
          <w:p w14:paraId="65E8665B" w14:textId="77777777"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Minimum</w:t>
            </w:r>
          </w:p>
        </w:tc>
        <w:tc>
          <w:tcPr>
            <w:tcW w:w="1350" w:type="dxa"/>
            <w:tcBorders>
              <w:top w:val="single" w:sz="4" w:space="0" w:color="auto"/>
              <w:bottom w:val="single" w:sz="4" w:space="0" w:color="auto"/>
            </w:tcBorders>
            <w:vAlign w:val="center"/>
          </w:tcPr>
          <w:p w14:paraId="65E8665C" w14:textId="77777777"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Maximum</w:t>
            </w:r>
          </w:p>
        </w:tc>
        <w:tc>
          <w:tcPr>
            <w:tcW w:w="222" w:type="dxa"/>
            <w:tcBorders>
              <w:top w:val="single" w:sz="4" w:space="0" w:color="auto"/>
              <w:bottom w:val="single" w:sz="4" w:space="0" w:color="auto"/>
            </w:tcBorders>
            <w:vAlign w:val="center"/>
          </w:tcPr>
          <w:p w14:paraId="65E8665D" w14:textId="77777777" w:rsidR="001A5C33" w:rsidRPr="005B5AA6" w:rsidRDefault="001A5C33" w:rsidP="0013024C">
            <w:pPr>
              <w:spacing w:line="360" w:lineRule="auto"/>
              <w:jc w:val="both"/>
              <w:rPr>
                <w:rFonts w:ascii="Book Antiqua" w:hAnsi="Book Antiqua"/>
              </w:rPr>
            </w:pPr>
          </w:p>
        </w:tc>
        <w:tc>
          <w:tcPr>
            <w:tcW w:w="1469" w:type="dxa"/>
            <w:tcBorders>
              <w:top w:val="single" w:sz="4" w:space="0" w:color="auto"/>
              <w:bottom w:val="single" w:sz="4" w:space="0" w:color="auto"/>
            </w:tcBorders>
            <w:vAlign w:val="center"/>
          </w:tcPr>
          <w:p w14:paraId="65E8665E" w14:textId="77777777"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Number of Scenarios</w:t>
            </w:r>
          </w:p>
        </w:tc>
        <w:tc>
          <w:tcPr>
            <w:tcW w:w="843" w:type="dxa"/>
            <w:tcBorders>
              <w:top w:val="single" w:sz="4" w:space="0" w:color="auto"/>
              <w:bottom w:val="single" w:sz="4" w:space="0" w:color="auto"/>
            </w:tcBorders>
            <w:vAlign w:val="center"/>
          </w:tcPr>
          <w:p w14:paraId="65E8665F" w14:textId="77777777"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Mean</w:t>
            </w:r>
          </w:p>
        </w:tc>
        <w:tc>
          <w:tcPr>
            <w:tcW w:w="1016" w:type="dxa"/>
            <w:tcBorders>
              <w:top w:val="single" w:sz="4" w:space="0" w:color="auto"/>
              <w:bottom w:val="single" w:sz="4" w:space="0" w:color="auto"/>
            </w:tcBorders>
            <w:vAlign w:val="center"/>
          </w:tcPr>
          <w:p w14:paraId="65E86660" w14:textId="77777777"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SD</w:t>
            </w:r>
          </w:p>
        </w:tc>
        <w:tc>
          <w:tcPr>
            <w:tcW w:w="1336" w:type="dxa"/>
            <w:tcBorders>
              <w:top w:val="single" w:sz="4" w:space="0" w:color="auto"/>
              <w:bottom w:val="single" w:sz="4" w:space="0" w:color="auto"/>
            </w:tcBorders>
            <w:vAlign w:val="center"/>
          </w:tcPr>
          <w:p w14:paraId="65E86661" w14:textId="77777777"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Minimum</w:t>
            </w:r>
          </w:p>
        </w:tc>
        <w:tc>
          <w:tcPr>
            <w:tcW w:w="1350" w:type="dxa"/>
            <w:tcBorders>
              <w:top w:val="single" w:sz="4" w:space="0" w:color="auto"/>
              <w:bottom w:val="single" w:sz="4" w:space="0" w:color="auto"/>
            </w:tcBorders>
            <w:vAlign w:val="center"/>
          </w:tcPr>
          <w:p w14:paraId="65E86662" w14:textId="77777777" w:rsidR="001A5C33" w:rsidRPr="005B5AA6" w:rsidRDefault="001A5C33" w:rsidP="0013024C">
            <w:pPr>
              <w:spacing w:line="360" w:lineRule="auto"/>
              <w:jc w:val="both"/>
              <w:rPr>
                <w:rFonts w:ascii="Book Antiqua" w:hAnsi="Book Antiqua"/>
              </w:rPr>
            </w:pPr>
            <w:r w:rsidRPr="005B5AA6">
              <w:rPr>
                <w:rFonts w:ascii="Book Antiqua" w:hAnsi="Book Antiqua"/>
                <w:b/>
                <w:color w:val="000000"/>
              </w:rPr>
              <w:t>Maximum</w:t>
            </w:r>
          </w:p>
        </w:tc>
      </w:tr>
      <w:tr w:rsidR="001A5C33" w:rsidRPr="005B5AA6" w14:paraId="65E86670" w14:textId="77777777" w:rsidTr="0013024C">
        <w:trPr>
          <w:trHeight w:val="508"/>
        </w:trPr>
        <w:tc>
          <w:tcPr>
            <w:tcW w:w="1822" w:type="dxa"/>
            <w:tcBorders>
              <w:top w:val="single" w:sz="2" w:space="0" w:color="215868"/>
              <w:bottom w:val="nil"/>
            </w:tcBorders>
            <w:vAlign w:val="center"/>
          </w:tcPr>
          <w:p w14:paraId="65E86664" w14:textId="77777777" w:rsidR="001A5C33" w:rsidRPr="005B5AA6" w:rsidRDefault="001A5C33" w:rsidP="0013024C">
            <w:pPr>
              <w:spacing w:line="360" w:lineRule="auto"/>
              <w:jc w:val="both"/>
              <w:rPr>
                <w:rFonts w:ascii="Book Antiqua" w:hAnsi="Book Antiqua"/>
                <w:b/>
                <w:color w:val="000000"/>
              </w:rPr>
            </w:pPr>
            <w:r w:rsidRPr="005B5AA6">
              <w:rPr>
                <w:rFonts w:ascii="Book Antiqua" w:hAnsi="Book Antiqua"/>
                <w:b/>
                <w:color w:val="000000"/>
              </w:rPr>
              <w:t>Median</w:t>
            </w:r>
          </w:p>
        </w:tc>
        <w:tc>
          <w:tcPr>
            <w:tcW w:w="1497" w:type="dxa"/>
            <w:tcBorders>
              <w:top w:val="single" w:sz="2" w:space="0" w:color="215868"/>
              <w:bottom w:val="nil"/>
            </w:tcBorders>
            <w:vAlign w:val="center"/>
          </w:tcPr>
          <w:p w14:paraId="65E86665" w14:textId="77777777" w:rsidR="001A5C33" w:rsidRPr="005B5AA6" w:rsidRDefault="001A5C33" w:rsidP="0013024C">
            <w:pPr>
              <w:spacing w:line="360" w:lineRule="auto"/>
              <w:jc w:val="both"/>
              <w:rPr>
                <w:rFonts w:ascii="Book Antiqua" w:hAnsi="Book Antiqua"/>
              </w:rPr>
            </w:pPr>
            <w:r w:rsidRPr="005B5AA6">
              <w:rPr>
                <w:rFonts w:ascii="Book Antiqua" w:hAnsi="Book Antiqua"/>
              </w:rPr>
              <w:t>197</w:t>
            </w:r>
          </w:p>
        </w:tc>
        <w:tc>
          <w:tcPr>
            <w:tcW w:w="843" w:type="dxa"/>
            <w:tcBorders>
              <w:top w:val="single" w:sz="2" w:space="0" w:color="215868"/>
              <w:bottom w:val="nil"/>
            </w:tcBorders>
            <w:vAlign w:val="center"/>
          </w:tcPr>
          <w:p w14:paraId="65E86666" w14:textId="77777777" w:rsidR="001A5C33" w:rsidRPr="005B5AA6" w:rsidRDefault="001A5C33" w:rsidP="0013024C">
            <w:pPr>
              <w:spacing w:line="360" w:lineRule="auto"/>
              <w:jc w:val="both"/>
              <w:rPr>
                <w:rFonts w:ascii="Book Antiqua" w:hAnsi="Book Antiqua"/>
              </w:rPr>
            </w:pPr>
            <w:r w:rsidRPr="005B5AA6">
              <w:rPr>
                <w:rFonts w:ascii="Book Antiqua" w:hAnsi="Book Antiqua"/>
              </w:rPr>
              <w:t>4.3</w:t>
            </w:r>
          </w:p>
        </w:tc>
        <w:tc>
          <w:tcPr>
            <w:tcW w:w="1016" w:type="dxa"/>
            <w:tcBorders>
              <w:top w:val="single" w:sz="2" w:space="0" w:color="215868"/>
              <w:bottom w:val="nil"/>
            </w:tcBorders>
            <w:vAlign w:val="center"/>
          </w:tcPr>
          <w:p w14:paraId="65E86667" w14:textId="77777777" w:rsidR="001A5C33" w:rsidRPr="005B5AA6" w:rsidRDefault="001A5C33" w:rsidP="0013024C">
            <w:pPr>
              <w:spacing w:line="360" w:lineRule="auto"/>
              <w:jc w:val="both"/>
              <w:rPr>
                <w:rFonts w:ascii="Book Antiqua" w:hAnsi="Book Antiqua"/>
              </w:rPr>
            </w:pPr>
            <w:r w:rsidRPr="005B5AA6">
              <w:rPr>
                <w:rFonts w:ascii="Book Antiqua" w:hAnsi="Book Antiqua"/>
              </w:rPr>
              <w:t>2.6</w:t>
            </w:r>
          </w:p>
        </w:tc>
        <w:tc>
          <w:tcPr>
            <w:tcW w:w="1336" w:type="dxa"/>
            <w:tcBorders>
              <w:top w:val="single" w:sz="2" w:space="0" w:color="215868"/>
              <w:bottom w:val="nil"/>
            </w:tcBorders>
            <w:vAlign w:val="center"/>
          </w:tcPr>
          <w:p w14:paraId="65E86668" w14:textId="77777777" w:rsidR="001A5C33" w:rsidRPr="005B5AA6" w:rsidRDefault="001A5C33" w:rsidP="0013024C">
            <w:pPr>
              <w:spacing w:line="360" w:lineRule="auto"/>
              <w:jc w:val="both"/>
              <w:rPr>
                <w:rFonts w:ascii="Book Antiqua" w:hAnsi="Book Antiqua"/>
              </w:rPr>
            </w:pPr>
            <w:r w:rsidRPr="005B5AA6">
              <w:rPr>
                <w:rFonts w:ascii="Book Antiqua" w:hAnsi="Book Antiqua"/>
              </w:rPr>
              <w:t>1.0</w:t>
            </w:r>
          </w:p>
        </w:tc>
        <w:tc>
          <w:tcPr>
            <w:tcW w:w="1350" w:type="dxa"/>
            <w:tcBorders>
              <w:top w:val="single" w:sz="2" w:space="0" w:color="215868"/>
              <w:bottom w:val="nil"/>
            </w:tcBorders>
            <w:vAlign w:val="center"/>
          </w:tcPr>
          <w:p w14:paraId="65E86669" w14:textId="77777777" w:rsidR="001A5C33" w:rsidRPr="005B5AA6" w:rsidRDefault="001A5C33" w:rsidP="0013024C">
            <w:pPr>
              <w:spacing w:line="360" w:lineRule="auto"/>
              <w:jc w:val="both"/>
              <w:rPr>
                <w:rFonts w:ascii="Book Antiqua" w:hAnsi="Book Antiqua"/>
              </w:rPr>
            </w:pPr>
            <w:r w:rsidRPr="005B5AA6">
              <w:rPr>
                <w:rFonts w:ascii="Book Antiqua" w:hAnsi="Book Antiqua"/>
              </w:rPr>
              <w:t>9.0</w:t>
            </w:r>
          </w:p>
        </w:tc>
        <w:tc>
          <w:tcPr>
            <w:tcW w:w="222" w:type="dxa"/>
            <w:tcBorders>
              <w:top w:val="single" w:sz="2" w:space="0" w:color="215868"/>
              <w:bottom w:val="nil"/>
            </w:tcBorders>
            <w:vAlign w:val="center"/>
          </w:tcPr>
          <w:p w14:paraId="65E8666A" w14:textId="77777777" w:rsidR="001A5C33" w:rsidRPr="005B5AA6" w:rsidRDefault="001A5C33" w:rsidP="0013024C">
            <w:pPr>
              <w:spacing w:line="360" w:lineRule="auto"/>
              <w:jc w:val="both"/>
              <w:rPr>
                <w:rFonts w:ascii="Book Antiqua" w:hAnsi="Book Antiqua"/>
              </w:rPr>
            </w:pPr>
          </w:p>
        </w:tc>
        <w:tc>
          <w:tcPr>
            <w:tcW w:w="1469" w:type="dxa"/>
            <w:tcBorders>
              <w:top w:val="single" w:sz="2" w:space="0" w:color="215868"/>
              <w:bottom w:val="nil"/>
            </w:tcBorders>
            <w:vAlign w:val="center"/>
          </w:tcPr>
          <w:p w14:paraId="65E8666B" w14:textId="77777777" w:rsidR="001A5C33" w:rsidRPr="005B5AA6" w:rsidRDefault="001A5C33" w:rsidP="0013024C">
            <w:pPr>
              <w:spacing w:line="360" w:lineRule="auto"/>
              <w:jc w:val="both"/>
              <w:rPr>
                <w:rFonts w:ascii="Book Antiqua" w:hAnsi="Book Antiqua"/>
              </w:rPr>
            </w:pPr>
            <w:r w:rsidRPr="005B5AA6">
              <w:rPr>
                <w:rFonts w:ascii="Book Antiqua" w:hAnsi="Book Antiqua"/>
              </w:rPr>
              <w:t>202</w:t>
            </w:r>
          </w:p>
        </w:tc>
        <w:tc>
          <w:tcPr>
            <w:tcW w:w="843" w:type="dxa"/>
            <w:tcBorders>
              <w:top w:val="single" w:sz="2" w:space="0" w:color="215868"/>
              <w:bottom w:val="nil"/>
            </w:tcBorders>
            <w:vAlign w:val="center"/>
          </w:tcPr>
          <w:p w14:paraId="65E8666C" w14:textId="77777777" w:rsidR="001A5C33" w:rsidRPr="005B5AA6" w:rsidRDefault="001A5C33" w:rsidP="0013024C">
            <w:pPr>
              <w:spacing w:line="360" w:lineRule="auto"/>
              <w:jc w:val="both"/>
              <w:rPr>
                <w:rFonts w:ascii="Book Antiqua" w:hAnsi="Book Antiqua"/>
              </w:rPr>
            </w:pPr>
            <w:r w:rsidRPr="005B5AA6">
              <w:rPr>
                <w:rFonts w:ascii="Book Antiqua" w:hAnsi="Book Antiqua"/>
              </w:rPr>
              <w:t>4.1</w:t>
            </w:r>
          </w:p>
        </w:tc>
        <w:tc>
          <w:tcPr>
            <w:tcW w:w="1016" w:type="dxa"/>
            <w:tcBorders>
              <w:top w:val="single" w:sz="2" w:space="0" w:color="215868"/>
              <w:bottom w:val="nil"/>
            </w:tcBorders>
            <w:vAlign w:val="center"/>
          </w:tcPr>
          <w:p w14:paraId="65E8666D" w14:textId="77777777" w:rsidR="001A5C33" w:rsidRPr="005B5AA6" w:rsidRDefault="001A5C33" w:rsidP="0013024C">
            <w:pPr>
              <w:spacing w:line="360" w:lineRule="auto"/>
              <w:jc w:val="both"/>
              <w:rPr>
                <w:rFonts w:ascii="Book Antiqua" w:hAnsi="Book Antiqua"/>
              </w:rPr>
            </w:pPr>
            <w:r w:rsidRPr="005B5AA6">
              <w:rPr>
                <w:rFonts w:ascii="Book Antiqua" w:hAnsi="Book Antiqua"/>
              </w:rPr>
              <w:t>2.9</w:t>
            </w:r>
          </w:p>
        </w:tc>
        <w:tc>
          <w:tcPr>
            <w:tcW w:w="1336" w:type="dxa"/>
            <w:tcBorders>
              <w:top w:val="single" w:sz="2" w:space="0" w:color="215868"/>
              <w:bottom w:val="nil"/>
            </w:tcBorders>
            <w:vAlign w:val="center"/>
          </w:tcPr>
          <w:p w14:paraId="65E8666E" w14:textId="77777777" w:rsidR="001A5C33" w:rsidRPr="005B5AA6" w:rsidRDefault="001A5C33" w:rsidP="0013024C">
            <w:pPr>
              <w:spacing w:line="360" w:lineRule="auto"/>
              <w:jc w:val="both"/>
              <w:rPr>
                <w:rFonts w:ascii="Book Antiqua" w:hAnsi="Book Antiqua"/>
              </w:rPr>
            </w:pPr>
            <w:r w:rsidRPr="005B5AA6">
              <w:rPr>
                <w:rFonts w:ascii="Book Antiqua" w:hAnsi="Book Antiqua"/>
              </w:rPr>
              <w:t>1.0</w:t>
            </w:r>
          </w:p>
        </w:tc>
        <w:tc>
          <w:tcPr>
            <w:tcW w:w="1350" w:type="dxa"/>
            <w:tcBorders>
              <w:top w:val="single" w:sz="2" w:space="0" w:color="215868"/>
              <w:bottom w:val="nil"/>
            </w:tcBorders>
            <w:vAlign w:val="center"/>
          </w:tcPr>
          <w:p w14:paraId="65E8666F" w14:textId="77777777" w:rsidR="001A5C33" w:rsidRPr="005B5AA6" w:rsidRDefault="001A5C33" w:rsidP="0013024C">
            <w:pPr>
              <w:spacing w:line="360" w:lineRule="auto"/>
              <w:jc w:val="both"/>
              <w:rPr>
                <w:rFonts w:ascii="Book Antiqua" w:hAnsi="Book Antiqua"/>
              </w:rPr>
            </w:pPr>
            <w:r w:rsidRPr="005B5AA6">
              <w:rPr>
                <w:rFonts w:ascii="Book Antiqua" w:hAnsi="Book Antiqua"/>
              </w:rPr>
              <w:t>9.0</w:t>
            </w:r>
          </w:p>
        </w:tc>
      </w:tr>
      <w:tr w:rsidR="001A5C33" w:rsidRPr="005B5AA6" w14:paraId="65E8667D" w14:textId="77777777" w:rsidTr="0013024C">
        <w:trPr>
          <w:trHeight w:val="508"/>
        </w:trPr>
        <w:tc>
          <w:tcPr>
            <w:tcW w:w="1822" w:type="dxa"/>
            <w:tcBorders>
              <w:top w:val="nil"/>
              <w:bottom w:val="single" w:sz="2" w:space="0" w:color="215868"/>
            </w:tcBorders>
            <w:vAlign w:val="center"/>
          </w:tcPr>
          <w:p w14:paraId="65E86671" w14:textId="77777777" w:rsidR="001A5C33" w:rsidRPr="005B5AA6" w:rsidRDefault="001A5C33" w:rsidP="0013024C">
            <w:pPr>
              <w:spacing w:line="360" w:lineRule="auto"/>
              <w:jc w:val="both"/>
              <w:rPr>
                <w:rFonts w:ascii="Book Antiqua" w:hAnsi="Book Antiqua"/>
                <w:b/>
                <w:color w:val="000000"/>
              </w:rPr>
            </w:pPr>
            <w:r w:rsidRPr="005B5AA6">
              <w:rPr>
                <w:rFonts w:ascii="Book Antiqua" w:hAnsi="Book Antiqua"/>
                <w:b/>
                <w:color w:val="000000"/>
              </w:rPr>
              <w:t>Absolute deviation</w:t>
            </w:r>
          </w:p>
        </w:tc>
        <w:tc>
          <w:tcPr>
            <w:tcW w:w="1497" w:type="dxa"/>
            <w:tcBorders>
              <w:top w:val="nil"/>
              <w:bottom w:val="single" w:sz="2" w:space="0" w:color="215868"/>
            </w:tcBorders>
            <w:vAlign w:val="center"/>
          </w:tcPr>
          <w:p w14:paraId="65E86672" w14:textId="77777777" w:rsidR="001A5C33" w:rsidRPr="005B5AA6" w:rsidRDefault="001A5C33" w:rsidP="0013024C">
            <w:pPr>
              <w:spacing w:line="360" w:lineRule="auto"/>
              <w:jc w:val="both"/>
              <w:rPr>
                <w:rFonts w:ascii="Book Antiqua" w:hAnsi="Book Antiqua"/>
              </w:rPr>
            </w:pPr>
            <w:r w:rsidRPr="005B5AA6">
              <w:rPr>
                <w:rFonts w:ascii="Book Antiqua" w:hAnsi="Book Antiqua"/>
              </w:rPr>
              <w:t>197</w:t>
            </w:r>
          </w:p>
        </w:tc>
        <w:tc>
          <w:tcPr>
            <w:tcW w:w="843" w:type="dxa"/>
            <w:tcBorders>
              <w:top w:val="nil"/>
              <w:bottom w:val="single" w:sz="2" w:space="0" w:color="215868"/>
            </w:tcBorders>
            <w:vAlign w:val="center"/>
          </w:tcPr>
          <w:p w14:paraId="65E86673" w14:textId="77777777" w:rsidR="001A5C33" w:rsidRPr="005B5AA6" w:rsidRDefault="001A5C33" w:rsidP="0013024C">
            <w:pPr>
              <w:spacing w:line="360" w:lineRule="auto"/>
              <w:jc w:val="both"/>
              <w:rPr>
                <w:rFonts w:ascii="Book Antiqua" w:hAnsi="Book Antiqua"/>
              </w:rPr>
            </w:pPr>
            <w:r w:rsidRPr="005B5AA6">
              <w:rPr>
                <w:rFonts w:ascii="Book Antiqua" w:hAnsi="Book Antiqua"/>
              </w:rPr>
              <w:t>1.6</w:t>
            </w:r>
          </w:p>
        </w:tc>
        <w:tc>
          <w:tcPr>
            <w:tcW w:w="1016" w:type="dxa"/>
            <w:tcBorders>
              <w:top w:val="nil"/>
              <w:bottom w:val="single" w:sz="2" w:space="0" w:color="215868"/>
            </w:tcBorders>
            <w:vAlign w:val="center"/>
          </w:tcPr>
          <w:p w14:paraId="65E86674" w14:textId="77777777" w:rsidR="001A5C33" w:rsidRPr="005B5AA6" w:rsidRDefault="001A5C33" w:rsidP="0013024C">
            <w:pPr>
              <w:spacing w:line="360" w:lineRule="auto"/>
              <w:jc w:val="both"/>
              <w:rPr>
                <w:rFonts w:ascii="Book Antiqua" w:hAnsi="Book Antiqua"/>
              </w:rPr>
            </w:pPr>
            <w:r w:rsidRPr="005B5AA6">
              <w:rPr>
                <w:rFonts w:ascii="Book Antiqua" w:hAnsi="Book Antiqua"/>
              </w:rPr>
              <w:t>0.5</w:t>
            </w:r>
          </w:p>
        </w:tc>
        <w:tc>
          <w:tcPr>
            <w:tcW w:w="1336" w:type="dxa"/>
            <w:tcBorders>
              <w:top w:val="nil"/>
              <w:bottom w:val="single" w:sz="2" w:space="0" w:color="215868"/>
            </w:tcBorders>
            <w:vAlign w:val="center"/>
          </w:tcPr>
          <w:p w14:paraId="65E86675" w14:textId="77777777" w:rsidR="001A5C33" w:rsidRPr="005B5AA6" w:rsidRDefault="001A5C33" w:rsidP="0013024C">
            <w:pPr>
              <w:spacing w:line="360" w:lineRule="auto"/>
              <w:jc w:val="both"/>
              <w:rPr>
                <w:rFonts w:ascii="Book Antiqua" w:hAnsi="Book Antiqua"/>
              </w:rPr>
            </w:pPr>
            <w:r w:rsidRPr="005B5AA6">
              <w:rPr>
                <w:rFonts w:ascii="Book Antiqua" w:hAnsi="Book Antiqua"/>
              </w:rPr>
              <w:t>0.1</w:t>
            </w:r>
          </w:p>
        </w:tc>
        <w:tc>
          <w:tcPr>
            <w:tcW w:w="1350" w:type="dxa"/>
            <w:tcBorders>
              <w:top w:val="nil"/>
              <w:bottom w:val="single" w:sz="2" w:space="0" w:color="215868"/>
            </w:tcBorders>
            <w:vAlign w:val="center"/>
          </w:tcPr>
          <w:p w14:paraId="65E86676" w14:textId="77777777" w:rsidR="001A5C33" w:rsidRPr="005B5AA6" w:rsidRDefault="001A5C33" w:rsidP="0013024C">
            <w:pPr>
              <w:spacing w:line="360" w:lineRule="auto"/>
              <w:jc w:val="both"/>
              <w:rPr>
                <w:rFonts w:ascii="Book Antiqua" w:hAnsi="Book Antiqua"/>
              </w:rPr>
            </w:pPr>
            <w:r w:rsidRPr="005B5AA6">
              <w:rPr>
                <w:rFonts w:ascii="Book Antiqua" w:hAnsi="Book Antiqua"/>
              </w:rPr>
              <w:t>2.7</w:t>
            </w:r>
          </w:p>
        </w:tc>
        <w:tc>
          <w:tcPr>
            <w:tcW w:w="222" w:type="dxa"/>
            <w:tcBorders>
              <w:top w:val="nil"/>
              <w:bottom w:val="single" w:sz="2" w:space="0" w:color="215868"/>
            </w:tcBorders>
            <w:vAlign w:val="center"/>
          </w:tcPr>
          <w:p w14:paraId="65E86677" w14:textId="77777777" w:rsidR="001A5C33" w:rsidRPr="005B5AA6" w:rsidRDefault="001A5C33" w:rsidP="0013024C">
            <w:pPr>
              <w:spacing w:line="360" w:lineRule="auto"/>
              <w:jc w:val="both"/>
              <w:rPr>
                <w:rFonts w:ascii="Book Antiqua" w:hAnsi="Book Antiqua"/>
              </w:rPr>
            </w:pPr>
          </w:p>
        </w:tc>
        <w:tc>
          <w:tcPr>
            <w:tcW w:w="1469" w:type="dxa"/>
            <w:tcBorders>
              <w:top w:val="nil"/>
              <w:bottom w:val="single" w:sz="2" w:space="0" w:color="215868"/>
            </w:tcBorders>
            <w:vAlign w:val="center"/>
          </w:tcPr>
          <w:p w14:paraId="65E86678" w14:textId="77777777" w:rsidR="001A5C33" w:rsidRPr="005B5AA6" w:rsidRDefault="001A5C33" w:rsidP="0013024C">
            <w:pPr>
              <w:spacing w:line="360" w:lineRule="auto"/>
              <w:jc w:val="both"/>
              <w:rPr>
                <w:rFonts w:ascii="Book Antiqua" w:hAnsi="Book Antiqua"/>
              </w:rPr>
            </w:pPr>
            <w:r w:rsidRPr="005B5AA6">
              <w:rPr>
                <w:rFonts w:ascii="Book Antiqua" w:hAnsi="Book Antiqua"/>
              </w:rPr>
              <w:t>202</w:t>
            </w:r>
          </w:p>
        </w:tc>
        <w:tc>
          <w:tcPr>
            <w:tcW w:w="843" w:type="dxa"/>
            <w:tcBorders>
              <w:top w:val="nil"/>
              <w:bottom w:val="single" w:sz="2" w:space="0" w:color="215868"/>
            </w:tcBorders>
            <w:vAlign w:val="center"/>
          </w:tcPr>
          <w:p w14:paraId="65E86679" w14:textId="77777777" w:rsidR="001A5C33" w:rsidRPr="005B5AA6" w:rsidRDefault="001A5C33" w:rsidP="0013024C">
            <w:pPr>
              <w:spacing w:line="360" w:lineRule="auto"/>
              <w:jc w:val="both"/>
              <w:rPr>
                <w:rFonts w:ascii="Book Antiqua" w:hAnsi="Book Antiqua"/>
              </w:rPr>
            </w:pPr>
            <w:r w:rsidRPr="005B5AA6">
              <w:rPr>
                <w:rFonts w:ascii="Book Antiqua" w:hAnsi="Book Antiqua"/>
              </w:rPr>
              <w:t>0.8</w:t>
            </w:r>
          </w:p>
        </w:tc>
        <w:tc>
          <w:tcPr>
            <w:tcW w:w="1016" w:type="dxa"/>
            <w:tcBorders>
              <w:top w:val="nil"/>
              <w:bottom w:val="single" w:sz="2" w:space="0" w:color="215868"/>
            </w:tcBorders>
            <w:vAlign w:val="center"/>
          </w:tcPr>
          <w:p w14:paraId="65E8667A" w14:textId="77777777" w:rsidR="001A5C33" w:rsidRPr="005B5AA6" w:rsidRDefault="001A5C33" w:rsidP="0013024C">
            <w:pPr>
              <w:spacing w:line="360" w:lineRule="auto"/>
              <w:jc w:val="both"/>
              <w:rPr>
                <w:rFonts w:ascii="Book Antiqua" w:hAnsi="Book Antiqua"/>
              </w:rPr>
            </w:pPr>
            <w:r w:rsidRPr="005B5AA6">
              <w:rPr>
                <w:rFonts w:ascii="Book Antiqua" w:hAnsi="Book Antiqua"/>
              </w:rPr>
              <w:t>0.6</w:t>
            </w:r>
          </w:p>
        </w:tc>
        <w:tc>
          <w:tcPr>
            <w:tcW w:w="1336" w:type="dxa"/>
            <w:tcBorders>
              <w:top w:val="nil"/>
              <w:bottom w:val="single" w:sz="2" w:space="0" w:color="215868"/>
            </w:tcBorders>
            <w:vAlign w:val="center"/>
          </w:tcPr>
          <w:p w14:paraId="65E8667B" w14:textId="77777777" w:rsidR="001A5C33" w:rsidRPr="005B5AA6" w:rsidRDefault="001A5C33" w:rsidP="0013024C">
            <w:pPr>
              <w:spacing w:line="360" w:lineRule="auto"/>
              <w:jc w:val="both"/>
              <w:rPr>
                <w:rFonts w:ascii="Book Antiqua" w:hAnsi="Book Antiqua"/>
              </w:rPr>
            </w:pPr>
            <w:r w:rsidRPr="005B5AA6">
              <w:rPr>
                <w:rFonts w:ascii="Book Antiqua" w:hAnsi="Book Antiqua"/>
              </w:rPr>
              <w:t>0.0</w:t>
            </w:r>
          </w:p>
        </w:tc>
        <w:tc>
          <w:tcPr>
            <w:tcW w:w="1350" w:type="dxa"/>
            <w:tcBorders>
              <w:top w:val="nil"/>
              <w:bottom w:val="single" w:sz="2" w:space="0" w:color="215868"/>
            </w:tcBorders>
            <w:vAlign w:val="center"/>
          </w:tcPr>
          <w:p w14:paraId="65E8667C" w14:textId="77777777" w:rsidR="001A5C33" w:rsidRPr="005B5AA6" w:rsidRDefault="001A5C33" w:rsidP="0013024C">
            <w:pPr>
              <w:spacing w:line="360" w:lineRule="auto"/>
              <w:jc w:val="both"/>
              <w:rPr>
                <w:rFonts w:ascii="Book Antiqua" w:hAnsi="Book Antiqua"/>
              </w:rPr>
            </w:pPr>
            <w:r w:rsidRPr="005B5AA6">
              <w:rPr>
                <w:rFonts w:ascii="Book Antiqua" w:hAnsi="Book Antiqua"/>
              </w:rPr>
              <w:t>2.2</w:t>
            </w:r>
          </w:p>
        </w:tc>
      </w:tr>
    </w:tbl>
    <w:p w14:paraId="65E8667E" w14:textId="77777777" w:rsidR="001A5C33" w:rsidRPr="005B5AA6" w:rsidRDefault="001A5C33" w:rsidP="001A5C33">
      <w:pPr>
        <w:spacing w:line="240" w:lineRule="auto"/>
        <w:jc w:val="both"/>
        <w:rPr>
          <w:rFonts w:ascii="Book Antiqua" w:hAnsi="Book Antiqua"/>
          <w:color w:val="000000"/>
        </w:rPr>
      </w:pPr>
    </w:p>
    <w:p w14:paraId="65E8667F" w14:textId="275535CD" w:rsidR="001A5C33" w:rsidRPr="00905D89" w:rsidRDefault="001A5C33" w:rsidP="001A5C33">
      <w:pPr>
        <w:spacing w:line="240" w:lineRule="auto"/>
        <w:jc w:val="both"/>
        <w:rPr>
          <w:rStyle w:val="1Char"/>
          <w:rFonts w:ascii="Book Antiqua" w:hAnsi="Book Antiqua"/>
          <w:b/>
          <w:u w:val="none"/>
        </w:rPr>
      </w:pPr>
    </w:p>
    <w:p w14:paraId="50BB07CA" w14:textId="77777777" w:rsidR="007C6C46" w:rsidRDefault="007C6C46" w:rsidP="00865042">
      <w:pPr>
        <w:spacing w:line="240" w:lineRule="auto"/>
        <w:rPr>
          <w:b/>
          <w:caps/>
        </w:rPr>
      </w:pPr>
    </w:p>
    <w:p w14:paraId="3226B816" w14:textId="1045CE67" w:rsidR="007C6C46" w:rsidRDefault="007C6C46">
      <w:pPr>
        <w:spacing w:line="240" w:lineRule="auto"/>
        <w:rPr>
          <w:b/>
          <w:caps/>
        </w:rPr>
      </w:pPr>
      <w:r>
        <w:rPr>
          <w:b/>
          <w:caps/>
        </w:rPr>
        <w:br w:type="page"/>
      </w:r>
    </w:p>
    <w:p w14:paraId="769B2C77" w14:textId="77777777" w:rsidR="007C6C46" w:rsidRDefault="007C6C46" w:rsidP="00865042">
      <w:pPr>
        <w:spacing w:line="240" w:lineRule="auto"/>
        <w:rPr>
          <w:b/>
          <w:caps/>
        </w:rPr>
        <w:sectPr w:rsidR="007C6C46" w:rsidSect="00885083">
          <w:pgSz w:w="16838" w:h="11906" w:orient="landscape"/>
          <w:pgMar w:top="1800" w:right="1440" w:bottom="1800" w:left="1440" w:header="851" w:footer="992" w:gutter="0"/>
          <w:cols w:space="425"/>
          <w:docGrid w:type="lines" w:linePitch="326"/>
        </w:sectPr>
      </w:pPr>
    </w:p>
    <w:p w14:paraId="07F7F47D" w14:textId="24726F80" w:rsidR="00CE79DE" w:rsidRDefault="00E44E4F" w:rsidP="00CE79DE">
      <w:pPr>
        <w:spacing w:line="360" w:lineRule="auto"/>
        <w:jc w:val="both"/>
        <w:outlineLvl w:val="0"/>
        <w:rPr>
          <w:rFonts w:ascii="Book Antiqua" w:hAnsi="Book Antiqua"/>
          <w:b/>
          <w:lang w:eastAsia="zh-CN"/>
        </w:rPr>
      </w:pPr>
      <w:r>
        <w:rPr>
          <w:rFonts w:ascii="Book Antiqua" w:hAnsi="Book Antiqua"/>
          <w:b/>
          <w:lang w:eastAsia="zh-CN"/>
        </w:rPr>
        <w:lastRenderedPageBreak/>
        <w:t>Table</w:t>
      </w:r>
      <w:r w:rsidRPr="006F1C24">
        <w:rPr>
          <w:rFonts w:ascii="Book Antiqua" w:hAnsi="Book Antiqua" w:hint="eastAsia"/>
          <w:b/>
          <w:lang w:eastAsia="zh-CN"/>
        </w:rPr>
        <w:t xml:space="preserve"> </w:t>
      </w:r>
      <w:r>
        <w:rPr>
          <w:rFonts w:ascii="Book Antiqua" w:hAnsi="Book Antiqua"/>
          <w:b/>
          <w:lang w:eastAsia="zh-CN"/>
        </w:rPr>
        <w:t>4</w:t>
      </w:r>
      <w:r w:rsidR="00CE79DE" w:rsidRPr="006F1C24">
        <w:rPr>
          <w:rFonts w:ascii="Book Antiqua" w:hAnsi="Book Antiqua" w:hint="eastAsia"/>
          <w:b/>
          <w:lang w:eastAsia="zh-CN"/>
        </w:rPr>
        <w:t xml:space="preserve"> </w:t>
      </w:r>
      <w:r w:rsidR="00885083" w:rsidRPr="005E003F">
        <w:rPr>
          <w:rFonts w:ascii="Book Antiqua" w:eastAsia="MS Mincho" w:hAnsi="Book Antiqua"/>
          <w:b/>
          <w:lang w:eastAsia="ja-JP"/>
        </w:rPr>
        <w:t xml:space="preserve">Observation </w:t>
      </w:r>
      <w:r w:rsidR="00984B07">
        <w:rPr>
          <w:rFonts w:ascii="Book Antiqua" w:hAnsi="Book Antiqua"/>
          <w:b/>
          <w:lang w:eastAsia="zh-CN"/>
        </w:rPr>
        <w:t>in</w:t>
      </w:r>
      <w:r w:rsidR="003539EB" w:rsidRPr="00605804">
        <w:rPr>
          <w:rFonts w:ascii="Book Antiqua" w:hAnsi="Book Antiqua"/>
          <w:b/>
          <w:lang w:eastAsia="zh-CN"/>
        </w:rPr>
        <w:t xml:space="preserve"> patients with </w:t>
      </w:r>
      <w:proofErr w:type="spellStart"/>
      <w:r w:rsidR="003539EB" w:rsidRPr="00605804">
        <w:rPr>
          <w:rFonts w:ascii="Book Antiqua" w:hAnsi="Book Antiqua"/>
          <w:b/>
          <w:lang w:eastAsia="zh-CN"/>
        </w:rPr>
        <w:t>unresectable</w:t>
      </w:r>
      <w:proofErr w:type="spellEnd"/>
      <w:r w:rsidR="003539EB" w:rsidRPr="00605804">
        <w:rPr>
          <w:rFonts w:ascii="Book Antiqua" w:hAnsi="Book Antiqua"/>
          <w:b/>
          <w:lang w:eastAsia="zh-CN"/>
        </w:rPr>
        <w:t xml:space="preserve"> metastatic well-differentiated pancreatic neuroendocrine tumors</w:t>
      </w:r>
    </w:p>
    <w:tbl>
      <w:tblPr>
        <w:tblpPr w:leftFromText="180" w:rightFromText="180" w:vertAnchor="text" w:horzAnchor="margin" w:tblpY="89"/>
        <w:tblW w:w="12685" w:type="dxa"/>
        <w:tblBorders>
          <w:top w:val="single" w:sz="4" w:space="0" w:color="auto"/>
          <w:bottom w:val="single" w:sz="4" w:space="0" w:color="auto"/>
        </w:tblBorders>
        <w:tblLayout w:type="fixed"/>
        <w:tblCellMar>
          <w:left w:w="115" w:type="dxa"/>
          <w:right w:w="115" w:type="dxa"/>
        </w:tblCellMar>
        <w:tblLook w:val="00A0" w:firstRow="1" w:lastRow="0" w:firstColumn="1" w:lastColumn="0" w:noHBand="0" w:noVBand="0"/>
      </w:tblPr>
      <w:tblGrid>
        <w:gridCol w:w="3201"/>
        <w:gridCol w:w="1896"/>
        <w:gridCol w:w="1897"/>
        <w:gridCol w:w="1897"/>
        <w:gridCol w:w="1897"/>
        <w:gridCol w:w="1897"/>
      </w:tblGrid>
      <w:tr w:rsidR="00885083" w:rsidRPr="00902495" w14:paraId="1DA7D0E3" w14:textId="77777777" w:rsidTr="00F47797">
        <w:trPr>
          <w:trHeight w:val="409"/>
        </w:trPr>
        <w:tc>
          <w:tcPr>
            <w:tcW w:w="3201" w:type="dxa"/>
            <w:vMerge w:val="restart"/>
            <w:tcBorders>
              <w:top w:val="single" w:sz="4" w:space="0" w:color="auto"/>
              <w:bottom w:val="nil"/>
            </w:tcBorders>
            <w:shd w:val="clear" w:color="auto" w:fill="auto"/>
            <w:vAlign w:val="center"/>
          </w:tcPr>
          <w:p w14:paraId="26DCFB26" w14:textId="77777777" w:rsidR="00885083" w:rsidRPr="00027F82" w:rsidRDefault="00885083" w:rsidP="003310E8">
            <w:pPr>
              <w:spacing w:line="360" w:lineRule="auto"/>
              <w:rPr>
                <w:rFonts w:ascii="Book Antiqua" w:eastAsia="MS Mincho" w:hAnsi="Book Antiqua"/>
                <w:b/>
                <w:smallCaps/>
                <w:color w:val="FF0000"/>
                <w:lang w:eastAsia="ja-JP"/>
              </w:rPr>
            </w:pPr>
            <w:r w:rsidRPr="00027F82">
              <w:rPr>
                <w:rFonts w:ascii="Book Antiqua" w:hAnsi="Book Antiqua"/>
                <w:b/>
              </w:rPr>
              <w:t>Rate the appropriateness of observation without regional or medical therapy</w:t>
            </w:r>
          </w:p>
        </w:tc>
        <w:tc>
          <w:tcPr>
            <w:tcW w:w="9484" w:type="dxa"/>
            <w:gridSpan w:val="5"/>
            <w:tcBorders>
              <w:top w:val="single" w:sz="4" w:space="0" w:color="auto"/>
              <w:bottom w:val="single" w:sz="4" w:space="0" w:color="auto"/>
            </w:tcBorders>
            <w:shd w:val="clear" w:color="auto" w:fill="auto"/>
            <w:vAlign w:val="center"/>
          </w:tcPr>
          <w:p w14:paraId="069BAF7C" w14:textId="77777777" w:rsidR="00885083" w:rsidRPr="00027F82" w:rsidRDefault="00885083" w:rsidP="003310E8">
            <w:pPr>
              <w:spacing w:line="360" w:lineRule="auto"/>
              <w:contextualSpacing/>
              <w:rPr>
                <w:rFonts w:ascii="Book Antiqua" w:eastAsia="MS Mincho" w:hAnsi="Book Antiqua"/>
                <w:b/>
                <w:lang w:eastAsia="ja-JP"/>
              </w:rPr>
            </w:pPr>
            <w:r w:rsidRPr="00027F82">
              <w:rPr>
                <w:rFonts w:ascii="Book Antiqua" w:eastAsia="MS Mincho" w:hAnsi="Book Antiqua"/>
                <w:b/>
                <w:lang w:eastAsia="ja-JP"/>
              </w:rPr>
              <w:t>In a patient whose primary problem is:</w:t>
            </w:r>
          </w:p>
        </w:tc>
      </w:tr>
      <w:tr w:rsidR="00885083" w:rsidRPr="00902495" w14:paraId="1A0AE815" w14:textId="77777777" w:rsidTr="00F47797">
        <w:trPr>
          <w:trHeight w:val="630"/>
        </w:trPr>
        <w:tc>
          <w:tcPr>
            <w:tcW w:w="3201" w:type="dxa"/>
            <w:vMerge/>
            <w:tcBorders>
              <w:top w:val="nil"/>
              <w:bottom w:val="single" w:sz="4" w:space="0" w:color="auto"/>
            </w:tcBorders>
            <w:shd w:val="clear" w:color="auto" w:fill="auto"/>
          </w:tcPr>
          <w:p w14:paraId="4A0547B7" w14:textId="77777777" w:rsidR="00885083" w:rsidRPr="00027F82" w:rsidRDefault="00885083" w:rsidP="003310E8">
            <w:pPr>
              <w:spacing w:line="360" w:lineRule="auto"/>
              <w:contextualSpacing/>
              <w:rPr>
                <w:rFonts w:ascii="Book Antiqua" w:eastAsia="MS Mincho" w:hAnsi="Book Antiqua"/>
                <w:b/>
                <w:color w:val="FF0000"/>
                <w:lang w:eastAsia="ja-JP"/>
              </w:rPr>
            </w:pPr>
          </w:p>
        </w:tc>
        <w:tc>
          <w:tcPr>
            <w:tcW w:w="1896" w:type="dxa"/>
            <w:tcBorders>
              <w:top w:val="single" w:sz="4" w:space="0" w:color="auto"/>
              <w:bottom w:val="single" w:sz="4" w:space="0" w:color="auto"/>
            </w:tcBorders>
            <w:shd w:val="clear" w:color="auto" w:fill="auto"/>
            <w:vAlign w:val="center"/>
          </w:tcPr>
          <w:p w14:paraId="479D1A9C" w14:textId="77777777" w:rsidR="00885083" w:rsidRPr="00027F82" w:rsidRDefault="00885083" w:rsidP="003310E8">
            <w:pPr>
              <w:spacing w:line="360" w:lineRule="auto"/>
              <w:contextualSpacing/>
              <w:rPr>
                <w:rFonts w:ascii="Book Antiqua" w:eastAsia="MS Mincho" w:hAnsi="Book Antiqua"/>
                <w:b/>
                <w:lang w:eastAsia="ja-JP"/>
              </w:rPr>
            </w:pPr>
            <w:r w:rsidRPr="00027F82">
              <w:rPr>
                <w:rFonts w:ascii="Book Antiqua" w:eastAsia="MS Mincho" w:hAnsi="Book Antiqua"/>
                <w:b/>
                <w:lang w:eastAsia="ja-JP"/>
              </w:rPr>
              <w:t>A. Uncontrolled secretory symptoms</w:t>
            </w:r>
          </w:p>
        </w:tc>
        <w:tc>
          <w:tcPr>
            <w:tcW w:w="1897" w:type="dxa"/>
            <w:tcBorders>
              <w:top w:val="single" w:sz="4" w:space="0" w:color="auto"/>
              <w:bottom w:val="single" w:sz="4" w:space="0" w:color="auto"/>
            </w:tcBorders>
            <w:shd w:val="clear" w:color="auto" w:fill="auto"/>
            <w:vAlign w:val="center"/>
          </w:tcPr>
          <w:p w14:paraId="7112B86C" w14:textId="7C0DE1DB" w:rsidR="00885083" w:rsidRPr="00027F82" w:rsidRDefault="00885083" w:rsidP="003310E8">
            <w:pPr>
              <w:spacing w:line="360" w:lineRule="auto"/>
              <w:rPr>
                <w:rFonts w:ascii="Book Antiqua" w:eastAsia="MS Mincho" w:hAnsi="Book Antiqua"/>
                <w:b/>
                <w:lang w:eastAsia="ja-JP"/>
              </w:rPr>
            </w:pPr>
            <w:r w:rsidRPr="00027F82">
              <w:rPr>
                <w:rFonts w:ascii="Book Antiqua" w:eastAsia="MS Mincho" w:hAnsi="Book Antiqua"/>
                <w:b/>
                <w:lang w:eastAsia="ja-JP"/>
              </w:rPr>
              <w:t>B. Uncontrolled tumor-related symptoms</w:t>
            </w:r>
            <w:r w:rsidR="00605804">
              <w:rPr>
                <w:rFonts w:ascii="Book Antiqua" w:eastAsia="MS Mincho" w:hAnsi="Book Antiqua"/>
                <w:b/>
                <w:lang w:eastAsia="ja-JP"/>
              </w:rPr>
              <w:t xml:space="preserve">        </w:t>
            </w:r>
          </w:p>
        </w:tc>
        <w:tc>
          <w:tcPr>
            <w:tcW w:w="1897" w:type="dxa"/>
            <w:tcBorders>
              <w:top w:val="single" w:sz="4" w:space="0" w:color="auto"/>
              <w:bottom w:val="single" w:sz="4" w:space="0" w:color="auto"/>
            </w:tcBorders>
            <w:shd w:val="clear" w:color="auto" w:fill="auto"/>
            <w:vAlign w:val="center"/>
          </w:tcPr>
          <w:p w14:paraId="7639FAB2" w14:textId="77777777" w:rsidR="00885083" w:rsidRPr="00027F82" w:rsidRDefault="00885083" w:rsidP="003310E8">
            <w:pPr>
              <w:spacing w:line="360" w:lineRule="auto"/>
              <w:rPr>
                <w:rFonts w:ascii="Book Antiqua" w:eastAsia="MS Mincho" w:hAnsi="Book Antiqua"/>
                <w:b/>
                <w:lang w:eastAsia="ja-JP"/>
              </w:rPr>
            </w:pPr>
            <w:r w:rsidRPr="00027F82">
              <w:rPr>
                <w:rFonts w:ascii="Book Antiqua" w:eastAsia="MS Mincho" w:hAnsi="Book Antiqua"/>
                <w:b/>
                <w:lang w:eastAsia="ja-JP"/>
              </w:rPr>
              <w:t xml:space="preserve">C. Rapid radiographic progression </w:t>
            </w:r>
          </w:p>
        </w:tc>
        <w:tc>
          <w:tcPr>
            <w:tcW w:w="1897" w:type="dxa"/>
            <w:tcBorders>
              <w:top w:val="single" w:sz="4" w:space="0" w:color="auto"/>
              <w:bottom w:val="single" w:sz="4" w:space="0" w:color="auto"/>
            </w:tcBorders>
            <w:shd w:val="clear" w:color="auto" w:fill="auto"/>
            <w:vAlign w:val="center"/>
          </w:tcPr>
          <w:p w14:paraId="29537B6C" w14:textId="77777777" w:rsidR="00885083" w:rsidRPr="00027F82" w:rsidRDefault="00885083" w:rsidP="003310E8">
            <w:pPr>
              <w:spacing w:line="360" w:lineRule="auto"/>
              <w:contextualSpacing/>
              <w:rPr>
                <w:rFonts w:ascii="Book Antiqua" w:eastAsia="MS Mincho" w:hAnsi="Book Antiqua"/>
                <w:b/>
                <w:lang w:eastAsia="ja-JP"/>
              </w:rPr>
            </w:pPr>
            <w:r w:rsidRPr="00027F82">
              <w:rPr>
                <w:rFonts w:ascii="Book Antiqua" w:eastAsia="MS Mincho" w:hAnsi="Book Antiqua"/>
                <w:b/>
                <w:lang w:eastAsia="ja-JP"/>
              </w:rPr>
              <w:t xml:space="preserve">D. </w:t>
            </w:r>
            <w:proofErr w:type="spellStart"/>
            <w:r w:rsidRPr="00027F82">
              <w:rPr>
                <w:rFonts w:ascii="Book Antiqua" w:eastAsia="MS Mincho" w:hAnsi="Book Antiqua"/>
                <w:b/>
                <w:lang w:eastAsia="ja-JP"/>
              </w:rPr>
              <w:t>Nonrapid</w:t>
            </w:r>
            <w:proofErr w:type="spellEnd"/>
            <w:r w:rsidRPr="00027F82">
              <w:rPr>
                <w:rFonts w:ascii="Book Antiqua" w:eastAsia="MS Mincho" w:hAnsi="Book Antiqua"/>
                <w:b/>
                <w:lang w:eastAsia="ja-JP"/>
              </w:rPr>
              <w:t xml:space="preserve"> radiographic progression</w:t>
            </w:r>
          </w:p>
        </w:tc>
        <w:tc>
          <w:tcPr>
            <w:tcW w:w="1897" w:type="dxa"/>
            <w:tcBorders>
              <w:top w:val="single" w:sz="4" w:space="0" w:color="auto"/>
              <w:bottom w:val="single" w:sz="4" w:space="0" w:color="auto"/>
            </w:tcBorders>
            <w:shd w:val="clear" w:color="auto" w:fill="auto"/>
            <w:vAlign w:val="center"/>
          </w:tcPr>
          <w:p w14:paraId="02B2A259" w14:textId="4AA9F9AD" w:rsidR="00885083" w:rsidRPr="00027F82" w:rsidRDefault="00885083" w:rsidP="003310E8">
            <w:pPr>
              <w:spacing w:line="360" w:lineRule="auto"/>
              <w:rPr>
                <w:rFonts w:ascii="Book Antiqua" w:eastAsia="MS Mincho" w:hAnsi="Book Antiqua"/>
                <w:b/>
                <w:lang w:eastAsia="ja-JP"/>
              </w:rPr>
            </w:pPr>
            <w:r w:rsidRPr="00027F82">
              <w:rPr>
                <w:rFonts w:ascii="Book Antiqua" w:eastAsia="MS Mincho" w:hAnsi="Book Antiqua"/>
                <w:b/>
                <w:lang w:eastAsia="ja-JP"/>
              </w:rPr>
              <w:t>E. No symptoms and no radiographic progression</w:t>
            </w:r>
            <w:r w:rsidR="00605804">
              <w:rPr>
                <w:rFonts w:ascii="Book Antiqua" w:eastAsia="MS Mincho" w:hAnsi="Book Antiqua"/>
                <w:b/>
                <w:lang w:eastAsia="ja-JP"/>
              </w:rPr>
              <w:t xml:space="preserve"> </w:t>
            </w:r>
            <w:r w:rsidRPr="00027F82">
              <w:rPr>
                <w:rFonts w:ascii="Book Antiqua" w:eastAsia="MS Mincho" w:hAnsi="Book Antiqua"/>
                <w:b/>
                <w:lang w:eastAsia="ja-JP"/>
              </w:rPr>
              <w:t xml:space="preserve"> </w:t>
            </w:r>
          </w:p>
        </w:tc>
      </w:tr>
      <w:tr w:rsidR="005126AC" w:rsidRPr="005126AC" w14:paraId="70C17B5A" w14:textId="77777777" w:rsidTr="005126AC">
        <w:trPr>
          <w:trHeight w:val="371"/>
        </w:trPr>
        <w:tc>
          <w:tcPr>
            <w:tcW w:w="3201" w:type="dxa"/>
            <w:vMerge/>
            <w:tcBorders>
              <w:top w:val="single" w:sz="4" w:space="0" w:color="auto"/>
            </w:tcBorders>
            <w:shd w:val="clear" w:color="auto" w:fill="auto"/>
            <w:vAlign w:val="center"/>
          </w:tcPr>
          <w:p w14:paraId="2F762681" w14:textId="77777777" w:rsidR="00885083" w:rsidRPr="00027F82" w:rsidRDefault="00885083" w:rsidP="003310E8">
            <w:pPr>
              <w:spacing w:line="360" w:lineRule="auto"/>
              <w:ind w:left="270"/>
              <w:contextualSpacing/>
              <w:jc w:val="both"/>
              <w:rPr>
                <w:rFonts w:ascii="Book Antiqua" w:eastAsia="MS Mincho" w:hAnsi="Book Antiqua"/>
                <w:lang w:eastAsia="ja-JP"/>
              </w:rPr>
            </w:pPr>
          </w:p>
        </w:tc>
        <w:tc>
          <w:tcPr>
            <w:tcW w:w="1896" w:type="dxa"/>
            <w:tcBorders>
              <w:top w:val="single" w:sz="4" w:space="0" w:color="auto"/>
            </w:tcBorders>
            <w:shd w:val="clear" w:color="auto" w:fill="auto"/>
            <w:vAlign w:val="bottom"/>
          </w:tcPr>
          <w:p w14:paraId="62AFE82C" w14:textId="5D50AA38" w:rsidR="00885083" w:rsidRPr="00027F82" w:rsidRDefault="00885083" w:rsidP="00B504CC">
            <w:pPr>
              <w:spacing w:line="360" w:lineRule="auto"/>
              <w:contextualSpacing/>
              <w:jc w:val="both"/>
              <w:rPr>
                <w:rFonts w:ascii="Book Antiqua" w:eastAsia="MS Mincho" w:hAnsi="Book Antiqua"/>
                <w:lang w:eastAsia="ja-JP"/>
              </w:rPr>
            </w:pPr>
            <w:r w:rsidRPr="00027F82">
              <w:rPr>
                <w:rFonts w:ascii="Book Antiqua" w:hAnsi="Book Antiqua"/>
              </w:rPr>
              <w:t>1.0</w:t>
            </w:r>
            <w:r w:rsidR="00B504CC" w:rsidRPr="00027F82">
              <w:rPr>
                <w:rFonts w:ascii="Book Antiqua" w:hAnsi="Book Antiqua" w:hint="eastAsia"/>
                <w:vertAlign w:val="superscript"/>
                <w:lang w:eastAsia="zh-CN"/>
              </w:rPr>
              <w:t>2</w:t>
            </w:r>
            <w:r w:rsidRPr="00027F82">
              <w:rPr>
                <w:rFonts w:ascii="Book Antiqua" w:hAnsi="Book Antiqua"/>
              </w:rPr>
              <w:t xml:space="preserve"> (0.0)</w:t>
            </w:r>
          </w:p>
        </w:tc>
        <w:tc>
          <w:tcPr>
            <w:tcW w:w="1897" w:type="dxa"/>
            <w:tcBorders>
              <w:top w:val="single" w:sz="4" w:space="0" w:color="auto"/>
            </w:tcBorders>
            <w:shd w:val="clear" w:color="auto" w:fill="auto"/>
            <w:vAlign w:val="bottom"/>
          </w:tcPr>
          <w:p w14:paraId="116ABA80" w14:textId="430A4366" w:rsidR="00885083" w:rsidRPr="00027F82" w:rsidRDefault="00885083" w:rsidP="00B504CC">
            <w:pPr>
              <w:spacing w:line="360" w:lineRule="auto"/>
              <w:contextualSpacing/>
              <w:jc w:val="both"/>
              <w:rPr>
                <w:rFonts w:ascii="Book Antiqua" w:eastAsia="MS Mincho" w:hAnsi="Book Antiqua"/>
                <w:lang w:eastAsia="ja-JP"/>
              </w:rPr>
            </w:pPr>
            <w:r w:rsidRPr="00027F82">
              <w:rPr>
                <w:rFonts w:ascii="Book Antiqua" w:hAnsi="Book Antiqua"/>
              </w:rPr>
              <w:t>1.0</w:t>
            </w:r>
            <w:r w:rsidR="00B504CC" w:rsidRPr="00027F82">
              <w:rPr>
                <w:rFonts w:ascii="Book Antiqua" w:hAnsi="Book Antiqua" w:hint="eastAsia"/>
                <w:vertAlign w:val="superscript"/>
                <w:lang w:eastAsia="zh-CN"/>
              </w:rPr>
              <w:t>2</w:t>
            </w:r>
            <w:r w:rsidRPr="00027F82">
              <w:rPr>
                <w:rFonts w:ascii="Book Antiqua" w:hAnsi="Book Antiqua"/>
              </w:rPr>
              <w:t xml:space="preserve"> (0.0)</w:t>
            </w:r>
          </w:p>
        </w:tc>
        <w:tc>
          <w:tcPr>
            <w:tcW w:w="1897" w:type="dxa"/>
            <w:tcBorders>
              <w:top w:val="single" w:sz="4" w:space="0" w:color="auto"/>
            </w:tcBorders>
            <w:shd w:val="clear" w:color="auto" w:fill="auto"/>
            <w:vAlign w:val="bottom"/>
          </w:tcPr>
          <w:p w14:paraId="46818429" w14:textId="54975C42" w:rsidR="00885083" w:rsidRPr="00027F82" w:rsidRDefault="00885083" w:rsidP="00B504CC">
            <w:pPr>
              <w:spacing w:line="360" w:lineRule="auto"/>
              <w:contextualSpacing/>
              <w:jc w:val="both"/>
              <w:rPr>
                <w:rFonts w:ascii="Book Antiqua" w:eastAsia="MS Mincho" w:hAnsi="Book Antiqua"/>
                <w:lang w:eastAsia="ja-JP"/>
              </w:rPr>
            </w:pPr>
            <w:r w:rsidRPr="00027F82">
              <w:rPr>
                <w:rFonts w:ascii="Book Antiqua" w:hAnsi="Book Antiqua"/>
              </w:rPr>
              <w:t>1.0</w:t>
            </w:r>
            <w:r w:rsidR="00B504CC" w:rsidRPr="00027F82">
              <w:rPr>
                <w:rFonts w:ascii="Book Antiqua" w:hAnsi="Book Antiqua" w:hint="eastAsia"/>
                <w:vertAlign w:val="superscript"/>
                <w:lang w:eastAsia="zh-CN"/>
              </w:rPr>
              <w:t>2</w:t>
            </w:r>
            <w:r w:rsidRPr="00027F82">
              <w:rPr>
                <w:rFonts w:ascii="Book Antiqua" w:hAnsi="Book Antiqua"/>
              </w:rPr>
              <w:t xml:space="preserve"> (0.0)</w:t>
            </w:r>
          </w:p>
        </w:tc>
        <w:tc>
          <w:tcPr>
            <w:tcW w:w="1897" w:type="dxa"/>
            <w:tcBorders>
              <w:top w:val="single" w:sz="4" w:space="0" w:color="auto"/>
            </w:tcBorders>
            <w:shd w:val="clear" w:color="auto" w:fill="auto"/>
            <w:vAlign w:val="bottom"/>
          </w:tcPr>
          <w:p w14:paraId="71B7F38E" w14:textId="23EEDE2E" w:rsidR="00885083" w:rsidRPr="00027F82" w:rsidRDefault="00885083" w:rsidP="00B504CC">
            <w:pPr>
              <w:spacing w:line="360" w:lineRule="auto"/>
              <w:contextualSpacing/>
              <w:jc w:val="both"/>
              <w:rPr>
                <w:rFonts w:ascii="Book Antiqua" w:eastAsia="MS Mincho" w:hAnsi="Book Antiqua"/>
                <w:lang w:eastAsia="ja-JP"/>
              </w:rPr>
            </w:pPr>
            <w:r w:rsidRPr="00027F82">
              <w:rPr>
                <w:rFonts w:ascii="Book Antiqua" w:hAnsi="Book Antiqua"/>
              </w:rPr>
              <w:t>4.3</w:t>
            </w:r>
            <w:r w:rsidR="00B504CC" w:rsidRPr="00027F82">
              <w:rPr>
                <w:rFonts w:ascii="Book Antiqua" w:hAnsi="Book Antiqua" w:hint="eastAsia"/>
                <w:vertAlign w:val="superscript"/>
                <w:lang w:eastAsia="zh-CN"/>
              </w:rPr>
              <w:t>3</w:t>
            </w:r>
            <w:r w:rsidRPr="00027F82">
              <w:rPr>
                <w:rFonts w:ascii="Book Antiqua" w:hAnsi="Book Antiqua"/>
              </w:rPr>
              <w:t xml:space="preserve"> (1.2)</w:t>
            </w:r>
          </w:p>
        </w:tc>
        <w:tc>
          <w:tcPr>
            <w:tcW w:w="1897" w:type="dxa"/>
            <w:tcBorders>
              <w:top w:val="single" w:sz="4" w:space="0" w:color="auto"/>
            </w:tcBorders>
            <w:shd w:val="clear" w:color="auto" w:fill="auto"/>
            <w:vAlign w:val="bottom"/>
          </w:tcPr>
          <w:p w14:paraId="3907868C" w14:textId="108A1731" w:rsidR="00885083" w:rsidRPr="00027F82" w:rsidRDefault="00885083" w:rsidP="00B504CC">
            <w:pPr>
              <w:spacing w:line="360" w:lineRule="auto"/>
              <w:contextualSpacing/>
              <w:jc w:val="both"/>
              <w:rPr>
                <w:rFonts w:ascii="Book Antiqua" w:eastAsia="MS Mincho" w:hAnsi="Book Antiqua"/>
                <w:lang w:eastAsia="ja-JP"/>
              </w:rPr>
            </w:pPr>
            <w:r w:rsidRPr="00027F82">
              <w:rPr>
                <w:rFonts w:ascii="Book Antiqua" w:hAnsi="Book Antiqua"/>
              </w:rPr>
              <w:t>8.0</w:t>
            </w:r>
            <w:r w:rsidR="00B504CC" w:rsidRPr="00027F82">
              <w:rPr>
                <w:rFonts w:ascii="Book Antiqua" w:hAnsi="Book Antiqua" w:hint="eastAsia"/>
                <w:vertAlign w:val="superscript"/>
                <w:lang w:eastAsia="zh-CN"/>
              </w:rPr>
              <w:t>4</w:t>
            </w:r>
            <w:r w:rsidRPr="00027F82">
              <w:rPr>
                <w:rFonts w:ascii="Book Antiqua" w:hAnsi="Book Antiqua"/>
              </w:rPr>
              <w:t xml:space="preserve"> (1.3)</w:t>
            </w:r>
          </w:p>
        </w:tc>
      </w:tr>
    </w:tbl>
    <w:p w14:paraId="260ECF68" w14:textId="0913117A" w:rsidR="005126AC" w:rsidRPr="005126AC" w:rsidRDefault="005126AC" w:rsidP="005126AC">
      <w:pPr>
        <w:spacing w:line="360" w:lineRule="auto"/>
        <w:jc w:val="both"/>
        <w:outlineLvl w:val="0"/>
        <w:rPr>
          <w:rFonts w:ascii="Book Antiqua" w:hAnsi="Book Antiqua"/>
          <w:lang w:eastAsia="zh-CN"/>
        </w:rPr>
      </w:pPr>
      <w:r w:rsidRPr="006F1C24">
        <w:rPr>
          <w:rFonts w:ascii="Book Antiqua" w:hAnsi="Book Antiqua"/>
          <w:lang w:eastAsia="zh-CN"/>
        </w:rPr>
        <w:t xml:space="preserve">The </w:t>
      </w:r>
      <w:proofErr w:type="gramStart"/>
      <w:r w:rsidRPr="006F1C24">
        <w:rPr>
          <w:rFonts w:ascii="Book Antiqua" w:hAnsi="Book Antiqua"/>
          <w:lang w:eastAsia="zh-CN"/>
        </w:rPr>
        <w:t>medians of ratings represents</w:t>
      </w:r>
      <w:proofErr w:type="gramEnd"/>
      <w:r w:rsidRPr="006F1C24">
        <w:rPr>
          <w:rFonts w:ascii="Book Antiqua" w:hAnsi="Book Antiqua"/>
          <w:lang w:eastAsia="zh-CN"/>
        </w:rPr>
        <w:t xml:space="preserve"> the type of panel</w:t>
      </w:r>
      <w:r w:rsidRPr="009B31CD">
        <w:rPr>
          <w:rFonts w:ascii="Book Antiqua" w:hAnsi="Book Antiqua"/>
          <w:lang w:eastAsia="zh-CN"/>
        </w:rPr>
        <w:t xml:space="preserve"> consensus that was reached for the par</w:t>
      </w:r>
      <w:r>
        <w:rPr>
          <w:rFonts w:ascii="Book Antiqua" w:hAnsi="Book Antiqua"/>
          <w:lang w:eastAsia="zh-CN"/>
        </w:rPr>
        <w:t>ticular patient scenario (cell):</w:t>
      </w:r>
      <w:r w:rsidR="004932A6">
        <w:rPr>
          <w:rFonts w:ascii="Book Antiqua" w:hAnsi="Book Antiqua" w:hint="eastAsia"/>
          <w:lang w:eastAsia="zh-CN"/>
        </w:rPr>
        <w:t xml:space="preserve"> </w:t>
      </w:r>
      <w:r w:rsidR="00D554FC">
        <w:rPr>
          <w:rFonts w:ascii="Book Antiqua" w:hAnsi="Book Antiqua" w:hint="eastAsia"/>
          <w:vertAlign w:val="superscript"/>
          <w:lang w:eastAsia="zh-CN"/>
        </w:rPr>
        <w:t xml:space="preserve">1 </w:t>
      </w:r>
      <w:r w:rsidR="00D554FC" w:rsidRPr="009B31CD">
        <w:rPr>
          <w:rFonts w:ascii="Book Antiqua" w:hAnsi="Book Antiqua"/>
          <w:lang w:eastAsia="zh-CN"/>
        </w:rPr>
        <w:t>&gt;</w:t>
      </w:r>
      <w:r w:rsidR="00D554FC">
        <w:rPr>
          <w:rFonts w:ascii="Book Antiqua" w:hAnsi="Book Antiqua" w:hint="eastAsia"/>
          <w:lang w:eastAsia="zh-CN"/>
        </w:rPr>
        <w:t xml:space="preserve"> </w:t>
      </w:r>
      <w:r w:rsidR="00D554FC" w:rsidRPr="009B31CD">
        <w:rPr>
          <w:rFonts w:ascii="Book Antiqua" w:hAnsi="Book Antiqua"/>
          <w:lang w:eastAsia="zh-CN"/>
        </w:rPr>
        <w:t xml:space="preserve">2 responses in the range 1-3 </w:t>
      </w:r>
      <w:r w:rsidR="00D554FC">
        <w:rPr>
          <w:rFonts w:ascii="Book Antiqua" w:hAnsi="Book Antiqua"/>
          <w:lang w:eastAsia="zh-CN"/>
        </w:rPr>
        <w:t>and</w:t>
      </w:r>
      <w:r w:rsidR="00D554FC" w:rsidRPr="009B31CD">
        <w:rPr>
          <w:rFonts w:ascii="Book Antiqua" w:hAnsi="Book Antiqua"/>
          <w:lang w:eastAsia="zh-CN"/>
        </w:rPr>
        <w:t xml:space="preserve"> &gt;</w:t>
      </w:r>
      <w:r w:rsidR="00D554FC">
        <w:rPr>
          <w:rFonts w:ascii="Book Antiqua" w:hAnsi="Book Antiqua" w:hint="eastAsia"/>
          <w:lang w:eastAsia="zh-CN"/>
        </w:rPr>
        <w:t xml:space="preserve"> </w:t>
      </w:r>
      <w:r w:rsidR="00D554FC" w:rsidRPr="009B31CD">
        <w:rPr>
          <w:rFonts w:ascii="Book Antiqua" w:hAnsi="Book Antiqua"/>
          <w:lang w:eastAsia="zh-CN"/>
        </w:rPr>
        <w:t xml:space="preserve">2 responses in the range 7-9 = </w:t>
      </w:r>
      <w:r w:rsidR="00D554FC">
        <w:rPr>
          <w:rFonts w:ascii="Book Antiqua" w:hAnsi="Book Antiqua"/>
          <w:lang w:eastAsia="zh-CN"/>
        </w:rPr>
        <w:t>“</w:t>
      </w:r>
      <w:r w:rsidR="00D554FC" w:rsidRPr="009B31CD">
        <w:rPr>
          <w:rFonts w:ascii="Book Antiqua" w:hAnsi="Book Antiqua"/>
          <w:i/>
          <w:lang w:eastAsia="zh-CN"/>
        </w:rPr>
        <w:t>disagreement</w:t>
      </w:r>
      <w:r w:rsidR="00D554FC">
        <w:rPr>
          <w:rFonts w:ascii="Book Antiqua" w:hAnsi="Book Antiqua"/>
          <w:lang w:eastAsia="zh-CN"/>
        </w:rPr>
        <w:t>”</w:t>
      </w:r>
      <w:r w:rsidR="00D554FC">
        <w:rPr>
          <w:rFonts w:ascii="Book Antiqua" w:hAnsi="Book Antiqua" w:hint="eastAsia"/>
          <w:lang w:eastAsia="zh-CN"/>
        </w:rPr>
        <w:t xml:space="preserve">; </w:t>
      </w:r>
      <w:r w:rsidR="004932A6">
        <w:rPr>
          <w:rFonts w:ascii="Book Antiqua" w:hAnsi="Book Antiqua" w:hint="eastAsia"/>
          <w:vertAlign w:val="superscript"/>
          <w:lang w:eastAsia="zh-CN"/>
        </w:rPr>
        <w:t>2</w:t>
      </w:r>
      <w:r w:rsidRPr="009B31CD">
        <w:rPr>
          <w:rFonts w:ascii="Book Antiqua" w:hAnsi="Book Antiqua"/>
          <w:lang w:eastAsia="zh-CN"/>
        </w:rPr>
        <w:t>Median rating 1-3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inappropriate</w:t>
      </w:r>
      <w:r>
        <w:rPr>
          <w:rFonts w:ascii="Book Antiqua" w:hAnsi="Book Antiqua"/>
          <w:lang w:eastAsia="zh-CN"/>
        </w:rPr>
        <w:t>”</w:t>
      </w:r>
      <w:r>
        <w:rPr>
          <w:rFonts w:ascii="Book Antiqua" w:hAnsi="Book Antiqua" w:hint="eastAsia"/>
          <w:lang w:eastAsia="zh-CN"/>
        </w:rPr>
        <w:t xml:space="preserve">; </w:t>
      </w:r>
      <w:r w:rsidR="004932A6">
        <w:rPr>
          <w:rFonts w:ascii="Book Antiqua" w:hAnsi="Book Antiqua" w:hint="eastAsia"/>
          <w:vertAlign w:val="superscript"/>
          <w:lang w:eastAsia="zh-CN"/>
        </w:rPr>
        <w:t>3</w:t>
      </w:r>
      <w:r w:rsidRPr="009B31CD">
        <w:rPr>
          <w:rFonts w:ascii="Book Antiqua" w:hAnsi="Book Antiqua"/>
          <w:lang w:eastAsia="zh-CN"/>
        </w:rPr>
        <w:t>Median rating 4-6 an</w:t>
      </w:r>
      <w:r>
        <w:rPr>
          <w:rFonts w:ascii="Book Antiqua" w:hAnsi="Book Antiqua"/>
          <w:lang w:eastAsia="zh-CN"/>
        </w:rPr>
        <w:t>d no disagreement</w:t>
      </w:r>
      <w:r w:rsidR="00E85251">
        <w:rPr>
          <w:rFonts w:ascii="Book Antiqua" w:hAnsi="Book Antiqua" w:hint="eastAsia"/>
          <w:vertAlign w:val="superscript"/>
          <w:lang w:eastAsia="zh-CN"/>
        </w:rPr>
        <w:t>1</w:t>
      </w:r>
      <w:r>
        <w:rPr>
          <w:rFonts w:ascii="Book Antiqua" w:hAnsi="Book Antiqua"/>
          <w:lang w:eastAsia="zh-CN"/>
        </w:rPr>
        <w:t xml:space="preserve"> = “</w:t>
      </w:r>
      <w:r w:rsidRPr="009B31CD">
        <w:rPr>
          <w:rFonts w:ascii="Book Antiqua" w:hAnsi="Book Antiqua"/>
          <w:i/>
          <w:lang w:eastAsia="zh-CN"/>
        </w:rPr>
        <w:t>uncertain”</w:t>
      </w:r>
      <w:r>
        <w:rPr>
          <w:rFonts w:ascii="Book Antiqua" w:hAnsi="Book Antiqua" w:hint="eastAsia"/>
          <w:lang w:eastAsia="zh-CN"/>
        </w:rPr>
        <w:t xml:space="preserve">; </w:t>
      </w:r>
      <w:r>
        <w:rPr>
          <w:rFonts w:ascii="Book Antiqua" w:hAnsi="Book Antiqua"/>
          <w:lang w:eastAsia="zh-CN"/>
        </w:rPr>
        <w:t>and</w:t>
      </w:r>
      <w:r>
        <w:rPr>
          <w:rFonts w:ascii="Book Antiqua" w:hAnsi="Book Antiqua" w:hint="eastAsia"/>
          <w:lang w:eastAsia="zh-CN"/>
        </w:rPr>
        <w:t xml:space="preserve"> </w:t>
      </w:r>
      <w:r w:rsidR="004932A6" w:rsidRPr="004932A6">
        <w:rPr>
          <w:rFonts w:ascii="Book Antiqua" w:hAnsi="Book Antiqua" w:hint="eastAsia"/>
          <w:vertAlign w:val="superscript"/>
          <w:lang w:eastAsia="zh-CN"/>
        </w:rPr>
        <w:t>4</w:t>
      </w:r>
      <w:r w:rsidRPr="009B31CD">
        <w:rPr>
          <w:rFonts w:ascii="Book Antiqua" w:hAnsi="Book Antiqua"/>
          <w:lang w:eastAsia="zh-CN"/>
        </w:rPr>
        <w:t>Median rating 7-9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appropriate</w:t>
      </w:r>
      <w:r>
        <w:rPr>
          <w:rFonts w:ascii="Book Antiqua" w:hAnsi="Book Antiqua"/>
          <w:i/>
          <w:lang w:eastAsia="zh-CN"/>
        </w:rPr>
        <w:t>”</w:t>
      </w:r>
      <w:r>
        <w:rPr>
          <w:rFonts w:ascii="Book Antiqua" w:hAnsi="Book Antiqua" w:hint="eastAsia"/>
          <w:i/>
          <w:lang w:eastAsia="zh-CN"/>
        </w:rPr>
        <w:t>.</w:t>
      </w:r>
    </w:p>
    <w:p w14:paraId="6312A7EC" w14:textId="41098A63" w:rsidR="00885083" w:rsidRDefault="00885083" w:rsidP="00CE79DE">
      <w:pPr>
        <w:spacing w:line="360" w:lineRule="auto"/>
        <w:jc w:val="both"/>
        <w:outlineLvl w:val="0"/>
        <w:rPr>
          <w:rFonts w:ascii="Book Antiqua" w:hAnsi="Book Antiqua"/>
          <w:lang w:eastAsia="zh-CN"/>
        </w:rPr>
      </w:pPr>
    </w:p>
    <w:p w14:paraId="2113BBF0" w14:textId="1AF44EDC" w:rsidR="003539EB" w:rsidRDefault="003539EB">
      <w:pPr>
        <w:spacing w:line="240" w:lineRule="auto"/>
        <w:rPr>
          <w:rFonts w:ascii="Book Antiqua" w:hAnsi="Book Antiqua"/>
          <w:lang w:eastAsia="zh-CN"/>
        </w:rPr>
      </w:pPr>
      <w:r>
        <w:rPr>
          <w:rFonts w:ascii="Book Antiqua" w:hAnsi="Book Antiqua"/>
          <w:lang w:eastAsia="zh-CN"/>
        </w:rPr>
        <w:br w:type="page"/>
      </w:r>
    </w:p>
    <w:p w14:paraId="07D98111" w14:textId="2B66311A" w:rsidR="003539EB" w:rsidRDefault="003539EB" w:rsidP="003539EB">
      <w:pPr>
        <w:spacing w:line="360" w:lineRule="auto"/>
        <w:jc w:val="both"/>
        <w:outlineLvl w:val="0"/>
        <w:rPr>
          <w:rFonts w:ascii="Book Antiqua" w:hAnsi="Book Antiqua"/>
          <w:b/>
          <w:lang w:eastAsia="zh-CN"/>
        </w:rPr>
      </w:pPr>
      <w:r>
        <w:rPr>
          <w:rFonts w:ascii="Book Antiqua" w:hAnsi="Book Antiqua"/>
          <w:b/>
          <w:lang w:eastAsia="zh-CN"/>
        </w:rPr>
        <w:lastRenderedPageBreak/>
        <w:t>Table</w:t>
      </w:r>
      <w:r w:rsidRPr="006F1C24">
        <w:rPr>
          <w:rFonts w:ascii="Book Antiqua" w:hAnsi="Book Antiqua" w:hint="eastAsia"/>
          <w:b/>
          <w:lang w:eastAsia="zh-CN"/>
        </w:rPr>
        <w:t xml:space="preserve"> </w:t>
      </w:r>
      <w:r w:rsidR="00B8740A">
        <w:rPr>
          <w:rFonts w:ascii="Book Antiqua" w:hAnsi="Book Antiqua"/>
          <w:b/>
          <w:lang w:eastAsia="zh-CN"/>
        </w:rPr>
        <w:t>5</w:t>
      </w:r>
      <w:r w:rsidR="00B8740A" w:rsidRPr="006F1C24">
        <w:rPr>
          <w:rFonts w:ascii="Book Antiqua" w:hAnsi="Book Antiqua" w:hint="eastAsia"/>
          <w:b/>
          <w:lang w:eastAsia="zh-CN"/>
        </w:rPr>
        <w:t xml:space="preserve"> </w:t>
      </w:r>
      <w:r w:rsidRPr="005E003F">
        <w:rPr>
          <w:rFonts w:ascii="Book Antiqua" w:eastAsia="MS Mincho" w:hAnsi="Book Antiqua"/>
          <w:b/>
          <w:lang w:eastAsia="ja-JP"/>
        </w:rPr>
        <w:t xml:space="preserve">Observation </w:t>
      </w:r>
      <w:r w:rsidR="00984B07">
        <w:rPr>
          <w:rFonts w:ascii="Book Antiqua" w:hAnsi="Book Antiqua"/>
          <w:b/>
          <w:lang w:eastAsia="zh-CN"/>
        </w:rPr>
        <w:t>in</w:t>
      </w:r>
      <w:r w:rsidRPr="00605804">
        <w:rPr>
          <w:rFonts w:ascii="Book Antiqua" w:hAnsi="Book Antiqua"/>
          <w:b/>
          <w:lang w:eastAsia="zh-CN"/>
        </w:rPr>
        <w:t xml:space="preserve"> patients with </w:t>
      </w:r>
      <w:proofErr w:type="spellStart"/>
      <w:r w:rsidRPr="00605804">
        <w:rPr>
          <w:rFonts w:ascii="Book Antiqua" w:hAnsi="Book Antiqua"/>
          <w:b/>
          <w:lang w:eastAsia="zh-CN"/>
        </w:rPr>
        <w:t>unresectable</w:t>
      </w:r>
      <w:proofErr w:type="spellEnd"/>
      <w:r w:rsidRPr="00605804">
        <w:rPr>
          <w:rFonts w:ascii="Book Antiqua" w:hAnsi="Book Antiqua"/>
          <w:b/>
          <w:lang w:eastAsia="zh-CN"/>
        </w:rPr>
        <w:t xml:space="preserve"> metastatic well-differentiated pancreatic neuroendocrine tumors</w:t>
      </w:r>
    </w:p>
    <w:tbl>
      <w:tblPr>
        <w:tblpPr w:leftFromText="180" w:rightFromText="180" w:vertAnchor="text" w:horzAnchor="margin" w:tblpY="314"/>
        <w:tblOverlap w:val="never"/>
        <w:tblW w:w="12662" w:type="dxa"/>
        <w:tblBorders>
          <w:top w:val="single" w:sz="4" w:space="0" w:color="auto"/>
          <w:bottom w:val="single" w:sz="4" w:space="0" w:color="auto"/>
        </w:tblBorders>
        <w:tblLayout w:type="fixed"/>
        <w:tblCellMar>
          <w:left w:w="115" w:type="dxa"/>
          <w:right w:w="115" w:type="dxa"/>
        </w:tblCellMar>
        <w:tblLook w:val="00A0" w:firstRow="1" w:lastRow="0" w:firstColumn="1" w:lastColumn="0" w:noHBand="0" w:noVBand="0"/>
      </w:tblPr>
      <w:tblGrid>
        <w:gridCol w:w="4255"/>
        <w:gridCol w:w="2101"/>
        <w:gridCol w:w="2102"/>
        <w:gridCol w:w="2102"/>
        <w:gridCol w:w="2102"/>
      </w:tblGrid>
      <w:tr w:rsidR="003539EB" w:rsidRPr="00CA3348" w14:paraId="6638DCFC" w14:textId="77777777" w:rsidTr="00BE5002">
        <w:trPr>
          <w:trHeight w:val="270"/>
        </w:trPr>
        <w:tc>
          <w:tcPr>
            <w:tcW w:w="4255" w:type="dxa"/>
            <w:vMerge w:val="restart"/>
            <w:tcBorders>
              <w:top w:val="single" w:sz="4" w:space="0" w:color="auto"/>
              <w:bottom w:val="nil"/>
            </w:tcBorders>
            <w:shd w:val="clear" w:color="auto" w:fill="auto"/>
            <w:vAlign w:val="center"/>
          </w:tcPr>
          <w:p w14:paraId="3B7E1B48" w14:textId="77777777" w:rsidR="003539EB" w:rsidRPr="00BE5002" w:rsidRDefault="003539EB" w:rsidP="00BE5002">
            <w:pPr>
              <w:spacing w:line="360" w:lineRule="auto"/>
              <w:rPr>
                <w:rFonts w:ascii="Book Antiqua" w:eastAsia="MS Mincho" w:hAnsi="Book Antiqua"/>
                <w:b/>
                <w:smallCaps/>
                <w:lang w:eastAsia="zh-CN"/>
              </w:rPr>
            </w:pPr>
            <w:r w:rsidRPr="00BE5002">
              <w:rPr>
                <w:rFonts w:ascii="Book Antiqua" w:hAnsi="Book Antiqua"/>
                <w:b/>
              </w:rPr>
              <w:t>Rate the appropriateness of the frequency of testing in an asymptomatic patient</w:t>
            </w:r>
          </w:p>
        </w:tc>
        <w:tc>
          <w:tcPr>
            <w:tcW w:w="8407" w:type="dxa"/>
            <w:gridSpan w:val="4"/>
            <w:tcBorders>
              <w:top w:val="single" w:sz="4" w:space="0" w:color="auto"/>
              <w:bottom w:val="single" w:sz="4" w:space="0" w:color="auto"/>
            </w:tcBorders>
            <w:shd w:val="clear" w:color="auto" w:fill="auto"/>
            <w:vAlign w:val="center"/>
          </w:tcPr>
          <w:p w14:paraId="6FE95A44" w14:textId="77777777" w:rsidR="003539EB" w:rsidRPr="00BE5002" w:rsidRDefault="003539EB" w:rsidP="00BE5002">
            <w:pPr>
              <w:spacing w:line="360" w:lineRule="auto"/>
              <w:contextualSpacing/>
              <w:jc w:val="both"/>
              <w:rPr>
                <w:rFonts w:ascii="Book Antiqua" w:eastAsia="MS Mincho" w:hAnsi="Book Antiqua"/>
                <w:b/>
                <w:lang w:eastAsia="ja-JP"/>
              </w:rPr>
            </w:pPr>
            <w:r w:rsidRPr="00BE5002">
              <w:rPr>
                <w:rFonts w:ascii="Book Antiqua" w:eastAsia="MS Mincho" w:hAnsi="Book Antiqua"/>
                <w:b/>
                <w:lang w:eastAsia="ja-JP"/>
              </w:rPr>
              <w:t>Markers and Scans</w:t>
            </w:r>
          </w:p>
        </w:tc>
      </w:tr>
      <w:tr w:rsidR="003539EB" w:rsidRPr="00CA3348" w14:paraId="26DE64C7" w14:textId="77777777" w:rsidTr="00BE5002">
        <w:trPr>
          <w:trHeight w:val="489"/>
        </w:trPr>
        <w:tc>
          <w:tcPr>
            <w:tcW w:w="4255" w:type="dxa"/>
            <w:vMerge/>
            <w:tcBorders>
              <w:top w:val="nil"/>
              <w:bottom w:val="nil"/>
            </w:tcBorders>
            <w:shd w:val="clear" w:color="auto" w:fill="auto"/>
          </w:tcPr>
          <w:p w14:paraId="2E829A2C" w14:textId="77777777" w:rsidR="003539EB" w:rsidRPr="00CA3348" w:rsidRDefault="003539EB" w:rsidP="00BE5002">
            <w:pPr>
              <w:spacing w:line="360" w:lineRule="auto"/>
              <w:contextualSpacing/>
              <w:jc w:val="both"/>
              <w:rPr>
                <w:rFonts w:ascii="Book Antiqua" w:eastAsia="MS Mincho" w:hAnsi="Book Antiqua"/>
                <w:lang w:eastAsia="ja-JP"/>
              </w:rPr>
            </w:pPr>
          </w:p>
        </w:tc>
        <w:tc>
          <w:tcPr>
            <w:tcW w:w="2101" w:type="dxa"/>
            <w:vMerge w:val="restart"/>
            <w:tcBorders>
              <w:top w:val="nil"/>
              <w:bottom w:val="single" w:sz="4" w:space="0" w:color="auto"/>
            </w:tcBorders>
            <w:shd w:val="clear" w:color="auto" w:fill="auto"/>
            <w:vAlign w:val="center"/>
          </w:tcPr>
          <w:p w14:paraId="63614FAA" w14:textId="77777777" w:rsidR="003539EB" w:rsidRPr="00BE5002" w:rsidRDefault="003539EB" w:rsidP="00BE5002">
            <w:pPr>
              <w:spacing w:line="360" w:lineRule="auto"/>
              <w:contextualSpacing/>
              <w:rPr>
                <w:rFonts w:ascii="Book Antiqua" w:eastAsia="MS Mincho" w:hAnsi="Book Antiqua"/>
                <w:b/>
                <w:lang w:eastAsia="ja-JP"/>
              </w:rPr>
            </w:pPr>
            <w:r w:rsidRPr="00BE5002">
              <w:rPr>
                <w:rFonts w:ascii="Book Antiqua" w:eastAsia="MS Mincho" w:hAnsi="Book Antiqua"/>
                <w:b/>
                <w:lang w:eastAsia="ja-JP"/>
              </w:rPr>
              <w:t xml:space="preserve">Every 3 </w:t>
            </w:r>
            <w:proofErr w:type="spellStart"/>
            <w:r w:rsidRPr="00BE5002">
              <w:rPr>
                <w:rFonts w:ascii="Book Antiqua" w:eastAsia="MS Mincho" w:hAnsi="Book Antiqua"/>
                <w:b/>
                <w:lang w:eastAsia="ja-JP"/>
              </w:rPr>
              <w:t>mo</w:t>
            </w:r>
            <w:proofErr w:type="spellEnd"/>
          </w:p>
        </w:tc>
        <w:tc>
          <w:tcPr>
            <w:tcW w:w="2102" w:type="dxa"/>
            <w:vMerge w:val="restart"/>
            <w:tcBorders>
              <w:top w:val="nil"/>
              <w:bottom w:val="single" w:sz="4" w:space="0" w:color="auto"/>
            </w:tcBorders>
            <w:shd w:val="clear" w:color="auto" w:fill="auto"/>
            <w:vAlign w:val="center"/>
          </w:tcPr>
          <w:p w14:paraId="273A2A1D" w14:textId="77777777" w:rsidR="003539EB" w:rsidRPr="00BE5002" w:rsidRDefault="003539EB" w:rsidP="00BE5002">
            <w:pPr>
              <w:spacing w:line="360" w:lineRule="auto"/>
              <w:contextualSpacing/>
              <w:rPr>
                <w:rFonts w:ascii="Book Antiqua" w:eastAsia="MS Mincho" w:hAnsi="Book Antiqua"/>
                <w:b/>
                <w:lang w:eastAsia="ja-JP"/>
              </w:rPr>
            </w:pPr>
            <w:r w:rsidRPr="00BE5002">
              <w:rPr>
                <w:rFonts w:ascii="Book Antiqua" w:eastAsia="MS Mincho" w:hAnsi="Book Antiqua"/>
                <w:b/>
                <w:lang w:eastAsia="ja-JP"/>
              </w:rPr>
              <w:t xml:space="preserve">Every 6 </w:t>
            </w:r>
            <w:proofErr w:type="spellStart"/>
            <w:r w:rsidRPr="00BE5002">
              <w:rPr>
                <w:rFonts w:ascii="Book Antiqua" w:eastAsia="MS Mincho" w:hAnsi="Book Antiqua"/>
                <w:b/>
                <w:lang w:eastAsia="ja-JP"/>
              </w:rPr>
              <w:t>mo</w:t>
            </w:r>
            <w:proofErr w:type="spellEnd"/>
          </w:p>
        </w:tc>
        <w:tc>
          <w:tcPr>
            <w:tcW w:w="2102" w:type="dxa"/>
            <w:vMerge w:val="restart"/>
            <w:tcBorders>
              <w:top w:val="nil"/>
              <w:bottom w:val="single" w:sz="4" w:space="0" w:color="auto"/>
            </w:tcBorders>
            <w:shd w:val="clear" w:color="auto" w:fill="auto"/>
            <w:vAlign w:val="center"/>
          </w:tcPr>
          <w:p w14:paraId="7D6E6FF3" w14:textId="77777777" w:rsidR="003539EB" w:rsidRPr="00BE5002" w:rsidRDefault="003539EB" w:rsidP="00BE5002">
            <w:pPr>
              <w:spacing w:line="360" w:lineRule="auto"/>
              <w:contextualSpacing/>
              <w:rPr>
                <w:rFonts w:ascii="Book Antiqua" w:eastAsia="MS Mincho" w:hAnsi="Book Antiqua"/>
                <w:b/>
                <w:lang w:eastAsia="ja-JP"/>
              </w:rPr>
            </w:pPr>
            <w:r w:rsidRPr="00BE5002">
              <w:rPr>
                <w:rFonts w:ascii="Book Antiqua" w:eastAsia="MS Mincho" w:hAnsi="Book Antiqua"/>
                <w:b/>
                <w:lang w:eastAsia="ja-JP"/>
              </w:rPr>
              <w:t xml:space="preserve">Every 9 </w:t>
            </w:r>
            <w:proofErr w:type="spellStart"/>
            <w:r w:rsidRPr="00BE5002">
              <w:rPr>
                <w:rFonts w:ascii="Book Antiqua" w:eastAsia="MS Mincho" w:hAnsi="Book Antiqua"/>
                <w:b/>
                <w:lang w:eastAsia="ja-JP"/>
              </w:rPr>
              <w:t>mo</w:t>
            </w:r>
            <w:proofErr w:type="spellEnd"/>
            <w:r w:rsidRPr="00BE5002">
              <w:rPr>
                <w:rFonts w:ascii="Book Antiqua" w:eastAsia="MS Mincho" w:hAnsi="Book Antiqua"/>
                <w:b/>
                <w:lang w:eastAsia="ja-JP"/>
              </w:rPr>
              <w:t xml:space="preserve"> </w:t>
            </w:r>
          </w:p>
        </w:tc>
        <w:tc>
          <w:tcPr>
            <w:tcW w:w="2102" w:type="dxa"/>
            <w:vMerge w:val="restart"/>
            <w:tcBorders>
              <w:top w:val="nil"/>
              <w:bottom w:val="single" w:sz="4" w:space="0" w:color="auto"/>
            </w:tcBorders>
            <w:shd w:val="clear" w:color="auto" w:fill="auto"/>
            <w:vAlign w:val="center"/>
          </w:tcPr>
          <w:p w14:paraId="10C9C02E" w14:textId="77777777" w:rsidR="003539EB" w:rsidRPr="00BE5002" w:rsidRDefault="003539EB" w:rsidP="00BE5002">
            <w:pPr>
              <w:spacing w:line="360" w:lineRule="auto"/>
              <w:contextualSpacing/>
              <w:rPr>
                <w:rFonts w:ascii="Book Antiqua" w:eastAsia="MS Mincho" w:hAnsi="Book Antiqua"/>
                <w:b/>
                <w:lang w:eastAsia="ja-JP"/>
              </w:rPr>
            </w:pPr>
            <w:r w:rsidRPr="00BE5002">
              <w:rPr>
                <w:rFonts w:ascii="Book Antiqua" w:eastAsia="MS Mincho" w:hAnsi="Book Antiqua"/>
                <w:b/>
                <w:lang w:eastAsia="ja-JP"/>
              </w:rPr>
              <w:t xml:space="preserve">Every 12 </w:t>
            </w:r>
            <w:proofErr w:type="spellStart"/>
            <w:r w:rsidRPr="00BE5002">
              <w:rPr>
                <w:rFonts w:ascii="Book Antiqua" w:eastAsia="MS Mincho" w:hAnsi="Book Antiqua"/>
                <w:b/>
                <w:lang w:eastAsia="ja-JP"/>
              </w:rPr>
              <w:t>mo</w:t>
            </w:r>
            <w:proofErr w:type="spellEnd"/>
            <w:r w:rsidRPr="00BE5002">
              <w:rPr>
                <w:rFonts w:ascii="Book Antiqua" w:eastAsia="MS Mincho" w:hAnsi="Book Antiqua"/>
                <w:b/>
                <w:lang w:eastAsia="ja-JP"/>
              </w:rPr>
              <w:t xml:space="preserve"> </w:t>
            </w:r>
          </w:p>
        </w:tc>
      </w:tr>
      <w:tr w:rsidR="003539EB" w:rsidRPr="005126AC" w14:paraId="75BEBEE1" w14:textId="77777777" w:rsidTr="00BE5002">
        <w:trPr>
          <w:trHeight w:val="198"/>
        </w:trPr>
        <w:tc>
          <w:tcPr>
            <w:tcW w:w="4255" w:type="dxa"/>
            <w:tcBorders>
              <w:top w:val="nil"/>
              <w:bottom w:val="single" w:sz="4" w:space="0" w:color="auto"/>
            </w:tcBorders>
            <w:shd w:val="clear" w:color="auto" w:fill="auto"/>
            <w:vAlign w:val="center"/>
          </w:tcPr>
          <w:p w14:paraId="3CCCE562" w14:textId="77777777" w:rsidR="003539EB" w:rsidRPr="00BE5002" w:rsidRDefault="003539EB" w:rsidP="00BE5002">
            <w:pPr>
              <w:spacing w:line="360" w:lineRule="auto"/>
              <w:ind w:left="270"/>
              <w:contextualSpacing/>
              <w:jc w:val="both"/>
              <w:rPr>
                <w:rFonts w:ascii="Book Antiqua" w:eastAsia="MS Mincho" w:hAnsi="Book Antiqua"/>
                <w:b/>
                <w:lang w:eastAsia="ja-JP"/>
              </w:rPr>
            </w:pPr>
            <w:r w:rsidRPr="00BE5002">
              <w:rPr>
                <w:rFonts w:ascii="Book Antiqua" w:eastAsia="MS Mincho" w:hAnsi="Book Antiqua"/>
                <w:b/>
                <w:lang w:eastAsia="ja-JP"/>
              </w:rPr>
              <w:t>Who has had</w:t>
            </w:r>
          </w:p>
        </w:tc>
        <w:tc>
          <w:tcPr>
            <w:tcW w:w="2101" w:type="dxa"/>
            <w:vMerge/>
            <w:tcBorders>
              <w:top w:val="nil"/>
              <w:bottom w:val="single" w:sz="4" w:space="0" w:color="auto"/>
            </w:tcBorders>
            <w:shd w:val="clear" w:color="auto" w:fill="auto"/>
            <w:vAlign w:val="center"/>
          </w:tcPr>
          <w:p w14:paraId="1B88B832" w14:textId="77777777" w:rsidR="003539EB" w:rsidRPr="005126AC" w:rsidRDefault="003539EB" w:rsidP="00BE5002">
            <w:pPr>
              <w:spacing w:line="360" w:lineRule="auto"/>
              <w:contextualSpacing/>
              <w:jc w:val="both"/>
              <w:rPr>
                <w:rFonts w:ascii="Book Antiqua" w:eastAsia="MS Mincho" w:hAnsi="Book Antiqua"/>
                <w:lang w:eastAsia="ja-JP"/>
              </w:rPr>
            </w:pPr>
          </w:p>
        </w:tc>
        <w:tc>
          <w:tcPr>
            <w:tcW w:w="2102" w:type="dxa"/>
            <w:vMerge/>
            <w:tcBorders>
              <w:top w:val="nil"/>
              <w:bottom w:val="single" w:sz="4" w:space="0" w:color="auto"/>
            </w:tcBorders>
            <w:shd w:val="clear" w:color="auto" w:fill="auto"/>
            <w:vAlign w:val="center"/>
          </w:tcPr>
          <w:p w14:paraId="670F169A" w14:textId="77777777" w:rsidR="003539EB" w:rsidRPr="005126AC" w:rsidRDefault="003539EB" w:rsidP="00BE5002">
            <w:pPr>
              <w:spacing w:line="360" w:lineRule="auto"/>
              <w:contextualSpacing/>
              <w:jc w:val="both"/>
              <w:rPr>
                <w:rFonts w:ascii="Book Antiqua" w:eastAsia="MS Mincho" w:hAnsi="Book Antiqua"/>
                <w:lang w:eastAsia="ja-JP"/>
              </w:rPr>
            </w:pPr>
          </w:p>
        </w:tc>
        <w:tc>
          <w:tcPr>
            <w:tcW w:w="2102" w:type="dxa"/>
            <w:vMerge/>
            <w:tcBorders>
              <w:top w:val="nil"/>
              <w:bottom w:val="single" w:sz="4" w:space="0" w:color="auto"/>
            </w:tcBorders>
            <w:shd w:val="clear" w:color="auto" w:fill="auto"/>
            <w:vAlign w:val="center"/>
          </w:tcPr>
          <w:p w14:paraId="48E2F3E0" w14:textId="77777777" w:rsidR="003539EB" w:rsidRPr="005126AC" w:rsidRDefault="003539EB" w:rsidP="00BE5002">
            <w:pPr>
              <w:spacing w:line="360" w:lineRule="auto"/>
              <w:contextualSpacing/>
              <w:jc w:val="both"/>
              <w:rPr>
                <w:rFonts w:ascii="Book Antiqua" w:eastAsia="MS Mincho" w:hAnsi="Book Antiqua"/>
                <w:lang w:eastAsia="ja-JP"/>
              </w:rPr>
            </w:pPr>
          </w:p>
        </w:tc>
        <w:tc>
          <w:tcPr>
            <w:tcW w:w="2102" w:type="dxa"/>
            <w:vMerge/>
            <w:tcBorders>
              <w:top w:val="nil"/>
              <w:bottom w:val="single" w:sz="4" w:space="0" w:color="auto"/>
            </w:tcBorders>
            <w:shd w:val="clear" w:color="auto" w:fill="auto"/>
            <w:vAlign w:val="center"/>
          </w:tcPr>
          <w:p w14:paraId="45B2C1B9" w14:textId="77777777" w:rsidR="003539EB" w:rsidRPr="005126AC" w:rsidRDefault="003539EB" w:rsidP="00BE5002">
            <w:pPr>
              <w:spacing w:line="360" w:lineRule="auto"/>
              <w:contextualSpacing/>
              <w:jc w:val="both"/>
              <w:rPr>
                <w:rFonts w:ascii="Book Antiqua" w:eastAsia="MS Mincho" w:hAnsi="Book Antiqua"/>
                <w:lang w:eastAsia="ja-JP"/>
              </w:rPr>
            </w:pPr>
          </w:p>
        </w:tc>
      </w:tr>
      <w:tr w:rsidR="003539EB" w:rsidRPr="005126AC" w14:paraId="2F516BC8" w14:textId="77777777" w:rsidTr="00BE5002">
        <w:trPr>
          <w:trHeight w:val="66"/>
        </w:trPr>
        <w:tc>
          <w:tcPr>
            <w:tcW w:w="4255" w:type="dxa"/>
            <w:tcBorders>
              <w:top w:val="single" w:sz="4" w:space="0" w:color="auto"/>
            </w:tcBorders>
            <w:shd w:val="clear" w:color="auto" w:fill="auto"/>
            <w:vAlign w:val="center"/>
          </w:tcPr>
          <w:p w14:paraId="31ADB46D" w14:textId="77777777" w:rsidR="003539EB" w:rsidRPr="00BE5002" w:rsidRDefault="003539EB" w:rsidP="00BE5002">
            <w:pPr>
              <w:spacing w:line="360" w:lineRule="auto"/>
              <w:ind w:left="60"/>
              <w:jc w:val="both"/>
              <w:rPr>
                <w:rFonts w:ascii="Book Antiqua" w:eastAsia="MS Mincho" w:hAnsi="Book Antiqua"/>
                <w:b/>
                <w:lang w:eastAsia="ja-JP"/>
              </w:rPr>
            </w:pPr>
            <w:r w:rsidRPr="00BE5002">
              <w:rPr>
                <w:rFonts w:ascii="Book Antiqua" w:eastAsia="MS Mincho" w:hAnsi="Book Antiqua"/>
                <w:b/>
                <w:lang w:eastAsia="ja-JP"/>
              </w:rPr>
              <w:t>A. No progression from prior marker and scan</w:t>
            </w:r>
          </w:p>
        </w:tc>
        <w:tc>
          <w:tcPr>
            <w:tcW w:w="2101" w:type="dxa"/>
            <w:tcBorders>
              <w:top w:val="single" w:sz="4" w:space="0" w:color="auto"/>
            </w:tcBorders>
            <w:shd w:val="clear" w:color="auto" w:fill="auto"/>
            <w:vAlign w:val="center"/>
          </w:tcPr>
          <w:p w14:paraId="6FEF88A5" w14:textId="77777777" w:rsidR="003539EB" w:rsidRPr="005126AC" w:rsidRDefault="003539EB" w:rsidP="00BE5002">
            <w:pPr>
              <w:spacing w:line="360" w:lineRule="auto"/>
              <w:contextualSpacing/>
              <w:jc w:val="both"/>
              <w:rPr>
                <w:rFonts w:ascii="Book Antiqua" w:eastAsia="MS Mincho" w:hAnsi="Book Antiqua"/>
                <w:lang w:eastAsia="ja-JP"/>
              </w:rPr>
            </w:pPr>
            <w:r w:rsidRPr="005126AC">
              <w:rPr>
                <w:rFonts w:ascii="Book Antiqua" w:hAnsi="Book Antiqua"/>
              </w:rPr>
              <w:t>7.0</w:t>
            </w:r>
            <w:r>
              <w:rPr>
                <w:rFonts w:ascii="Book Antiqua" w:hAnsi="Book Antiqua" w:hint="eastAsia"/>
                <w:vertAlign w:val="superscript"/>
                <w:lang w:eastAsia="zh-CN"/>
              </w:rPr>
              <w:t>4</w:t>
            </w:r>
            <w:r w:rsidRPr="005126AC">
              <w:rPr>
                <w:rFonts w:ascii="Book Antiqua" w:hAnsi="Book Antiqua"/>
              </w:rPr>
              <w:t xml:space="preserve"> (1.5)</w:t>
            </w:r>
          </w:p>
        </w:tc>
        <w:tc>
          <w:tcPr>
            <w:tcW w:w="2102" w:type="dxa"/>
            <w:tcBorders>
              <w:top w:val="single" w:sz="4" w:space="0" w:color="auto"/>
            </w:tcBorders>
            <w:shd w:val="clear" w:color="auto" w:fill="auto"/>
            <w:vAlign w:val="center"/>
          </w:tcPr>
          <w:p w14:paraId="535A13FB" w14:textId="77777777" w:rsidR="003539EB" w:rsidRPr="005126AC" w:rsidRDefault="003539EB" w:rsidP="00BE5002">
            <w:pPr>
              <w:spacing w:line="360" w:lineRule="auto"/>
              <w:contextualSpacing/>
              <w:jc w:val="both"/>
              <w:rPr>
                <w:rFonts w:ascii="Book Antiqua" w:eastAsia="MS Mincho" w:hAnsi="Book Antiqua"/>
                <w:lang w:eastAsia="ja-JP"/>
              </w:rPr>
            </w:pPr>
            <w:r w:rsidRPr="005126AC">
              <w:rPr>
                <w:rFonts w:ascii="Book Antiqua" w:hAnsi="Book Antiqua"/>
              </w:rPr>
              <w:t>6.5</w:t>
            </w:r>
            <w:r w:rsidRPr="005126AC">
              <w:rPr>
                <w:rFonts w:ascii="Book Antiqua" w:hAnsi="Book Antiqua"/>
                <w:vertAlign w:val="superscript"/>
              </w:rPr>
              <w:t xml:space="preserve"> </w:t>
            </w:r>
            <w:r>
              <w:rPr>
                <w:rFonts w:ascii="Book Antiqua" w:hAnsi="Book Antiqua" w:hint="eastAsia"/>
                <w:vertAlign w:val="superscript"/>
                <w:lang w:eastAsia="zh-CN"/>
              </w:rPr>
              <w:t>4</w:t>
            </w:r>
            <w:r w:rsidRPr="005126AC">
              <w:rPr>
                <w:rFonts w:ascii="Book Antiqua" w:hAnsi="Book Antiqua"/>
              </w:rPr>
              <w:t xml:space="preserve"> (1.8)</w:t>
            </w:r>
          </w:p>
        </w:tc>
        <w:tc>
          <w:tcPr>
            <w:tcW w:w="2102" w:type="dxa"/>
            <w:tcBorders>
              <w:top w:val="single" w:sz="4" w:space="0" w:color="auto"/>
            </w:tcBorders>
            <w:shd w:val="clear" w:color="auto" w:fill="auto"/>
            <w:vAlign w:val="center"/>
          </w:tcPr>
          <w:p w14:paraId="41BD6FB5" w14:textId="77777777" w:rsidR="003539EB" w:rsidRPr="005126AC" w:rsidRDefault="003539EB" w:rsidP="00BE5002">
            <w:pPr>
              <w:spacing w:line="360" w:lineRule="auto"/>
              <w:contextualSpacing/>
              <w:jc w:val="both"/>
              <w:rPr>
                <w:rFonts w:ascii="Book Antiqua" w:eastAsia="MS Mincho" w:hAnsi="Book Antiqua"/>
                <w:lang w:eastAsia="ja-JP"/>
              </w:rPr>
            </w:pPr>
            <w:r w:rsidRPr="005126AC">
              <w:rPr>
                <w:rFonts w:ascii="Book Antiqua" w:hAnsi="Book Antiqua"/>
              </w:rPr>
              <w:t>5.0</w:t>
            </w:r>
            <w:r w:rsidRPr="005126AC">
              <w:rPr>
                <w:rFonts w:ascii="Book Antiqua" w:hAnsi="Book Antiqua"/>
                <w:vertAlign w:val="superscript"/>
              </w:rPr>
              <w:t xml:space="preserve"> </w:t>
            </w:r>
            <w:r>
              <w:rPr>
                <w:rFonts w:ascii="Book Antiqua" w:hAnsi="Book Antiqua" w:hint="eastAsia"/>
                <w:vertAlign w:val="superscript"/>
                <w:lang w:eastAsia="zh-CN"/>
              </w:rPr>
              <w:t>3</w:t>
            </w:r>
            <w:r w:rsidRPr="005126AC">
              <w:rPr>
                <w:rFonts w:ascii="Book Antiqua" w:hAnsi="Book Antiqua"/>
              </w:rPr>
              <w:t xml:space="preserve"> (1.5)</w:t>
            </w:r>
          </w:p>
        </w:tc>
        <w:tc>
          <w:tcPr>
            <w:tcW w:w="2102" w:type="dxa"/>
            <w:tcBorders>
              <w:top w:val="single" w:sz="4" w:space="0" w:color="auto"/>
            </w:tcBorders>
            <w:shd w:val="clear" w:color="auto" w:fill="auto"/>
            <w:vAlign w:val="center"/>
          </w:tcPr>
          <w:p w14:paraId="1B733F55" w14:textId="77777777" w:rsidR="003539EB" w:rsidRPr="005126AC" w:rsidRDefault="003539EB" w:rsidP="00BE5002">
            <w:pPr>
              <w:spacing w:line="360" w:lineRule="auto"/>
              <w:contextualSpacing/>
              <w:jc w:val="both"/>
              <w:rPr>
                <w:rFonts w:ascii="Book Antiqua" w:eastAsia="MS Mincho" w:hAnsi="Book Antiqua"/>
                <w:lang w:eastAsia="ja-JP"/>
              </w:rPr>
            </w:pPr>
            <w:r w:rsidRPr="005126AC">
              <w:rPr>
                <w:rFonts w:ascii="Book Antiqua" w:hAnsi="Book Antiqua"/>
              </w:rPr>
              <w:t>3.5</w:t>
            </w:r>
            <w:r w:rsidRPr="005126AC">
              <w:rPr>
                <w:rFonts w:ascii="Book Antiqua" w:hAnsi="Book Antiqua"/>
                <w:vertAlign w:val="superscript"/>
              </w:rPr>
              <w:t xml:space="preserve"> </w:t>
            </w:r>
            <w:r>
              <w:rPr>
                <w:rFonts w:ascii="Book Antiqua" w:hAnsi="Book Antiqua" w:hint="eastAsia"/>
                <w:vertAlign w:val="superscript"/>
                <w:lang w:eastAsia="zh-CN"/>
              </w:rPr>
              <w:t>3</w:t>
            </w:r>
            <w:r w:rsidRPr="005126AC">
              <w:rPr>
                <w:rFonts w:ascii="Book Antiqua" w:hAnsi="Book Antiqua"/>
              </w:rPr>
              <w:t xml:space="preserve"> (1.7)</w:t>
            </w:r>
          </w:p>
        </w:tc>
      </w:tr>
      <w:tr w:rsidR="003539EB" w:rsidRPr="005126AC" w14:paraId="49C18223" w14:textId="77777777" w:rsidTr="00BE5002">
        <w:trPr>
          <w:trHeight w:val="66"/>
        </w:trPr>
        <w:tc>
          <w:tcPr>
            <w:tcW w:w="4255" w:type="dxa"/>
            <w:tcBorders>
              <w:bottom w:val="single" w:sz="4" w:space="0" w:color="auto"/>
            </w:tcBorders>
            <w:shd w:val="clear" w:color="auto" w:fill="auto"/>
            <w:vAlign w:val="center"/>
          </w:tcPr>
          <w:p w14:paraId="61A0B192" w14:textId="77777777" w:rsidR="003539EB" w:rsidRPr="00BE5002" w:rsidRDefault="003539EB" w:rsidP="00BE5002">
            <w:pPr>
              <w:spacing w:line="360" w:lineRule="auto"/>
              <w:ind w:left="60"/>
              <w:jc w:val="both"/>
              <w:rPr>
                <w:rFonts w:ascii="Book Antiqua" w:eastAsia="MS Mincho" w:hAnsi="Book Antiqua"/>
                <w:b/>
                <w:lang w:eastAsia="ja-JP"/>
              </w:rPr>
            </w:pPr>
            <w:r w:rsidRPr="00BE5002">
              <w:rPr>
                <w:rFonts w:ascii="Book Antiqua" w:eastAsia="MS Mincho" w:hAnsi="Book Antiqua"/>
                <w:b/>
                <w:lang w:eastAsia="ja-JP"/>
              </w:rPr>
              <w:t>B. Progression after prior marker and scan</w:t>
            </w:r>
          </w:p>
        </w:tc>
        <w:tc>
          <w:tcPr>
            <w:tcW w:w="2101" w:type="dxa"/>
            <w:tcBorders>
              <w:bottom w:val="single" w:sz="4" w:space="0" w:color="auto"/>
            </w:tcBorders>
            <w:shd w:val="clear" w:color="auto" w:fill="auto"/>
            <w:vAlign w:val="center"/>
          </w:tcPr>
          <w:p w14:paraId="6CC906AD" w14:textId="77777777" w:rsidR="003539EB" w:rsidRPr="005126AC" w:rsidRDefault="003539EB" w:rsidP="00BE5002">
            <w:pPr>
              <w:spacing w:line="360" w:lineRule="auto"/>
              <w:contextualSpacing/>
              <w:jc w:val="both"/>
              <w:rPr>
                <w:rFonts w:ascii="Book Antiqua" w:eastAsia="MS Mincho" w:hAnsi="Book Antiqua"/>
                <w:lang w:eastAsia="ja-JP"/>
              </w:rPr>
            </w:pPr>
            <w:r w:rsidRPr="005126AC">
              <w:rPr>
                <w:rFonts w:ascii="Book Antiqua" w:hAnsi="Book Antiqua"/>
              </w:rPr>
              <w:t>9.0</w:t>
            </w:r>
            <w:r w:rsidRPr="005126AC">
              <w:rPr>
                <w:rFonts w:ascii="Book Antiqua" w:hAnsi="Book Antiqua"/>
                <w:vertAlign w:val="superscript"/>
              </w:rPr>
              <w:t xml:space="preserve"> </w:t>
            </w:r>
            <w:r>
              <w:rPr>
                <w:rFonts w:ascii="Book Antiqua" w:hAnsi="Book Antiqua" w:hint="eastAsia"/>
                <w:vertAlign w:val="superscript"/>
                <w:lang w:eastAsia="zh-CN"/>
              </w:rPr>
              <w:t>4</w:t>
            </w:r>
            <w:r w:rsidRPr="005126AC">
              <w:rPr>
                <w:rFonts w:ascii="Book Antiqua" w:hAnsi="Book Antiqua"/>
              </w:rPr>
              <w:t xml:space="preserve"> (0.2)</w:t>
            </w:r>
          </w:p>
        </w:tc>
        <w:tc>
          <w:tcPr>
            <w:tcW w:w="2102" w:type="dxa"/>
            <w:tcBorders>
              <w:bottom w:val="single" w:sz="4" w:space="0" w:color="auto"/>
            </w:tcBorders>
            <w:shd w:val="clear" w:color="auto" w:fill="auto"/>
            <w:vAlign w:val="center"/>
          </w:tcPr>
          <w:p w14:paraId="7712167A" w14:textId="77777777" w:rsidR="003539EB" w:rsidRPr="005126AC" w:rsidRDefault="003539EB" w:rsidP="00BE5002">
            <w:pPr>
              <w:spacing w:line="360" w:lineRule="auto"/>
              <w:contextualSpacing/>
              <w:jc w:val="both"/>
              <w:rPr>
                <w:rFonts w:ascii="Book Antiqua" w:eastAsia="MS Mincho" w:hAnsi="Book Antiqua"/>
                <w:lang w:eastAsia="ja-JP"/>
              </w:rPr>
            </w:pPr>
            <w:r w:rsidRPr="005126AC">
              <w:rPr>
                <w:rFonts w:ascii="Book Antiqua" w:hAnsi="Book Antiqua"/>
              </w:rPr>
              <w:t>6.5</w:t>
            </w:r>
            <w:r w:rsidRPr="005126AC">
              <w:rPr>
                <w:rFonts w:ascii="Book Antiqua" w:hAnsi="Book Antiqua"/>
                <w:vertAlign w:val="superscript"/>
              </w:rPr>
              <w:t xml:space="preserve"> </w:t>
            </w:r>
            <w:r>
              <w:rPr>
                <w:rFonts w:ascii="Book Antiqua" w:hAnsi="Book Antiqua" w:hint="eastAsia"/>
                <w:vertAlign w:val="superscript"/>
                <w:lang w:eastAsia="zh-CN"/>
              </w:rPr>
              <w:t>4</w:t>
            </w:r>
            <w:r w:rsidRPr="005126AC">
              <w:rPr>
                <w:rFonts w:ascii="Book Antiqua" w:hAnsi="Book Antiqua"/>
              </w:rPr>
              <w:t xml:space="preserve"> (1.6)</w:t>
            </w:r>
          </w:p>
        </w:tc>
        <w:tc>
          <w:tcPr>
            <w:tcW w:w="2102" w:type="dxa"/>
            <w:tcBorders>
              <w:bottom w:val="single" w:sz="4" w:space="0" w:color="auto"/>
            </w:tcBorders>
            <w:shd w:val="clear" w:color="auto" w:fill="auto"/>
            <w:vAlign w:val="center"/>
          </w:tcPr>
          <w:p w14:paraId="0BF53B70" w14:textId="77777777" w:rsidR="003539EB" w:rsidRPr="005126AC" w:rsidRDefault="003539EB" w:rsidP="00BE5002">
            <w:pPr>
              <w:spacing w:line="360" w:lineRule="auto"/>
              <w:contextualSpacing/>
              <w:jc w:val="both"/>
              <w:rPr>
                <w:rFonts w:ascii="Book Antiqua" w:eastAsia="MS Mincho" w:hAnsi="Book Antiqua"/>
                <w:lang w:eastAsia="ja-JP"/>
              </w:rPr>
            </w:pPr>
            <w:r w:rsidRPr="005126AC">
              <w:rPr>
                <w:rFonts w:ascii="Book Antiqua" w:hAnsi="Book Antiqua"/>
              </w:rPr>
              <w:t>2.0</w:t>
            </w:r>
            <w:r w:rsidRPr="005126AC">
              <w:rPr>
                <w:rFonts w:ascii="Book Antiqua" w:hAnsi="Book Antiqua"/>
                <w:vertAlign w:val="superscript"/>
              </w:rPr>
              <w:t xml:space="preserve"> </w:t>
            </w:r>
            <w:r>
              <w:rPr>
                <w:rFonts w:ascii="Book Antiqua" w:hAnsi="Book Antiqua" w:hint="eastAsia"/>
                <w:vertAlign w:val="superscript"/>
                <w:lang w:eastAsia="zh-CN"/>
              </w:rPr>
              <w:t>2</w:t>
            </w:r>
            <w:r w:rsidRPr="005126AC">
              <w:rPr>
                <w:rFonts w:ascii="Book Antiqua" w:hAnsi="Book Antiqua"/>
              </w:rPr>
              <w:t xml:space="preserve"> (1.0)</w:t>
            </w:r>
          </w:p>
        </w:tc>
        <w:tc>
          <w:tcPr>
            <w:tcW w:w="2102" w:type="dxa"/>
            <w:tcBorders>
              <w:bottom w:val="single" w:sz="4" w:space="0" w:color="auto"/>
            </w:tcBorders>
            <w:shd w:val="clear" w:color="auto" w:fill="auto"/>
            <w:vAlign w:val="center"/>
          </w:tcPr>
          <w:p w14:paraId="59F5E791" w14:textId="77777777" w:rsidR="003539EB" w:rsidRPr="005126AC" w:rsidRDefault="003539EB" w:rsidP="00BE5002">
            <w:pPr>
              <w:pStyle w:val="a5"/>
              <w:numPr>
                <w:ilvl w:val="0"/>
                <w:numId w:val="3"/>
              </w:numPr>
              <w:spacing w:line="360" w:lineRule="auto"/>
              <w:jc w:val="both"/>
              <w:rPr>
                <w:rFonts w:ascii="Book Antiqua" w:eastAsia="MS Mincho" w:hAnsi="Book Antiqua"/>
                <w:lang w:eastAsia="ja-JP"/>
              </w:rPr>
            </w:pPr>
            <w:r>
              <w:rPr>
                <w:rFonts w:ascii="Book Antiqua" w:hAnsi="Book Antiqua" w:hint="eastAsia"/>
                <w:vertAlign w:val="superscript"/>
                <w:lang w:eastAsia="zh-CN"/>
              </w:rPr>
              <w:t>2</w:t>
            </w:r>
            <w:r w:rsidRPr="005126AC">
              <w:rPr>
                <w:rFonts w:ascii="Book Antiqua" w:hAnsi="Book Antiqua"/>
              </w:rPr>
              <w:t xml:space="preserve"> (0.5)</w:t>
            </w:r>
          </w:p>
        </w:tc>
      </w:tr>
    </w:tbl>
    <w:p w14:paraId="650299B0" w14:textId="1CF8FFF7" w:rsidR="003539EB" w:rsidRPr="005126AC" w:rsidRDefault="003539EB" w:rsidP="003539EB">
      <w:pPr>
        <w:spacing w:line="360" w:lineRule="auto"/>
        <w:jc w:val="both"/>
        <w:outlineLvl w:val="0"/>
        <w:rPr>
          <w:rFonts w:ascii="Book Antiqua" w:hAnsi="Book Antiqua"/>
          <w:lang w:eastAsia="zh-CN"/>
        </w:rPr>
      </w:pPr>
      <w:r w:rsidRPr="006F1C24">
        <w:rPr>
          <w:rFonts w:ascii="Book Antiqua" w:hAnsi="Book Antiqua"/>
          <w:lang w:eastAsia="zh-CN"/>
        </w:rPr>
        <w:t xml:space="preserve">The </w:t>
      </w:r>
      <w:proofErr w:type="gramStart"/>
      <w:r w:rsidRPr="006F1C24">
        <w:rPr>
          <w:rFonts w:ascii="Book Antiqua" w:hAnsi="Book Antiqua"/>
          <w:lang w:eastAsia="zh-CN"/>
        </w:rPr>
        <w:t>medians of ratings represents</w:t>
      </w:r>
      <w:proofErr w:type="gramEnd"/>
      <w:r w:rsidRPr="006F1C24">
        <w:rPr>
          <w:rFonts w:ascii="Book Antiqua" w:hAnsi="Book Antiqua"/>
          <w:lang w:eastAsia="zh-CN"/>
        </w:rPr>
        <w:t xml:space="preserve"> the type of panel</w:t>
      </w:r>
      <w:r w:rsidRPr="009B31CD">
        <w:rPr>
          <w:rFonts w:ascii="Book Antiqua" w:hAnsi="Book Antiqua"/>
          <w:lang w:eastAsia="zh-CN"/>
        </w:rPr>
        <w:t xml:space="preserve"> consensus that was reached for the par</w:t>
      </w:r>
      <w:r>
        <w:rPr>
          <w:rFonts w:ascii="Book Antiqua" w:hAnsi="Book Antiqua"/>
          <w:lang w:eastAsia="zh-CN"/>
        </w:rPr>
        <w:t>ticular patient scenario (cell):</w:t>
      </w:r>
      <w:r w:rsidR="00D554FC">
        <w:rPr>
          <w:rFonts w:ascii="Book Antiqua" w:hAnsi="Book Antiqua"/>
          <w:lang w:eastAsia="zh-CN"/>
        </w:rPr>
        <w:t xml:space="preserve"> </w:t>
      </w:r>
      <w:r w:rsidR="00D554FC">
        <w:rPr>
          <w:rFonts w:ascii="Book Antiqua" w:hAnsi="Book Antiqua" w:hint="eastAsia"/>
          <w:vertAlign w:val="superscript"/>
          <w:lang w:eastAsia="zh-CN"/>
        </w:rPr>
        <w:t xml:space="preserve">1 </w:t>
      </w:r>
      <w:r w:rsidR="00D554FC" w:rsidRPr="009B31CD">
        <w:rPr>
          <w:rFonts w:ascii="Book Antiqua" w:hAnsi="Book Antiqua"/>
          <w:lang w:eastAsia="zh-CN"/>
        </w:rPr>
        <w:t>&gt;</w:t>
      </w:r>
      <w:r w:rsidR="00D554FC">
        <w:rPr>
          <w:rFonts w:ascii="Book Antiqua" w:hAnsi="Book Antiqua" w:hint="eastAsia"/>
          <w:lang w:eastAsia="zh-CN"/>
        </w:rPr>
        <w:t xml:space="preserve"> </w:t>
      </w:r>
      <w:r w:rsidR="00D554FC" w:rsidRPr="009B31CD">
        <w:rPr>
          <w:rFonts w:ascii="Book Antiqua" w:hAnsi="Book Antiqua"/>
          <w:lang w:eastAsia="zh-CN"/>
        </w:rPr>
        <w:t xml:space="preserve">2 responses in the range 1-3 </w:t>
      </w:r>
      <w:r w:rsidR="00D554FC">
        <w:rPr>
          <w:rFonts w:ascii="Book Antiqua" w:hAnsi="Book Antiqua"/>
          <w:lang w:eastAsia="zh-CN"/>
        </w:rPr>
        <w:t>and</w:t>
      </w:r>
      <w:r w:rsidR="00D554FC" w:rsidRPr="009B31CD">
        <w:rPr>
          <w:rFonts w:ascii="Book Antiqua" w:hAnsi="Book Antiqua"/>
          <w:lang w:eastAsia="zh-CN"/>
        </w:rPr>
        <w:t xml:space="preserve"> &gt;</w:t>
      </w:r>
      <w:r w:rsidR="00D554FC">
        <w:rPr>
          <w:rFonts w:ascii="Book Antiqua" w:hAnsi="Book Antiqua" w:hint="eastAsia"/>
          <w:lang w:eastAsia="zh-CN"/>
        </w:rPr>
        <w:t xml:space="preserve"> </w:t>
      </w:r>
      <w:r w:rsidR="00D554FC" w:rsidRPr="009B31CD">
        <w:rPr>
          <w:rFonts w:ascii="Book Antiqua" w:hAnsi="Book Antiqua"/>
          <w:lang w:eastAsia="zh-CN"/>
        </w:rPr>
        <w:t xml:space="preserve">2 responses in the range 7-9 = </w:t>
      </w:r>
      <w:r w:rsidR="00D554FC">
        <w:rPr>
          <w:rFonts w:ascii="Book Antiqua" w:hAnsi="Book Antiqua"/>
          <w:lang w:eastAsia="zh-CN"/>
        </w:rPr>
        <w:t>“</w:t>
      </w:r>
      <w:r w:rsidR="00D554FC" w:rsidRPr="009B31CD">
        <w:rPr>
          <w:rFonts w:ascii="Book Antiqua" w:hAnsi="Book Antiqua"/>
          <w:i/>
          <w:lang w:eastAsia="zh-CN"/>
        </w:rPr>
        <w:t>disagreement</w:t>
      </w:r>
      <w:r w:rsidR="00D554FC">
        <w:rPr>
          <w:rFonts w:ascii="Book Antiqua" w:hAnsi="Book Antiqua"/>
          <w:lang w:eastAsia="zh-CN"/>
        </w:rPr>
        <w:t>”</w:t>
      </w:r>
      <w:r w:rsidR="00D554FC">
        <w:rPr>
          <w:rFonts w:ascii="Book Antiqua" w:hAnsi="Book Antiqua" w:hint="eastAsia"/>
          <w:lang w:eastAsia="zh-CN"/>
        </w:rPr>
        <w:t>;</w:t>
      </w:r>
      <w:r w:rsidR="00605804">
        <w:rPr>
          <w:rFonts w:ascii="Book Antiqua" w:hAnsi="Book Antiqua" w:hint="eastAsia"/>
          <w:lang w:eastAsia="zh-CN"/>
        </w:rPr>
        <w:t xml:space="preserve"> </w:t>
      </w:r>
      <w:r>
        <w:rPr>
          <w:rFonts w:ascii="Book Antiqua" w:hAnsi="Book Antiqua" w:hint="eastAsia"/>
          <w:vertAlign w:val="superscript"/>
          <w:lang w:eastAsia="zh-CN"/>
        </w:rPr>
        <w:t>2</w:t>
      </w:r>
      <w:r w:rsidRPr="009B31CD">
        <w:rPr>
          <w:rFonts w:ascii="Book Antiqua" w:hAnsi="Book Antiqua"/>
          <w:lang w:eastAsia="zh-CN"/>
        </w:rPr>
        <w:t>Median rating 1-3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inappropriate</w:t>
      </w:r>
      <w:r>
        <w:rPr>
          <w:rFonts w:ascii="Book Antiqua" w:hAnsi="Book Antiqua"/>
          <w:lang w:eastAsia="zh-CN"/>
        </w:rPr>
        <w:t>”</w:t>
      </w:r>
      <w:r>
        <w:rPr>
          <w:rFonts w:ascii="Book Antiqua" w:hAnsi="Book Antiqua" w:hint="eastAsia"/>
          <w:lang w:eastAsia="zh-CN"/>
        </w:rPr>
        <w:t xml:space="preserve">; </w:t>
      </w:r>
      <w:r>
        <w:rPr>
          <w:rFonts w:ascii="Book Antiqua" w:hAnsi="Book Antiqua" w:hint="eastAsia"/>
          <w:vertAlign w:val="superscript"/>
          <w:lang w:eastAsia="zh-CN"/>
        </w:rPr>
        <w:t>3</w:t>
      </w:r>
      <w:r w:rsidRPr="009B31CD">
        <w:rPr>
          <w:rFonts w:ascii="Book Antiqua" w:hAnsi="Book Antiqua"/>
          <w:lang w:eastAsia="zh-CN"/>
        </w:rPr>
        <w:t>Median rating 4-6 an</w:t>
      </w:r>
      <w:r>
        <w:rPr>
          <w:rFonts w:ascii="Book Antiqua" w:hAnsi="Book Antiqua"/>
          <w:lang w:eastAsia="zh-CN"/>
        </w:rPr>
        <w:t>d no disagreement</w:t>
      </w:r>
      <w:r w:rsidR="00E85251">
        <w:rPr>
          <w:rFonts w:ascii="Book Antiqua" w:hAnsi="Book Antiqua" w:hint="eastAsia"/>
          <w:vertAlign w:val="superscript"/>
          <w:lang w:eastAsia="zh-CN"/>
        </w:rPr>
        <w:t>1</w:t>
      </w:r>
      <w:r>
        <w:rPr>
          <w:rFonts w:ascii="Book Antiqua" w:hAnsi="Book Antiqua"/>
          <w:lang w:eastAsia="zh-CN"/>
        </w:rPr>
        <w:t xml:space="preserve"> = “</w:t>
      </w:r>
      <w:r w:rsidRPr="009B31CD">
        <w:rPr>
          <w:rFonts w:ascii="Book Antiqua" w:hAnsi="Book Antiqua"/>
          <w:i/>
          <w:lang w:eastAsia="zh-CN"/>
        </w:rPr>
        <w:t>uncertain”</w:t>
      </w:r>
      <w:r>
        <w:rPr>
          <w:rFonts w:ascii="Book Antiqua" w:hAnsi="Book Antiqua" w:hint="eastAsia"/>
          <w:lang w:eastAsia="zh-CN"/>
        </w:rPr>
        <w:t xml:space="preserve">; </w:t>
      </w:r>
      <w:r>
        <w:rPr>
          <w:rFonts w:ascii="Book Antiqua" w:hAnsi="Book Antiqua"/>
          <w:lang w:eastAsia="zh-CN"/>
        </w:rPr>
        <w:t>and</w:t>
      </w:r>
      <w:r>
        <w:rPr>
          <w:rFonts w:ascii="Book Antiqua" w:hAnsi="Book Antiqua" w:hint="eastAsia"/>
          <w:lang w:eastAsia="zh-CN"/>
        </w:rPr>
        <w:t xml:space="preserve"> </w:t>
      </w:r>
      <w:r w:rsidRPr="004932A6">
        <w:rPr>
          <w:rFonts w:ascii="Book Antiqua" w:hAnsi="Book Antiqua" w:hint="eastAsia"/>
          <w:vertAlign w:val="superscript"/>
          <w:lang w:eastAsia="zh-CN"/>
        </w:rPr>
        <w:t>4</w:t>
      </w:r>
      <w:r w:rsidRPr="009B31CD">
        <w:rPr>
          <w:rFonts w:ascii="Book Antiqua" w:hAnsi="Book Antiqua"/>
          <w:lang w:eastAsia="zh-CN"/>
        </w:rPr>
        <w:t>Median rating 7-9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appropriate</w:t>
      </w:r>
      <w:r>
        <w:rPr>
          <w:rFonts w:ascii="Book Antiqua" w:hAnsi="Book Antiqua"/>
          <w:i/>
          <w:lang w:eastAsia="zh-CN"/>
        </w:rPr>
        <w:t>”</w:t>
      </w:r>
      <w:r>
        <w:rPr>
          <w:rFonts w:ascii="Book Antiqua" w:hAnsi="Book Antiqua" w:hint="eastAsia"/>
          <w:i/>
          <w:lang w:eastAsia="zh-CN"/>
        </w:rPr>
        <w:t>.</w:t>
      </w:r>
    </w:p>
    <w:p w14:paraId="29820572" w14:textId="77777777" w:rsidR="003539EB" w:rsidRPr="003310E8" w:rsidRDefault="003539EB" w:rsidP="00CE79DE">
      <w:pPr>
        <w:spacing w:line="360" w:lineRule="auto"/>
        <w:jc w:val="both"/>
        <w:outlineLvl w:val="0"/>
        <w:rPr>
          <w:rFonts w:ascii="Book Antiqua" w:hAnsi="Book Antiqua"/>
          <w:lang w:eastAsia="zh-CN"/>
        </w:rPr>
      </w:pPr>
    </w:p>
    <w:p w14:paraId="4BFD505C" w14:textId="77777777" w:rsidR="00885083" w:rsidRDefault="00885083" w:rsidP="00CE79DE">
      <w:pPr>
        <w:spacing w:line="360" w:lineRule="auto"/>
        <w:jc w:val="both"/>
        <w:outlineLvl w:val="0"/>
        <w:rPr>
          <w:rFonts w:ascii="Book Antiqua" w:hAnsi="Book Antiqua"/>
          <w:lang w:eastAsia="zh-CN"/>
        </w:rPr>
      </w:pPr>
    </w:p>
    <w:p w14:paraId="42DFC3B0" w14:textId="77777777" w:rsidR="00CA3348" w:rsidRDefault="00CA3348">
      <w:pPr>
        <w:spacing w:line="240" w:lineRule="auto"/>
        <w:rPr>
          <w:rFonts w:ascii="Book Antiqua" w:hAnsi="Book Antiqua"/>
          <w:b/>
          <w:lang w:eastAsia="zh-CN"/>
        </w:rPr>
      </w:pPr>
      <w:r>
        <w:rPr>
          <w:rFonts w:ascii="Book Antiqua" w:hAnsi="Book Antiqua"/>
          <w:b/>
          <w:lang w:eastAsia="zh-CN"/>
        </w:rPr>
        <w:br w:type="page"/>
      </w:r>
    </w:p>
    <w:p w14:paraId="76359B61" w14:textId="73168755" w:rsidR="00885083" w:rsidRDefault="00885083" w:rsidP="00885083">
      <w:pPr>
        <w:tabs>
          <w:tab w:val="left" w:pos="1468"/>
        </w:tabs>
        <w:spacing w:line="240" w:lineRule="auto"/>
        <w:rPr>
          <w:rFonts w:ascii="Book Antiqua" w:hAnsi="Book Antiqua"/>
          <w:b/>
          <w:lang w:eastAsia="zh-CN"/>
        </w:rPr>
      </w:pPr>
      <w:r>
        <w:rPr>
          <w:rFonts w:ascii="Book Antiqua" w:hAnsi="Book Antiqua"/>
          <w:b/>
          <w:lang w:eastAsia="zh-CN"/>
        </w:rPr>
        <w:lastRenderedPageBreak/>
        <w:t>Table</w:t>
      </w:r>
      <w:r w:rsidRPr="006F1C24">
        <w:rPr>
          <w:rFonts w:ascii="Book Antiqua" w:hAnsi="Book Antiqua" w:hint="eastAsia"/>
          <w:b/>
          <w:lang w:eastAsia="zh-CN"/>
        </w:rPr>
        <w:t xml:space="preserve"> </w:t>
      </w:r>
      <w:r w:rsidR="00B8740A">
        <w:rPr>
          <w:rFonts w:ascii="Book Antiqua" w:hAnsi="Book Antiqua"/>
          <w:b/>
          <w:lang w:eastAsia="zh-CN"/>
        </w:rPr>
        <w:t>6</w:t>
      </w:r>
      <w:r w:rsidR="00B8740A">
        <w:rPr>
          <w:rFonts w:ascii="Book Antiqua" w:hAnsi="Book Antiqua" w:hint="eastAsia"/>
          <w:b/>
          <w:lang w:eastAsia="zh-CN"/>
        </w:rPr>
        <w:t xml:space="preserve"> </w:t>
      </w:r>
      <w:r w:rsidRPr="00885083">
        <w:rPr>
          <w:rFonts w:ascii="Book Antiqua" w:eastAsia="MS Mincho" w:hAnsi="Book Antiqua"/>
          <w:b/>
          <w:lang w:eastAsia="ja-JP"/>
        </w:rPr>
        <w:t xml:space="preserve">First-Line treatment </w:t>
      </w:r>
      <w:r w:rsidR="00984B07">
        <w:rPr>
          <w:rFonts w:ascii="Book Antiqua" w:hAnsi="Book Antiqua"/>
          <w:b/>
          <w:lang w:eastAsia="zh-CN"/>
        </w:rPr>
        <w:t>in</w:t>
      </w:r>
      <w:r w:rsidR="008A56AB" w:rsidRPr="00605804">
        <w:rPr>
          <w:rFonts w:ascii="Book Antiqua" w:hAnsi="Book Antiqua"/>
          <w:b/>
          <w:lang w:eastAsia="zh-CN"/>
        </w:rPr>
        <w:t xml:space="preserve"> patients with </w:t>
      </w:r>
      <w:proofErr w:type="spellStart"/>
      <w:r w:rsidR="008A56AB" w:rsidRPr="00605804">
        <w:rPr>
          <w:rFonts w:ascii="Book Antiqua" w:hAnsi="Book Antiqua"/>
          <w:b/>
          <w:lang w:eastAsia="zh-CN"/>
        </w:rPr>
        <w:t>unresectable</w:t>
      </w:r>
      <w:proofErr w:type="spellEnd"/>
      <w:r w:rsidR="008A56AB" w:rsidRPr="00605804">
        <w:rPr>
          <w:rFonts w:ascii="Book Antiqua" w:hAnsi="Book Antiqua"/>
          <w:b/>
          <w:lang w:eastAsia="zh-CN"/>
        </w:rPr>
        <w:t xml:space="preserve"> metastatic well-differentiated pancreatic neuroendocrine tumors</w:t>
      </w:r>
    </w:p>
    <w:p w14:paraId="3523A7DD" w14:textId="77777777" w:rsidR="00885083" w:rsidRDefault="00885083" w:rsidP="00885083">
      <w:pPr>
        <w:tabs>
          <w:tab w:val="left" w:pos="1468"/>
        </w:tabs>
        <w:spacing w:line="240" w:lineRule="auto"/>
        <w:rPr>
          <w:rFonts w:ascii="Book Antiqua" w:hAnsi="Book Antiqua"/>
          <w:b/>
          <w:lang w:eastAsia="zh-CN"/>
        </w:rPr>
      </w:pPr>
    </w:p>
    <w:tbl>
      <w:tblPr>
        <w:tblW w:w="12662" w:type="dxa"/>
        <w:tblBorders>
          <w:top w:val="single" w:sz="4" w:space="0" w:color="auto"/>
          <w:bottom w:val="single" w:sz="4" w:space="0" w:color="auto"/>
        </w:tblBorders>
        <w:tblLayout w:type="fixed"/>
        <w:tblCellMar>
          <w:left w:w="115" w:type="dxa"/>
          <w:right w:w="115" w:type="dxa"/>
        </w:tblCellMar>
        <w:tblLook w:val="00A0" w:firstRow="1" w:lastRow="0" w:firstColumn="1" w:lastColumn="0" w:noHBand="0" w:noVBand="0"/>
      </w:tblPr>
      <w:tblGrid>
        <w:gridCol w:w="4259"/>
        <w:gridCol w:w="2553"/>
        <w:gridCol w:w="1950"/>
        <w:gridCol w:w="1950"/>
        <w:gridCol w:w="1950"/>
      </w:tblGrid>
      <w:tr w:rsidR="00885083" w:rsidRPr="00902495" w14:paraId="31CECBEE" w14:textId="77777777" w:rsidTr="00CA3348">
        <w:trPr>
          <w:trHeight w:val="558"/>
        </w:trPr>
        <w:tc>
          <w:tcPr>
            <w:tcW w:w="4259" w:type="dxa"/>
            <w:vMerge w:val="restart"/>
            <w:tcBorders>
              <w:top w:val="single" w:sz="4" w:space="0" w:color="auto"/>
              <w:bottom w:val="nil"/>
            </w:tcBorders>
            <w:shd w:val="clear" w:color="auto" w:fill="auto"/>
            <w:vAlign w:val="center"/>
          </w:tcPr>
          <w:p w14:paraId="5ED7A331" w14:textId="7A7D9442" w:rsidR="00885083" w:rsidRPr="005828C2" w:rsidRDefault="00885083" w:rsidP="003310E8">
            <w:pPr>
              <w:spacing w:line="360" w:lineRule="auto"/>
              <w:rPr>
                <w:rFonts w:ascii="Book Antiqua" w:eastAsia="MS Mincho" w:hAnsi="Book Antiqua"/>
                <w:b/>
                <w:smallCaps/>
                <w:color w:val="FF0000"/>
                <w:lang w:eastAsia="ja-JP"/>
              </w:rPr>
            </w:pPr>
            <w:r w:rsidRPr="005828C2">
              <w:rPr>
                <w:rFonts w:ascii="Book Antiqua" w:hAnsi="Book Antiqua"/>
                <w:b/>
              </w:rPr>
              <w:t>Rate the appropriateness of the following initial treatment options</w:t>
            </w:r>
          </w:p>
        </w:tc>
        <w:tc>
          <w:tcPr>
            <w:tcW w:w="2553" w:type="dxa"/>
            <w:vMerge w:val="restart"/>
            <w:tcBorders>
              <w:top w:val="single" w:sz="4" w:space="0" w:color="auto"/>
              <w:bottom w:val="nil"/>
            </w:tcBorders>
            <w:shd w:val="clear" w:color="auto" w:fill="auto"/>
          </w:tcPr>
          <w:p w14:paraId="119C74C8" w14:textId="77777777" w:rsidR="00885083" w:rsidRPr="00902495" w:rsidRDefault="00885083" w:rsidP="003310E8">
            <w:pPr>
              <w:spacing w:line="360" w:lineRule="auto"/>
              <w:contextualSpacing/>
              <w:jc w:val="both"/>
              <w:rPr>
                <w:rFonts w:ascii="Book Antiqua" w:eastAsia="MS Mincho" w:hAnsi="Book Antiqua"/>
                <w:lang w:eastAsia="ja-JP"/>
              </w:rPr>
            </w:pPr>
          </w:p>
        </w:tc>
        <w:tc>
          <w:tcPr>
            <w:tcW w:w="5850" w:type="dxa"/>
            <w:gridSpan w:val="3"/>
            <w:tcBorders>
              <w:top w:val="single" w:sz="4" w:space="0" w:color="auto"/>
              <w:bottom w:val="nil"/>
            </w:tcBorders>
            <w:shd w:val="clear" w:color="auto" w:fill="auto"/>
            <w:vAlign w:val="center"/>
          </w:tcPr>
          <w:p w14:paraId="3A38D84D" w14:textId="77777777" w:rsidR="00885083" w:rsidRPr="00CA3348" w:rsidRDefault="00885083" w:rsidP="003310E8">
            <w:pPr>
              <w:spacing w:line="360" w:lineRule="auto"/>
              <w:contextualSpacing/>
              <w:jc w:val="both"/>
              <w:rPr>
                <w:rFonts w:ascii="Book Antiqua" w:eastAsia="MS Mincho" w:hAnsi="Book Antiqua"/>
                <w:b/>
                <w:lang w:eastAsia="ja-JP"/>
              </w:rPr>
            </w:pPr>
            <w:r w:rsidRPr="00CA3348">
              <w:rPr>
                <w:rFonts w:ascii="Book Antiqua" w:eastAsia="MS Mincho" w:hAnsi="Book Antiqua"/>
                <w:b/>
                <w:lang w:eastAsia="ja-JP"/>
              </w:rPr>
              <w:t>In a patient whose primary problem is:</w:t>
            </w:r>
          </w:p>
        </w:tc>
      </w:tr>
      <w:tr w:rsidR="00885083" w:rsidRPr="00902495" w14:paraId="38FC3519" w14:textId="77777777" w:rsidTr="00605804">
        <w:trPr>
          <w:trHeight w:val="737"/>
        </w:trPr>
        <w:tc>
          <w:tcPr>
            <w:tcW w:w="4259" w:type="dxa"/>
            <w:vMerge/>
            <w:tcBorders>
              <w:top w:val="nil"/>
              <w:bottom w:val="single" w:sz="4" w:space="0" w:color="auto"/>
            </w:tcBorders>
            <w:shd w:val="clear" w:color="auto" w:fill="auto"/>
            <w:vAlign w:val="center"/>
          </w:tcPr>
          <w:p w14:paraId="657227A6" w14:textId="77777777" w:rsidR="00885083" w:rsidRPr="00902495" w:rsidRDefault="00885083" w:rsidP="003310E8">
            <w:pPr>
              <w:spacing w:line="360" w:lineRule="auto"/>
              <w:contextualSpacing/>
              <w:jc w:val="both"/>
              <w:rPr>
                <w:rFonts w:ascii="Book Antiqua" w:eastAsia="MS Mincho" w:hAnsi="Book Antiqua"/>
                <w:lang w:eastAsia="ja-JP"/>
              </w:rPr>
            </w:pPr>
          </w:p>
        </w:tc>
        <w:tc>
          <w:tcPr>
            <w:tcW w:w="2553" w:type="dxa"/>
            <w:vMerge/>
            <w:tcBorders>
              <w:top w:val="nil"/>
              <w:bottom w:val="single" w:sz="4" w:space="0" w:color="auto"/>
            </w:tcBorders>
            <w:shd w:val="clear" w:color="auto" w:fill="auto"/>
          </w:tcPr>
          <w:p w14:paraId="6768025D" w14:textId="77777777" w:rsidR="00885083" w:rsidRPr="00902495" w:rsidRDefault="00885083" w:rsidP="003310E8">
            <w:pPr>
              <w:spacing w:line="360" w:lineRule="auto"/>
              <w:contextualSpacing/>
              <w:jc w:val="both"/>
              <w:rPr>
                <w:rFonts w:ascii="Book Antiqua" w:eastAsia="MS Mincho" w:hAnsi="Book Antiqua"/>
                <w:lang w:eastAsia="ja-JP"/>
              </w:rPr>
            </w:pPr>
          </w:p>
        </w:tc>
        <w:tc>
          <w:tcPr>
            <w:tcW w:w="1950" w:type="dxa"/>
            <w:tcBorders>
              <w:top w:val="nil"/>
              <w:bottom w:val="single" w:sz="4" w:space="0" w:color="auto"/>
            </w:tcBorders>
            <w:shd w:val="clear" w:color="auto" w:fill="auto"/>
            <w:vAlign w:val="center"/>
          </w:tcPr>
          <w:p w14:paraId="1C2F9BAE" w14:textId="77777777" w:rsidR="00885083" w:rsidRPr="00CA3348" w:rsidRDefault="00885083" w:rsidP="003310E8">
            <w:pPr>
              <w:spacing w:line="360" w:lineRule="auto"/>
              <w:contextualSpacing/>
              <w:rPr>
                <w:rFonts w:ascii="Book Antiqua" w:eastAsia="MS Mincho" w:hAnsi="Book Antiqua"/>
                <w:b/>
                <w:lang w:eastAsia="ja-JP"/>
              </w:rPr>
            </w:pPr>
            <w:r w:rsidRPr="00CA3348">
              <w:rPr>
                <w:rFonts w:ascii="Book Antiqua" w:eastAsia="MS Mincho" w:hAnsi="Book Antiqua"/>
                <w:b/>
                <w:lang w:eastAsia="ja-JP"/>
              </w:rPr>
              <w:t xml:space="preserve">A. Uncontrolled secretory symptoms </w:t>
            </w:r>
          </w:p>
        </w:tc>
        <w:tc>
          <w:tcPr>
            <w:tcW w:w="1950" w:type="dxa"/>
            <w:tcBorders>
              <w:top w:val="nil"/>
              <w:bottom w:val="single" w:sz="4" w:space="0" w:color="auto"/>
            </w:tcBorders>
            <w:shd w:val="clear" w:color="auto" w:fill="auto"/>
            <w:vAlign w:val="center"/>
          </w:tcPr>
          <w:p w14:paraId="69741948" w14:textId="650015AD" w:rsidR="00885083" w:rsidRPr="00CA3348" w:rsidRDefault="00885083" w:rsidP="003310E8">
            <w:pPr>
              <w:spacing w:line="360" w:lineRule="auto"/>
              <w:rPr>
                <w:rFonts w:ascii="Book Antiqua" w:eastAsia="MS Mincho" w:hAnsi="Book Antiqua"/>
                <w:b/>
                <w:lang w:eastAsia="ja-JP"/>
              </w:rPr>
            </w:pPr>
            <w:r w:rsidRPr="00CA3348">
              <w:rPr>
                <w:rFonts w:ascii="Book Antiqua" w:eastAsia="MS Mincho" w:hAnsi="Book Antiqua"/>
                <w:b/>
                <w:lang w:eastAsia="ja-JP"/>
              </w:rPr>
              <w:t>B. Uncontrolled tumor-related symptoms</w:t>
            </w:r>
            <w:r w:rsidR="00605804">
              <w:rPr>
                <w:rFonts w:ascii="Book Antiqua" w:eastAsia="MS Mincho" w:hAnsi="Book Antiqua"/>
                <w:b/>
                <w:lang w:eastAsia="ja-JP"/>
              </w:rPr>
              <w:t xml:space="preserve">  </w:t>
            </w:r>
          </w:p>
        </w:tc>
        <w:tc>
          <w:tcPr>
            <w:tcW w:w="1950" w:type="dxa"/>
            <w:tcBorders>
              <w:top w:val="nil"/>
              <w:bottom w:val="single" w:sz="4" w:space="0" w:color="auto"/>
            </w:tcBorders>
            <w:shd w:val="clear" w:color="auto" w:fill="auto"/>
            <w:vAlign w:val="center"/>
          </w:tcPr>
          <w:p w14:paraId="25FACC67" w14:textId="77777777" w:rsidR="00885083" w:rsidRPr="00CA3348" w:rsidRDefault="00885083" w:rsidP="003310E8">
            <w:pPr>
              <w:spacing w:line="360" w:lineRule="auto"/>
              <w:contextualSpacing/>
              <w:rPr>
                <w:rFonts w:ascii="Book Antiqua" w:eastAsia="MS Mincho" w:hAnsi="Book Antiqua"/>
                <w:b/>
                <w:lang w:eastAsia="ja-JP"/>
              </w:rPr>
            </w:pPr>
            <w:r w:rsidRPr="00CA3348">
              <w:rPr>
                <w:rFonts w:ascii="Book Antiqua" w:eastAsia="MS Mincho" w:hAnsi="Book Antiqua"/>
                <w:b/>
                <w:lang w:eastAsia="ja-JP"/>
              </w:rPr>
              <w:t xml:space="preserve">C. No symptoms </w:t>
            </w:r>
          </w:p>
          <w:p w14:paraId="21805ED1" w14:textId="77777777" w:rsidR="00885083" w:rsidRPr="00CA3348" w:rsidRDefault="00885083" w:rsidP="003310E8">
            <w:pPr>
              <w:spacing w:line="360" w:lineRule="auto"/>
              <w:contextualSpacing/>
              <w:rPr>
                <w:rFonts w:ascii="Book Antiqua" w:eastAsia="MS Mincho" w:hAnsi="Book Antiqua"/>
                <w:b/>
                <w:lang w:eastAsia="ja-JP"/>
              </w:rPr>
            </w:pPr>
          </w:p>
          <w:p w14:paraId="54C231C5" w14:textId="3C9B7202" w:rsidR="00885083" w:rsidRPr="00CA3348" w:rsidRDefault="00605804" w:rsidP="003310E8">
            <w:pPr>
              <w:spacing w:line="360" w:lineRule="auto"/>
              <w:contextualSpacing/>
              <w:rPr>
                <w:rFonts w:ascii="Book Antiqua" w:eastAsia="MS Mincho" w:hAnsi="Book Antiqua"/>
                <w:b/>
                <w:lang w:eastAsia="ja-JP"/>
              </w:rPr>
            </w:pPr>
            <w:r>
              <w:rPr>
                <w:rFonts w:ascii="Book Antiqua" w:eastAsia="MS Mincho" w:hAnsi="Book Antiqua"/>
                <w:b/>
                <w:lang w:eastAsia="ja-JP"/>
              </w:rPr>
              <w:t xml:space="preserve">           </w:t>
            </w:r>
            <w:r w:rsidR="00885083" w:rsidRPr="00CA3348">
              <w:rPr>
                <w:rFonts w:ascii="Book Antiqua" w:eastAsia="MS Mincho" w:hAnsi="Book Antiqua"/>
                <w:b/>
                <w:lang w:eastAsia="ja-JP"/>
              </w:rPr>
              <w:t xml:space="preserve"> </w:t>
            </w:r>
          </w:p>
        </w:tc>
      </w:tr>
      <w:tr w:rsidR="00885083" w:rsidRPr="00CA3348" w14:paraId="57F9D030" w14:textId="77777777" w:rsidTr="00605804">
        <w:trPr>
          <w:trHeight w:val="80"/>
        </w:trPr>
        <w:tc>
          <w:tcPr>
            <w:tcW w:w="4259" w:type="dxa"/>
            <w:tcBorders>
              <w:top w:val="single" w:sz="4" w:space="0" w:color="auto"/>
              <w:bottom w:val="nil"/>
            </w:tcBorders>
            <w:shd w:val="clear" w:color="auto" w:fill="auto"/>
            <w:vAlign w:val="center"/>
          </w:tcPr>
          <w:p w14:paraId="3E8DD474" w14:textId="77777777" w:rsidR="00885083" w:rsidRPr="00605804" w:rsidRDefault="00885083" w:rsidP="003310E8">
            <w:pPr>
              <w:spacing w:line="360" w:lineRule="auto"/>
              <w:contextualSpacing/>
              <w:jc w:val="both"/>
              <w:rPr>
                <w:rFonts w:ascii="Book Antiqua" w:eastAsia="MS Mincho" w:hAnsi="Book Antiqua"/>
                <w:lang w:eastAsia="ja-JP"/>
              </w:rPr>
            </w:pPr>
            <w:r w:rsidRPr="00605804">
              <w:rPr>
                <w:rFonts w:ascii="Book Antiqua" w:eastAsia="MS Mincho" w:hAnsi="Book Antiqua"/>
                <w:lang w:eastAsia="ja-JP"/>
              </w:rPr>
              <w:t xml:space="preserve">No systemic therapy </w:t>
            </w:r>
          </w:p>
        </w:tc>
        <w:tc>
          <w:tcPr>
            <w:tcW w:w="2553" w:type="dxa"/>
            <w:vMerge w:val="restart"/>
            <w:tcBorders>
              <w:top w:val="single" w:sz="4" w:space="0" w:color="auto"/>
              <w:bottom w:val="nil"/>
            </w:tcBorders>
            <w:shd w:val="clear" w:color="auto" w:fill="auto"/>
            <w:vAlign w:val="center"/>
          </w:tcPr>
          <w:p w14:paraId="621C2DD8" w14:textId="77777777" w:rsidR="00885083" w:rsidRPr="00605804" w:rsidRDefault="00885083" w:rsidP="003310E8">
            <w:pPr>
              <w:spacing w:line="360" w:lineRule="auto"/>
              <w:contextualSpacing/>
              <w:rPr>
                <w:rFonts w:ascii="Book Antiqua" w:eastAsia="MS Mincho" w:hAnsi="Book Antiqua"/>
                <w:lang w:eastAsia="ja-JP"/>
              </w:rPr>
            </w:pPr>
            <w:r w:rsidRPr="00605804">
              <w:rPr>
                <w:rFonts w:ascii="Book Antiqua" w:eastAsia="MS Mincho" w:hAnsi="Book Antiqua"/>
                <w:lang w:eastAsia="ja-JP"/>
              </w:rPr>
              <w:t xml:space="preserve">Following optimal </w:t>
            </w:r>
            <w:proofErr w:type="spellStart"/>
            <w:r w:rsidRPr="00605804">
              <w:rPr>
                <w:rFonts w:ascii="Book Antiqua" w:eastAsia="MS Mincho" w:hAnsi="Book Antiqua"/>
                <w:lang w:eastAsia="ja-JP"/>
              </w:rPr>
              <w:t>cytoreductive</w:t>
            </w:r>
            <w:proofErr w:type="spellEnd"/>
            <w:r w:rsidRPr="00605804">
              <w:rPr>
                <w:rFonts w:ascii="Book Antiqua" w:eastAsia="MS Mincho" w:hAnsi="Book Antiqua"/>
                <w:lang w:eastAsia="ja-JP"/>
              </w:rPr>
              <w:t xml:space="preserve"> surgery </w:t>
            </w:r>
          </w:p>
        </w:tc>
        <w:tc>
          <w:tcPr>
            <w:tcW w:w="1950" w:type="dxa"/>
            <w:tcBorders>
              <w:top w:val="single" w:sz="4" w:space="0" w:color="auto"/>
              <w:bottom w:val="nil"/>
            </w:tcBorders>
            <w:shd w:val="clear" w:color="auto" w:fill="auto"/>
            <w:vAlign w:val="bottom"/>
          </w:tcPr>
          <w:p w14:paraId="6E17B126" w14:textId="06C8A6EA"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1.0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2</w:t>
            </w:r>
            <w:r w:rsidRPr="00605804">
              <w:rPr>
                <w:rFonts w:ascii="Book Antiqua" w:hAnsi="Book Antiqua"/>
              </w:rPr>
              <w:t xml:space="preserve"> (0.0)</w:t>
            </w:r>
          </w:p>
        </w:tc>
        <w:tc>
          <w:tcPr>
            <w:tcW w:w="1950" w:type="dxa"/>
            <w:tcBorders>
              <w:top w:val="single" w:sz="4" w:space="0" w:color="auto"/>
              <w:bottom w:val="nil"/>
            </w:tcBorders>
            <w:shd w:val="clear" w:color="auto" w:fill="auto"/>
            <w:vAlign w:val="bottom"/>
          </w:tcPr>
          <w:p w14:paraId="1DF3FE69" w14:textId="64535D94"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1.0</w:t>
            </w:r>
            <w:r w:rsidR="004932A6">
              <w:rPr>
                <w:rFonts w:ascii="Book Antiqua" w:hAnsi="Book Antiqua" w:hint="eastAsia"/>
                <w:vertAlign w:val="superscript"/>
                <w:lang w:eastAsia="zh-CN"/>
              </w:rPr>
              <w:t>2</w:t>
            </w:r>
            <w:r w:rsidRPr="00CA3348">
              <w:rPr>
                <w:rFonts w:ascii="Book Antiqua" w:hAnsi="Book Antiqua"/>
              </w:rPr>
              <w:t xml:space="preserve"> (0.0)</w:t>
            </w:r>
          </w:p>
        </w:tc>
        <w:tc>
          <w:tcPr>
            <w:tcW w:w="1950" w:type="dxa"/>
            <w:tcBorders>
              <w:top w:val="single" w:sz="4" w:space="0" w:color="auto"/>
              <w:bottom w:val="nil"/>
            </w:tcBorders>
            <w:shd w:val="clear" w:color="auto" w:fill="auto"/>
            <w:vAlign w:val="bottom"/>
          </w:tcPr>
          <w:p w14:paraId="3473C282" w14:textId="5E88D608"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8.5</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(1.5)</w:t>
            </w:r>
          </w:p>
        </w:tc>
      </w:tr>
      <w:tr w:rsidR="00885083" w:rsidRPr="00CA3348" w14:paraId="1182533A" w14:textId="77777777" w:rsidTr="00605804">
        <w:trPr>
          <w:trHeight w:val="80"/>
        </w:trPr>
        <w:tc>
          <w:tcPr>
            <w:tcW w:w="4259" w:type="dxa"/>
            <w:tcBorders>
              <w:top w:val="nil"/>
              <w:bottom w:val="nil"/>
            </w:tcBorders>
            <w:shd w:val="clear" w:color="auto" w:fill="auto"/>
            <w:vAlign w:val="center"/>
          </w:tcPr>
          <w:p w14:paraId="25B4AEE9" w14:textId="77777777" w:rsidR="00885083" w:rsidRPr="00605804" w:rsidRDefault="00885083" w:rsidP="003310E8">
            <w:pPr>
              <w:spacing w:line="360" w:lineRule="auto"/>
              <w:contextualSpacing/>
              <w:jc w:val="both"/>
              <w:rPr>
                <w:rFonts w:ascii="Book Antiqua" w:eastAsia="MS Mincho" w:hAnsi="Book Antiqua"/>
                <w:lang w:eastAsia="ja-JP"/>
              </w:rPr>
            </w:pPr>
            <w:r w:rsidRPr="00605804">
              <w:rPr>
                <w:rFonts w:ascii="Book Antiqua" w:eastAsia="MS Mincho" w:hAnsi="Book Antiqua"/>
                <w:lang w:eastAsia="ja-JP"/>
              </w:rPr>
              <w:t>Somatostatin analogue</w:t>
            </w:r>
          </w:p>
        </w:tc>
        <w:tc>
          <w:tcPr>
            <w:tcW w:w="2553" w:type="dxa"/>
            <w:vMerge/>
            <w:tcBorders>
              <w:top w:val="nil"/>
              <w:bottom w:val="nil"/>
            </w:tcBorders>
            <w:shd w:val="clear" w:color="auto" w:fill="auto"/>
            <w:vAlign w:val="center"/>
          </w:tcPr>
          <w:p w14:paraId="1FA6E295" w14:textId="77777777" w:rsidR="00885083" w:rsidRPr="00605804" w:rsidRDefault="00885083" w:rsidP="003310E8">
            <w:pPr>
              <w:spacing w:line="360" w:lineRule="auto"/>
              <w:contextualSpacing/>
              <w:rPr>
                <w:rFonts w:ascii="Book Antiqua" w:eastAsia="MS Mincho" w:hAnsi="Book Antiqua"/>
                <w:lang w:eastAsia="ja-JP"/>
              </w:rPr>
            </w:pPr>
          </w:p>
        </w:tc>
        <w:tc>
          <w:tcPr>
            <w:tcW w:w="1950" w:type="dxa"/>
            <w:tcBorders>
              <w:top w:val="nil"/>
              <w:bottom w:val="nil"/>
            </w:tcBorders>
            <w:shd w:val="clear" w:color="auto" w:fill="auto"/>
            <w:vAlign w:val="bottom"/>
          </w:tcPr>
          <w:p w14:paraId="604F41F9" w14:textId="6EBECFF4"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9.0</w:t>
            </w:r>
            <w:r w:rsidR="004932A6" w:rsidRPr="00605804">
              <w:rPr>
                <w:rFonts w:ascii="Book Antiqua" w:hAnsi="Book Antiqua" w:hint="eastAsia"/>
                <w:vertAlign w:val="superscript"/>
                <w:lang w:eastAsia="zh-CN"/>
              </w:rPr>
              <w:t>4</w:t>
            </w:r>
            <w:r w:rsidRPr="00605804">
              <w:rPr>
                <w:rFonts w:ascii="Book Antiqua" w:hAnsi="Book Antiqua"/>
              </w:rPr>
              <w:t xml:space="preserve"> (0.0)</w:t>
            </w:r>
          </w:p>
        </w:tc>
        <w:tc>
          <w:tcPr>
            <w:tcW w:w="1950" w:type="dxa"/>
            <w:tcBorders>
              <w:top w:val="nil"/>
              <w:bottom w:val="nil"/>
            </w:tcBorders>
            <w:shd w:val="clear" w:color="auto" w:fill="auto"/>
            <w:vAlign w:val="bottom"/>
          </w:tcPr>
          <w:p w14:paraId="5BA2D11C" w14:textId="17CDEE46"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7.0</w:t>
            </w:r>
            <w:r w:rsidR="004932A6">
              <w:rPr>
                <w:rFonts w:ascii="Book Antiqua" w:hAnsi="Book Antiqua" w:hint="eastAsia"/>
                <w:vertAlign w:val="superscript"/>
                <w:lang w:eastAsia="zh-CN"/>
              </w:rPr>
              <w:t>4</w:t>
            </w:r>
            <w:r w:rsidRPr="00CA3348">
              <w:rPr>
                <w:rFonts w:ascii="Book Antiqua" w:hAnsi="Book Antiqua"/>
              </w:rPr>
              <w:t xml:space="preserve"> (1.1)</w:t>
            </w:r>
          </w:p>
        </w:tc>
        <w:tc>
          <w:tcPr>
            <w:tcW w:w="1950" w:type="dxa"/>
            <w:tcBorders>
              <w:top w:val="nil"/>
              <w:bottom w:val="nil"/>
            </w:tcBorders>
            <w:shd w:val="clear" w:color="auto" w:fill="auto"/>
            <w:vAlign w:val="bottom"/>
          </w:tcPr>
          <w:p w14:paraId="103D0F58" w14:textId="32A59B7A"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5.0</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(0.7)</w:t>
            </w:r>
          </w:p>
        </w:tc>
      </w:tr>
      <w:tr w:rsidR="00885083" w:rsidRPr="00CA3348" w14:paraId="5FF9EF05" w14:textId="77777777" w:rsidTr="00605804">
        <w:trPr>
          <w:trHeight w:val="1442"/>
        </w:trPr>
        <w:tc>
          <w:tcPr>
            <w:tcW w:w="4259" w:type="dxa"/>
            <w:tcBorders>
              <w:top w:val="nil"/>
              <w:bottom w:val="nil"/>
            </w:tcBorders>
            <w:shd w:val="clear" w:color="auto" w:fill="auto"/>
            <w:vAlign w:val="center"/>
          </w:tcPr>
          <w:p w14:paraId="4FBF8AA5" w14:textId="77777777" w:rsidR="00885083" w:rsidRPr="00605804" w:rsidRDefault="00885083" w:rsidP="003310E8">
            <w:pPr>
              <w:spacing w:line="360" w:lineRule="auto"/>
              <w:contextualSpacing/>
              <w:jc w:val="both"/>
              <w:rPr>
                <w:rFonts w:ascii="Book Antiqua" w:eastAsia="MS Mincho" w:hAnsi="Book Antiqua"/>
                <w:lang w:eastAsia="ja-JP"/>
              </w:rPr>
            </w:pPr>
            <w:proofErr w:type="spellStart"/>
            <w:r w:rsidRPr="00605804">
              <w:rPr>
                <w:rFonts w:ascii="Book Antiqua" w:eastAsia="MS Mincho" w:hAnsi="Book Antiqua"/>
                <w:lang w:eastAsia="ja-JP"/>
              </w:rPr>
              <w:t>Everolimus</w:t>
            </w:r>
            <w:proofErr w:type="spellEnd"/>
          </w:p>
        </w:tc>
        <w:tc>
          <w:tcPr>
            <w:tcW w:w="2553" w:type="dxa"/>
            <w:vMerge/>
            <w:tcBorders>
              <w:top w:val="nil"/>
              <w:bottom w:val="nil"/>
            </w:tcBorders>
            <w:shd w:val="clear" w:color="auto" w:fill="auto"/>
            <w:vAlign w:val="center"/>
          </w:tcPr>
          <w:p w14:paraId="0236CD16" w14:textId="77777777" w:rsidR="00885083" w:rsidRPr="00605804" w:rsidRDefault="00885083" w:rsidP="003310E8">
            <w:pPr>
              <w:spacing w:line="360" w:lineRule="auto"/>
              <w:contextualSpacing/>
              <w:rPr>
                <w:rFonts w:ascii="Book Antiqua" w:eastAsia="MS Mincho" w:hAnsi="Book Antiqua"/>
                <w:lang w:eastAsia="ja-JP"/>
              </w:rPr>
            </w:pPr>
          </w:p>
        </w:tc>
        <w:tc>
          <w:tcPr>
            <w:tcW w:w="1950" w:type="dxa"/>
            <w:tcBorders>
              <w:top w:val="nil"/>
              <w:bottom w:val="nil"/>
            </w:tcBorders>
            <w:shd w:val="clear" w:color="auto" w:fill="auto"/>
            <w:vAlign w:val="bottom"/>
          </w:tcPr>
          <w:p w14:paraId="0B66831C" w14:textId="3D3DCD99"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7.0</w:t>
            </w:r>
            <w:r w:rsidR="004932A6" w:rsidRPr="00605804">
              <w:rPr>
                <w:rFonts w:ascii="Book Antiqua" w:hAnsi="Book Antiqua" w:hint="eastAsia"/>
                <w:vertAlign w:val="superscript"/>
                <w:lang w:eastAsia="zh-CN"/>
              </w:rPr>
              <w:t>4</w:t>
            </w:r>
            <w:r w:rsidRPr="00605804">
              <w:rPr>
                <w:rFonts w:ascii="Book Antiqua" w:hAnsi="Book Antiqua"/>
              </w:rPr>
              <w:t xml:space="preserve"> (0.5)</w:t>
            </w:r>
          </w:p>
        </w:tc>
        <w:tc>
          <w:tcPr>
            <w:tcW w:w="1950" w:type="dxa"/>
            <w:tcBorders>
              <w:top w:val="nil"/>
              <w:bottom w:val="nil"/>
            </w:tcBorders>
            <w:shd w:val="clear" w:color="auto" w:fill="auto"/>
            <w:vAlign w:val="bottom"/>
          </w:tcPr>
          <w:p w14:paraId="76C092E7" w14:textId="6EF2A780"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7.0</w:t>
            </w:r>
            <w:r w:rsidR="004932A6">
              <w:rPr>
                <w:rFonts w:ascii="Book Antiqua" w:hAnsi="Book Antiqua" w:hint="eastAsia"/>
                <w:vertAlign w:val="superscript"/>
                <w:lang w:eastAsia="zh-CN"/>
              </w:rPr>
              <w:t>4</w:t>
            </w:r>
            <w:r w:rsidRPr="00CA3348">
              <w:rPr>
                <w:rFonts w:ascii="Book Antiqua" w:hAnsi="Book Antiqua"/>
              </w:rPr>
              <w:t xml:space="preserve"> (0.9)</w:t>
            </w:r>
          </w:p>
        </w:tc>
        <w:tc>
          <w:tcPr>
            <w:tcW w:w="1950" w:type="dxa"/>
            <w:tcBorders>
              <w:top w:val="nil"/>
              <w:bottom w:val="nil"/>
            </w:tcBorders>
            <w:shd w:val="clear" w:color="auto" w:fill="auto"/>
            <w:vAlign w:val="bottom"/>
          </w:tcPr>
          <w:p w14:paraId="54D08E8F" w14:textId="146BE35F"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1.0</w:t>
            </w:r>
            <w:r w:rsidR="004932A6">
              <w:rPr>
                <w:rFonts w:ascii="Book Antiqua" w:hAnsi="Book Antiqua" w:hint="eastAsia"/>
                <w:vertAlign w:val="superscript"/>
                <w:lang w:eastAsia="zh-CN"/>
              </w:rPr>
              <w:t>2</w:t>
            </w:r>
            <w:r w:rsidRPr="00CA3348">
              <w:rPr>
                <w:rFonts w:ascii="Book Antiqua" w:hAnsi="Book Antiqua"/>
              </w:rPr>
              <w:t xml:space="preserve"> (0.4)</w:t>
            </w:r>
          </w:p>
        </w:tc>
      </w:tr>
      <w:tr w:rsidR="00885083" w:rsidRPr="00CA3348" w14:paraId="5604747F" w14:textId="77777777" w:rsidTr="00605804">
        <w:trPr>
          <w:trHeight w:val="80"/>
        </w:trPr>
        <w:tc>
          <w:tcPr>
            <w:tcW w:w="4259" w:type="dxa"/>
            <w:tcBorders>
              <w:top w:val="nil"/>
              <w:bottom w:val="nil"/>
            </w:tcBorders>
            <w:shd w:val="clear" w:color="auto" w:fill="auto"/>
            <w:vAlign w:val="center"/>
          </w:tcPr>
          <w:p w14:paraId="12538250" w14:textId="77777777" w:rsidR="00885083" w:rsidRPr="00605804" w:rsidRDefault="00885083" w:rsidP="003310E8">
            <w:pPr>
              <w:spacing w:line="360" w:lineRule="auto"/>
              <w:contextualSpacing/>
              <w:jc w:val="both"/>
              <w:rPr>
                <w:rFonts w:ascii="Book Antiqua" w:eastAsia="MS Mincho" w:hAnsi="Book Antiqua"/>
                <w:lang w:eastAsia="ja-JP"/>
              </w:rPr>
            </w:pPr>
            <w:proofErr w:type="spellStart"/>
            <w:r w:rsidRPr="00605804">
              <w:rPr>
                <w:rFonts w:ascii="Book Antiqua" w:eastAsia="MS Mincho" w:hAnsi="Book Antiqua"/>
                <w:lang w:eastAsia="ja-JP"/>
              </w:rPr>
              <w:t>Sunitinib</w:t>
            </w:r>
            <w:proofErr w:type="spellEnd"/>
          </w:p>
        </w:tc>
        <w:tc>
          <w:tcPr>
            <w:tcW w:w="2553" w:type="dxa"/>
            <w:vMerge/>
            <w:tcBorders>
              <w:top w:val="nil"/>
              <w:bottom w:val="nil"/>
            </w:tcBorders>
            <w:shd w:val="clear" w:color="auto" w:fill="auto"/>
            <w:vAlign w:val="center"/>
          </w:tcPr>
          <w:p w14:paraId="28BAF554" w14:textId="77777777" w:rsidR="00885083" w:rsidRPr="00605804" w:rsidRDefault="00885083" w:rsidP="003310E8">
            <w:pPr>
              <w:spacing w:line="360" w:lineRule="auto"/>
              <w:contextualSpacing/>
              <w:rPr>
                <w:rFonts w:ascii="Book Antiqua" w:eastAsia="MS Mincho" w:hAnsi="Book Antiqua"/>
                <w:lang w:eastAsia="ja-JP"/>
              </w:rPr>
            </w:pPr>
          </w:p>
        </w:tc>
        <w:tc>
          <w:tcPr>
            <w:tcW w:w="1950" w:type="dxa"/>
            <w:tcBorders>
              <w:top w:val="nil"/>
              <w:bottom w:val="nil"/>
            </w:tcBorders>
            <w:shd w:val="clear" w:color="auto" w:fill="auto"/>
            <w:vAlign w:val="bottom"/>
          </w:tcPr>
          <w:p w14:paraId="27626F2F" w14:textId="6ADC9C94"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7.0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4</w:t>
            </w:r>
            <w:r w:rsidRPr="00605804">
              <w:rPr>
                <w:rFonts w:ascii="Book Antiqua" w:hAnsi="Book Antiqua"/>
              </w:rPr>
              <w:t xml:space="preserve"> (0.7)</w:t>
            </w:r>
          </w:p>
        </w:tc>
        <w:tc>
          <w:tcPr>
            <w:tcW w:w="1950" w:type="dxa"/>
            <w:tcBorders>
              <w:top w:val="nil"/>
              <w:bottom w:val="nil"/>
            </w:tcBorders>
            <w:shd w:val="clear" w:color="auto" w:fill="auto"/>
            <w:vAlign w:val="bottom"/>
          </w:tcPr>
          <w:p w14:paraId="0650257C" w14:textId="58468512"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7.0</w:t>
            </w:r>
            <w:r w:rsidR="004932A6">
              <w:rPr>
                <w:rFonts w:ascii="Book Antiqua" w:hAnsi="Book Antiqua" w:hint="eastAsia"/>
                <w:vertAlign w:val="superscript"/>
                <w:lang w:eastAsia="zh-CN"/>
              </w:rPr>
              <w:t>4</w:t>
            </w:r>
            <w:r w:rsidRPr="00CA3348">
              <w:rPr>
                <w:rFonts w:ascii="Book Antiqua" w:hAnsi="Book Antiqua"/>
              </w:rPr>
              <w:t xml:space="preserve"> (0.9)</w:t>
            </w:r>
          </w:p>
        </w:tc>
        <w:tc>
          <w:tcPr>
            <w:tcW w:w="1950" w:type="dxa"/>
            <w:tcBorders>
              <w:top w:val="nil"/>
              <w:bottom w:val="nil"/>
            </w:tcBorders>
            <w:shd w:val="clear" w:color="auto" w:fill="auto"/>
            <w:vAlign w:val="bottom"/>
          </w:tcPr>
          <w:p w14:paraId="4BBABD7E" w14:textId="58410D9C"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1.0</w:t>
            </w:r>
            <w:r w:rsidRPr="00CA3348">
              <w:rPr>
                <w:rFonts w:ascii="Book Antiqua" w:hAnsi="Book Antiqua"/>
                <w:vertAlign w:val="superscript"/>
              </w:rPr>
              <w:t xml:space="preserve"> </w:t>
            </w:r>
            <w:r w:rsidR="004932A6">
              <w:rPr>
                <w:rFonts w:ascii="Book Antiqua" w:hAnsi="Book Antiqua" w:hint="eastAsia"/>
                <w:vertAlign w:val="superscript"/>
                <w:lang w:eastAsia="zh-CN"/>
              </w:rPr>
              <w:t>2</w:t>
            </w:r>
            <w:r w:rsidRPr="00CA3348">
              <w:rPr>
                <w:rFonts w:ascii="Book Antiqua" w:hAnsi="Book Antiqua"/>
              </w:rPr>
              <w:t xml:space="preserve"> (0.3)</w:t>
            </w:r>
          </w:p>
        </w:tc>
      </w:tr>
      <w:tr w:rsidR="00885083" w:rsidRPr="00CA3348" w14:paraId="72C36C31" w14:textId="77777777" w:rsidTr="00605804">
        <w:trPr>
          <w:trHeight w:val="80"/>
        </w:trPr>
        <w:tc>
          <w:tcPr>
            <w:tcW w:w="4259" w:type="dxa"/>
            <w:tcBorders>
              <w:top w:val="nil"/>
              <w:bottom w:val="nil"/>
            </w:tcBorders>
            <w:shd w:val="clear" w:color="auto" w:fill="auto"/>
            <w:vAlign w:val="center"/>
          </w:tcPr>
          <w:p w14:paraId="03F6114B" w14:textId="77777777" w:rsidR="00885083" w:rsidRPr="00605804" w:rsidRDefault="00885083" w:rsidP="003310E8">
            <w:pPr>
              <w:spacing w:line="360" w:lineRule="auto"/>
              <w:contextualSpacing/>
              <w:jc w:val="both"/>
              <w:rPr>
                <w:rFonts w:ascii="Book Antiqua" w:eastAsia="MS Mincho" w:hAnsi="Book Antiqua"/>
                <w:lang w:eastAsia="ja-JP"/>
              </w:rPr>
            </w:pPr>
            <w:r w:rsidRPr="00605804">
              <w:rPr>
                <w:rFonts w:ascii="Book Antiqua" w:eastAsia="MS Mincho" w:hAnsi="Book Antiqua"/>
                <w:lang w:eastAsia="ja-JP"/>
              </w:rPr>
              <w:t>Cytotoxic chemotherapy</w:t>
            </w:r>
          </w:p>
        </w:tc>
        <w:tc>
          <w:tcPr>
            <w:tcW w:w="2553" w:type="dxa"/>
            <w:vMerge/>
            <w:tcBorders>
              <w:top w:val="nil"/>
              <w:bottom w:val="nil"/>
            </w:tcBorders>
            <w:shd w:val="clear" w:color="auto" w:fill="auto"/>
            <w:vAlign w:val="center"/>
          </w:tcPr>
          <w:p w14:paraId="120225F8" w14:textId="77777777" w:rsidR="00885083" w:rsidRPr="00605804" w:rsidRDefault="00885083" w:rsidP="003310E8">
            <w:pPr>
              <w:spacing w:line="360" w:lineRule="auto"/>
              <w:contextualSpacing/>
              <w:rPr>
                <w:rFonts w:ascii="Book Antiqua" w:eastAsia="MS Mincho" w:hAnsi="Book Antiqua"/>
                <w:lang w:eastAsia="ja-JP"/>
              </w:rPr>
            </w:pPr>
          </w:p>
        </w:tc>
        <w:tc>
          <w:tcPr>
            <w:tcW w:w="1950" w:type="dxa"/>
            <w:tcBorders>
              <w:top w:val="nil"/>
              <w:bottom w:val="nil"/>
            </w:tcBorders>
            <w:shd w:val="clear" w:color="auto" w:fill="auto"/>
            <w:vAlign w:val="bottom"/>
          </w:tcPr>
          <w:p w14:paraId="777745A6" w14:textId="5CD3D749"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5.0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3</w:t>
            </w:r>
            <w:r w:rsidRPr="00605804">
              <w:rPr>
                <w:rFonts w:ascii="Book Antiqua" w:hAnsi="Book Antiqua"/>
              </w:rPr>
              <w:t xml:space="preserve"> (1.2)</w:t>
            </w:r>
          </w:p>
        </w:tc>
        <w:tc>
          <w:tcPr>
            <w:tcW w:w="1950" w:type="dxa"/>
            <w:tcBorders>
              <w:top w:val="nil"/>
              <w:bottom w:val="nil"/>
            </w:tcBorders>
            <w:shd w:val="clear" w:color="auto" w:fill="auto"/>
            <w:vAlign w:val="bottom"/>
          </w:tcPr>
          <w:p w14:paraId="35B7F81A" w14:textId="3E6F978E"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7.5</w:t>
            </w:r>
            <w:r w:rsidR="004932A6">
              <w:rPr>
                <w:rFonts w:ascii="Book Antiqua" w:hAnsi="Book Antiqua" w:hint="eastAsia"/>
                <w:vertAlign w:val="superscript"/>
                <w:lang w:eastAsia="zh-CN"/>
              </w:rPr>
              <w:t>1</w:t>
            </w:r>
            <w:r w:rsidRPr="00CA3348">
              <w:rPr>
                <w:rFonts w:ascii="Book Antiqua" w:hAnsi="Book Antiqua"/>
              </w:rPr>
              <w:t xml:space="preserve"> (2.2)</w:t>
            </w:r>
          </w:p>
        </w:tc>
        <w:tc>
          <w:tcPr>
            <w:tcW w:w="1950" w:type="dxa"/>
            <w:tcBorders>
              <w:top w:val="nil"/>
              <w:bottom w:val="nil"/>
            </w:tcBorders>
            <w:shd w:val="clear" w:color="auto" w:fill="auto"/>
            <w:vAlign w:val="bottom"/>
          </w:tcPr>
          <w:p w14:paraId="6DB5CE97" w14:textId="5C029C21"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1.0</w:t>
            </w:r>
            <w:r w:rsidRPr="00CA3348">
              <w:rPr>
                <w:rFonts w:ascii="Book Antiqua" w:hAnsi="Book Antiqua"/>
                <w:vertAlign w:val="superscript"/>
              </w:rPr>
              <w:t xml:space="preserve"> </w:t>
            </w:r>
            <w:r w:rsidR="004932A6">
              <w:rPr>
                <w:rFonts w:ascii="Book Antiqua" w:hAnsi="Book Antiqua" w:hint="eastAsia"/>
                <w:vertAlign w:val="superscript"/>
                <w:lang w:eastAsia="zh-CN"/>
              </w:rPr>
              <w:t>2</w:t>
            </w:r>
            <w:r w:rsidRPr="00CA3348">
              <w:rPr>
                <w:rFonts w:ascii="Book Antiqua" w:hAnsi="Book Antiqua"/>
              </w:rPr>
              <w:t xml:space="preserve"> (0.2)</w:t>
            </w:r>
          </w:p>
        </w:tc>
      </w:tr>
      <w:tr w:rsidR="00885083" w:rsidRPr="00CA3348" w14:paraId="5050D9AF" w14:textId="77777777" w:rsidTr="00605804">
        <w:trPr>
          <w:trHeight w:val="80"/>
        </w:trPr>
        <w:tc>
          <w:tcPr>
            <w:tcW w:w="4259" w:type="dxa"/>
            <w:tcBorders>
              <w:top w:val="nil"/>
              <w:bottom w:val="nil"/>
            </w:tcBorders>
            <w:shd w:val="clear" w:color="auto" w:fill="auto"/>
            <w:vAlign w:val="center"/>
          </w:tcPr>
          <w:p w14:paraId="4E1A7EDF" w14:textId="77777777" w:rsidR="00885083" w:rsidRPr="00605804" w:rsidRDefault="00885083" w:rsidP="003310E8">
            <w:pPr>
              <w:spacing w:line="360" w:lineRule="auto"/>
              <w:contextualSpacing/>
              <w:jc w:val="both"/>
              <w:rPr>
                <w:rFonts w:ascii="Book Antiqua" w:eastAsia="MS Mincho" w:hAnsi="Book Antiqua"/>
                <w:lang w:eastAsia="ja-JP"/>
              </w:rPr>
            </w:pPr>
            <w:r w:rsidRPr="00605804">
              <w:rPr>
                <w:rFonts w:ascii="Book Antiqua" w:eastAsia="MS Mincho" w:hAnsi="Book Antiqua"/>
                <w:lang w:eastAsia="ja-JP"/>
              </w:rPr>
              <w:t xml:space="preserve">No systemic therapy </w:t>
            </w:r>
          </w:p>
        </w:tc>
        <w:tc>
          <w:tcPr>
            <w:tcW w:w="2553" w:type="dxa"/>
            <w:vMerge w:val="restart"/>
            <w:tcBorders>
              <w:top w:val="nil"/>
              <w:bottom w:val="nil"/>
            </w:tcBorders>
            <w:shd w:val="clear" w:color="auto" w:fill="auto"/>
            <w:vAlign w:val="center"/>
          </w:tcPr>
          <w:p w14:paraId="69822094" w14:textId="77777777" w:rsidR="00885083" w:rsidRPr="00605804" w:rsidRDefault="00885083" w:rsidP="003310E8">
            <w:pPr>
              <w:spacing w:line="360" w:lineRule="auto"/>
              <w:contextualSpacing/>
              <w:rPr>
                <w:rFonts w:ascii="Book Antiqua" w:eastAsia="MS Mincho" w:hAnsi="Book Antiqua"/>
                <w:lang w:eastAsia="ja-JP"/>
              </w:rPr>
            </w:pPr>
            <w:r w:rsidRPr="00605804">
              <w:rPr>
                <w:rFonts w:ascii="Book Antiqua" w:eastAsia="MS Mincho" w:hAnsi="Book Antiqua"/>
                <w:lang w:eastAsia="ja-JP"/>
              </w:rPr>
              <w:t xml:space="preserve">Who had suboptimal </w:t>
            </w:r>
            <w:proofErr w:type="spellStart"/>
            <w:r w:rsidRPr="00605804">
              <w:rPr>
                <w:rFonts w:ascii="Book Antiqua" w:eastAsia="MS Mincho" w:hAnsi="Book Antiqua"/>
                <w:lang w:eastAsia="ja-JP"/>
              </w:rPr>
              <w:t>cytoreductive</w:t>
            </w:r>
            <w:proofErr w:type="spellEnd"/>
            <w:r w:rsidRPr="00605804">
              <w:rPr>
                <w:rFonts w:ascii="Book Antiqua" w:eastAsia="MS Mincho" w:hAnsi="Book Antiqua"/>
                <w:lang w:eastAsia="ja-JP"/>
              </w:rPr>
              <w:t xml:space="preserve"> surgery </w:t>
            </w:r>
          </w:p>
        </w:tc>
        <w:tc>
          <w:tcPr>
            <w:tcW w:w="1950" w:type="dxa"/>
            <w:tcBorders>
              <w:top w:val="nil"/>
              <w:bottom w:val="nil"/>
            </w:tcBorders>
            <w:shd w:val="clear" w:color="auto" w:fill="auto"/>
            <w:vAlign w:val="bottom"/>
          </w:tcPr>
          <w:p w14:paraId="4028B95D" w14:textId="25C11D63"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1.0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2</w:t>
            </w:r>
            <w:r w:rsidRPr="00605804">
              <w:rPr>
                <w:rFonts w:ascii="Book Antiqua" w:hAnsi="Book Antiqua"/>
              </w:rPr>
              <w:t xml:space="preserve"> (0.0)</w:t>
            </w:r>
          </w:p>
        </w:tc>
        <w:tc>
          <w:tcPr>
            <w:tcW w:w="1950" w:type="dxa"/>
            <w:tcBorders>
              <w:top w:val="nil"/>
              <w:bottom w:val="nil"/>
            </w:tcBorders>
            <w:shd w:val="clear" w:color="auto" w:fill="auto"/>
            <w:vAlign w:val="bottom"/>
          </w:tcPr>
          <w:p w14:paraId="755BF854" w14:textId="65354272"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1.0</w:t>
            </w:r>
            <w:r w:rsidRPr="00CA3348">
              <w:rPr>
                <w:rFonts w:ascii="Book Antiqua" w:hAnsi="Book Antiqua"/>
                <w:vertAlign w:val="superscript"/>
              </w:rPr>
              <w:t xml:space="preserve"> </w:t>
            </w:r>
            <w:r w:rsidR="004932A6">
              <w:rPr>
                <w:rFonts w:ascii="Book Antiqua" w:hAnsi="Book Antiqua" w:hint="eastAsia"/>
                <w:vertAlign w:val="superscript"/>
                <w:lang w:eastAsia="zh-CN"/>
              </w:rPr>
              <w:t>2</w:t>
            </w:r>
            <w:r w:rsidRPr="00CA3348">
              <w:rPr>
                <w:rFonts w:ascii="Book Antiqua" w:hAnsi="Book Antiqua"/>
              </w:rPr>
              <w:t xml:space="preserve"> (0.0)</w:t>
            </w:r>
          </w:p>
        </w:tc>
        <w:tc>
          <w:tcPr>
            <w:tcW w:w="1950" w:type="dxa"/>
            <w:tcBorders>
              <w:top w:val="nil"/>
              <w:bottom w:val="nil"/>
            </w:tcBorders>
            <w:shd w:val="clear" w:color="auto" w:fill="auto"/>
            <w:vAlign w:val="bottom"/>
          </w:tcPr>
          <w:p w14:paraId="64529CA9" w14:textId="6DA1ECC8"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5.0</w:t>
            </w:r>
            <w:r w:rsidR="004932A6">
              <w:rPr>
                <w:rFonts w:ascii="Book Antiqua" w:hAnsi="Book Antiqua" w:hint="eastAsia"/>
                <w:vertAlign w:val="superscript"/>
                <w:lang w:eastAsia="zh-CN"/>
              </w:rPr>
              <w:t>3</w:t>
            </w:r>
            <w:r w:rsidRPr="00CA3348">
              <w:rPr>
                <w:rFonts w:ascii="Book Antiqua" w:hAnsi="Book Antiqua"/>
              </w:rPr>
              <w:t xml:space="preserve"> (1.2)</w:t>
            </w:r>
          </w:p>
        </w:tc>
      </w:tr>
      <w:tr w:rsidR="00885083" w:rsidRPr="00CA3348" w14:paraId="42E19709" w14:textId="77777777" w:rsidTr="00605804">
        <w:trPr>
          <w:trHeight w:val="80"/>
        </w:trPr>
        <w:tc>
          <w:tcPr>
            <w:tcW w:w="4259" w:type="dxa"/>
            <w:tcBorders>
              <w:top w:val="nil"/>
              <w:bottom w:val="nil"/>
            </w:tcBorders>
            <w:shd w:val="clear" w:color="auto" w:fill="auto"/>
            <w:vAlign w:val="center"/>
          </w:tcPr>
          <w:p w14:paraId="48BBE3B1" w14:textId="77777777" w:rsidR="00885083" w:rsidRPr="00605804" w:rsidRDefault="00885083" w:rsidP="003310E8">
            <w:pPr>
              <w:spacing w:line="360" w:lineRule="auto"/>
              <w:contextualSpacing/>
              <w:jc w:val="both"/>
              <w:rPr>
                <w:rFonts w:ascii="Book Antiqua" w:eastAsia="MS Mincho" w:hAnsi="Book Antiqua"/>
                <w:lang w:eastAsia="ja-JP"/>
              </w:rPr>
            </w:pPr>
            <w:r w:rsidRPr="00605804">
              <w:rPr>
                <w:rFonts w:ascii="Book Antiqua" w:eastAsia="MS Mincho" w:hAnsi="Book Antiqua"/>
                <w:lang w:eastAsia="ja-JP"/>
              </w:rPr>
              <w:t>Somatostatin analogue</w:t>
            </w:r>
          </w:p>
        </w:tc>
        <w:tc>
          <w:tcPr>
            <w:tcW w:w="2553" w:type="dxa"/>
            <w:vMerge/>
            <w:tcBorders>
              <w:top w:val="nil"/>
              <w:bottom w:val="nil"/>
            </w:tcBorders>
            <w:shd w:val="clear" w:color="auto" w:fill="auto"/>
            <w:vAlign w:val="center"/>
          </w:tcPr>
          <w:p w14:paraId="6B1AE453" w14:textId="77777777" w:rsidR="00885083" w:rsidRPr="00605804" w:rsidRDefault="00885083" w:rsidP="003310E8">
            <w:pPr>
              <w:spacing w:line="360" w:lineRule="auto"/>
              <w:contextualSpacing/>
              <w:rPr>
                <w:rFonts w:ascii="Book Antiqua" w:eastAsia="MS Mincho" w:hAnsi="Book Antiqua"/>
                <w:lang w:eastAsia="ja-JP"/>
              </w:rPr>
            </w:pPr>
          </w:p>
        </w:tc>
        <w:tc>
          <w:tcPr>
            <w:tcW w:w="1950" w:type="dxa"/>
            <w:tcBorders>
              <w:top w:val="nil"/>
              <w:bottom w:val="nil"/>
            </w:tcBorders>
            <w:shd w:val="clear" w:color="auto" w:fill="auto"/>
            <w:vAlign w:val="bottom"/>
          </w:tcPr>
          <w:p w14:paraId="01B63AFE" w14:textId="0C93BDB5"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9.0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4</w:t>
            </w:r>
            <w:r w:rsidRPr="00605804">
              <w:rPr>
                <w:rFonts w:ascii="Book Antiqua" w:hAnsi="Book Antiqua"/>
              </w:rPr>
              <w:t xml:space="preserve"> (0.0)</w:t>
            </w:r>
          </w:p>
        </w:tc>
        <w:tc>
          <w:tcPr>
            <w:tcW w:w="1950" w:type="dxa"/>
            <w:tcBorders>
              <w:top w:val="nil"/>
              <w:bottom w:val="nil"/>
            </w:tcBorders>
            <w:shd w:val="clear" w:color="auto" w:fill="auto"/>
            <w:vAlign w:val="bottom"/>
          </w:tcPr>
          <w:p w14:paraId="4701D8E5" w14:textId="5A3C1484"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6.0</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(1.7)</w:t>
            </w:r>
          </w:p>
        </w:tc>
        <w:tc>
          <w:tcPr>
            <w:tcW w:w="1950" w:type="dxa"/>
            <w:tcBorders>
              <w:top w:val="nil"/>
              <w:bottom w:val="nil"/>
            </w:tcBorders>
            <w:shd w:val="clear" w:color="auto" w:fill="auto"/>
            <w:vAlign w:val="bottom"/>
          </w:tcPr>
          <w:p w14:paraId="2CEAB2FE" w14:textId="6D62B3D9"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5.0</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(0.3)</w:t>
            </w:r>
          </w:p>
        </w:tc>
      </w:tr>
      <w:tr w:rsidR="00885083" w:rsidRPr="00CA3348" w14:paraId="4B6C551A" w14:textId="77777777" w:rsidTr="00605804">
        <w:trPr>
          <w:trHeight w:val="80"/>
        </w:trPr>
        <w:tc>
          <w:tcPr>
            <w:tcW w:w="4259" w:type="dxa"/>
            <w:tcBorders>
              <w:top w:val="nil"/>
              <w:bottom w:val="nil"/>
            </w:tcBorders>
            <w:shd w:val="clear" w:color="auto" w:fill="auto"/>
            <w:vAlign w:val="center"/>
          </w:tcPr>
          <w:p w14:paraId="636C0929" w14:textId="77777777" w:rsidR="00885083" w:rsidRPr="00605804" w:rsidRDefault="00885083" w:rsidP="003310E8">
            <w:pPr>
              <w:spacing w:line="360" w:lineRule="auto"/>
              <w:contextualSpacing/>
              <w:jc w:val="both"/>
              <w:rPr>
                <w:rFonts w:ascii="Book Antiqua" w:eastAsia="MS Mincho" w:hAnsi="Book Antiqua"/>
                <w:lang w:eastAsia="ja-JP"/>
              </w:rPr>
            </w:pPr>
            <w:proofErr w:type="spellStart"/>
            <w:r w:rsidRPr="00605804">
              <w:rPr>
                <w:rFonts w:ascii="Book Antiqua" w:eastAsia="MS Mincho" w:hAnsi="Book Antiqua"/>
                <w:lang w:eastAsia="ja-JP"/>
              </w:rPr>
              <w:t>Everolimus</w:t>
            </w:r>
            <w:proofErr w:type="spellEnd"/>
          </w:p>
        </w:tc>
        <w:tc>
          <w:tcPr>
            <w:tcW w:w="2553" w:type="dxa"/>
            <w:vMerge/>
            <w:tcBorders>
              <w:top w:val="nil"/>
              <w:bottom w:val="nil"/>
            </w:tcBorders>
            <w:shd w:val="clear" w:color="auto" w:fill="auto"/>
            <w:vAlign w:val="center"/>
          </w:tcPr>
          <w:p w14:paraId="42A86261" w14:textId="77777777" w:rsidR="00885083" w:rsidRPr="00605804" w:rsidRDefault="00885083" w:rsidP="003310E8">
            <w:pPr>
              <w:spacing w:line="360" w:lineRule="auto"/>
              <w:contextualSpacing/>
              <w:rPr>
                <w:rFonts w:ascii="Book Antiqua" w:eastAsia="MS Mincho" w:hAnsi="Book Antiqua"/>
                <w:lang w:eastAsia="ja-JP"/>
              </w:rPr>
            </w:pPr>
          </w:p>
        </w:tc>
        <w:tc>
          <w:tcPr>
            <w:tcW w:w="1950" w:type="dxa"/>
            <w:tcBorders>
              <w:top w:val="nil"/>
              <w:bottom w:val="nil"/>
            </w:tcBorders>
            <w:shd w:val="clear" w:color="auto" w:fill="auto"/>
            <w:vAlign w:val="bottom"/>
          </w:tcPr>
          <w:p w14:paraId="50D30013" w14:textId="071B2821"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7.0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4</w:t>
            </w:r>
            <w:r w:rsidRPr="00605804">
              <w:rPr>
                <w:rFonts w:ascii="Book Antiqua" w:hAnsi="Book Antiqua"/>
              </w:rPr>
              <w:t xml:space="preserve"> (0.4)</w:t>
            </w:r>
          </w:p>
        </w:tc>
        <w:tc>
          <w:tcPr>
            <w:tcW w:w="1950" w:type="dxa"/>
            <w:tcBorders>
              <w:top w:val="nil"/>
              <w:bottom w:val="nil"/>
            </w:tcBorders>
            <w:shd w:val="clear" w:color="auto" w:fill="auto"/>
            <w:vAlign w:val="bottom"/>
          </w:tcPr>
          <w:p w14:paraId="49B6B4C4" w14:textId="05FD15A2"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7.0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(0.6)</w:t>
            </w:r>
          </w:p>
        </w:tc>
        <w:tc>
          <w:tcPr>
            <w:tcW w:w="1950" w:type="dxa"/>
            <w:tcBorders>
              <w:top w:val="nil"/>
              <w:bottom w:val="nil"/>
            </w:tcBorders>
            <w:shd w:val="clear" w:color="auto" w:fill="auto"/>
            <w:vAlign w:val="bottom"/>
          </w:tcPr>
          <w:p w14:paraId="01419135" w14:textId="2C0E74DC"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5.0</w:t>
            </w:r>
            <w:r w:rsidR="004932A6">
              <w:rPr>
                <w:rFonts w:ascii="Book Antiqua" w:hAnsi="Book Antiqua" w:hint="eastAsia"/>
                <w:vertAlign w:val="superscript"/>
                <w:lang w:eastAsia="zh-CN"/>
              </w:rPr>
              <w:t>3</w:t>
            </w:r>
            <w:r w:rsidRPr="00CA3348">
              <w:rPr>
                <w:rFonts w:ascii="Book Antiqua" w:hAnsi="Book Antiqua"/>
              </w:rPr>
              <w:t xml:space="preserve"> (1.1)</w:t>
            </w:r>
          </w:p>
        </w:tc>
      </w:tr>
      <w:tr w:rsidR="00885083" w:rsidRPr="00CA3348" w14:paraId="1EBC71EB" w14:textId="77777777" w:rsidTr="00605804">
        <w:trPr>
          <w:trHeight w:val="80"/>
        </w:trPr>
        <w:tc>
          <w:tcPr>
            <w:tcW w:w="4259" w:type="dxa"/>
            <w:tcBorders>
              <w:top w:val="nil"/>
              <w:bottom w:val="nil"/>
            </w:tcBorders>
            <w:shd w:val="clear" w:color="auto" w:fill="auto"/>
            <w:vAlign w:val="center"/>
          </w:tcPr>
          <w:p w14:paraId="16099ECA" w14:textId="77777777" w:rsidR="00885083" w:rsidRPr="00605804" w:rsidRDefault="00885083" w:rsidP="003310E8">
            <w:pPr>
              <w:spacing w:line="360" w:lineRule="auto"/>
              <w:contextualSpacing/>
              <w:jc w:val="both"/>
              <w:rPr>
                <w:rFonts w:ascii="Book Antiqua" w:eastAsia="MS Mincho" w:hAnsi="Book Antiqua"/>
                <w:lang w:eastAsia="ja-JP"/>
              </w:rPr>
            </w:pPr>
            <w:proofErr w:type="spellStart"/>
            <w:r w:rsidRPr="00605804">
              <w:rPr>
                <w:rFonts w:ascii="Book Antiqua" w:eastAsia="MS Mincho" w:hAnsi="Book Antiqua"/>
                <w:lang w:eastAsia="ja-JP"/>
              </w:rPr>
              <w:t>Sunitinib</w:t>
            </w:r>
            <w:proofErr w:type="spellEnd"/>
          </w:p>
        </w:tc>
        <w:tc>
          <w:tcPr>
            <w:tcW w:w="2553" w:type="dxa"/>
            <w:vMerge/>
            <w:tcBorders>
              <w:top w:val="nil"/>
              <w:bottom w:val="nil"/>
            </w:tcBorders>
            <w:shd w:val="clear" w:color="auto" w:fill="auto"/>
            <w:vAlign w:val="center"/>
          </w:tcPr>
          <w:p w14:paraId="0A1D703F" w14:textId="77777777" w:rsidR="00885083" w:rsidRPr="00605804" w:rsidRDefault="00885083" w:rsidP="003310E8">
            <w:pPr>
              <w:spacing w:line="360" w:lineRule="auto"/>
              <w:contextualSpacing/>
              <w:rPr>
                <w:rFonts w:ascii="Book Antiqua" w:eastAsia="MS Mincho" w:hAnsi="Book Antiqua"/>
                <w:lang w:eastAsia="ja-JP"/>
              </w:rPr>
            </w:pPr>
          </w:p>
        </w:tc>
        <w:tc>
          <w:tcPr>
            <w:tcW w:w="1950" w:type="dxa"/>
            <w:tcBorders>
              <w:top w:val="nil"/>
              <w:bottom w:val="nil"/>
            </w:tcBorders>
            <w:shd w:val="clear" w:color="auto" w:fill="auto"/>
            <w:vAlign w:val="bottom"/>
          </w:tcPr>
          <w:p w14:paraId="2667D198" w14:textId="172287E5"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7.0</w:t>
            </w:r>
            <w:r w:rsidR="004932A6" w:rsidRPr="00605804">
              <w:rPr>
                <w:rFonts w:ascii="Book Antiqua" w:hAnsi="Book Antiqua" w:hint="eastAsia"/>
                <w:vertAlign w:val="superscript"/>
                <w:lang w:eastAsia="zh-CN"/>
              </w:rPr>
              <w:t>4</w:t>
            </w:r>
            <w:r w:rsidRPr="00605804">
              <w:rPr>
                <w:rFonts w:ascii="Book Antiqua" w:hAnsi="Book Antiqua"/>
              </w:rPr>
              <w:t xml:space="preserve"> (0.5)</w:t>
            </w:r>
          </w:p>
        </w:tc>
        <w:tc>
          <w:tcPr>
            <w:tcW w:w="1950" w:type="dxa"/>
            <w:tcBorders>
              <w:top w:val="nil"/>
              <w:bottom w:val="nil"/>
            </w:tcBorders>
            <w:shd w:val="clear" w:color="auto" w:fill="auto"/>
            <w:vAlign w:val="bottom"/>
          </w:tcPr>
          <w:p w14:paraId="77E06A3D" w14:textId="567D2616"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7.0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(0.5)</w:t>
            </w:r>
          </w:p>
        </w:tc>
        <w:tc>
          <w:tcPr>
            <w:tcW w:w="1950" w:type="dxa"/>
            <w:tcBorders>
              <w:top w:val="nil"/>
              <w:bottom w:val="nil"/>
            </w:tcBorders>
            <w:shd w:val="clear" w:color="auto" w:fill="auto"/>
            <w:vAlign w:val="bottom"/>
          </w:tcPr>
          <w:p w14:paraId="7758A4F0" w14:textId="7D34FFE9"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5.0</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(1.2)</w:t>
            </w:r>
          </w:p>
        </w:tc>
      </w:tr>
      <w:tr w:rsidR="00885083" w:rsidRPr="00CA3348" w14:paraId="4948F367" w14:textId="77777777" w:rsidTr="00605804">
        <w:trPr>
          <w:trHeight w:val="80"/>
        </w:trPr>
        <w:tc>
          <w:tcPr>
            <w:tcW w:w="4259" w:type="dxa"/>
            <w:tcBorders>
              <w:top w:val="nil"/>
              <w:bottom w:val="nil"/>
            </w:tcBorders>
            <w:shd w:val="clear" w:color="auto" w:fill="auto"/>
            <w:vAlign w:val="center"/>
          </w:tcPr>
          <w:p w14:paraId="3E6AF90C" w14:textId="77777777" w:rsidR="00885083" w:rsidRPr="00605804" w:rsidRDefault="00885083" w:rsidP="003310E8">
            <w:pPr>
              <w:spacing w:line="360" w:lineRule="auto"/>
              <w:contextualSpacing/>
              <w:jc w:val="both"/>
              <w:rPr>
                <w:rFonts w:ascii="Book Antiqua" w:eastAsia="MS Mincho" w:hAnsi="Book Antiqua"/>
                <w:lang w:eastAsia="ja-JP"/>
              </w:rPr>
            </w:pPr>
            <w:r w:rsidRPr="00605804">
              <w:rPr>
                <w:rFonts w:ascii="Book Antiqua" w:eastAsia="MS Mincho" w:hAnsi="Book Antiqua"/>
                <w:lang w:eastAsia="ja-JP"/>
              </w:rPr>
              <w:t>Cytotoxic chemotherapy</w:t>
            </w:r>
          </w:p>
        </w:tc>
        <w:tc>
          <w:tcPr>
            <w:tcW w:w="2553" w:type="dxa"/>
            <w:vMerge/>
            <w:tcBorders>
              <w:top w:val="nil"/>
              <w:bottom w:val="nil"/>
            </w:tcBorders>
            <w:shd w:val="clear" w:color="auto" w:fill="auto"/>
            <w:vAlign w:val="center"/>
          </w:tcPr>
          <w:p w14:paraId="28E10F70" w14:textId="77777777" w:rsidR="00885083" w:rsidRPr="00605804" w:rsidRDefault="00885083" w:rsidP="003310E8">
            <w:pPr>
              <w:spacing w:line="360" w:lineRule="auto"/>
              <w:contextualSpacing/>
              <w:rPr>
                <w:rFonts w:ascii="Book Antiqua" w:eastAsia="MS Mincho" w:hAnsi="Book Antiqua"/>
                <w:lang w:eastAsia="ja-JP"/>
              </w:rPr>
            </w:pPr>
          </w:p>
        </w:tc>
        <w:tc>
          <w:tcPr>
            <w:tcW w:w="1950" w:type="dxa"/>
            <w:tcBorders>
              <w:top w:val="nil"/>
              <w:bottom w:val="nil"/>
            </w:tcBorders>
            <w:shd w:val="clear" w:color="auto" w:fill="auto"/>
            <w:vAlign w:val="bottom"/>
          </w:tcPr>
          <w:p w14:paraId="5D19F980" w14:textId="459B6D53"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7.0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4</w:t>
            </w:r>
            <w:r w:rsidRPr="00605804">
              <w:rPr>
                <w:rFonts w:ascii="Book Antiqua" w:hAnsi="Book Antiqua"/>
              </w:rPr>
              <w:t xml:space="preserve"> (1.0)</w:t>
            </w:r>
          </w:p>
        </w:tc>
        <w:tc>
          <w:tcPr>
            <w:tcW w:w="1950" w:type="dxa"/>
            <w:tcBorders>
              <w:top w:val="nil"/>
              <w:bottom w:val="nil"/>
            </w:tcBorders>
            <w:shd w:val="clear" w:color="auto" w:fill="auto"/>
            <w:vAlign w:val="bottom"/>
          </w:tcPr>
          <w:p w14:paraId="48859E15" w14:textId="6D07C3F6"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7.0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(0.9)</w:t>
            </w:r>
          </w:p>
        </w:tc>
        <w:tc>
          <w:tcPr>
            <w:tcW w:w="1950" w:type="dxa"/>
            <w:tcBorders>
              <w:top w:val="nil"/>
              <w:bottom w:val="nil"/>
            </w:tcBorders>
            <w:shd w:val="clear" w:color="auto" w:fill="auto"/>
            <w:vAlign w:val="bottom"/>
          </w:tcPr>
          <w:p w14:paraId="490E6BC3" w14:textId="3417AE11"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2.0</w:t>
            </w:r>
            <w:r w:rsidRPr="00CA3348">
              <w:rPr>
                <w:rFonts w:ascii="Book Antiqua" w:hAnsi="Book Antiqua"/>
                <w:vertAlign w:val="superscript"/>
              </w:rPr>
              <w:t xml:space="preserve"> </w:t>
            </w:r>
            <w:r w:rsidR="004932A6">
              <w:rPr>
                <w:rFonts w:ascii="Book Antiqua" w:hAnsi="Book Antiqua" w:hint="eastAsia"/>
                <w:vertAlign w:val="superscript"/>
                <w:lang w:eastAsia="zh-CN"/>
              </w:rPr>
              <w:t>2</w:t>
            </w:r>
            <w:r w:rsidRPr="00CA3348">
              <w:rPr>
                <w:rFonts w:ascii="Book Antiqua" w:hAnsi="Book Antiqua"/>
              </w:rPr>
              <w:t xml:space="preserve"> (1.2)</w:t>
            </w:r>
          </w:p>
        </w:tc>
      </w:tr>
      <w:tr w:rsidR="00885083" w:rsidRPr="00CA3348" w14:paraId="5E9345CA" w14:textId="77777777" w:rsidTr="00605804">
        <w:trPr>
          <w:trHeight w:val="80"/>
        </w:trPr>
        <w:tc>
          <w:tcPr>
            <w:tcW w:w="4259" w:type="dxa"/>
            <w:tcBorders>
              <w:top w:val="nil"/>
              <w:bottom w:val="nil"/>
            </w:tcBorders>
            <w:shd w:val="clear" w:color="auto" w:fill="auto"/>
            <w:vAlign w:val="center"/>
          </w:tcPr>
          <w:p w14:paraId="0EAE8EE9" w14:textId="77777777" w:rsidR="00885083" w:rsidRPr="00605804" w:rsidRDefault="00885083" w:rsidP="003310E8">
            <w:pPr>
              <w:spacing w:line="360" w:lineRule="auto"/>
              <w:contextualSpacing/>
              <w:jc w:val="both"/>
              <w:rPr>
                <w:rFonts w:ascii="Book Antiqua" w:eastAsia="MS Mincho" w:hAnsi="Book Antiqua"/>
                <w:lang w:eastAsia="ja-JP"/>
              </w:rPr>
            </w:pPr>
            <w:r w:rsidRPr="00605804">
              <w:rPr>
                <w:rFonts w:ascii="Book Antiqua" w:eastAsia="MS Mincho" w:hAnsi="Book Antiqua"/>
                <w:lang w:eastAsia="ja-JP"/>
              </w:rPr>
              <w:t xml:space="preserve">No systemic therapy </w:t>
            </w:r>
          </w:p>
        </w:tc>
        <w:tc>
          <w:tcPr>
            <w:tcW w:w="2553" w:type="dxa"/>
            <w:vMerge w:val="restart"/>
            <w:tcBorders>
              <w:top w:val="nil"/>
              <w:bottom w:val="nil"/>
            </w:tcBorders>
            <w:shd w:val="clear" w:color="auto" w:fill="auto"/>
            <w:vAlign w:val="center"/>
          </w:tcPr>
          <w:p w14:paraId="59AD47FA" w14:textId="77777777" w:rsidR="00885083" w:rsidRPr="00605804" w:rsidRDefault="00885083" w:rsidP="003310E8">
            <w:pPr>
              <w:spacing w:line="360" w:lineRule="auto"/>
              <w:contextualSpacing/>
              <w:rPr>
                <w:rFonts w:ascii="Book Antiqua" w:eastAsia="MS Mincho" w:hAnsi="Book Antiqua"/>
                <w:lang w:eastAsia="ja-JP"/>
              </w:rPr>
            </w:pPr>
            <w:r w:rsidRPr="00605804">
              <w:rPr>
                <w:rFonts w:ascii="Book Antiqua" w:eastAsia="MS Mincho" w:hAnsi="Book Antiqua"/>
                <w:lang w:eastAsia="ja-JP"/>
              </w:rPr>
              <w:t>Who is not a candidate for surgery</w:t>
            </w:r>
          </w:p>
        </w:tc>
        <w:tc>
          <w:tcPr>
            <w:tcW w:w="1950" w:type="dxa"/>
            <w:tcBorders>
              <w:top w:val="nil"/>
              <w:bottom w:val="nil"/>
            </w:tcBorders>
            <w:shd w:val="clear" w:color="auto" w:fill="auto"/>
            <w:vAlign w:val="bottom"/>
          </w:tcPr>
          <w:p w14:paraId="67AF18A9" w14:textId="69FFD7D8"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1.0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2</w:t>
            </w:r>
            <w:r w:rsidRPr="00605804">
              <w:rPr>
                <w:rFonts w:ascii="Book Antiqua" w:hAnsi="Book Antiqua"/>
              </w:rPr>
              <w:t xml:space="preserve"> (0.0)</w:t>
            </w:r>
          </w:p>
        </w:tc>
        <w:tc>
          <w:tcPr>
            <w:tcW w:w="1950" w:type="dxa"/>
            <w:tcBorders>
              <w:top w:val="nil"/>
              <w:bottom w:val="nil"/>
            </w:tcBorders>
            <w:shd w:val="clear" w:color="auto" w:fill="auto"/>
            <w:vAlign w:val="bottom"/>
          </w:tcPr>
          <w:p w14:paraId="4351F93D" w14:textId="36652461"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1.0</w:t>
            </w:r>
            <w:r w:rsidRPr="00CA3348">
              <w:rPr>
                <w:rFonts w:ascii="Book Antiqua" w:hAnsi="Book Antiqua"/>
                <w:vertAlign w:val="superscript"/>
              </w:rPr>
              <w:t xml:space="preserve"> </w:t>
            </w:r>
            <w:r w:rsidR="004932A6">
              <w:rPr>
                <w:rFonts w:ascii="Book Antiqua" w:hAnsi="Book Antiqua" w:hint="eastAsia"/>
                <w:vertAlign w:val="superscript"/>
                <w:lang w:eastAsia="zh-CN"/>
              </w:rPr>
              <w:t>2</w:t>
            </w:r>
            <w:r w:rsidRPr="00CA3348">
              <w:rPr>
                <w:rFonts w:ascii="Book Antiqua" w:hAnsi="Book Antiqua"/>
              </w:rPr>
              <w:t xml:space="preserve"> (0.0)</w:t>
            </w:r>
          </w:p>
        </w:tc>
        <w:tc>
          <w:tcPr>
            <w:tcW w:w="1950" w:type="dxa"/>
            <w:tcBorders>
              <w:top w:val="nil"/>
              <w:bottom w:val="nil"/>
            </w:tcBorders>
            <w:shd w:val="clear" w:color="auto" w:fill="auto"/>
            <w:vAlign w:val="bottom"/>
          </w:tcPr>
          <w:p w14:paraId="3AD37DF0" w14:textId="40E03561"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5.0</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(0.3)</w:t>
            </w:r>
          </w:p>
        </w:tc>
      </w:tr>
      <w:tr w:rsidR="00885083" w:rsidRPr="00CA3348" w14:paraId="3CB63B2E" w14:textId="77777777" w:rsidTr="00605804">
        <w:trPr>
          <w:trHeight w:val="80"/>
        </w:trPr>
        <w:tc>
          <w:tcPr>
            <w:tcW w:w="4259" w:type="dxa"/>
            <w:tcBorders>
              <w:top w:val="nil"/>
            </w:tcBorders>
            <w:shd w:val="clear" w:color="auto" w:fill="auto"/>
            <w:vAlign w:val="center"/>
          </w:tcPr>
          <w:p w14:paraId="52E93BE9" w14:textId="77777777" w:rsidR="00885083" w:rsidRPr="00605804" w:rsidRDefault="00885083" w:rsidP="003310E8">
            <w:pPr>
              <w:spacing w:line="360" w:lineRule="auto"/>
              <w:contextualSpacing/>
              <w:jc w:val="both"/>
              <w:rPr>
                <w:rFonts w:ascii="Book Antiqua" w:eastAsia="MS Mincho" w:hAnsi="Book Antiqua"/>
                <w:lang w:eastAsia="ja-JP"/>
              </w:rPr>
            </w:pPr>
            <w:r w:rsidRPr="00605804">
              <w:rPr>
                <w:rFonts w:ascii="Book Antiqua" w:eastAsia="MS Mincho" w:hAnsi="Book Antiqua"/>
                <w:lang w:eastAsia="ja-JP"/>
              </w:rPr>
              <w:t>Somatostatin analogue</w:t>
            </w:r>
          </w:p>
        </w:tc>
        <w:tc>
          <w:tcPr>
            <w:tcW w:w="2553" w:type="dxa"/>
            <w:vMerge/>
            <w:tcBorders>
              <w:top w:val="nil"/>
            </w:tcBorders>
            <w:shd w:val="clear" w:color="auto" w:fill="auto"/>
          </w:tcPr>
          <w:p w14:paraId="58AC3834" w14:textId="77777777" w:rsidR="00885083" w:rsidRPr="00605804" w:rsidRDefault="00885083" w:rsidP="003310E8">
            <w:pPr>
              <w:spacing w:line="360" w:lineRule="auto"/>
              <w:contextualSpacing/>
              <w:jc w:val="both"/>
              <w:rPr>
                <w:rFonts w:ascii="Book Antiqua" w:eastAsia="MS Mincho" w:hAnsi="Book Antiqua"/>
                <w:lang w:eastAsia="ja-JP"/>
              </w:rPr>
            </w:pPr>
          </w:p>
        </w:tc>
        <w:tc>
          <w:tcPr>
            <w:tcW w:w="1950" w:type="dxa"/>
            <w:tcBorders>
              <w:top w:val="nil"/>
            </w:tcBorders>
            <w:shd w:val="clear" w:color="auto" w:fill="auto"/>
            <w:vAlign w:val="bottom"/>
          </w:tcPr>
          <w:p w14:paraId="61F50592" w14:textId="05E55031"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9.0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4</w:t>
            </w:r>
            <w:r w:rsidRPr="00605804">
              <w:rPr>
                <w:rFonts w:ascii="Book Antiqua" w:hAnsi="Book Antiqua"/>
              </w:rPr>
              <w:t xml:space="preserve"> (0.0)</w:t>
            </w:r>
          </w:p>
        </w:tc>
        <w:tc>
          <w:tcPr>
            <w:tcW w:w="1950" w:type="dxa"/>
            <w:tcBorders>
              <w:top w:val="nil"/>
            </w:tcBorders>
            <w:shd w:val="clear" w:color="auto" w:fill="auto"/>
            <w:vAlign w:val="bottom"/>
          </w:tcPr>
          <w:p w14:paraId="0FE39459" w14:textId="0A0BAE39"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5.0</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(1.5)</w:t>
            </w:r>
          </w:p>
        </w:tc>
        <w:tc>
          <w:tcPr>
            <w:tcW w:w="1950" w:type="dxa"/>
            <w:tcBorders>
              <w:top w:val="nil"/>
            </w:tcBorders>
            <w:shd w:val="clear" w:color="auto" w:fill="auto"/>
            <w:vAlign w:val="bottom"/>
          </w:tcPr>
          <w:p w14:paraId="28BED9CC" w14:textId="70921EDC"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6.5</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(1.2)</w:t>
            </w:r>
          </w:p>
        </w:tc>
      </w:tr>
      <w:tr w:rsidR="00885083" w:rsidRPr="00CA3348" w14:paraId="0B660416" w14:textId="77777777" w:rsidTr="00CA3348">
        <w:trPr>
          <w:trHeight w:val="80"/>
        </w:trPr>
        <w:tc>
          <w:tcPr>
            <w:tcW w:w="4259" w:type="dxa"/>
            <w:shd w:val="clear" w:color="auto" w:fill="auto"/>
            <w:vAlign w:val="center"/>
          </w:tcPr>
          <w:p w14:paraId="360925E9" w14:textId="77777777" w:rsidR="00885083" w:rsidRPr="00605804" w:rsidRDefault="00885083" w:rsidP="003310E8">
            <w:pPr>
              <w:spacing w:line="360" w:lineRule="auto"/>
              <w:contextualSpacing/>
              <w:jc w:val="both"/>
              <w:rPr>
                <w:rFonts w:ascii="Book Antiqua" w:eastAsia="MS Mincho" w:hAnsi="Book Antiqua"/>
                <w:lang w:eastAsia="ja-JP"/>
              </w:rPr>
            </w:pPr>
            <w:proofErr w:type="spellStart"/>
            <w:r w:rsidRPr="00605804">
              <w:rPr>
                <w:rFonts w:ascii="Book Antiqua" w:eastAsia="MS Mincho" w:hAnsi="Book Antiqua"/>
                <w:lang w:eastAsia="ja-JP"/>
              </w:rPr>
              <w:t>Everolimus</w:t>
            </w:r>
            <w:proofErr w:type="spellEnd"/>
          </w:p>
        </w:tc>
        <w:tc>
          <w:tcPr>
            <w:tcW w:w="2553" w:type="dxa"/>
            <w:vMerge/>
            <w:shd w:val="clear" w:color="auto" w:fill="auto"/>
          </w:tcPr>
          <w:p w14:paraId="18001917" w14:textId="77777777" w:rsidR="00885083" w:rsidRPr="00605804" w:rsidRDefault="00885083" w:rsidP="003310E8">
            <w:pPr>
              <w:spacing w:line="360" w:lineRule="auto"/>
              <w:contextualSpacing/>
              <w:jc w:val="both"/>
              <w:rPr>
                <w:rFonts w:ascii="Book Antiqua" w:eastAsia="MS Mincho" w:hAnsi="Book Antiqua"/>
                <w:lang w:eastAsia="ja-JP"/>
              </w:rPr>
            </w:pPr>
          </w:p>
        </w:tc>
        <w:tc>
          <w:tcPr>
            <w:tcW w:w="1950" w:type="dxa"/>
            <w:shd w:val="clear" w:color="auto" w:fill="auto"/>
            <w:vAlign w:val="bottom"/>
          </w:tcPr>
          <w:p w14:paraId="56CF38BB" w14:textId="718E4DB7"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7.0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4</w:t>
            </w:r>
            <w:r w:rsidRPr="00605804">
              <w:rPr>
                <w:rFonts w:ascii="Book Antiqua" w:hAnsi="Book Antiqua"/>
              </w:rPr>
              <w:t xml:space="preserve"> (0.6)</w:t>
            </w:r>
          </w:p>
        </w:tc>
        <w:tc>
          <w:tcPr>
            <w:tcW w:w="1950" w:type="dxa"/>
            <w:shd w:val="clear" w:color="auto" w:fill="auto"/>
            <w:vAlign w:val="bottom"/>
          </w:tcPr>
          <w:p w14:paraId="66C052AB" w14:textId="2215EBE6"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8.0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(0.6)</w:t>
            </w:r>
          </w:p>
        </w:tc>
        <w:tc>
          <w:tcPr>
            <w:tcW w:w="1950" w:type="dxa"/>
            <w:shd w:val="clear" w:color="auto" w:fill="auto"/>
            <w:vAlign w:val="bottom"/>
          </w:tcPr>
          <w:p w14:paraId="7B306A2C" w14:textId="28F959D0"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5.0</w:t>
            </w:r>
            <w:r w:rsidRPr="00CA3348">
              <w:rPr>
                <w:rFonts w:ascii="Book Antiqua" w:hAnsi="Book Antiqua"/>
                <w:vertAlign w:val="superscript"/>
              </w:rPr>
              <w:t xml:space="preserve"> </w:t>
            </w:r>
            <w:r w:rsidR="004932A6">
              <w:rPr>
                <w:rFonts w:ascii="Book Antiqua" w:hAnsi="Book Antiqua" w:hint="eastAsia"/>
                <w:vertAlign w:val="superscript"/>
                <w:lang w:eastAsia="zh-CN"/>
              </w:rPr>
              <w:t xml:space="preserve">3 </w:t>
            </w:r>
            <w:r w:rsidRPr="00CA3348">
              <w:rPr>
                <w:rFonts w:ascii="Book Antiqua" w:hAnsi="Book Antiqua"/>
              </w:rPr>
              <w:t>(1.1)</w:t>
            </w:r>
          </w:p>
        </w:tc>
      </w:tr>
      <w:tr w:rsidR="00885083" w:rsidRPr="00CA3348" w14:paraId="4419295E" w14:textId="77777777" w:rsidTr="00CA3348">
        <w:trPr>
          <w:trHeight w:val="80"/>
        </w:trPr>
        <w:tc>
          <w:tcPr>
            <w:tcW w:w="4259" w:type="dxa"/>
            <w:shd w:val="clear" w:color="auto" w:fill="auto"/>
            <w:vAlign w:val="center"/>
          </w:tcPr>
          <w:p w14:paraId="63B77B42" w14:textId="77777777" w:rsidR="00885083" w:rsidRPr="00605804" w:rsidRDefault="00885083" w:rsidP="003310E8">
            <w:pPr>
              <w:spacing w:line="360" w:lineRule="auto"/>
              <w:contextualSpacing/>
              <w:jc w:val="both"/>
              <w:rPr>
                <w:rFonts w:ascii="Book Antiqua" w:eastAsia="MS Mincho" w:hAnsi="Book Antiqua"/>
                <w:lang w:eastAsia="ja-JP"/>
              </w:rPr>
            </w:pPr>
            <w:proofErr w:type="spellStart"/>
            <w:r w:rsidRPr="00605804">
              <w:rPr>
                <w:rFonts w:ascii="Book Antiqua" w:eastAsia="MS Mincho" w:hAnsi="Book Antiqua"/>
                <w:lang w:eastAsia="ja-JP"/>
              </w:rPr>
              <w:t>Sunitinib</w:t>
            </w:r>
            <w:proofErr w:type="spellEnd"/>
          </w:p>
        </w:tc>
        <w:tc>
          <w:tcPr>
            <w:tcW w:w="2553" w:type="dxa"/>
            <w:vMerge/>
            <w:shd w:val="clear" w:color="auto" w:fill="auto"/>
          </w:tcPr>
          <w:p w14:paraId="110086D2" w14:textId="77777777" w:rsidR="00885083" w:rsidRPr="00605804" w:rsidRDefault="00885083" w:rsidP="003310E8">
            <w:pPr>
              <w:spacing w:line="360" w:lineRule="auto"/>
              <w:contextualSpacing/>
              <w:jc w:val="both"/>
              <w:rPr>
                <w:rFonts w:ascii="Book Antiqua" w:eastAsia="MS Mincho" w:hAnsi="Book Antiqua"/>
                <w:lang w:eastAsia="ja-JP"/>
              </w:rPr>
            </w:pPr>
          </w:p>
        </w:tc>
        <w:tc>
          <w:tcPr>
            <w:tcW w:w="1950" w:type="dxa"/>
            <w:shd w:val="clear" w:color="auto" w:fill="auto"/>
            <w:vAlign w:val="bottom"/>
          </w:tcPr>
          <w:p w14:paraId="5C40D2B8" w14:textId="2A402B04"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7.0</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4</w:t>
            </w:r>
            <w:r w:rsidRPr="00605804">
              <w:rPr>
                <w:rFonts w:ascii="Book Antiqua" w:hAnsi="Book Antiqua"/>
              </w:rPr>
              <w:t xml:space="preserve"> (0.8)</w:t>
            </w:r>
          </w:p>
        </w:tc>
        <w:tc>
          <w:tcPr>
            <w:tcW w:w="1950" w:type="dxa"/>
            <w:shd w:val="clear" w:color="auto" w:fill="auto"/>
            <w:vAlign w:val="bottom"/>
          </w:tcPr>
          <w:p w14:paraId="3DE0D208" w14:textId="0E618D9B"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8.0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(0.4)</w:t>
            </w:r>
          </w:p>
        </w:tc>
        <w:tc>
          <w:tcPr>
            <w:tcW w:w="1950" w:type="dxa"/>
            <w:shd w:val="clear" w:color="auto" w:fill="auto"/>
            <w:vAlign w:val="bottom"/>
          </w:tcPr>
          <w:p w14:paraId="74E65A0A" w14:textId="4F10FEF3"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5.0</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(1.2)</w:t>
            </w:r>
          </w:p>
        </w:tc>
      </w:tr>
      <w:tr w:rsidR="00885083" w:rsidRPr="00CA3348" w14:paraId="62CC0313" w14:textId="77777777" w:rsidTr="00CA3348">
        <w:trPr>
          <w:trHeight w:val="557"/>
        </w:trPr>
        <w:tc>
          <w:tcPr>
            <w:tcW w:w="4259" w:type="dxa"/>
            <w:shd w:val="clear" w:color="auto" w:fill="auto"/>
            <w:vAlign w:val="center"/>
          </w:tcPr>
          <w:p w14:paraId="1454DF08" w14:textId="77777777" w:rsidR="00885083" w:rsidRPr="00605804" w:rsidRDefault="00885083" w:rsidP="003310E8">
            <w:pPr>
              <w:spacing w:line="360" w:lineRule="auto"/>
              <w:contextualSpacing/>
              <w:jc w:val="both"/>
              <w:rPr>
                <w:rFonts w:ascii="Book Antiqua" w:eastAsia="MS Mincho" w:hAnsi="Book Antiqua"/>
                <w:lang w:eastAsia="ja-JP"/>
              </w:rPr>
            </w:pPr>
            <w:r w:rsidRPr="00605804">
              <w:rPr>
                <w:rFonts w:ascii="Book Antiqua" w:eastAsia="MS Mincho" w:hAnsi="Book Antiqua"/>
                <w:lang w:eastAsia="ja-JP"/>
              </w:rPr>
              <w:t>Cytotoxic chemotherapy</w:t>
            </w:r>
          </w:p>
        </w:tc>
        <w:tc>
          <w:tcPr>
            <w:tcW w:w="2553" w:type="dxa"/>
            <w:vMerge/>
            <w:shd w:val="clear" w:color="auto" w:fill="auto"/>
          </w:tcPr>
          <w:p w14:paraId="16FCEE41" w14:textId="77777777" w:rsidR="00885083" w:rsidRPr="00605804" w:rsidRDefault="00885083" w:rsidP="003310E8">
            <w:pPr>
              <w:spacing w:line="360" w:lineRule="auto"/>
              <w:contextualSpacing/>
              <w:jc w:val="both"/>
              <w:rPr>
                <w:rFonts w:ascii="Book Antiqua" w:eastAsia="MS Mincho" w:hAnsi="Book Antiqua"/>
                <w:lang w:eastAsia="ja-JP"/>
              </w:rPr>
            </w:pPr>
          </w:p>
        </w:tc>
        <w:tc>
          <w:tcPr>
            <w:tcW w:w="1950" w:type="dxa"/>
            <w:shd w:val="clear" w:color="auto" w:fill="auto"/>
            <w:vAlign w:val="bottom"/>
          </w:tcPr>
          <w:p w14:paraId="004CFDDF" w14:textId="6F17651E" w:rsidR="00885083" w:rsidRPr="00605804" w:rsidRDefault="00885083" w:rsidP="004932A6">
            <w:pPr>
              <w:spacing w:line="360" w:lineRule="auto"/>
              <w:contextualSpacing/>
              <w:jc w:val="both"/>
              <w:rPr>
                <w:rFonts w:ascii="Book Antiqua" w:eastAsia="MS Mincho" w:hAnsi="Book Antiqua"/>
                <w:lang w:eastAsia="ja-JP"/>
              </w:rPr>
            </w:pPr>
            <w:r w:rsidRPr="00605804">
              <w:rPr>
                <w:rFonts w:ascii="Book Antiqua" w:hAnsi="Book Antiqua"/>
              </w:rPr>
              <w:t>6.5</w:t>
            </w:r>
            <w:r w:rsidRPr="00605804">
              <w:rPr>
                <w:rFonts w:ascii="Book Antiqua" w:hAnsi="Book Antiqua"/>
                <w:vertAlign w:val="superscript"/>
              </w:rPr>
              <w:t xml:space="preserve"> </w:t>
            </w:r>
            <w:r w:rsidR="004932A6" w:rsidRPr="00605804">
              <w:rPr>
                <w:rFonts w:ascii="Book Antiqua" w:hAnsi="Book Antiqua" w:hint="eastAsia"/>
                <w:vertAlign w:val="superscript"/>
                <w:lang w:eastAsia="zh-CN"/>
              </w:rPr>
              <w:t>4</w:t>
            </w:r>
            <w:r w:rsidRPr="00605804">
              <w:rPr>
                <w:rFonts w:ascii="Book Antiqua" w:hAnsi="Book Antiqua"/>
              </w:rPr>
              <w:t xml:space="preserve"> (1.1)</w:t>
            </w:r>
          </w:p>
        </w:tc>
        <w:tc>
          <w:tcPr>
            <w:tcW w:w="1950" w:type="dxa"/>
            <w:shd w:val="clear" w:color="auto" w:fill="auto"/>
            <w:vAlign w:val="bottom"/>
          </w:tcPr>
          <w:p w14:paraId="24B407B7" w14:textId="6226F359"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9.0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(0.8)</w:t>
            </w:r>
          </w:p>
        </w:tc>
        <w:tc>
          <w:tcPr>
            <w:tcW w:w="1950" w:type="dxa"/>
            <w:shd w:val="clear" w:color="auto" w:fill="auto"/>
            <w:vAlign w:val="bottom"/>
          </w:tcPr>
          <w:p w14:paraId="2998B7B2" w14:textId="773F52CE" w:rsidR="00885083" w:rsidRPr="00CA3348" w:rsidRDefault="00885083" w:rsidP="004932A6">
            <w:pPr>
              <w:spacing w:line="360" w:lineRule="auto"/>
              <w:contextualSpacing/>
              <w:jc w:val="both"/>
              <w:rPr>
                <w:rFonts w:ascii="Book Antiqua" w:eastAsia="MS Mincho" w:hAnsi="Book Antiqua"/>
                <w:lang w:eastAsia="ja-JP"/>
              </w:rPr>
            </w:pPr>
            <w:r w:rsidRPr="00CA3348">
              <w:rPr>
                <w:rFonts w:ascii="Book Antiqua" w:hAnsi="Book Antiqua"/>
              </w:rPr>
              <w:t>5.0</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(1.5)</w:t>
            </w:r>
          </w:p>
        </w:tc>
      </w:tr>
    </w:tbl>
    <w:p w14:paraId="363251EF" w14:textId="78B68EB5" w:rsidR="004932A6" w:rsidRPr="005126AC" w:rsidRDefault="004932A6" w:rsidP="004932A6">
      <w:pPr>
        <w:spacing w:line="360" w:lineRule="auto"/>
        <w:jc w:val="both"/>
        <w:outlineLvl w:val="0"/>
        <w:rPr>
          <w:rFonts w:ascii="Book Antiqua" w:hAnsi="Book Antiqua"/>
          <w:lang w:eastAsia="zh-CN"/>
        </w:rPr>
      </w:pPr>
      <w:r w:rsidRPr="006F1C24">
        <w:rPr>
          <w:rFonts w:ascii="Book Antiqua" w:hAnsi="Book Antiqua"/>
          <w:lang w:eastAsia="zh-CN"/>
        </w:rPr>
        <w:t xml:space="preserve">The </w:t>
      </w:r>
      <w:proofErr w:type="gramStart"/>
      <w:r w:rsidRPr="006F1C24">
        <w:rPr>
          <w:rFonts w:ascii="Book Antiqua" w:hAnsi="Book Antiqua"/>
          <w:lang w:eastAsia="zh-CN"/>
        </w:rPr>
        <w:t>medians of ratings represents</w:t>
      </w:r>
      <w:proofErr w:type="gramEnd"/>
      <w:r w:rsidRPr="006F1C24">
        <w:rPr>
          <w:rFonts w:ascii="Book Antiqua" w:hAnsi="Book Antiqua"/>
          <w:lang w:eastAsia="zh-CN"/>
        </w:rPr>
        <w:t xml:space="preserve"> the type of panel</w:t>
      </w:r>
      <w:r w:rsidRPr="009B31CD">
        <w:rPr>
          <w:rFonts w:ascii="Book Antiqua" w:hAnsi="Book Antiqua"/>
          <w:lang w:eastAsia="zh-CN"/>
        </w:rPr>
        <w:t xml:space="preserve"> consensus that was reached for the par</w:t>
      </w:r>
      <w:r>
        <w:rPr>
          <w:rFonts w:ascii="Book Antiqua" w:hAnsi="Book Antiqua"/>
          <w:lang w:eastAsia="zh-CN"/>
        </w:rPr>
        <w:t>ticular patient scenario (cell):</w:t>
      </w:r>
      <w:r>
        <w:rPr>
          <w:rFonts w:ascii="Book Antiqua" w:hAnsi="Book Antiqua" w:hint="eastAsia"/>
          <w:lang w:eastAsia="zh-CN"/>
        </w:rPr>
        <w:t xml:space="preserve"> </w:t>
      </w:r>
      <w:r>
        <w:rPr>
          <w:rFonts w:ascii="Book Antiqua" w:hAnsi="Book Antiqua" w:hint="eastAsia"/>
          <w:vertAlign w:val="superscript"/>
          <w:lang w:eastAsia="zh-CN"/>
        </w:rPr>
        <w:t xml:space="preserve">1 </w:t>
      </w:r>
      <w:r w:rsidRPr="009B31CD">
        <w:rPr>
          <w:rFonts w:ascii="Book Antiqua" w:hAnsi="Book Antiqua"/>
          <w:lang w:eastAsia="zh-CN"/>
        </w:rPr>
        <w:t>&gt;</w:t>
      </w:r>
      <w:r>
        <w:rPr>
          <w:rFonts w:ascii="Book Antiqua" w:hAnsi="Book Antiqua" w:hint="eastAsia"/>
          <w:lang w:eastAsia="zh-CN"/>
        </w:rPr>
        <w:t xml:space="preserve"> </w:t>
      </w:r>
      <w:r w:rsidRPr="009B31CD">
        <w:rPr>
          <w:rFonts w:ascii="Book Antiqua" w:hAnsi="Book Antiqua"/>
          <w:lang w:eastAsia="zh-CN"/>
        </w:rPr>
        <w:t xml:space="preserve">2 responses in the range 1-3 </w:t>
      </w:r>
      <w:r>
        <w:rPr>
          <w:rFonts w:ascii="Book Antiqua" w:hAnsi="Book Antiqua"/>
          <w:lang w:eastAsia="zh-CN"/>
        </w:rPr>
        <w:t>and</w:t>
      </w:r>
      <w:r w:rsidRPr="009B31CD">
        <w:rPr>
          <w:rFonts w:ascii="Book Antiqua" w:hAnsi="Book Antiqua"/>
          <w:lang w:eastAsia="zh-CN"/>
        </w:rPr>
        <w:t xml:space="preserve"> &gt;</w:t>
      </w:r>
      <w:r>
        <w:rPr>
          <w:rFonts w:ascii="Book Antiqua" w:hAnsi="Book Antiqua" w:hint="eastAsia"/>
          <w:lang w:eastAsia="zh-CN"/>
        </w:rPr>
        <w:t xml:space="preserve"> </w:t>
      </w:r>
      <w:r w:rsidRPr="009B31CD">
        <w:rPr>
          <w:rFonts w:ascii="Book Antiqua" w:hAnsi="Book Antiqua"/>
          <w:lang w:eastAsia="zh-CN"/>
        </w:rPr>
        <w:t xml:space="preserve">2 responses in the range 7-9 = </w:t>
      </w:r>
      <w:r>
        <w:rPr>
          <w:rFonts w:ascii="Book Antiqua" w:hAnsi="Book Antiqua"/>
          <w:lang w:eastAsia="zh-CN"/>
        </w:rPr>
        <w:t>“</w:t>
      </w:r>
      <w:r w:rsidRPr="009B31CD">
        <w:rPr>
          <w:rFonts w:ascii="Book Antiqua" w:hAnsi="Book Antiqua"/>
          <w:i/>
          <w:lang w:eastAsia="zh-CN"/>
        </w:rPr>
        <w:t>disagreement</w:t>
      </w:r>
      <w:r>
        <w:rPr>
          <w:rFonts w:ascii="Book Antiqua" w:hAnsi="Book Antiqua"/>
          <w:lang w:eastAsia="zh-CN"/>
        </w:rPr>
        <w:t>”</w:t>
      </w:r>
      <w:r>
        <w:rPr>
          <w:rFonts w:ascii="Book Antiqua" w:hAnsi="Book Antiqua" w:hint="eastAsia"/>
          <w:lang w:eastAsia="zh-CN"/>
        </w:rPr>
        <w:t xml:space="preserve">; </w:t>
      </w:r>
      <w:r>
        <w:rPr>
          <w:rFonts w:ascii="Book Antiqua" w:hAnsi="Book Antiqua" w:hint="eastAsia"/>
          <w:vertAlign w:val="superscript"/>
          <w:lang w:eastAsia="zh-CN"/>
        </w:rPr>
        <w:t>2</w:t>
      </w:r>
      <w:r w:rsidRPr="009B31CD">
        <w:rPr>
          <w:rFonts w:ascii="Book Antiqua" w:hAnsi="Book Antiqua"/>
          <w:lang w:eastAsia="zh-CN"/>
        </w:rPr>
        <w:t>Median rating 1-3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inappropriate</w:t>
      </w:r>
      <w:r>
        <w:rPr>
          <w:rFonts w:ascii="Book Antiqua" w:hAnsi="Book Antiqua"/>
          <w:lang w:eastAsia="zh-CN"/>
        </w:rPr>
        <w:t>”</w:t>
      </w:r>
      <w:r>
        <w:rPr>
          <w:rFonts w:ascii="Book Antiqua" w:hAnsi="Book Antiqua" w:hint="eastAsia"/>
          <w:lang w:eastAsia="zh-CN"/>
        </w:rPr>
        <w:t xml:space="preserve">; </w:t>
      </w:r>
      <w:r>
        <w:rPr>
          <w:rFonts w:ascii="Book Antiqua" w:hAnsi="Book Antiqua" w:hint="eastAsia"/>
          <w:vertAlign w:val="superscript"/>
          <w:lang w:eastAsia="zh-CN"/>
        </w:rPr>
        <w:t>3</w:t>
      </w:r>
      <w:r w:rsidRPr="009B31CD">
        <w:rPr>
          <w:rFonts w:ascii="Book Antiqua" w:hAnsi="Book Antiqua"/>
          <w:lang w:eastAsia="zh-CN"/>
        </w:rPr>
        <w:t>Median rating 4-6 an</w:t>
      </w:r>
      <w:r>
        <w:rPr>
          <w:rFonts w:ascii="Book Antiqua" w:hAnsi="Book Antiqua"/>
          <w:lang w:eastAsia="zh-CN"/>
        </w:rPr>
        <w:t>d no disagreement</w:t>
      </w:r>
      <w:r w:rsidR="00E85251">
        <w:rPr>
          <w:rFonts w:ascii="Book Antiqua" w:hAnsi="Book Antiqua" w:hint="eastAsia"/>
          <w:vertAlign w:val="superscript"/>
          <w:lang w:eastAsia="zh-CN"/>
        </w:rPr>
        <w:t>1</w:t>
      </w:r>
      <w:r>
        <w:rPr>
          <w:rFonts w:ascii="Book Antiqua" w:hAnsi="Book Antiqua"/>
          <w:lang w:eastAsia="zh-CN"/>
        </w:rPr>
        <w:t xml:space="preserve"> = “</w:t>
      </w:r>
      <w:r w:rsidRPr="009B31CD">
        <w:rPr>
          <w:rFonts w:ascii="Book Antiqua" w:hAnsi="Book Antiqua"/>
          <w:i/>
          <w:lang w:eastAsia="zh-CN"/>
        </w:rPr>
        <w:t>uncertain”</w:t>
      </w:r>
      <w:r>
        <w:rPr>
          <w:rFonts w:ascii="Book Antiqua" w:hAnsi="Book Antiqua" w:hint="eastAsia"/>
          <w:lang w:eastAsia="zh-CN"/>
        </w:rPr>
        <w:t xml:space="preserve">; </w:t>
      </w:r>
      <w:r>
        <w:rPr>
          <w:rFonts w:ascii="Book Antiqua" w:hAnsi="Book Antiqua"/>
          <w:lang w:eastAsia="zh-CN"/>
        </w:rPr>
        <w:t>and</w:t>
      </w:r>
      <w:r>
        <w:rPr>
          <w:rFonts w:ascii="Book Antiqua" w:hAnsi="Book Antiqua" w:hint="eastAsia"/>
          <w:lang w:eastAsia="zh-CN"/>
        </w:rPr>
        <w:t xml:space="preserve"> </w:t>
      </w:r>
      <w:r w:rsidRPr="004932A6">
        <w:rPr>
          <w:rFonts w:ascii="Book Antiqua" w:hAnsi="Book Antiqua" w:hint="eastAsia"/>
          <w:vertAlign w:val="superscript"/>
          <w:lang w:eastAsia="zh-CN"/>
        </w:rPr>
        <w:t>4</w:t>
      </w:r>
      <w:r w:rsidRPr="009B31CD">
        <w:rPr>
          <w:rFonts w:ascii="Book Antiqua" w:hAnsi="Book Antiqua"/>
          <w:lang w:eastAsia="zh-CN"/>
        </w:rPr>
        <w:t>Median rating 7-9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appropriate</w:t>
      </w:r>
      <w:r>
        <w:rPr>
          <w:rFonts w:ascii="Book Antiqua" w:hAnsi="Book Antiqua"/>
          <w:i/>
          <w:lang w:eastAsia="zh-CN"/>
        </w:rPr>
        <w:t>”</w:t>
      </w:r>
      <w:r>
        <w:rPr>
          <w:rFonts w:ascii="Book Antiqua" w:hAnsi="Book Antiqua" w:hint="eastAsia"/>
          <w:i/>
          <w:lang w:eastAsia="zh-CN"/>
        </w:rPr>
        <w:t>.</w:t>
      </w:r>
    </w:p>
    <w:p w14:paraId="5000A8FF" w14:textId="30D9FFAD" w:rsidR="00885083" w:rsidRPr="004932A6" w:rsidRDefault="00885083" w:rsidP="00885083">
      <w:pPr>
        <w:spacing w:line="360" w:lineRule="auto"/>
        <w:jc w:val="both"/>
        <w:outlineLvl w:val="0"/>
        <w:rPr>
          <w:rFonts w:ascii="Book Antiqua" w:hAnsi="Book Antiqua"/>
          <w:lang w:eastAsia="zh-CN"/>
        </w:rPr>
      </w:pPr>
    </w:p>
    <w:p w14:paraId="6559E819" w14:textId="77777777" w:rsidR="00885083" w:rsidRDefault="00885083" w:rsidP="00885083">
      <w:pPr>
        <w:spacing w:line="360" w:lineRule="auto"/>
        <w:jc w:val="both"/>
        <w:outlineLvl w:val="0"/>
        <w:rPr>
          <w:rFonts w:ascii="Book Antiqua" w:hAnsi="Book Antiqua"/>
          <w:lang w:eastAsia="zh-CN"/>
        </w:rPr>
      </w:pPr>
    </w:p>
    <w:p w14:paraId="2B1F5669" w14:textId="66A1CC0E" w:rsidR="00885083" w:rsidRDefault="00885083" w:rsidP="00885083">
      <w:pPr>
        <w:spacing w:line="240" w:lineRule="auto"/>
        <w:rPr>
          <w:rFonts w:ascii="Book Antiqua" w:hAnsi="Book Antiqua"/>
          <w:b/>
          <w:lang w:eastAsia="zh-CN"/>
        </w:rPr>
      </w:pPr>
      <w:r>
        <w:rPr>
          <w:rFonts w:ascii="Book Antiqua" w:hAnsi="Book Antiqua"/>
          <w:b/>
          <w:lang w:eastAsia="zh-CN"/>
        </w:rPr>
        <w:t xml:space="preserve">Table </w:t>
      </w:r>
      <w:r w:rsidR="00026A7D">
        <w:rPr>
          <w:rFonts w:ascii="Book Antiqua" w:hAnsi="Book Antiqua"/>
          <w:b/>
          <w:lang w:eastAsia="zh-CN"/>
        </w:rPr>
        <w:t xml:space="preserve">7 </w:t>
      </w:r>
      <w:r w:rsidRPr="00885083">
        <w:rPr>
          <w:rFonts w:ascii="Book Antiqua" w:eastAsia="MS Mincho" w:hAnsi="Book Antiqua"/>
          <w:b/>
          <w:lang w:eastAsia="ja-JP"/>
        </w:rPr>
        <w:t xml:space="preserve">Second-line treatment in </w:t>
      </w:r>
      <w:r w:rsidR="00984B07" w:rsidRPr="004E536B">
        <w:rPr>
          <w:rFonts w:ascii="Book Antiqua" w:hAnsi="Book Antiqua"/>
          <w:b/>
          <w:lang w:eastAsia="zh-CN"/>
        </w:rPr>
        <w:t xml:space="preserve">patients with </w:t>
      </w:r>
      <w:proofErr w:type="spellStart"/>
      <w:r w:rsidR="00984B07" w:rsidRPr="004E536B">
        <w:rPr>
          <w:rFonts w:ascii="Book Antiqua" w:hAnsi="Book Antiqua"/>
          <w:b/>
          <w:lang w:eastAsia="zh-CN"/>
        </w:rPr>
        <w:t>unresectable</w:t>
      </w:r>
      <w:proofErr w:type="spellEnd"/>
      <w:r w:rsidR="00984B07" w:rsidRPr="004E536B">
        <w:rPr>
          <w:rFonts w:ascii="Book Antiqua" w:hAnsi="Book Antiqua"/>
          <w:b/>
          <w:lang w:eastAsia="zh-CN"/>
        </w:rPr>
        <w:t xml:space="preserve"> metastatic well-differentiated pancreatic neuroendocrine tumors</w:t>
      </w:r>
    </w:p>
    <w:p w14:paraId="1C67EE46" w14:textId="77777777" w:rsidR="00885083" w:rsidRDefault="00885083" w:rsidP="00885083">
      <w:pPr>
        <w:spacing w:line="240" w:lineRule="auto"/>
        <w:rPr>
          <w:rFonts w:ascii="Book Antiqua" w:hAnsi="Book Antiqua"/>
          <w:b/>
          <w:lang w:eastAsia="zh-CN"/>
        </w:rPr>
      </w:pPr>
    </w:p>
    <w:tbl>
      <w:tblPr>
        <w:tblpPr w:leftFromText="180" w:rightFromText="180" w:vertAnchor="text" w:horzAnchor="margin" w:tblpY="89"/>
        <w:tblW w:w="12685" w:type="dxa"/>
        <w:tblBorders>
          <w:top w:val="single" w:sz="4" w:space="0" w:color="auto"/>
          <w:bottom w:val="single" w:sz="4" w:space="0" w:color="auto"/>
        </w:tblBorders>
        <w:tblLayout w:type="fixed"/>
        <w:tblCellMar>
          <w:left w:w="115" w:type="dxa"/>
          <w:right w:w="115" w:type="dxa"/>
        </w:tblCellMar>
        <w:tblLook w:val="00A0" w:firstRow="1" w:lastRow="0" w:firstColumn="1" w:lastColumn="0" w:noHBand="0" w:noVBand="0"/>
      </w:tblPr>
      <w:tblGrid>
        <w:gridCol w:w="4350"/>
        <w:gridCol w:w="1633"/>
        <w:gridCol w:w="1633"/>
        <w:gridCol w:w="1633"/>
        <w:gridCol w:w="1633"/>
        <w:gridCol w:w="1803"/>
      </w:tblGrid>
      <w:tr w:rsidR="00885083" w:rsidRPr="004E536B" w14:paraId="00E35E53" w14:textId="77777777" w:rsidTr="00CA3348">
        <w:trPr>
          <w:trHeight w:val="431"/>
        </w:trPr>
        <w:tc>
          <w:tcPr>
            <w:tcW w:w="4350" w:type="dxa"/>
            <w:vMerge w:val="restart"/>
            <w:tcBorders>
              <w:top w:val="single" w:sz="4" w:space="0" w:color="auto"/>
              <w:bottom w:val="nil"/>
            </w:tcBorders>
            <w:shd w:val="clear" w:color="auto" w:fill="auto"/>
            <w:vAlign w:val="center"/>
          </w:tcPr>
          <w:p w14:paraId="56540680" w14:textId="681E2CAB" w:rsidR="00885083" w:rsidRPr="004E536B" w:rsidRDefault="00885083" w:rsidP="003310E8">
            <w:pPr>
              <w:spacing w:line="360" w:lineRule="auto"/>
              <w:rPr>
                <w:rFonts w:ascii="Book Antiqua" w:eastAsia="MS Mincho" w:hAnsi="Book Antiqua"/>
                <w:b/>
                <w:smallCaps/>
                <w:lang w:eastAsia="ja-JP"/>
              </w:rPr>
            </w:pPr>
            <w:r w:rsidRPr="004E536B">
              <w:rPr>
                <w:rFonts w:ascii="Book Antiqua" w:hAnsi="Book Antiqua"/>
                <w:b/>
              </w:rPr>
              <w:t>Rate the appropriateness of the following as a second-line medical treatment in a patient who has had an initial adequate trial of a somatostatin analogue</w:t>
            </w:r>
            <w:r w:rsidRPr="004E536B">
              <w:rPr>
                <w:rFonts w:ascii="Book Antiqua" w:eastAsia="MS Mincho" w:hAnsi="Book Antiqua"/>
                <w:b/>
                <w:smallCaps/>
                <w:lang w:eastAsia="ja-JP"/>
              </w:rPr>
              <w:t xml:space="preserve">. </w:t>
            </w:r>
          </w:p>
        </w:tc>
        <w:tc>
          <w:tcPr>
            <w:tcW w:w="8335" w:type="dxa"/>
            <w:gridSpan w:val="5"/>
            <w:tcBorders>
              <w:top w:val="single" w:sz="4" w:space="0" w:color="auto"/>
              <w:bottom w:val="nil"/>
            </w:tcBorders>
            <w:shd w:val="clear" w:color="auto" w:fill="auto"/>
            <w:vAlign w:val="center"/>
          </w:tcPr>
          <w:p w14:paraId="708A336A" w14:textId="77777777" w:rsidR="00885083" w:rsidRPr="004E536B" w:rsidRDefault="00885083" w:rsidP="003310E8">
            <w:pPr>
              <w:spacing w:line="360" w:lineRule="auto"/>
              <w:contextualSpacing/>
              <w:jc w:val="both"/>
              <w:rPr>
                <w:rFonts w:ascii="Book Antiqua" w:eastAsia="MS Mincho" w:hAnsi="Book Antiqua"/>
                <w:b/>
                <w:lang w:eastAsia="ja-JP"/>
              </w:rPr>
            </w:pPr>
            <w:r w:rsidRPr="004E536B">
              <w:rPr>
                <w:rFonts w:ascii="Book Antiqua" w:eastAsia="MS Mincho" w:hAnsi="Book Antiqua"/>
                <w:b/>
                <w:lang w:eastAsia="ja-JP"/>
              </w:rPr>
              <w:t>In a patient whose primary problem is:</w:t>
            </w:r>
          </w:p>
        </w:tc>
      </w:tr>
      <w:tr w:rsidR="00885083" w:rsidRPr="004E536B" w14:paraId="4014626C" w14:textId="77777777" w:rsidTr="00CA3348">
        <w:trPr>
          <w:trHeight w:val="1141"/>
        </w:trPr>
        <w:tc>
          <w:tcPr>
            <w:tcW w:w="4350" w:type="dxa"/>
            <w:vMerge/>
            <w:tcBorders>
              <w:top w:val="nil"/>
              <w:bottom w:val="single" w:sz="4" w:space="0" w:color="auto"/>
            </w:tcBorders>
            <w:shd w:val="clear" w:color="auto" w:fill="auto"/>
            <w:vAlign w:val="center"/>
          </w:tcPr>
          <w:p w14:paraId="2DA65086" w14:textId="77777777" w:rsidR="00885083" w:rsidRPr="004E536B" w:rsidRDefault="00885083" w:rsidP="003310E8">
            <w:pPr>
              <w:spacing w:line="360" w:lineRule="auto"/>
              <w:contextualSpacing/>
              <w:jc w:val="both"/>
              <w:rPr>
                <w:rFonts w:ascii="Book Antiqua" w:eastAsia="MS Mincho" w:hAnsi="Book Antiqua"/>
                <w:b/>
                <w:lang w:eastAsia="ja-JP"/>
              </w:rPr>
            </w:pPr>
          </w:p>
        </w:tc>
        <w:tc>
          <w:tcPr>
            <w:tcW w:w="1633" w:type="dxa"/>
            <w:tcBorders>
              <w:top w:val="nil"/>
              <w:bottom w:val="single" w:sz="4" w:space="0" w:color="auto"/>
            </w:tcBorders>
            <w:shd w:val="clear" w:color="auto" w:fill="auto"/>
          </w:tcPr>
          <w:p w14:paraId="606BEB43" w14:textId="721E5266" w:rsidR="00885083" w:rsidRPr="004E536B" w:rsidRDefault="00885083" w:rsidP="003310E8">
            <w:pPr>
              <w:spacing w:line="360" w:lineRule="auto"/>
              <w:contextualSpacing/>
              <w:rPr>
                <w:rFonts w:ascii="Book Antiqua" w:eastAsia="MS Mincho" w:hAnsi="Book Antiqua"/>
                <w:b/>
                <w:lang w:eastAsia="ja-JP"/>
              </w:rPr>
            </w:pPr>
            <w:r w:rsidRPr="004E536B">
              <w:rPr>
                <w:rFonts w:ascii="Book Antiqua" w:eastAsia="MS Mincho" w:hAnsi="Book Antiqua"/>
                <w:b/>
                <w:lang w:eastAsia="ja-JP"/>
              </w:rPr>
              <w:t>A. Uncontrolled secretory symptoms</w:t>
            </w:r>
            <w:r w:rsidR="00605804">
              <w:rPr>
                <w:rFonts w:ascii="Book Antiqua" w:eastAsia="MS Mincho" w:hAnsi="Book Antiqua"/>
                <w:b/>
                <w:lang w:eastAsia="ja-JP"/>
              </w:rPr>
              <w:t xml:space="preserve">   </w:t>
            </w:r>
          </w:p>
        </w:tc>
        <w:tc>
          <w:tcPr>
            <w:tcW w:w="1633" w:type="dxa"/>
            <w:tcBorders>
              <w:top w:val="nil"/>
              <w:bottom w:val="single" w:sz="4" w:space="0" w:color="auto"/>
            </w:tcBorders>
            <w:shd w:val="clear" w:color="auto" w:fill="auto"/>
          </w:tcPr>
          <w:p w14:paraId="272D52BA" w14:textId="4E3532F1" w:rsidR="00885083" w:rsidRPr="004E536B" w:rsidRDefault="00885083" w:rsidP="003310E8">
            <w:pPr>
              <w:spacing w:line="360" w:lineRule="auto"/>
              <w:rPr>
                <w:rFonts w:ascii="Book Antiqua" w:eastAsia="MS Mincho" w:hAnsi="Book Antiqua"/>
                <w:b/>
                <w:lang w:eastAsia="ja-JP"/>
              </w:rPr>
            </w:pPr>
            <w:r w:rsidRPr="004E536B">
              <w:rPr>
                <w:rFonts w:ascii="Book Antiqua" w:eastAsia="MS Mincho" w:hAnsi="Book Antiqua"/>
                <w:b/>
                <w:lang w:eastAsia="ja-JP"/>
              </w:rPr>
              <w:t>B. Uncontrolled tumor-related symptoms</w:t>
            </w:r>
            <w:r w:rsidR="00605804">
              <w:rPr>
                <w:rFonts w:ascii="Book Antiqua" w:eastAsia="MS Mincho" w:hAnsi="Book Antiqua"/>
                <w:b/>
                <w:lang w:eastAsia="ja-JP"/>
              </w:rPr>
              <w:t xml:space="preserve">  </w:t>
            </w:r>
            <w:r w:rsidRPr="004E536B">
              <w:rPr>
                <w:rFonts w:ascii="Book Antiqua" w:eastAsia="MS Mincho" w:hAnsi="Book Antiqua"/>
                <w:b/>
                <w:lang w:eastAsia="ja-JP"/>
              </w:rPr>
              <w:t xml:space="preserve"> </w:t>
            </w:r>
          </w:p>
        </w:tc>
        <w:tc>
          <w:tcPr>
            <w:tcW w:w="1633" w:type="dxa"/>
            <w:tcBorders>
              <w:top w:val="nil"/>
              <w:bottom w:val="single" w:sz="4" w:space="0" w:color="auto"/>
            </w:tcBorders>
            <w:shd w:val="clear" w:color="auto" w:fill="auto"/>
          </w:tcPr>
          <w:p w14:paraId="10CB8297" w14:textId="3BD64FA8" w:rsidR="00885083" w:rsidRPr="004E536B" w:rsidRDefault="00885083" w:rsidP="003310E8">
            <w:pPr>
              <w:spacing w:line="360" w:lineRule="auto"/>
              <w:rPr>
                <w:rFonts w:ascii="Book Antiqua" w:eastAsia="MS Mincho" w:hAnsi="Book Antiqua"/>
                <w:b/>
                <w:lang w:eastAsia="ja-JP"/>
              </w:rPr>
            </w:pPr>
            <w:r w:rsidRPr="004E536B">
              <w:rPr>
                <w:rFonts w:ascii="Book Antiqua" w:eastAsia="MS Mincho" w:hAnsi="Book Antiqua"/>
                <w:b/>
                <w:lang w:eastAsia="ja-JP"/>
              </w:rPr>
              <w:t>C. Rapid radiographic progression</w:t>
            </w:r>
            <w:r w:rsidR="00605804">
              <w:rPr>
                <w:rFonts w:ascii="Book Antiqua" w:eastAsia="MS Mincho" w:hAnsi="Book Antiqua"/>
                <w:b/>
                <w:lang w:eastAsia="ja-JP"/>
              </w:rPr>
              <w:t xml:space="preserve"> </w:t>
            </w:r>
          </w:p>
        </w:tc>
        <w:tc>
          <w:tcPr>
            <w:tcW w:w="1633" w:type="dxa"/>
            <w:tcBorders>
              <w:top w:val="nil"/>
              <w:bottom w:val="single" w:sz="4" w:space="0" w:color="auto"/>
            </w:tcBorders>
            <w:shd w:val="clear" w:color="auto" w:fill="auto"/>
          </w:tcPr>
          <w:p w14:paraId="6A5D863D" w14:textId="40A4BB41" w:rsidR="00885083" w:rsidRPr="004E536B" w:rsidRDefault="00885083" w:rsidP="003310E8">
            <w:pPr>
              <w:spacing w:line="360" w:lineRule="auto"/>
              <w:contextualSpacing/>
              <w:rPr>
                <w:rFonts w:ascii="Book Antiqua" w:eastAsia="MS Mincho" w:hAnsi="Book Antiqua"/>
                <w:b/>
                <w:lang w:eastAsia="ja-JP"/>
              </w:rPr>
            </w:pPr>
            <w:r w:rsidRPr="004E536B">
              <w:rPr>
                <w:rFonts w:ascii="Book Antiqua" w:eastAsia="MS Mincho" w:hAnsi="Book Antiqua"/>
                <w:b/>
                <w:lang w:eastAsia="ja-JP"/>
              </w:rPr>
              <w:t xml:space="preserve">D. </w:t>
            </w:r>
            <w:proofErr w:type="spellStart"/>
            <w:r w:rsidRPr="004E536B">
              <w:rPr>
                <w:rFonts w:ascii="Book Antiqua" w:eastAsia="MS Mincho" w:hAnsi="Book Antiqua"/>
                <w:b/>
                <w:lang w:eastAsia="ja-JP"/>
              </w:rPr>
              <w:t>Nonrapid</w:t>
            </w:r>
            <w:proofErr w:type="spellEnd"/>
            <w:r w:rsidRPr="004E536B">
              <w:rPr>
                <w:rFonts w:ascii="Book Antiqua" w:eastAsia="MS Mincho" w:hAnsi="Book Antiqua"/>
                <w:b/>
                <w:lang w:eastAsia="ja-JP"/>
              </w:rPr>
              <w:t xml:space="preserve"> radiographic progression</w:t>
            </w:r>
            <w:r w:rsidR="00605804">
              <w:rPr>
                <w:rFonts w:ascii="Book Antiqua" w:eastAsia="MS Mincho" w:hAnsi="Book Antiqua"/>
                <w:b/>
                <w:lang w:eastAsia="ja-JP"/>
              </w:rPr>
              <w:t xml:space="preserve"> </w:t>
            </w:r>
            <w:r w:rsidRPr="004E536B">
              <w:rPr>
                <w:rFonts w:ascii="Book Antiqua" w:eastAsia="MS Mincho" w:hAnsi="Book Antiqua"/>
                <w:b/>
                <w:lang w:eastAsia="ja-JP"/>
              </w:rPr>
              <w:t xml:space="preserve"> </w:t>
            </w:r>
          </w:p>
        </w:tc>
        <w:tc>
          <w:tcPr>
            <w:tcW w:w="1803" w:type="dxa"/>
            <w:tcBorders>
              <w:top w:val="nil"/>
              <w:bottom w:val="single" w:sz="4" w:space="0" w:color="auto"/>
            </w:tcBorders>
            <w:shd w:val="clear" w:color="auto" w:fill="auto"/>
          </w:tcPr>
          <w:p w14:paraId="20F3B285" w14:textId="1FF36362" w:rsidR="00885083" w:rsidRPr="004E536B" w:rsidRDefault="00885083" w:rsidP="003310E8">
            <w:pPr>
              <w:spacing w:line="360" w:lineRule="auto"/>
              <w:rPr>
                <w:rFonts w:ascii="Book Antiqua" w:eastAsia="MS Mincho" w:hAnsi="Book Antiqua"/>
                <w:b/>
                <w:lang w:eastAsia="ja-JP"/>
              </w:rPr>
            </w:pPr>
            <w:r w:rsidRPr="004E536B">
              <w:rPr>
                <w:rFonts w:ascii="Book Antiqua" w:eastAsia="MS Mincho" w:hAnsi="Book Antiqua"/>
                <w:b/>
                <w:lang w:eastAsia="ja-JP"/>
              </w:rPr>
              <w:t>E. No symptoms and no radiographic progression</w:t>
            </w:r>
            <w:r w:rsidR="00605804">
              <w:rPr>
                <w:rFonts w:ascii="Book Antiqua" w:eastAsia="MS Mincho" w:hAnsi="Book Antiqua"/>
                <w:b/>
                <w:lang w:eastAsia="ja-JP"/>
              </w:rPr>
              <w:t xml:space="preserve">    </w:t>
            </w:r>
          </w:p>
        </w:tc>
      </w:tr>
      <w:tr w:rsidR="00CA3348" w:rsidRPr="00CA3348" w14:paraId="53FC08D6" w14:textId="77777777" w:rsidTr="00CA3348">
        <w:trPr>
          <w:trHeight w:val="261"/>
        </w:trPr>
        <w:tc>
          <w:tcPr>
            <w:tcW w:w="4350" w:type="dxa"/>
            <w:tcBorders>
              <w:top w:val="single" w:sz="4" w:space="0" w:color="auto"/>
            </w:tcBorders>
            <w:shd w:val="clear" w:color="auto" w:fill="auto"/>
            <w:vAlign w:val="center"/>
          </w:tcPr>
          <w:p w14:paraId="6910955C" w14:textId="163CBED3" w:rsidR="00885083" w:rsidRPr="00605804" w:rsidRDefault="00885083" w:rsidP="003310E8">
            <w:pPr>
              <w:spacing w:line="360" w:lineRule="auto"/>
              <w:contextualSpacing/>
              <w:rPr>
                <w:rFonts w:ascii="Book Antiqua" w:eastAsia="MS Mincho" w:hAnsi="Book Antiqua"/>
                <w:i/>
                <w:lang w:eastAsia="ja-JP"/>
              </w:rPr>
            </w:pPr>
            <w:r w:rsidRPr="00605804">
              <w:rPr>
                <w:rFonts w:ascii="Book Antiqua" w:eastAsia="MS Mincho" w:hAnsi="Book Antiqua"/>
                <w:lang w:eastAsia="ja-JP"/>
              </w:rPr>
              <w:t>Higher dose/frequency of somatostatin analogue (</w:t>
            </w:r>
            <w:r w:rsidRPr="00605804">
              <w:rPr>
                <w:rFonts w:ascii="Book Antiqua" w:eastAsia="MS Mincho" w:hAnsi="Book Antiqua"/>
                <w:i/>
                <w:lang w:eastAsia="ja-JP"/>
              </w:rPr>
              <w:t>e.g.</w:t>
            </w:r>
            <w:r w:rsidRPr="00605804">
              <w:rPr>
                <w:rFonts w:ascii="Book Antiqua" w:eastAsia="MS Mincho" w:hAnsi="Book Antiqua"/>
                <w:lang w:eastAsia="ja-JP"/>
              </w:rPr>
              <w:t>, &gt;</w:t>
            </w:r>
            <w:r w:rsidR="00CA3348" w:rsidRPr="00605804">
              <w:rPr>
                <w:rFonts w:ascii="Book Antiqua" w:hAnsi="Book Antiqua" w:hint="eastAsia"/>
                <w:lang w:eastAsia="zh-CN"/>
              </w:rPr>
              <w:t xml:space="preserve"> </w:t>
            </w:r>
            <w:r w:rsidRPr="00605804">
              <w:rPr>
                <w:rFonts w:ascii="Book Antiqua" w:eastAsia="MS Mincho" w:hAnsi="Book Antiqua"/>
                <w:lang w:eastAsia="ja-JP"/>
              </w:rPr>
              <w:t xml:space="preserve">30 mg dose or &lt; 4 </w:t>
            </w:r>
            <w:proofErr w:type="spellStart"/>
            <w:r w:rsidRPr="00605804">
              <w:rPr>
                <w:rFonts w:ascii="Book Antiqua" w:eastAsia="MS Mincho" w:hAnsi="Book Antiqua"/>
                <w:lang w:eastAsia="ja-JP"/>
              </w:rPr>
              <w:t>wk</w:t>
            </w:r>
            <w:proofErr w:type="spellEnd"/>
            <w:r w:rsidRPr="00605804">
              <w:rPr>
                <w:rFonts w:ascii="Book Antiqua" w:eastAsia="MS Mincho" w:hAnsi="Book Antiqua"/>
                <w:lang w:eastAsia="ja-JP"/>
              </w:rPr>
              <w:t xml:space="preserve"> dosing of </w:t>
            </w:r>
            <w:proofErr w:type="spellStart"/>
            <w:r w:rsidRPr="00605804">
              <w:rPr>
                <w:rFonts w:ascii="Book Antiqua" w:eastAsia="MS Mincho" w:hAnsi="Book Antiqua"/>
                <w:lang w:eastAsia="ja-JP"/>
              </w:rPr>
              <w:t>octreotide</w:t>
            </w:r>
            <w:proofErr w:type="spellEnd"/>
            <w:r w:rsidRPr="00605804">
              <w:rPr>
                <w:rFonts w:ascii="Book Antiqua" w:eastAsia="MS Mincho" w:hAnsi="Book Antiqua"/>
                <w:lang w:eastAsia="ja-JP"/>
              </w:rPr>
              <w:t xml:space="preserve"> LAR)</w:t>
            </w:r>
          </w:p>
        </w:tc>
        <w:tc>
          <w:tcPr>
            <w:tcW w:w="1633" w:type="dxa"/>
            <w:tcBorders>
              <w:top w:val="single" w:sz="4" w:space="0" w:color="auto"/>
            </w:tcBorders>
            <w:shd w:val="clear" w:color="auto" w:fill="auto"/>
            <w:vAlign w:val="center"/>
          </w:tcPr>
          <w:p w14:paraId="3C3ED93E" w14:textId="0C4B2B85" w:rsidR="00885083" w:rsidRPr="007047C6" w:rsidRDefault="00885083" w:rsidP="004932A6">
            <w:pPr>
              <w:spacing w:line="360" w:lineRule="auto"/>
              <w:contextualSpacing/>
              <w:rPr>
                <w:rFonts w:ascii="Book Antiqua" w:eastAsia="MS Mincho" w:hAnsi="Book Antiqua"/>
                <w:lang w:eastAsia="ja-JP"/>
              </w:rPr>
            </w:pPr>
            <w:r w:rsidRPr="007047C6">
              <w:rPr>
                <w:rFonts w:ascii="Book Antiqua" w:hAnsi="Book Antiqua"/>
              </w:rPr>
              <w:t>9.0</w:t>
            </w:r>
            <w:r w:rsidRPr="007047C6">
              <w:rPr>
                <w:rFonts w:ascii="Book Antiqua" w:hAnsi="Book Antiqua"/>
                <w:vertAlign w:val="superscript"/>
              </w:rPr>
              <w:t xml:space="preserve"> </w:t>
            </w:r>
            <w:r w:rsidR="004932A6" w:rsidRPr="007047C6">
              <w:rPr>
                <w:rFonts w:ascii="Book Antiqua" w:hAnsi="Book Antiqua"/>
                <w:vertAlign w:val="superscript"/>
                <w:lang w:eastAsia="zh-CN"/>
              </w:rPr>
              <w:t>4</w:t>
            </w:r>
            <w:r w:rsidRPr="007047C6">
              <w:rPr>
                <w:rFonts w:ascii="Book Antiqua" w:hAnsi="Book Antiqua"/>
              </w:rPr>
              <w:t xml:space="preserve"> (0.2)</w:t>
            </w:r>
          </w:p>
        </w:tc>
        <w:tc>
          <w:tcPr>
            <w:tcW w:w="1633" w:type="dxa"/>
            <w:tcBorders>
              <w:top w:val="single" w:sz="4" w:space="0" w:color="auto"/>
            </w:tcBorders>
            <w:shd w:val="clear" w:color="auto" w:fill="auto"/>
            <w:vAlign w:val="center"/>
          </w:tcPr>
          <w:p w14:paraId="5220EBCD" w14:textId="098713B9" w:rsidR="00885083" w:rsidRPr="007047C6" w:rsidRDefault="00885083" w:rsidP="004932A6">
            <w:pPr>
              <w:spacing w:line="360" w:lineRule="auto"/>
              <w:contextualSpacing/>
              <w:rPr>
                <w:rFonts w:ascii="Book Antiqua" w:eastAsia="MS Mincho" w:hAnsi="Book Antiqua"/>
                <w:lang w:eastAsia="ja-JP"/>
              </w:rPr>
            </w:pPr>
            <w:r w:rsidRPr="007047C6">
              <w:rPr>
                <w:rFonts w:ascii="Book Antiqua" w:hAnsi="Book Antiqua"/>
              </w:rPr>
              <w:t>3.0</w:t>
            </w:r>
            <w:r w:rsidRPr="007047C6">
              <w:rPr>
                <w:rFonts w:ascii="Book Antiqua" w:hAnsi="Book Antiqua"/>
                <w:vertAlign w:val="superscript"/>
              </w:rPr>
              <w:t xml:space="preserve"> </w:t>
            </w:r>
            <w:r w:rsidR="004932A6" w:rsidRPr="007047C6">
              <w:rPr>
                <w:rFonts w:ascii="Book Antiqua" w:hAnsi="Book Antiqua"/>
                <w:vertAlign w:val="superscript"/>
                <w:lang w:eastAsia="zh-CN"/>
              </w:rPr>
              <w:t>2</w:t>
            </w:r>
            <w:r w:rsidRPr="007047C6">
              <w:rPr>
                <w:rFonts w:ascii="Book Antiqua" w:hAnsi="Book Antiqua"/>
              </w:rPr>
              <w:t xml:space="preserve"> (0.8)</w:t>
            </w:r>
          </w:p>
        </w:tc>
        <w:tc>
          <w:tcPr>
            <w:tcW w:w="1633" w:type="dxa"/>
            <w:tcBorders>
              <w:top w:val="single" w:sz="4" w:space="0" w:color="auto"/>
            </w:tcBorders>
            <w:shd w:val="clear" w:color="auto" w:fill="auto"/>
            <w:vAlign w:val="center"/>
          </w:tcPr>
          <w:p w14:paraId="5402EDDD" w14:textId="598E96C5" w:rsidR="00885083" w:rsidRPr="007047C6" w:rsidRDefault="00885083" w:rsidP="004932A6">
            <w:pPr>
              <w:spacing w:line="360" w:lineRule="auto"/>
              <w:contextualSpacing/>
              <w:rPr>
                <w:rFonts w:ascii="Book Antiqua" w:eastAsia="MS Mincho" w:hAnsi="Book Antiqua"/>
                <w:lang w:eastAsia="ja-JP"/>
              </w:rPr>
            </w:pPr>
            <w:r w:rsidRPr="007047C6">
              <w:rPr>
                <w:rFonts w:ascii="Book Antiqua" w:hAnsi="Book Antiqua"/>
              </w:rPr>
              <w:t>2.0</w:t>
            </w:r>
            <w:r w:rsidRPr="007047C6">
              <w:rPr>
                <w:rFonts w:ascii="Book Antiqua" w:hAnsi="Book Antiqua"/>
                <w:vertAlign w:val="superscript"/>
              </w:rPr>
              <w:t xml:space="preserve"> </w:t>
            </w:r>
            <w:r w:rsidR="004932A6" w:rsidRPr="007047C6">
              <w:rPr>
                <w:rFonts w:ascii="Book Antiqua" w:hAnsi="Book Antiqua"/>
                <w:vertAlign w:val="superscript"/>
                <w:lang w:eastAsia="zh-CN"/>
              </w:rPr>
              <w:t>2</w:t>
            </w:r>
            <w:r w:rsidRPr="007047C6">
              <w:rPr>
                <w:rFonts w:ascii="Book Antiqua" w:hAnsi="Book Antiqua"/>
              </w:rPr>
              <w:t xml:space="preserve"> (0.8)</w:t>
            </w:r>
          </w:p>
        </w:tc>
        <w:tc>
          <w:tcPr>
            <w:tcW w:w="1633" w:type="dxa"/>
            <w:tcBorders>
              <w:top w:val="single" w:sz="4" w:space="0" w:color="auto"/>
            </w:tcBorders>
            <w:shd w:val="clear" w:color="auto" w:fill="auto"/>
            <w:vAlign w:val="center"/>
          </w:tcPr>
          <w:p w14:paraId="0F6C21B0" w14:textId="47999EEC" w:rsidR="00885083" w:rsidRPr="007047C6" w:rsidRDefault="00885083" w:rsidP="004932A6">
            <w:pPr>
              <w:spacing w:line="360" w:lineRule="auto"/>
              <w:contextualSpacing/>
              <w:rPr>
                <w:rFonts w:ascii="Book Antiqua" w:eastAsia="MS Mincho" w:hAnsi="Book Antiqua"/>
                <w:lang w:eastAsia="ja-JP"/>
              </w:rPr>
            </w:pPr>
            <w:r w:rsidRPr="007047C6">
              <w:rPr>
                <w:rFonts w:ascii="Book Antiqua" w:hAnsi="Book Antiqua"/>
              </w:rPr>
              <w:t>5.0</w:t>
            </w:r>
            <w:r w:rsidRPr="007047C6">
              <w:rPr>
                <w:rFonts w:ascii="Book Antiqua" w:hAnsi="Book Antiqua"/>
                <w:vertAlign w:val="superscript"/>
              </w:rPr>
              <w:t xml:space="preserve"> </w:t>
            </w:r>
            <w:r w:rsidR="004932A6" w:rsidRPr="007047C6">
              <w:rPr>
                <w:rFonts w:ascii="Book Antiqua" w:hAnsi="Book Antiqua"/>
                <w:vertAlign w:val="superscript"/>
                <w:lang w:eastAsia="zh-CN"/>
              </w:rPr>
              <w:t>3</w:t>
            </w:r>
            <w:r w:rsidRPr="007047C6">
              <w:rPr>
                <w:rFonts w:ascii="Book Antiqua" w:hAnsi="Book Antiqua"/>
              </w:rPr>
              <w:t xml:space="preserve"> (1.4)</w:t>
            </w:r>
          </w:p>
        </w:tc>
        <w:tc>
          <w:tcPr>
            <w:tcW w:w="1803" w:type="dxa"/>
            <w:tcBorders>
              <w:top w:val="single" w:sz="4" w:space="0" w:color="auto"/>
            </w:tcBorders>
            <w:shd w:val="clear" w:color="auto" w:fill="auto"/>
            <w:vAlign w:val="center"/>
          </w:tcPr>
          <w:p w14:paraId="42550DB7" w14:textId="2630CC4B" w:rsidR="00885083" w:rsidRPr="007047C6" w:rsidRDefault="00885083" w:rsidP="004932A6">
            <w:pPr>
              <w:spacing w:line="360" w:lineRule="auto"/>
              <w:contextualSpacing/>
              <w:rPr>
                <w:rFonts w:ascii="Book Antiqua" w:eastAsia="MS Mincho" w:hAnsi="Book Antiqua"/>
                <w:lang w:eastAsia="ja-JP"/>
              </w:rPr>
            </w:pPr>
            <w:r w:rsidRPr="007047C6">
              <w:rPr>
                <w:rFonts w:ascii="Book Antiqua" w:hAnsi="Book Antiqua"/>
              </w:rPr>
              <w:t>1.0</w:t>
            </w:r>
            <w:r w:rsidRPr="007047C6">
              <w:rPr>
                <w:rFonts w:ascii="Book Antiqua" w:hAnsi="Book Antiqua"/>
                <w:vertAlign w:val="superscript"/>
              </w:rPr>
              <w:t xml:space="preserve"> </w:t>
            </w:r>
            <w:r w:rsidR="004932A6" w:rsidRPr="007047C6">
              <w:rPr>
                <w:rFonts w:ascii="Book Antiqua" w:hAnsi="Book Antiqua"/>
                <w:vertAlign w:val="superscript"/>
                <w:lang w:eastAsia="zh-CN"/>
              </w:rPr>
              <w:t>2</w:t>
            </w:r>
            <w:r w:rsidRPr="007047C6">
              <w:rPr>
                <w:rFonts w:ascii="Book Antiqua" w:hAnsi="Book Antiqua"/>
              </w:rPr>
              <w:t xml:space="preserve"> (1.0)</w:t>
            </w:r>
          </w:p>
        </w:tc>
      </w:tr>
      <w:tr w:rsidR="00CA3348" w:rsidRPr="00CA3348" w14:paraId="092D365F" w14:textId="77777777" w:rsidTr="00CA3348">
        <w:trPr>
          <w:trHeight w:val="261"/>
        </w:trPr>
        <w:tc>
          <w:tcPr>
            <w:tcW w:w="4350" w:type="dxa"/>
            <w:shd w:val="clear" w:color="auto" w:fill="auto"/>
            <w:vAlign w:val="center"/>
          </w:tcPr>
          <w:p w14:paraId="06EBCE0A" w14:textId="77777777" w:rsidR="00885083" w:rsidRPr="00605804" w:rsidRDefault="00885083" w:rsidP="003310E8">
            <w:pPr>
              <w:spacing w:line="360" w:lineRule="auto"/>
              <w:contextualSpacing/>
              <w:jc w:val="both"/>
              <w:rPr>
                <w:rFonts w:ascii="Book Antiqua" w:eastAsia="MS Mincho" w:hAnsi="Book Antiqua"/>
                <w:i/>
                <w:lang w:eastAsia="ja-JP"/>
              </w:rPr>
            </w:pPr>
            <w:proofErr w:type="spellStart"/>
            <w:r w:rsidRPr="00605804">
              <w:rPr>
                <w:rFonts w:ascii="Book Antiqua" w:eastAsia="MS Mincho" w:hAnsi="Book Antiqua"/>
                <w:lang w:eastAsia="ja-JP"/>
              </w:rPr>
              <w:t>Everolimus</w:t>
            </w:r>
            <w:proofErr w:type="spellEnd"/>
          </w:p>
        </w:tc>
        <w:tc>
          <w:tcPr>
            <w:tcW w:w="1633" w:type="dxa"/>
            <w:shd w:val="clear" w:color="auto" w:fill="auto"/>
            <w:vAlign w:val="center"/>
          </w:tcPr>
          <w:p w14:paraId="1F4C1660" w14:textId="3A244753"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8.0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(0.4)</w:t>
            </w:r>
          </w:p>
        </w:tc>
        <w:tc>
          <w:tcPr>
            <w:tcW w:w="1633" w:type="dxa"/>
            <w:shd w:val="clear" w:color="auto" w:fill="auto"/>
            <w:vAlign w:val="center"/>
          </w:tcPr>
          <w:p w14:paraId="450311F4" w14:textId="1AD774B1"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9.0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(0.4)</w:t>
            </w:r>
          </w:p>
        </w:tc>
        <w:tc>
          <w:tcPr>
            <w:tcW w:w="1633" w:type="dxa"/>
            <w:shd w:val="clear" w:color="auto" w:fill="auto"/>
            <w:vAlign w:val="center"/>
          </w:tcPr>
          <w:p w14:paraId="21D49682" w14:textId="7C075D71"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8.0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(0.5)</w:t>
            </w:r>
          </w:p>
        </w:tc>
        <w:tc>
          <w:tcPr>
            <w:tcW w:w="1633" w:type="dxa"/>
            <w:shd w:val="clear" w:color="auto" w:fill="auto"/>
            <w:vAlign w:val="center"/>
          </w:tcPr>
          <w:p w14:paraId="739EBD09" w14:textId="1B7120E5"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8.0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(0.6)</w:t>
            </w:r>
          </w:p>
        </w:tc>
        <w:tc>
          <w:tcPr>
            <w:tcW w:w="1803" w:type="dxa"/>
            <w:shd w:val="clear" w:color="auto" w:fill="auto"/>
            <w:vAlign w:val="center"/>
          </w:tcPr>
          <w:p w14:paraId="2BC6EADF" w14:textId="6ADCB0E5"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1.5</w:t>
            </w:r>
            <w:r w:rsidRPr="00CA3348">
              <w:rPr>
                <w:rFonts w:ascii="Book Antiqua" w:hAnsi="Book Antiqua"/>
                <w:vertAlign w:val="superscript"/>
              </w:rPr>
              <w:t xml:space="preserve"> </w:t>
            </w:r>
            <w:r w:rsidR="004932A6">
              <w:rPr>
                <w:rFonts w:ascii="Book Antiqua" w:hAnsi="Book Antiqua" w:hint="eastAsia"/>
                <w:vertAlign w:val="superscript"/>
                <w:lang w:eastAsia="zh-CN"/>
              </w:rPr>
              <w:t>2</w:t>
            </w:r>
            <w:r w:rsidRPr="00CA3348">
              <w:rPr>
                <w:rFonts w:ascii="Book Antiqua" w:hAnsi="Book Antiqua"/>
              </w:rPr>
              <w:t xml:space="preserve"> (1.1)</w:t>
            </w:r>
          </w:p>
        </w:tc>
      </w:tr>
      <w:tr w:rsidR="00CA3348" w:rsidRPr="00CA3348" w14:paraId="690BA834" w14:textId="77777777" w:rsidTr="00CA3348">
        <w:trPr>
          <w:trHeight w:val="261"/>
        </w:trPr>
        <w:tc>
          <w:tcPr>
            <w:tcW w:w="4350" w:type="dxa"/>
            <w:shd w:val="clear" w:color="auto" w:fill="auto"/>
            <w:vAlign w:val="center"/>
          </w:tcPr>
          <w:p w14:paraId="268B8752" w14:textId="77777777" w:rsidR="00885083" w:rsidRPr="00605804" w:rsidRDefault="00885083" w:rsidP="003310E8">
            <w:pPr>
              <w:spacing w:line="360" w:lineRule="auto"/>
              <w:contextualSpacing/>
              <w:jc w:val="both"/>
              <w:rPr>
                <w:rFonts w:ascii="Book Antiqua" w:eastAsia="MS Mincho" w:hAnsi="Book Antiqua"/>
                <w:i/>
                <w:lang w:eastAsia="ja-JP"/>
              </w:rPr>
            </w:pPr>
            <w:proofErr w:type="spellStart"/>
            <w:r w:rsidRPr="00605804">
              <w:rPr>
                <w:rFonts w:ascii="Book Antiqua" w:eastAsia="MS Mincho" w:hAnsi="Book Antiqua"/>
                <w:lang w:eastAsia="ja-JP"/>
              </w:rPr>
              <w:t>Sunitinib</w:t>
            </w:r>
            <w:proofErr w:type="spellEnd"/>
          </w:p>
        </w:tc>
        <w:tc>
          <w:tcPr>
            <w:tcW w:w="1633" w:type="dxa"/>
            <w:shd w:val="clear" w:color="auto" w:fill="auto"/>
            <w:vAlign w:val="center"/>
          </w:tcPr>
          <w:p w14:paraId="51D32017" w14:textId="26D62DE0"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8.0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(0.7)</w:t>
            </w:r>
          </w:p>
        </w:tc>
        <w:tc>
          <w:tcPr>
            <w:tcW w:w="1633" w:type="dxa"/>
            <w:shd w:val="clear" w:color="auto" w:fill="auto"/>
            <w:vAlign w:val="center"/>
          </w:tcPr>
          <w:p w14:paraId="2B830140" w14:textId="09F7E00D"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8.5</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(0.8)</w:t>
            </w:r>
          </w:p>
        </w:tc>
        <w:tc>
          <w:tcPr>
            <w:tcW w:w="1633" w:type="dxa"/>
            <w:shd w:val="clear" w:color="auto" w:fill="auto"/>
            <w:vAlign w:val="center"/>
          </w:tcPr>
          <w:p w14:paraId="5BD3C77E" w14:textId="10ECD0FB"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7.5</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(0.7)</w:t>
            </w:r>
          </w:p>
        </w:tc>
        <w:tc>
          <w:tcPr>
            <w:tcW w:w="1633" w:type="dxa"/>
            <w:shd w:val="clear" w:color="auto" w:fill="auto"/>
            <w:vAlign w:val="center"/>
          </w:tcPr>
          <w:p w14:paraId="66992568" w14:textId="430A21D2"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7.0</w:t>
            </w:r>
            <w:r w:rsidR="004932A6">
              <w:rPr>
                <w:rFonts w:ascii="Book Antiqua" w:hAnsi="Book Antiqua" w:hint="eastAsia"/>
                <w:vertAlign w:val="superscript"/>
                <w:lang w:eastAsia="zh-CN"/>
              </w:rPr>
              <w:t>4</w:t>
            </w:r>
            <w:r w:rsidRPr="00CA3348">
              <w:rPr>
                <w:rFonts w:ascii="Book Antiqua" w:hAnsi="Book Antiqua"/>
              </w:rPr>
              <w:t xml:space="preserve"> (0.7)</w:t>
            </w:r>
          </w:p>
        </w:tc>
        <w:tc>
          <w:tcPr>
            <w:tcW w:w="1803" w:type="dxa"/>
            <w:shd w:val="clear" w:color="auto" w:fill="auto"/>
            <w:vAlign w:val="center"/>
          </w:tcPr>
          <w:p w14:paraId="1C3CF18E" w14:textId="4C3DC46D"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1.5</w:t>
            </w:r>
            <w:r w:rsidRPr="00CA3348">
              <w:rPr>
                <w:rFonts w:ascii="Book Antiqua" w:hAnsi="Book Antiqua"/>
                <w:vertAlign w:val="superscript"/>
              </w:rPr>
              <w:t xml:space="preserve"> </w:t>
            </w:r>
            <w:r w:rsidR="004932A6">
              <w:rPr>
                <w:rFonts w:ascii="Book Antiqua" w:hAnsi="Book Antiqua" w:hint="eastAsia"/>
                <w:vertAlign w:val="superscript"/>
                <w:lang w:eastAsia="zh-CN"/>
              </w:rPr>
              <w:t>2</w:t>
            </w:r>
            <w:r w:rsidRPr="00CA3348">
              <w:rPr>
                <w:rFonts w:ascii="Book Antiqua" w:hAnsi="Book Antiqua"/>
              </w:rPr>
              <w:t xml:space="preserve"> (1.0)</w:t>
            </w:r>
          </w:p>
        </w:tc>
      </w:tr>
      <w:tr w:rsidR="00CA3348" w:rsidRPr="00CA3348" w14:paraId="6B705F01" w14:textId="77777777" w:rsidTr="00CA3348">
        <w:trPr>
          <w:trHeight w:val="261"/>
        </w:trPr>
        <w:tc>
          <w:tcPr>
            <w:tcW w:w="4350" w:type="dxa"/>
            <w:shd w:val="clear" w:color="auto" w:fill="auto"/>
            <w:vAlign w:val="center"/>
          </w:tcPr>
          <w:p w14:paraId="7F40C800" w14:textId="77777777" w:rsidR="00885083" w:rsidRPr="00605804" w:rsidRDefault="00885083" w:rsidP="003310E8">
            <w:pPr>
              <w:spacing w:line="360" w:lineRule="auto"/>
              <w:contextualSpacing/>
              <w:jc w:val="both"/>
              <w:rPr>
                <w:rFonts w:ascii="Book Antiqua" w:eastAsia="MS Mincho" w:hAnsi="Book Antiqua"/>
                <w:i/>
                <w:lang w:eastAsia="ja-JP"/>
              </w:rPr>
            </w:pPr>
            <w:r w:rsidRPr="00605804">
              <w:rPr>
                <w:rFonts w:ascii="Book Antiqua" w:eastAsia="MS Mincho" w:hAnsi="Book Antiqua"/>
                <w:lang w:eastAsia="ja-JP"/>
              </w:rPr>
              <w:t>Cytotoxic chemotherapy</w:t>
            </w:r>
          </w:p>
        </w:tc>
        <w:tc>
          <w:tcPr>
            <w:tcW w:w="1633" w:type="dxa"/>
            <w:shd w:val="clear" w:color="auto" w:fill="auto"/>
            <w:vAlign w:val="center"/>
          </w:tcPr>
          <w:p w14:paraId="7345A487" w14:textId="7AFE9BB4"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7.0</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(0.8)</w:t>
            </w:r>
          </w:p>
        </w:tc>
        <w:tc>
          <w:tcPr>
            <w:tcW w:w="1633" w:type="dxa"/>
            <w:shd w:val="clear" w:color="auto" w:fill="auto"/>
            <w:vAlign w:val="center"/>
          </w:tcPr>
          <w:p w14:paraId="51C5CAE6" w14:textId="148E9CA5"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8.5</w:t>
            </w:r>
            <w:r w:rsidRPr="00CA3348">
              <w:rPr>
                <w:rFonts w:ascii="Book Antiqua" w:hAnsi="Book Antiqua"/>
                <w:vertAlign w:val="superscript"/>
              </w:rPr>
              <w:t xml:space="preserve"> </w:t>
            </w:r>
            <w:r w:rsidR="004932A6">
              <w:rPr>
                <w:rFonts w:ascii="Book Antiqua" w:hAnsi="Book Antiqua" w:hint="eastAsia"/>
                <w:vertAlign w:val="superscript"/>
                <w:lang w:eastAsia="zh-CN"/>
              </w:rPr>
              <w:t>4</w:t>
            </w:r>
            <w:r w:rsidRPr="00CA3348">
              <w:rPr>
                <w:rFonts w:ascii="Book Antiqua" w:hAnsi="Book Antiqua"/>
              </w:rPr>
              <w:t xml:space="preserve"> (0.8)</w:t>
            </w:r>
          </w:p>
        </w:tc>
        <w:tc>
          <w:tcPr>
            <w:tcW w:w="1633" w:type="dxa"/>
            <w:shd w:val="clear" w:color="auto" w:fill="auto"/>
            <w:vAlign w:val="center"/>
          </w:tcPr>
          <w:p w14:paraId="2C05BD23" w14:textId="4AC50207"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7.5</w:t>
            </w:r>
            <w:r w:rsidRPr="00CA3348">
              <w:rPr>
                <w:rFonts w:ascii="Book Antiqua" w:hAnsi="Book Antiqua"/>
                <w:vertAlign w:val="superscript"/>
              </w:rPr>
              <w:t xml:space="preserve"> </w:t>
            </w:r>
            <w:r w:rsidR="004932A6">
              <w:rPr>
                <w:rFonts w:ascii="Book Antiqua" w:hAnsi="Book Antiqua" w:hint="eastAsia"/>
                <w:vertAlign w:val="superscript"/>
                <w:lang w:eastAsia="zh-CN"/>
              </w:rPr>
              <w:t xml:space="preserve">4 </w:t>
            </w:r>
            <w:r w:rsidRPr="00CA3348">
              <w:rPr>
                <w:rFonts w:ascii="Book Antiqua" w:hAnsi="Book Antiqua"/>
              </w:rPr>
              <w:t>(1.4)</w:t>
            </w:r>
          </w:p>
        </w:tc>
        <w:tc>
          <w:tcPr>
            <w:tcW w:w="1633" w:type="dxa"/>
            <w:shd w:val="clear" w:color="auto" w:fill="auto"/>
            <w:vAlign w:val="center"/>
          </w:tcPr>
          <w:p w14:paraId="7335AA8C" w14:textId="274340F2"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6.0</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(1.0)</w:t>
            </w:r>
          </w:p>
        </w:tc>
        <w:tc>
          <w:tcPr>
            <w:tcW w:w="1803" w:type="dxa"/>
            <w:shd w:val="clear" w:color="auto" w:fill="auto"/>
            <w:vAlign w:val="center"/>
          </w:tcPr>
          <w:p w14:paraId="6CDCBDF5" w14:textId="7B605735"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1.0</w:t>
            </w:r>
            <w:r w:rsidRPr="00CA3348">
              <w:rPr>
                <w:rFonts w:ascii="Book Antiqua" w:hAnsi="Book Antiqua"/>
                <w:vertAlign w:val="superscript"/>
              </w:rPr>
              <w:t xml:space="preserve"> </w:t>
            </w:r>
            <w:r w:rsidR="004932A6">
              <w:rPr>
                <w:rFonts w:ascii="Book Antiqua" w:hAnsi="Book Antiqua" w:hint="eastAsia"/>
                <w:vertAlign w:val="superscript"/>
                <w:lang w:eastAsia="zh-CN"/>
              </w:rPr>
              <w:t>2</w:t>
            </w:r>
            <w:r w:rsidRPr="00CA3348">
              <w:rPr>
                <w:rFonts w:ascii="Book Antiqua" w:hAnsi="Book Antiqua"/>
              </w:rPr>
              <w:t xml:space="preserve"> (0.8)</w:t>
            </w:r>
          </w:p>
        </w:tc>
      </w:tr>
      <w:tr w:rsidR="00CA3348" w:rsidRPr="00CA3348" w14:paraId="01D8A10D" w14:textId="77777777" w:rsidTr="00CA3348">
        <w:trPr>
          <w:trHeight w:val="261"/>
        </w:trPr>
        <w:tc>
          <w:tcPr>
            <w:tcW w:w="4350" w:type="dxa"/>
            <w:shd w:val="clear" w:color="auto" w:fill="auto"/>
            <w:vAlign w:val="center"/>
          </w:tcPr>
          <w:p w14:paraId="50F9A512" w14:textId="77777777" w:rsidR="00885083" w:rsidRPr="00605804" w:rsidRDefault="00885083" w:rsidP="003310E8">
            <w:pPr>
              <w:spacing w:line="360" w:lineRule="auto"/>
              <w:contextualSpacing/>
              <w:jc w:val="both"/>
              <w:rPr>
                <w:rFonts w:ascii="Book Antiqua" w:eastAsia="MS Mincho" w:hAnsi="Book Antiqua"/>
                <w:i/>
                <w:lang w:eastAsia="ja-JP"/>
              </w:rPr>
            </w:pPr>
            <w:r w:rsidRPr="00605804">
              <w:rPr>
                <w:rFonts w:ascii="Book Antiqua" w:eastAsia="MS Mincho" w:hAnsi="Book Antiqua"/>
                <w:lang w:eastAsia="ja-JP"/>
              </w:rPr>
              <w:t>Interferon</w:t>
            </w:r>
          </w:p>
        </w:tc>
        <w:tc>
          <w:tcPr>
            <w:tcW w:w="1633" w:type="dxa"/>
            <w:shd w:val="clear" w:color="auto" w:fill="auto"/>
            <w:vAlign w:val="center"/>
          </w:tcPr>
          <w:p w14:paraId="143E792F" w14:textId="7231BAC6"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5.0</w:t>
            </w:r>
            <w:r w:rsidR="004932A6">
              <w:rPr>
                <w:rFonts w:ascii="Book Antiqua" w:hAnsi="Book Antiqua" w:hint="eastAsia"/>
                <w:vertAlign w:val="superscript"/>
                <w:lang w:eastAsia="zh-CN"/>
              </w:rPr>
              <w:t>3</w:t>
            </w:r>
            <w:r w:rsidRPr="00CA3348">
              <w:rPr>
                <w:rFonts w:ascii="Book Antiqua" w:hAnsi="Book Antiqua"/>
              </w:rPr>
              <w:t xml:space="preserve"> (1.1)</w:t>
            </w:r>
          </w:p>
        </w:tc>
        <w:tc>
          <w:tcPr>
            <w:tcW w:w="1633" w:type="dxa"/>
            <w:shd w:val="clear" w:color="auto" w:fill="auto"/>
            <w:vAlign w:val="center"/>
          </w:tcPr>
          <w:p w14:paraId="3BBBCB27" w14:textId="70F3B880"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4.0</w:t>
            </w:r>
            <w:r w:rsidR="004932A6">
              <w:rPr>
                <w:rFonts w:ascii="Book Antiqua" w:hAnsi="Book Antiqua" w:hint="eastAsia"/>
                <w:vertAlign w:val="superscript"/>
                <w:lang w:eastAsia="zh-CN"/>
              </w:rPr>
              <w:t>3</w:t>
            </w:r>
            <w:r w:rsidRPr="00CA3348">
              <w:rPr>
                <w:rFonts w:ascii="Book Antiqua" w:hAnsi="Book Antiqua"/>
              </w:rPr>
              <w:t xml:space="preserve"> (0.9)</w:t>
            </w:r>
          </w:p>
        </w:tc>
        <w:tc>
          <w:tcPr>
            <w:tcW w:w="1633" w:type="dxa"/>
            <w:shd w:val="clear" w:color="auto" w:fill="auto"/>
            <w:vAlign w:val="center"/>
          </w:tcPr>
          <w:p w14:paraId="2E6D7129" w14:textId="20A6D2BF"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4.0</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(1.3)</w:t>
            </w:r>
          </w:p>
        </w:tc>
        <w:tc>
          <w:tcPr>
            <w:tcW w:w="1633" w:type="dxa"/>
            <w:shd w:val="clear" w:color="auto" w:fill="auto"/>
            <w:vAlign w:val="center"/>
          </w:tcPr>
          <w:p w14:paraId="379AEB24" w14:textId="17E85EDD"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3.5</w:t>
            </w:r>
            <w:r w:rsidRPr="00CA3348">
              <w:rPr>
                <w:rFonts w:ascii="Book Antiqua" w:hAnsi="Book Antiqua"/>
                <w:vertAlign w:val="superscript"/>
              </w:rPr>
              <w:t xml:space="preserve"> </w:t>
            </w:r>
            <w:r w:rsidR="004932A6">
              <w:rPr>
                <w:rFonts w:ascii="Book Antiqua" w:hAnsi="Book Antiqua" w:hint="eastAsia"/>
                <w:vertAlign w:val="superscript"/>
                <w:lang w:eastAsia="zh-CN"/>
              </w:rPr>
              <w:t>3</w:t>
            </w:r>
            <w:r w:rsidRPr="00CA3348">
              <w:rPr>
                <w:rFonts w:ascii="Book Antiqua" w:hAnsi="Book Antiqua"/>
              </w:rPr>
              <w:t xml:space="preserve"> (1.7)</w:t>
            </w:r>
          </w:p>
        </w:tc>
        <w:tc>
          <w:tcPr>
            <w:tcW w:w="1803" w:type="dxa"/>
            <w:shd w:val="clear" w:color="auto" w:fill="auto"/>
            <w:vAlign w:val="center"/>
          </w:tcPr>
          <w:p w14:paraId="4D3B953A" w14:textId="3BA1718A" w:rsidR="00885083" w:rsidRPr="00CA3348" w:rsidRDefault="00885083" w:rsidP="004932A6">
            <w:pPr>
              <w:spacing w:line="360" w:lineRule="auto"/>
              <w:contextualSpacing/>
              <w:rPr>
                <w:rFonts w:ascii="Book Antiqua" w:eastAsia="MS Mincho" w:hAnsi="Book Antiqua"/>
                <w:lang w:eastAsia="ja-JP"/>
              </w:rPr>
            </w:pPr>
            <w:r w:rsidRPr="00CA3348">
              <w:rPr>
                <w:rFonts w:ascii="Book Antiqua" w:hAnsi="Book Antiqua"/>
              </w:rPr>
              <w:t>1.0</w:t>
            </w:r>
            <w:r w:rsidRPr="00CA3348">
              <w:rPr>
                <w:rFonts w:ascii="Book Antiqua" w:hAnsi="Book Antiqua"/>
                <w:vertAlign w:val="superscript"/>
              </w:rPr>
              <w:t xml:space="preserve"> </w:t>
            </w:r>
            <w:r w:rsidR="004932A6">
              <w:rPr>
                <w:rFonts w:ascii="Book Antiqua" w:hAnsi="Book Antiqua" w:hint="eastAsia"/>
                <w:vertAlign w:val="superscript"/>
                <w:lang w:eastAsia="zh-CN"/>
              </w:rPr>
              <w:t>2</w:t>
            </w:r>
            <w:r w:rsidRPr="00CA3348">
              <w:rPr>
                <w:rFonts w:ascii="Book Antiqua" w:hAnsi="Book Antiqua"/>
              </w:rPr>
              <w:t xml:space="preserve"> (0.3)</w:t>
            </w:r>
          </w:p>
        </w:tc>
      </w:tr>
    </w:tbl>
    <w:p w14:paraId="2C5C6979" w14:textId="0C6DD6AE" w:rsidR="004932A6" w:rsidRPr="005126AC" w:rsidRDefault="004932A6" w:rsidP="004932A6">
      <w:pPr>
        <w:spacing w:line="360" w:lineRule="auto"/>
        <w:jc w:val="both"/>
        <w:outlineLvl w:val="0"/>
        <w:rPr>
          <w:rFonts w:ascii="Book Antiqua" w:hAnsi="Book Antiqua"/>
          <w:lang w:eastAsia="zh-CN"/>
        </w:rPr>
      </w:pPr>
      <w:r w:rsidRPr="006F1C24">
        <w:rPr>
          <w:rFonts w:ascii="Book Antiqua" w:hAnsi="Book Antiqua"/>
          <w:lang w:eastAsia="zh-CN"/>
        </w:rPr>
        <w:t xml:space="preserve">The </w:t>
      </w:r>
      <w:proofErr w:type="gramStart"/>
      <w:r w:rsidRPr="006F1C24">
        <w:rPr>
          <w:rFonts w:ascii="Book Antiqua" w:hAnsi="Book Antiqua"/>
          <w:lang w:eastAsia="zh-CN"/>
        </w:rPr>
        <w:t>medians of ratings represents</w:t>
      </w:r>
      <w:proofErr w:type="gramEnd"/>
      <w:r w:rsidRPr="006F1C24">
        <w:rPr>
          <w:rFonts w:ascii="Book Antiqua" w:hAnsi="Book Antiqua"/>
          <w:lang w:eastAsia="zh-CN"/>
        </w:rPr>
        <w:t xml:space="preserve"> the type of panel</w:t>
      </w:r>
      <w:r w:rsidRPr="009B31CD">
        <w:rPr>
          <w:rFonts w:ascii="Book Antiqua" w:hAnsi="Book Antiqua"/>
          <w:lang w:eastAsia="zh-CN"/>
        </w:rPr>
        <w:t xml:space="preserve"> consensus that was reached for the par</w:t>
      </w:r>
      <w:r>
        <w:rPr>
          <w:rFonts w:ascii="Book Antiqua" w:hAnsi="Book Antiqua"/>
          <w:lang w:eastAsia="zh-CN"/>
        </w:rPr>
        <w:t>ticular patient scenario (cell):</w:t>
      </w:r>
      <w:r>
        <w:rPr>
          <w:rFonts w:ascii="Book Antiqua" w:hAnsi="Book Antiqua" w:hint="eastAsia"/>
          <w:lang w:eastAsia="zh-CN"/>
        </w:rPr>
        <w:t xml:space="preserve"> </w:t>
      </w:r>
      <w:r>
        <w:rPr>
          <w:rFonts w:ascii="Book Antiqua" w:hAnsi="Book Antiqua" w:hint="eastAsia"/>
          <w:vertAlign w:val="superscript"/>
          <w:lang w:eastAsia="zh-CN"/>
        </w:rPr>
        <w:t xml:space="preserve">1 </w:t>
      </w:r>
      <w:r w:rsidRPr="009B31CD">
        <w:rPr>
          <w:rFonts w:ascii="Book Antiqua" w:hAnsi="Book Antiqua"/>
          <w:lang w:eastAsia="zh-CN"/>
        </w:rPr>
        <w:t>&gt;</w:t>
      </w:r>
      <w:r>
        <w:rPr>
          <w:rFonts w:ascii="Book Antiqua" w:hAnsi="Book Antiqua" w:hint="eastAsia"/>
          <w:lang w:eastAsia="zh-CN"/>
        </w:rPr>
        <w:t xml:space="preserve"> </w:t>
      </w:r>
      <w:r w:rsidRPr="009B31CD">
        <w:rPr>
          <w:rFonts w:ascii="Book Antiqua" w:hAnsi="Book Antiqua"/>
          <w:lang w:eastAsia="zh-CN"/>
        </w:rPr>
        <w:t xml:space="preserve">2 responses in the range 1-3 </w:t>
      </w:r>
      <w:r>
        <w:rPr>
          <w:rFonts w:ascii="Book Antiqua" w:hAnsi="Book Antiqua"/>
          <w:lang w:eastAsia="zh-CN"/>
        </w:rPr>
        <w:t>and</w:t>
      </w:r>
      <w:r w:rsidRPr="009B31CD">
        <w:rPr>
          <w:rFonts w:ascii="Book Antiqua" w:hAnsi="Book Antiqua"/>
          <w:lang w:eastAsia="zh-CN"/>
        </w:rPr>
        <w:t xml:space="preserve"> &gt;</w:t>
      </w:r>
      <w:r>
        <w:rPr>
          <w:rFonts w:ascii="Book Antiqua" w:hAnsi="Book Antiqua" w:hint="eastAsia"/>
          <w:lang w:eastAsia="zh-CN"/>
        </w:rPr>
        <w:t xml:space="preserve"> </w:t>
      </w:r>
      <w:r w:rsidRPr="009B31CD">
        <w:rPr>
          <w:rFonts w:ascii="Book Antiqua" w:hAnsi="Book Antiqua"/>
          <w:lang w:eastAsia="zh-CN"/>
        </w:rPr>
        <w:t xml:space="preserve">2 responses in the range 7-9 = </w:t>
      </w:r>
      <w:r>
        <w:rPr>
          <w:rFonts w:ascii="Book Antiqua" w:hAnsi="Book Antiqua"/>
          <w:lang w:eastAsia="zh-CN"/>
        </w:rPr>
        <w:t>“</w:t>
      </w:r>
      <w:r w:rsidRPr="009B31CD">
        <w:rPr>
          <w:rFonts w:ascii="Book Antiqua" w:hAnsi="Book Antiqua"/>
          <w:i/>
          <w:lang w:eastAsia="zh-CN"/>
        </w:rPr>
        <w:t>disagreement</w:t>
      </w:r>
      <w:r>
        <w:rPr>
          <w:rFonts w:ascii="Book Antiqua" w:hAnsi="Book Antiqua"/>
          <w:lang w:eastAsia="zh-CN"/>
        </w:rPr>
        <w:t>”</w:t>
      </w:r>
      <w:r>
        <w:rPr>
          <w:rFonts w:ascii="Book Antiqua" w:hAnsi="Book Antiqua" w:hint="eastAsia"/>
          <w:lang w:eastAsia="zh-CN"/>
        </w:rPr>
        <w:t xml:space="preserve">; </w:t>
      </w:r>
      <w:r>
        <w:rPr>
          <w:rFonts w:ascii="Book Antiqua" w:hAnsi="Book Antiqua" w:hint="eastAsia"/>
          <w:vertAlign w:val="superscript"/>
          <w:lang w:eastAsia="zh-CN"/>
        </w:rPr>
        <w:t>2</w:t>
      </w:r>
      <w:r w:rsidRPr="009B31CD">
        <w:rPr>
          <w:rFonts w:ascii="Book Antiqua" w:hAnsi="Book Antiqua"/>
          <w:lang w:eastAsia="zh-CN"/>
        </w:rPr>
        <w:t>Median rating 1-3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inappropriate</w:t>
      </w:r>
      <w:r>
        <w:rPr>
          <w:rFonts w:ascii="Book Antiqua" w:hAnsi="Book Antiqua"/>
          <w:lang w:eastAsia="zh-CN"/>
        </w:rPr>
        <w:t>”</w:t>
      </w:r>
      <w:r>
        <w:rPr>
          <w:rFonts w:ascii="Book Antiqua" w:hAnsi="Book Antiqua" w:hint="eastAsia"/>
          <w:lang w:eastAsia="zh-CN"/>
        </w:rPr>
        <w:t xml:space="preserve">; </w:t>
      </w:r>
      <w:r>
        <w:rPr>
          <w:rFonts w:ascii="Book Antiqua" w:hAnsi="Book Antiqua" w:hint="eastAsia"/>
          <w:vertAlign w:val="superscript"/>
          <w:lang w:eastAsia="zh-CN"/>
        </w:rPr>
        <w:t>3</w:t>
      </w:r>
      <w:r w:rsidRPr="009B31CD">
        <w:rPr>
          <w:rFonts w:ascii="Book Antiqua" w:hAnsi="Book Antiqua"/>
          <w:lang w:eastAsia="zh-CN"/>
        </w:rPr>
        <w:t>Median rating 4-6 an</w:t>
      </w:r>
      <w:r>
        <w:rPr>
          <w:rFonts w:ascii="Book Antiqua" w:hAnsi="Book Antiqua"/>
          <w:lang w:eastAsia="zh-CN"/>
        </w:rPr>
        <w:t>d no disagreement</w:t>
      </w:r>
      <w:r w:rsidR="00E85251">
        <w:rPr>
          <w:rFonts w:ascii="Book Antiqua" w:hAnsi="Book Antiqua" w:hint="eastAsia"/>
          <w:vertAlign w:val="superscript"/>
          <w:lang w:eastAsia="zh-CN"/>
        </w:rPr>
        <w:t>1</w:t>
      </w:r>
      <w:r>
        <w:rPr>
          <w:rFonts w:ascii="Book Antiqua" w:hAnsi="Book Antiqua"/>
          <w:lang w:eastAsia="zh-CN"/>
        </w:rPr>
        <w:t xml:space="preserve"> = “</w:t>
      </w:r>
      <w:r w:rsidRPr="009B31CD">
        <w:rPr>
          <w:rFonts w:ascii="Book Antiqua" w:hAnsi="Book Antiqua"/>
          <w:i/>
          <w:lang w:eastAsia="zh-CN"/>
        </w:rPr>
        <w:t>uncertain”</w:t>
      </w:r>
      <w:r>
        <w:rPr>
          <w:rFonts w:ascii="Book Antiqua" w:hAnsi="Book Antiqua" w:hint="eastAsia"/>
          <w:lang w:eastAsia="zh-CN"/>
        </w:rPr>
        <w:t xml:space="preserve">; </w:t>
      </w:r>
      <w:r>
        <w:rPr>
          <w:rFonts w:ascii="Book Antiqua" w:hAnsi="Book Antiqua"/>
          <w:lang w:eastAsia="zh-CN"/>
        </w:rPr>
        <w:t>and</w:t>
      </w:r>
      <w:r>
        <w:rPr>
          <w:rFonts w:ascii="Book Antiqua" w:hAnsi="Book Antiqua" w:hint="eastAsia"/>
          <w:lang w:eastAsia="zh-CN"/>
        </w:rPr>
        <w:t xml:space="preserve"> </w:t>
      </w:r>
      <w:r w:rsidRPr="004932A6">
        <w:rPr>
          <w:rFonts w:ascii="Book Antiqua" w:hAnsi="Book Antiqua" w:hint="eastAsia"/>
          <w:vertAlign w:val="superscript"/>
          <w:lang w:eastAsia="zh-CN"/>
        </w:rPr>
        <w:t>4</w:t>
      </w:r>
      <w:r w:rsidRPr="009B31CD">
        <w:rPr>
          <w:rFonts w:ascii="Book Antiqua" w:hAnsi="Book Antiqua"/>
          <w:lang w:eastAsia="zh-CN"/>
        </w:rPr>
        <w:t>Median rating 7-9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appropriate</w:t>
      </w:r>
      <w:r>
        <w:rPr>
          <w:rFonts w:ascii="Book Antiqua" w:hAnsi="Book Antiqua"/>
          <w:i/>
          <w:lang w:eastAsia="zh-CN"/>
        </w:rPr>
        <w:t>”</w:t>
      </w:r>
      <w:r>
        <w:rPr>
          <w:rFonts w:ascii="Book Antiqua" w:hAnsi="Book Antiqua" w:hint="eastAsia"/>
          <w:i/>
          <w:lang w:eastAsia="zh-CN"/>
        </w:rPr>
        <w:t>.</w:t>
      </w:r>
    </w:p>
    <w:p w14:paraId="78608D72" w14:textId="6EA43399" w:rsidR="00885083" w:rsidRPr="004932A6" w:rsidRDefault="00885083" w:rsidP="00885083">
      <w:pPr>
        <w:spacing w:line="360" w:lineRule="auto"/>
        <w:jc w:val="both"/>
        <w:outlineLvl w:val="0"/>
        <w:rPr>
          <w:rFonts w:ascii="Book Antiqua" w:hAnsi="Book Antiqua"/>
          <w:lang w:eastAsia="zh-CN"/>
        </w:rPr>
      </w:pPr>
    </w:p>
    <w:p w14:paraId="593CEE32" w14:textId="77777777" w:rsidR="005126AC" w:rsidRDefault="005126AC" w:rsidP="00885083">
      <w:pPr>
        <w:spacing w:line="360" w:lineRule="auto"/>
        <w:jc w:val="both"/>
        <w:outlineLvl w:val="0"/>
        <w:rPr>
          <w:rFonts w:ascii="Book Antiqua" w:hAnsi="Book Antiqua"/>
          <w:lang w:eastAsia="zh-CN"/>
        </w:rPr>
      </w:pPr>
    </w:p>
    <w:p w14:paraId="5743F802" w14:textId="77777777" w:rsidR="001156F7" w:rsidRDefault="001156F7">
      <w:pPr>
        <w:spacing w:line="240" w:lineRule="auto"/>
        <w:rPr>
          <w:rFonts w:ascii="Book Antiqua" w:hAnsi="Book Antiqua"/>
          <w:b/>
          <w:lang w:eastAsia="zh-CN"/>
        </w:rPr>
      </w:pPr>
    </w:p>
    <w:p w14:paraId="658E3BF1" w14:textId="77777777" w:rsidR="001156F7" w:rsidRDefault="001156F7">
      <w:pPr>
        <w:spacing w:line="240" w:lineRule="auto"/>
        <w:rPr>
          <w:rFonts w:ascii="Book Antiqua" w:hAnsi="Book Antiqua"/>
          <w:b/>
          <w:lang w:eastAsia="zh-CN"/>
        </w:rPr>
      </w:pPr>
    </w:p>
    <w:p w14:paraId="63D3705F" w14:textId="77777777" w:rsidR="001156F7" w:rsidRDefault="001156F7">
      <w:pPr>
        <w:spacing w:line="240" w:lineRule="auto"/>
        <w:rPr>
          <w:rFonts w:ascii="Book Antiqua" w:hAnsi="Book Antiqua"/>
          <w:b/>
          <w:lang w:eastAsia="zh-CN"/>
        </w:rPr>
      </w:pPr>
    </w:p>
    <w:p w14:paraId="4B7F4BBD" w14:textId="77777777" w:rsidR="001156F7" w:rsidRDefault="001156F7" w:rsidP="001156F7">
      <w:pPr>
        <w:spacing w:line="240" w:lineRule="auto"/>
        <w:rPr>
          <w:rFonts w:ascii="Book Antiqua" w:hAnsi="Book Antiqua"/>
          <w:b/>
          <w:lang w:eastAsia="zh-CN"/>
        </w:rPr>
        <w:sectPr w:rsidR="001156F7" w:rsidSect="00885083">
          <w:pgSz w:w="11906" w:h="16838"/>
          <w:pgMar w:top="1008" w:right="1008" w:bottom="1008" w:left="1008" w:header="850" w:footer="994" w:gutter="0"/>
          <w:cols w:space="425"/>
          <w:docGrid w:type="lines" w:linePitch="326"/>
        </w:sectPr>
      </w:pPr>
    </w:p>
    <w:p w14:paraId="658FEC26" w14:textId="3C9E09B9" w:rsidR="001156F7" w:rsidRPr="00D56AFD" w:rsidRDefault="001156F7" w:rsidP="001156F7">
      <w:pPr>
        <w:spacing w:line="240" w:lineRule="auto"/>
        <w:rPr>
          <w:rFonts w:ascii="Book Antiqua" w:hAnsi="Book Antiqua"/>
          <w:b/>
          <w:lang w:eastAsia="zh-CN"/>
        </w:rPr>
      </w:pPr>
      <w:r>
        <w:rPr>
          <w:rFonts w:ascii="Book Antiqua" w:hAnsi="Book Antiqua"/>
          <w:b/>
          <w:lang w:eastAsia="zh-CN"/>
        </w:rPr>
        <w:lastRenderedPageBreak/>
        <w:t xml:space="preserve">Table 8 </w:t>
      </w:r>
      <w:r w:rsidRPr="00885083">
        <w:rPr>
          <w:rFonts w:ascii="Book Antiqua" w:eastAsia="MS Mincho" w:hAnsi="Book Antiqua"/>
          <w:b/>
          <w:lang w:eastAsia="ja-JP"/>
        </w:rPr>
        <w:t xml:space="preserve">Second-line treatment in </w:t>
      </w:r>
      <w:r w:rsidRPr="00D56AFD">
        <w:rPr>
          <w:rFonts w:ascii="Book Antiqua" w:hAnsi="Book Antiqua"/>
          <w:b/>
          <w:lang w:eastAsia="zh-CN"/>
        </w:rPr>
        <w:t xml:space="preserve">patients with </w:t>
      </w:r>
      <w:proofErr w:type="spellStart"/>
      <w:r w:rsidRPr="00D56AFD">
        <w:rPr>
          <w:rFonts w:ascii="Book Antiqua" w:hAnsi="Book Antiqua"/>
          <w:b/>
          <w:lang w:eastAsia="zh-CN"/>
        </w:rPr>
        <w:t>unresectable</w:t>
      </w:r>
      <w:proofErr w:type="spellEnd"/>
      <w:r w:rsidRPr="00D56AFD">
        <w:rPr>
          <w:rFonts w:ascii="Book Antiqua" w:hAnsi="Book Antiqua"/>
          <w:b/>
          <w:lang w:eastAsia="zh-CN"/>
        </w:rPr>
        <w:t xml:space="preserve"> metastatic well-differentiated p</w:t>
      </w:r>
      <w:r w:rsidR="00D56AFD">
        <w:rPr>
          <w:rFonts w:ascii="Book Antiqua" w:hAnsi="Book Antiqua"/>
          <w:b/>
          <w:lang w:eastAsia="zh-CN"/>
        </w:rPr>
        <w:t>ancreatic neuroendocrine tumors</w:t>
      </w:r>
    </w:p>
    <w:p w14:paraId="44D475B5" w14:textId="77777777" w:rsidR="001156F7" w:rsidRDefault="001156F7" w:rsidP="001156F7">
      <w:pPr>
        <w:spacing w:line="240" w:lineRule="auto"/>
        <w:rPr>
          <w:rFonts w:ascii="Book Antiqua" w:hAnsi="Book Antiqua"/>
          <w:lang w:eastAsia="zh-CN"/>
        </w:rPr>
      </w:pPr>
    </w:p>
    <w:tbl>
      <w:tblPr>
        <w:tblStyle w:val="ae"/>
        <w:tblW w:w="124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57"/>
        <w:gridCol w:w="676"/>
        <w:gridCol w:w="676"/>
        <w:gridCol w:w="676"/>
        <w:gridCol w:w="676"/>
        <w:gridCol w:w="676"/>
        <w:gridCol w:w="676"/>
        <w:gridCol w:w="676"/>
        <w:gridCol w:w="676"/>
        <w:gridCol w:w="676"/>
        <w:gridCol w:w="676"/>
        <w:gridCol w:w="676"/>
        <w:gridCol w:w="676"/>
        <w:gridCol w:w="676"/>
        <w:gridCol w:w="676"/>
      </w:tblGrid>
      <w:tr w:rsidR="001156F7" w:rsidRPr="00E95B64" w14:paraId="56D46F02" w14:textId="77777777" w:rsidTr="00605804">
        <w:trPr>
          <w:trHeight w:val="852"/>
        </w:trPr>
        <w:tc>
          <w:tcPr>
            <w:tcW w:w="2580" w:type="dxa"/>
            <w:gridSpan w:val="2"/>
            <w:tcBorders>
              <w:top w:val="single" w:sz="4" w:space="0" w:color="auto"/>
              <w:bottom w:val="nil"/>
            </w:tcBorders>
          </w:tcPr>
          <w:p w14:paraId="26DE211D" w14:textId="2F4A758C" w:rsidR="001156F7" w:rsidRPr="00E95B64" w:rsidRDefault="001156F7" w:rsidP="001156F7">
            <w:pPr>
              <w:spacing w:line="240" w:lineRule="auto"/>
              <w:rPr>
                <w:rFonts w:ascii="Book Antiqua" w:eastAsia="MS Mincho" w:hAnsi="Book Antiqua"/>
                <w:b/>
                <w:lang w:eastAsia="ja-JP"/>
              </w:rPr>
            </w:pPr>
            <w:r w:rsidRPr="00E95B64">
              <w:rPr>
                <w:rFonts w:ascii="Book Antiqua" w:hAnsi="Book Antiqua"/>
                <w:b/>
              </w:rPr>
              <w:t xml:space="preserve">Rate the appropriateness of increasing the dose or frequency of </w:t>
            </w:r>
            <w:proofErr w:type="spellStart"/>
            <w:r w:rsidRPr="00E95B64">
              <w:rPr>
                <w:rFonts w:ascii="Book Antiqua" w:hAnsi="Book Antiqua"/>
                <w:b/>
              </w:rPr>
              <w:t>octreotide</w:t>
            </w:r>
            <w:proofErr w:type="spellEnd"/>
            <w:r w:rsidRPr="00E95B64">
              <w:rPr>
                <w:rFonts w:ascii="Book Antiqua" w:hAnsi="Book Antiqua"/>
                <w:b/>
              </w:rPr>
              <w:t xml:space="preserve"> lar beyond 30 mg every 4 </w:t>
            </w:r>
            <w:proofErr w:type="spellStart"/>
            <w:r w:rsidRPr="00E95B64">
              <w:rPr>
                <w:rFonts w:ascii="Book Antiqua" w:hAnsi="Book Antiqua"/>
                <w:b/>
              </w:rPr>
              <w:t>wk</w:t>
            </w:r>
            <w:proofErr w:type="spellEnd"/>
          </w:p>
        </w:tc>
        <w:tc>
          <w:tcPr>
            <w:tcW w:w="2820" w:type="dxa"/>
            <w:gridSpan w:val="4"/>
            <w:tcBorders>
              <w:top w:val="single" w:sz="4" w:space="0" w:color="auto"/>
              <w:bottom w:val="nil"/>
            </w:tcBorders>
          </w:tcPr>
          <w:p w14:paraId="6420678D" w14:textId="13623EED"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 xml:space="preserve">Every 4 </w:t>
            </w:r>
            <w:proofErr w:type="spellStart"/>
            <w:r w:rsidRPr="00E95B64">
              <w:rPr>
                <w:rFonts w:ascii="Book Antiqua" w:eastAsia="MS Mincho" w:hAnsi="Book Antiqua"/>
                <w:b/>
                <w:lang w:eastAsia="ja-JP"/>
              </w:rPr>
              <w:t>wk</w:t>
            </w:r>
            <w:proofErr w:type="spellEnd"/>
          </w:p>
        </w:tc>
        <w:tc>
          <w:tcPr>
            <w:tcW w:w="3520" w:type="dxa"/>
            <w:gridSpan w:val="5"/>
            <w:tcBorders>
              <w:top w:val="single" w:sz="4" w:space="0" w:color="auto"/>
              <w:bottom w:val="nil"/>
            </w:tcBorders>
          </w:tcPr>
          <w:p w14:paraId="25557C70" w14:textId="1E62515C"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 xml:space="preserve">Every 3 </w:t>
            </w:r>
            <w:proofErr w:type="spellStart"/>
            <w:r w:rsidRPr="00E95B64">
              <w:rPr>
                <w:rFonts w:ascii="Book Antiqua" w:eastAsia="MS Mincho" w:hAnsi="Book Antiqua"/>
                <w:b/>
                <w:lang w:eastAsia="ja-JP"/>
              </w:rPr>
              <w:t>wk</w:t>
            </w:r>
            <w:proofErr w:type="spellEnd"/>
          </w:p>
        </w:tc>
        <w:tc>
          <w:tcPr>
            <w:tcW w:w="3520" w:type="dxa"/>
            <w:gridSpan w:val="5"/>
            <w:tcBorders>
              <w:top w:val="single" w:sz="4" w:space="0" w:color="auto"/>
              <w:bottom w:val="nil"/>
            </w:tcBorders>
          </w:tcPr>
          <w:p w14:paraId="6E79EF0B" w14:textId="5D18D96A"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 xml:space="preserve">Every 2 </w:t>
            </w:r>
            <w:proofErr w:type="spellStart"/>
            <w:r w:rsidRPr="00E95B64">
              <w:rPr>
                <w:rFonts w:ascii="Book Antiqua" w:eastAsia="MS Mincho" w:hAnsi="Book Antiqua"/>
                <w:b/>
                <w:lang w:eastAsia="ja-JP"/>
              </w:rPr>
              <w:t>wk</w:t>
            </w:r>
            <w:proofErr w:type="spellEnd"/>
          </w:p>
        </w:tc>
      </w:tr>
      <w:tr w:rsidR="001156F7" w:rsidRPr="00E95B64" w14:paraId="5C99C409" w14:textId="77777777" w:rsidTr="00605804">
        <w:trPr>
          <w:trHeight w:val="408"/>
        </w:trPr>
        <w:tc>
          <w:tcPr>
            <w:tcW w:w="2580" w:type="dxa"/>
            <w:gridSpan w:val="2"/>
            <w:tcBorders>
              <w:top w:val="nil"/>
              <w:bottom w:val="single" w:sz="4" w:space="0" w:color="auto"/>
            </w:tcBorders>
          </w:tcPr>
          <w:p w14:paraId="0C936D70" w14:textId="05A9DBC4" w:rsidR="001156F7" w:rsidRPr="00E95B64" w:rsidRDefault="001156F7" w:rsidP="001156F7">
            <w:pPr>
              <w:spacing w:line="240" w:lineRule="auto"/>
              <w:rPr>
                <w:rFonts w:ascii="Book Antiqua" w:hAnsi="Book Antiqua"/>
                <w:b/>
              </w:rPr>
            </w:pPr>
            <w:r w:rsidRPr="00E95B64">
              <w:rPr>
                <w:rFonts w:ascii="Book Antiqua" w:eastAsia="MS Mincho" w:hAnsi="Book Antiqua"/>
                <w:b/>
                <w:lang w:eastAsia="ja-JP"/>
              </w:rPr>
              <w:t>In a patient whose primary problem is:</w:t>
            </w:r>
          </w:p>
        </w:tc>
        <w:tc>
          <w:tcPr>
            <w:tcW w:w="705" w:type="dxa"/>
            <w:tcBorders>
              <w:top w:val="nil"/>
              <w:bottom w:val="single" w:sz="4" w:space="0" w:color="auto"/>
            </w:tcBorders>
            <w:vAlign w:val="center"/>
          </w:tcPr>
          <w:p w14:paraId="49B0EB1C" w14:textId="4567935F"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40 mg</w:t>
            </w:r>
          </w:p>
        </w:tc>
        <w:tc>
          <w:tcPr>
            <w:tcW w:w="705" w:type="dxa"/>
            <w:tcBorders>
              <w:top w:val="nil"/>
              <w:bottom w:val="single" w:sz="4" w:space="0" w:color="auto"/>
            </w:tcBorders>
            <w:vAlign w:val="center"/>
          </w:tcPr>
          <w:p w14:paraId="23386F95" w14:textId="318D7689"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60 mg</w:t>
            </w:r>
          </w:p>
        </w:tc>
        <w:tc>
          <w:tcPr>
            <w:tcW w:w="705" w:type="dxa"/>
            <w:tcBorders>
              <w:top w:val="nil"/>
              <w:bottom w:val="single" w:sz="4" w:space="0" w:color="auto"/>
            </w:tcBorders>
            <w:vAlign w:val="center"/>
          </w:tcPr>
          <w:p w14:paraId="471D7BDF" w14:textId="1B092323"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90 mg</w:t>
            </w:r>
          </w:p>
        </w:tc>
        <w:tc>
          <w:tcPr>
            <w:tcW w:w="705" w:type="dxa"/>
            <w:tcBorders>
              <w:top w:val="nil"/>
              <w:bottom w:val="single" w:sz="4" w:space="0" w:color="auto"/>
            </w:tcBorders>
            <w:vAlign w:val="center"/>
          </w:tcPr>
          <w:p w14:paraId="0EDA207B" w14:textId="4895C67D"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120 mg</w:t>
            </w:r>
          </w:p>
        </w:tc>
        <w:tc>
          <w:tcPr>
            <w:tcW w:w="704" w:type="dxa"/>
            <w:tcBorders>
              <w:top w:val="nil"/>
              <w:bottom w:val="single" w:sz="4" w:space="0" w:color="auto"/>
            </w:tcBorders>
            <w:vAlign w:val="center"/>
          </w:tcPr>
          <w:p w14:paraId="05D315F7" w14:textId="34EC7BE8"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30 mg</w:t>
            </w:r>
          </w:p>
        </w:tc>
        <w:tc>
          <w:tcPr>
            <w:tcW w:w="704" w:type="dxa"/>
            <w:tcBorders>
              <w:top w:val="nil"/>
              <w:bottom w:val="single" w:sz="4" w:space="0" w:color="auto"/>
            </w:tcBorders>
            <w:vAlign w:val="center"/>
          </w:tcPr>
          <w:p w14:paraId="0DFE5AFB" w14:textId="6F5A4C98"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40 mg</w:t>
            </w:r>
          </w:p>
        </w:tc>
        <w:tc>
          <w:tcPr>
            <w:tcW w:w="704" w:type="dxa"/>
            <w:tcBorders>
              <w:top w:val="nil"/>
              <w:bottom w:val="single" w:sz="4" w:space="0" w:color="auto"/>
            </w:tcBorders>
            <w:vAlign w:val="center"/>
          </w:tcPr>
          <w:p w14:paraId="71F51623" w14:textId="763950D6"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60 mg</w:t>
            </w:r>
          </w:p>
        </w:tc>
        <w:tc>
          <w:tcPr>
            <w:tcW w:w="704" w:type="dxa"/>
            <w:tcBorders>
              <w:top w:val="nil"/>
              <w:bottom w:val="single" w:sz="4" w:space="0" w:color="auto"/>
            </w:tcBorders>
            <w:vAlign w:val="center"/>
          </w:tcPr>
          <w:p w14:paraId="625F3D71" w14:textId="0FDF180F"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90 mg</w:t>
            </w:r>
          </w:p>
        </w:tc>
        <w:tc>
          <w:tcPr>
            <w:tcW w:w="705" w:type="dxa"/>
            <w:tcBorders>
              <w:top w:val="nil"/>
              <w:bottom w:val="single" w:sz="4" w:space="0" w:color="auto"/>
            </w:tcBorders>
            <w:vAlign w:val="center"/>
          </w:tcPr>
          <w:p w14:paraId="611CCA66" w14:textId="7CAAA3BA"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120 mg</w:t>
            </w:r>
          </w:p>
        </w:tc>
        <w:tc>
          <w:tcPr>
            <w:tcW w:w="704" w:type="dxa"/>
            <w:tcBorders>
              <w:top w:val="nil"/>
              <w:bottom w:val="single" w:sz="4" w:space="0" w:color="auto"/>
            </w:tcBorders>
            <w:vAlign w:val="center"/>
          </w:tcPr>
          <w:p w14:paraId="75F2BC62" w14:textId="3958242F"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30 mg</w:t>
            </w:r>
          </w:p>
        </w:tc>
        <w:tc>
          <w:tcPr>
            <w:tcW w:w="704" w:type="dxa"/>
            <w:tcBorders>
              <w:top w:val="nil"/>
              <w:bottom w:val="single" w:sz="4" w:space="0" w:color="auto"/>
            </w:tcBorders>
            <w:vAlign w:val="center"/>
          </w:tcPr>
          <w:p w14:paraId="7C31EB64" w14:textId="0571049B"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40 mg</w:t>
            </w:r>
          </w:p>
        </w:tc>
        <w:tc>
          <w:tcPr>
            <w:tcW w:w="704" w:type="dxa"/>
            <w:tcBorders>
              <w:top w:val="nil"/>
              <w:bottom w:val="single" w:sz="4" w:space="0" w:color="auto"/>
            </w:tcBorders>
            <w:vAlign w:val="center"/>
          </w:tcPr>
          <w:p w14:paraId="22205BD5" w14:textId="5BCA6681"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60 mg</w:t>
            </w:r>
          </w:p>
        </w:tc>
        <w:tc>
          <w:tcPr>
            <w:tcW w:w="704" w:type="dxa"/>
            <w:tcBorders>
              <w:top w:val="nil"/>
              <w:bottom w:val="single" w:sz="4" w:space="0" w:color="auto"/>
            </w:tcBorders>
            <w:vAlign w:val="center"/>
          </w:tcPr>
          <w:p w14:paraId="4E6FC1A3" w14:textId="7ECB458A"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90 mg</w:t>
            </w:r>
          </w:p>
        </w:tc>
        <w:tc>
          <w:tcPr>
            <w:tcW w:w="705" w:type="dxa"/>
            <w:tcBorders>
              <w:top w:val="nil"/>
              <w:bottom w:val="single" w:sz="4" w:space="0" w:color="auto"/>
            </w:tcBorders>
            <w:vAlign w:val="center"/>
          </w:tcPr>
          <w:p w14:paraId="288DA258" w14:textId="5737C7CD" w:rsidR="001156F7" w:rsidRPr="00E95B64" w:rsidRDefault="001156F7" w:rsidP="001156F7">
            <w:pPr>
              <w:spacing w:line="240" w:lineRule="auto"/>
              <w:rPr>
                <w:rFonts w:ascii="Book Antiqua" w:eastAsia="MS Mincho" w:hAnsi="Book Antiqua"/>
                <w:b/>
                <w:lang w:eastAsia="ja-JP"/>
              </w:rPr>
            </w:pPr>
            <w:r w:rsidRPr="00E95B64">
              <w:rPr>
                <w:rFonts w:ascii="Book Antiqua" w:eastAsia="MS Mincho" w:hAnsi="Book Antiqua"/>
                <w:b/>
                <w:lang w:eastAsia="ja-JP"/>
              </w:rPr>
              <w:t>120 mg</w:t>
            </w:r>
          </w:p>
        </w:tc>
      </w:tr>
      <w:tr w:rsidR="001156F7" w:rsidRPr="00E95B64" w14:paraId="09E188DB" w14:textId="77777777" w:rsidTr="00605804">
        <w:trPr>
          <w:trHeight w:val="1004"/>
        </w:trPr>
        <w:tc>
          <w:tcPr>
            <w:tcW w:w="1422" w:type="dxa"/>
            <w:tcBorders>
              <w:top w:val="single" w:sz="4" w:space="0" w:color="auto"/>
            </w:tcBorders>
            <w:vAlign w:val="center"/>
          </w:tcPr>
          <w:p w14:paraId="2EB37CDD" w14:textId="056765B2" w:rsidR="001156F7" w:rsidRPr="00605804" w:rsidRDefault="001156F7" w:rsidP="001156F7">
            <w:pPr>
              <w:spacing w:line="240" w:lineRule="auto"/>
              <w:rPr>
                <w:rFonts w:ascii="Book Antiqua" w:eastAsia="MS Mincho" w:hAnsi="Book Antiqua"/>
                <w:lang w:eastAsia="ja-JP"/>
              </w:rPr>
            </w:pPr>
            <w:r w:rsidRPr="00605804">
              <w:rPr>
                <w:rFonts w:ascii="Book Antiqua" w:eastAsia="MS Mincho" w:hAnsi="Book Antiqua"/>
                <w:lang w:eastAsia="ja-JP"/>
              </w:rPr>
              <w:t>Uncontrolled secretory symptoms</w:t>
            </w:r>
          </w:p>
        </w:tc>
        <w:tc>
          <w:tcPr>
            <w:tcW w:w="1158" w:type="dxa"/>
            <w:vMerge w:val="restart"/>
            <w:tcBorders>
              <w:top w:val="single" w:sz="4" w:space="0" w:color="auto"/>
            </w:tcBorders>
            <w:vAlign w:val="center"/>
          </w:tcPr>
          <w:p w14:paraId="36C9FBA8" w14:textId="1AC30D76" w:rsidR="001156F7" w:rsidRPr="00605804" w:rsidRDefault="001156F7" w:rsidP="001156F7">
            <w:pPr>
              <w:spacing w:line="240" w:lineRule="auto"/>
              <w:rPr>
                <w:rFonts w:ascii="Book Antiqua" w:eastAsia="MS Mincho" w:hAnsi="Book Antiqua"/>
                <w:lang w:eastAsia="ja-JP"/>
              </w:rPr>
            </w:pPr>
            <w:r w:rsidRPr="00605804">
              <w:rPr>
                <w:rFonts w:ascii="Book Antiqua" w:eastAsia="MS Mincho" w:hAnsi="Book Antiqua"/>
                <w:lang w:eastAsia="ja-JP"/>
              </w:rPr>
              <w:t xml:space="preserve">Who previously responded to a lower dose or frequency </w:t>
            </w:r>
          </w:p>
        </w:tc>
        <w:tc>
          <w:tcPr>
            <w:tcW w:w="705" w:type="dxa"/>
            <w:tcBorders>
              <w:top w:val="single" w:sz="4" w:space="0" w:color="auto"/>
            </w:tcBorders>
            <w:vAlign w:val="center"/>
          </w:tcPr>
          <w:p w14:paraId="7DC83FE8" w14:textId="3B312DAE"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9.0</w:t>
            </w:r>
            <w:r w:rsidRPr="00E95B64">
              <w:rPr>
                <w:rFonts w:ascii="Book Antiqua" w:hAnsi="Book Antiqua"/>
                <w:vertAlign w:val="superscript"/>
                <w:lang w:eastAsia="zh-CN"/>
              </w:rPr>
              <w:t>4</w:t>
            </w:r>
            <w:r w:rsidRPr="00E95B64">
              <w:rPr>
                <w:rFonts w:ascii="Book Antiqua" w:hAnsi="Book Antiqua"/>
              </w:rPr>
              <w:t xml:space="preserve"> (0.7)</w:t>
            </w:r>
          </w:p>
        </w:tc>
        <w:tc>
          <w:tcPr>
            <w:tcW w:w="705" w:type="dxa"/>
            <w:tcBorders>
              <w:top w:val="single" w:sz="4" w:space="0" w:color="auto"/>
            </w:tcBorders>
            <w:vAlign w:val="center"/>
          </w:tcPr>
          <w:p w14:paraId="0648AC5C" w14:textId="68B24E97"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7.0</w:t>
            </w:r>
            <w:r w:rsidRPr="00E95B64">
              <w:rPr>
                <w:rFonts w:ascii="Book Antiqua" w:hAnsi="Book Antiqua"/>
                <w:vertAlign w:val="superscript"/>
                <w:lang w:eastAsia="zh-CN"/>
              </w:rPr>
              <w:t>4</w:t>
            </w:r>
            <w:r w:rsidRPr="00E95B64">
              <w:rPr>
                <w:rFonts w:ascii="Book Antiqua" w:hAnsi="Book Antiqua"/>
              </w:rPr>
              <w:t xml:space="preserve"> (0.7)</w:t>
            </w:r>
          </w:p>
        </w:tc>
        <w:tc>
          <w:tcPr>
            <w:tcW w:w="705" w:type="dxa"/>
            <w:tcBorders>
              <w:top w:val="single" w:sz="4" w:space="0" w:color="auto"/>
            </w:tcBorders>
            <w:vAlign w:val="center"/>
          </w:tcPr>
          <w:p w14:paraId="2D08E950" w14:textId="1B7DE3A7"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(0.5)</w:t>
            </w:r>
          </w:p>
        </w:tc>
        <w:tc>
          <w:tcPr>
            <w:tcW w:w="705" w:type="dxa"/>
            <w:tcBorders>
              <w:top w:val="single" w:sz="4" w:space="0" w:color="auto"/>
            </w:tcBorders>
            <w:vAlign w:val="center"/>
          </w:tcPr>
          <w:p w14:paraId="49EB7C20" w14:textId="47934D9E"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(0.3)</w:t>
            </w:r>
          </w:p>
        </w:tc>
        <w:tc>
          <w:tcPr>
            <w:tcW w:w="704" w:type="dxa"/>
            <w:tcBorders>
              <w:top w:val="single" w:sz="4" w:space="0" w:color="auto"/>
            </w:tcBorders>
            <w:vAlign w:val="center"/>
          </w:tcPr>
          <w:p w14:paraId="6A05BE33" w14:textId="791578F7"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8.0</w:t>
            </w:r>
            <w:r w:rsidRPr="00E95B64">
              <w:rPr>
                <w:rFonts w:ascii="Book Antiqua" w:hAnsi="Book Antiqua"/>
                <w:vertAlign w:val="superscript"/>
              </w:rPr>
              <w:t xml:space="preserve"> </w:t>
            </w:r>
            <w:r w:rsidRPr="00E95B64">
              <w:rPr>
                <w:rFonts w:ascii="Book Antiqua" w:hAnsi="Book Antiqua"/>
                <w:vertAlign w:val="superscript"/>
                <w:lang w:eastAsia="zh-CN"/>
              </w:rPr>
              <w:t>4</w:t>
            </w:r>
            <w:r w:rsidRPr="00E95B64">
              <w:rPr>
                <w:rFonts w:ascii="Book Antiqua" w:hAnsi="Book Antiqua"/>
              </w:rPr>
              <w:t xml:space="preserve"> (0.8)</w:t>
            </w:r>
          </w:p>
        </w:tc>
        <w:tc>
          <w:tcPr>
            <w:tcW w:w="704" w:type="dxa"/>
            <w:tcBorders>
              <w:top w:val="single" w:sz="4" w:space="0" w:color="auto"/>
            </w:tcBorders>
            <w:vAlign w:val="center"/>
          </w:tcPr>
          <w:p w14:paraId="795E9DEA" w14:textId="47CEA260"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7.0</w:t>
            </w:r>
            <w:r w:rsidRPr="00E95B64">
              <w:rPr>
                <w:rFonts w:ascii="Book Antiqua" w:hAnsi="Book Antiqua"/>
                <w:vertAlign w:val="superscript"/>
              </w:rPr>
              <w:t xml:space="preserve"> </w:t>
            </w:r>
            <w:r w:rsidRPr="00E95B64">
              <w:rPr>
                <w:rFonts w:ascii="Book Antiqua" w:hAnsi="Book Antiqua"/>
                <w:vertAlign w:val="superscript"/>
                <w:lang w:eastAsia="zh-CN"/>
              </w:rPr>
              <w:t>4</w:t>
            </w:r>
            <w:r w:rsidRPr="00E95B64">
              <w:rPr>
                <w:rFonts w:ascii="Book Antiqua" w:hAnsi="Book Antiqua"/>
              </w:rPr>
              <w:t xml:space="preserve"> (0.6)</w:t>
            </w:r>
          </w:p>
        </w:tc>
        <w:tc>
          <w:tcPr>
            <w:tcW w:w="704" w:type="dxa"/>
            <w:tcBorders>
              <w:top w:val="single" w:sz="4" w:space="0" w:color="auto"/>
            </w:tcBorders>
            <w:vAlign w:val="center"/>
          </w:tcPr>
          <w:p w14:paraId="3DDD0FB8" w14:textId="5D382673"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5.5</w:t>
            </w:r>
            <w:r w:rsidRPr="00E95B64">
              <w:rPr>
                <w:rFonts w:ascii="Book Antiqua" w:hAnsi="Book Antiqua"/>
                <w:vertAlign w:val="superscript"/>
              </w:rPr>
              <w:t xml:space="preserve"> </w:t>
            </w:r>
            <w:r w:rsidRPr="00E95B64">
              <w:rPr>
                <w:rFonts w:ascii="Book Antiqua" w:hAnsi="Book Antiqua"/>
                <w:vertAlign w:val="superscript"/>
                <w:lang w:eastAsia="zh-CN"/>
              </w:rPr>
              <w:t>3</w:t>
            </w:r>
            <w:r w:rsidRPr="00E95B64">
              <w:rPr>
                <w:rFonts w:ascii="Book Antiqua" w:hAnsi="Book Antiqua"/>
              </w:rPr>
              <w:t xml:space="preserve"> (1.5)</w:t>
            </w:r>
          </w:p>
        </w:tc>
        <w:tc>
          <w:tcPr>
            <w:tcW w:w="704" w:type="dxa"/>
            <w:tcBorders>
              <w:top w:val="single" w:sz="4" w:space="0" w:color="auto"/>
            </w:tcBorders>
            <w:vAlign w:val="center"/>
          </w:tcPr>
          <w:p w14:paraId="64B0ED78" w14:textId="4E27E0FE"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(0.6)</w:t>
            </w:r>
          </w:p>
        </w:tc>
        <w:tc>
          <w:tcPr>
            <w:tcW w:w="705" w:type="dxa"/>
            <w:tcBorders>
              <w:top w:val="single" w:sz="4" w:space="0" w:color="auto"/>
            </w:tcBorders>
            <w:vAlign w:val="center"/>
          </w:tcPr>
          <w:p w14:paraId="7292F673" w14:textId="6AEF5A98"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 xml:space="preserve">2 </w:t>
            </w:r>
            <w:r w:rsidRPr="00E95B64">
              <w:rPr>
                <w:rFonts w:ascii="Book Antiqua" w:hAnsi="Book Antiqua"/>
              </w:rPr>
              <w:t>(0.4)</w:t>
            </w:r>
          </w:p>
        </w:tc>
        <w:tc>
          <w:tcPr>
            <w:tcW w:w="704" w:type="dxa"/>
            <w:tcBorders>
              <w:top w:val="single" w:sz="4" w:space="0" w:color="auto"/>
            </w:tcBorders>
            <w:vAlign w:val="center"/>
          </w:tcPr>
          <w:p w14:paraId="0B057C29" w14:textId="7B736FC1"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5.0</w:t>
            </w:r>
            <w:r w:rsidRPr="00E95B64">
              <w:rPr>
                <w:rFonts w:ascii="Book Antiqua" w:hAnsi="Book Antiqua"/>
                <w:vertAlign w:val="superscript"/>
              </w:rPr>
              <w:t xml:space="preserve"> </w:t>
            </w:r>
            <w:r w:rsidRPr="00E95B64">
              <w:rPr>
                <w:rFonts w:ascii="Book Antiqua" w:hAnsi="Book Antiqua"/>
                <w:vertAlign w:val="superscript"/>
                <w:lang w:eastAsia="zh-CN"/>
              </w:rPr>
              <w:t>3</w:t>
            </w:r>
            <w:r w:rsidRPr="00E95B64">
              <w:rPr>
                <w:rFonts w:ascii="Book Antiqua" w:hAnsi="Book Antiqua"/>
              </w:rPr>
              <w:t xml:space="preserve"> (2.0)</w:t>
            </w:r>
          </w:p>
        </w:tc>
        <w:tc>
          <w:tcPr>
            <w:tcW w:w="704" w:type="dxa"/>
            <w:tcBorders>
              <w:top w:val="single" w:sz="4" w:space="0" w:color="auto"/>
            </w:tcBorders>
            <w:vAlign w:val="center"/>
          </w:tcPr>
          <w:p w14:paraId="6C78F766" w14:textId="169326BE"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4.5</w:t>
            </w:r>
            <w:r w:rsidRPr="00E95B64">
              <w:rPr>
                <w:rFonts w:ascii="Book Antiqua" w:hAnsi="Book Antiqua"/>
                <w:vertAlign w:val="superscript"/>
              </w:rPr>
              <w:t xml:space="preserve"> </w:t>
            </w:r>
            <w:r w:rsidRPr="00E95B64">
              <w:rPr>
                <w:rFonts w:ascii="Book Antiqua" w:hAnsi="Book Antiqua"/>
                <w:vertAlign w:val="superscript"/>
                <w:lang w:eastAsia="zh-CN"/>
              </w:rPr>
              <w:t>3</w:t>
            </w:r>
            <w:r w:rsidRPr="00E95B64">
              <w:rPr>
                <w:rFonts w:ascii="Book Antiqua" w:hAnsi="Book Antiqua"/>
              </w:rPr>
              <w:t xml:space="preserve"> (2.2)</w:t>
            </w:r>
          </w:p>
        </w:tc>
        <w:tc>
          <w:tcPr>
            <w:tcW w:w="704" w:type="dxa"/>
            <w:tcBorders>
              <w:top w:val="single" w:sz="4" w:space="0" w:color="auto"/>
            </w:tcBorders>
            <w:vAlign w:val="center"/>
          </w:tcPr>
          <w:p w14:paraId="77B80155" w14:textId="26420298"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3.0</w:t>
            </w:r>
            <w:r w:rsidRPr="00E95B64">
              <w:rPr>
                <w:rFonts w:ascii="Book Antiqua" w:hAnsi="Book Antiqua"/>
                <w:vertAlign w:val="superscript"/>
                <w:lang w:eastAsia="zh-CN"/>
              </w:rPr>
              <w:t>2</w:t>
            </w:r>
            <w:r w:rsidRPr="00E95B64">
              <w:rPr>
                <w:rFonts w:ascii="Book Antiqua" w:hAnsi="Book Antiqua"/>
              </w:rPr>
              <w:t xml:space="preserve"> (1.9)</w:t>
            </w:r>
          </w:p>
        </w:tc>
        <w:tc>
          <w:tcPr>
            <w:tcW w:w="704" w:type="dxa"/>
            <w:tcBorders>
              <w:top w:val="single" w:sz="4" w:space="0" w:color="auto"/>
            </w:tcBorders>
            <w:vAlign w:val="center"/>
          </w:tcPr>
          <w:p w14:paraId="69180EB1" w14:textId="4D6A4434"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(0.1)</w:t>
            </w:r>
          </w:p>
        </w:tc>
        <w:tc>
          <w:tcPr>
            <w:tcW w:w="705" w:type="dxa"/>
            <w:tcBorders>
              <w:top w:val="single" w:sz="4" w:space="0" w:color="auto"/>
            </w:tcBorders>
            <w:vAlign w:val="center"/>
          </w:tcPr>
          <w:p w14:paraId="5AF87D08" w14:textId="00C76792"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(0.1)</w:t>
            </w:r>
          </w:p>
        </w:tc>
      </w:tr>
      <w:tr w:rsidR="001156F7" w:rsidRPr="00E95B64" w14:paraId="6E4C605A" w14:textId="77777777" w:rsidTr="00605804">
        <w:trPr>
          <w:trHeight w:val="1224"/>
        </w:trPr>
        <w:tc>
          <w:tcPr>
            <w:tcW w:w="1422" w:type="dxa"/>
            <w:vAlign w:val="center"/>
          </w:tcPr>
          <w:p w14:paraId="44E8DED2" w14:textId="6AB51F60" w:rsidR="001156F7" w:rsidRPr="00605804" w:rsidRDefault="001156F7" w:rsidP="001156F7">
            <w:pPr>
              <w:spacing w:line="240" w:lineRule="auto"/>
              <w:rPr>
                <w:rFonts w:ascii="Book Antiqua" w:eastAsia="MS Mincho" w:hAnsi="Book Antiqua"/>
                <w:lang w:eastAsia="ja-JP"/>
              </w:rPr>
            </w:pPr>
            <w:r w:rsidRPr="00605804">
              <w:rPr>
                <w:rFonts w:ascii="Book Antiqua" w:eastAsia="MS Mincho" w:hAnsi="Book Antiqua"/>
                <w:lang w:eastAsia="ja-JP"/>
              </w:rPr>
              <w:t>Uncontrolled tumor-related symptoms</w:t>
            </w:r>
          </w:p>
        </w:tc>
        <w:tc>
          <w:tcPr>
            <w:tcW w:w="1158" w:type="dxa"/>
            <w:vMerge/>
            <w:vAlign w:val="center"/>
          </w:tcPr>
          <w:p w14:paraId="34B90936" w14:textId="77777777" w:rsidR="001156F7" w:rsidRPr="00605804" w:rsidRDefault="001156F7" w:rsidP="001156F7">
            <w:pPr>
              <w:spacing w:line="240" w:lineRule="auto"/>
              <w:rPr>
                <w:rFonts w:ascii="Book Antiqua" w:eastAsia="MS Mincho" w:hAnsi="Book Antiqua"/>
                <w:lang w:eastAsia="ja-JP"/>
              </w:rPr>
            </w:pPr>
          </w:p>
        </w:tc>
        <w:tc>
          <w:tcPr>
            <w:tcW w:w="705" w:type="dxa"/>
            <w:vAlign w:val="center"/>
          </w:tcPr>
          <w:p w14:paraId="39A33E2D" w14:textId="7CDCF5FF"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6.0</w:t>
            </w:r>
            <w:r w:rsidRPr="00E95B64">
              <w:rPr>
                <w:rFonts w:ascii="Book Antiqua" w:hAnsi="Book Antiqua"/>
                <w:vertAlign w:val="superscript"/>
              </w:rPr>
              <w:t xml:space="preserve"> </w:t>
            </w:r>
            <w:r w:rsidRPr="00E95B64">
              <w:rPr>
                <w:rFonts w:ascii="Book Antiqua" w:hAnsi="Book Antiqua"/>
                <w:vertAlign w:val="superscript"/>
                <w:lang w:eastAsia="zh-CN"/>
              </w:rPr>
              <w:t>3</w:t>
            </w:r>
            <w:r w:rsidRPr="00E95B64">
              <w:rPr>
                <w:rFonts w:ascii="Book Antiqua" w:hAnsi="Book Antiqua"/>
              </w:rPr>
              <w:t xml:space="preserve"> (1.7)</w:t>
            </w:r>
          </w:p>
        </w:tc>
        <w:tc>
          <w:tcPr>
            <w:tcW w:w="705" w:type="dxa"/>
            <w:vAlign w:val="center"/>
          </w:tcPr>
          <w:p w14:paraId="46950ADB" w14:textId="43D62D0D"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5.0</w:t>
            </w:r>
            <w:r w:rsidRPr="00E95B64">
              <w:rPr>
                <w:rFonts w:ascii="Book Antiqua" w:hAnsi="Book Antiqua"/>
                <w:vertAlign w:val="superscript"/>
              </w:rPr>
              <w:t xml:space="preserve"> </w:t>
            </w:r>
            <w:r w:rsidRPr="00E95B64">
              <w:rPr>
                <w:rFonts w:ascii="Book Antiqua" w:hAnsi="Book Antiqua"/>
                <w:vertAlign w:val="superscript"/>
                <w:lang w:eastAsia="zh-CN"/>
              </w:rPr>
              <w:t>3</w:t>
            </w:r>
            <w:r w:rsidRPr="00E95B64">
              <w:rPr>
                <w:rFonts w:ascii="Book Antiqua" w:hAnsi="Book Antiqua"/>
              </w:rPr>
              <w:t xml:space="preserve"> (1.8)</w:t>
            </w:r>
          </w:p>
        </w:tc>
        <w:tc>
          <w:tcPr>
            <w:tcW w:w="705" w:type="dxa"/>
            <w:vAlign w:val="center"/>
          </w:tcPr>
          <w:p w14:paraId="5ECE4A79" w14:textId="0A8B2305"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(0.4)</w:t>
            </w:r>
          </w:p>
        </w:tc>
        <w:tc>
          <w:tcPr>
            <w:tcW w:w="705" w:type="dxa"/>
            <w:vAlign w:val="center"/>
          </w:tcPr>
          <w:p w14:paraId="2B0BF8C6" w14:textId="16CB1B62"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 xml:space="preserve">2 </w:t>
            </w:r>
            <w:r w:rsidRPr="00E95B64">
              <w:rPr>
                <w:rFonts w:ascii="Book Antiqua" w:hAnsi="Book Antiqua"/>
              </w:rPr>
              <w:t>(0.3)</w:t>
            </w:r>
          </w:p>
        </w:tc>
        <w:tc>
          <w:tcPr>
            <w:tcW w:w="704" w:type="dxa"/>
            <w:vAlign w:val="center"/>
          </w:tcPr>
          <w:p w14:paraId="05537E3A" w14:textId="08E64AA8"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5.5</w:t>
            </w:r>
            <w:r w:rsidRPr="00E95B64">
              <w:rPr>
                <w:rFonts w:ascii="Book Antiqua" w:hAnsi="Book Antiqua"/>
                <w:vertAlign w:val="superscript"/>
              </w:rPr>
              <w:t xml:space="preserve"> </w:t>
            </w:r>
            <w:r w:rsidRPr="00E95B64">
              <w:rPr>
                <w:rFonts w:ascii="Book Antiqua" w:hAnsi="Book Antiqua"/>
                <w:vertAlign w:val="superscript"/>
                <w:lang w:eastAsia="zh-CN"/>
              </w:rPr>
              <w:t>3</w:t>
            </w:r>
            <w:r w:rsidRPr="00E95B64">
              <w:rPr>
                <w:rFonts w:ascii="Book Antiqua" w:hAnsi="Book Antiqua"/>
              </w:rPr>
              <w:t xml:space="preserve"> (2.0)</w:t>
            </w:r>
          </w:p>
        </w:tc>
        <w:tc>
          <w:tcPr>
            <w:tcW w:w="704" w:type="dxa"/>
            <w:vAlign w:val="center"/>
          </w:tcPr>
          <w:p w14:paraId="6F1E36AF" w14:textId="05CAD086"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4.5</w:t>
            </w:r>
            <w:r w:rsidRPr="00E95B64">
              <w:rPr>
                <w:rFonts w:ascii="Book Antiqua" w:hAnsi="Book Antiqua"/>
                <w:vertAlign w:val="superscript"/>
              </w:rPr>
              <w:t xml:space="preserve"> </w:t>
            </w:r>
            <w:r w:rsidRPr="00E95B64">
              <w:rPr>
                <w:rFonts w:ascii="Book Antiqua" w:hAnsi="Book Antiqua"/>
                <w:vertAlign w:val="superscript"/>
                <w:lang w:eastAsia="zh-CN"/>
              </w:rPr>
              <w:t>3</w:t>
            </w:r>
            <w:r w:rsidRPr="00E95B64">
              <w:rPr>
                <w:rFonts w:ascii="Book Antiqua" w:hAnsi="Book Antiqua"/>
              </w:rPr>
              <w:t xml:space="preserve"> (1.9)</w:t>
            </w:r>
          </w:p>
        </w:tc>
        <w:tc>
          <w:tcPr>
            <w:tcW w:w="704" w:type="dxa"/>
            <w:vAlign w:val="center"/>
          </w:tcPr>
          <w:p w14:paraId="7524B994" w14:textId="50AE4EB7"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3.5</w:t>
            </w:r>
            <w:r w:rsidRPr="00E95B64">
              <w:rPr>
                <w:rFonts w:ascii="Book Antiqua" w:hAnsi="Book Antiqua"/>
                <w:vertAlign w:val="superscript"/>
                <w:lang w:eastAsia="zh-CN"/>
              </w:rPr>
              <w:t>3</w:t>
            </w:r>
            <w:r w:rsidRPr="00E95B64">
              <w:rPr>
                <w:rFonts w:ascii="Book Antiqua" w:hAnsi="Book Antiqua"/>
              </w:rPr>
              <w:t xml:space="preserve"> (1.8)</w:t>
            </w:r>
          </w:p>
        </w:tc>
        <w:tc>
          <w:tcPr>
            <w:tcW w:w="704" w:type="dxa"/>
            <w:vAlign w:val="center"/>
          </w:tcPr>
          <w:p w14:paraId="1CF05316" w14:textId="4A0E987F"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(0.5)</w:t>
            </w:r>
          </w:p>
        </w:tc>
        <w:tc>
          <w:tcPr>
            <w:tcW w:w="705" w:type="dxa"/>
            <w:vAlign w:val="center"/>
          </w:tcPr>
          <w:p w14:paraId="4AB03142" w14:textId="2CFD2E0F"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(0.4)</w:t>
            </w:r>
          </w:p>
        </w:tc>
        <w:tc>
          <w:tcPr>
            <w:tcW w:w="704" w:type="dxa"/>
            <w:vAlign w:val="center"/>
          </w:tcPr>
          <w:p w14:paraId="645E88A4" w14:textId="07DCBAD6"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(1.5)</w:t>
            </w:r>
          </w:p>
        </w:tc>
        <w:tc>
          <w:tcPr>
            <w:tcW w:w="704" w:type="dxa"/>
            <w:vAlign w:val="center"/>
          </w:tcPr>
          <w:p w14:paraId="19ACE95A" w14:textId="39F85EDC"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(1.4)</w:t>
            </w:r>
          </w:p>
        </w:tc>
        <w:tc>
          <w:tcPr>
            <w:tcW w:w="704" w:type="dxa"/>
            <w:vAlign w:val="center"/>
          </w:tcPr>
          <w:p w14:paraId="1980D925" w14:textId="085C03D4"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 xml:space="preserve">2 </w:t>
            </w:r>
            <w:r w:rsidRPr="00E95B64">
              <w:rPr>
                <w:rFonts w:ascii="Book Antiqua" w:hAnsi="Book Antiqua"/>
              </w:rPr>
              <w:t>(0.6)</w:t>
            </w:r>
          </w:p>
        </w:tc>
        <w:tc>
          <w:tcPr>
            <w:tcW w:w="704" w:type="dxa"/>
            <w:vAlign w:val="center"/>
          </w:tcPr>
          <w:p w14:paraId="7F1723CC" w14:textId="4D0B90B1"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(0.1)</w:t>
            </w:r>
          </w:p>
        </w:tc>
        <w:tc>
          <w:tcPr>
            <w:tcW w:w="705" w:type="dxa"/>
            <w:vAlign w:val="center"/>
          </w:tcPr>
          <w:p w14:paraId="35C554A0" w14:textId="4FBAA460"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(0.1)</w:t>
            </w:r>
          </w:p>
        </w:tc>
      </w:tr>
      <w:tr w:rsidR="001156F7" w:rsidRPr="00E95B64" w14:paraId="40BCDB48" w14:textId="77777777" w:rsidTr="00605804">
        <w:trPr>
          <w:trHeight w:val="1015"/>
        </w:trPr>
        <w:tc>
          <w:tcPr>
            <w:tcW w:w="1422" w:type="dxa"/>
            <w:vAlign w:val="center"/>
          </w:tcPr>
          <w:p w14:paraId="031961EC" w14:textId="41818B2E" w:rsidR="001156F7" w:rsidRPr="00605804" w:rsidRDefault="001156F7" w:rsidP="001156F7">
            <w:pPr>
              <w:spacing w:line="240" w:lineRule="auto"/>
              <w:rPr>
                <w:rFonts w:ascii="Book Antiqua" w:eastAsia="MS Mincho" w:hAnsi="Book Antiqua"/>
                <w:lang w:eastAsia="ja-JP"/>
              </w:rPr>
            </w:pPr>
            <w:r w:rsidRPr="00605804">
              <w:rPr>
                <w:rFonts w:ascii="Book Antiqua" w:eastAsia="MS Mincho" w:hAnsi="Book Antiqua"/>
                <w:lang w:eastAsia="ja-JP"/>
              </w:rPr>
              <w:t>Radiographic progression</w:t>
            </w:r>
          </w:p>
        </w:tc>
        <w:tc>
          <w:tcPr>
            <w:tcW w:w="1158" w:type="dxa"/>
            <w:vMerge/>
            <w:vAlign w:val="center"/>
          </w:tcPr>
          <w:p w14:paraId="7FCE4CB5" w14:textId="77777777" w:rsidR="001156F7" w:rsidRPr="00605804" w:rsidRDefault="001156F7" w:rsidP="001156F7">
            <w:pPr>
              <w:spacing w:line="240" w:lineRule="auto"/>
              <w:rPr>
                <w:rFonts w:ascii="Book Antiqua" w:eastAsia="MS Mincho" w:hAnsi="Book Antiqua"/>
                <w:lang w:eastAsia="ja-JP"/>
              </w:rPr>
            </w:pPr>
          </w:p>
        </w:tc>
        <w:tc>
          <w:tcPr>
            <w:tcW w:w="705" w:type="dxa"/>
            <w:vAlign w:val="center"/>
          </w:tcPr>
          <w:p w14:paraId="2861C1E1" w14:textId="14736F24" w:rsidR="001156F7" w:rsidRPr="00E95B64" w:rsidRDefault="001156F7" w:rsidP="00883DA9">
            <w:pPr>
              <w:spacing w:line="240" w:lineRule="auto"/>
              <w:rPr>
                <w:rFonts w:ascii="Book Antiqua" w:eastAsia="MS Mincho" w:hAnsi="Book Antiqua"/>
                <w:lang w:eastAsia="ja-JP"/>
              </w:rPr>
            </w:pPr>
            <w:r w:rsidRPr="00E95B64">
              <w:rPr>
                <w:rFonts w:ascii="Book Antiqua" w:hAnsi="Book Antiqua"/>
              </w:rPr>
              <w:t>5.0</w:t>
            </w:r>
            <w:r w:rsidRPr="00E95B64">
              <w:rPr>
                <w:rFonts w:ascii="Book Antiqua" w:hAnsi="Book Antiqua"/>
                <w:vertAlign w:val="superscript"/>
              </w:rPr>
              <w:t xml:space="preserve"> </w:t>
            </w:r>
            <w:r w:rsidR="00883DA9">
              <w:rPr>
                <w:rFonts w:ascii="Book Antiqua" w:hAnsi="Book Antiqua"/>
                <w:vertAlign w:val="superscript"/>
                <w:lang w:eastAsia="zh-CN"/>
              </w:rPr>
              <w:t>3</w:t>
            </w:r>
            <w:r w:rsidR="00883DA9" w:rsidRPr="00E95B64">
              <w:rPr>
                <w:rFonts w:ascii="Book Antiqua" w:hAnsi="Book Antiqua"/>
              </w:rPr>
              <w:t xml:space="preserve"> </w:t>
            </w:r>
            <w:r w:rsidRPr="00E95B64">
              <w:rPr>
                <w:rFonts w:ascii="Book Antiqua" w:hAnsi="Book Antiqua"/>
              </w:rPr>
              <w:t>(1.1)</w:t>
            </w:r>
          </w:p>
        </w:tc>
        <w:tc>
          <w:tcPr>
            <w:tcW w:w="705" w:type="dxa"/>
            <w:vAlign w:val="center"/>
          </w:tcPr>
          <w:p w14:paraId="4957A489" w14:textId="3866FD6E" w:rsidR="001156F7" w:rsidRPr="00E95B64" w:rsidRDefault="001156F7" w:rsidP="00883DA9">
            <w:pPr>
              <w:spacing w:line="240" w:lineRule="auto"/>
              <w:rPr>
                <w:rFonts w:ascii="Book Antiqua" w:eastAsia="MS Mincho" w:hAnsi="Book Antiqua"/>
                <w:lang w:eastAsia="ja-JP"/>
              </w:rPr>
            </w:pPr>
            <w:r w:rsidRPr="00E95B64">
              <w:rPr>
                <w:rFonts w:ascii="Book Antiqua" w:hAnsi="Book Antiqua"/>
              </w:rPr>
              <w:t>4.5</w:t>
            </w:r>
            <w:r w:rsidRPr="00E95B64">
              <w:rPr>
                <w:rFonts w:ascii="Book Antiqua" w:hAnsi="Book Antiqua"/>
                <w:vertAlign w:val="superscript"/>
              </w:rPr>
              <w:t xml:space="preserve"> </w:t>
            </w:r>
            <w:r w:rsidR="00883DA9">
              <w:rPr>
                <w:rFonts w:ascii="Book Antiqua" w:hAnsi="Book Antiqua"/>
                <w:vertAlign w:val="superscript"/>
                <w:lang w:eastAsia="zh-CN"/>
              </w:rPr>
              <w:t>3</w:t>
            </w:r>
            <w:r w:rsidR="00883DA9" w:rsidRPr="00E95B64">
              <w:rPr>
                <w:rFonts w:ascii="Book Antiqua" w:hAnsi="Book Antiqua"/>
              </w:rPr>
              <w:t xml:space="preserve"> </w:t>
            </w:r>
            <w:r w:rsidRPr="00E95B64">
              <w:rPr>
                <w:rFonts w:ascii="Book Antiqua" w:hAnsi="Book Antiqua"/>
              </w:rPr>
              <w:t>(1.6)</w:t>
            </w:r>
          </w:p>
        </w:tc>
        <w:tc>
          <w:tcPr>
            <w:tcW w:w="705" w:type="dxa"/>
            <w:vAlign w:val="center"/>
          </w:tcPr>
          <w:p w14:paraId="425006C4" w14:textId="164D9C79"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 xml:space="preserve">2 </w:t>
            </w:r>
            <w:r w:rsidRPr="00E95B64">
              <w:rPr>
                <w:rFonts w:ascii="Book Antiqua" w:hAnsi="Book Antiqua"/>
              </w:rPr>
              <w:t>(0.3)</w:t>
            </w:r>
          </w:p>
        </w:tc>
        <w:tc>
          <w:tcPr>
            <w:tcW w:w="705" w:type="dxa"/>
            <w:vAlign w:val="center"/>
          </w:tcPr>
          <w:p w14:paraId="132075BB" w14:textId="47FB98DE" w:rsidR="001156F7" w:rsidRPr="00E95B64" w:rsidRDefault="001156F7" w:rsidP="00151F46">
            <w:pPr>
              <w:spacing w:line="240" w:lineRule="auto"/>
              <w:rPr>
                <w:rFonts w:ascii="Book Antiqua" w:eastAsia="MS Mincho" w:hAnsi="Book Antiqua"/>
                <w:lang w:eastAsia="ja-JP"/>
              </w:rPr>
            </w:pPr>
            <w:r w:rsidRPr="00E95B64">
              <w:rPr>
                <w:rFonts w:ascii="Book Antiqua" w:hAnsi="Book Antiqua"/>
              </w:rPr>
              <w:t>1.</w:t>
            </w:r>
            <w:r w:rsidR="00151F46" w:rsidRPr="00E95B64">
              <w:rPr>
                <w:rFonts w:ascii="Book Antiqua" w:hAnsi="Book Antiqua"/>
              </w:rPr>
              <w:t>0</w:t>
            </w:r>
            <w:r w:rsidR="00151F46">
              <w:rPr>
                <w:rFonts w:ascii="Book Antiqua" w:hAnsi="Book Antiqua"/>
                <w:vertAlign w:val="superscript"/>
                <w:lang w:eastAsia="zh-CN"/>
              </w:rPr>
              <w:t>2</w:t>
            </w:r>
            <w:r w:rsidR="00151F46" w:rsidRPr="00E95B64">
              <w:rPr>
                <w:rFonts w:ascii="Book Antiqua" w:hAnsi="Book Antiqua"/>
              </w:rPr>
              <w:t xml:space="preserve"> </w:t>
            </w:r>
            <w:r w:rsidRPr="00E95B64">
              <w:rPr>
                <w:rFonts w:ascii="Book Antiqua" w:hAnsi="Book Antiqua"/>
              </w:rPr>
              <w:t>(0.3)</w:t>
            </w:r>
          </w:p>
        </w:tc>
        <w:tc>
          <w:tcPr>
            <w:tcW w:w="704" w:type="dxa"/>
            <w:vAlign w:val="center"/>
          </w:tcPr>
          <w:p w14:paraId="5F514952" w14:textId="3C4C6E06"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 xml:space="preserve">5.0 </w:t>
            </w:r>
            <w:r w:rsidRPr="00E95B64">
              <w:rPr>
                <w:rFonts w:ascii="Book Antiqua" w:hAnsi="Book Antiqua"/>
                <w:vertAlign w:val="superscript"/>
                <w:lang w:eastAsia="zh-CN"/>
              </w:rPr>
              <w:t>1</w:t>
            </w:r>
            <w:r w:rsidRPr="00E95B64">
              <w:rPr>
                <w:rFonts w:ascii="Book Antiqua" w:hAnsi="Book Antiqua"/>
              </w:rPr>
              <w:t xml:space="preserve"> (2.2)</w:t>
            </w:r>
          </w:p>
        </w:tc>
        <w:tc>
          <w:tcPr>
            <w:tcW w:w="704" w:type="dxa"/>
            <w:vAlign w:val="center"/>
          </w:tcPr>
          <w:p w14:paraId="4C76A615" w14:textId="5B25A383"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4.0</w:t>
            </w:r>
            <w:r w:rsidRPr="00E95B64">
              <w:rPr>
                <w:rFonts w:ascii="Book Antiqua" w:hAnsi="Book Antiqua"/>
                <w:vertAlign w:val="superscript"/>
              </w:rPr>
              <w:t xml:space="preserve"> </w:t>
            </w:r>
            <w:r w:rsidRPr="00E95B64">
              <w:rPr>
                <w:rFonts w:ascii="Book Antiqua" w:hAnsi="Book Antiqua"/>
                <w:vertAlign w:val="superscript"/>
                <w:lang w:eastAsia="zh-CN"/>
              </w:rPr>
              <w:t>3</w:t>
            </w:r>
            <w:r w:rsidRPr="00E95B64">
              <w:rPr>
                <w:rFonts w:ascii="Book Antiqua" w:hAnsi="Book Antiqua"/>
              </w:rPr>
              <w:t xml:space="preserve"> (1.9)</w:t>
            </w:r>
          </w:p>
        </w:tc>
        <w:tc>
          <w:tcPr>
            <w:tcW w:w="704" w:type="dxa"/>
            <w:vAlign w:val="center"/>
          </w:tcPr>
          <w:p w14:paraId="7ECE3E8E" w14:textId="4DFEAF6E"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2.5</w:t>
            </w:r>
            <w:r w:rsidRPr="00E95B64">
              <w:rPr>
                <w:rFonts w:ascii="Book Antiqua" w:hAnsi="Book Antiqua"/>
                <w:vertAlign w:val="superscript"/>
                <w:lang w:eastAsia="zh-CN"/>
              </w:rPr>
              <w:t xml:space="preserve">2 </w:t>
            </w:r>
            <w:r w:rsidRPr="00E95B64">
              <w:rPr>
                <w:rFonts w:ascii="Book Antiqua" w:hAnsi="Book Antiqua"/>
              </w:rPr>
              <w:t>(1.8)</w:t>
            </w:r>
          </w:p>
        </w:tc>
        <w:tc>
          <w:tcPr>
            <w:tcW w:w="704" w:type="dxa"/>
            <w:vAlign w:val="center"/>
          </w:tcPr>
          <w:p w14:paraId="4942C000" w14:textId="4BCDCD21" w:rsidR="001156F7" w:rsidRPr="00E95B64" w:rsidRDefault="001156F7" w:rsidP="00CD717A">
            <w:pPr>
              <w:spacing w:line="240" w:lineRule="auto"/>
              <w:rPr>
                <w:rFonts w:ascii="Book Antiqua" w:eastAsia="MS Mincho" w:hAnsi="Book Antiqua"/>
                <w:lang w:eastAsia="ja-JP"/>
              </w:rPr>
            </w:pPr>
            <w:r w:rsidRPr="00E95B64">
              <w:rPr>
                <w:rFonts w:ascii="Book Antiqua" w:hAnsi="Book Antiqua"/>
              </w:rPr>
              <w:t>1.</w:t>
            </w:r>
            <w:r w:rsidR="00CD717A" w:rsidRPr="00E95B64">
              <w:rPr>
                <w:rFonts w:ascii="Book Antiqua" w:hAnsi="Book Antiqua"/>
              </w:rPr>
              <w:t>0</w:t>
            </w:r>
            <w:r w:rsidR="00CD717A">
              <w:rPr>
                <w:rFonts w:ascii="Book Antiqua" w:hAnsi="Book Antiqua"/>
                <w:vertAlign w:val="superscript"/>
                <w:lang w:eastAsia="zh-CN"/>
              </w:rPr>
              <w:t>2</w:t>
            </w:r>
            <w:r w:rsidR="00CD717A" w:rsidRPr="00E95B64">
              <w:rPr>
                <w:rFonts w:ascii="Book Antiqua" w:hAnsi="Book Antiqua"/>
                <w:vertAlign w:val="superscript"/>
                <w:lang w:eastAsia="zh-CN"/>
              </w:rPr>
              <w:t xml:space="preserve"> </w:t>
            </w:r>
            <w:r w:rsidRPr="00E95B64">
              <w:rPr>
                <w:rFonts w:ascii="Book Antiqua" w:hAnsi="Book Antiqua"/>
              </w:rPr>
              <w:t>(0.5)</w:t>
            </w:r>
          </w:p>
        </w:tc>
        <w:tc>
          <w:tcPr>
            <w:tcW w:w="705" w:type="dxa"/>
            <w:vAlign w:val="center"/>
          </w:tcPr>
          <w:p w14:paraId="20CCA7EE" w14:textId="279B4F9E"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(0.5)</w:t>
            </w:r>
          </w:p>
        </w:tc>
        <w:tc>
          <w:tcPr>
            <w:tcW w:w="704" w:type="dxa"/>
            <w:vAlign w:val="center"/>
          </w:tcPr>
          <w:p w14:paraId="66530676" w14:textId="0C4A1FA4"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 xml:space="preserve">2 </w:t>
            </w:r>
            <w:r w:rsidRPr="00E95B64">
              <w:rPr>
                <w:rFonts w:ascii="Book Antiqua" w:hAnsi="Book Antiqua"/>
              </w:rPr>
              <w:t>(1.7)</w:t>
            </w:r>
          </w:p>
        </w:tc>
        <w:tc>
          <w:tcPr>
            <w:tcW w:w="704" w:type="dxa"/>
            <w:vAlign w:val="center"/>
          </w:tcPr>
          <w:p w14:paraId="1A2BD521" w14:textId="2CA74C1B"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00605804">
              <w:rPr>
                <w:rFonts w:ascii="Book Antiqua" w:hAnsi="Book Antiqua"/>
                <w:vertAlign w:val="superscript"/>
                <w:lang w:eastAsia="zh-CN"/>
              </w:rPr>
              <w:t xml:space="preserve"> </w:t>
            </w:r>
            <w:r w:rsidRPr="00E95B64">
              <w:rPr>
                <w:rFonts w:ascii="Book Antiqua" w:hAnsi="Book Antiqua"/>
              </w:rPr>
              <w:t>(1.6)</w:t>
            </w:r>
          </w:p>
        </w:tc>
        <w:tc>
          <w:tcPr>
            <w:tcW w:w="704" w:type="dxa"/>
            <w:vAlign w:val="center"/>
          </w:tcPr>
          <w:p w14:paraId="1E9C1AEC" w14:textId="01F97896"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(0.5)</w:t>
            </w:r>
          </w:p>
        </w:tc>
        <w:tc>
          <w:tcPr>
            <w:tcW w:w="704" w:type="dxa"/>
            <w:vAlign w:val="center"/>
          </w:tcPr>
          <w:p w14:paraId="65C19198" w14:textId="5A93CECF"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(0.1)</w:t>
            </w:r>
          </w:p>
        </w:tc>
        <w:tc>
          <w:tcPr>
            <w:tcW w:w="705" w:type="dxa"/>
            <w:vAlign w:val="center"/>
          </w:tcPr>
          <w:p w14:paraId="4DFB6775" w14:textId="7371BD81"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(0.1)</w:t>
            </w:r>
          </w:p>
        </w:tc>
      </w:tr>
      <w:tr w:rsidR="001156F7" w:rsidRPr="00E95B64" w14:paraId="4533D6C2" w14:textId="77777777" w:rsidTr="00605804">
        <w:trPr>
          <w:trHeight w:val="1015"/>
        </w:trPr>
        <w:tc>
          <w:tcPr>
            <w:tcW w:w="1422" w:type="dxa"/>
            <w:vAlign w:val="center"/>
          </w:tcPr>
          <w:p w14:paraId="6D5FC34B" w14:textId="21C52D5E" w:rsidR="001156F7" w:rsidRPr="00605804" w:rsidRDefault="001156F7" w:rsidP="001156F7">
            <w:pPr>
              <w:spacing w:line="240" w:lineRule="auto"/>
              <w:rPr>
                <w:rFonts w:ascii="Book Antiqua" w:eastAsia="MS Mincho" w:hAnsi="Book Antiqua"/>
                <w:lang w:eastAsia="ja-JP"/>
              </w:rPr>
            </w:pPr>
            <w:r w:rsidRPr="00605804">
              <w:rPr>
                <w:rFonts w:ascii="Book Antiqua" w:eastAsia="MS Mincho" w:hAnsi="Book Antiqua"/>
                <w:lang w:eastAsia="ja-JP"/>
              </w:rPr>
              <w:t>Uncontrolled secretory symptoms</w:t>
            </w:r>
          </w:p>
        </w:tc>
        <w:tc>
          <w:tcPr>
            <w:tcW w:w="1158" w:type="dxa"/>
            <w:vMerge w:val="restart"/>
            <w:vAlign w:val="center"/>
          </w:tcPr>
          <w:p w14:paraId="0DD40145" w14:textId="47E830FF" w:rsidR="001156F7" w:rsidRPr="00605804" w:rsidRDefault="001156F7" w:rsidP="001156F7">
            <w:pPr>
              <w:spacing w:line="240" w:lineRule="auto"/>
              <w:rPr>
                <w:rFonts w:ascii="Book Antiqua" w:eastAsia="MS Mincho" w:hAnsi="Book Antiqua"/>
                <w:lang w:eastAsia="ja-JP"/>
              </w:rPr>
            </w:pPr>
            <w:r w:rsidRPr="00605804">
              <w:rPr>
                <w:rFonts w:ascii="Book Antiqua" w:eastAsia="MS Mincho" w:hAnsi="Book Antiqua"/>
                <w:lang w:eastAsia="ja-JP"/>
              </w:rPr>
              <w:t xml:space="preserve">Who previously did not respond to a lower dose or frequency </w:t>
            </w:r>
          </w:p>
        </w:tc>
        <w:tc>
          <w:tcPr>
            <w:tcW w:w="705" w:type="dxa"/>
            <w:vAlign w:val="center"/>
          </w:tcPr>
          <w:p w14:paraId="194172A2" w14:textId="6D7FFAB1"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7.0</w:t>
            </w:r>
            <w:r w:rsidRPr="00E95B64">
              <w:rPr>
                <w:rFonts w:ascii="Book Antiqua" w:hAnsi="Book Antiqua"/>
                <w:vertAlign w:val="superscript"/>
              </w:rPr>
              <w:t xml:space="preserve"> </w:t>
            </w:r>
            <w:r w:rsidRPr="00E95B64">
              <w:rPr>
                <w:rFonts w:ascii="Book Antiqua" w:hAnsi="Book Antiqua"/>
                <w:vertAlign w:val="superscript"/>
                <w:lang w:eastAsia="zh-CN"/>
              </w:rPr>
              <w:t>4</w:t>
            </w:r>
            <w:r w:rsidRPr="00E95B64">
              <w:rPr>
                <w:rFonts w:ascii="Book Antiqua" w:hAnsi="Book Antiqua"/>
              </w:rPr>
              <w:t xml:space="preserve"> (0.9)</w:t>
            </w:r>
          </w:p>
        </w:tc>
        <w:tc>
          <w:tcPr>
            <w:tcW w:w="705" w:type="dxa"/>
            <w:vAlign w:val="center"/>
          </w:tcPr>
          <w:p w14:paraId="7ED77E06" w14:textId="61C149D1"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7.0</w:t>
            </w:r>
            <w:r w:rsidRPr="00E95B64">
              <w:rPr>
                <w:rFonts w:ascii="Book Antiqua" w:hAnsi="Book Antiqua"/>
                <w:vertAlign w:val="superscript"/>
              </w:rPr>
              <w:t xml:space="preserve"> </w:t>
            </w:r>
            <w:r w:rsidRPr="00E95B64">
              <w:rPr>
                <w:rFonts w:ascii="Book Antiqua" w:hAnsi="Book Antiqua"/>
                <w:vertAlign w:val="superscript"/>
                <w:lang w:eastAsia="zh-CN"/>
              </w:rPr>
              <w:t>4</w:t>
            </w:r>
            <w:r w:rsidRPr="00E95B64">
              <w:rPr>
                <w:rFonts w:ascii="Book Antiqua" w:hAnsi="Book Antiqua"/>
              </w:rPr>
              <w:t xml:space="preserve"> (0.9)</w:t>
            </w:r>
          </w:p>
        </w:tc>
        <w:tc>
          <w:tcPr>
            <w:tcW w:w="705" w:type="dxa"/>
            <w:vAlign w:val="center"/>
          </w:tcPr>
          <w:p w14:paraId="2C0AAFD5" w14:textId="4F39B7F5"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(0.5)</w:t>
            </w:r>
          </w:p>
        </w:tc>
        <w:tc>
          <w:tcPr>
            <w:tcW w:w="705" w:type="dxa"/>
            <w:vAlign w:val="center"/>
          </w:tcPr>
          <w:p w14:paraId="31083767" w14:textId="74531475"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 xml:space="preserve">2 </w:t>
            </w:r>
            <w:r w:rsidRPr="00E95B64">
              <w:rPr>
                <w:rFonts w:ascii="Book Antiqua" w:hAnsi="Book Antiqua"/>
              </w:rPr>
              <w:t>(0.3)</w:t>
            </w:r>
          </w:p>
        </w:tc>
        <w:tc>
          <w:tcPr>
            <w:tcW w:w="704" w:type="dxa"/>
            <w:vAlign w:val="center"/>
          </w:tcPr>
          <w:p w14:paraId="234226AA" w14:textId="3244C045"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6.0</w:t>
            </w:r>
            <w:r w:rsidRPr="00E95B64">
              <w:rPr>
                <w:rFonts w:ascii="Book Antiqua" w:hAnsi="Book Antiqua"/>
                <w:vertAlign w:val="superscript"/>
                <w:lang w:eastAsia="zh-CN"/>
              </w:rPr>
              <w:t>3</w:t>
            </w:r>
            <w:r w:rsidRPr="00E95B64">
              <w:rPr>
                <w:rFonts w:ascii="Book Antiqua" w:hAnsi="Book Antiqua"/>
              </w:rPr>
              <w:t xml:space="preserve"> (1.1)</w:t>
            </w:r>
          </w:p>
        </w:tc>
        <w:tc>
          <w:tcPr>
            <w:tcW w:w="704" w:type="dxa"/>
            <w:vAlign w:val="center"/>
          </w:tcPr>
          <w:p w14:paraId="3BD1FCBC" w14:textId="1290E2F9"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6.0</w:t>
            </w:r>
            <w:r w:rsidRPr="00E95B64">
              <w:rPr>
                <w:rFonts w:ascii="Book Antiqua" w:hAnsi="Book Antiqua"/>
                <w:vertAlign w:val="superscript"/>
                <w:lang w:eastAsia="zh-CN"/>
              </w:rPr>
              <w:t xml:space="preserve">3 </w:t>
            </w:r>
            <w:r w:rsidRPr="00E95B64">
              <w:rPr>
                <w:rFonts w:ascii="Book Antiqua" w:hAnsi="Book Antiqua"/>
              </w:rPr>
              <w:t>(0.9)</w:t>
            </w:r>
          </w:p>
        </w:tc>
        <w:tc>
          <w:tcPr>
            <w:tcW w:w="704" w:type="dxa"/>
            <w:vAlign w:val="center"/>
          </w:tcPr>
          <w:p w14:paraId="01D97BE3" w14:textId="5B601E02"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3.5</w:t>
            </w:r>
            <w:r w:rsidRPr="00E95B64">
              <w:rPr>
                <w:rFonts w:ascii="Book Antiqua" w:hAnsi="Book Antiqua"/>
                <w:vertAlign w:val="superscript"/>
              </w:rPr>
              <w:t xml:space="preserve"> </w:t>
            </w:r>
            <w:r w:rsidRPr="00E95B64">
              <w:rPr>
                <w:rFonts w:ascii="Book Antiqua" w:hAnsi="Book Antiqua"/>
                <w:vertAlign w:val="superscript"/>
                <w:lang w:eastAsia="zh-CN"/>
              </w:rPr>
              <w:t>3</w:t>
            </w:r>
            <w:r w:rsidRPr="00E95B64">
              <w:rPr>
                <w:rFonts w:ascii="Book Antiqua" w:hAnsi="Book Antiqua"/>
              </w:rPr>
              <w:t xml:space="preserve"> (1.6)</w:t>
            </w:r>
          </w:p>
        </w:tc>
        <w:tc>
          <w:tcPr>
            <w:tcW w:w="704" w:type="dxa"/>
            <w:vAlign w:val="center"/>
          </w:tcPr>
          <w:p w14:paraId="0F7260CD" w14:textId="116C0B5F"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(0.4)</w:t>
            </w:r>
          </w:p>
        </w:tc>
        <w:tc>
          <w:tcPr>
            <w:tcW w:w="705" w:type="dxa"/>
            <w:vAlign w:val="center"/>
          </w:tcPr>
          <w:p w14:paraId="31F847D5" w14:textId="78FCEA6A"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(0.5)</w:t>
            </w:r>
          </w:p>
        </w:tc>
        <w:tc>
          <w:tcPr>
            <w:tcW w:w="704" w:type="dxa"/>
            <w:vAlign w:val="center"/>
          </w:tcPr>
          <w:p w14:paraId="1CE87911" w14:textId="19B9D979"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3.0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(2.0)</w:t>
            </w:r>
          </w:p>
        </w:tc>
        <w:tc>
          <w:tcPr>
            <w:tcW w:w="704" w:type="dxa"/>
            <w:vAlign w:val="center"/>
          </w:tcPr>
          <w:p w14:paraId="1D794DFB" w14:textId="09D8BF44"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2.5</w:t>
            </w:r>
            <w:r w:rsidRPr="00E95B64">
              <w:rPr>
                <w:rFonts w:ascii="Book Antiqua" w:hAnsi="Book Antiqua"/>
                <w:vertAlign w:val="superscript"/>
                <w:lang w:eastAsia="zh-CN"/>
              </w:rPr>
              <w:t>2</w:t>
            </w:r>
            <w:r w:rsidRPr="00E95B64">
              <w:rPr>
                <w:rFonts w:ascii="Book Antiqua" w:hAnsi="Book Antiqua"/>
              </w:rPr>
              <w:t xml:space="preserve"> (1.6)</w:t>
            </w:r>
          </w:p>
        </w:tc>
        <w:tc>
          <w:tcPr>
            <w:tcW w:w="704" w:type="dxa"/>
            <w:vAlign w:val="center"/>
          </w:tcPr>
          <w:p w14:paraId="51B150A0" w14:textId="5B2E520B"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2.0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(0.8)</w:t>
            </w:r>
          </w:p>
        </w:tc>
        <w:tc>
          <w:tcPr>
            <w:tcW w:w="704" w:type="dxa"/>
            <w:vAlign w:val="center"/>
          </w:tcPr>
          <w:p w14:paraId="1A6EFE0B" w14:textId="1B0E4EA2"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(0.1)</w:t>
            </w:r>
          </w:p>
        </w:tc>
        <w:tc>
          <w:tcPr>
            <w:tcW w:w="705" w:type="dxa"/>
            <w:vAlign w:val="center"/>
          </w:tcPr>
          <w:p w14:paraId="2F149F66" w14:textId="0EEB6024"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(0.1)</w:t>
            </w:r>
          </w:p>
        </w:tc>
      </w:tr>
      <w:tr w:rsidR="001156F7" w:rsidRPr="00E95B64" w14:paraId="47BC4882" w14:textId="77777777" w:rsidTr="00605804">
        <w:trPr>
          <w:trHeight w:val="1277"/>
        </w:trPr>
        <w:tc>
          <w:tcPr>
            <w:tcW w:w="1422" w:type="dxa"/>
            <w:vAlign w:val="center"/>
          </w:tcPr>
          <w:p w14:paraId="70C2ADFC" w14:textId="246A37D5" w:rsidR="001156F7" w:rsidRPr="00605804" w:rsidRDefault="001156F7" w:rsidP="001156F7">
            <w:pPr>
              <w:spacing w:line="240" w:lineRule="auto"/>
              <w:rPr>
                <w:rFonts w:ascii="Book Antiqua" w:eastAsia="MS Mincho" w:hAnsi="Book Antiqua"/>
                <w:lang w:eastAsia="ja-JP"/>
              </w:rPr>
            </w:pPr>
            <w:r w:rsidRPr="00605804">
              <w:rPr>
                <w:rFonts w:ascii="Book Antiqua" w:eastAsia="MS Mincho" w:hAnsi="Book Antiqua"/>
                <w:lang w:eastAsia="ja-JP"/>
              </w:rPr>
              <w:t>Uncontrolled tumor-related symptoms</w:t>
            </w:r>
          </w:p>
        </w:tc>
        <w:tc>
          <w:tcPr>
            <w:tcW w:w="1158" w:type="dxa"/>
            <w:vMerge/>
          </w:tcPr>
          <w:p w14:paraId="779990C2" w14:textId="77777777" w:rsidR="001156F7" w:rsidRPr="00E95B64" w:rsidRDefault="001156F7" w:rsidP="001156F7">
            <w:pPr>
              <w:spacing w:line="240" w:lineRule="auto"/>
              <w:rPr>
                <w:rFonts w:ascii="Book Antiqua" w:eastAsia="MS Mincho" w:hAnsi="Book Antiqua"/>
                <w:lang w:eastAsia="ja-JP"/>
              </w:rPr>
            </w:pPr>
          </w:p>
        </w:tc>
        <w:tc>
          <w:tcPr>
            <w:tcW w:w="705" w:type="dxa"/>
            <w:vAlign w:val="center"/>
          </w:tcPr>
          <w:p w14:paraId="59535830" w14:textId="76D3FCE6"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3.5</w:t>
            </w:r>
            <w:r w:rsidRPr="00E95B64">
              <w:rPr>
                <w:rFonts w:ascii="Book Antiqua" w:hAnsi="Book Antiqua"/>
                <w:vertAlign w:val="superscript"/>
              </w:rPr>
              <w:t xml:space="preserve"> </w:t>
            </w:r>
            <w:r w:rsidRPr="00E95B64">
              <w:rPr>
                <w:rFonts w:ascii="Book Antiqua" w:hAnsi="Book Antiqua"/>
                <w:vertAlign w:val="superscript"/>
                <w:lang w:eastAsia="zh-CN"/>
              </w:rPr>
              <w:t>3</w:t>
            </w:r>
            <w:r w:rsidRPr="00E95B64">
              <w:rPr>
                <w:rFonts w:ascii="Book Antiqua" w:hAnsi="Book Antiqua"/>
              </w:rPr>
              <w:t xml:space="preserve"> (1.4)</w:t>
            </w:r>
          </w:p>
        </w:tc>
        <w:tc>
          <w:tcPr>
            <w:tcW w:w="705" w:type="dxa"/>
            <w:vAlign w:val="center"/>
          </w:tcPr>
          <w:p w14:paraId="6D6B1110" w14:textId="3D99E9C2"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3.0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(1.5)</w:t>
            </w:r>
          </w:p>
        </w:tc>
        <w:tc>
          <w:tcPr>
            <w:tcW w:w="705" w:type="dxa"/>
            <w:vAlign w:val="center"/>
          </w:tcPr>
          <w:p w14:paraId="3F7A74AB" w14:textId="54A98806"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(0.3)</w:t>
            </w:r>
          </w:p>
        </w:tc>
        <w:tc>
          <w:tcPr>
            <w:tcW w:w="705" w:type="dxa"/>
            <w:vAlign w:val="center"/>
          </w:tcPr>
          <w:p w14:paraId="57DAA6A7" w14:textId="06D43223"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(0.2)</w:t>
            </w:r>
          </w:p>
        </w:tc>
        <w:tc>
          <w:tcPr>
            <w:tcW w:w="704" w:type="dxa"/>
            <w:vAlign w:val="center"/>
          </w:tcPr>
          <w:p w14:paraId="7A382909" w14:textId="15942808"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2.5</w:t>
            </w:r>
            <w:r w:rsidRPr="00E95B64">
              <w:rPr>
                <w:rFonts w:ascii="Book Antiqua" w:hAnsi="Book Antiqua"/>
                <w:vertAlign w:val="superscript"/>
                <w:lang w:eastAsia="zh-CN"/>
              </w:rPr>
              <w:t>2</w:t>
            </w:r>
            <w:r w:rsidRPr="00E95B64">
              <w:rPr>
                <w:rFonts w:ascii="Book Antiqua" w:hAnsi="Book Antiqua"/>
              </w:rPr>
              <w:t xml:space="preserve"> (1.0)</w:t>
            </w:r>
          </w:p>
        </w:tc>
        <w:tc>
          <w:tcPr>
            <w:tcW w:w="704" w:type="dxa"/>
            <w:vAlign w:val="center"/>
          </w:tcPr>
          <w:p w14:paraId="578B2C57" w14:textId="6FD08109"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3.0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(1.0)</w:t>
            </w:r>
          </w:p>
        </w:tc>
        <w:tc>
          <w:tcPr>
            <w:tcW w:w="704" w:type="dxa"/>
            <w:vAlign w:val="center"/>
          </w:tcPr>
          <w:p w14:paraId="1130D901" w14:textId="2CF33713"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1.5</w:t>
            </w:r>
            <w:r w:rsidRPr="00E95B64">
              <w:rPr>
                <w:rFonts w:ascii="Book Antiqua" w:hAnsi="Book Antiqua"/>
                <w:vertAlign w:val="superscript"/>
              </w:rPr>
              <w:t xml:space="preserve"> </w:t>
            </w:r>
            <w:r w:rsidRPr="00E95B64">
              <w:rPr>
                <w:rFonts w:ascii="Book Antiqua" w:hAnsi="Book Antiqua"/>
                <w:vertAlign w:val="superscript"/>
                <w:lang w:eastAsia="zh-CN"/>
              </w:rPr>
              <w:t xml:space="preserve">2 </w:t>
            </w:r>
            <w:r w:rsidRPr="00E95B64">
              <w:rPr>
                <w:rFonts w:ascii="Book Antiqua" w:hAnsi="Book Antiqua"/>
              </w:rPr>
              <w:t>(0.5)</w:t>
            </w:r>
          </w:p>
        </w:tc>
        <w:tc>
          <w:tcPr>
            <w:tcW w:w="704" w:type="dxa"/>
            <w:vAlign w:val="center"/>
          </w:tcPr>
          <w:p w14:paraId="1A01B536" w14:textId="099490AC"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(0.2)</w:t>
            </w:r>
          </w:p>
        </w:tc>
        <w:tc>
          <w:tcPr>
            <w:tcW w:w="705" w:type="dxa"/>
            <w:vAlign w:val="center"/>
          </w:tcPr>
          <w:p w14:paraId="4E9194C9" w14:textId="237ED5E0"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(0.2)</w:t>
            </w:r>
          </w:p>
        </w:tc>
        <w:tc>
          <w:tcPr>
            <w:tcW w:w="704" w:type="dxa"/>
            <w:vAlign w:val="center"/>
          </w:tcPr>
          <w:p w14:paraId="4205B764" w14:textId="53DFBF7A"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 xml:space="preserve">2 </w:t>
            </w:r>
            <w:r w:rsidRPr="00E95B64">
              <w:rPr>
                <w:rFonts w:ascii="Book Antiqua" w:hAnsi="Book Antiqua"/>
              </w:rPr>
              <w:t>(0.7)</w:t>
            </w:r>
          </w:p>
        </w:tc>
        <w:tc>
          <w:tcPr>
            <w:tcW w:w="704" w:type="dxa"/>
            <w:vAlign w:val="center"/>
          </w:tcPr>
          <w:p w14:paraId="70593F08" w14:textId="49C181A3"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(0.4)</w:t>
            </w:r>
          </w:p>
        </w:tc>
        <w:tc>
          <w:tcPr>
            <w:tcW w:w="704" w:type="dxa"/>
            <w:vAlign w:val="center"/>
          </w:tcPr>
          <w:p w14:paraId="2AD40F97" w14:textId="1F972DA6"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 xml:space="preserve">2 </w:t>
            </w:r>
            <w:r w:rsidRPr="00E95B64">
              <w:rPr>
                <w:rFonts w:ascii="Book Antiqua" w:hAnsi="Book Antiqua"/>
              </w:rPr>
              <w:t>(0.3)</w:t>
            </w:r>
          </w:p>
        </w:tc>
        <w:tc>
          <w:tcPr>
            <w:tcW w:w="704" w:type="dxa"/>
            <w:vAlign w:val="center"/>
          </w:tcPr>
          <w:p w14:paraId="2466ED19" w14:textId="05BEEE35"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(0.1)</w:t>
            </w:r>
          </w:p>
        </w:tc>
        <w:tc>
          <w:tcPr>
            <w:tcW w:w="705" w:type="dxa"/>
            <w:vAlign w:val="center"/>
          </w:tcPr>
          <w:p w14:paraId="1BA29860" w14:textId="08C523E0"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(0.1)</w:t>
            </w:r>
          </w:p>
        </w:tc>
      </w:tr>
      <w:tr w:rsidR="001156F7" w:rsidRPr="00E95B64" w14:paraId="3B98BE6A" w14:textId="77777777" w:rsidTr="00605804">
        <w:trPr>
          <w:trHeight w:val="1025"/>
        </w:trPr>
        <w:tc>
          <w:tcPr>
            <w:tcW w:w="1422" w:type="dxa"/>
            <w:vAlign w:val="center"/>
          </w:tcPr>
          <w:p w14:paraId="1D366E75" w14:textId="19ECA133" w:rsidR="001156F7" w:rsidRPr="00605804" w:rsidRDefault="001156F7" w:rsidP="001156F7">
            <w:pPr>
              <w:spacing w:line="240" w:lineRule="auto"/>
              <w:rPr>
                <w:rFonts w:ascii="Book Antiqua" w:eastAsia="MS Mincho" w:hAnsi="Book Antiqua"/>
                <w:lang w:eastAsia="ja-JP"/>
              </w:rPr>
            </w:pPr>
            <w:r w:rsidRPr="00605804">
              <w:rPr>
                <w:rFonts w:ascii="Book Antiqua" w:eastAsia="MS Mincho" w:hAnsi="Book Antiqua"/>
                <w:lang w:eastAsia="ja-JP"/>
              </w:rPr>
              <w:t>Radiographic progression</w:t>
            </w:r>
          </w:p>
        </w:tc>
        <w:tc>
          <w:tcPr>
            <w:tcW w:w="1158" w:type="dxa"/>
            <w:vMerge/>
          </w:tcPr>
          <w:p w14:paraId="4C384011" w14:textId="77777777" w:rsidR="001156F7" w:rsidRPr="00E95B64" w:rsidRDefault="001156F7" w:rsidP="001156F7">
            <w:pPr>
              <w:spacing w:line="240" w:lineRule="auto"/>
              <w:rPr>
                <w:rFonts w:ascii="Book Antiqua" w:eastAsia="MS Mincho" w:hAnsi="Book Antiqua"/>
                <w:lang w:eastAsia="ja-JP"/>
              </w:rPr>
            </w:pPr>
          </w:p>
        </w:tc>
        <w:tc>
          <w:tcPr>
            <w:tcW w:w="705" w:type="dxa"/>
            <w:vAlign w:val="center"/>
          </w:tcPr>
          <w:p w14:paraId="24FEA38B" w14:textId="0DFDF9D5"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3.0</w:t>
            </w:r>
            <w:r w:rsidRPr="00E95B64">
              <w:rPr>
                <w:rFonts w:ascii="Book Antiqua" w:hAnsi="Book Antiqua"/>
                <w:vertAlign w:val="superscript"/>
                <w:lang w:eastAsia="zh-CN"/>
              </w:rPr>
              <w:t>2</w:t>
            </w:r>
            <w:r w:rsidRPr="00E95B64">
              <w:rPr>
                <w:rFonts w:ascii="Book Antiqua" w:hAnsi="Book Antiqua"/>
              </w:rPr>
              <w:t xml:space="preserve"> (1.4)</w:t>
            </w:r>
          </w:p>
        </w:tc>
        <w:tc>
          <w:tcPr>
            <w:tcW w:w="705" w:type="dxa"/>
            <w:vAlign w:val="center"/>
          </w:tcPr>
          <w:p w14:paraId="57D4DD64" w14:textId="63660F5B"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3.0</w:t>
            </w:r>
            <w:r w:rsidRPr="00E95B64">
              <w:rPr>
                <w:rFonts w:ascii="Book Antiqua" w:hAnsi="Book Antiqua"/>
                <w:vertAlign w:val="superscript"/>
              </w:rPr>
              <w:t xml:space="preserve"> </w:t>
            </w:r>
            <w:r w:rsidRPr="00E95B64">
              <w:rPr>
                <w:rFonts w:ascii="Book Antiqua" w:hAnsi="Book Antiqua"/>
                <w:vertAlign w:val="superscript"/>
                <w:lang w:eastAsia="zh-CN"/>
              </w:rPr>
              <w:t xml:space="preserve">2 </w:t>
            </w:r>
            <w:r w:rsidRPr="00E95B64">
              <w:rPr>
                <w:rFonts w:ascii="Book Antiqua" w:hAnsi="Book Antiqua"/>
              </w:rPr>
              <w:t>(1.5)</w:t>
            </w:r>
          </w:p>
        </w:tc>
        <w:tc>
          <w:tcPr>
            <w:tcW w:w="705" w:type="dxa"/>
            <w:vAlign w:val="center"/>
          </w:tcPr>
          <w:p w14:paraId="1C3E33A0" w14:textId="5D6811FD"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 xml:space="preserve">2 </w:t>
            </w:r>
            <w:r w:rsidRPr="00E95B64">
              <w:rPr>
                <w:rFonts w:ascii="Book Antiqua" w:hAnsi="Book Antiqua"/>
              </w:rPr>
              <w:t>(0.2)</w:t>
            </w:r>
          </w:p>
        </w:tc>
        <w:tc>
          <w:tcPr>
            <w:tcW w:w="705" w:type="dxa"/>
            <w:vAlign w:val="center"/>
          </w:tcPr>
          <w:p w14:paraId="194F42FD" w14:textId="7C870161"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 xml:space="preserve">2 </w:t>
            </w:r>
            <w:r w:rsidRPr="00E95B64">
              <w:rPr>
                <w:rFonts w:ascii="Book Antiqua" w:hAnsi="Book Antiqua"/>
              </w:rPr>
              <w:t>(0.2)</w:t>
            </w:r>
          </w:p>
        </w:tc>
        <w:tc>
          <w:tcPr>
            <w:tcW w:w="704" w:type="dxa"/>
            <w:vAlign w:val="center"/>
          </w:tcPr>
          <w:p w14:paraId="10C9B0CA" w14:textId="358773F7"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2.0</w:t>
            </w:r>
            <w:r w:rsidRPr="00E95B64">
              <w:rPr>
                <w:rFonts w:ascii="Book Antiqua" w:hAnsi="Book Antiqua"/>
                <w:vertAlign w:val="superscript"/>
                <w:lang w:eastAsia="zh-CN"/>
              </w:rPr>
              <w:t>2</w:t>
            </w:r>
            <w:r w:rsidR="00605804">
              <w:rPr>
                <w:rFonts w:ascii="Book Antiqua" w:hAnsi="Book Antiqua"/>
                <w:vertAlign w:val="superscript"/>
                <w:lang w:eastAsia="zh-CN"/>
              </w:rPr>
              <w:t xml:space="preserve"> </w:t>
            </w:r>
            <w:r w:rsidRPr="00E95B64">
              <w:rPr>
                <w:rFonts w:ascii="Book Antiqua" w:hAnsi="Book Antiqua"/>
              </w:rPr>
              <w:t>(0.7)</w:t>
            </w:r>
          </w:p>
        </w:tc>
        <w:tc>
          <w:tcPr>
            <w:tcW w:w="704" w:type="dxa"/>
            <w:vAlign w:val="center"/>
          </w:tcPr>
          <w:p w14:paraId="248FF6CC" w14:textId="3BD5275A"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2.5</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(1.1)</w:t>
            </w:r>
          </w:p>
        </w:tc>
        <w:tc>
          <w:tcPr>
            <w:tcW w:w="704" w:type="dxa"/>
            <w:vAlign w:val="center"/>
          </w:tcPr>
          <w:p w14:paraId="41FBB98A" w14:textId="7B537C5C"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(0.6)</w:t>
            </w:r>
          </w:p>
        </w:tc>
        <w:tc>
          <w:tcPr>
            <w:tcW w:w="704" w:type="dxa"/>
            <w:vAlign w:val="center"/>
          </w:tcPr>
          <w:p w14:paraId="7109BD45" w14:textId="4CD6DF5D"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(0.3)</w:t>
            </w:r>
          </w:p>
        </w:tc>
        <w:tc>
          <w:tcPr>
            <w:tcW w:w="705" w:type="dxa"/>
            <w:vAlign w:val="center"/>
          </w:tcPr>
          <w:p w14:paraId="1DAEED9D" w14:textId="6A43DC0F"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2</w:t>
            </w:r>
            <w:r w:rsidRPr="00E95B64">
              <w:rPr>
                <w:rFonts w:ascii="Book Antiqua" w:hAnsi="Book Antiqua"/>
              </w:rPr>
              <w:t xml:space="preserve"> (0.3)</w:t>
            </w:r>
          </w:p>
        </w:tc>
        <w:tc>
          <w:tcPr>
            <w:tcW w:w="704" w:type="dxa"/>
            <w:vAlign w:val="center"/>
          </w:tcPr>
          <w:p w14:paraId="5ADE6917" w14:textId="485E0D28"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rPr>
              <w:t xml:space="preserve"> </w:t>
            </w:r>
            <w:r w:rsidRPr="00E95B64">
              <w:rPr>
                <w:rFonts w:ascii="Book Antiqua" w:hAnsi="Book Antiqua"/>
                <w:vertAlign w:val="superscript"/>
                <w:lang w:eastAsia="zh-CN"/>
              </w:rPr>
              <w:t xml:space="preserve">2 </w:t>
            </w:r>
            <w:r w:rsidRPr="00E95B64">
              <w:rPr>
                <w:rFonts w:ascii="Book Antiqua" w:hAnsi="Book Antiqua"/>
              </w:rPr>
              <w:t>(0.6)</w:t>
            </w:r>
          </w:p>
        </w:tc>
        <w:tc>
          <w:tcPr>
            <w:tcW w:w="704" w:type="dxa"/>
            <w:vAlign w:val="center"/>
          </w:tcPr>
          <w:p w14:paraId="21727505" w14:textId="5B2B8BF9"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(0.4)</w:t>
            </w:r>
          </w:p>
        </w:tc>
        <w:tc>
          <w:tcPr>
            <w:tcW w:w="704" w:type="dxa"/>
            <w:vAlign w:val="center"/>
          </w:tcPr>
          <w:p w14:paraId="3EFFF63E" w14:textId="30A5C47F"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 xml:space="preserve">2 </w:t>
            </w:r>
            <w:r w:rsidRPr="00E95B64">
              <w:rPr>
                <w:rFonts w:ascii="Book Antiqua" w:hAnsi="Book Antiqua"/>
              </w:rPr>
              <w:t>(0.2)</w:t>
            </w:r>
          </w:p>
        </w:tc>
        <w:tc>
          <w:tcPr>
            <w:tcW w:w="704" w:type="dxa"/>
            <w:vAlign w:val="center"/>
          </w:tcPr>
          <w:p w14:paraId="7C966F8D" w14:textId="62700B56"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(0.1)</w:t>
            </w:r>
          </w:p>
        </w:tc>
        <w:tc>
          <w:tcPr>
            <w:tcW w:w="705" w:type="dxa"/>
            <w:vAlign w:val="center"/>
          </w:tcPr>
          <w:p w14:paraId="32427BEB" w14:textId="7F6FBBDA" w:rsidR="001156F7" w:rsidRPr="00E95B64" w:rsidRDefault="001156F7" w:rsidP="001156F7">
            <w:pPr>
              <w:spacing w:line="240" w:lineRule="auto"/>
              <w:rPr>
                <w:rFonts w:ascii="Book Antiqua" w:eastAsia="MS Mincho" w:hAnsi="Book Antiqua"/>
                <w:lang w:eastAsia="ja-JP"/>
              </w:rPr>
            </w:pPr>
            <w:r w:rsidRPr="00E95B64">
              <w:rPr>
                <w:rFonts w:ascii="Book Antiqua" w:hAnsi="Book Antiqua"/>
              </w:rPr>
              <w:t>1.0</w:t>
            </w:r>
            <w:r w:rsidRPr="00E95B64">
              <w:rPr>
                <w:rFonts w:ascii="Book Antiqua" w:hAnsi="Book Antiqua"/>
                <w:vertAlign w:val="superscript"/>
                <w:lang w:eastAsia="zh-CN"/>
              </w:rPr>
              <w:t>2</w:t>
            </w:r>
            <w:r w:rsidRPr="00E95B64">
              <w:rPr>
                <w:rFonts w:ascii="Book Antiqua" w:hAnsi="Book Antiqua"/>
              </w:rPr>
              <w:t xml:space="preserve"> (0.1)</w:t>
            </w:r>
          </w:p>
        </w:tc>
      </w:tr>
    </w:tbl>
    <w:p w14:paraId="4078F753" w14:textId="17A449D6" w:rsidR="001156F7" w:rsidRDefault="00984B07" w:rsidP="00E95B64">
      <w:pPr>
        <w:spacing w:line="360" w:lineRule="auto"/>
        <w:jc w:val="both"/>
        <w:outlineLvl w:val="0"/>
        <w:rPr>
          <w:rFonts w:ascii="Book Antiqua" w:hAnsi="Book Antiqua"/>
          <w:b/>
          <w:lang w:eastAsia="zh-CN"/>
        </w:rPr>
      </w:pPr>
      <w:r w:rsidRPr="006F1C24">
        <w:rPr>
          <w:rFonts w:ascii="Book Antiqua" w:hAnsi="Book Antiqua"/>
          <w:lang w:eastAsia="zh-CN"/>
        </w:rPr>
        <w:t xml:space="preserve">The </w:t>
      </w:r>
      <w:proofErr w:type="gramStart"/>
      <w:r w:rsidRPr="006F1C24">
        <w:rPr>
          <w:rFonts w:ascii="Book Antiqua" w:hAnsi="Book Antiqua"/>
          <w:lang w:eastAsia="zh-CN"/>
        </w:rPr>
        <w:t>medians of ratings represents</w:t>
      </w:r>
      <w:proofErr w:type="gramEnd"/>
      <w:r w:rsidRPr="006F1C24">
        <w:rPr>
          <w:rFonts w:ascii="Book Antiqua" w:hAnsi="Book Antiqua"/>
          <w:lang w:eastAsia="zh-CN"/>
        </w:rPr>
        <w:t xml:space="preserve"> the type of panel</w:t>
      </w:r>
      <w:r w:rsidRPr="009B31CD">
        <w:rPr>
          <w:rFonts w:ascii="Book Antiqua" w:hAnsi="Book Antiqua"/>
          <w:lang w:eastAsia="zh-CN"/>
        </w:rPr>
        <w:t xml:space="preserve"> consensus that was reached for the par</w:t>
      </w:r>
      <w:r>
        <w:rPr>
          <w:rFonts w:ascii="Book Antiqua" w:hAnsi="Book Antiqua"/>
          <w:lang w:eastAsia="zh-CN"/>
        </w:rPr>
        <w:t>ticular patient scenario (cell):</w:t>
      </w:r>
      <w:r>
        <w:rPr>
          <w:rFonts w:ascii="Book Antiqua" w:hAnsi="Book Antiqua" w:hint="eastAsia"/>
          <w:lang w:eastAsia="zh-CN"/>
        </w:rPr>
        <w:t xml:space="preserve"> </w:t>
      </w:r>
      <w:r>
        <w:rPr>
          <w:rFonts w:ascii="Book Antiqua" w:hAnsi="Book Antiqua" w:hint="eastAsia"/>
          <w:vertAlign w:val="superscript"/>
          <w:lang w:eastAsia="zh-CN"/>
        </w:rPr>
        <w:t xml:space="preserve">1 </w:t>
      </w:r>
      <w:r w:rsidRPr="009B31CD">
        <w:rPr>
          <w:rFonts w:ascii="Book Antiqua" w:hAnsi="Book Antiqua"/>
          <w:lang w:eastAsia="zh-CN"/>
        </w:rPr>
        <w:t>&gt;</w:t>
      </w:r>
      <w:r>
        <w:rPr>
          <w:rFonts w:ascii="Book Antiqua" w:hAnsi="Book Antiqua" w:hint="eastAsia"/>
          <w:lang w:eastAsia="zh-CN"/>
        </w:rPr>
        <w:t xml:space="preserve"> </w:t>
      </w:r>
      <w:r w:rsidRPr="009B31CD">
        <w:rPr>
          <w:rFonts w:ascii="Book Antiqua" w:hAnsi="Book Antiqua"/>
          <w:lang w:eastAsia="zh-CN"/>
        </w:rPr>
        <w:t xml:space="preserve">2 responses in the range 1-3 </w:t>
      </w:r>
      <w:r>
        <w:rPr>
          <w:rFonts w:ascii="Book Antiqua" w:hAnsi="Book Antiqua"/>
          <w:lang w:eastAsia="zh-CN"/>
        </w:rPr>
        <w:t>and</w:t>
      </w:r>
      <w:r w:rsidRPr="009B31CD">
        <w:rPr>
          <w:rFonts w:ascii="Book Antiqua" w:hAnsi="Book Antiqua"/>
          <w:lang w:eastAsia="zh-CN"/>
        </w:rPr>
        <w:t xml:space="preserve"> &gt;</w:t>
      </w:r>
      <w:r>
        <w:rPr>
          <w:rFonts w:ascii="Book Antiqua" w:hAnsi="Book Antiqua" w:hint="eastAsia"/>
          <w:lang w:eastAsia="zh-CN"/>
        </w:rPr>
        <w:t xml:space="preserve"> </w:t>
      </w:r>
      <w:r w:rsidRPr="009B31CD">
        <w:rPr>
          <w:rFonts w:ascii="Book Antiqua" w:hAnsi="Book Antiqua"/>
          <w:lang w:eastAsia="zh-CN"/>
        </w:rPr>
        <w:t xml:space="preserve">2 responses in the range 7-9 = </w:t>
      </w:r>
      <w:r>
        <w:rPr>
          <w:rFonts w:ascii="Book Antiqua" w:hAnsi="Book Antiqua"/>
          <w:lang w:eastAsia="zh-CN"/>
        </w:rPr>
        <w:t>“</w:t>
      </w:r>
      <w:r w:rsidRPr="009B31CD">
        <w:rPr>
          <w:rFonts w:ascii="Book Antiqua" w:hAnsi="Book Antiqua"/>
          <w:i/>
          <w:lang w:eastAsia="zh-CN"/>
        </w:rPr>
        <w:t>disagreement</w:t>
      </w:r>
      <w:r>
        <w:rPr>
          <w:rFonts w:ascii="Book Antiqua" w:hAnsi="Book Antiqua"/>
          <w:lang w:eastAsia="zh-CN"/>
        </w:rPr>
        <w:t>”</w:t>
      </w:r>
      <w:r>
        <w:rPr>
          <w:rFonts w:ascii="Book Antiqua" w:hAnsi="Book Antiqua" w:hint="eastAsia"/>
          <w:lang w:eastAsia="zh-CN"/>
        </w:rPr>
        <w:t xml:space="preserve">; </w:t>
      </w:r>
      <w:r>
        <w:rPr>
          <w:rFonts w:ascii="Book Antiqua" w:hAnsi="Book Antiqua" w:hint="eastAsia"/>
          <w:vertAlign w:val="superscript"/>
          <w:lang w:eastAsia="zh-CN"/>
        </w:rPr>
        <w:t>2</w:t>
      </w:r>
      <w:r w:rsidRPr="009B31CD">
        <w:rPr>
          <w:rFonts w:ascii="Book Antiqua" w:hAnsi="Book Antiqua"/>
          <w:lang w:eastAsia="zh-CN"/>
        </w:rPr>
        <w:t>Median rating 1-3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inappropriate</w:t>
      </w:r>
      <w:r>
        <w:rPr>
          <w:rFonts w:ascii="Book Antiqua" w:hAnsi="Book Antiqua"/>
          <w:lang w:eastAsia="zh-CN"/>
        </w:rPr>
        <w:t>”</w:t>
      </w:r>
      <w:r>
        <w:rPr>
          <w:rFonts w:ascii="Book Antiqua" w:hAnsi="Book Antiqua" w:hint="eastAsia"/>
          <w:lang w:eastAsia="zh-CN"/>
        </w:rPr>
        <w:t xml:space="preserve">; </w:t>
      </w:r>
      <w:r>
        <w:rPr>
          <w:rFonts w:ascii="Book Antiqua" w:hAnsi="Book Antiqua" w:hint="eastAsia"/>
          <w:vertAlign w:val="superscript"/>
          <w:lang w:eastAsia="zh-CN"/>
        </w:rPr>
        <w:t>3</w:t>
      </w:r>
      <w:r w:rsidRPr="009B31CD">
        <w:rPr>
          <w:rFonts w:ascii="Book Antiqua" w:hAnsi="Book Antiqua"/>
          <w:lang w:eastAsia="zh-CN"/>
        </w:rPr>
        <w:t>Median rating 4-6 an</w:t>
      </w:r>
      <w:r>
        <w:rPr>
          <w:rFonts w:ascii="Book Antiqua" w:hAnsi="Book Antiqua"/>
          <w:lang w:eastAsia="zh-CN"/>
        </w:rPr>
        <w:t>d no disagreement</w:t>
      </w:r>
      <w:r w:rsidR="00E85251">
        <w:rPr>
          <w:rFonts w:ascii="Book Antiqua" w:hAnsi="Book Antiqua" w:hint="eastAsia"/>
          <w:vertAlign w:val="superscript"/>
          <w:lang w:eastAsia="zh-CN"/>
        </w:rPr>
        <w:t>1</w:t>
      </w:r>
      <w:r>
        <w:rPr>
          <w:rFonts w:ascii="Book Antiqua" w:hAnsi="Book Antiqua"/>
          <w:lang w:eastAsia="zh-CN"/>
        </w:rPr>
        <w:t xml:space="preserve"> = “</w:t>
      </w:r>
      <w:r w:rsidRPr="009B31CD">
        <w:rPr>
          <w:rFonts w:ascii="Book Antiqua" w:hAnsi="Book Antiqua"/>
          <w:i/>
          <w:lang w:eastAsia="zh-CN"/>
        </w:rPr>
        <w:t>uncertain”</w:t>
      </w:r>
      <w:r>
        <w:rPr>
          <w:rFonts w:ascii="Book Antiqua" w:hAnsi="Book Antiqua" w:hint="eastAsia"/>
          <w:lang w:eastAsia="zh-CN"/>
        </w:rPr>
        <w:t xml:space="preserve">; </w:t>
      </w:r>
      <w:r>
        <w:rPr>
          <w:rFonts w:ascii="Book Antiqua" w:hAnsi="Book Antiqua"/>
          <w:lang w:eastAsia="zh-CN"/>
        </w:rPr>
        <w:t>and</w:t>
      </w:r>
      <w:r>
        <w:rPr>
          <w:rFonts w:ascii="Book Antiqua" w:hAnsi="Book Antiqua" w:hint="eastAsia"/>
          <w:lang w:eastAsia="zh-CN"/>
        </w:rPr>
        <w:t xml:space="preserve"> </w:t>
      </w:r>
      <w:r w:rsidRPr="004932A6">
        <w:rPr>
          <w:rFonts w:ascii="Book Antiqua" w:hAnsi="Book Antiqua" w:hint="eastAsia"/>
          <w:vertAlign w:val="superscript"/>
          <w:lang w:eastAsia="zh-CN"/>
        </w:rPr>
        <w:t>4</w:t>
      </w:r>
      <w:r w:rsidRPr="009B31CD">
        <w:rPr>
          <w:rFonts w:ascii="Book Antiqua" w:hAnsi="Book Antiqua"/>
          <w:lang w:eastAsia="zh-CN"/>
        </w:rPr>
        <w:t>Median rating 7-9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appropriate</w:t>
      </w:r>
      <w:r>
        <w:rPr>
          <w:rFonts w:ascii="Book Antiqua" w:hAnsi="Book Antiqua"/>
          <w:i/>
          <w:lang w:eastAsia="zh-CN"/>
        </w:rPr>
        <w:t>”</w:t>
      </w:r>
      <w:r>
        <w:rPr>
          <w:rFonts w:ascii="Book Antiqua" w:hAnsi="Book Antiqua" w:hint="eastAsia"/>
          <w:i/>
          <w:lang w:eastAsia="zh-CN"/>
        </w:rPr>
        <w:t>.</w:t>
      </w:r>
    </w:p>
    <w:p w14:paraId="7BB4F1E2" w14:textId="77777777" w:rsidR="001156F7" w:rsidRDefault="001156F7">
      <w:pPr>
        <w:spacing w:line="240" w:lineRule="auto"/>
        <w:rPr>
          <w:rFonts w:ascii="Book Antiqua" w:hAnsi="Book Antiqua"/>
          <w:b/>
          <w:lang w:eastAsia="zh-CN"/>
        </w:rPr>
      </w:pPr>
    </w:p>
    <w:p w14:paraId="2BB997B9" w14:textId="77777777" w:rsidR="00026A7D" w:rsidRDefault="00026A7D">
      <w:pPr>
        <w:spacing w:line="240" w:lineRule="auto"/>
        <w:rPr>
          <w:rFonts w:ascii="Book Antiqua" w:hAnsi="Book Antiqua"/>
          <w:b/>
          <w:lang w:eastAsia="zh-CN"/>
        </w:rPr>
      </w:pPr>
      <w:r>
        <w:rPr>
          <w:rFonts w:ascii="Book Antiqua" w:hAnsi="Book Antiqua"/>
          <w:b/>
          <w:lang w:eastAsia="zh-CN"/>
        </w:rPr>
        <w:br w:type="page"/>
      </w:r>
    </w:p>
    <w:p w14:paraId="78D4231C" w14:textId="29769831" w:rsidR="005126AC" w:rsidRDefault="005126AC" w:rsidP="005126AC">
      <w:pPr>
        <w:tabs>
          <w:tab w:val="left" w:pos="3018"/>
        </w:tabs>
        <w:spacing w:line="240" w:lineRule="auto"/>
        <w:rPr>
          <w:rFonts w:ascii="Book Antiqua" w:hAnsi="Book Antiqua"/>
          <w:b/>
          <w:lang w:eastAsia="zh-CN"/>
        </w:rPr>
      </w:pPr>
      <w:r>
        <w:rPr>
          <w:rFonts w:ascii="Book Antiqua" w:hAnsi="Book Antiqua" w:hint="eastAsia"/>
          <w:b/>
          <w:lang w:eastAsia="zh-CN"/>
        </w:rPr>
        <w:lastRenderedPageBreak/>
        <w:t xml:space="preserve">Table </w:t>
      </w:r>
      <w:bookmarkStart w:id="61" w:name="OLE_LINK1"/>
      <w:bookmarkStart w:id="62" w:name="OLE_LINK2"/>
      <w:r w:rsidR="00026A7D">
        <w:rPr>
          <w:rFonts w:ascii="Book Antiqua" w:hAnsi="Book Antiqua"/>
          <w:b/>
          <w:lang w:eastAsia="zh-CN"/>
        </w:rPr>
        <w:t>9</w:t>
      </w:r>
      <w:r w:rsidR="00026A7D">
        <w:rPr>
          <w:rFonts w:ascii="Book Antiqua" w:hAnsi="Book Antiqua" w:hint="eastAsia"/>
          <w:b/>
          <w:lang w:eastAsia="zh-CN"/>
        </w:rPr>
        <w:t xml:space="preserve"> </w:t>
      </w:r>
      <w:r w:rsidRPr="005126AC">
        <w:rPr>
          <w:rFonts w:ascii="Book Antiqua" w:eastAsia="MS Mincho" w:hAnsi="Book Antiqua"/>
          <w:b/>
          <w:lang w:eastAsia="ja-JP"/>
        </w:rPr>
        <w:t>Third</w:t>
      </w:r>
      <w:bookmarkEnd w:id="61"/>
      <w:bookmarkEnd w:id="62"/>
      <w:r w:rsidRPr="005126AC">
        <w:rPr>
          <w:rFonts w:ascii="Book Antiqua" w:eastAsia="MS Mincho" w:hAnsi="Book Antiqua"/>
          <w:b/>
          <w:lang w:eastAsia="ja-JP"/>
        </w:rPr>
        <w:t xml:space="preserve">-line treatment </w:t>
      </w:r>
      <w:r w:rsidR="00A32E0B">
        <w:rPr>
          <w:rFonts w:ascii="Book Antiqua" w:eastAsia="MS Mincho" w:hAnsi="Book Antiqua"/>
          <w:b/>
          <w:lang w:eastAsia="ja-JP"/>
        </w:rPr>
        <w:t>in</w:t>
      </w:r>
      <w:r w:rsidR="00026A7D" w:rsidRPr="00605804">
        <w:rPr>
          <w:rFonts w:ascii="Book Antiqua" w:hAnsi="Book Antiqua"/>
          <w:b/>
          <w:lang w:eastAsia="zh-CN"/>
        </w:rPr>
        <w:t xml:space="preserve"> patients with </w:t>
      </w:r>
      <w:proofErr w:type="spellStart"/>
      <w:r w:rsidR="00026A7D" w:rsidRPr="00605804">
        <w:rPr>
          <w:rFonts w:ascii="Book Antiqua" w:hAnsi="Book Antiqua"/>
          <w:b/>
          <w:lang w:eastAsia="zh-CN"/>
        </w:rPr>
        <w:t>unresectable</w:t>
      </w:r>
      <w:proofErr w:type="spellEnd"/>
      <w:r w:rsidR="00026A7D" w:rsidRPr="00605804">
        <w:rPr>
          <w:rFonts w:ascii="Book Antiqua" w:hAnsi="Book Antiqua"/>
          <w:b/>
          <w:lang w:eastAsia="zh-CN"/>
        </w:rPr>
        <w:t xml:space="preserve"> metastatic well-differentiated pancreatic neuroendocrine tumors</w:t>
      </w:r>
    </w:p>
    <w:p w14:paraId="5A20CB61" w14:textId="77777777" w:rsidR="005126AC" w:rsidRDefault="005126AC" w:rsidP="005126AC">
      <w:pPr>
        <w:tabs>
          <w:tab w:val="left" w:pos="3018"/>
        </w:tabs>
        <w:spacing w:line="240" w:lineRule="auto"/>
        <w:rPr>
          <w:rFonts w:ascii="Book Antiqua" w:hAnsi="Book Antiqua"/>
          <w:b/>
          <w:lang w:eastAsia="zh-CN"/>
        </w:rPr>
      </w:pPr>
    </w:p>
    <w:tbl>
      <w:tblPr>
        <w:tblpPr w:leftFromText="180" w:rightFromText="180" w:vertAnchor="text" w:horzAnchor="margin" w:tblpY="-116"/>
        <w:tblOverlap w:val="never"/>
        <w:tblW w:w="12775" w:type="dxa"/>
        <w:tblBorders>
          <w:top w:val="single" w:sz="4" w:space="0" w:color="auto"/>
          <w:bottom w:val="single" w:sz="4" w:space="0" w:color="auto"/>
        </w:tblBorders>
        <w:tblLayout w:type="fixed"/>
        <w:tblCellMar>
          <w:left w:w="115" w:type="dxa"/>
          <w:right w:w="115" w:type="dxa"/>
        </w:tblCellMar>
        <w:tblLook w:val="00A0" w:firstRow="1" w:lastRow="0" w:firstColumn="1" w:lastColumn="0" w:noHBand="0" w:noVBand="0"/>
      </w:tblPr>
      <w:tblGrid>
        <w:gridCol w:w="5080"/>
        <w:gridCol w:w="1539"/>
        <w:gridCol w:w="1539"/>
        <w:gridCol w:w="1539"/>
        <w:gridCol w:w="1539"/>
        <w:gridCol w:w="1539"/>
      </w:tblGrid>
      <w:tr w:rsidR="005126AC" w:rsidRPr="00902495" w14:paraId="6562C091" w14:textId="77777777" w:rsidTr="003310E8">
        <w:trPr>
          <w:trHeight w:val="455"/>
        </w:trPr>
        <w:tc>
          <w:tcPr>
            <w:tcW w:w="5080" w:type="dxa"/>
            <w:vMerge w:val="restart"/>
            <w:tcBorders>
              <w:top w:val="single" w:sz="4" w:space="0" w:color="auto"/>
              <w:bottom w:val="nil"/>
            </w:tcBorders>
            <w:shd w:val="clear" w:color="auto" w:fill="auto"/>
            <w:vAlign w:val="center"/>
          </w:tcPr>
          <w:p w14:paraId="16AB2E9F" w14:textId="162BEEF5" w:rsidR="005126AC" w:rsidRPr="00937AAA" w:rsidRDefault="005126AC" w:rsidP="003310E8">
            <w:pPr>
              <w:spacing w:line="360" w:lineRule="auto"/>
              <w:rPr>
                <w:rFonts w:ascii="Book Antiqua" w:hAnsi="Book Antiqua"/>
                <w:b/>
                <w:lang w:eastAsia="zh-CN"/>
              </w:rPr>
            </w:pPr>
            <w:r w:rsidRPr="00937AAA">
              <w:rPr>
                <w:rFonts w:ascii="Book Antiqua" w:hAnsi="Book Antiqua"/>
                <w:b/>
              </w:rPr>
              <w:t xml:space="preserve">Rate the appropriateness of the following as a third-line medical treatment in a patient who has had an adequate trial of two agents, one of which was a somatostatin analogue. </w:t>
            </w:r>
            <w:proofErr w:type="gramStart"/>
            <w:r w:rsidRPr="00937AAA">
              <w:rPr>
                <w:rFonts w:ascii="Book Antiqua" w:hAnsi="Book Antiqua"/>
                <w:b/>
              </w:rPr>
              <w:t>assume</w:t>
            </w:r>
            <w:proofErr w:type="gramEnd"/>
            <w:r w:rsidRPr="00937AAA">
              <w:rPr>
                <w:rFonts w:ascii="Book Antiqua" w:hAnsi="Book Antiqua"/>
                <w:b/>
              </w:rPr>
              <w:t xml:space="preserve"> for each question that the agent being rated was not previously used</w:t>
            </w:r>
            <w:r w:rsidR="00937AAA">
              <w:rPr>
                <w:rFonts w:ascii="Book Antiqua" w:hAnsi="Book Antiqua"/>
                <w:b/>
              </w:rPr>
              <w:t>.</w:t>
            </w:r>
          </w:p>
        </w:tc>
        <w:tc>
          <w:tcPr>
            <w:tcW w:w="7695" w:type="dxa"/>
            <w:gridSpan w:val="5"/>
            <w:tcBorders>
              <w:top w:val="single" w:sz="4" w:space="0" w:color="auto"/>
              <w:bottom w:val="nil"/>
            </w:tcBorders>
            <w:shd w:val="clear" w:color="auto" w:fill="auto"/>
            <w:vAlign w:val="center"/>
          </w:tcPr>
          <w:p w14:paraId="40284EC5" w14:textId="77777777" w:rsidR="005126AC" w:rsidRPr="00937AAA" w:rsidRDefault="005126AC" w:rsidP="003310E8">
            <w:pPr>
              <w:spacing w:line="360" w:lineRule="auto"/>
              <w:contextualSpacing/>
              <w:rPr>
                <w:rFonts w:ascii="Book Antiqua" w:eastAsia="MS Mincho" w:hAnsi="Book Antiqua"/>
                <w:b/>
                <w:lang w:eastAsia="ja-JP"/>
              </w:rPr>
            </w:pPr>
            <w:r w:rsidRPr="00937AAA">
              <w:rPr>
                <w:rFonts w:ascii="Book Antiqua" w:eastAsia="MS Mincho" w:hAnsi="Book Antiqua"/>
                <w:b/>
                <w:lang w:eastAsia="ja-JP"/>
              </w:rPr>
              <w:t>In a patient whose primary problem is:</w:t>
            </w:r>
          </w:p>
        </w:tc>
      </w:tr>
      <w:tr w:rsidR="005126AC" w:rsidRPr="00902495" w14:paraId="2D23CC7B" w14:textId="77777777" w:rsidTr="003310E8">
        <w:trPr>
          <w:trHeight w:val="270"/>
        </w:trPr>
        <w:tc>
          <w:tcPr>
            <w:tcW w:w="5080" w:type="dxa"/>
            <w:vMerge/>
            <w:tcBorders>
              <w:top w:val="nil"/>
              <w:bottom w:val="single" w:sz="4" w:space="0" w:color="auto"/>
            </w:tcBorders>
            <w:shd w:val="clear" w:color="auto" w:fill="auto"/>
            <w:vAlign w:val="center"/>
          </w:tcPr>
          <w:p w14:paraId="18827530" w14:textId="77777777" w:rsidR="005126AC" w:rsidRPr="00937AAA" w:rsidRDefault="005126AC" w:rsidP="003310E8">
            <w:pPr>
              <w:spacing w:line="360" w:lineRule="auto"/>
              <w:contextualSpacing/>
              <w:rPr>
                <w:rFonts w:ascii="Book Antiqua" w:eastAsia="MS Mincho" w:hAnsi="Book Antiqua"/>
                <w:b/>
                <w:lang w:eastAsia="ja-JP"/>
              </w:rPr>
            </w:pPr>
          </w:p>
        </w:tc>
        <w:tc>
          <w:tcPr>
            <w:tcW w:w="1539" w:type="dxa"/>
            <w:tcBorders>
              <w:top w:val="nil"/>
              <w:bottom w:val="single" w:sz="4" w:space="0" w:color="auto"/>
            </w:tcBorders>
            <w:shd w:val="clear" w:color="auto" w:fill="auto"/>
          </w:tcPr>
          <w:p w14:paraId="5FD6653D" w14:textId="01A88DC6" w:rsidR="005126AC" w:rsidRPr="00937AAA" w:rsidRDefault="005126AC" w:rsidP="003310E8">
            <w:pPr>
              <w:spacing w:line="360" w:lineRule="auto"/>
              <w:contextualSpacing/>
              <w:rPr>
                <w:rFonts w:ascii="Book Antiqua" w:eastAsia="MS Mincho" w:hAnsi="Book Antiqua"/>
                <w:b/>
                <w:lang w:eastAsia="ja-JP"/>
              </w:rPr>
            </w:pPr>
            <w:r w:rsidRPr="00937AAA">
              <w:rPr>
                <w:rFonts w:ascii="Book Antiqua" w:eastAsia="MS Mincho" w:hAnsi="Book Antiqua"/>
                <w:b/>
                <w:lang w:eastAsia="ja-JP"/>
              </w:rPr>
              <w:t>Uncontrolled secretory symptoms</w:t>
            </w:r>
          </w:p>
        </w:tc>
        <w:tc>
          <w:tcPr>
            <w:tcW w:w="1539" w:type="dxa"/>
            <w:tcBorders>
              <w:top w:val="nil"/>
              <w:bottom w:val="single" w:sz="4" w:space="0" w:color="auto"/>
            </w:tcBorders>
            <w:shd w:val="clear" w:color="auto" w:fill="auto"/>
          </w:tcPr>
          <w:p w14:paraId="3EF6B4D8" w14:textId="35A78B5E" w:rsidR="005126AC" w:rsidRPr="00937AAA" w:rsidRDefault="005126AC" w:rsidP="003310E8">
            <w:pPr>
              <w:spacing w:line="360" w:lineRule="auto"/>
              <w:rPr>
                <w:rFonts w:ascii="Book Antiqua" w:eastAsia="MS Mincho" w:hAnsi="Book Antiqua"/>
                <w:b/>
                <w:lang w:eastAsia="ja-JP"/>
              </w:rPr>
            </w:pPr>
            <w:r w:rsidRPr="00937AAA">
              <w:rPr>
                <w:rFonts w:ascii="Book Antiqua" w:eastAsia="MS Mincho" w:hAnsi="Book Antiqua"/>
                <w:b/>
                <w:lang w:eastAsia="ja-JP"/>
              </w:rPr>
              <w:t>Uncontrolled tumor-related symptoms</w:t>
            </w:r>
          </w:p>
        </w:tc>
        <w:tc>
          <w:tcPr>
            <w:tcW w:w="1539" w:type="dxa"/>
            <w:tcBorders>
              <w:top w:val="nil"/>
              <w:bottom w:val="single" w:sz="4" w:space="0" w:color="auto"/>
            </w:tcBorders>
            <w:shd w:val="clear" w:color="auto" w:fill="auto"/>
          </w:tcPr>
          <w:p w14:paraId="19849A96" w14:textId="2587D6EF" w:rsidR="005126AC" w:rsidRPr="00937AAA" w:rsidRDefault="005126AC" w:rsidP="003310E8">
            <w:pPr>
              <w:spacing w:line="360" w:lineRule="auto"/>
              <w:rPr>
                <w:rFonts w:ascii="Book Antiqua" w:eastAsia="MS Mincho" w:hAnsi="Book Antiqua"/>
                <w:b/>
                <w:lang w:eastAsia="ja-JP"/>
              </w:rPr>
            </w:pPr>
            <w:r w:rsidRPr="00937AAA">
              <w:rPr>
                <w:rFonts w:ascii="Book Antiqua" w:eastAsia="MS Mincho" w:hAnsi="Book Antiqua"/>
                <w:b/>
                <w:lang w:eastAsia="ja-JP"/>
              </w:rPr>
              <w:t>Rapid radiographic progression</w:t>
            </w:r>
          </w:p>
        </w:tc>
        <w:tc>
          <w:tcPr>
            <w:tcW w:w="1539" w:type="dxa"/>
            <w:tcBorders>
              <w:top w:val="nil"/>
              <w:bottom w:val="single" w:sz="4" w:space="0" w:color="auto"/>
            </w:tcBorders>
            <w:shd w:val="clear" w:color="auto" w:fill="auto"/>
          </w:tcPr>
          <w:p w14:paraId="0F2B3759" w14:textId="507AF5A5" w:rsidR="005126AC" w:rsidRPr="00937AAA" w:rsidRDefault="005126AC" w:rsidP="003310E8">
            <w:pPr>
              <w:spacing w:line="360" w:lineRule="auto"/>
              <w:contextualSpacing/>
              <w:rPr>
                <w:rFonts w:ascii="Book Antiqua" w:eastAsia="MS Mincho" w:hAnsi="Book Antiqua"/>
                <w:b/>
                <w:lang w:eastAsia="ja-JP"/>
              </w:rPr>
            </w:pPr>
            <w:proofErr w:type="spellStart"/>
            <w:r w:rsidRPr="00937AAA">
              <w:rPr>
                <w:rFonts w:ascii="Book Antiqua" w:eastAsia="MS Mincho" w:hAnsi="Book Antiqua"/>
                <w:b/>
                <w:lang w:eastAsia="ja-JP"/>
              </w:rPr>
              <w:t>Nonrapid</w:t>
            </w:r>
            <w:proofErr w:type="spellEnd"/>
            <w:r w:rsidRPr="00937AAA">
              <w:rPr>
                <w:rFonts w:ascii="Book Antiqua" w:eastAsia="MS Mincho" w:hAnsi="Book Antiqua"/>
                <w:b/>
                <w:lang w:eastAsia="ja-JP"/>
              </w:rPr>
              <w:t xml:space="preserve"> radiographic progression</w:t>
            </w:r>
          </w:p>
        </w:tc>
        <w:tc>
          <w:tcPr>
            <w:tcW w:w="1539" w:type="dxa"/>
            <w:tcBorders>
              <w:top w:val="nil"/>
              <w:bottom w:val="single" w:sz="4" w:space="0" w:color="auto"/>
            </w:tcBorders>
            <w:shd w:val="clear" w:color="auto" w:fill="auto"/>
          </w:tcPr>
          <w:p w14:paraId="07F7166B" w14:textId="77777777" w:rsidR="005126AC" w:rsidRPr="00937AAA" w:rsidRDefault="005126AC" w:rsidP="003310E8">
            <w:pPr>
              <w:spacing w:line="360" w:lineRule="auto"/>
              <w:rPr>
                <w:rFonts w:ascii="Book Antiqua" w:eastAsia="MS Mincho" w:hAnsi="Book Antiqua"/>
                <w:b/>
                <w:lang w:eastAsia="ja-JP"/>
              </w:rPr>
            </w:pPr>
            <w:r w:rsidRPr="00937AAA">
              <w:rPr>
                <w:rFonts w:ascii="Book Antiqua" w:eastAsia="MS Mincho" w:hAnsi="Book Antiqua"/>
                <w:b/>
                <w:lang w:eastAsia="ja-JP"/>
              </w:rPr>
              <w:t>E. No symptoms and no radiographic progression</w:t>
            </w:r>
          </w:p>
        </w:tc>
      </w:tr>
      <w:tr w:rsidR="003310E8" w:rsidRPr="003310E8" w14:paraId="7A20FD85" w14:textId="77777777" w:rsidTr="003310E8">
        <w:trPr>
          <w:trHeight w:val="293"/>
        </w:trPr>
        <w:tc>
          <w:tcPr>
            <w:tcW w:w="5080" w:type="dxa"/>
            <w:tcBorders>
              <w:top w:val="single" w:sz="4" w:space="0" w:color="auto"/>
            </w:tcBorders>
            <w:shd w:val="clear" w:color="auto" w:fill="auto"/>
            <w:vAlign w:val="center"/>
          </w:tcPr>
          <w:p w14:paraId="51685AB5" w14:textId="25F0EB8F" w:rsidR="005126AC" w:rsidRPr="00605804" w:rsidRDefault="005126AC" w:rsidP="003310E8">
            <w:pPr>
              <w:spacing w:line="360" w:lineRule="auto"/>
              <w:rPr>
                <w:rFonts w:ascii="Book Antiqua" w:eastAsia="MS Mincho" w:hAnsi="Book Antiqua"/>
                <w:i/>
                <w:lang w:eastAsia="ja-JP"/>
              </w:rPr>
            </w:pPr>
            <w:r w:rsidRPr="00605804">
              <w:rPr>
                <w:rFonts w:ascii="Book Antiqua" w:eastAsia="MS Mincho" w:hAnsi="Book Antiqua"/>
                <w:lang w:eastAsia="ja-JP"/>
              </w:rPr>
              <w:t>Higher</w:t>
            </w:r>
            <w:r w:rsidR="00605804" w:rsidRPr="00605804">
              <w:rPr>
                <w:rFonts w:ascii="Book Antiqua" w:eastAsia="MS Mincho" w:hAnsi="Book Antiqua"/>
                <w:lang w:eastAsia="ja-JP"/>
              </w:rPr>
              <w:t xml:space="preserve"> </w:t>
            </w:r>
            <w:r w:rsidRPr="00605804">
              <w:rPr>
                <w:rFonts w:ascii="Book Antiqua" w:eastAsia="MS Mincho" w:hAnsi="Book Antiqua"/>
                <w:lang w:eastAsia="ja-JP"/>
              </w:rPr>
              <w:t>dose/frequency of somatostatin analogue (</w:t>
            </w:r>
            <w:r w:rsidRPr="00605804">
              <w:rPr>
                <w:rFonts w:ascii="Book Antiqua" w:eastAsia="MS Mincho" w:hAnsi="Book Antiqua"/>
                <w:i/>
                <w:lang w:eastAsia="ja-JP"/>
              </w:rPr>
              <w:t>e.g.</w:t>
            </w:r>
            <w:r w:rsidRPr="00605804">
              <w:rPr>
                <w:rFonts w:ascii="Book Antiqua" w:eastAsia="MS Mincho" w:hAnsi="Book Antiqua"/>
                <w:lang w:eastAsia="ja-JP"/>
              </w:rPr>
              <w:t>, &gt;</w:t>
            </w:r>
            <w:r w:rsidR="00605804">
              <w:rPr>
                <w:rFonts w:ascii="Book Antiqua" w:hAnsi="Book Antiqua" w:hint="eastAsia"/>
                <w:lang w:eastAsia="zh-CN"/>
              </w:rPr>
              <w:t xml:space="preserve"> </w:t>
            </w:r>
            <w:r w:rsidRPr="00605804">
              <w:rPr>
                <w:rFonts w:ascii="Book Antiqua" w:eastAsia="MS Mincho" w:hAnsi="Book Antiqua"/>
                <w:lang w:eastAsia="ja-JP"/>
              </w:rPr>
              <w:t xml:space="preserve">30 mg dose or &lt; 4 </w:t>
            </w:r>
            <w:proofErr w:type="spellStart"/>
            <w:r w:rsidRPr="00605804">
              <w:rPr>
                <w:rFonts w:ascii="Book Antiqua" w:eastAsia="MS Mincho" w:hAnsi="Book Antiqua"/>
                <w:lang w:eastAsia="ja-JP"/>
              </w:rPr>
              <w:t>wk</w:t>
            </w:r>
            <w:proofErr w:type="spellEnd"/>
            <w:r w:rsidRPr="00605804">
              <w:rPr>
                <w:rFonts w:ascii="Book Antiqua" w:eastAsia="MS Mincho" w:hAnsi="Book Antiqua"/>
                <w:lang w:eastAsia="ja-JP"/>
              </w:rPr>
              <w:t xml:space="preserve"> dosing of </w:t>
            </w:r>
            <w:proofErr w:type="spellStart"/>
            <w:r w:rsidRPr="00605804">
              <w:rPr>
                <w:rFonts w:ascii="Book Antiqua" w:eastAsia="MS Mincho" w:hAnsi="Book Antiqua"/>
                <w:lang w:eastAsia="ja-JP"/>
              </w:rPr>
              <w:t>octreotide</w:t>
            </w:r>
            <w:proofErr w:type="spellEnd"/>
            <w:r w:rsidRPr="00605804">
              <w:rPr>
                <w:rFonts w:ascii="Book Antiqua" w:eastAsia="MS Mincho" w:hAnsi="Book Antiqua"/>
                <w:lang w:eastAsia="ja-JP"/>
              </w:rPr>
              <w:t xml:space="preserve"> LAR) </w:t>
            </w:r>
          </w:p>
        </w:tc>
        <w:tc>
          <w:tcPr>
            <w:tcW w:w="1539" w:type="dxa"/>
            <w:tcBorders>
              <w:top w:val="single" w:sz="4" w:space="0" w:color="auto"/>
            </w:tcBorders>
            <w:shd w:val="clear" w:color="auto" w:fill="auto"/>
            <w:vAlign w:val="center"/>
          </w:tcPr>
          <w:p w14:paraId="2B6CAB4B" w14:textId="4574AEDC"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9.0</w:t>
            </w:r>
            <w:r w:rsidRPr="003310E8">
              <w:rPr>
                <w:rFonts w:ascii="Book Antiqua" w:hAnsi="Book Antiqua"/>
                <w:vertAlign w:val="superscript"/>
              </w:rPr>
              <w:t xml:space="preserve"> </w:t>
            </w:r>
            <w:r w:rsidR="004932A6">
              <w:rPr>
                <w:rFonts w:ascii="Book Antiqua" w:hAnsi="Book Antiqua" w:hint="eastAsia"/>
                <w:vertAlign w:val="superscript"/>
                <w:lang w:eastAsia="zh-CN"/>
              </w:rPr>
              <w:t>4</w:t>
            </w:r>
            <w:r w:rsidRPr="003310E8">
              <w:rPr>
                <w:rFonts w:ascii="Book Antiqua" w:hAnsi="Book Antiqua"/>
              </w:rPr>
              <w:t xml:space="preserve"> (0.4)</w:t>
            </w:r>
          </w:p>
        </w:tc>
        <w:tc>
          <w:tcPr>
            <w:tcW w:w="1539" w:type="dxa"/>
            <w:tcBorders>
              <w:top w:val="single" w:sz="4" w:space="0" w:color="auto"/>
            </w:tcBorders>
            <w:shd w:val="clear" w:color="auto" w:fill="auto"/>
            <w:vAlign w:val="center"/>
          </w:tcPr>
          <w:p w14:paraId="02F43869" w14:textId="45AE439C"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3.0</w:t>
            </w:r>
            <w:r w:rsidRPr="003310E8">
              <w:rPr>
                <w:rFonts w:ascii="Book Antiqua" w:hAnsi="Book Antiqua"/>
                <w:vertAlign w:val="superscript"/>
              </w:rPr>
              <w:t xml:space="preserve"> </w:t>
            </w:r>
            <w:r w:rsidR="004932A6">
              <w:rPr>
                <w:rFonts w:ascii="Book Antiqua" w:hAnsi="Book Antiqua" w:hint="eastAsia"/>
                <w:vertAlign w:val="superscript"/>
                <w:lang w:eastAsia="zh-CN"/>
              </w:rPr>
              <w:t>2</w:t>
            </w:r>
            <w:r w:rsidRPr="003310E8">
              <w:rPr>
                <w:rFonts w:ascii="Book Antiqua" w:hAnsi="Book Antiqua"/>
              </w:rPr>
              <w:t xml:space="preserve"> (1.6)</w:t>
            </w:r>
          </w:p>
        </w:tc>
        <w:tc>
          <w:tcPr>
            <w:tcW w:w="1539" w:type="dxa"/>
            <w:tcBorders>
              <w:top w:val="single" w:sz="4" w:space="0" w:color="auto"/>
            </w:tcBorders>
            <w:shd w:val="clear" w:color="auto" w:fill="auto"/>
            <w:vAlign w:val="center"/>
          </w:tcPr>
          <w:p w14:paraId="6E24D7A7" w14:textId="3071944F"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2.5</w:t>
            </w:r>
            <w:r w:rsidR="004932A6">
              <w:rPr>
                <w:rFonts w:ascii="Book Antiqua" w:hAnsi="Book Antiqua" w:hint="eastAsia"/>
                <w:vertAlign w:val="superscript"/>
                <w:lang w:eastAsia="zh-CN"/>
              </w:rPr>
              <w:t>2</w:t>
            </w:r>
            <w:r w:rsidRPr="003310E8">
              <w:rPr>
                <w:rFonts w:ascii="Book Antiqua" w:hAnsi="Book Antiqua"/>
              </w:rPr>
              <w:t xml:space="preserve"> (1.0)</w:t>
            </w:r>
          </w:p>
        </w:tc>
        <w:tc>
          <w:tcPr>
            <w:tcW w:w="1539" w:type="dxa"/>
            <w:tcBorders>
              <w:top w:val="single" w:sz="4" w:space="0" w:color="auto"/>
            </w:tcBorders>
            <w:shd w:val="clear" w:color="auto" w:fill="auto"/>
            <w:vAlign w:val="center"/>
          </w:tcPr>
          <w:p w14:paraId="167214C3" w14:textId="6A96DBBA"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4.5</w:t>
            </w:r>
            <w:r w:rsidR="004932A6">
              <w:rPr>
                <w:rFonts w:ascii="Book Antiqua" w:hAnsi="Book Antiqua" w:hint="eastAsia"/>
                <w:vertAlign w:val="superscript"/>
                <w:lang w:eastAsia="zh-CN"/>
              </w:rPr>
              <w:t>3</w:t>
            </w:r>
            <w:r w:rsidRPr="003310E8">
              <w:rPr>
                <w:rFonts w:ascii="Book Antiqua" w:hAnsi="Book Antiqua"/>
              </w:rPr>
              <w:t xml:space="preserve"> (1.8)</w:t>
            </w:r>
          </w:p>
        </w:tc>
        <w:tc>
          <w:tcPr>
            <w:tcW w:w="1539" w:type="dxa"/>
            <w:tcBorders>
              <w:top w:val="single" w:sz="4" w:space="0" w:color="auto"/>
            </w:tcBorders>
            <w:shd w:val="clear" w:color="auto" w:fill="auto"/>
            <w:vAlign w:val="center"/>
          </w:tcPr>
          <w:p w14:paraId="3193473F" w14:textId="7E725CC8"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1.0</w:t>
            </w:r>
            <w:r w:rsidR="004932A6">
              <w:rPr>
                <w:rFonts w:ascii="Book Antiqua" w:hAnsi="Book Antiqua" w:hint="eastAsia"/>
                <w:vertAlign w:val="superscript"/>
                <w:lang w:eastAsia="zh-CN"/>
              </w:rPr>
              <w:t>2</w:t>
            </w:r>
            <w:r w:rsidRPr="003310E8">
              <w:rPr>
                <w:rFonts w:ascii="Book Antiqua" w:hAnsi="Book Antiqua"/>
              </w:rPr>
              <w:t xml:space="preserve"> (0.4)</w:t>
            </w:r>
          </w:p>
        </w:tc>
      </w:tr>
      <w:tr w:rsidR="003310E8" w:rsidRPr="003310E8" w14:paraId="4EFA7068" w14:textId="77777777" w:rsidTr="003310E8">
        <w:trPr>
          <w:trHeight w:val="293"/>
        </w:trPr>
        <w:tc>
          <w:tcPr>
            <w:tcW w:w="5080" w:type="dxa"/>
            <w:shd w:val="clear" w:color="auto" w:fill="auto"/>
            <w:vAlign w:val="center"/>
          </w:tcPr>
          <w:p w14:paraId="5EAADC03" w14:textId="77777777" w:rsidR="005126AC" w:rsidRPr="00605804" w:rsidRDefault="005126AC" w:rsidP="003310E8">
            <w:pPr>
              <w:spacing w:line="360" w:lineRule="auto"/>
              <w:contextualSpacing/>
              <w:jc w:val="both"/>
              <w:rPr>
                <w:rFonts w:ascii="Book Antiqua" w:eastAsia="MS Mincho" w:hAnsi="Book Antiqua"/>
                <w:i/>
                <w:lang w:eastAsia="ja-JP"/>
              </w:rPr>
            </w:pPr>
            <w:proofErr w:type="spellStart"/>
            <w:r w:rsidRPr="00605804">
              <w:rPr>
                <w:rFonts w:ascii="Book Antiqua" w:eastAsia="MS Mincho" w:hAnsi="Book Antiqua"/>
                <w:lang w:eastAsia="ja-JP"/>
              </w:rPr>
              <w:t>Everolimus</w:t>
            </w:r>
            <w:proofErr w:type="spellEnd"/>
          </w:p>
        </w:tc>
        <w:tc>
          <w:tcPr>
            <w:tcW w:w="1539" w:type="dxa"/>
            <w:shd w:val="clear" w:color="auto" w:fill="auto"/>
            <w:vAlign w:val="center"/>
          </w:tcPr>
          <w:p w14:paraId="5BC7534D" w14:textId="75522470"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9.0</w:t>
            </w:r>
            <w:r w:rsidR="004932A6">
              <w:rPr>
                <w:rFonts w:ascii="Book Antiqua" w:hAnsi="Book Antiqua" w:hint="eastAsia"/>
                <w:vertAlign w:val="superscript"/>
                <w:lang w:eastAsia="zh-CN"/>
              </w:rPr>
              <w:t>4</w:t>
            </w:r>
            <w:r w:rsidR="00605804">
              <w:rPr>
                <w:rFonts w:ascii="Book Antiqua" w:hAnsi="Book Antiqua" w:hint="eastAsia"/>
                <w:vertAlign w:val="superscript"/>
                <w:lang w:eastAsia="zh-CN"/>
              </w:rPr>
              <w:t xml:space="preserve"> </w:t>
            </w:r>
            <w:r w:rsidRPr="003310E8">
              <w:rPr>
                <w:rFonts w:ascii="Book Antiqua" w:hAnsi="Book Antiqua"/>
              </w:rPr>
              <w:t>(0.7)</w:t>
            </w:r>
          </w:p>
        </w:tc>
        <w:tc>
          <w:tcPr>
            <w:tcW w:w="1539" w:type="dxa"/>
            <w:shd w:val="clear" w:color="auto" w:fill="auto"/>
            <w:vAlign w:val="center"/>
          </w:tcPr>
          <w:p w14:paraId="08D3A69D" w14:textId="0004DA18"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9.0</w:t>
            </w:r>
            <w:r w:rsidR="004932A6">
              <w:rPr>
                <w:rFonts w:ascii="Book Antiqua" w:hAnsi="Book Antiqua" w:hint="eastAsia"/>
                <w:vertAlign w:val="superscript"/>
                <w:lang w:eastAsia="zh-CN"/>
              </w:rPr>
              <w:t>4</w:t>
            </w:r>
            <w:r w:rsidR="00605804">
              <w:rPr>
                <w:rFonts w:ascii="Book Antiqua" w:hAnsi="Book Antiqua" w:hint="eastAsia"/>
                <w:vertAlign w:val="superscript"/>
                <w:lang w:eastAsia="zh-CN"/>
              </w:rPr>
              <w:t xml:space="preserve"> </w:t>
            </w:r>
            <w:r w:rsidRPr="003310E8">
              <w:rPr>
                <w:rFonts w:ascii="Book Antiqua" w:hAnsi="Book Antiqua"/>
              </w:rPr>
              <w:t>(0.7)</w:t>
            </w:r>
          </w:p>
        </w:tc>
        <w:tc>
          <w:tcPr>
            <w:tcW w:w="1539" w:type="dxa"/>
            <w:shd w:val="clear" w:color="auto" w:fill="auto"/>
            <w:vAlign w:val="center"/>
          </w:tcPr>
          <w:p w14:paraId="3AAB8F41" w14:textId="3DBE459A"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8.0</w:t>
            </w:r>
            <w:r w:rsidRPr="003310E8">
              <w:rPr>
                <w:rFonts w:ascii="Book Antiqua" w:hAnsi="Book Antiqua"/>
                <w:vertAlign w:val="superscript"/>
              </w:rPr>
              <w:t xml:space="preserve"> </w:t>
            </w:r>
            <w:r w:rsidR="004932A6">
              <w:rPr>
                <w:rFonts w:ascii="Book Antiqua" w:hAnsi="Book Antiqua" w:hint="eastAsia"/>
                <w:vertAlign w:val="superscript"/>
                <w:lang w:eastAsia="zh-CN"/>
              </w:rPr>
              <w:t>4</w:t>
            </w:r>
            <w:r w:rsidRPr="003310E8">
              <w:rPr>
                <w:rFonts w:ascii="Book Antiqua" w:hAnsi="Book Antiqua"/>
              </w:rPr>
              <w:t xml:space="preserve"> (0.8)</w:t>
            </w:r>
          </w:p>
        </w:tc>
        <w:tc>
          <w:tcPr>
            <w:tcW w:w="1539" w:type="dxa"/>
            <w:shd w:val="clear" w:color="auto" w:fill="auto"/>
            <w:vAlign w:val="center"/>
          </w:tcPr>
          <w:p w14:paraId="62A38F9F" w14:textId="3A67DA71"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7.0</w:t>
            </w:r>
            <w:r w:rsidR="004932A6">
              <w:rPr>
                <w:rFonts w:ascii="Book Antiqua" w:hAnsi="Book Antiqua" w:hint="eastAsia"/>
                <w:vertAlign w:val="superscript"/>
                <w:lang w:eastAsia="zh-CN"/>
              </w:rPr>
              <w:t>4</w:t>
            </w:r>
            <w:r w:rsidRPr="003310E8">
              <w:rPr>
                <w:rFonts w:ascii="Book Antiqua" w:hAnsi="Book Antiqua"/>
              </w:rPr>
              <w:t xml:space="preserve"> (0.6)</w:t>
            </w:r>
          </w:p>
        </w:tc>
        <w:tc>
          <w:tcPr>
            <w:tcW w:w="1539" w:type="dxa"/>
            <w:shd w:val="clear" w:color="auto" w:fill="auto"/>
            <w:vAlign w:val="center"/>
          </w:tcPr>
          <w:p w14:paraId="37C9ACE4" w14:textId="0EC527A6"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1.0</w:t>
            </w:r>
            <w:r w:rsidRPr="003310E8">
              <w:rPr>
                <w:rFonts w:ascii="Book Antiqua" w:hAnsi="Book Antiqua"/>
                <w:vertAlign w:val="superscript"/>
              </w:rPr>
              <w:t xml:space="preserve"> </w:t>
            </w:r>
            <w:r w:rsidR="004932A6">
              <w:rPr>
                <w:rFonts w:ascii="Book Antiqua" w:hAnsi="Book Antiqua" w:hint="eastAsia"/>
                <w:vertAlign w:val="superscript"/>
                <w:lang w:eastAsia="zh-CN"/>
              </w:rPr>
              <w:t>2</w:t>
            </w:r>
            <w:r w:rsidRPr="003310E8">
              <w:rPr>
                <w:rFonts w:ascii="Book Antiqua" w:hAnsi="Book Antiqua"/>
              </w:rPr>
              <w:t xml:space="preserve"> (0.7)</w:t>
            </w:r>
          </w:p>
        </w:tc>
      </w:tr>
      <w:tr w:rsidR="003310E8" w:rsidRPr="003310E8" w14:paraId="3A67EC1F" w14:textId="77777777" w:rsidTr="003310E8">
        <w:trPr>
          <w:trHeight w:val="293"/>
        </w:trPr>
        <w:tc>
          <w:tcPr>
            <w:tcW w:w="5080" w:type="dxa"/>
            <w:shd w:val="clear" w:color="auto" w:fill="auto"/>
            <w:vAlign w:val="center"/>
          </w:tcPr>
          <w:p w14:paraId="78B72DDA" w14:textId="77777777" w:rsidR="005126AC" w:rsidRPr="00605804" w:rsidRDefault="005126AC" w:rsidP="003310E8">
            <w:pPr>
              <w:spacing w:line="360" w:lineRule="auto"/>
              <w:contextualSpacing/>
              <w:jc w:val="both"/>
              <w:rPr>
                <w:rFonts w:ascii="Book Antiqua" w:eastAsia="MS Mincho" w:hAnsi="Book Antiqua"/>
                <w:i/>
                <w:lang w:eastAsia="ja-JP"/>
              </w:rPr>
            </w:pPr>
            <w:proofErr w:type="spellStart"/>
            <w:r w:rsidRPr="00605804">
              <w:rPr>
                <w:rFonts w:ascii="Book Antiqua" w:eastAsia="MS Mincho" w:hAnsi="Book Antiqua"/>
                <w:lang w:eastAsia="ja-JP"/>
              </w:rPr>
              <w:t>Sunitinib</w:t>
            </w:r>
            <w:proofErr w:type="spellEnd"/>
          </w:p>
        </w:tc>
        <w:tc>
          <w:tcPr>
            <w:tcW w:w="1539" w:type="dxa"/>
            <w:shd w:val="clear" w:color="auto" w:fill="auto"/>
            <w:vAlign w:val="center"/>
          </w:tcPr>
          <w:p w14:paraId="26670FDD" w14:textId="752209BB" w:rsidR="005126AC" w:rsidRPr="003310E8" w:rsidRDefault="005126AC" w:rsidP="00327524">
            <w:pPr>
              <w:spacing w:line="360" w:lineRule="auto"/>
              <w:contextualSpacing/>
              <w:rPr>
                <w:rFonts w:ascii="Book Antiqua" w:eastAsia="MS Mincho" w:hAnsi="Book Antiqua"/>
                <w:lang w:eastAsia="ja-JP"/>
              </w:rPr>
            </w:pPr>
            <w:r w:rsidRPr="003310E8">
              <w:rPr>
                <w:rFonts w:ascii="Book Antiqua" w:hAnsi="Book Antiqua"/>
              </w:rPr>
              <w:t>8.5</w:t>
            </w:r>
            <w:r w:rsidRPr="003310E8">
              <w:rPr>
                <w:rFonts w:ascii="Book Antiqua" w:hAnsi="Book Antiqua"/>
                <w:vertAlign w:val="superscript"/>
              </w:rPr>
              <w:t xml:space="preserve"> </w:t>
            </w:r>
            <w:r w:rsidR="00327524">
              <w:rPr>
                <w:rFonts w:ascii="Book Antiqua" w:hAnsi="Book Antiqua"/>
                <w:vertAlign w:val="superscript"/>
              </w:rPr>
              <w:t>4</w:t>
            </w:r>
            <w:r w:rsidR="00327524" w:rsidRPr="003310E8">
              <w:rPr>
                <w:rFonts w:ascii="Book Antiqua" w:hAnsi="Book Antiqua"/>
              </w:rPr>
              <w:t xml:space="preserve"> </w:t>
            </w:r>
            <w:r w:rsidRPr="003310E8">
              <w:rPr>
                <w:rFonts w:ascii="Book Antiqua" w:hAnsi="Book Antiqua"/>
              </w:rPr>
              <w:t>(0.7)</w:t>
            </w:r>
          </w:p>
        </w:tc>
        <w:tc>
          <w:tcPr>
            <w:tcW w:w="1539" w:type="dxa"/>
            <w:shd w:val="clear" w:color="auto" w:fill="auto"/>
            <w:vAlign w:val="center"/>
          </w:tcPr>
          <w:p w14:paraId="5AD85AF0" w14:textId="5CB1ACB0" w:rsidR="005126AC" w:rsidRPr="003310E8" w:rsidRDefault="005126AC" w:rsidP="00327524">
            <w:pPr>
              <w:spacing w:line="360" w:lineRule="auto"/>
              <w:contextualSpacing/>
              <w:rPr>
                <w:rFonts w:ascii="Book Antiqua" w:eastAsia="MS Mincho" w:hAnsi="Book Antiqua"/>
                <w:lang w:eastAsia="ja-JP"/>
              </w:rPr>
            </w:pPr>
            <w:r w:rsidRPr="003310E8">
              <w:rPr>
                <w:rFonts w:ascii="Book Antiqua" w:hAnsi="Book Antiqua"/>
              </w:rPr>
              <w:t>9.0</w:t>
            </w:r>
            <w:r w:rsidRPr="003310E8">
              <w:rPr>
                <w:rFonts w:ascii="Book Antiqua" w:hAnsi="Book Antiqua"/>
                <w:vertAlign w:val="superscript"/>
              </w:rPr>
              <w:t xml:space="preserve"> </w:t>
            </w:r>
            <w:r w:rsidR="00327524">
              <w:rPr>
                <w:rFonts w:ascii="Book Antiqua" w:hAnsi="Book Antiqua"/>
                <w:vertAlign w:val="superscript"/>
              </w:rPr>
              <w:t>4</w:t>
            </w:r>
            <w:r w:rsidR="00327524" w:rsidRPr="003310E8">
              <w:rPr>
                <w:rFonts w:ascii="Book Antiqua" w:hAnsi="Book Antiqua"/>
              </w:rPr>
              <w:t xml:space="preserve"> </w:t>
            </w:r>
            <w:r w:rsidRPr="003310E8">
              <w:rPr>
                <w:rFonts w:ascii="Book Antiqua" w:hAnsi="Book Antiqua"/>
              </w:rPr>
              <w:t>(0.7)</w:t>
            </w:r>
          </w:p>
        </w:tc>
        <w:tc>
          <w:tcPr>
            <w:tcW w:w="1539" w:type="dxa"/>
            <w:shd w:val="clear" w:color="auto" w:fill="auto"/>
            <w:vAlign w:val="center"/>
          </w:tcPr>
          <w:p w14:paraId="3925983B" w14:textId="14EEA75A" w:rsidR="005126AC" w:rsidRPr="003310E8" w:rsidRDefault="005126AC" w:rsidP="00327524">
            <w:pPr>
              <w:spacing w:line="360" w:lineRule="auto"/>
              <w:contextualSpacing/>
              <w:rPr>
                <w:rFonts w:ascii="Book Antiqua" w:eastAsia="MS Mincho" w:hAnsi="Book Antiqua"/>
                <w:lang w:eastAsia="ja-JP"/>
              </w:rPr>
            </w:pPr>
            <w:r w:rsidRPr="003310E8">
              <w:rPr>
                <w:rFonts w:ascii="Book Antiqua" w:hAnsi="Book Antiqua"/>
              </w:rPr>
              <w:t>8.0</w:t>
            </w:r>
            <w:r w:rsidRPr="003310E8">
              <w:rPr>
                <w:rFonts w:ascii="Book Antiqua" w:hAnsi="Book Antiqua"/>
                <w:vertAlign w:val="superscript"/>
              </w:rPr>
              <w:t xml:space="preserve"> </w:t>
            </w:r>
            <w:r w:rsidR="00327524">
              <w:rPr>
                <w:rFonts w:ascii="Book Antiqua" w:hAnsi="Book Antiqua"/>
                <w:vertAlign w:val="superscript"/>
              </w:rPr>
              <w:t>4</w:t>
            </w:r>
            <w:r w:rsidR="00327524" w:rsidRPr="003310E8">
              <w:rPr>
                <w:rFonts w:ascii="Book Antiqua" w:hAnsi="Book Antiqua"/>
              </w:rPr>
              <w:t xml:space="preserve"> </w:t>
            </w:r>
            <w:r w:rsidRPr="003310E8">
              <w:rPr>
                <w:rFonts w:ascii="Book Antiqua" w:hAnsi="Book Antiqua"/>
              </w:rPr>
              <w:t>(0.8)</w:t>
            </w:r>
          </w:p>
        </w:tc>
        <w:tc>
          <w:tcPr>
            <w:tcW w:w="1539" w:type="dxa"/>
            <w:shd w:val="clear" w:color="auto" w:fill="auto"/>
            <w:vAlign w:val="center"/>
          </w:tcPr>
          <w:p w14:paraId="724DF09D" w14:textId="129EFEEC" w:rsidR="005126AC" w:rsidRPr="003310E8" w:rsidRDefault="005126AC" w:rsidP="009566F6">
            <w:pPr>
              <w:spacing w:line="360" w:lineRule="auto"/>
              <w:contextualSpacing/>
              <w:rPr>
                <w:rFonts w:ascii="Book Antiqua" w:eastAsia="MS Mincho" w:hAnsi="Book Antiqua"/>
                <w:lang w:eastAsia="ja-JP"/>
              </w:rPr>
            </w:pPr>
            <w:r w:rsidRPr="003310E8">
              <w:rPr>
                <w:rFonts w:ascii="Book Antiqua" w:hAnsi="Book Antiqua"/>
              </w:rPr>
              <w:t>7.0</w:t>
            </w:r>
            <w:r w:rsidRPr="003310E8">
              <w:rPr>
                <w:rFonts w:ascii="Book Antiqua" w:hAnsi="Book Antiqua"/>
                <w:vertAlign w:val="superscript"/>
              </w:rPr>
              <w:t xml:space="preserve"> </w:t>
            </w:r>
            <w:r w:rsidR="009566F6">
              <w:rPr>
                <w:rFonts w:ascii="Book Antiqua" w:hAnsi="Book Antiqua"/>
                <w:vertAlign w:val="superscript"/>
              </w:rPr>
              <w:t>4</w:t>
            </w:r>
            <w:r w:rsidR="009566F6" w:rsidRPr="003310E8">
              <w:rPr>
                <w:rFonts w:ascii="Book Antiqua" w:hAnsi="Book Antiqua"/>
              </w:rPr>
              <w:t xml:space="preserve"> </w:t>
            </w:r>
            <w:r w:rsidRPr="003310E8">
              <w:rPr>
                <w:rFonts w:ascii="Book Antiqua" w:hAnsi="Book Antiqua"/>
              </w:rPr>
              <w:t>(0.7)</w:t>
            </w:r>
          </w:p>
        </w:tc>
        <w:tc>
          <w:tcPr>
            <w:tcW w:w="1539" w:type="dxa"/>
            <w:shd w:val="clear" w:color="auto" w:fill="auto"/>
            <w:vAlign w:val="center"/>
          </w:tcPr>
          <w:p w14:paraId="3314A76E" w14:textId="23F03BD0" w:rsidR="005126AC" w:rsidRPr="003310E8" w:rsidRDefault="005126AC" w:rsidP="009566F6">
            <w:pPr>
              <w:spacing w:line="360" w:lineRule="auto"/>
              <w:contextualSpacing/>
              <w:rPr>
                <w:rFonts w:ascii="Book Antiqua" w:eastAsia="MS Mincho" w:hAnsi="Book Antiqua"/>
                <w:lang w:eastAsia="ja-JP"/>
              </w:rPr>
            </w:pPr>
            <w:r w:rsidRPr="003310E8">
              <w:rPr>
                <w:rFonts w:ascii="Book Antiqua" w:hAnsi="Book Antiqua"/>
              </w:rPr>
              <w:t>1.0</w:t>
            </w:r>
            <w:r w:rsidRPr="003310E8">
              <w:rPr>
                <w:rFonts w:ascii="Book Antiqua" w:hAnsi="Book Antiqua"/>
                <w:vertAlign w:val="superscript"/>
              </w:rPr>
              <w:t xml:space="preserve"> </w:t>
            </w:r>
            <w:r w:rsidR="009566F6">
              <w:rPr>
                <w:rFonts w:ascii="Book Antiqua" w:hAnsi="Book Antiqua"/>
                <w:vertAlign w:val="superscript"/>
              </w:rPr>
              <w:t>2</w:t>
            </w:r>
            <w:r w:rsidR="009566F6" w:rsidRPr="003310E8">
              <w:rPr>
                <w:rFonts w:ascii="Book Antiqua" w:hAnsi="Book Antiqua"/>
              </w:rPr>
              <w:t xml:space="preserve"> </w:t>
            </w:r>
            <w:r w:rsidRPr="003310E8">
              <w:rPr>
                <w:rFonts w:ascii="Book Antiqua" w:hAnsi="Book Antiqua"/>
              </w:rPr>
              <w:t>(0.7)</w:t>
            </w:r>
          </w:p>
        </w:tc>
      </w:tr>
      <w:tr w:rsidR="003310E8" w:rsidRPr="003310E8" w14:paraId="79977C55" w14:textId="77777777" w:rsidTr="003310E8">
        <w:trPr>
          <w:trHeight w:val="293"/>
        </w:trPr>
        <w:tc>
          <w:tcPr>
            <w:tcW w:w="5080" w:type="dxa"/>
            <w:shd w:val="clear" w:color="auto" w:fill="auto"/>
            <w:vAlign w:val="center"/>
          </w:tcPr>
          <w:p w14:paraId="3FDA2DD7" w14:textId="77777777" w:rsidR="005126AC" w:rsidRPr="00605804" w:rsidRDefault="005126AC" w:rsidP="003310E8">
            <w:pPr>
              <w:spacing w:line="360" w:lineRule="auto"/>
              <w:contextualSpacing/>
              <w:jc w:val="both"/>
              <w:rPr>
                <w:rFonts w:ascii="Book Antiqua" w:eastAsia="MS Mincho" w:hAnsi="Book Antiqua"/>
                <w:i/>
                <w:lang w:eastAsia="ja-JP"/>
              </w:rPr>
            </w:pPr>
            <w:r w:rsidRPr="00605804">
              <w:rPr>
                <w:rFonts w:ascii="Book Antiqua" w:eastAsia="MS Mincho" w:hAnsi="Book Antiqua"/>
                <w:lang w:eastAsia="ja-JP"/>
              </w:rPr>
              <w:t>Interferon</w:t>
            </w:r>
          </w:p>
        </w:tc>
        <w:tc>
          <w:tcPr>
            <w:tcW w:w="1539" w:type="dxa"/>
            <w:shd w:val="clear" w:color="auto" w:fill="auto"/>
            <w:vAlign w:val="center"/>
          </w:tcPr>
          <w:p w14:paraId="301D5D02" w14:textId="4CEBDCCD"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5.0</w:t>
            </w:r>
            <w:r w:rsidRPr="003310E8">
              <w:rPr>
                <w:rFonts w:ascii="Book Antiqua" w:hAnsi="Book Antiqua"/>
                <w:vertAlign w:val="superscript"/>
              </w:rPr>
              <w:t xml:space="preserve"> </w:t>
            </w:r>
            <w:r w:rsidR="004932A6">
              <w:rPr>
                <w:rFonts w:ascii="Book Antiqua" w:hAnsi="Book Antiqua" w:hint="eastAsia"/>
                <w:vertAlign w:val="superscript"/>
                <w:lang w:eastAsia="zh-CN"/>
              </w:rPr>
              <w:t>3</w:t>
            </w:r>
            <w:r w:rsidRPr="003310E8">
              <w:rPr>
                <w:rFonts w:ascii="Book Antiqua" w:hAnsi="Book Antiqua"/>
              </w:rPr>
              <w:t xml:space="preserve"> (0.9)</w:t>
            </w:r>
          </w:p>
        </w:tc>
        <w:tc>
          <w:tcPr>
            <w:tcW w:w="1539" w:type="dxa"/>
            <w:shd w:val="clear" w:color="auto" w:fill="auto"/>
            <w:vAlign w:val="center"/>
          </w:tcPr>
          <w:p w14:paraId="7185EFA3" w14:textId="1ADE8420"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4.5</w:t>
            </w:r>
            <w:r w:rsidRPr="003310E8">
              <w:rPr>
                <w:rFonts w:ascii="Book Antiqua" w:hAnsi="Book Antiqua"/>
                <w:vertAlign w:val="superscript"/>
              </w:rPr>
              <w:t xml:space="preserve"> </w:t>
            </w:r>
            <w:r w:rsidR="004932A6">
              <w:rPr>
                <w:rFonts w:ascii="Book Antiqua" w:hAnsi="Book Antiqua" w:hint="eastAsia"/>
                <w:vertAlign w:val="superscript"/>
                <w:lang w:eastAsia="zh-CN"/>
              </w:rPr>
              <w:t>3</w:t>
            </w:r>
            <w:r w:rsidRPr="003310E8">
              <w:rPr>
                <w:rFonts w:ascii="Book Antiqua" w:hAnsi="Book Antiqua"/>
              </w:rPr>
              <w:t xml:space="preserve"> (1.3)</w:t>
            </w:r>
          </w:p>
        </w:tc>
        <w:tc>
          <w:tcPr>
            <w:tcW w:w="1539" w:type="dxa"/>
            <w:shd w:val="clear" w:color="auto" w:fill="auto"/>
            <w:vAlign w:val="center"/>
          </w:tcPr>
          <w:p w14:paraId="3A473F38" w14:textId="69DEEB08"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4.0</w:t>
            </w:r>
            <w:r w:rsidRPr="003310E8">
              <w:rPr>
                <w:rFonts w:ascii="Book Antiqua" w:hAnsi="Book Antiqua"/>
                <w:vertAlign w:val="superscript"/>
              </w:rPr>
              <w:t xml:space="preserve"> </w:t>
            </w:r>
            <w:r w:rsidR="004932A6">
              <w:rPr>
                <w:rFonts w:ascii="Book Antiqua" w:hAnsi="Book Antiqua" w:hint="eastAsia"/>
                <w:vertAlign w:val="superscript"/>
                <w:lang w:eastAsia="zh-CN"/>
              </w:rPr>
              <w:t>3</w:t>
            </w:r>
            <w:r w:rsidRPr="003310E8">
              <w:rPr>
                <w:rFonts w:ascii="Book Antiqua" w:hAnsi="Book Antiqua"/>
              </w:rPr>
              <w:t xml:space="preserve"> (1.0)</w:t>
            </w:r>
          </w:p>
        </w:tc>
        <w:tc>
          <w:tcPr>
            <w:tcW w:w="1539" w:type="dxa"/>
            <w:shd w:val="clear" w:color="auto" w:fill="auto"/>
            <w:vAlign w:val="center"/>
          </w:tcPr>
          <w:p w14:paraId="5A511CB0" w14:textId="10C48B34"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3.0</w:t>
            </w:r>
            <w:r w:rsidRPr="003310E8">
              <w:rPr>
                <w:rFonts w:ascii="Book Antiqua" w:hAnsi="Book Antiqua"/>
                <w:vertAlign w:val="superscript"/>
              </w:rPr>
              <w:t xml:space="preserve"> </w:t>
            </w:r>
            <w:r w:rsidR="004932A6">
              <w:rPr>
                <w:rFonts w:ascii="Book Antiqua" w:hAnsi="Book Antiqua" w:hint="eastAsia"/>
                <w:vertAlign w:val="superscript"/>
                <w:lang w:eastAsia="zh-CN"/>
              </w:rPr>
              <w:t>2</w:t>
            </w:r>
            <w:r w:rsidRPr="003310E8">
              <w:rPr>
                <w:rFonts w:ascii="Book Antiqua" w:hAnsi="Book Antiqua"/>
              </w:rPr>
              <w:t xml:space="preserve"> (1.7)</w:t>
            </w:r>
          </w:p>
        </w:tc>
        <w:tc>
          <w:tcPr>
            <w:tcW w:w="1539" w:type="dxa"/>
            <w:shd w:val="clear" w:color="auto" w:fill="auto"/>
            <w:vAlign w:val="center"/>
          </w:tcPr>
          <w:p w14:paraId="74C66181" w14:textId="7855D81E"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1.0</w:t>
            </w:r>
            <w:r w:rsidRPr="003310E8">
              <w:rPr>
                <w:rFonts w:ascii="Book Antiqua" w:hAnsi="Book Antiqua"/>
                <w:vertAlign w:val="superscript"/>
              </w:rPr>
              <w:t xml:space="preserve"> </w:t>
            </w:r>
            <w:r w:rsidR="004932A6">
              <w:rPr>
                <w:rFonts w:ascii="Book Antiqua" w:hAnsi="Book Antiqua" w:hint="eastAsia"/>
                <w:vertAlign w:val="superscript"/>
                <w:lang w:eastAsia="zh-CN"/>
              </w:rPr>
              <w:t>2</w:t>
            </w:r>
            <w:r w:rsidRPr="003310E8">
              <w:rPr>
                <w:rFonts w:ascii="Book Antiqua" w:hAnsi="Book Antiqua"/>
              </w:rPr>
              <w:t xml:space="preserve"> (0.4)</w:t>
            </w:r>
          </w:p>
        </w:tc>
      </w:tr>
      <w:tr w:rsidR="003310E8" w:rsidRPr="003310E8" w14:paraId="1A1DFF76" w14:textId="77777777" w:rsidTr="003310E8">
        <w:trPr>
          <w:trHeight w:val="293"/>
        </w:trPr>
        <w:tc>
          <w:tcPr>
            <w:tcW w:w="5080" w:type="dxa"/>
            <w:shd w:val="clear" w:color="auto" w:fill="auto"/>
            <w:vAlign w:val="center"/>
          </w:tcPr>
          <w:p w14:paraId="4389CD6D" w14:textId="77777777" w:rsidR="005126AC" w:rsidRPr="00605804" w:rsidRDefault="005126AC" w:rsidP="003310E8">
            <w:pPr>
              <w:spacing w:line="360" w:lineRule="auto"/>
              <w:contextualSpacing/>
              <w:jc w:val="both"/>
              <w:rPr>
                <w:rFonts w:ascii="Book Antiqua" w:eastAsia="MS Mincho" w:hAnsi="Book Antiqua"/>
                <w:i/>
                <w:lang w:eastAsia="ja-JP"/>
              </w:rPr>
            </w:pPr>
            <w:proofErr w:type="spellStart"/>
            <w:r w:rsidRPr="00605804">
              <w:rPr>
                <w:rFonts w:ascii="Book Antiqua" w:eastAsia="MS Mincho" w:hAnsi="Book Antiqua"/>
                <w:lang w:eastAsia="ja-JP"/>
              </w:rPr>
              <w:t>Temozolomide</w:t>
            </w:r>
            <w:proofErr w:type="spellEnd"/>
            <w:r w:rsidRPr="00605804">
              <w:rPr>
                <w:rFonts w:ascii="Book Antiqua" w:eastAsia="MS Mincho" w:hAnsi="Book Antiqua"/>
                <w:lang w:eastAsia="ja-JP"/>
              </w:rPr>
              <w:t>-containing regimen</w:t>
            </w:r>
          </w:p>
        </w:tc>
        <w:tc>
          <w:tcPr>
            <w:tcW w:w="1539" w:type="dxa"/>
            <w:shd w:val="clear" w:color="auto" w:fill="auto"/>
            <w:vAlign w:val="center"/>
          </w:tcPr>
          <w:p w14:paraId="189AB4E1" w14:textId="0A19752B"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7.5</w:t>
            </w:r>
            <w:r w:rsidRPr="003310E8">
              <w:rPr>
                <w:rFonts w:ascii="Book Antiqua" w:hAnsi="Book Antiqua"/>
                <w:vertAlign w:val="superscript"/>
              </w:rPr>
              <w:t xml:space="preserve"> </w:t>
            </w:r>
            <w:r w:rsidR="004932A6">
              <w:rPr>
                <w:rFonts w:ascii="Book Antiqua" w:hAnsi="Book Antiqua" w:hint="eastAsia"/>
                <w:vertAlign w:val="superscript"/>
                <w:lang w:eastAsia="zh-CN"/>
              </w:rPr>
              <w:t>4</w:t>
            </w:r>
            <w:r w:rsidRPr="003310E8">
              <w:rPr>
                <w:rFonts w:ascii="Book Antiqua" w:hAnsi="Book Antiqua"/>
              </w:rPr>
              <w:t xml:space="preserve"> (1.4)</w:t>
            </w:r>
          </w:p>
        </w:tc>
        <w:tc>
          <w:tcPr>
            <w:tcW w:w="1539" w:type="dxa"/>
            <w:shd w:val="clear" w:color="auto" w:fill="auto"/>
            <w:vAlign w:val="center"/>
          </w:tcPr>
          <w:p w14:paraId="0219CCE5" w14:textId="4D737828"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7.5</w:t>
            </w:r>
            <w:r w:rsidRPr="003310E8">
              <w:rPr>
                <w:rFonts w:ascii="Book Antiqua" w:hAnsi="Book Antiqua"/>
                <w:vertAlign w:val="superscript"/>
              </w:rPr>
              <w:t xml:space="preserve"> </w:t>
            </w:r>
            <w:r w:rsidR="004932A6">
              <w:rPr>
                <w:rFonts w:ascii="Book Antiqua" w:hAnsi="Book Antiqua" w:hint="eastAsia"/>
                <w:vertAlign w:val="superscript"/>
                <w:lang w:eastAsia="zh-CN"/>
              </w:rPr>
              <w:t>4</w:t>
            </w:r>
            <w:r w:rsidRPr="003310E8">
              <w:rPr>
                <w:rFonts w:ascii="Book Antiqua" w:hAnsi="Book Antiqua"/>
              </w:rPr>
              <w:t xml:space="preserve"> (1.2)</w:t>
            </w:r>
          </w:p>
        </w:tc>
        <w:tc>
          <w:tcPr>
            <w:tcW w:w="1539" w:type="dxa"/>
            <w:shd w:val="clear" w:color="auto" w:fill="auto"/>
            <w:vAlign w:val="center"/>
          </w:tcPr>
          <w:p w14:paraId="32D626AA" w14:textId="5732FC6E"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7.5</w:t>
            </w:r>
            <w:r w:rsidRPr="003310E8">
              <w:rPr>
                <w:rFonts w:ascii="Book Antiqua" w:hAnsi="Book Antiqua"/>
                <w:vertAlign w:val="superscript"/>
              </w:rPr>
              <w:t xml:space="preserve"> </w:t>
            </w:r>
            <w:r w:rsidR="004932A6">
              <w:rPr>
                <w:rFonts w:ascii="Book Antiqua" w:hAnsi="Book Antiqua" w:hint="eastAsia"/>
                <w:vertAlign w:val="superscript"/>
                <w:lang w:eastAsia="zh-CN"/>
              </w:rPr>
              <w:t>4</w:t>
            </w:r>
            <w:r w:rsidRPr="003310E8">
              <w:rPr>
                <w:rFonts w:ascii="Book Antiqua" w:hAnsi="Book Antiqua"/>
              </w:rPr>
              <w:t xml:space="preserve"> (1.5)</w:t>
            </w:r>
          </w:p>
        </w:tc>
        <w:tc>
          <w:tcPr>
            <w:tcW w:w="1539" w:type="dxa"/>
            <w:shd w:val="clear" w:color="auto" w:fill="auto"/>
            <w:vAlign w:val="center"/>
          </w:tcPr>
          <w:p w14:paraId="5C960773" w14:textId="6E3D6A60"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5.0</w:t>
            </w:r>
            <w:r w:rsidR="004932A6">
              <w:rPr>
                <w:rFonts w:ascii="Book Antiqua" w:hAnsi="Book Antiqua" w:hint="eastAsia"/>
                <w:vertAlign w:val="superscript"/>
                <w:lang w:eastAsia="zh-CN"/>
              </w:rPr>
              <w:t>3</w:t>
            </w:r>
            <w:r w:rsidRPr="003310E8">
              <w:rPr>
                <w:rFonts w:ascii="Book Antiqua" w:hAnsi="Book Antiqua"/>
              </w:rPr>
              <w:t xml:space="preserve"> (1.3)</w:t>
            </w:r>
          </w:p>
        </w:tc>
        <w:tc>
          <w:tcPr>
            <w:tcW w:w="1539" w:type="dxa"/>
            <w:shd w:val="clear" w:color="auto" w:fill="auto"/>
            <w:vAlign w:val="center"/>
          </w:tcPr>
          <w:p w14:paraId="02A8A065" w14:textId="7E4EF788" w:rsidR="005126AC" w:rsidRPr="003310E8" w:rsidRDefault="005126AC" w:rsidP="004932A6">
            <w:pPr>
              <w:spacing w:line="360" w:lineRule="auto"/>
              <w:contextualSpacing/>
              <w:rPr>
                <w:rFonts w:ascii="Book Antiqua" w:eastAsia="MS Mincho" w:hAnsi="Book Antiqua"/>
                <w:lang w:eastAsia="ja-JP"/>
              </w:rPr>
            </w:pPr>
            <w:r w:rsidRPr="003310E8">
              <w:rPr>
                <w:rFonts w:ascii="Book Antiqua" w:hAnsi="Book Antiqua"/>
              </w:rPr>
              <w:t>1.0</w:t>
            </w:r>
            <w:r w:rsidRPr="003310E8">
              <w:rPr>
                <w:rFonts w:ascii="Book Antiqua" w:hAnsi="Book Antiqua"/>
                <w:vertAlign w:val="superscript"/>
              </w:rPr>
              <w:t xml:space="preserve"> </w:t>
            </w:r>
            <w:r w:rsidR="004932A6">
              <w:rPr>
                <w:rFonts w:ascii="Book Antiqua" w:hAnsi="Book Antiqua" w:hint="eastAsia"/>
                <w:vertAlign w:val="superscript"/>
                <w:lang w:eastAsia="zh-CN"/>
              </w:rPr>
              <w:t>2</w:t>
            </w:r>
            <w:r w:rsidRPr="003310E8">
              <w:rPr>
                <w:rFonts w:ascii="Book Antiqua" w:hAnsi="Book Antiqua"/>
              </w:rPr>
              <w:t xml:space="preserve"> (0.6)</w:t>
            </w:r>
          </w:p>
        </w:tc>
      </w:tr>
      <w:tr w:rsidR="003310E8" w:rsidRPr="003310E8" w14:paraId="6416A2AC" w14:textId="77777777" w:rsidTr="003310E8">
        <w:trPr>
          <w:trHeight w:val="242"/>
        </w:trPr>
        <w:tc>
          <w:tcPr>
            <w:tcW w:w="5080" w:type="dxa"/>
            <w:shd w:val="clear" w:color="auto" w:fill="auto"/>
            <w:vAlign w:val="center"/>
          </w:tcPr>
          <w:p w14:paraId="0BDE1143" w14:textId="77777777" w:rsidR="005126AC" w:rsidRPr="00605804" w:rsidRDefault="005126AC" w:rsidP="003310E8">
            <w:pPr>
              <w:spacing w:line="360" w:lineRule="auto"/>
              <w:contextualSpacing/>
              <w:jc w:val="both"/>
              <w:rPr>
                <w:rFonts w:ascii="Book Antiqua" w:eastAsia="MS Mincho" w:hAnsi="Book Antiqua"/>
                <w:lang w:eastAsia="ja-JP"/>
              </w:rPr>
            </w:pPr>
            <w:proofErr w:type="spellStart"/>
            <w:r w:rsidRPr="00605804">
              <w:rPr>
                <w:rFonts w:ascii="Book Antiqua" w:eastAsia="MS Mincho" w:hAnsi="Book Antiqua"/>
                <w:lang w:eastAsia="ja-JP"/>
              </w:rPr>
              <w:t>Streptozotocin</w:t>
            </w:r>
            <w:proofErr w:type="spellEnd"/>
            <w:r w:rsidRPr="00605804">
              <w:rPr>
                <w:rFonts w:ascii="Book Antiqua" w:eastAsia="MS Mincho" w:hAnsi="Book Antiqua"/>
                <w:lang w:eastAsia="ja-JP"/>
              </w:rPr>
              <w:t>-containing regimen</w:t>
            </w:r>
          </w:p>
        </w:tc>
        <w:tc>
          <w:tcPr>
            <w:tcW w:w="1539" w:type="dxa"/>
            <w:shd w:val="clear" w:color="auto" w:fill="auto"/>
            <w:vAlign w:val="center"/>
          </w:tcPr>
          <w:p w14:paraId="6148F514" w14:textId="2B9B0321" w:rsidR="005126AC" w:rsidRPr="003310E8" w:rsidRDefault="005126AC" w:rsidP="004932A6">
            <w:pPr>
              <w:spacing w:line="360" w:lineRule="auto"/>
              <w:contextualSpacing/>
              <w:rPr>
                <w:rFonts w:ascii="Book Antiqua" w:hAnsi="Book Antiqua"/>
              </w:rPr>
            </w:pPr>
            <w:r w:rsidRPr="003310E8">
              <w:rPr>
                <w:rFonts w:ascii="Book Antiqua" w:hAnsi="Book Antiqua"/>
              </w:rPr>
              <w:t>5.5</w:t>
            </w:r>
            <w:r w:rsidRPr="003310E8">
              <w:rPr>
                <w:rFonts w:ascii="Book Antiqua" w:hAnsi="Book Antiqua"/>
                <w:vertAlign w:val="superscript"/>
              </w:rPr>
              <w:t xml:space="preserve"> </w:t>
            </w:r>
            <w:r w:rsidR="004932A6">
              <w:rPr>
                <w:rFonts w:ascii="Book Antiqua" w:hAnsi="Book Antiqua" w:hint="eastAsia"/>
                <w:vertAlign w:val="superscript"/>
                <w:lang w:eastAsia="zh-CN"/>
              </w:rPr>
              <w:t>3</w:t>
            </w:r>
            <w:r w:rsidRPr="003310E8">
              <w:rPr>
                <w:rFonts w:ascii="Book Antiqua" w:hAnsi="Book Antiqua"/>
              </w:rPr>
              <w:t xml:space="preserve"> (1.3)</w:t>
            </w:r>
          </w:p>
        </w:tc>
        <w:tc>
          <w:tcPr>
            <w:tcW w:w="1539" w:type="dxa"/>
            <w:shd w:val="clear" w:color="auto" w:fill="auto"/>
            <w:vAlign w:val="center"/>
          </w:tcPr>
          <w:p w14:paraId="46EEF3E1" w14:textId="7F7B1324" w:rsidR="005126AC" w:rsidRPr="003310E8" w:rsidRDefault="005126AC" w:rsidP="004932A6">
            <w:pPr>
              <w:spacing w:line="360" w:lineRule="auto"/>
              <w:contextualSpacing/>
              <w:rPr>
                <w:rFonts w:ascii="Book Antiqua" w:hAnsi="Book Antiqua"/>
              </w:rPr>
            </w:pPr>
            <w:r w:rsidRPr="003310E8">
              <w:rPr>
                <w:rFonts w:ascii="Book Antiqua" w:hAnsi="Book Antiqua"/>
              </w:rPr>
              <w:t>7.0</w:t>
            </w:r>
            <w:r w:rsidRPr="003310E8">
              <w:rPr>
                <w:rFonts w:ascii="Book Antiqua" w:hAnsi="Book Antiqua"/>
                <w:vertAlign w:val="superscript"/>
              </w:rPr>
              <w:t xml:space="preserve"> </w:t>
            </w:r>
            <w:r w:rsidR="004932A6">
              <w:rPr>
                <w:rFonts w:ascii="Book Antiqua" w:hAnsi="Book Antiqua" w:hint="eastAsia"/>
                <w:vertAlign w:val="superscript"/>
                <w:lang w:eastAsia="zh-CN"/>
              </w:rPr>
              <w:t>4</w:t>
            </w:r>
            <w:r w:rsidRPr="003310E8">
              <w:rPr>
                <w:rFonts w:ascii="Book Antiqua" w:hAnsi="Book Antiqua"/>
              </w:rPr>
              <w:t xml:space="preserve"> (1.4)</w:t>
            </w:r>
          </w:p>
        </w:tc>
        <w:tc>
          <w:tcPr>
            <w:tcW w:w="1539" w:type="dxa"/>
            <w:shd w:val="clear" w:color="auto" w:fill="auto"/>
            <w:vAlign w:val="center"/>
          </w:tcPr>
          <w:p w14:paraId="580EE2FE" w14:textId="4D9B35D5" w:rsidR="005126AC" w:rsidRPr="003310E8" w:rsidRDefault="005126AC" w:rsidP="004932A6">
            <w:pPr>
              <w:spacing w:line="360" w:lineRule="auto"/>
              <w:contextualSpacing/>
              <w:rPr>
                <w:rFonts w:ascii="Book Antiqua" w:hAnsi="Book Antiqua"/>
              </w:rPr>
            </w:pPr>
            <w:r w:rsidRPr="003310E8">
              <w:rPr>
                <w:rFonts w:ascii="Book Antiqua" w:hAnsi="Book Antiqua"/>
              </w:rPr>
              <w:t>6.5</w:t>
            </w:r>
            <w:r w:rsidRPr="003310E8">
              <w:rPr>
                <w:rFonts w:ascii="Book Antiqua" w:hAnsi="Book Antiqua"/>
                <w:vertAlign w:val="superscript"/>
              </w:rPr>
              <w:t xml:space="preserve"> </w:t>
            </w:r>
            <w:r w:rsidR="004932A6">
              <w:rPr>
                <w:rFonts w:ascii="Book Antiqua" w:hAnsi="Book Antiqua" w:hint="eastAsia"/>
                <w:vertAlign w:val="superscript"/>
                <w:lang w:eastAsia="zh-CN"/>
              </w:rPr>
              <w:t>4</w:t>
            </w:r>
            <w:r w:rsidRPr="003310E8">
              <w:rPr>
                <w:rFonts w:ascii="Book Antiqua" w:hAnsi="Book Antiqua"/>
              </w:rPr>
              <w:t xml:space="preserve"> (1.2)</w:t>
            </w:r>
          </w:p>
        </w:tc>
        <w:tc>
          <w:tcPr>
            <w:tcW w:w="1539" w:type="dxa"/>
            <w:shd w:val="clear" w:color="auto" w:fill="auto"/>
            <w:vAlign w:val="center"/>
          </w:tcPr>
          <w:p w14:paraId="4E270576" w14:textId="322C6624" w:rsidR="005126AC" w:rsidRPr="003310E8" w:rsidRDefault="005126AC" w:rsidP="004932A6">
            <w:pPr>
              <w:spacing w:line="360" w:lineRule="auto"/>
              <w:contextualSpacing/>
              <w:rPr>
                <w:rFonts w:ascii="Book Antiqua" w:hAnsi="Book Antiqua"/>
              </w:rPr>
            </w:pPr>
            <w:r w:rsidRPr="003310E8">
              <w:rPr>
                <w:rFonts w:ascii="Book Antiqua" w:hAnsi="Book Antiqua"/>
              </w:rPr>
              <w:t>4.5</w:t>
            </w:r>
            <w:r w:rsidRPr="003310E8">
              <w:rPr>
                <w:rFonts w:ascii="Book Antiqua" w:hAnsi="Book Antiqua"/>
                <w:vertAlign w:val="superscript"/>
              </w:rPr>
              <w:t xml:space="preserve"> </w:t>
            </w:r>
            <w:r w:rsidR="004932A6">
              <w:rPr>
                <w:rFonts w:ascii="Book Antiqua" w:hAnsi="Book Antiqua" w:hint="eastAsia"/>
                <w:vertAlign w:val="superscript"/>
                <w:lang w:eastAsia="zh-CN"/>
              </w:rPr>
              <w:t>3</w:t>
            </w:r>
            <w:r w:rsidRPr="003310E8">
              <w:rPr>
                <w:rFonts w:ascii="Book Antiqua" w:hAnsi="Book Antiqua"/>
              </w:rPr>
              <w:t xml:space="preserve"> (1.6)</w:t>
            </w:r>
          </w:p>
        </w:tc>
        <w:tc>
          <w:tcPr>
            <w:tcW w:w="1539" w:type="dxa"/>
            <w:shd w:val="clear" w:color="auto" w:fill="auto"/>
            <w:vAlign w:val="center"/>
          </w:tcPr>
          <w:p w14:paraId="4A095BE1" w14:textId="6D2E7988" w:rsidR="005126AC" w:rsidRPr="003310E8" w:rsidRDefault="005126AC" w:rsidP="004932A6">
            <w:pPr>
              <w:spacing w:line="360" w:lineRule="auto"/>
              <w:contextualSpacing/>
              <w:rPr>
                <w:rFonts w:ascii="Book Antiqua" w:hAnsi="Book Antiqua"/>
              </w:rPr>
            </w:pPr>
            <w:r w:rsidRPr="003310E8">
              <w:rPr>
                <w:rFonts w:ascii="Book Antiqua" w:hAnsi="Book Antiqua"/>
              </w:rPr>
              <w:t>1.0</w:t>
            </w:r>
            <w:r w:rsidR="004932A6">
              <w:rPr>
                <w:rFonts w:ascii="Book Antiqua" w:hAnsi="Book Antiqua" w:hint="eastAsia"/>
                <w:vertAlign w:val="superscript"/>
                <w:lang w:eastAsia="zh-CN"/>
              </w:rPr>
              <w:t>2</w:t>
            </w:r>
            <w:r w:rsidRPr="003310E8">
              <w:rPr>
                <w:rFonts w:ascii="Book Antiqua" w:hAnsi="Book Antiqua"/>
              </w:rPr>
              <w:t xml:space="preserve"> (0.4)</w:t>
            </w:r>
          </w:p>
        </w:tc>
      </w:tr>
      <w:tr w:rsidR="003310E8" w:rsidRPr="003310E8" w14:paraId="3F0FEF65" w14:textId="77777777" w:rsidTr="003310E8">
        <w:trPr>
          <w:trHeight w:val="293"/>
        </w:trPr>
        <w:tc>
          <w:tcPr>
            <w:tcW w:w="5080" w:type="dxa"/>
            <w:shd w:val="clear" w:color="auto" w:fill="auto"/>
            <w:vAlign w:val="center"/>
          </w:tcPr>
          <w:p w14:paraId="536B9BD1" w14:textId="77777777" w:rsidR="005126AC" w:rsidRPr="00605804" w:rsidRDefault="005126AC" w:rsidP="003310E8">
            <w:pPr>
              <w:spacing w:line="360" w:lineRule="auto"/>
              <w:contextualSpacing/>
              <w:jc w:val="both"/>
              <w:rPr>
                <w:rFonts w:ascii="Book Antiqua" w:eastAsia="MS Mincho" w:hAnsi="Book Antiqua"/>
                <w:lang w:eastAsia="ja-JP"/>
              </w:rPr>
            </w:pPr>
            <w:r w:rsidRPr="00605804">
              <w:rPr>
                <w:rFonts w:ascii="Book Antiqua" w:eastAsia="MS Mincho" w:hAnsi="Book Antiqua"/>
                <w:lang w:eastAsia="ja-JP"/>
              </w:rPr>
              <w:t>Cytotoxic Chemotherapy</w:t>
            </w:r>
          </w:p>
        </w:tc>
        <w:tc>
          <w:tcPr>
            <w:tcW w:w="1539" w:type="dxa"/>
            <w:shd w:val="clear" w:color="auto" w:fill="auto"/>
            <w:vAlign w:val="center"/>
          </w:tcPr>
          <w:p w14:paraId="62457A04" w14:textId="3735162F" w:rsidR="005126AC" w:rsidRPr="003310E8" w:rsidRDefault="005126AC" w:rsidP="004932A6">
            <w:pPr>
              <w:spacing w:line="360" w:lineRule="auto"/>
              <w:contextualSpacing/>
              <w:rPr>
                <w:rFonts w:ascii="Book Antiqua" w:hAnsi="Book Antiqua"/>
              </w:rPr>
            </w:pPr>
            <w:r w:rsidRPr="003310E8">
              <w:rPr>
                <w:rFonts w:ascii="Book Antiqua" w:hAnsi="Book Antiqua"/>
              </w:rPr>
              <w:t>6.5</w:t>
            </w:r>
            <w:r w:rsidR="004932A6">
              <w:rPr>
                <w:rFonts w:ascii="Book Antiqua" w:hAnsi="Book Antiqua" w:hint="eastAsia"/>
                <w:vertAlign w:val="superscript"/>
                <w:lang w:eastAsia="zh-CN"/>
              </w:rPr>
              <w:t>4</w:t>
            </w:r>
            <w:r w:rsidRPr="003310E8">
              <w:rPr>
                <w:rFonts w:ascii="Book Antiqua" w:hAnsi="Book Antiqua"/>
              </w:rPr>
              <w:t xml:space="preserve"> (1.3)</w:t>
            </w:r>
          </w:p>
        </w:tc>
        <w:tc>
          <w:tcPr>
            <w:tcW w:w="1539" w:type="dxa"/>
            <w:shd w:val="clear" w:color="auto" w:fill="auto"/>
            <w:vAlign w:val="center"/>
          </w:tcPr>
          <w:p w14:paraId="1E66C42C" w14:textId="5684BB54" w:rsidR="005126AC" w:rsidRPr="003310E8" w:rsidRDefault="005126AC" w:rsidP="004932A6">
            <w:pPr>
              <w:spacing w:line="360" w:lineRule="auto"/>
              <w:contextualSpacing/>
              <w:rPr>
                <w:rFonts w:ascii="Book Antiqua" w:hAnsi="Book Antiqua"/>
              </w:rPr>
            </w:pPr>
            <w:r w:rsidRPr="003310E8">
              <w:rPr>
                <w:rFonts w:ascii="Book Antiqua" w:hAnsi="Book Antiqua"/>
              </w:rPr>
              <w:t>8.0</w:t>
            </w:r>
            <w:r w:rsidRPr="003310E8">
              <w:rPr>
                <w:rFonts w:ascii="Book Antiqua" w:hAnsi="Book Antiqua"/>
                <w:vertAlign w:val="superscript"/>
              </w:rPr>
              <w:t xml:space="preserve"> </w:t>
            </w:r>
            <w:r w:rsidR="004932A6">
              <w:rPr>
                <w:rFonts w:ascii="Book Antiqua" w:hAnsi="Book Antiqua" w:hint="eastAsia"/>
                <w:vertAlign w:val="superscript"/>
                <w:lang w:eastAsia="zh-CN"/>
              </w:rPr>
              <w:t>4</w:t>
            </w:r>
            <w:r w:rsidRPr="003310E8">
              <w:rPr>
                <w:rFonts w:ascii="Book Antiqua" w:hAnsi="Book Antiqua"/>
              </w:rPr>
              <w:t xml:space="preserve"> (1.1)</w:t>
            </w:r>
          </w:p>
        </w:tc>
        <w:tc>
          <w:tcPr>
            <w:tcW w:w="1539" w:type="dxa"/>
            <w:shd w:val="clear" w:color="auto" w:fill="auto"/>
            <w:vAlign w:val="center"/>
          </w:tcPr>
          <w:p w14:paraId="678081DB" w14:textId="2DD03A1E" w:rsidR="005126AC" w:rsidRPr="003310E8" w:rsidRDefault="005126AC" w:rsidP="004932A6">
            <w:pPr>
              <w:spacing w:line="360" w:lineRule="auto"/>
              <w:contextualSpacing/>
              <w:rPr>
                <w:rFonts w:ascii="Book Antiqua" w:hAnsi="Book Antiqua"/>
              </w:rPr>
            </w:pPr>
            <w:r w:rsidRPr="003310E8">
              <w:rPr>
                <w:rFonts w:ascii="Book Antiqua" w:hAnsi="Book Antiqua"/>
              </w:rPr>
              <w:t>8.0</w:t>
            </w:r>
            <w:r w:rsidRPr="003310E8">
              <w:rPr>
                <w:rFonts w:ascii="Book Antiqua" w:hAnsi="Book Antiqua"/>
                <w:vertAlign w:val="superscript"/>
              </w:rPr>
              <w:t xml:space="preserve"> </w:t>
            </w:r>
            <w:r w:rsidR="004932A6">
              <w:rPr>
                <w:rFonts w:ascii="Book Antiqua" w:hAnsi="Book Antiqua" w:hint="eastAsia"/>
                <w:vertAlign w:val="superscript"/>
                <w:lang w:eastAsia="zh-CN"/>
              </w:rPr>
              <w:t>4</w:t>
            </w:r>
            <w:r w:rsidRPr="003310E8">
              <w:rPr>
                <w:rFonts w:ascii="Book Antiqua" w:hAnsi="Book Antiqua"/>
              </w:rPr>
              <w:t xml:space="preserve"> (1.2)</w:t>
            </w:r>
          </w:p>
        </w:tc>
        <w:tc>
          <w:tcPr>
            <w:tcW w:w="1539" w:type="dxa"/>
            <w:shd w:val="clear" w:color="auto" w:fill="auto"/>
            <w:vAlign w:val="center"/>
          </w:tcPr>
          <w:p w14:paraId="48029F67" w14:textId="50A5E9D3" w:rsidR="005126AC" w:rsidRPr="003310E8" w:rsidRDefault="005126AC" w:rsidP="004932A6">
            <w:pPr>
              <w:spacing w:line="360" w:lineRule="auto"/>
              <w:contextualSpacing/>
              <w:rPr>
                <w:rFonts w:ascii="Book Antiqua" w:hAnsi="Book Antiqua"/>
              </w:rPr>
            </w:pPr>
            <w:r w:rsidRPr="003310E8">
              <w:rPr>
                <w:rFonts w:ascii="Book Antiqua" w:hAnsi="Book Antiqua"/>
              </w:rPr>
              <w:t>5.5</w:t>
            </w:r>
            <w:r w:rsidR="004932A6">
              <w:rPr>
                <w:rFonts w:ascii="Book Antiqua" w:hAnsi="Book Antiqua" w:hint="eastAsia"/>
                <w:vertAlign w:val="superscript"/>
                <w:lang w:eastAsia="zh-CN"/>
              </w:rPr>
              <w:t>3</w:t>
            </w:r>
            <w:r w:rsidRPr="003310E8">
              <w:rPr>
                <w:rFonts w:ascii="Book Antiqua" w:hAnsi="Book Antiqua"/>
              </w:rPr>
              <w:t xml:space="preserve"> (1.5)</w:t>
            </w:r>
          </w:p>
        </w:tc>
        <w:tc>
          <w:tcPr>
            <w:tcW w:w="1539" w:type="dxa"/>
            <w:shd w:val="clear" w:color="auto" w:fill="auto"/>
            <w:vAlign w:val="center"/>
          </w:tcPr>
          <w:p w14:paraId="27A9FB06" w14:textId="0934D56E" w:rsidR="005126AC" w:rsidRPr="003310E8" w:rsidRDefault="00937AAA" w:rsidP="00C15DA7">
            <w:pPr>
              <w:pStyle w:val="a5"/>
              <w:spacing w:line="360" w:lineRule="auto"/>
              <w:ind w:left="14"/>
              <w:rPr>
                <w:rFonts w:ascii="Book Antiqua" w:hAnsi="Book Antiqua"/>
              </w:rPr>
            </w:pPr>
            <w:r w:rsidRPr="003310E8">
              <w:rPr>
                <w:rFonts w:ascii="Book Antiqua" w:hAnsi="Book Antiqua"/>
              </w:rPr>
              <w:t>1.0</w:t>
            </w:r>
            <w:r w:rsidR="004932A6">
              <w:rPr>
                <w:rFonts w:ascii="Book Antiqua" w:hAnsi="Book Antiqua" w:hint="eastAsia"/>
                <w:vertAlign w:val="superscript"/>
                <w:lang w:eastAsia="zh-CN"/>
              </w:rPr>
              <w:t>2</w:t>
            </w:r>
            <w:r w:rsidR="005126AC" w:rsidRPr="003310E8">
              <w:rPr>
                <w:rFonts w:ascii="Book Antiqua" w:hAnsi="Book Antiqua"/>
              </w:rPr>
              <w:t xml:space="preserve"> (0.9)</w:t>
            </w:r>
          </w:p>
        </w:tc>
      </w:tr>
    </w:tbl>
    <w:p w14:paraId="013BF013" w14:textId="1AD80C87" w:rsidR="004932A6" w:rsidRPr="005126AC" w:rsidRDefault="004932A6" w:rsidP="004932A6">
      <w:pPr>
        <w:spacing w:line="360" w:lineRule="auto"/>
        <w:jc w:val="both"/>
        <w:outlineLvl w:val="0"/>
        <w:rPr>
          <w:rFonts w:ascii="Book Antiqua" w:hAnsi="Book Antiqua"/>
          <w:lang w:eastAsia="zh-CN"/>
        </w:rPr>
      </w:pPr>
      <w:r w:rsidRPr="006F1C24">
        <w:rPr>
          <w:rFonts w:ascii="Book Antiqua" w:hAnsi="Book Antiqua"/>
          <w:lang w:eastAsia="zh-CN"/>
        </w:rPr>
        <w:t xml:space="preserve">The </w:t>
      </w:r>
      <w:proofErr w:type="gramStart"/>
      <w:r w:rsidRPr="006F1C24">
        <w:rPr>
          <w:rFonts w:ascii="Book Antiqua" w:hAnsi="Book Antiqua"/>
          <w:lang w:eastAsia="zh-CN"/>
        </w:rPr>
        <w:t>medians of ratings represents</w:t>
      </w:r>
      <w:proofErr w:type="gramEnd"/>
      <w:r w:rsidRPr="006F1C24">
        <w:rPr>
          <w:rFonts w:ascii="Book Antiqua" w:hAnsi="Book Antiqua"/>
          <w:lang w:eastAsia="zh-CN"/>
        </w:rPr>
        <w:t xml:space="preserve"> the type of panel</w:t>
      </w:r>
      <w:r w:rsidRPr="009B31CD">
        <w:rPr>
          <w:rFonts w:ascii="Book Antiqua" w:hAnsi="Book Antiqua"/>
          <w:lang w:eastAsia="zh-CN"/>
        </w:rPr>
        <w:t xml:space="preserve"> consensus that was reached for the par</w:t>
      </w:r>
      <w:r>
        <w:rPr>
          <w:rFonts w:ascii="Book Antiqua" w:hAnsi="Book Antiqua"/>
          <w:lang w:eastAsia="zh-CN"/>
        </w:rPr>
        <w:t>ticular patient scenario (cell):</w:t>
      </w:r>
      <w:r w:rsidR="00D554FC">
        <w:rPr>
          <w:rFonts w:ascii="Book Antiqua" w:hAnsi="Book Antiqua"/>
          <w:lang w:eastAsia="zh-CN"/>
        </w:rPr>
        <w:t xml:space="preserve"> </w:t>
      </w:r>
      <w:r w:rsidR="00D554FC">
        <w:rPr>
          <w:rFonts w:ascii="Book Antiqua" w:hAnsi="Book Antiqua" w:hint="eastAsia"/>
          <w:vertAlign w:val="superscript"/>
          <w:lang w:eastAsia="zh-CN"/>
        </w:rPr>
        <w:t xml:space="preserve">1 </w:t>
      </w:r>
      <w:r w:rsidR="00D554FC" w:rsidRPr="009B31CD">
        <w:rPr>
          <w:rFonts w:ascii="Book Antiqua" w:hAnsi="Book Antiqua"/>
          <w:lang w:eastAsia="zh-CN"/>
        </w:rPr>
        <w:t>&gt;</w:t>
      </w:r>
      <w:r w:rsidR="00D554FC">
        <w:rPr>
          <w:rFonts w:ascii="Book Antiqua" w:hAnsi="Book Antiqua" w:hint="eastAsia"/>
          <w:lang w:eastAsia="zh-CN"/>
        </w:rPr>
        <w:t xml:space="preserve"> </w:t>
      </w:r>
      <w:r w:rsidR="00D554FC" w:rsidRPr="009B31CD">
        <w:rPr>
          <w:rFonts w:ascii="Book Antiqua" w:hAnsi="Book Antiqua"/>
          <w:lang w:eastAsia="zh-CN"/>
        </w:rPr>
        <w:t xml:space="preserve">2 responses in the range 1-3 </w:t>
      </w:r>
      <w:r w:rsidR="00D554FC">
        <w:rPr>
          <w:rFonts w:ascii="Book Antiqua" w:hAnsi="Book Antiqua"/>
          <w:lang w:eastAsia="zh-CN"/>
        </w:rPr>
        <w:t>and</w:t>
      </w:r>
      <w:r w:rsidR="00D554FC" w:rsidRPr="009B31CD">
        <w:rPr>
          <w:rFonts w:ascii="Book Antiqua" w:hAnsi="Book Antiqua"/>
          <w:lang w:eastAsia="zh-CN"/>
        </w:rPr>
        <w:t xml:space="preserve"> &gt;</w:t>
      </w:r>
      <w:r w:rsidR="00D554FC">
        <w:rPr>
          <w:rFonts w:ascii="Book Antiqua" w:hAnsi="Book Antiqua" w:hint="eastAsia"/>
          <w:lang w:eastAsia="zh-CN"/>
        </w:rPr>
        <w:t xml:space="preserve"> </w:t>
      </w:r>
      <w:r w:rsidR="00D554FC" w:rsidRPr="009B31CD">
        <w:rPr>
          <w:rFonts w:ascii="Book Antiqua" w:hAnsi="Book Antiqua"/>
          <w:lang w:eastAsia="zh-CN"/>
        </w:rPr>
        <w:t xml:space="preserve">2 responses in the range 7-9 = </w:t>
      </w:r>
      <w:r w:rsidR="00D554FC">
        <w:rPr>
          <w:rFonts w:ascii="Book Antiqua" w:hAnsi="Book Antiqua"/>
          <w:lang w:eastAsia="zh-CN"/>
        </w:rPr>
        <w:t>“</w:t>
      </w:r>
      <w:r w:rsidR="00D554FC" w:rsidRPr="009B31CD">
        <w:rPr>
          <w:rFonts w:ascii="Book Antiqua" w:hAnsi="Book Antiqua"/>
          <w:i/>
          <w:lang w:eastAsia="zh-CN"/>
        </w:rPr>
        <w:t>disagreement</w:t>
      </w:r>
      <w:r w:rsidR="00D554FC">
        <w:rPr>
          <w:rFonts w:ascii="Book Antiqua" w:hAnsi="Book Antiqua"/>
          <w:lang w:eastAsia="zh-CN"/>
        </w:rPr>
        <w:t>”</w:t>
      </w:r>
      <w:r w:rsidR="00D554FC">
        <w:rPr>
          <w:rFonts w:ascii="Book Antiqua" w:hAnsi="Book Antiqua" w:hint="eastAsia"/>
          <w:lang w:eastAsia="zh-CN"/>
        </w:rPr>
        <w:t>;</w:t>
      </w:r>
      <w:r w:rsidR="00605804">
        <w:rPr>
          <w:rFonts w:ascii="Book Antiqua" w:hAnsi="Book Antiqua" w:hint="eastAsia"/>
          <w:lang w:eastAsia="zh-CN"/>
        </w:rPr>
        <w:t xml:space="preserve"> </w:t>
      </w:r>
      <w:r>
        <w:rPr>
          <w:rFonts w:ascii="Book Antiqua" w:hAnsi="Book Antiqua" w:hint="eastAsia"/>
          <w:vertAlign w:val="superscript"/>
          <w:lang w:eastAsia="zh-CN"/>
        </w:rPr>
        <w:t>2</w:t>
      </w:r>
      <w:r w:rsidRPr="009B31CD">
        <w:rPr>
          <w:rFonts w:ascii="Book Antiqua" w:hAnsi="Book Antiqua"/>
          <w:lang w:eastAsia="zh-CN"/>
        </w:rPr>
        <w:t>Median rating 1-3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inappropriate</w:t>
      </w:r>
      <w:r>
        <w:rPr>
          <w:rFonts w:ascii="Book Antiqua" w:hAnsi="Book Antiqua"/>
          <w:lang w:eastAsia="zh-CN"/>
        </w:rPr>
        <w:t>”</w:t>
      </w:r>
      <w:r>
        <w:rPr>
          <w:rFonts w:ascii="Book Antiqua" w:hAnsi="Book Antiqua" w:hint="eastAsia"/>
          <w:lang w:eastAsia="zh-CN"/>
        </w:rPr>
        <w:t xml:space="preserve">; </w:t>
      </w:r>
      <w:r>
        <w:rPr>
          <w:rFonts w:ascii="Book Antiqua" w:hAnsi="Book Antiqua" w:hint="eastAsia"/>
          <w:vertAlign w:val="superscript"/>
          <w:lang w:eastAsia="zh-CN"/>
        </w:rPr>
        <w:t>3</w:t>
      </w:r>
      <w:r w:rsidRPr="009B31CD">
        <w:rPr>
          <w:rFonts w:ascii="Book Antiqua" w:hAnsi="Book Antiqua"/>
          <w:lang w:eastAsia="zh-CN"/>
        </w:rPr>
        <w:t>Median rating 4-6 an</w:t>
      </w:r>
      <w:r>
        <w:rPr>
          <w:rFonts w:ascii="Book Antiqua" w:hAnsi="Book Antiqua"/>
          <w:lang w:eastAsia="zh-CN"/>
        </w:rPr>
        <w:t>d no disagreement</w:t>
      </w:r>
      <w:r w:rsidR="00E85251">
        <w:rPr>
          <w:rFonts w:ascii="Book Antiqua" w:hAnsi="Book Antiqua" w:hint="eastAsia"/>
          <w:vertAlign w:val="superscript"/>
          <w:lang w:eastAsia="zh-CN"/>
        </w:rPr>
        <w:t>1</w:t>
      </w:r>
      <w:r>
        <w:rPr>
          <w:rFonts w:ascii="Book Antiqua" w:hAnsi="Book Antiqua"/>
          <w:lang w:eastAsia="zh-CN"/>
        </w:rPr>
        <w:t xml:space="preserve"> = “</w:t>
      </w:r>
      <w:r w:rsidRPr="009B31CD">
        <w:rPr>
          <w:rFonts w:ascii="Book Antiqua" w:hAnsi="Book Antiqua"/>
          <w:i/>
          <w:lang w:eastAsia="zh-CN"/>
        </w:rPr>
        <w:t>uncertain”</w:t>
      </w:r>
      <w:r>
        <w:rPr>
          <w:rFonts w:ascii="Book Antiqua" w:hAnsi="Book Antiqua" w:hint="eastAsia"/>
          <w:lang w:eastAsia="zh-CN"/>
        </w:rPr>
        <w:t xml:space="preserve">; </w:t>
      </w:r>
      <w:r>
        <w:rPr>
          <w:rFonts w:ascii="Book Antiqua" w:hAnsi="Book Antiqua"/>
          <w:lang w:eastAsia="zh-CN"/>
        </w:rPr>
        <w:t>and</w:t>
      </w:r>
      <w:r>
        <w:rPr>
          <w:rFonts w:ascii="Book Antiqua" w:hAnsi="Book Antiqua" w:hint="eastAsia"/>
          <w:lang w:eastAsia="zh-CN"/>
        </w:rPr>
        <w:t xml:space="preserve"> </w:t>
      </w:r>
      <w:r w:rsidRPr="004932A6">
        <w:rPr>
          <w:rFonts w:ascii="Book Antiqua" w:hAnsi="Book Antiqua" w:hint="eastAsia"/>
          <w:vertAlign w:val="superscript"/>
          <w:lang w:eastAsia="zh-CN"/>
        </w:rPr>
        <w:t>4</w:t>
      </w:r>
      <w:r w:rsidRPr="009B31CD">
        <w:rPr>
          <w:rFonts w:ascii="Book Antiqua" w:hAnsi="Book Antiqua"/>
          <w:lang w:eastAsia="zh-CN"/>
        </w:rPr>
        <w:t>Median rating 7-9 and no disagreement</w:t>
      </w:r>
      <w:r w:rsidR="00E85251">
        <w:rPr>
          <w:rFonts w:ascii="Book Antiqua" w:hAnsi="Book Antiqua" w:hint="eastAsia"/>
          <w:vertAlign w:val="superscript"/>
          <w:lang w:eastAsia="zh-CN"/>
        </w:rPr>
        <w:t>1</w:t>
      </w:r>
      <w:r w:rsidRPr="009B31CD">
        <w:rPr>
          <w:rFonts w:ascii="Book Antiqua" w:hAnsi="Book Antiqua"/>
          <w:lang w:eastAsia="zh-CN"/>
        </w:rPr>
        <w:t xml:space="preserve"> = </w:t>
      </w:r>
      <w:r>
        <w:rPr>
          <w:rFonts w:ascii="Book Antiqua" w:hAnsi="Book Antiqua"/>
          <w:lang w:eastAsia="zh-CN"/>
        </w:rPr>
        <w:t>“</w:t>
      </w:r>
      <w:r w:rsidRPr="009B31CD">
        <w:rPr>
          <w:rFonts w:ascii="Book Antiqua" w:hAnsi="Book Antiqua"/>
          <w:i/>
          <w:lang w:eastAsia="zh-CN"/>
        </w:rPr>
        <w:t>appropriate</w:t>
      </w:r>
      <w:r>
        <w:rPr>
          <w:rFonts w:ascii="Book Antiqua" w:hAnsi="Book Antiqua"/>
          <w:i/>
          <w:lang w:eastAsia="zh-CN"/>
        </w:rPr>
        <w:t>”</w:t>
      </w:r>
      <w:r>
        <w:rPr>
          <w:rFonts w:ascii="Book Antiqua" w:hAnsi="Book Antiqua" w:hint="eastAsia"/>
          <w:i/>
          <w:lang w:eastAsia="zh-CN"/>
        </w:rPr>
        <w:t>.</w:t>
      </w:r>
    </w:p>
    <w:p w14:paraId="1270E675" w14:textId="71CDDA48" w:rsidR="007C6C46" w:rsidRPr="004932A6" w:rsidRDefault="007C6C46" w:rsidP="005126AC">
      <w:pPr>
        <w:spacing w:line="360" w:lineRule="auto"/>
        <w:jc w:val="both"/>
        <w:outlineLvl w:val="0"/>
        <w:rPr>
          <w:rFonts w:ascii="Book Antiqua" w:hAnsi="Book Antiqua"/>
          <w:lang w:eastAsia="zh-CN"/>
        </w:rPr>
      </w:pPr>
    </w:p>
    <w:sectPr w:rsidR="007C6C46" w:rsidRPr="004932A6" w:rsidSect="00885083">
      <w:pgSz w:w="11906" w:h="16838"/>
      <w:pgMar w:top="1008" w:right="1008" w:bottom="1008" w:left="1008" w:header="850" w:footer="99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DE97A" w14:textId="77777777" w:rsidR="00EA1A9C" w:rsidRDefault="00EA1A9C" w:rsidP="009B31CD">
      <w:pPr>
        <w:spacing w:line="240" w:lineRule="auto"/>
      </w:pPr>
      <w:r>
        <w:separator/>
      </w:r>
    </w:p>
  </w:endnote>
  <w:endnote w:type="continuationSeparator" w:id="0">
    <w:p w14:paraId="565FE974" w14:textId="77777777" w:rsidR="00EA1A9C" w:rsidRDefault="00EA1A9C" w:rsidP="009B3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charset w:val="00"/>
    <w:family w:val="auto"/>
    <w:pitch w:val="variable"/>
    <w:sig w:usb0="80000267" w:usb1="00000000" w:usb2="00000000" w:usb3="00000000" w:csb0="000001F7"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65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922CE" w14:textId="77777777" w:rsidR="00EA1A9C" w:rsidRDefault="00EA1A9C" w:rsidP="009B31CD">
      <w:pPr>
        <w:spacing w:line="240" w:lineRule="auto"/>
      </w:pPr>
      <w:r>
        <w:separator/>
      </w:r>
    </w:p>
  </w:footnote>
  <w:footnote w:type="continuationSeparator" w:id="0">
    <w:p w14:paraId="76F1A6AB" w14:textId="77777777" w:rsidR="00EA1A9C" w:rsidRDefault="00EA1A9C" w:rsidP="009B31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087"/>
    <w:multiLevelType w:val="hybridMultilevel"/>
    <w:tmpl w:val="7D5E0D66"/>
    <w:lvl w:ilvl="0" w:tplc="60F625C4">
      <w:start w:val="24"/>
      <w:numFmt w:val="decimal"/>
      <w:lvlText w:val="%1."/>
      <w:lvlJc w:val="left"/>
      <w:pPr>
        <w:ind w:left="720" w:hanging="360"/>
      </w:pPr>
      <w:rPr>
        <w:rFonts w:ascii="Times New Roman" w:hAnsi="Times New Roman" w:cs="Times New Roman"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C1A3D"/>
    <w:multiLevelType w:val="hybridMultilevel"/>
    <w:tmpl w:val="7A1CE45E"/>
    <w:lvl w:ilvl="0" w:tplc="DC7629E2">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CCDA5E0E">
      <w:start w:val="1"/>
      <w:numFmt w:val="upperRoman"/>
      <w:lvlText w:val="%3."/>
      <w:lvlJc w:val="left"/>
      <w:pPr>
        <w:ind w:left="2280" w:hanging="720"/>
      </w:pPr>
      <w:rPr>
        <w:rFonts w:cs="Times New Roman" w:hint="default"/>
        <w:b/>
      </w:rPr>
    </w:lvl>
    <w:lvl w:ilvl="3" w:tplc="D7686042">
      <w:start w:val="1"/>
      <w:numFmt w:val="decimal"/>
      <w:lvlText w:val="%4"/>
      <w:lvlJc w:val="left"/>
      <w:pPr>
        <w:ind w:left="2880" w:hanging="360"/>
      </w:pPr>
      <w:rPr>
        <w:rFonts w:eastAsia="Times New Roman" w:cs="Gill Sans" w:hint="default"/>
        <w:color w:val="FF0000"/>
        <w:sz w:val="16"/>
      </w:rPr>
    </w:lvl>
    <w:lvl w:ilvl="4" w:tplc="0E701F68" w:tentative="1">
      <w:start w:val="1"/>
      <w:numFmt w:val="decimal"/>
      <w:lvlText w:val="%5."/>
      <w:lvlJc w:val="left"/>
      <w:pPr>
        <w:tabs>
          <w:tab w:val="num" w:pos="3600"/>
        </w:tabs>
        <w:ind w:left="3600" w:hanging="360"/>
      </w:pPr>
      <w:rPr>
        <w:rFonts w:cs="Times New Roman"/>
      </w:rPr>
    </w:lvl>
    <w:lvl w:ilvl="5" w:tplc="402A0B80" w:tentative="1">
      <w:start w:val="1"/>
      <w:numFmt w:val="decimal"/>
      <w:lvlText w:val="%6."/>
      <w:lvlJc w:val="left"/>
      <w:pPr>
        <w:tabs>
          <w:tab w:val="num" w:pos="4320"/>
        </w:tabs>
        <w:ind w:left="4320" w:hanging="360"/>
      </w:pPr>
      <w:rPr>
        <w:rFonts w:cs="Times New Roman"/>
      </w:rPr>
    </w:lvl>
    <w:lvl w:ilvl="6" w:tplc="77546A46" w:tentative="1">
      <w:start w:val="1"/>
      <w:numFmt w:val="decimal"/>
      <w:lvlText w:val="%7."/>
      <w:lvlJc w:val="left"/>
      <w:pPr>
        <w:tabs>
          <w:tab w:val="num" w:pos="5040"/>
        </w:tabs>
        <w:ind w:left="5040" w:hanging="360"/>
      </w:pPr>
      <w:rPr>
        <w:rFonts w:cs="Times New Roman"/>
      </w:rPr>
    </w:lvl>
    <w:lvl w:ilvl="7" w:tplc="57804F92" w:tentative="1">
      <w:start w:val="1"/>
      <w:numFmt w:val="decimal"/>
      <w:lvlText w:val="%8."/>
      <w:lvlJc w:val="left"/>
      <w:pPr>
        <w:tabs>
          <w:tab w:val="num" w:pos="5760"/>
        </w:tabs>
        <w:ind w:left="5760" w:hanging="360"/>
      </w:pPr>
      <w:rPr>
        <w:rFonts w:cs="Times New Roman"/>
      </w:rPr>
    </w:lvl>
    <w:lvl w:ilvl="8" w:tplc="1B8E7288" w:tentative="1">
      <w:start w:val="1"/>
      <w:numFmt w:val="decimal"/>
      <w:lvlText w:val="%9."/>
      <w:lvlJc w:val="left"/>
      <w:pPr>
        <w:tabs>
          <w:tab w:val="num" w:pos="6480"/>
        </w:tabs>
        <w:ind w:left="6480" w:hanging="360"/>
      </w:pPr>
      <w:rPr>
        <w:rFonts w:cs="Times New Roman"/>
      </w:rPr>
    </w:lvl>
  </w:abstractNum>
  <w:abstractNum w:abstractNumId="2">
    <w:nsid w:val="230A6E3D"/>
    <w:multiLevelType w:val="hybridMultilevel"/>
    <w:tmpl w:val="02D062BE"/>
    <w:lvl w:ilvl="0" w:tplc="B20C2A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C2FB8"/>
    <w:multiLevelType w:val="hybridMultilevel"/>
    <w:tmpl w:val="BBA078EE"/>
    <w:lvl w:ilvl="0" w:tplc="E8A0CBBE">
      <w:start w:val="1"/>
      <w:numFmt w:val="decimal"/>
      <w:lvlText w:val="%1."/>
      <w:lvlJc w:val="left"/>
      <w:pPr>
        <w:ind w:left="720" w:hanging="360"/>
      </w:pPr>
      <w:rPr>
        <w:rFonts w:ascii="Times New Roman" w:hAnsi="Times New Roman" w:cs="Times New Roman" w:hint="default"/>
        <w:b/>
        <w:i w:val="0"/>
        <w:color w:val="auto"/>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A30CEE"/>
    <w:multiLevelType w:val="multilevel"/>
    <w:tmpl w:val="82568572"/>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
    <w:nsid w:val="27CB4637"/>
    <w:multiLevelType w:val="hybridMultilevel"/>
    <w:tmpl w:val="BBA078EE"/>
    <w:lvl w:ilvl="0" w:tplc="E8A0CBBE">
      <w:start w:val="1"/>
      <w:numFmt w:val="decimal"/>
      <w:lvlText w:val="%1."/>
      <w:lvlJc w:val="left"/>
      <w:pPr>
        <w:ind w:left="720" w:hanging="360"/>
      </w:pPr>
      <w:rPr>
        <w:rFonts w:ascii="Times New Roman" w:hAnsi="Times New Roman" w:cs="Times New Roman" w:hint="default"/>
        <w:b/>
        <w:i w:val="0"/>
        <w:color w:val="auto"/>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6D43B9"/>
    <w:multiLevelType w:val="multilevel"/>
    <w:tmpl w:val="9D788FC0"/>
    <w:lvl w:ilvl="0">
      <w:start w:val="1"/>
      <w:numFmt w:val="decimal"/>
      <w:lvlText w:val="%1.0"/>
      <w:lvlJc w:val="left"/>
      <w:pPr>
        <w:ind w:left="360" w:hanging="360"/>
      </w:pPr>
      <w:rPr>
        <w:rFonts w:eastAsiaTheme="minorEastAsia" w:hint="default"/>
        <w:color w:val="auto"/>
      </w:rPr>
    </w:lvl>
    <w:lvl w:ilvl="1">
      <w:start w:val="1"/>
      <w:numFmt w:val="decimal"/>
      <w:lvlText w:val="%1.%2"/>
      <w:lvlJc w:val="left"/>
      <w:pPr>
        <w:ind w:left="780" w:hanging="360"/>
      </w:pPr>
      <w:rPr>
        <w:rFonts w:eastAsiaTheme="minorEastAsia" w:hint="default"/>
        <w:color w:val="FF0000"/>
      </w:rPr>
    </w:lvl>
    <w:lvl w:ilvl="2">
      <w:start w:val="1"/>
      <w:numFmt w:val="decimal"/>
      <w:lvlText w:val="%1.%2.%3"/>
      <w:lvlJc w:val="left"/>
      <w:pPr>
        <w:ind w:left="1560" w:hanging="720"/>
      </w:pPr>
      <w:rPr>
        <w:rFonts w:eastAsiaTheme="minorEastAsia" w:hint="default"/>
        <w:color w:val="FF0000"/>
      </w:rPr>
    </w:lvl>
    <w:lvl w:ilvl="3">
      <w:start w:val="1"/>
      <w:numFmt w:val="decimal"/>
      <w:lvlText w:val="%1.%2.%3.%4"/>
      <w:lvlJc w:val="left"/>
      <w:pPr>
        <w:ind w:left="2340" w:hanging="1080"/>
      </w:pPr>
      <w:rPr>
        <w:rFonts w:eastAsiaTheme="minorEastAsia" w:hint="default"/>
        <w:color w:val="FF0000"/>
      </w:rPr>
    </w:lvl>
    <w:lvl w:ilvl="4">
      <w:start w:val="1"/>
      <w:numFmt w:val="decimal"/>
      <w:lvlText w:val="%1.%2.%3.%4.%5"/>
      <w:lvlJc w:val="left"/>
      <w:pPr>
        <w:ind w:left="2760" w:hanging="1080"/>
      </w:pPr>
      <w:rPr>
        <w:rFonts w:eastAsiaTheme="minorEastAsia" w:hint="default"/>
        <w:color w:val="FF0000"/>
      </w:rPr>
    </w:lvl>
    <w:lvl w:ilvl="5">
      <w:start w:val="1"/>
      <w:numFmt w:val="decimal"/>
      <w:lvlText w:val="%1.%2.%3.%4.%5.%6"/>
      <w:lvlJc w:val="left"/>
      <w:pPr>
        <w:ind w:left="3540" w:hanging="1440"/>
      </w:pPr>
      <w:rPr>
        <w:rFonts w:eastAsiaTheme="minorEastAsia" w:hint="default"/>
        <w:color w:val="FF0000"/>
      </w:rPr>
    </w:lvl>
    <w:lvl w:ilvl="6">
      <w:start w:val="1"/>
      <w:numFmt w:val="decimal"/>
      <w:lvlText w:val="%1.%2.%3.%4.%5.%6.%7"/>
      <w:lvlJc w:val="left"/>
      <w:pPr>
        <w:ind w:left="3960" w:hanging="1440"/>
      </w:pPr>
      <w:rPr>
        <w:rFonts w:eastAsiaTheme="minorEastAsia" w:hint="default"/>
        <w:color w:val="FF0000"/>
      </w:rPr>
    </w:lvl>
    <w:lvl w:ilvl="7">
      <w:start w:val="1"/>
      <w:numFmt w:val="decimal"/>
      <w:lvlText w:val="%1.%2.%3.%4.%5.%6.%7.%8"/>
      <w:lvlJc w:val="left"/>
      <w:pPr>
        <w:ind w:left="4740" w:hanging="1800"/>
      </w:pPr>
      <w:rPr>
        <w:rFonts w:eastAsiaTheme="minorEastAsia" w:hint="default"/>
        <w:color w:val="FF0000"/>
      </w:rPr>
    </w:lvl>
    <w:lvl w:ilvl="8">
      <w:start w:val="1"/>
      <w:numFmt w:val="decimal"/>
      <w:lvlText w:val="%1.%2.%3.%4.%5.%6.%7.%8.%9"/>
      <w:lvlJc w:val="left"/>
      <w:pPr>
        <w:ind w:left="5160" w:hanging="1800"/>
      </w:pPr>
      <w:rPr>
        <w:rFonts w:eastAsiaTheme="minorEastAsia" w:hint="default"/>
        <w:color w:val="FF0000"/>
      </w:rPr>
    </w:lvl>
  </w:abstractNum>
  <w:abstractNum w:abstractNumId="7">
    <w:nsid w:val="43D15B8A"/>
    <w:multiLevelType w:val="hybridMultilevel"/>
    <w:tmpl w:val="712AFAF6"/>
    <w:lvl w:ilvl="0" w:tplc="31E21566">
      <w:start w:val="1"/>
      <w:numFmt w:val="upperRoman"/>
      <w:lvlText w:val="%1."/>
      <w:lvlJc w:val="left"/>
      <w:pPr>
        <w:ind w:left="1080" w:hanging="720"/>
      </w:pPr>
      <w:rPr>
        <w:rFonts w:ascii="Book Antiqua" w:eastAsia="MS Mincho" w:hAnsi="Book Antiqu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C73CE"/>
    <w:multiLevelType w:val="hybridMultilevel"/>
    <w:tmpl w:val="02D062BE"/>
    <w:lvl w:ilvl="0" w:tplc="B20C2A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05143"/>
    <w:multiLevelType w:val="hybridMultilevel"/>
    <w:tmpl w:val="6B28748C"/>
    <w:lvl w:ilvl="0" w:tplc="F5E6FB3A">
      <w:start w:val="3"/>
      <w:numFmt w:val="decimal"/>
      <w:lvlText w:val="%1."/>
      <w:lvlJc w:val="left"/>
      <w:pPr>
        <w:ind w:left="720" w:hanging="360"/>
      </w:pPr>
      <w:rPr>
        <w:rFonts w:ascii="Times New Roman" w:hAnsi="Times New Roman" w:cs="Times New Roman"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92BA0"/>
    <w:multiLevelType w:val="hybridMultilevel"/>
    <w:tmpl w:val="56F4490C"/>
    <w:lvl w:ilvl="0" w:tplc="B8FADE26">
      <w:start w:val="1"/>
      <w:numFmt w:val="decimal"/>
      <w:lvlText w:val="%1."/>
      <w:lvlJc w:val="left"/>
      <w:pPr>
        <w:ind w:left="1080" w:hanging="72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5482F"/>
    <w:multiLevelType w:val="hybridMultilevel"/>
    <w:tmpl w:val="6B28748C"/>
    <w:lvl w:ilvl="0" w:tplc="F5E6FB3A">
      <w:start w:val="3"/>
      <w:numFmt w:val="decimal"/>
      <w:lvlText w:val="%1."/>
      <w:lvlJc w:val="left"/>
      <w:pPr>
        <w:ind w:left="720" w:hanging="360"/>
      </w:pPr>
      <w:rPr>
        <w:rFonts w:ascii="Times New Roman" w:hAnsi="Times New Roman" w:cs="Times New Roman"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91952"/>
    <w:multiLevelType w:val="hybridMultilevel"/>
    <w:tmpl w:val="88A47CA2"/>
    <w:lvl w:ilvl="0" w:tplc="DC7629E2">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CCDA5E0E">
      <w:start w:val="1"/>
      <w:numFmt w:val="upperRoman"/>
      <w:lvlText w:val="%3."/>
      <w:lvlJc w:val="left"/>
      <w:pPr>
        <w:ind w:left="2280" w:hanging="720"/>
      </w:pPr>
      <w:rPr>
        <w:rFonts w:cs="Times New Roman" w:hint="default"/>
        <w:b/>
      </w:rPr>
    </w:lvl>
    <w:lvl w:ilvl="3" w:tplc="D7686042">
      <w:start w:val="1"/>
      <w:numFmt w:val="decimal"/>
      <w:lvlText w:val="%4"/>
      <w:lvlJc w:val="left"/>
      <w:pPr>
        <w:ind w:left="2880" w:hanging="360"/>
      </w:pPr>
      <w:rPr>
        <w:rFonts w:eastAsia="Times New Roman" w:cs="Gill Sans" w:hint="default"/>
        <w:color w:val="FF0000"/>
        <w:sz w:val="16"/>
      </w:rPr>
    </w:lvl>
    <w:lvl w:ilvl="4" w:tplc="0E701F68" w:tentative="1">
      <w:start w:val="1"/>
      <w:numFmt w:val="decimal"/>
      <w:lvlText w:val="%5."/>
      <w:lvlJc w:val="left"/>
      <w:pPr>
        <w:tabs>
          <w:tab w:val="num" w:pos="3600"/>
        </w:tabs>
        <w:ind w:left="3600" w:hanging="360"/>
      </w:pPr>
      <w:rPr>
        <w:rFonts w:cs="Times New Roman"/>
      </w:rPr>
    </w:lvl>
    <w:lvl w:ilvl="5" w:tplc="402A0B80" w:tentative="1">
      <w:start w:val="1"/>
      <w:numFmt w:val="decimal"/>
      <w:lvlText w:val="%6."/>
      <w:lvlJc w:val="left"/>
      <w:pPr>
        <w:tabs>
          <w:tab w:val="num" w:pos="4320"/>
        </w:tabs>
        <w:ind w:left="4320" w:hanging="360"/>
      </w:pPr>
      <w:rPr>
        <w:rFonts w:cs="Times New Roman"/>
      </w:rPr>
    </w:lvl>
    <w:lvl w:ilvl="6" w:tplc="77546A46" w:tentative="1">
      <w:start w:val="1"/>
      <w:numFmt w:val="decimal"/>
      <w:lvlText w:val="%7."/>
      <w:lvlJc w:val="left"/>
      <w:pPr>
        <w:tabs>
          <w:tab w:val="num" w:pos="5040"/>
        </w:tabs>
        <w:ind w:left="5040" w:hanging="360"/>
      </w:pPr>
      <w:rPr>
        <w:rFonts w:cs="Times New Roman"/>
      </w:rPr>
    </w:lvl>
    <w:lvl w:ilvl="7" w:tplc="57804F92" w:tentative="1">
      <w:start w:val="1"/>
      <w:numFmt w:val="decimal"/>
      <w:lvlText w:val="%8."/>
      <w:lvlJc w:val="left"/>
      <w:pPr>
        <w:tabs>
          <w:tab w:val="num" w:pos="5760"/>
        </w:tabs>
        <w:ind w:left="5760" w:hanging="360"/>
      </w:pPr>
      <w:rPr>
        <w:rFonts w:cs="Times New Roman"/>
      </w:rPr>
    </w:lvl>
    <w:lvl w:ilvl="8" w:tplc="1B8E7288" w:tentative="1">
      <w:start w:val="1"/>
      <w:numFmt w:val="decimal"/>
      <w:lvlText w:val="%9."/>
      <w:lvlJc w:val="left"/>
      <w:pPr>
        <w:tabs>
          <w:tab w:val="num" w:pos="6480"/>
        </w:tabs>
        <w:ind w:left="6480" w:hanging="360"/>
      </w:pPr>
      <w:rPr>
        <w:rFonts w:cs="Times New Roman"/>
      </w:rPr>
    </w:lvl>
  </w:abstractNum>
  <w:abstractNum w:abstractNumId="13">
    <w:nsid w:val="64C36A5C"/>
    <w:multiLevelType w:val="hybridMultilevel"/>
    <w:tmpl w:val="BBA078EE"/>
    <w:lvl w:ilvl="0" w:tplc="E8A0CBBE">
      <w:start w:val="1"/>
      <w:numFmt w:val="decimal"/>
      <w:lvlText w:val="%1."/>
      <w:lvlJc w:val="left"/>
      <w:pPr>
        <w:ind w:left="720" w:hanging="360"/>
      </w:pPr>
      <w:rPr>
        <w:rFonts w:ascii="Times New Roman" w:hAnsi="Times New Roman" w:cs="Times New Roman" w:hint="default"/>
        <w:b/>
        <w:i w:val="0"/>
        <w:color w:val="auto"/>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194D84"/>
    <w:multiLevelType w:val="hybridMultilevel"/>
    <w:tmpl w:val="7D5E0D66"/>
    <w:lvl w:ilvl="0" w:tplc="60F625C4">
      <w:start w:val="24"/>
      <w:numFmt w:val="decimal"/>
      <w:lvlText w:val="%1."/>
      <w:lvlJc w:val="left"/>
      <w:pPr>
        <w:ind w:left="720" w:hanging="360"/>
      </w:pPr>
      <w:rPr>
        <w:rFonts w:ascii="Times New Roman" w:hAnsi="Times New Roman" w:cs="Times New Roman"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5"/>
  </w:num>
  <w:num w:numId="5">
    <w:abstractNumId w:val="4"/>
  </w:num>
  <w:num w:numId="6">
    <w:abstractNumId w:val="10"/>
  </w:num>
  <w:num w:numId="7">
    <w:abstractNumId w:val="13"/>
  </w:num>
  <w:num w:numId="8">
    <w:abstractNumId w:val="1"/>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8"/>
  </w:num>
  <w:num w:numId="13">
    <w:abstractNumId w:val="7"/>
  </w:num>
  <w:num w:numId="14">
    <w:abstractNumId w:val="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33"/>
    <w:rsid w:val="00002C6E"/>
    <w:rsid w:val="00002FD2"/>
    <w:rsid w:val="00021C3F"/>
    <w:rsid w:val="000254EC"/>
    <w:rsid w:val="00026A7D"/>
    <w:rsid w:val="00027F82"/>
    <w:rsid w:val="0004486B"/>
    <w:rsid w:val="00047775"/>
    <w:rsid w:val="00056FF1"/>
    <w:rsid w:val="00061E09"/>
    <w:rsid w:val="000963CF"/>
    <w:rsid w:val="00096D0F"/>
    <w:rsid w:val="000A2A04"/>
    <w:rsid w:val="000B2015"/>
    <w:rsid w:val="000D1401"/>
    <w:rsid w:val="000D369C"/>
    <w:rsid w:val="000E3D4D"/>
    <w:rsid w:val="000E6AB8"/>
    <w:rsid w:val="00110C7C"/>
    <w:rsid w:val="001156F7"/>
    <w:rsid w:val="0012581A"/>
    <w:rsid w:val="0013024C"/>
    <w:rsid w:val="00143B92"/>
    <w:rsid w:val="00151F46"/>
    <w:rsid w:val="001642DB"/>
    <w:rsid w:val="0016615C"/>
    <w:rsid w:val="001705BA"/>
    <w:rsid w:val="00176603"/>
    <w:rsid w:val="00182458"/>
    <w:rsid w:val="00183108"/>
    <w:rsid w:val="001843FA"/>
    <w:rsid w:val="001855F4"/>
    <w:rsid w:val="001A0203"/>
    <w:rsid w:val="001A0E2C"/>
    <w:rsid w:val="001A5C33"/>
    <w:rsid w:val="001B27CF"/>
    <w:rsid w:val="001C5600"/>
    <w:rsid w:val="001C6484"/>
    <w:rsid w:val="001D1E35"/>
    <w:rsid w:val="001D4726"/>
    <w:rsid w:val="001E1242"/>
    <w:rsid w:val="001E637B"/>
    <w:rsid w:val="00200FAF"/>
    <w:rsid w:val="00211C91"/>
    <w:rsid w:val="00225A9F"/>
    <w:rsid w:val="00236F04"/>
    <w:rsid w:val="00237229"/>
    <w:rsid w:val="00247D2C"/>
    <w:rsid w:val="002503D7"/>
    <w:rsid w:val="0026076C"/>
    <w:rsid w:val="00265719"/>
    <w:rsid w:val="00286DA9"/>
    <w:rsid w:val="002955B9"/>
    <w:rsid w:val="0029666E"/>
    <w:rsid w:val="002A1E4D"/>
    <w:rsid w:val="002A2DA8"/>
    <w:rsid w:val="002A70CF"/>
    <w:rsid w:val="002B17FE"/>
    <w:rsid w:val="002B1CE8"/>
    <w:rsid w:val="002B59C6"/>
    <w:rsid w:val="002D6625"/>
    <w:rsid w:val="002E1274"/>
    <w:rsid w:val="002E76BC"/>
    <w:rsid w:val="00311D64"/>
    <w:rsid w:val="0031342D"/>
    <w:rsid w:val="00324EEB"/>
    <w:rsid w:val="00327524"/>
    <w:rsid w:val="003310E8"/>
    <w:rsid w:val="003341FD"/>
    <w:rsid w:val="00341965"/>
    <w:rsid w:val="00341BAC"/>
    <w:rsid w:val="0034370D"/>
    <w:rsid w:val="00346467"/>
    <w:rsid w:val="003539EB"/>
    <w:rsid w:val="00374751"/>
    <w:rsid w:val="00380E3D"/>
    <w:rsid w:val="00381D0B"/>
    <w:rsid w:val="00383CD2"/>
    <w:rsid w:val="00387B7F"/>
    <w:rsid w:val="0039104D"/>
    <w:rsid w:val="00396558"/>
    <w:rsid w:val="00397FE8"/>
    <w:rsid w:val="003B6D0A"/>
    <w:rsid w:val="003C53CE"/>
    <w:rsid w:val="003C6641"/>
    <w:rsid w:val="003D3CC2"/>
    <w:rsid w:val="003E118A"/>
    <w:rsid w:val="003E1D4C"/>
    <w:rsid w:val="003F3CE9"/>
    <w:rsid w:val="00400132"/>
    <w:rsid w:val="00436D9A"/>
    <w:rsid w:val="004510F0"/>
    <w:rsid w:val="00452DA6"/>
    <w:rsid w:val="00464A35"/>
    <w:rsid w:val="00465080"/>
    <w:rsid w:val="00471F31"/>
    <w:rsid w:val="0047528B"/>
    <w:rsid w:val="00475D0C"/>
    <w:rsid w:val="00484A2D"/>
    <w:rsid w:val="00485BBA"/>
    <w:rsid w:val="004932A6"/>
    <w:rsid w:val="004A7BC5"/>
    <w:rsid w:val="004B422F"/>
    <w:rsid w:val="004C4BF8"/>
    <w:rsid w:val="004D591A"/>
    <w:rsid w:val="004E39E3"/>
    <w:rsid w:val="004E4CB9"/>
    <w:rsid w:val="004E536B"/>
    <w:rsid w:val="004E78A5"/>
    <w:rsid w:val="004F3DFE"/>
    <w:rsid w:val="00511E33"/>
    <w:rsid w:val="005126AC"/>
    <w:rsid w:val="00513497"/>
    <w:rsid w:val="005216AA"/>
    <w:rsid w:val="0052619E"/>
    <w:rsid w:val="005446D8"/>
    <w:rsid w:val="005677DC"/>
    <w:rsid w:val="00570925"/>
    <w:rsid w:val="00574EBC"/>
    <w:rsid w:val="00575E40"/>
    <w:rsid w:val="00577A82"/>
    <w:rsid w:val="005828C2"/>
    <w:rsid w:val="005913F1"/>
    <w:rsid w:val="005915C1"/>
    <w:rsid w:val="00594EA1"/>
    <w:rsid w:val="005A18D0"/>
    <w:rsid w:val="005A1939"/>
    <w:rsid w:val="005A352A"/>
    <w:rsid w:val="005D703A"/>
    <w:rsid w:val="005D7B6F"/>
    <w:rsid w:val="005E2AA0"/>
    <w:rsid w:val="005F02D2"/>
    <w:rsid w:val="005F2D1D"/>
    <w:rsid w:val="00605804"/>
    <w:rsid w:val="00607046"/>
    <w:rsid w:val="00613A27"/>
    <w:rsid w:val="006144F1"/>
    <w:rsid w:val="006247E5"/>
    <w:rsid w:val="00625274"/>
    <w:rsid w:val="0062641C"/>
    <w:rsid w:val="006323ED"/>
    <w:rsid w:val="00634B27"/>
    <w:rsid w:val="0066372A"/>
    <w:rsid w:val="00670D25"/>
    <w:rsid w:val="00675815"/>
    <w:rsid w:val="00676A54"/>
    <w:rsid w:val="00684250"/>
    <w:rsid w:val="00696458"/>
    <w:rsid w:val="006B750A"/>
    <w:rsid w:val="006C17A2"/>
    <w:rsid w:val="006C52EC"/>
    <w:rsid w:val="006C76C6"/>
    <w:rsid w:val="006D170D"/>
    <w:rsid w:val="006D3578"/>
    <w:rsid w:val="006E4059"/>
    <w:rsid w:val="006F1C24"/>
    <w:rsid w:val="006F628C"/>
    <w:rsid w:val="0070357A"/>
    <w:rsid w:val="007047C6"/>
    <w:rsid w:val="00722063"/>
    <w:rsid w:val="00727CEB"/>
    <w:rsid w:val="00727D1B"/>
    <w:rsid w:val="00730C81"/>
    <w:rsid w:val="00731D34"/>
    <w:rsid w:val="0074628E"/>
    <w:rsid w:val="00763EA8"/>
    <w:rsid w:val="007640A6"/>
    <w:rsid w:val="0076428E"/>
    <w:rsid w:val="00785013"/>
    <w:rsid w:val="00785DE1"/>
    <w:rsid w:val="007B6F34"/>
    <w:rsid w:val="007C41D6"/>
    <w:rsid w:val="007C6C46"/>
    <w:rsid w:val="007D1638"/>
    <w:rsid w:val="007E55B6"/>
    <w:rsid w:val="007F0C9B"/>
    <w:rsid w:val="007F6AFE"/>
    <w:rsid w:val="008019DA"/>
    <w:rsid w:val="008145AC"/>
    <w:rsid w:val="008258B0"/>
    <w:rsid w:val="008364EF"/>
    <w:rsid w:val="0085495A"/>
    <w:rsid w:val="00860B76"/>
    <w:rsid w:val="00865042"/>
    <w:rsid w:val="0086557F"/>
    <w:rsid w:val="00875D81"/>
    <w:rsid w:val="00883DA9"/>
    <w:rsid w:val="00885083"/>
    <w:rsid w:val="008903BD"/>
    <w:rsid w:val="00893EE6"/>
    <w:rsid w:val="008A56AB"/>
    <w:rsid w:val="008C4C55"/>
    <w:rsid w:val="008C5D2E"/>
    <w:rsid w:val="008C717B"/>
    <w:rsid w:val="008D0C1B"/>
    <w:rsid w:val="008D15D4"/>
    <w:rsid w:val="008D6451"/>
    <w:rsid w:val="008E34E2"/>
    <w:rsid w:val="008E3D8C"/>
    <w:rsid w:val="008E4A35"/>
    <w:rsid w:val="008E77B1"/>
    <w:rsid w:val="009033BC"/>
    <w:rsid w:val="00905D89"/>
    <w:rsid w:val="00920EFE"/>
    <w:rsid w:val="00926248"/>
    <w:rsid w:val="0093730A"/>
    <w:rsid w:val="00937431"/>
    <w:rsid w:val="00937AAA"/>
    <w:rsid w:val="00956588"/>
    <w:rsid w:val="009566F6"/>
    <w:rsid w:val="00961098"/>
    <w:rsid w:val="00972042"/>
    <w:rsid w:val="009769CE"/>
    <w:rsid w:val="009844E2"/>
    <w:rsid w:val="00984B07"/>
    <w:rsid w:val="00991F8D"/>
    <w:rsid w:val="0099745A"/>
    <w:rsid w:val="009A6675"/>
    <w:rsid w:val="009B1553"/>
    <w:rsid w:val="009B31CD"/>
    <w:rsid w:val="009B75B0"/>
    <w:rsid w:val="009D234D"/>
    <w:rsid w:val="009D5CBF"/>
    <w:rsid w:val="009F6DBA"/>
    <w:rsid w:val="00A07EAA"/>
    <w:rsid w:val="00A10302"/>
    <w:rsid w:val="00A14896"/>
    <w:rsid w:val="00A231C0"/>
    <w:rsid w:val="00A2480D"/>
    <w:rsid w:val="00A32E0B"/>
    <w:rsid w:val="00A46D64"/>
    <w:rsid w:val="00A57036"/>
    <w:rsid w:val="00A60F37"/>
    <w:rsid w:val="00A625C9"/>
    <w:rsid w:val="00A650DD"/>
    <w:rsid w:val="00A82C3B"/>
    <w:rsid w:val="00A94C04"/>
    <w:rsid w:val="00AA6372"/>
    <w:rsid w:val="00AC40BB"/>
    <w:rsid w:val="00AC54FB"/>
    <w:rsid w:val="00AD0DD3"/>
    <w:rsid w:val="00AF65DA"/>
    <w:rsid w:val="00B01E7A"/>
    <w:rsid w:val="00B06A8A"/>
    <w:rsid w:val="00B137D6"/>
    <w:rsid w:val="00B13884"/>
    <w:rsid w:val="00B1518C"/>
    <w:rsid w:val="00B261F3"/>
    <w:rsid w:val="00B327E8"/>
    <w:rsid w:val="00B354CF"/>
    <w:rsid w:val="00B368A7"/>
    <w:rsid w:val="00B37D60"/>
    <w:rsid w:val="00B504CC"/>
    <w:rsid w:val="00B55D74"/>
    <w:rsid w:val="00B65F21"/>
    <w:rsid w:val="00B8740A"/>
    <w:rsid w:val="00BA16ED"/>
    <w:rsid w:val="00BA5332"/>
    <w:rsid w:val="00BA6857"/>
    <w:rsid w:val="00BB30B3"/>
    <w:rsid w:val="00BB35F1"/>
    <w:rsid w:val="00BC1278"/>
    <w:rsid w:val="00BC3BDE"/>
    <w:rsid w:val="00BE5002"/>
    <w:rsid w:val="00BE548A"/>
    <w:rsid w:val="00C01C72"/>
    <w:rsid w:val="00C15DA7"/>
    <w:rsid w:val="00C24B73"/>
    <w:rsid w:val="00C36A03"/>
    <w:rsid w:val="00C44916"/>
    <w:rsid w:val="00C44F70"/>
    <w:rsid w:val="00C56164"/>
    <w:rsid w:val="00C56A58"/>
    <w:rsid w:val="00C61C38"/>
    <w:rsid w:val="00C760DF"/>
    <w:rsid w:val="00C77E0F"/>
    <w:rsid w:val="00C940B3"/>
    <w:rsid w:val="00CA0F29"/>
    <w:rsid w:val="00CA3348"/>
    <w:rsid w:val="00CB3EB8"/>
    <w:rsid w:val="00CB5F02"/>
    <w:rsid w:val="00CD407C"/>
    <w:rsid w:val="00CD717A"/>
    <w:rsid w:val="00CE3594"/>
    <w:rsid w:val="00CE79DE"/>
    <w:rsid w:val="00D01D29"/>
    <w:rsid w:val="00D0746C"/>
    <w:rsid w:val="00D13565"/>
    <w:rsid w:val="00D200F0"/>
    <w:rsid w:val="00D22E39"/>
    <w:rsid w:val="00D3462C"/>
    <w:rsid w:val="00D47516"/>
    <w:rsid w:val="00D52A88"/>
    <w:rsid w:val="00D52F1F"/>
    <w:rsid w:val="00D554FC"/>
    <w:rsid w:val="00D56AFD"/>
    <w:rsid w:val="00D57992"/>
    <w:rsid w:val="00D81719"/>
    <w:rsid w:val="00D84C53"/>
    <w:rsid w:val="00D9206A"/>
    <w:rsid w:val="00D92467"/>
    <w:rsid w:val="00DB0FA4"/>
    <w:rsid w:val="00DC076D"/>
    <w:rsid w:val="00DC46B3"/>
    <w:rsid w:val="00DD38DF"/>
    <w:rsid w:val="00DD7195"/>
    <w:rsid w:val="00DE59C9"/>
    <w:rsid w:val="00DE5E3C"/>
    <w:rsid w:val="00DF7F7A"/>
    <w:rsid w:val="00E12395"/>
    <w:rsid w:val="00E2038B"/>
    <w:rsid w:val="00E21F4D"/>
    <w:rsid w:val="00E2496E"/>
    <w:rsid w:val="00E31469"/>
    <w:rsid w:val="00E44E4F"/>
    <w:rsid w:val="00E5535B"/>
    <w:rsid w:val="00E57BFB"/>
    <w:rsid w:val="00E61AFC"/>
    <w:rsid w:val="00E65D75"/>
    <w:rsid w:val="00E72472"/>
    <w:rsid w:val="00E75078"/>
    <w:rsid w:val="00E77B75"/>
    <w:rsid w:val="00E85251"/>
    <w:rsid w:val="00E916CE"/>
    <w:rsid w:val="00E9331C"/>
    <w:rsid w:val="00E95B64"/>
    <w:rsid w:val="00EA1A9C"/>
    <w:rsid w:val="00EB562B"/>
    <w:rsid w:val="00ED7739"/>
    <w:rsid w:val="00EE1077"/>
    <w:rsid w:val="00EE2B20"/>
    <w:rsid w:val="00F015FB"/>
    <w:rsid w:val="00F05658"/>
    <w:rsid w:val="00F1000A"/>
    <w:rsid w:val="00F2396C"/>
    <w:rsid w:val="00F25263"/>
    <w:rsid w:val="00F260D7"/>
    <w:rsid w:val="00F27AD0"/>
    <w:rsid w:val="00F40AE2"/>
    <w:rsid w:val="00F47797"/>
    <w:rsid w:val="00F54111"/>
    <w:rsid w:val="00F71FA6"/>
    <w:rsid w:val="00F90A69"/>
    <w:rsid w:val="00F91818"/>
    <w:rsid w:val="00FA42C0"/>
    <w:rsid w:val="00FC4D42"/>
    <w:rsid w:val="00FD3665"/>
    <w:rsid w:val="00FE26FA"/>
    <w:rsid w:val="00FE30BA"/>
    <w:rsid w:val="00FE6518"/>
    <w:rsid w:val="00FE6C5C"/>
    <w:rsid w:val="00FF5F9D"/>
    <w:rsid w:val="00FF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33"/>
    <w:pPr>
      <w:spacing w:line="480" w:lineRule="auto"/>
    </w:pPr>
    <w:rPr>
      <w:rFonts w:ascii="Times New Roman" w:hAnsi="Times New Roman" w:cs="Times New Roman"/>
      <w:kern w:val="0"/>
      <w:sz w:val="24"/>
      <w:szCs w:val="24"/>
      <w:lang w:eastAsia="en-US"/>
    </w:rPr>
  </w:style>
  <w:style w:type="paragraph" w:styleId="1">
    <w:name w:val="heading 1"/>
    <w:basedOn w:val="a"/>
    <w:next w:val="a"/>
    <w:link w:val="1Char"/>
    <w:uiPriority w:val="99"/>
    <w:qFormat/>
    <w:rsid w:val="001A5C33"/>
    <w:pPr>
      <w:keepNext/>
      <w:spacing w:before="240" w:after="60" w:line="360" w:lineRule="auto"/>
      <w:outlineLvl w:val="0"/>
    </w:pPr>
    <w:rPr>
      <w:kern w:val="32"/>
      <w:sz w:val="32"/>
      <w:szCs w:val="20"/>
      <w:u w:val="single"/>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C-1">
    <w:name w:val="TOC -1"/>
    <w:uiPriority w:val="99"/>
    <w:rsid w:val="001A5C33"/>
    <w:rPr>
      <w:rFonts w:ascii="Univers LT Std 65 Bold" w:hAnsi="Univers LT Std 65 Bold"/>
      <w:color w:val="7F7F7F"/>
      <w:spacing w:val="15"/>
      <w:sz w:val="24"/>
    </w:rPr>
  </w:style>
  <w:style w:type="character" w:styleId="a3">
    <w:name w:val="Hyperlink"/>
    <w:basedOn w:val="a0"/>
    <w:uiPriority w:val="99"/>
    <w:rsid w:val="001A5C33"/>
    <w:rPr>
      <w:rFonts w:cs="Times New Roman"/>
      <w:color w:val="0000FF"/>
      <w:u w:val="single"/>
    </w:rPr>
  </w:style>
  <w:style w:type="character" w:customStyle="1" w:styleId="apple-style-span">
    <w:name w:val="apple-style-span"/>
    <w:rsid w:val="001A5C33"/>
  </w:style>
  <w:style w:type="paragraph" w:styleId="a4">
    <w:name w:val="caption"/>
    <w:basedOn w:val="a"/>
    <w:next w:val="a"/>
    <w:uiPriority w:val="99"/>
    <w:qFormat/>
    <w:rsid w:val="001A5C33"/>
    <w:pPr>
      <w:jc w:val="both"/>
    </w:pPr>
    <w:rPr>
      <w:rFonts w:ascii="Arial" w:eastAsia="Times New Roman" w:hAnsi="Arial"/>
      <w:sz w:val="20"/>
      <w:szCs w:val="20"/>
    </w:rPr>
  </w:style>
  <w:style w:type="character" w:customStyle="1" w:styleId="postbox-detected-content">
    <w:name w:val="__postbox-detected-content"/>
    <w:rsid w:val="001A5C33"/>
  </w:style>
  <w:style w:type="character" w:customStyle="1" w:styleId="1Char">
    <w:name w:val="标题 1 Char"/>
    <w:basedOn w:val="a0"/>
    <w:link w:val="1"/>
    <w:uiPriority w:val="99"/>
    <w:rsid w:val="001A5C33"/>
    <w:rPr>
      <w:rFonts w:ascii="Times New Roman" w:hAnsi="Times New Roman" w:cs="Times New Roman"/>
      <w:kern w:val="32"/>
      <w:sz w:val="32"/>
      <w:szCs w:val="20"/>
      <w:u w:val="single"/>
      <w:lang w:eastAsia="ja-JP"/>
    </w:rPr>
  </w:style>
  <w:style w:type="paragraph" w:customStyle="1" w:styleId="proposalbody">
    <w:name w:val="proposal body"/>
    <w:basedOn w:val="a"/>
    <w:qFormat/>
    <w:rsid w:val="001A5C33"/>
    <w:pPr>
      <w:spacing w:before="60" w:after="60" w:line="280" w:lineRule="exact"/>
      <w:ind w:left="720"/>
    </w:pPr>
    <w:rPr>
      <w:sz w:val="22"/>
    </w:rPr>
  </w:style>
  <w:style w:type="paragraph" w:styleId="a5">
    <w:name w:val="List Paragraph"/>
    <w:basedOn w:val="a"/>
    <w:uiPriority w:val="34"/>
    <w:qFormat/>
    <w:rsid w:val="001A5C33"/>
    <w:pPr>
      <w:ind w:left="720"/>
      <w:contextualSpacing/>
    </w:pPr>
  </w:style>
  <w:style w:type="character" w:styleId="a6">
    <w:name w:val="Strong"/>
    <w:qFormat/>
    <w:rsid w:val="00FE6C5C"/>
    <w:rPr>
      <w:b/>
      <w:bCs/>
    </w:rPr>
  </w:style>
  <w:style w:type="paragraph" w:styleId="a7">
    <w:name w:val="header"/>
    <w:basedOn w:val="a"/>
    <w:link w:val="Char"/>
    <w:uiPriority w:val="99"/>
    <w:unhideWhenUsed/>
    <w:rsid w:val="009B31C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9B31CD"/>
    <w:rPr>
      <w:rFonts w:ascii="Times New Roman" w:hAnsi="Times New Roman" w:cs="Times New Roman"/>
      <w:kern w:val="0"/>
      <w:sz w:val="18"/>
      <w:szCs w:val="18"/>
      <w:lang w:eastAsia="en-US"/>
    </w:rPr>
  </w:style>
  <w:style w:type="paragraph" w:styleId="a8">
    <w:name w:val="footer"/>
    <w:basedOn w:val="a"/>
    <w:link w:val="Char0"/>
    <w:uiPriority w:val="99"/>
    <w:unhideWhenUsed/>
    <w:rsid w:val="009B31CD"/>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9B31CD"/>
    <w:rPr>
      <w:rFonts w:ascii="Times New Roman" w:hAnsi="Times New Roman" w:cs="Times New Roman"/>
      <w:kern w:val="0"/>
      <w:sz w:val="18"/>
      <w:szCs w:val="18"/>
      <w:lang w:eastAsia="en-US"/>
    </w:rPr>
  </w:style>
  <w:style w:type="character" w:styleId="a9">
    <w:name w:val="annotation reference"/>
    <w:basedOn w:val="a0"/>
    <w:uiPriority w:val="99"/>
    <w:semiHidden/>
    <w:unhideWhenUsed/>
    <w:rsid w:val="00AC54FB"/>
    <w:rPr>
      <w:sz w:val="21"/>
      <w:szCs w:val="21"/>
    </w:rPr>
  </w:style>
  <w:style w:type="paragraph" w:styleId="aa">
    <w:name w:val="annotation text"/>
    <w:basedOn w:val="a"/>
    <w:link w:val="Char1"/>
    <w:unhideWhenUsed/>
    <w:rsid w:val="00AC54FB"/>
  </w:style>
  <w:style w:type="character" w:customStyle="1" w:styleId="Char1">
    <w:name w:val="批注文字 Char"/>
    <w:basedOn w:val="a0"/>
    <w:link w:val="aa"/>
    <w:rsid w:val="00AC54FB"/>
    <w:rPr>
      <w:rFonts w:ascii="Times New Roman" w:hAnsi="Times New Roman" w:cs="Times New Roman"/>
      <w:kern w:val="0"/>
      <w:sz w:val="24"/>
      <w:szCs w:val="24"/>
      <w:lang w:eastAsia="en-US"/>
    </w:rPr>
  </w:style>
  <w:style w:type="paragraph" w:styleId="ab">
    <w:name w:val="annotation subject"/>
    <w:basedOn w:val="aa"/>
    <w:next w:val="aa"/>
    <w:link w:val="Char2"/>
    <w:uiPriority w:val="99"/>
    <w:semiHidden/>
    <w:unhideWhenUsed/>
    <w:rsid w:val="00AC54FB"/>
    <w:rPr>
      <w:b/>
      <w:bCs/>
    </w:rPr>
  </w:style>
  <w:style w:type="character" w:customStyle="1" w:styleId="Char2">
    <w:name w:val="批注主题 Char"/>
    <w:basedOn w:val="Char1"/>
    <w:link w:val="ab"/>
    <w:uiPriority w:val="99"/>
    <w:semiHidden/>
    <w:rsid w:val="00AC54FB"/>
    <w:rPr>
      <w:rFonts w:ascii="Times New Roman" w:hAnsi="Times New Roman" w:cs="Times New Roman"/>
      <w:b/>
      <w:bCs/>
      <w:kern w:val="0"/>
      <w:sz w:val="24"/>
      <w:szCs w:val="24"/>
      <w:lang w:eastAsia="en-US"/>
    </w:rPr>
  </w:style>
  <w:style w:type="paragraph" w:styleId="ac">
    <w:name w:val="Balloon Text"/>
    <w:basedOn w:val="a"/>
    <w:link w:val="Char3"/>
    <w:uiPriority w:val="99"/>
    <w:semiHidden/>
    <w:unhideWhenUsed/>
    <w:rsid w:val="00AC54FB"/>
    <w:pPr>
      <w:spacing w:line="240" w:lineRule="auto"/>
    </w:pPr>
    <w:rPr>
      <w:sz w:val="18"/>
      <w:szCs w:val="18"/>
    </w:rPr>
  </w:style>
  <w:style w:type="character" w:customStyle="1" w:styleId="Char3">
    <w:name w:val="批注框文本 Char"/>
    <w:basedOn w:val="a0"/>
    <w:link w:val="ac"/>
    <w:uiPriority w:val="99"/>
    <w:semiHidden/>
    <w:rsid w:val="00AC54FB"/>
    <w:rPr>
      <w:rFonts w:ascii="Times New Roman" w:hAnsi="Times New Roman" w:cs="Times New Roman"/>
      <w:kern w:val="0"/>
      <w:sz w:val="18"/>
      <w:szCs w:val="18"/>
      <w:lang w:eastAsia="en-US"/>
    </w:rPr>
  </w:style>
  <w:style w:type="paragraph" w:styleId="ad">
    <w:name w:val="Plain Text"/>
    <w:basedOn w:val="a"/>
    <w:link w:val="Char4"/>
    <w:uiPriority w:val="99"/>
    <w:unhideWhenUsed/>
    <w:rsid w:val="00FF5F9D"/>
    <w:pPr>
      <w:spacing w:line="240" w:lineRule="auto"/>
    </w:pPr>
    <w:rPr>
      <w:rFonts w:ascii="Calibri" w:eastAsiaTheme="minorHAnsi" w:hAnsi="Calibri" w:cstheme="minorBidi"/>
      <w:sz w:val="22"/>
      <w:szCs w:val="21"/>
    </w:rPr>
  </w:style>
  <w:style w:type="character" w:customStyle="1" w:styleId="Char4">
    <w:name w:val="纯文本 Char"/>
    <w:basedOn w:val="a0"/>
    <w:link w:val="ad"/>
    <w:uiPriority w:val="99"/>
    <w:rsid w:val="00FF5F9D"/>
    <w:rPr>
      <w:rFonts w:ascii="Calibri" w:eastAsiaTheme="minorHAnsi" w:hAnsi="Calibri"/>
      <w:kern w:val="0"/>
      <w:sz w:val="22"/>
      <w:szCs w:val="21"/>
      <w:lang w:eastAsia="en-US"/>
    </w:rPr>
  </w:style>
  <w:style w:type="table" w:styleId="ae">
    <w:name w:val="Table Grid"/>
    <w:basedOn w:val="a1"/>
    <w:uiPriority w:val="39"/>
    <w:rsid w:val="007C6C46"/>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33"/>
    <w:pPr>
      <w:spacing w:line="480" w:lineRule="auto"/>
    </w:pPr>
    <w:rPr>
      <w:rFonts w:ascii="Times New Roman" w:hAnsi="Times New Roman" w:cs="Times New Roman"/>
      <w:kern w:val="0"/>
      <w:sz w:val="24"/>
      <w:szCs w:val="24"/>
      <w:lang w:eastAsia="en-US"/>
    </w:rPr>
  </w:style>
  <w:style w:type="paragraph" w:styleId="1">
    <w:name w:val="heading 1"/>
    <w:basedOn w:val="a"/>
    <w:next w:val="a"/>
    <w:link w:val="1Char"/>
    <w:uiPriority w:val="99"/>
    <w:qFormat/>
    <w:rsid w:val="001A5C33"/>
    <w:pPr>
      <w:keepNext/>
      <w:spacing w:before="240" w:after="60" w:line="360" w:lineRule="auto"/>
      <w:outlineLvl w:val="0"/>
    </w:pPr>
    <w:rPr>
      <w:kern w:val="32"/>
      <w:sz w:val="32"/>
      <w:szCs w:val="20"/>
      <w:u w:val="single"/>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C-1">
    <w:name w:val="TOC -1"/>
    <w:uiPriority w:val="99"/>
    <w:rsid w:val="001A5C33"/>
    <w:rPr>
      <w:rFonts w:ascii="Univers LT Std 65 Bold" w:hAnsi="Univers LT Std 65 Bold"/>
      <w:color w:val="7F7F7F"/>
      <w:spacing w:val="15"/>
      <w:sz w:val="24"/>
    </w:rPr>
  </w:style>
  <w:style w:type="character" w:styleId="a3">
    <w:name w:val="Hyperlink"/>
    <w:basedOn w:val="a0"/>
    <w:uiPriority w:val="99"/>
    <w:rsid w:val="001A5C33"/>
    <w:rPr>
      <w:rFonts w:cs="Times New Roman"/>
      <w:color w:val="0000FF"/>
      <w:u w:val="single"/>
    </w:rPr>
  </w:style>
  <w:style w:type="character" w:customStyle="1" w:styleId="apple-style-span">
    <w:name w:val="apple-style-span"/>
    <w:rsid w:val="001A5C33"/>
  </w:style>
  <w:style w:type="paragraph" w:styleId="a4">
    <w:name w:val="caption"/>
    <w:basedOn w:val="a"/>
    <w:next w:val="a"/>
    <w:uiPriority w:val="99"/>
    <w:qFormat/>
    <w:rsid w:val="001A5C33"/>
    <w:pPr>
      <w:jc w:val="both"/>
    </w:pPr>
    <w:rPr>
      <w:rFonts w:ascii="Arial" w:eastAsia="Times New Roman" w:hAnsi="Arial"/>
      <w:sz w:val="20"/>
      <w:szCs w:val="20"/>
    </w:rPr>
  </w:style>
  <w:style w:type="character" w:customStyle="1" w:styleId="postbox-detected-content">
    <w:name w:val="__postbox-detected-content"/>
    <w:rsid w:val="001A5C33"/>
  </w:style>
  <w:style w:type="character" w:customStyle="1" w:styleId="1Char">
    <w:name w:val="标题 1 Char"/>
    <w:basedOn w:val="a0"/>
    <w:link w:val="1"/>
    <w:uiPriority w:val="99"/>
    <w:rsid w:val="001A5C33"/>
    <w:rPr>
      <w:rFonts w:ascii="Times New Roman" w:hAnsi="Times New Roman" w:cs="Times New Roman"/>
      <w:kern w:val="32"/>
      <w:sz w:val="32"/>
      <w:szCs w:val="20"/>
      <w:u w:val="single"/>
      <w:lang w:eastAsia="ja-JP"/>
    </w:rPr>
  </w:style>
  <w:style w:type="paragraph" w:customStyle="1" w:styleId="proposalbody">
    <w:name w:val="proposal body"/>
    <w:basedOn w:val="a"/>
    <w:qFormat/>
    <w:rsid w:val="001A5C33"/>
    <w:pPr>
      <w:spacing w:before="60" w:after="60" w:line="280" w:lineRule="exact"/>
      <w:ind w:left="720"/>
    </w:pPr>
    <w:rPr>
      <w:sz w:val="22"/>
    </w:rPr>
  </w:style>
  <w:style w:type="paragraph" w:styleId="a5">
    <w:name w:val="List Paragraph"/>
    <w:basedOn w:val="a"/>
    <w:uiPriority w:val="34"/>
    <w:qFormat/>
    <w:rsid w:val="001A5C33"/>
    <w:pPr>
      <w:ind w:left="720"/>
      <w:contextualSpacing/>
    </w:pPr>
  </w:style>
  <w:style w:type="character" w:styleId="a6">
    <w:name w:val="Strong"/>
    <w:qFormat/>
    <w:rsid w:val="00FE6C5C"/>
    <w:rPr>
      <w:b/>
      <w:bCs/>
    </w:rPr>
  </w:style>
  <w:style w:type="paragraph" w:styleId="a7">
    <w:name w:val="header"/>
    <w:basedOn w:val="a"/>
    <w:link w:val="Char"/>
    <w:uiPriority w:val="99"/>
    <w:unhideWhenUsed/>
    <w:rsid w:val="009B31C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9B31CD"/>
    <w:rPr>
      <w:rFonts w:ascii="Times New Roman" w:hAnsi="Times New Roman" w:cs="Times New Roman"/>
      <w:kern w:val="0"/>
      <w:sz w:val="18"/>
      <w:szCs w:val="18"/>
      <w:lang w:eastAsia="en-US"/>
    </w:rPr>
  </w:style>
  <w:style w:type="paragraph" w:styleId="a8">
    <w:name w:val="footer"/>
    <w:basedOn w:val="a"/>
    <w:link w:val="Char0"/>
    <w:uiPriority w:val="99"/>
    <w:unhideWhenUsed/>
    <w:rsid w:val="009B31CD"/>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9B31CD"/>
    <w:rPr>
      <w:rFonts w:ascii="Times New Roman" w:hAnsi="Times New Roman" w:cs="Times New Roman"/>
      <w:kern w:val="0"/>
      <w:sz w:val="18"/>
      <w:szCs w:val="18"/>
      <w:lang w:eastAsia="en-US"/>
    </w:rPr>
  </w:style>
  <w:style w:type="character" w:styleId="a9">
    <w:name w:val="annotation reference"/>
    <w:basedOn w:val="a0"/>
    <w:uiPriority w:val="99"/>
    <w:semiHidden/>
    <w:unhideWhenUsed/>
    <w:rsid w:val="00AC54FB"/>
    <w:rPr>
      <w:sz w:val="21"/>
      <w:szCs w:val="21"/>
    </w:rPr>
  </w:style>
  <w:style w:type="paragraph" w:styleId="aa">
    <w:name w:val="annotation text"/>
    <w:basedOn w:val="a"/>
    <w:link w:val="Char1"/>
    <w:unhideWhenUsed/>
    <w:rsid w:val="00AC54FB"/>
  </w:style>
  <w:style w:type="character" w:customStyle="1" w:styleId="Char1">
    <w:name w:val="批注文字 Char"/>
    <w:basedOn w:val="a0"/>
    <w:link w:val="aa"/>
    <w:rsid w:val="00AC54FB"/>
    <w:rPr>
      <w:rFonts w:ascii="Times New Roman" w:hAnsi="Times New Roman" w:cs="Times New Roman"/>
      <w:kern w:val="0"/>
      <w:sz w:val="24"/>
      <w:szCs w:val="24"/>
      <w:lang w:eastAsia="en-US"/>
    </w:rPr>
  </w:style>
  <w:style w:type="paragraph" w:styleId="ab">
    <w:name w:val="annotation subject"/>
    <w:basedOn w:val="aa"/>
    <w:next w:val="aa"/>
    <w:link w:val="Char2"/>
    <w:uiPriority w:val="99"/>
    <w:semiHidden/>
    <w:unhideWhenUsed/>
    <w:rsid w:val="00AC54FB"/>
    <w:rPr>
      <w:b/>
      <w:bCs/>
    </w:rPr>
  </w:style>
  <w:style w:type="character" w:customStyle="1" w:styleId="Char2">
    <w:name w:val="批注主题 Char"/>
    <w:basedOn w:val="Char1"/>
    <w:link w:val="ab"/>
    <w:uiPriority w:val="99"/>
    <w:semiHidden/>
    <w:rsid w:val="00AC54FB"/>
    <w:rPr>
      <w:rFonts w:ascii="Times New Roman" w:hAnsi="Times New Roman" w:cs="Times New Roman"/>
      <w:b/>
      <w:bCs/>
      <w:kern w:val="0"/>
      <w:sz w:val="24"/>
      <w:szCs w:val="24"/>
      <w:lang w:eastAsia="en-US"/>
    </w:rPr>
  </w:style>
  <w:style w:type="paragraph" w:styleId="ac">
    <w:name w:val="Balloon Text"/>
    <w:basedOn w:val="a"/>
    <w:link w:val="Char3"/>
    <w:uiPriority w:val="99"/>
    <w:semiHidden/>
    <w:unhideWhenUsed/>
    <w:rsid w:val="00AC54FB"/>
    <w:pPr>
      <w:spacing w:line="240" w:lineRule="auto"/>
    </w:pPr>
    <w:rPr>
      <w:sz w:val="18"/>
      <w:szCs w:val="18"/>
    </w:rPr>
  </w:style>
  <w:style w:type="character" w:customStyle="1" w:styleId="Char3">
    <w:name w:val="批注框文本 Char"/>
    <w:basedOn w:val="a0"/>
    <w:link w:val="ac"/>
    <w:uiPriority w:val="99"/>
    <w:semiHidden/>
    <w:rsid w:val="00AC54FB"/>
    <w:rPr>
      <w:rFonts w:ascii="Times New Roman" w:hAnsi="Times New Roman" w:cs="Times New Roman"/>
      <w:kern w:val="0"/>
      <w:sz w:val="18"/>
      <w:szCs w:val="18"/>
      <w:lang w:eastAsia="en-US"/>
    </w:rPr>
  </w:style>
  <w:style w:type="paragraph" w:styleId="ad">
    <w:name w:val="Plain Text"/>
    <w:basedOn w:val="a"/>
    <w:link w:val="Char4"/>
    <w:uiPriority w:val="99"/>
    <w:unhideWhenUsed/>
    <w:rsid w:val="00FF5F9D"/>
    <w:pPr>
      <w:spacing w:line="240" w:lineRule="auto"/>
    </w:pPr>
    <w:rPr>
      <w:rFonts w:ascii="Calibri" w:eastAsiaTheme="minorHAnsi" w:hAnsi="Calibri" w:cstheme="minorBidi"/>
      <w:sz w:val="22"/>
      <w:szCs w:val="21"/>
    </w:rPr>
  </w:style>
  <w:style w:type="character" w:customStyle="1" w:styleId="Char4">
    <w:name w:val="纯文本 Char"/>
    <w:basedOn w:val="a0"/>
    <w:link w:val="ad"/>
    <w:uiPriority w:val="99"/>
    <w:rsid w:val="00FF5F9D"/>
    <w:rPr>
      <w:rFonts w:ascii="Calibri" w:eastAsiaTheme="minorHAnsi" w:hAnsi="Calibri"/>
      <w:kern w:val="0"/>
      <w:sz w:val="22"/>
      <w:szCs w:val="21"/>
      <w:lang w:eastAsia="en-US"/>
    </w:rPr>
  </w:style>
  <w:style w:type="table" w:styleId="ae">
    <w:name w:val="Table Grid"/>
    <w:basedOn w:val="a1"/>
    <w:uiPriority w:val="39"/>
    <w:rsid w:val="007C6C46"/>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5028">
      <w:bodyDiv w:val="1"/>
      <w:marLeft w:val="0"/>
      <w:marRight w:val="0"/>
      <w:marTop w:val="0"/>
      <w:marBottom w:val="0"/>
      <w:divBdr>
        <w:top w:val="none" w:sz="0" w:space="0" w:color="auto"/>
        <w:left w:val="none" w:sz="0" w:space="0" w:color="auto"/>
        <w:bottom w:val="none" w:sz="0" w:space="0" w:color="auto"/>
        <w:right w:val="none" w:sz="0" w:space="0" w:color="auto"/>
      </w:divBdr>
    </w:div>
    <w:div w:id="505747833">
      <w:bodyDiv w:val="1"/>
      <w:marLeft w:val="0"/>
      <w:marRight w:val="0"/>
      <w:marTop w:val="0"/>
      <w:marBottom w:val="0"/>
      <w:divBdr>
        <w:top w:val="none" w:sz="0" w:space="0" w:color="auto"/>
        <w:left w:val="none" w:sz="0" w:space="0" w:color="auto"/>
        <w:bottom w:val="none" w:sz="0" w:space="0" w:color="auto"/>
        <w:right w:val="none" w:sz="0" w:space="0" w:color="auto"/>
      </w:divBdr>
    </w:div>
    <w:div w:id="734471591">
      <w:bodyDiv w:val="1"/>
      <w:marLeft w:val="0"/>
      <w:marRight w:val="0"/>
      <w:marTop w:val="0"/>
      <w:marBottom w:val="0"/>
      <w:divBdr>
        <w:top w:val="none" w:sz="0" w:space="0" w:color="auto"/>
        <w:left w:val="none" w:sz="0" w:space="0" w:color="auto"/>
        <w:bottom w:val="none" w:sz="0" w:space="0" w:color="auto"/>
        <w:right w:val="none" w:sz="0" w:space="0" w:color="auto"/>
      </w:divBdr>
    </w:div>
    <w:div w:id="1079135511">
      <w:bodyDiv w:val="1"/>
      <w:marLeft w:val="0"/>
      <w:marRight w:val="0"/>
      <w:marTop w:val="0"/>
      <w:marBottom w:val="0"/>
      <w:divBdr>
        <w:top w:val="none" w:sz="0" w:space="0" w:color="auto"/>
        <w:left w:val="none" w:sz="0" w:space="0" w:color="auto"/>
        <w:bottom w:val="none" w:sz="0" w:space="0" w:color="auto"/>
        <w:right w:val="none" w:sz="0" w:space="0" w:color="auto"/>
      </w:divBdr>
    </w:div>
    <w:div w:id="15161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broder@pharll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634202AE74087C45AD8D81B198088ED6010035CF13D8C63021408C97F79BE3D86D0C" ma:contentTypeVersion="3" ma:contentTypeDescription="" ma:contentTypeScope="" ma:versionID="81b2a83980ac570b02b3fdf7aeceb9aa">
  <xsd:schema xmlns:xsd="http://www.w3.org/2001/XMLSchema" xmlns:xs="http://www.w3.org/2001/XMLSchema" xmlns:p="http://schemas.microsoft.com/office/2006/metadata/properties" xmlns:ns1="http://schemas.microsoft.com/sharepoint/v3" xmlns:ns2="c542c023-5adf-453f-8566-f75c56462a02" xmlns:ns3="http://schemas.microsoft.com/sharepoint/v3/fields" targetNamespace="http://schemas.microsoft.com/office/2006/metadata/properties" ma:root="true" ma:fieldsID="dea4955fdb201902450e1e50db643734" ns1:_="" ns2:_="" ns3:_="">
    <xsd:import namespace="http://schemas.microsoft.com/sharepoint/v3"/>
    <xsd:import namespace="c542c023-5adf-453f-8566-f75c56462a02"/>
    <xsd:import namespace="http://schemas.microsoft.com/sharepoint/v3/fields"/>
    <xsd:element name="properties">
      <xsd:complexType>
        <xsd:sequence>
          <xsd:element name="documentManagement">
            <xsd:complexType>
              <xsd:all>
                <xsd:element ref="ns2:Note" minOccurs="0"/>
                <xsd:element ref="ns3:TaskDueDate"/>
                <xsd:element ref="ns2:Forum" minOccurs="0"/>
                <xsd:element ref="ns2:Invoice" minOccurs="0"/>
                <xsd:element ref="ns2:Contract" minOccurs="0"/>
                <xsd:element ref="ns2:Status1"/>
                <xsd:element ref="ns2:Client"/>
                <xsd:element ref="ns2:Product"/>
                <xsd:element ref="ns2:Deliv_x002f_Doc_x0020_Type"/>
                <xsd:element ref="ns2:Project_x0020_Code" minOccurs="0"/>
                <xsd:element ref="ns2:Stage"/>
                <xsd:element ref="ns1:AssignedTo" minOccurs="0"/>
                <xsd:element ref="ns2:Completed_x0020_Date" minOccurs="0"/>
                <xsd:element ref="ns2:Clien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2c023-5adf-453f-8566-f75c56462a02"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Text">
          <xsd:maxLength value="255"/>
        </xsd:restriction>
      </xsd:simpleType>
    </xsd:element>
    <xsd:element name="Forum" ma:index="10" nillable="true" ma:displayName="Forum" ma:internalName="Forum">
      <xsd:simpleType>
        <xsd:restriction base="dms:Text">
          <xsd:maxLength value="100"/>
        </xsd:restriction>
      </xsd:simpleType>
    </xsd:element>
    <xsd:element name="Invoice" ma:index="11" nillable="true" ma:displayName="Invoice" ma:internalName="Invoice">
      <xsd:simpleType>
        <xsd:restriction base="dms:Text">
          <xsd:maxLength value="100"/>
        </xsd:restriction>
      </xsd:simpleType>
    </xsd:element>
    <xsd:element name="Contract" ma:index="12" nillable="true" ma:displayName="Contract" ma:internalName="Contract">
      <xsd:simpleType>
        <xsd:restriction base="dms:Text">
          <xsd:maxLength value="100"/>
        </xsd:restriction>
      </xsd:simpleType>
    </xsd:element>
    <xsd:element name="Status1" ma:index="13" ma:displayName="Status" ma:format="Dropdown" ma:internalName="Status1">
      <xsd:simpleType>
        <xsd:restriction base="dms:Choice">
          <xsd:enumeration value="ACTIVE"/>
          <xsd:enumeration value="INACTIVE"/>
          <xsd:enumeration value="ON HOLD"/>
        </xsd:restriction>
      </xsd:simpleType>
    </xsd:element>
    <xsd:element name="Client" ma:index="14" ma:displayName="Client" ma:format="Dropdown" ma:internalName="Client">
      <xsd:simpleType>
        <xsd:restriction base="dms:Choice">
          <xsd:enumeration value="&lt;&lt;ORGANON&gt;&gt;"/>
          <xsd:enumeration value="ABBOTT"/>
          <xsd:enumeration value="Actelion"/>
          <xsd:enumeration value="ADOLOR"/>
          <xsd:enumeration value="ALLERGAN"/>
          <xsd:enumeration value="AMGEN"/>
          <xsd:enumeration value="AMRITT VENTURES"/>
          <xsd:enumeration value="AMYLIN"/>
          <xsd:enumeration value="APPLIED PROTEOMICS"/>
          <xsd:enumeration value="ASCO"/>
          <xsd:enumeration value="ASTRO"/>
          <xsd:enumeration value="ASTELLAS PHARMA"/>
          <xsd:enumeration value="ASTRAZENECA"/>
          <xsd:enumeration value="Baxter Healthcare Corporation"/>
          <xsd:enumeration value="Biogen Idec"/>
          <xsd:enumeration value="BIOSPHERE"/>
          <xsd:enumeration value="bioTheranostics"/>
          <xsd:enumeration value="bioMarieux"/>
          <xsd:enumeration value="BMS"/>
          <xsd:enumeration value="Boston Scientific"/>
          <xsd:enumeration value="CR Bard"/>
          <xsd:enumeration value="Cubist"/>
          <xsd:enumeration value="Diagnovus"/>
          <xsd:enumeration value="EISAI"/>
          <xsd:enumeration value="ELAN"/>
          <xsd:enumeration value="Eli Lilly"/>
          <xsd:enumeration value="Encore Clinical"/>
          <xsd:enumeration value="ETHICON"/>
          <xsd:enumeration value="ETHICON-ENDOSURGERY"/>
          <xsd:enumeration value="G E HEALTHCARE"/>
          <xsd:enumeration value="GENENTECH"/>
          <xsd:enumeration value="GenomeDx"/>
          <xsd:enumeration value="GENOMIC HEALTH"/>
          <xsd:enumeration value="GENZYME"/>
          <xsd:enumeration value="GLAXOSMITHKLINE"/>
          <xsd:enumeration value="Heron Therapeutics"/>
          <xsd:enumeration value="INTRAOP"/>
          <xsd:enumeration value="Incline"/>
          <xsd:enumeration value="Janssen"/>
          <xsd:enumeration value="Jazz"/>
          <xsd:enumeration value="JOHNSON &amp; JOHNSON"/>
          <xsd:enumeration value="Kailos Genetics"/>
          <xsd:enumeration value="Kalyspo"/>
          <xsd:enumeration value="Life Technologies"/>
          <xsd:enumeration value="LifeScan"/>
          <xsd:enumeration value="MDS Foundation"/>
          <xsd:enumeration value="MedAssets"/>
          <xsd:enumeration value="Medtronic"/>
          <xsd:enumeration value="MedMining"/>
          <xsd:enumeration value="Merck"/>
          <xsd:enumeration value="MERRIMACK"/>
          <xsd:enumeration value="NIH"/>
          <xsd:enumeration value="NOVARTIS"/>
          <xsd:enumeration value="Onconova"/>
          <xsd:enumeration value="Otsuka"/>
          <xsd:enumeration value="ORGANON"/>
          <xsd:enumeration value="ORTHO-MCNEIL"/>
          <xsd:enumeration value="PATHWORK"/>
          <xsd:enumeration value="PFIZER"/>
          <xsd:enumeration value="PHAR"/>
          <xsd:enumeration value="PLANNED PARENTHOOD"/>
          <xsd:enumeration value="Quest Diagnostics"/>
          <xsd:enumeration value="ROCHE"/>
          <xsd:enumeration value="Precision Therapeutics"/>
          <xsd:enumeration value="SCHERING-PLOUGH"/>
          <xsd:enumeration value="Shire"/>
          <xsd:enumeration value="Stryker"/>
          <xsd:enumeration value="TAP"/>
          <xsd:enumeration value="UTC Labs"/>
          <xsd:enumeration value="Wisercare"/>
          <xsd:enumeration value="WYETH"/>
        </xsd:restriction>
      </xsd:simpleType>
    </xsd:element>
    <xsd:element name="Product" ma:index="15" ma:displayName="Product" ma:format="Dropdown" ma:internalName="Product">
      <xsd:simpleType>
        <xsd:restriction base="dms:Choice">
          <xsd:enumeration value="2H7"/>
          <xsd:enumeration value="ABILIFY"/>
          <xsd:enumeration value="Abilify Maintena"/>
          <xsd:enumeration value="AcipHex"/>
          <xsd:enumeration value="Actemra"/>
          <xsd:enumeration value="ADVAIR"/>
          <xsd:enumeration value="Akynzeo"/>
          <xsd:enumeration value="Alair"/>
          <xsd:enumeration value="Aloxi"/>
          <xsd:enumeration value="AMG 706"/>
          <xsd:enumeration value="Aricept"/>
          <xsd:enumeration value="ATRIPLA"/>
          <xsd:enumeration value="Banzel"/>
          <xsd:enumeration value="Belviq"/>
          <xsd:enumeration value="Biopatch"/>
          <xsd:enumeration value="BOOSTRIX"/>
          <xsd:enumeration value="Brexpiprazole"/>
          <xsd:enumeration value="Bronchial Thermoplasty"/>
          <xsd:enumeration value="BOTOX"/>
          <xsd:enumeration value="Breast Cancer Index"/>
          <xsd:enumeration value="Brivanib"/>
          <xsd:enumeration value="Bydureon"/>
          <xsd:enumeration value="Byetta"/>
          <xsd:enumeration value="CancerTYPE ID"/>
          <xsd:enumeration value="Daclizumab"/>
          <xsd:enumeration value="Dacogen"/>
          <xsd:enumeration value="Dapagliflozin"/>
          <xsd:enumeration value="DECIPHER"/>
          <xsd:enumeration value="Defibrotide"/>
          <xsd:enumeration value="DENOSUMAB"/>
          <xsd:enumeration value="DERMABOND"/>
          <xsd:enumeration value="Engauge"/>
          <xsd:enumeration value="ENTEREG"/>
          <xsd:enumeration value="Epogen"/>
          <xsd:enumeration value="Erbitux"/>
          <xsd:enumeration value="Estybon"/>
          <xsd:enumeration value="Etanercept"/>
          <xsd:enumeration value="Evarrest"/>
          <xsd:enumeration value="Evicel"/>
          <xsd:enumeration value="Evotaz"/>
          <xsd:enumeration value="Exjade"/>
          <xsd:enumeration value="Flair"/>
          <xsd:enumeration value="FRAGMIN"/>
          <xsd:enumeration value="GeneFx Colon"/>
          <xsd:enumeration value="IMPLANON"/>
          <xsd:enumeration value="INTERCEED"/>
          <xsd:enumeration value="Interferon lambda"/>
          <xsd:enumeration value="Intuniv"/>
          <xsd:enumeration value="IONSYS"/>
          <xsd:enumeration value="Lebrikizumab"/>
          <xsd:enumeration value="Lucentis"/>
          <xsd:enumeration value="LUMIGAN"/>
          <xsd:enumeration value="LUPRON"/>
          <xsd:enumeration value="MOBETRON"/>
          <xsd:enumeration value="MULTIPLE"/>
          <xsd:enumeration value="MYCAMINE"/>
          <xsd:enumeration value="N/A"/>
          <xsd:enumeration value="Neulasta"/>
          <xsd:enumeration value="NONE"/>
          <xsd:enumeration value="Nucynta"/>
          <xsd:enumeration value="NUVARING"/>
          <xsd:enumeration value="Ocrelizumab"/>
          <xsd:enumeration value="ONCOTYPE DX"/>
          <xsd:enumeration value="Oncotype Dx Colon"/>
          <xsd:enumeration value="Oncotype Dx DCIS"/>
          <xsd:enumeration value="Oncotype Dx Invasive Breast"/>
          <xsd:enumeration value="Onglyza"/>
          <xsd:enumeration value="ORENCIA"/>
          <xsd:enumeration value="Panorama"/>
          <xsd:enumeration value="Pasireotide"/>
          <xsd:enumeration value="Perampanel"/>
          <xsd:enumeration value="Pervenio"/>
          <xsd:enumeration value="Phasix"/>
          <xsd:enumeration value="PowerPICC"/>
          <xsd:enumeration value="PowerPort"/>
          <xsd:enumeration value="PROLIFT"/>
          <xsd:enumeration value="Promacta"/>
          <xsd:enumeration value="Pulmozyme"/>
          <xsd:enumeration value="RAPTIVA"/>
          <xsd:enumeration value="REYATAZ"/>
          <xsd:enumeration value="Rigosertib"/>
          <xsd:enumeration value="RITUXAN MS"/>
          <xsd:enumeration value="RITUXAN RA"/>
          <xsd:enumeration value="RITUXAN SLE"/>
          <xsd:enumeration value="Romosozumab"/>
          <xsd:enumeration value="SAMSCA"/>
          <xsd:enumeration value="Sandostatin LAR"/>
          <xsd:enumeration value="Sentinel"/>
          <xsd:enumeration value="Sherlock 3CG"/>
          <xsd:enumeration value="Sprycel"/>
          <xsd:enumeration value="Surgicel"/>
          <xsd:enumeration value="Sustol"/>
          <xsd:enumeration value="SYMBICOR"/>
          <xsd:enumeration value="THERMACHOICE"/>
          <xsd:enumeration value="TIBOLONE"/>
          <xsd:enumeration value="Tiotropium"/>
          <xsd:enumeration value="Tracleer"/>
          <xsd:enumeration value="TVT"/>
          <xsd:enumeration value="VICRYL PLUS"/>
          <xsd:enumeration value="WallFlex"/>
          <xsd:enumeration value="XOLAIR"/>
          <xsd:enumeration value="Yervoy"/>
        </xsd:restriction>
      </xsd:simpleType>
    </xsd:element>
    <xsd:element name="Deliv_x002f_Doc_x0020_Type" ma:index="16" ma:displayName="Deliv/Doc Type" ma:format="Dropdown" ma:internalName="Deliv_x002F_Doc_x0020_Type">
      <xsd:simpleType>
        <xsd:restriction base="dms:Choice">
          <xsd:enumeration value="ABSTRACT"/>
          <xsd:enumeration value="ANALYTIC PLAN"/>
          <xsd:enumeration value="CLIENT REPORT"/>
          <xsd:enumeration value="CORRESPONDENCE"/>
          <xsd:enumeration value="EXPERT PANEL"/>
          <xsd:enumeration value="FIGURE/TABLE"/>
          <xsd:enumeration value="INTERNAL DOCUMENT"/>
          <xsd:enumeration value="JOURNAL ARTICLE"/>
          <xsd:enumeration value="MODEL"/>
          <xsd:enumeration value="OTHER PUBLICATION"/>
          <xsd:enumeration value="POSTER"/>
          <xsd:enumeration value="PRESENTATION"/>
          <xsd:enumeration value="PROPOSAL"/>
          <xsd:enumeration value="SOFTWARE"/>
          <xsd:enumeration value="STUDY PROTOCOL"/>
          <xsd:enumeration value="SURVEY"/>
          <xsd:enumeration value="TECHNICAL REPORT"/>
          <xsd:enumeration value="WHITE PAPER"/>
        </xsd:restriction>
      </xsd:simpleType>
    </xsd:element>
    <xsd:element name="Project_x0020_Code" ma:index="17" nillable="true" ma:displayName="Project Code" ma:internalName="Project_x0020_Code" ma:readOnly="false">
      <xsd:simpleType>
        <xsd:restriction base="dms:Text">
          <xsd:maxLength value="5"/>
        </xsd:restriction>
      </xsd:simpleType>
    </xsd:element>
    <xsd:element name="Stage" ma:index="18" ma:displayName="Stage" ma:format="Dropdown" ma:internalName="Stage">
      <xsd:simpleType>
        <xsd:restriction base="dms:Choice">
          <xsd:enumeration value="ACCEPTED"/>
          <xsd:enumeration value="CANCELED"/>
          <xsd:enumeration value="CLIENT REVIEW"/>
          <xsd:enumeration value="COMPLETED"/>
          <xsd:enumeration value="DRAFT"/>
          <xsd:enumeration value="LEAD"/>
          <xsd:enumeration value="LOCKED"/>
          <xsd:enumeration value="PUBLISHED/PRESENTED"/>
          <xsd:enumeration value="REJECTED"/>
          <xsd:enumeration value="REVISING"/>
          <xsd:enumeration value="SUBMITTED"/>
        </xsd:restriction>
      </xsd:simpleType>
    </xsd:element>
    <xsd:element name="Completed_x0020_Date" ma:index="21" nillable="true" ma:displayName="Completed Date" ma:format="DateOnly" ma:internalName="Completed_x0020_Date">
      <xsd:simpleType>
        <xsd:restriction base="dms:DateTime"/>
      </xsd:simpleType>
    </xsd:element>
    <xsd:element name="Client_x0020_Contact" ma:index="22" ma:displayName="Client Contact" ma:internalName="Client_x0020_Contact"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9" ma:displayName="Action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http://schemas.microsoft.com/sharepoint/v3">
      <UserInfo>
        <DisplayName>Dasha Cherepanov</DisplayName>
        <AccountId>20</AccountId>
        <AccountType/>
      </UserInfo>
    </AssignedTo>
    <TaskDueDate xmlns="http://schemas.microsoft.com/sharepoint/v3/fields">2014-10-10T00:00:00-07:00</TaskDueDate>
    <Project_x0020_Code xmlns="c542c023-5adf-453f-8566-f75c56462a02">4</Project_x0020_Code>
    <Invoice xmlns="c542c023-5adf-453f-8566-f75c56462a02">NOV192A2-1 (paid 4/30/12)</Invoice>
    <Status1 xmlns="c542c023-5adf-453f-8566-f75c56462a02">ON HOLD</Status1>
    <Completed_x0020_Date xmlns="c542c023-5adf-453f-8566-f75c56462a02" xsi:nil="true"/>
    <Client_x0020_Contact xmlns="c542c023-5adf-453f-8566-f75c56462a02">Maureen Neary</Client_x0020_Contact>
    <Forum xmlns="c542c023-5adf-453f-8566-f75c56462a02">World Journal of Gastroenterology </Forum>
    <Stage xmlns="c542c023-5adf-453f-8566-f75c56462a02">SUBMITTED</Stage>
    <Client xmlns="c542c023-5adf-453f-8566-f75c56462a02">NOVARTIS</Client>
    <Product xmlns="c542c023-5adf-453f-8566-f75c56462a02">Sandostatin LAR</Product>
    <Note xmlns="c542c023-5adf-453f-8566-f75c56462a02">10/10: Figures 1-4 combined per editor, resent to WJG; (ESPS Manuscript NO: 10314; check status: http://www.wjgnet.com/esps/trackmanuscript.aspx ; login: dasha@pharllc.com ; password: phar280; under TRACK MANUSCRIPTS)</Note>
    <Contract xmlns="c542c023-5adf-453f-8566-f75c56462a02">SOM2011-03 Amend 2</Contract>
    <Deliv_x002f_Doc_x0020_Type xmlns="c542c023-5adf-453f-8566-f75c56462a02">JOURNAL ARTICLE</Deliv_x002f_Doc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CE005C-7284-4451-BE82-2570D031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42c023-5adf-453f-8566-f75c56462a0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B77A7-2DF8-4F73-97DF-526CE97745BA}">
  <ds:schemaRefs>
    <ds:schemaRef ds:uri="http://schemas.microsoft.com/sharepoint/v3/contenttype/forms"/>
  </ds:schemaRefs>
</ds:datastoreItem>
</file>

<file path=customXml/itemProps3.xml><?xml version="1.0" encoding="utf-8"?>
<ds:datastoreItem xmlns:ds="http://schemas.openxmlformats.org/officeDocument/2006/customXml" ds:itemID="{1D2BF5DB-A2E4-48B8-B35C-CA7316C48BEC}">
  <ds:schemaRefs>
    <ds:schemaRef ds:uri="http://schemas.microsoft.com/office/2006/metadata/properties"/>
    <ds:schemaRef ds:uri="http://schemas.microsoft.com/sharepoint/v3"/>
    <ds:schemaRef ds:uri="http://schemas.microsoft.com/sharepoint/v3/fields"/>
    <ds:schemaRef ds:uri="c542c023-5adf-453f-8566-f75c56462a02"/>
  </ds:schemaRefs>
</ds:datastoreItem>
</file>

<file path=customXml/itemProps4.xml><?xml version="1.0" encoding="utf-8"?>
<ds:datastoreItem xmlns:ds="http://schemas.openxmlformats.org/officeDocument/2006/customXml" ds:itemID="{3F0EE4CE-708B-4A00-96F6-4D1258B4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7494</Words>
  <Characters>42718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Appropriateness of systemic treatments in unresectable metastatic well-differentiated PNETs</vt:lpstr>
    </vt:vector>
  </TitlesOfParts>
  <Company>微软中国</Company>
  <LinksUpToDate>false</LinksUpToDate>
  <CharactersWithSpaces>50112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Appropriateness of systemic treatments in unresectable metastatic well-differentiated PNETs</dc:title>
  <dc:creator>Qi Y</dc:creator>
  <cp:lastModifiedBy>LS Ma</cp:lastModifiedBy>
  <cp:revision>2</cp:revision>
  <cp:lastPrinted>2014-08-18T22:26:00Z</cp:lastPrinted>
  <dcterms:created xsi:type="dcterms:W3CDTF">2014-10-20T00:06:00Z</dcterms:created>
  <dcterms:modified xsi:type="dcterms:W3CDTF">2014-10-20T00:06:00Z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0x010100634202AE74087C45AD8D81B198088ED6010035CF13D8C63021408C97F79BE3D86D0C</vt:lpwstr>
  </property>
  <property fmtid="{D5CDD505-2E9C-101B-9397-08002B2CF9AE}" pid="3" name="Order">
    <vt:r8>92700</vt:r8>
  </property>
  <property fmtid="{D5CDD505-2E9C-101B-9397-08002B2CF9AE}" pid="4" name="Estimated Fee">
    <vt:r8>1.1081079224438E-302</vt:r8>
  </property>
  <property fmtid="{D5CDD505-2E9C-101B-9397-08002B2CF9AE}" pid="5" name="xd_ProgID">
    <vt:lpwstr/>
  </property>
  <property fmtid="{D5CDD505-2E9C-101B-9397-08002B2CF9AE}" pid="6" name="Likelihood">
    <vt:lpwstr/>
  </property>
  <property fmtid="{D5CDD505-2E9C-101B-9397-08002B2CF9AE}" pid="7" name="Internal Doc Type">
    <vt:lpwstr>Template</vt:lpwstr>
  </property>
  <property fmtid="{D5CDD505-2E9C-101B-9397-08002B2CF9AE}" pid="8" name="Duration (Month)">
    <vt:r8>1.1081079224438E-302</vt:r8>
  </property>
  <property fmtid="{D5CDD505-2E9C-101B-9397-08002B2CF9AE}" pid="9" name="TemplateUrl">
    <vt:lpwstr/>
  </property>
  <property fmtid="{D5CDD505-2E9C-101B-9397-08002B2CF9AE}" pid="10" name="StartDate">
    <vt:filetime>2011-10-24T07:00:00Z</vt:filetime>
  </property>
</Properties>
</file>