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03" w:rsidRPr="005B2B32" w:rsidRDefault="00786B03" w:rsidP="002D285C">
      <w:pPr>
        <w:spacing w:after="0" w:line="360" w:lineRule="auto"/>
        <w:jc w:val="both"/>
        <w:rPr>
          <w:rFonts w:ascii="Book Antiqua" w:hAnsi="Book Antiqua"/>
          <w:b/>
          <w:sz w:val="24"/>
          <w:szCs w:val="24"/>
          <w:lang w:val="en-US"/>
        </w:rPr>
      </w:pPr>
      <w:r w:rsidRPr="000B120B">
        <w:rPr>
          <w:rFonts w:ascii="Book Antiqua" w:hAnsi="Book Antiqua"/>
          <w:b/>
          <w:color w:val="0000FF"/>
          <w:sz w:val="24"/>
          <w:szCs w:val="24"/>
          <w:lang w:val="en-US"/>
        </w:rPr>
        <w:t>Name of journal:</w:t>
      </w:r>
      <w:r w:rsidRPr="005B2B32">
        <w:rPr>
          <w:rFonts w:ascii="Book Antiqua" w:hAnsi="Book Antiqua"/>
          <w:b/>
          <w:sz w:val="24"/>
          <w:szCs w:val="24"/>
          <w:lang w:val="en-US"/>
        </w:rPr>
        <w:t xml:space="preserve"> World Journal of Gastroenterology</w:t>
      </w:r>
    </w:p>
    <w:p w:rsidR="00786B03" w:rsidRPr="000B120B" w:rsidRDefault="00786B03" w:rsidP="002D285C">
      <w:pPr>
        <w:spacing w:after="0" w:line="360" w:lineRule="auto"/>
        <w:jc w:val="both"/>
        <w:rPr>
          <w:rFonts w:ascii="Book Antiqua" w:hAnsi="Book Antiqua"/>
          <w:b/>
          <w:color w:val="0000FF"/>
          <w:sz w:val="24"/>
          <w:szCs w:val="24"/>
          <w:lang w:val="en-US"/>
        </w:rPr>
      </w:pPr>
      <w:r w:rsidRPr="000B120B">
        <w:rPr>
          <w:rFonts w:ascii="Book Antiqua" w:hAnsi="Book Antiqua"/>
          <w:b/>
          <w:color w:val="0000FF"/>
          <w:sz w:val="24"/>
          <w:szCs w:val="24"/>
          <w:lang w:val="en-US"/>
        </w:rPr>
        <w:t>ESPS Manuscript NO: 10381</w:t>
      </w:r>
    </w:p>
    <w:p w:rsidR="00786B03" w:rsidRPr="005B2B32" w:rsidRDefault="00786B03" w:rsidP="002D285C">
      <w:pPr>
        <w:spacing w:after="0" w:line="360" w:lineRule="auto"/>
        <w:jc w:val="both"/>
        <w:rPr>
          <w:rFonts w:ascii="Book Antiqua" w:hAnsi="Book Antiqua"/>
          <w:b/>
          <w:sz w:val="24"/>
          <w:szCs w:val="24"/>
          <w:lang w:val="en-US"/>
        </w:rPr>
      </w:pPr>
      <w:r w:rsidRPr="000B120B">
        <w:rPr>
          <w:rFonts w:ascii="Book Antiqua" w:hAnsi="Book Antiqua"/>
          <w:b/>
          <w:color w:val="0000FF"/>
          <w:sz w:val="24"/>
          <w:szCs w:val="24"/>
          <w:lang w:val="en-US"/>
        </w:rPr>
        <w:t xml:space="preserve">Columns: </w:t>
      </w:r>
      <w:r w:rsidRPr="005B2B32">
        <w:rPr>
          <w:rFonts w:ascii="Book Antiqua" w:hAnsi="Book Antiqua"/>
          <w:b/>
          <w:sz w:val="24"/>
          <w:szCs w:val="24"/>
          <w:lang w:val="en-US"/>
        </w:rPr>
        <w:t>RESEARCH REPORT</w:t>
      </w:r>
      <w:r w:rsidR="005B2B32">
        <w:rPr>
          <w:rFonts w:ascii="Book Antiqua" w:hAnsi="Book Antiqua"/>
          <w:b/>
          <w:sz w:val="24"/>
          <w:szCs w:val="24"/>
          <w:lang w:val="en-US"/>
        </w:rPr>
        <w:t xml:space="preserve"> </w:t>
      </w:r>
    </w:p>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585D2F" w:rsidP="002D285C">
      <w:pPr>
        <w:spacing w:after="0" w:line="360" w:lineRule="auto"/>
        <w:jc w:val="both"/>
        <w:rPr>
          <w:rFonts w:ascii="Book Antiqua" w:hAnsi="Book Antiqua"/>
          <w:b/>
          <w:sz w:val="24"/>
          <w:szCs w:val="24"/>
          <w:lang w:val="en-US" w:eastAsia="zh-CN"/>
        </w:rPr>
      </w:pPr>
      <w:r w:rsidRPr="005B2B32">
        <w:rPr>
          <w:rFonts w:ascii="Book Antiqua" w:hAnsi="Book Antiqua"/>
          <w:b/>
          <w:sz w:val="24"/>
          <w:szCs w:val="24"/>
          <w:lang w:val="en-US" w:eastAsia="zh-CN"/>
        </w:rPr>
        <w:t>B</w:t>
      </w:r>
      <w:r w:rsidRPr="005B2B32">
        <w:rPr>
          <w:rFonts w:ascii="Book Antiqua" w:hAnsi="Book Antiqua"/>
          <w:b/>
          <w:sz w:val="24"/>
          <w:szCs w:val="24"/>
          <w:lang w:val="en-US"/>
        </w:rPr>
        <w:t xml:space="preserve">eneficial effects of adenosine triphosphate-sensitive </w:t>
      </w:r>
      <w:r w:rsidRPr="005B2B32">
        <w:rPr>
          <w:rFonts w:ascii="Book Antiqua" w:hAnsi="Book Antiqua"/>
          <w:b/>
          <w:sz w:val="24"/>
          <w:szCs w:val="24"/>
          <w:lang w:val="en-US" w:eastAsia="zh-CN"/>
        </w:rPr>
        <w:t>K</w:t>
      </w:r>
      <w:r w:rsidRPr="00B35C64">
        <w:rPr>
          <w:rFonts w:ascii="Book Antiqua" w:hAnsi="Book Antiqua"/>
          <w:b/>
          <w:sz w:val="24"/>
          <w:szCs w:val="24"/>
          <w:vertAlign w:val="superscript"/>
          <w:lang w:val="en-US"/>
        </w:rPr>
        <w:t>+</w:t>
      </w:r>
      <w:r w:rsidRPr="005B2B32">
        <w:rPr>
          <w:rFonts w:ascii="Book Antiqua" w:hAnsi="Book Antiqua"/>
          <w:b/>
          <w:sz w:val="24"/>
          <w:szCs w:val="24"/>
          <w:lang w:val="en-US"/>
        </w:rPr>
        <w:t xml:space="preserve"> channel opener on liver ischemia/reperfusion injury </w:t>
      </w:r>
    </w:p>
    <w:p w:rsidR="004F5C6D" w:rsidRPr="005B2B32" w:rsidRDefault="004F5C6D" w:rsidP="002D285C">
      <w:pPr>
        <w:spacing w:after="0" w:line="360" w:lineRule="auto"/>
        <w:jc w:val="both"/>
        <w:rPr>
          <w:rFonts w:ascii="Book Antiqua" w:hAnsi="Book Antiqua"/>
          <w:b/>
          <w:sz w:val="24"/>
          <w:szCs w:val="24"/>
          <w:lang w:val="en-US" w:eastAsia="zh-CN"/>
        </w:rPr>
      </w:pPr>
    </w:p>
    <w:p w:rsidR="00543248" w:rsidRPr="00C44648" w:rsidRDefault="00543248" w:rsidP="002D285C">
      <w:pPr>
        <w:spacing w:after="0" w:line="360" w:lineRule="auto"/>
        <w:jc w:val="both"/>
        <w:rPr>
          <w:rFonts w:ascii="Book Antiqua" w:hAnsi="Book Antiqua"/>
          <w:sz w:val="24"/>
          <w:szCs w:val="24"/>
        </w:rPr>
      </w:pPr>
      <w:r w:rsidRPr="00C44648">
        <w:rPr>
          <w:rFonts w:ascii="Book Antiqua" w:hAnsi="Book Antiqua"/>
          <w:sz w:val="24"/>
          <w:szCs w:val="24"/>
        </w:rPr>
        <w:t>Nogueira</w:t>
      </w:r>
      <w:r w:rsidRPr="00C44648">
        <w:rPr>
          <w:rFonts w:ascii="Book Antiqua" w:hAnsi="Book Antiqua"/>
          <w:sz w:val="24"/>
          <w:szCs w:val="24"/>
          <w:lang w:eastAsia="zh-CN"/>
        </w:rPr>
        <w:t xml:space="preserve"> MA </w:t>
      </w:r>
      <w:r w:rsidRPr="00C44648">
        <w:rPr>
          <w:rFonts w:ascii="Book Antiqua" w:hAnsi="Book Antiqua"/>
          <w:i/>
          <w:sz w:val="24"/>
          <w:szCs w:val="24"/>
          <w:lang w:eastAsia="zh-CN"/>
        </w:rPr>
        <w:t>et al</w:t>
      </w:r>
      <w:r w:rsidRPr="00C44648">
        <w:rPr>
          <w:rFonts w:ascii="Book Antiqua" w:hAnsi="Book Antiqua"/>
          <w:sz w:val="24"/>
          <w:szCs w:val="24"/>
          <w:lang w:eastAsia="zh-CN"/>
        </w:rPr>
        <w:t xml:space="preserve">. </w:t>
      </w:r>
      <w:r w:rsidRPr="00C44648">
        <w:rPr>
          <w:rFonts w:ascii="Book Antiqua" w:hAnsi="Book Antiqua"/>
          <w:sz w:val="24"/>
          <w:szCs w:val="24"/>
        </w:rPr>
        <w:t xml:space="preserve">Diazoxide on liver ischemia/reperfusion injury </w:t>
      </w:r>
    </w:p>
    <w:p w:rsidR="00543248" w:rsidRPr="00C44648" w:rsidRDefault="00543248" w:rsidP="002D285C">
      <w:pPr>
        <w:spacing w:after="0" w:line="360" w:lineRule="auto"/>
        <w:jc w:val="both"/>
        <w:rPr>
          <w:rFonts w:ascii="Book Antiqua" w:hAnsi="Book Antiqua"/>
          <w:b/>
          <w:sz w:val="24"/>
          <w:szCs w:val="24"/>
          <w:lang w:eastAsia="zh-CN"/>
        </w:rPr>
      </w:pPr>
    </w:p>
    <w:p w:rsidR="00543248" w:rsidRPr="00C44648" w:rsidRDefault="00543248" w:rsidP="002D285C">
      <w:pPr>
        <w:spacing w:after="0" w:line="360" w:lineRule="auto"/>
        <w:jc w:val="both"/>
        <w:rPr>
          <w:rFonts w:ascii="Book Antiqua" w:hAnsi="Book Antiqua"/>
          <w:sz w:val="24"/>
          <w:szCs w:val="24"/>
        </w:rPr>
      </w:pPr>
      <w:r w:rsidRPr="00C44648">
        <w:rPr>
          <w:rFonts w:ascii="Book Antiqua" w:hAnsi="Book Antiqua"/>
          <w:sz w:val="24"/>
          <w:szCs w:val="24"/>
        </w:rPr>
        <w:t>Mateus Antunes Nogueira, Ana Maria Mendonça Coelho, Sandra Nassa Sampietre, Rosely Antunes Patzina, Fabiano Pinheiro da Silva, Luiz Augusto Carneiro D’Albuquerque, Marcel Cerqueira Cesar Machado</w:t>
      </w:r>
    </w:p>
    <w:p w:rsidR="00786B03" w:rsidRPr="00C44648" w:rsidRDefault="0058720B" w:rsidP="002D285C">
      <w:pPr>
        <w:spacing w:after="0" w:line="360" w:lineRule="auto"/>
        <w:jc w:val="both"/>
        <w:rPr>
          <w:rFonts w:ascii="Book Antiqua" w:hAnsi="Book Antiqua"/>
          <w:sz w:val="24"/>
          <w:szCs w:val="24"/>
        </w:rPr>
      </w:pPr>
      <w:r>
        <w:rPr>
          <w:rFonts w:ascii="Book Antiqua" w:hAnsi="Book Antiqua"/>
          <w:noProof/>
          <w:sz w:val="24"/>
          <w:szCs w:val="24"/>
          <w:lang w:val="en-US" w:eastAsia="zh-CN"/>
        </w:rPr>
        <mc:AlternateContent>
          <mc:Choice Requires="wps">
            <w:drawing>
              <wp:anchor distT="4294967294" distB="4294967294" distL="114300" distR="114300" simplePos="0" relativeHeight="251658240" behindDoc="0" locked="0" layoutInCell="1" allowOverlap="1">
                <wp:simplePos x="0" y="0"/>
                <wp:positionH relativeFrom="column">
                  <wp:posOffset>-22860</wp:posOffset>
                </wp:positionH>
                <wp:positionV relativeFrom="paragraph">
                  <wp:posOffset>141604</wp:posOffset>
                </wp:positionV>
                <wp:extent cx="5196840" cy="0"/>
                <wp:effectExtent l="0" t="19050" r="38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15pt" to="40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" strokecolor="gray" strokeweight="3pt"/>
            </w:pict>
          </mc:Fallback>
        </mc:AlternateContent>
      </w:r>
    </w:p>
    <w:p w:rsidR="00786B03" w:rsidRPr="00C44648" w:rsidRDefault="004F5C6D" w:rsidP="002D285C">
      <w:pPr>
        <w:spacing w:after="0" w:line="360" w:lineRule="auto"/>
        <w:jc w:val="both"/>
        <w:rPr>
          <w:rFonts w:ascii="Book Antiqua" w:hAnsi="Book Antiqua"/>
          <w:sz w:val="24"/>
          <w:szCs w:val="24"/>
        </w:rPr>
      </w:pPr>
      <w:r w:rsidRPr="00C44648">
        <w:rPr>
          <w:rFonts w:ascii="Book Antiqua" w:hAnsi="Book Antiqua"/>
          <w:b/>
          <w:sz w:val="24"/>
          <w:szCs w:val="24"/>
        </w:rPr>
        <w:t>Mateus Antunes Nogueira, Ana Maria Mendonça Coelho, Sandra Nassa Sampietre, Rosely Antunes Patzina, Fabiano Pinheiro da Silva, Luiz Augusto Carneiro D’Albuquerque, Marcel Cerqueira Cesar Machado</w:t>
      </w:r>
      <w:r w:rsidRPr="00C44648">
        <w:rPr>
          <w:rFonts w:ascii="Book Antiqua" w:hAnsi="Book Antiqua"/>
          <w:b/>
          <w:sz w:val="24"/>
          <w:szCs w:val="24"/>
          <w:lang w:eastAsia="zh-CN"/>
        </w:rPr>
        <w:t xml:space="preserve">, </w:t>
      </w:r>
      <w:r w:rsidR="00786B03" w:rsidRPr="00C44648">
        <w:rPr>
          <w:rFonts w:ascii="Book Antiqua" w:hAnsi="Book Antiqua"/>
          <w:sz w:val="24"/>
          <w:szCs w:val="24"/>
        </w:rPr>
        <w:t>Department of Gastroenterology (LIM/37), and Department of Clinical Emergency (LIM/51), Medical School, University of Sao Paulo, Sao Paulo 01246903, Brazil</w:t>
      </w:r>
    </w:p>
    <w:p w:rsidR="00786B03" w:rsidRPr="00C44648" w:rsidRDefault="00786B03" w:rsidP="002D285C">
      <w:pPr>
        <w:spacing w:after="0" w:line="360" w:lineRule="auto"/>
        <w:jc w:val="both"/>
        <w:rPr>
          <w:rFonts w:ascii="Book Antiqua" w:hAnsi="Book Antiqua"/>
          <w:sz w:val="24"/>
          <w:szCs w:val="24"/>
        </w:rPr>
      </w:pPr>
    </w:p>
    <w:p w:rsidR="00786B03" w:rsidRPr="005B2B32" w:rsidRDefault="004F5C6D" w:rsidP="002D285C">
      <w:pPr>
        <w:spacing w:after="0" w:line="360" w:lineRule="auto"/>
        <w:jc w:val="both"/>
        <w:rPr>
          <w:rFonts w:ascii="Book Antiqua" w:hAnsi="Book Antiqua"/>
          <w:sz w:val="24"/>
          <w:szCs w:val="24"/>
          <w:lang w:val="en-US"/>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5B2B32">
        <w:rPr>
          <w:rFonts w:ascii="Book Antiqua" w:eastAsia="MS Mincho" w:hAnsi="Book Antiqua"/>
          <w:b/>
          <w:sz w:val="24"/>
          <w:lang w:val="en-US" w:eastAsia="ja-JP"/>
        </w:rPr>
        <w:t>Author contributions:</w:t>
      </w:r>
      <w:bookmarkEnd w:id="0"/>
      <w:bookmarkEnd w:id="1"/>
      <w:bookmarkEnd w:id="2"/>
      <w:bookmarkEnd w:id="3"/>
      <w:bookmarkEnd w:id="4"/>
      <w:bookmarkEnd w:id="5"/>
      <w:bookmarkEnd w:id="6"/>
      <w:bookmarkEnd w:id="7"/>
      <w:bookmarkEnd w:id="8"/>
      <w:r w:rsidRPr="005B2B32">
        <w:rPr>
          <w:rFonts w:ascii="Book Antiqua" w:hAnsi="Book Antiqua"/>
          <w:b/>
          <w:sz w:val="24"/>
          <w:lang w:val="en-US" w:eastAsia="zh-CN"/>
        </w:rPr>
        <w:t xml:space="preserve"> </w:t>
      </w:r>
      <w:proofErr w:type="spellStart"/>
      <w:r w:rsidR="00786B03" w:rsidRPr="005B2B32">
        <w:rPr>
          <w:rFonts w:ascii="Book Antiqua" w:hAnsi="Book Antiqua"/>
          <w:sz w:val="24"/>
          <w:szCs w:val="24"/>
          <w:lang w:val="en-US"/>
        </w:rPr>
        <w:t>Nogueira</w:t>
      </w:r>
      <w:proofErr w:type="spellEnd"/>
      <w:r w:rsidR="00786B03" w:rsidRPr="005B2B32">
        <w:rPr>
          <w:rFonts w:ascii="Book Antiqua" w:hAnsi="Book Antiqua"/>
          <w:sz w:val="24"/>
          <w:szCs w:val="24"/>
          <w:lang w:val="en-US"/>
        </w:rPr>
        <w:t xml:space="preserve"> MA and Machado MMC designed research; Coelho AMM, </w:t>
      </w:r>
      <w:proofErr w:type="spellStart"/>
      <w:r w:rsidR="00786B03" w:rsidRPr="005B2B32">
        <w:rPr>
          <w:rFonts w:ascii="Book Antiqua" w:hAnsi="Book Antiqua"/>
          <w:sz w:val="24"/>
          <w:szCs w:val="24"/>
          <w:lang w:val="en-US"/>
        </w:rPr>
        <w:t>Sampietre</w:t>
      </w:r>
      <w:proofErr w:type="spellEnd"/>
      <w:r w:rsidR="00786B03" w:rsidRPr="005B2B32">
        <w:rPr>
          <w:rFonts w:ascii="Book Antiqua" w:hAnsi="Book Antiqua"/>
          <w:sz w:val="24"/>
          <w:szCs w:val="24"/>
          <w:lang w:val="en-US"/>
        </w:rPr>
        <w:t xml:space="preserve"> SN and </w:t>
      </w:r>
      <w:proofErr w:type="spellStart"/>
      <w:r w:rsidR="00786B03" w:rsidRPr="005B2B32">
        <w:rPr>
          <w:rFonts w:ascii="Book Antiqua" w:hAnsi="Book Antiqua"/>
          <w:sz w:val="24"/>
          <w:szCs w:val="24"/>
          <w:lang w:val="en-US"/>
        </w:rPr>
        <w:t>Patzina</w:t>
      </w:r>
      <w:proofErr w:type="spellEnd"/>
      <w:r w:rsidR="00786B03" w:rsidRPr="005B2B32">
        <w:rPr>
          <w:rFonts w:ascii="Book Antiqua" w:hAnsi="Book Antiqua"/>
          <w:sz w:val="24"/>
          <w:szCs w:val="24"/>
          <w:lang w:val="en-US"/>
        </w:rPr>
        <w:t xml:space="preserve"> RA performed research; </w:t>
      </w:r>
      <w:proofErr w:type="spellStart"/>
      <w:r w:rsidR="00786B03" w:rsidRPr="005B2B32">
        <w:rPr>
          <w:rFonts w:ascii="Book Antiqua" w:hAnsi="Book Antiqua"/>
          <w:sz w:val="24"/>
          <w:szCs w:val="24"/>
          <w:lang w:val="en-US"/>
        </w:rPr>
        <w:t>D’Albuquerque</w:t>
      </w:r>
      <w:proofErr w:type="spellEnd"/>
      <w:r w:rsidR="00786B03" w:rsidRPr="005B2B32">
        <w:rPr>
          <w:rFonts w:ascii="Book Antiqua" w:hAnsi="Book Antiqua"/>
          <w:sz w:val="24"/>
          <w:szCs w:val="24"/>
          <w:lang w:val="en-US"/>
        </w:rPr>
        <w:t xml:space="preserve"> LAC provided material and laboratory equipment/revised the manuscript; </w:t>
      </w:r>
      <w:proofErr w:type="spellStart"/>
      <w:r w:rsidR="00786B03" w:rsidRPr="005B2B32">
        <w:rPr>
          <w:rFonts w:ascii="Book Antiqua" w:hAnsi="Book Antiqua"/>
          <w:sz w:val="24"/>
          <w:szCs w:val="24"/>
          <w:lang w:val="en-US"/>
        </w:rPr>
        <w:t>Nogueira</w:t>
      </w:r>
      <w:proofErr w:type="spellEnd"/>
      <w:r w:rsidR="00786B03" w:rsidRPr="005B2B32">
        <w:rPr>
          <w:rFonts w:ascii="Book Antiqua" w:hAnsi="Book Antiqua"/>
          <w:sz w:val="24"/>
          <w:szCs w:val="24"/>
          <w:lang w:val="en-US"/>
        </w:rPr>
        <w:t xml:space="preserve"> MA, Coelho AMM, Machado MCC and </w:t>
      </w:r>
      <w:proofErr w:type="spellStart"/>
      <w:r w:rsidR="00786B03" w:rsidRPr="005B2B32">
        <w:rPr>
          <w:rFonts w:ascii="Book Antiqua" w:hAnsi="Book Antiqua"/>
          <w:sz w:val="24"/>
          <w:szCs w:val="24"/>
          <w:lang w:val="en-US"/>
        </w:rPr>
        <w:t>Pinheiro</w:t>
      </w:r>
      <w:proofErr w:type="spellEnd"/>
      <w:r w:rsidR="00786B03" w:rsidRPr="005B2B32">
        <w:rPr>
          <w:rFonts w:ascii="Book Antiqua" w:hAnsi="Book Antiqua"/>
          <w:sz w:val="24"/>
          <w:szCs w:val="24"/>
          <w:lang w:val="en-US"/>
        </w:rPr>
        <w:t xml:space="preserve"> da Siva F analyzed data;</w:t>
      </w:r>
      <w:r w:rsidR="00683605">
        <w:rPr>
          <w:rFonts w:ascii="Book Antiqua" w:hAnsi="Book Antiqua" w:hint="eastAsia"/>
          <w:sz w:val="24"/>
          <w:szCs w:val="24"/>
          <w:lang w:val="en-US" w:eastAsia="zh-CN"/>
        </w:rPr>
        <w:t xml:space="preserve"> </w:t>
      </w:r>
      <w:r w:rsidR="00786B03" w:rsidRPr="005B2B32">
        <w:rPr>
          <w:rFonts w:ascii="Book Antiqua" w:hAnsi="Book Antiqua"/>
          <w:sz w:val="24"/>
          <w:szCs w:val="24"/>
          <w:lang w:val="en-US"/>
        </w:rPr>
        <w:t>Coelho AMM and Machado MMC wrote the paper.</w:t>
      </w:r>
    </w:p>
    <w:p w:rsidR="00786B03" w:rsidRPr="005B2B32" w:rsidRDefault="00786B03" w:rsidP="002D285C">
      <w:pPr>
        <w:spacing w:after="0" w:line="360" w:lineRule="auto"/>
        <w:jc w:val="both"/>
        <w:rPr>
          <w:rFonts w:ascii="Book Antiqua" w:hAnsi="Book Antiqua"/>
          <w:sz w:val="24"/>
          <w:szCs w:val="24"/>
          <w:lang w:val="en-US"/>
        </w:rPr>
      </w:pPr>
    </w:p>
    <w:p w:rsidR="00786B03" w:rsidRPr="00C44648" w:rsidRDefault="00786B03" w:rsidP="002D285C">
      <w:pPr>
        <w:spacing w:after="0" w:line="360" w:lineRule="auto"/>
        <w:jc w:val="both"/>
        <w:rPr>
          <w:rFonts w:ascii="Book Antiqua" w:hAnsi="Book Antiqua"/>
          <w:sz w:val="24"/>
          <w:szCs w:val="24"/>
          <w:lang w:eastAsia="zh-CN"/>
        </w:rPr>
      </w:pPr>
      <w:r w:rsidRPr="00C44648">
        <w:rPr>
          <w:rFonts w:ascii="Book Antiqua" w:hAnsi="Book Antiqua"/>
          <w:b/>
          <w:sz w:val="24"/>
          <w:szCs w:val="24"/>
        </w:rPr>
        <w:t>Supported by</w:t>
      </w:r>
      <w:r w:rsidR="000B120B">
        <w:rPr>
          <w:rFonts w:ascii="Book Antiqua" w:hAnsi="Book Antiqua" w:hint="eastAsia"/>
          <w:sz w:val="24"/>
          <w:szCs w:val="24"/>
          <w:lang w:eastAsia="zh-CN"/>
        </w:rPr>
        <w:t xml:space="preserve"> </w:t>
      </w:r>
      <w:r w:rsidRPr="00C44648">
        <w:rPr>
          <w:rFonts w:ascii="Book Antiqua" w:hAnsi="Book Antiqua"/>
          <w:sz w:val="24"/>
          <w:szCs w:val="24"/>
        </w:rPr>
        <w:t>Fundação de Amparo à Pesquisa do Estado de São Paulo</w:t>
      </w:r>
      <w:r w:rsidR="000B120B">
        <w:rPr>
          <w:rFonts w:ascii="Book Antiqua" w:hAnsi="Book Antiqua" w:hint="eastAsia"/>
          <w:sz w:val="24"/>
          <w:szCs w:val="24"/>
          <w:lang w:eastAsia="zh-CN"/>
        </w:rPr>
        <w:t xml:space="preserve">, </w:t>
      </w:r>
      <w:r w:rsidRPr="00C44648">
        <w:rPr>
          <w:rFonts w:ascii="Book Antiqua" w:hAnsi="Book Antiqua"/>
          <w:sz w:val="24"/>
          <w:szCs w:val="24"/>
        </w:rPr>
        <w:t>N</w:t>
      </w:r>
      <w:r w:rsidR="00446D40">
        <w:rPr>
          <w:rFonts w:ascii="Book Antiqua" w:hAnsi="Book Antiqua" w:hint="eastAsia"/>
          <w:sz w:val="24"/>
          <w:szCs w:val="24"/>
          <w:lang w:eastAsia="zh-CN"/>
        </w:rPr>
        <w:t>o.</w:t>
      </w:r>
      <w:r w:rsidR="00446D40" w:rsidRPr="00C44648">
        <w:rPr>
          <w:rFonts w:ascii="Book Antiqua" w:hAnsi="Book Antiqua"/>
          <w:sz w:val="24"/>
          <w:szCs w:val="24"/>
        </w:rPr>
        <w:t xml:space="preserve"> </w:t>
      </w:r>
      <w:r w:rsidRPr="00C44648">
        <w:rPr>
          <w:rFonts w:ascii="Book Antiqua" w:hAnsi="Book Antiqua"/>
          <w:sz w:val="24"/>
          <w:szCs w:val="24"/>
        </w:rPr>
        <w:t>2010/19078-1</w:t>
      </w:r>
    </w:p>
    <w:p w:rsidR="00786B03" w:rsidRPr="00C44648" w:rsidRDefault="00786B03" w:rsidP="002D285C">
      <w:pPr>
        <w:spacing w:after="0" w:line="360" w:lineRule="auto"/>
        <w:jc w:val="both"/>
        <w:rPr>
          <w:rFonts w:ascii="Book Antiqua" w:hAnsi="Book Antiqua"/>
          <w:sz w:val="24"/>
          <w:szCs w:val="24"/>
        </w:rPr>
      </w:pPr>
    </w:p>
    <w:p w:rsidR="00786B03" w:rsidRPr="00C44648" w:rsidRDefault="00786B03" w:rsidP="002D285C">
      <w:pPr>
        <w:spacing w:after="0" w:line="360" w:lineRule="auto"/>
        <w:jc w:val="both"/>
        <w:rPr>
          <w:rFonts w:ascii="Book Antiqua" w:hAnsi="Book Antiqua"/>
          <w:sz w:val="24"/>
          <w:szCs w:val="24"/>
        </w:rPr>
      </w:pPr>
      <w:r w:rsidRPr="00C44648">
        <w:rPr>
          <w:rFonts w:ascii="Book Antiqua" w:hAnsi="Book Antiqua"/>
          <w:b/>
          <w:sz w:val="24"/>
          <w:szCs w:val="24"/>
        </w:rPr>
        <w:t xml:space="preserve">Correspondence to: Marcel Cerqueira Cesar Machado, MD, Professor </w:t>
      </w:r>
      <w:r w:rsidRPr="000B120B">
        <w:rPr>
          <w:rFonts w:ascii="Book Antiqua" w:hAnsi="Book Antiqua"/>
          <w:sz w:val="24"/>
          <w:szCs w:val="24"/>
        </w:rPr>
        <w:t>of Medicine</w:t>
      </w:r>
      <w:r w:rsidRPr="00C44648">
        <w:rPr>
          <w:rFonts w:ascii="Book Antiqua" w:hAnsi="Book Antiqua"/>
          <w:b/>
          <w:sz w:val="24"/>
          <w:szCs w:val="24"/>
        </w:rPr>
        <w:t>,</w:t>
      </w:r>
      <w:r w:rsidRPr="00C44648">
        <w:rPr>
          <w:rFonts w:ascii="Book Antiqua" w:hAnsi="Book Antiqua"/>
          <w:sz w:val="24"/>
          <w:szCs w:val="24"/>
        </w:rPr>
        <w:t xml:space="preserve"> Department of Clinical Emergency, University of Sao Paulo, R. </w:t>
      </w:r>
      <w:r w:rsidRPr="00C44648">
        <w:rPr>
          <w:rFonts w:ascii="Book Antiqua" w:hAnsi="Book Antiqua"/>
          <w:sz w:val="24"/>
          <w:szCs w:val="24"/>
        </w:rPr>
        <w:lastRenderedPageBreak/>
        <w:t>Peixoto Gomide, 515 13 andar 01409001</w:t>
      </w:r>
      <w:r w:rsidR="000B120B">
        <w:rPr>
          <w:rFonts w:ascii="Book Antiqua" w:hAnsi="Book Antiqua" w:hint="eastAsia"/>
          <w:sz w:val="24"/>
          <w:szCs w:val="24"/>
          <w:lang w:eastAsia="zh-CN"/>
        </w:rPr>
        <w:t xml:space="preserve">, </w:t>
      </w:r>
      <w:r w:rsidR="00683605" w:rsidRPr="00C44648">
        <w:rPr>
          <w:rFonts w:ascii="Book Antiqua" w:hAnsi="Book Antiqua"/>
          <w:sz w:val="24"/>
          <w:szCs w:val="24"/>
        </w:rPr>
        <w:t>Sao Paulo</w:t>
      </w:r>
      <w:r w:rsidR="000B120B">
        <w:rPr>
          <w:rFonts w:ascii="Book Antiqua" w:hAnsi="Book Antiqua" w:hint="eastAsia"/>
          <w:sz w:val="24"/>
          <w:szCs w:val="24"/>
          <w:lang w:eastAsia="zh-CN"/>
        </w:rPr>
        <w:t xml:space="preserve"> </w:t>
      </w:r>
      <w:r w:rsidR="000B120B" w:rsidRPr="00C44648">
        <w:rPr>
          <w:rFonts w:ascii="Book Antiqua" w:hAnsi="Book Antiqua"/>
          <w:sz w:val="24"/>
          <w:szCs w:val="24"/>
        </w:rPr>
        <w:t>01246903</w:t>
      </w:r>
      <w:r w:rsidRPr="00C44648">
        <w:rPr>
          <w:rFonts w:ascii="Book Antiqua" w:hAnsi="Book Antiqua"/>
          <w:sz w:val="24"/>
          <w:szCs w:val="24"/>
        </w:rPr>
        <w:t>, Brazil. mccm37@uol.com.br</w:t>
      </w:r>
    </w:p>
    <w:p w:rsidR="00786B03" w:rsidRPr="005B2B32" w:rsidRDefault="00786B03" w:rsidP="002D285C">
      <w:pPr>
        <w:spacing w:after="0" w:line="360" w:lineRule="auto"/>
        <w:jc w:val="both"/>
        <w:rPr>
          <w:rFonts w:ascii="Book Antiqua" w:hAnsi="Book Antiqua"/>
          <w:sz w:val="24"/>
          <w:szCs w:val="24"/>
          <w:lang w:val="en-US" w:eastAsia="zh-CN"/>
        </w:rPr>
      </w:pPr>
      <w:r w:rsidRPr="005B2B32">
        <w:rPr>
          <w:rFonts w:ascii="Book Antiqua" w:hAnsi="Book Antiqua"/>
          <w:b/>
          <w:sz w:val="24"/>
          <w:szCs w:val="24"/>
          <w:lang w:val="en-US"/>
        </w:rPr>
        <w:t xml:space="preserve">Telephone: </w:t>
      </w:r>
      <w:r w:rsidRPr="005B2B32">
        <w:rPr>
          <w:rFonts w:ascii="Book Antiqua" w:hAnsi="Book Antiqua"/>
          <w:sz w:val="24"/>
          <w:szCs w:val="24"/>
          <w:lang w:val="en-US"/>
        </w:rPr>
        <w:t>+55-11-</w:t>
      </w:r>
      <w:proofErr w:type="gramStart"/>
      <w:r w:rsidRPr="005B2B32">
        <w:rPr>
          <w:rFonts w:ascii="Book Antiqua" w:hAnsi="Book Antiqua"/>
          <w:sz w:val="24"/>
          <w:szCs w:val="24"/>
          <w:lang w:val="en-US"/>
        </w:rPr>
        <w:t xml:space="preserve">32891188 </w:t>
      </w:r>
      <w:r w:rsidR="004F5C6D" w:rsidRPr="005B2B32">
        <w:rPr>
          <w:rFonts w:ascii="Book Antiqua" w:hAnsi="Book Antiqua"/>
          <w:sz w:val="24"/>
          <w:szCs w:val="24"/>
          <w:lang w:val="en-US" w:eastAsia="zh-CN"/>
        </w:rPr>
        <w:t xml:space="preserve"> </w:t>
      </w:r>
      <w:r w:rsidR="004F5C6D" w:rsidRPr="005B2B32">
        <w:rPr>
          <w:rFonts w:ascii="Book Antiqua" w:hAnsi="Book Antiqua"/>
          <w:sz w:val="24"/>
          <w:szCs w:val="24"/>
          <w:lang w:val="en-US"/>
        </w:rPr>
        <w:t>Fax</w:t>
      </w:r>
      <w:proofErr w:type="gramEnd"/>
      <w:r w:rsidR="004F5C6D" w:rsidRPr="005B2B32">
        <w:rPr>
          <w:rFonts w:ascii="Book Antiqua" w:hAnsi="Book Antiqua"/>
          <w:sz w:val="24"/>
          <w:szCs w:val="24"/>
          <w:lang w:val="en-US"/>
        </w:rPr>
        <w:t>: +55-11-32891188</w:t>
      </w:r>
    </w:p>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sz w:val="24"/>
          <w:szCs w:val="24"/>
          <w:lang w:val="en-US" w:eastAsia="zh-CN"/>
        </w:rPr>
      </w:pPr>
      <w:r w:rsidRPr="005B2B32">
        <w:rPr>
          <w:rFonts w:ascii="Book Antiqua" w:hAnsi="Book Antiqua"/>
          <w:b/>
          <w:sz w:val="24"/>
          <w:szCs w:val="24"/>
          <w:lang w:val="en-US"/>
        </w:rPr>
        <w:t xml:space="preserve">Received: </w:t>
      </w:r>
      <w:r w:rsidRPr="005B2B32">
        <w:rPr>
          <w:rFonts w:ascii="Book Antiqua" w:hAnsi="Book Antiqua"/>
          <w:sz w:val="24"/>
          <w:szCs w:val="24"/>
          <w:lang w:val="en-US"/>
        </w:rPr>
        <w:t>March 28, 2014</w:t>
      </w:r>
      <w:r w:rsidRPr="005B2B32">
        <w:rPr>
          <w:rFonts w:ascii="Book Antiqua" w:hAnsi="Book Antiqua"/>
          <w:sz w:val="24"/>
          <w:szCs w:val="24"/>
          <w:lang w:val="en-US"/>
        </w:rPr>
        <w:tab/>
      </w:r>
      <w:r w:rsidRPr="005B2B32">
        <w:rPr>
          <w:rFonts w:ascii="Book Antiqua" w:hAnsi="Book Antiqua"/>
          <w:sz w:val="24"/>
          <w:szCs w:val="24"/>
          <w:lang w:val="en-US"/>
        </w:rPr>
        <w:tab/>
      </w:r>
      <w:r w:rsidRPr="005B2B32">
        <w:rPr>
          <w:rFonts w:ascii="Book Antiqua" w:hAnsi="Book Antiqua"/>
          <w:b/>
          <w:sz w:val="24"/>
          <w:szCs w:val="24"/>
          <w:lang w:val="en-US"/>
        </w:rPr>
        <w:t>Revised:</w:t>
      </w:r>
      <w:r w:rsidR="002D285C">
        <w:rPr>
          <w:rFonts w:ascii="Book Antiqua" w:hAnsi="Book Antiqua" w:hint="eastAsia"/>
          <w:sz w:val="24"/>
          <w:szCs w:val="24"/>
          <w:lang w:val="en-US" w:eastAsia="zh-CN"/>
        </w:rPr>
        <w:t xml:space="preserve"> </w:t>
      </w:r>
      <w:r w:rsidR="004F5C6D" w:rsidRPr="005B2B32">
        <w:rPr>
          <w:rFonts w:ascii="Book Antiqua" w:hAnsi="Book Antiqua"/>
          <w:sz w:val="24"/>
          <w:szCs w:val="24"/>
          <w:lang w:val="en-US" w:eastAsia="zh-CN"/>
        </w:rPr>
        <w:t>May 28, 2014</w:t>
      </w:r>
    </w:p>
    <w:p w:rsidR="0058720B" w:rsidRDefault="00786B03" w:rsidP="0058720B">
      <w:pPr>
        <w:rPr>
          <w:rFonts w:ascii="Book Antiqua" w:hAnsi="Book Antiqua"/>
          <w:color w:val="000000"/>
          <w:sz w:val="24"/>
        </w:rPr>
      </w:pPr>
      <w:r w:rsidRPr="00C44648">
        <w:rPr>
          <w:rFonts w:ascii="Book Antiqua" w:hAnsi="Book Antiqua"/>
          <w:b/>
          <w:sz w:val="24"/>
          <w:szCs w:val="24"/>
        </w:rPr>
        <w:t xml:space="preserve">Accepted: </w:t>
      </w:r>
      <w:bookmarkStart w:id="9" w:name="OLE_LINK1"/>
      <w:bookmarkStart w:id="10" w:name="OLE_LINK2"/>
      <w:bookmarkStart w:id="11" w:name="OLE_LINK3"/>
      <w:bookmarkStart w:id="12" w:name="OLE_LINK4"/>
      <w:bookmarkStart w:id="13" w:name="OLE_LINK5"/>
      <w:bookmarkStart w:id="14" w:name="OLE_LINK6"/>
      <w:bookmarkStart w:id="15" w:name="OLE_LINK7"/>
      <w:bookmarkStart w:id="16" w:name="OLE_LINK9"/>
      <w:bookmarkStart w:id="17" w:name="OLE_LINK10"/>
      <w:bookmarkStart w:id="18" w:name="OLE_LINK13"/>
      <w:bookmarkStart w:id="19" w:name="OLE_LINK14"/>
      <w:bookmarkStart w:id="20" w:name="OLE_LINK17"/>
      <w:bookmarkStart w:id="21" w:name="OLE_LINK18"/>
      <w:bookmarkStart w:id="22" w:name="OLE_LINK19"/>
      <w:bookmarkStart w:id="23" w:name="OLE_LINK22"/>
      <w:bookmarkStart w:id="24" w:name="OLE_LINK24"/>
      <w:bookmarkStart w:id="25" w:name="OLE_LINK25"/>
      <w:bookmarkStart w:id="26" w:name="OLE_LINK26"/>
      <w:bookmarkStart w:id="27" w:name="OLE_LINK27"/>
      <w:bookmarkStart w:id="28" w:name="OLE_LINK30"/>
      <w:bookmarkStart w:id="29" w:name="OLE_LINK31"/>
      <w:bookmarkStart w:id="30" w:name="OLE_LINK32"/>
      <w:bookmarkStart w:id="31" w:name="OLE_LINK34"/>
      <w:bookmarkStart w:id="32" w:name="OLE_LINK36"/>
      <w:bookmarkStart w:id="33" w:name="OLE_LINK37"/>
      <w:bookmarkStart w:id="34" w:name="OLE_LINK38"/>
      <w:bookmarkStart w:id="35" w:name="OLE_LINK41"/>
      <w:bookmarkStart w:id="36" w:name="OLE_LINK42"/>
      <w:bookmarkStart w:id="37" w:name="OLE_LINK44"/>
      <w:bookmarkStart w:id="38" w:name="OLE_LINK45"/>
      <w:bookmarkStart w:id="39" w:name="OLE_LINK46"/>
      <w:r w:rsidR="0058720B">
        <w:rPr>
          <w:rFonts w:ascii="Book Antiqua" w:hAnsi="Book Antiqua"/>
          <w:color w:val="000000"/>
          <w:sz w:val="24"/>
        </w:rPr>
        <w:t>July 11, 2014</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786B03" w:rsidRPr="00C44648" w:rsidRDefault="00786B03" w:rsidP="002D285C">
      <w:pPr>
        <w:spacing w:after="0" w:line="360" w:lineRule="auto"/>
        <w:jc w:val="both"/>
        <w:rPr>
          <w:rFonts w:ascii="Book Antiqua" w:hAnsi="Book Antiqua"/>
          <w:b/>
          <w:sz w:val="24"/>
          <w:szCs w:val="24"/>
        </w:rPr>
      </w:pPr>
    </w:p>
    <w:p w:rsidR="00786B03" w:rsidRPr="00C44648" w:rsidRDefault="00786B03" w:rsidP="002D285C">
      <w:pPr>
        <w:spacing w:after="0" w:line="360" w:lineRule="auto"/>
        <w:jc w:val="both"/>
        <w:rPr>
          <w:rFonts w:ascii="Book Antiqua" w:hAnsi="Book Antiqua"/>
          <w:sz w:val="24"/>
          <w:szCs w:val="24"/>
        </w:rPr>
      </w:pPr>
    </w:p>
    <w:p w:rsidR="00786B03" w:rsidRPr="00C44648" w:rsidRDefault="00786B03" w:rsidP="002D285C">
      <w:pPr>
        <w:spacing w:after="0" w:line="360" w:lineRule="auto"/>
        <w:jc w:val="both"/>
        <w:rPr>
          <w:rFonts w:ascii="Book Antiqua" w:hAnsi="Book Antiqua"/>
          <w:b/>
          <w:sz w:val="24"/>
          <w:szCs w:val="24"/>
        </w:rPr>
      </w:pPr>
      <w:r w:rsidRPr="00C44648">
        <w:rPr>
          <w:rFonts w:ascii="Book Antiqua" w:hAnsi="Book Antiqua"/>
          <w:b/>
          <w:sz w:val="24"/>
          <w:szCs w:val="24"/>
        </w:rPr>
        <w:t xml:space="preserve">Published online: </w:t>
      </w:r>
    </w:p>
    <w:p w:rsidR="00786B03" w:rsidRPr="00C44648" w:rsidRDefault="00786B03" w:rsidP="002D285C">
      <w:pPr>
        <w:spacing w:after="0" w:line="360" w:lineRule="auto"/>
        <w:jc w:val="both"/>
        <w:rPr>
          <w:rFonts w:ascii="Book Antiqua" w:hAnsi="Book Antiqua"/>
          <w:sz w:val="24"/>
          <w:szCs w:val="24"/>
        </w:rPr>
      </w:pPr>
    </w:p>
    <w:p w:rsidR="00786B03" w:rsidRPr="00C44648" w:rsidRDefault="00786B03" w:rsidP="002D285C">
      <w:pPr>
        <w:spacing w:after="0" w:line="360" w:lineRule="auto"/>
        <w:jc w:val="both"/>
        <w:rPr>
          <w:rFonts w:ascii="Book Antiqua" w:hAnsi="Book Antiqua"/>
          <w:sz w:val="24"/>
          <w:szCs w:val="24"/>
        </w:rPr>
      </w:pPr>
      <w:r w:rsidRPr="00C44648">
        <w:rPr>
          <w:rFonts w:ascii="Book Antiqua"/>
          <w:sz w:val="24"/>
          <w:szCs w:val="24"/>
        </w:rPr>
        <w:t> </w:t>
      </w:r>
    </w:p>
    <w:p w:rsidR="004F5C6D" w:rsidRPr="00C44648" w:rsidRDefault="004F5C6D" w:rsidP="002D285C">
      <w:pPr>
        <w:spacing w:line="360" w:lineRule="auto"/>
        <w:jc w:val="both"/>
        <w:rPr>
          <w:rFonts w:ascii="Book Antiqua" w:hAnsi="Book Antiqua"/>
          <w:sz w:val="24"/>
          <w:szCs w:val="24"/>
        </w:rPr>
      </w:pPr>
      <w:r w:rsidRPr="00C44648">
        <w:rPr>
          <w:rFonts w:ascii="Book Antiqua" w:hAnsi="Book Antiqua"/>
          <w:sz w:val="24"/>
          <w:szCs w:val="24"/>
        </w:rPr>
        <w:br w:type="page"/>
      </w:r>
    </w:p>
    <w:p w:rsidR="00786B03" w:rsidRPr="005B2B32" w:rsidRDefault="00786B03" w:rsidP="002D285C">
      <w:pPr>
        <w:spacing w:after="0" w:line="360" w:lineRule="auto"/>
        <w:jc w:val="both"/>
        <w:rPr>
          <w:rFonts w:ascii="Book Antiqua" w:hAnsi="Book Antiqua"/>
          <w:b/>
          <w:sz w:val="24"/>
          <w:szCs w:val="24"/>
          <w:lang w:val="en-US"/>
        </w:rPr>
      </w:pPr>
      <w:r w:rsidRPr="005B2B32">
        <w:rPr>
          <w:rFonts w:ascii="Book Antiqua" w:hAnsi="Book Antiqua"/>
          <w:b/>
          <w:sz w:val="24"/>
          <w:szCs w:val="24"/>
          <w:lang w:val="en-US"/>
        </w:rPr>
        <w:lastRenderedPageBreak/>
        <w:t>Abstract</w:t>
      </w:r>
    </w:p>
    <w:p w:rsidR="00786B03" w:rsidRPr="005B2B32" w:rsidRDefault="004F5C6D" w:rsidP="002D285C">
      <w:pPr>
        <w:spacing w:after="0" w:line="360" w:lineRule="auto"/>
        <w:jc w:val="both"/>
        <w:rPr>
          <w:rFonts w:ascii="Book Antiqua" w:hAnsi="Book Antiqua"/>
          <w:sz w:val="24"/>
          <w:szCs w:val="24"/>
          <w:lang w:val="en-US" w:eastAsia="zh-CN"/>
        </w:rPr>
      </w:pPr>
      <w:r w:rsidRPr="005B2B32">
        <w:rPr>
          <w:rFonts w:ascii="Book Antiqua" w:hAnsi="Book Antiqua"/>
          <w:b/>
          <w:sz w:val="24"/>
          <w:szCs w:val="24"/>
          <w:lang w:val="en-US"/>
        </w:rPr>
        <w:t xml:space="preserve">AIM: </w:t>
      </w:r>
      <w:r w:rsidR="00786B03" w:rsidRPr="005B2B32">
        <w:rPr>
          <w:rFonts w:ascii="Book Antiqua" w:hAnsi="Book Antiqua"/>
          <w:sz w:val="24"/>
          <w:szCs w:val="24"/>
          <w:lang w:val="en-US"/>
        </w:rPr>
        <w:t xml:space="preserve">To investigate the effect of </w:t>
      </w:r>
      <w:proofErr w:type="spellStart"/>
      <w:r w:rsidR="00786B03" w:rsidRPr="005B2B32">
        <w:rPr>
          <w:rFonts w:ascii="Book Antiqua" w:hAnsi="Book Antiqua"/>
          <w:sz w:val="24"/>
          <w:szCs w:val="24"/>
          <w:lang w:val="en-US"/>
        </w:rPr>
        <w:t>diazoxide</w:t>
      </w:r>
      <w:proofErr w:type="spellEnd"/>
      <w:r w:rsidR="00786B03" w:rsidRPr="005B2B32">
        <w:rPr>
          <w:rFonts w:ascii="Book Antiqua" w:hAnsi="Book Antiqua"/>
          <w:sz w:val="24"/>
          <w:szCs w:val="24"/>
          <w:lang w:val="en-US"/>
        </w:rPr>
        <w:t xml:space="preserve"> administration on liver ischemia/reperfusion injury.</w:t>
      </w:r>
    </w:p>
    <w:p w:rsidR="004F5C6D" w:rsidRPr="005B2B32" w:rsidRDefault="004F5C6D" w:rsidP="002D285C">
      <w:pPr>
        <w:spacing w:after="0" w:line="360" w:lineRule="auto"/>
        <w:jc w:val="both"/>
        <w:rPr>
          <w:rFonts w:ascii="Book Antiqua" w:hAnsi="Book Antiqua"/>
          <w:sz w:val="24"/>
          <w:szCs w:val="24"/>
          <w:lang w:val="en-US" w:eastAsia="zh-CN"/>
        </w:rPr>
      </w:pPr>
    </w:p>
    <w:p w:rsidR="00786B03" w:rsidRPr="005B2B32" w:rsidRDefault="00786B03" w:rsidP="002D285C">
      <w:pPr>
        <w:spacing w:after="0" w:line="360" w:lineRule="auto"/>
        <w:jc w:val="both"/>
        <w:rPr>
          <w:rFonts w:ascii="Book Antiqua" w:hAnsi="Book Antiqua"/>
          <w:sz w:val="24"/>
          <w:szCs w:val="24"/>
          <w:lang w:val="en-US" w:eastAsia="zh-CN"/>
        </w:rPr>
      </w:pPr>
      <w:r w:rsidRPr="005B2B32">
        <w:rPr>
          <w:rFonts w:ascii="Book Antiqua" w:hAnsi="Book Antiqua"/>
          <w:b/>
          <w:sz w:val="24"/>
          <w:szCs w:val="24"/>
          <w:lang w:val="en-US"/>
        </w:rPr>
        <w:t>METHODS:</w:t>
      </w:r>
      <w:r w:rsidR="002D285C">
        <w:rPr>
          <w:rFonts w:ascii="Book Antiqua" w:hAnsi="Book Antiqua" w:hint="eastAsia"/>
          <w:b/>
          <w:sz w:val="24"/>
          <w:szCs w:val="24"/>
          <w:lang w:val="en-US" w:eastAsia="zh-CN"/>
        </w:rPr>
        <w:t xml:space="preserve"> </w:t>
      </w:r>
      <w:proofErr w:type="spellStart"/>
      <w:r w:rsidRPr="005B2B32">
        <w:rPr>
          <w:rFonts w:ascii="Book Antiqua" w:hAnsi="Book Antiqua"/>
          <w:sz w:val="24"/>
          <w:szCs w:val="24"/>
          <w:lang w:val="en-US"/>
        </w:rPr>
        <w:t>Wistar</w:t>
      </w:r>
      <w:proofErr w:type="spellEnd"/>
      <w:r w:rsidRPr="005B2B32">
        <w:rPr>
          <w:rFonts w:ascii="Book Antiqua" w:hAnsi="Book Antiqua"/>
          <w:sz w:val="24"/>
          <w:szCs w:val="24"/>
          <w:lang w:val="en-US"/>
        </w:rPr>
        <w:t xml:space="preserve"> male rats underwent partial liver ischemia performed by clamping the pedicle from medium and left anterior lateral segments during an hour under mechanical ventilation. They were divided into 3 groups: Control Group: rats submitted to liver manipulation, Saline Group: rats received saline, and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rats received </w:t>
      </w:r>
      <w:r w:rsidR="00B60467">
        <w:rPr>
          <w:rFonts w:ascii="Book Antiqua" w:hAnsi="Book Antiqua" w:hint="eastAsia"/>
          <w:sz w:val="24"/>
          <w:szCs w:val="24"/>
          <w:lang w:val="en-US" w:eastAsia="zh-CN"/>
        </w:rPr>
        <w:t>i</w:t>
      </w:r>
      <w:r w:rsidR="00B60467" w:rsidRPr="00B60467">
        <w:rPr>
          <w:rFonts w:ascii="Book Antiqua" w:hAnsi="Book Antiqua"/>
          <w:sz w:val="24"/>
          <w:szCs w:val="24"/>
          <w:lang w:val="en-US"/>
        </w:rPr>
        <w:t>ntravenous injection</w:t>
      </w:r>
      <w:r w:rsidR="00B60467" w:rsidRPr="00B60467">
        <w:rPr>
          <w:rFonts w:ascii="Book Antiqua" w:hAnsi="Book Antiqua" w:hint="eastAsia"/>
          <w:sz w:val="24"/>
          <w:szCs w:val="24"/>
          <w:lang w:val="en-US"/>
        </w:rPr>
        <w:t xml:space="preserve"> </w:t>
      </w:r>
      <w:r w:rsidR="00B60467">
        <w:rPr>
          <w:rFonts w:ascii="Book Antiqua" w:hAnsi="Book Antiqua" w:hint="eastAsia"/>
          <w:sz w:val="24"/>
          <w:szCs w:val="24"/>
          <w:lang w:val="en-US" w:eastAsia="zh-CN"/>
        </w:rPr>
        <w:t>(</w:t>
      </w:r>
      <w:r w:rsidR="002E49EA">
        <w:rPr>
          <w:rFonts w:ascii="Book Antiqua" w:hAnsi="Book Antiqua" w:hint="eastAsia"/>
          <w:i/>
          <w:sz w:val="24"/>
          <w:szCs w:val="24"/>
          <w:lang w:val="en-US" w:eastAsia="zh-CN"/>
        </w:rPr>
        <w:t>iv</w:t>
      </w:r>
      <w:r w:rsidR="00B60467" w:rsidRPr="00B60467">
        <w:rPr>
          <w:rFonts w:ascii="Book Antiqua" w:hAnsi="Book Antiqua" w:hint="eastAsia"/>
          <w:sz w:val="24"/>
          <w:szCs w:val="24"/>
          <w:lang w:val="en-US" w:eastAsia="zh-CN"/>
        </w:rPr>
        <w:t>)</w:t>
      </w:r>
      <w:r w:rsidRPr="005B2B32">
        <w:rPr>
          <w:rFonts w:ascii="Book Antiqua" w:hAnsi="Book Antiqua"/>
          <w:sz w:val="24"/>
          <w:szCs w:val="24"/>
          <w:lang w:val="en-US"/>
        </w:rPr>
        <w:t xml:space="preserve">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(3.5</w:t>
      </w:r>
      <w:r w:rsidR="004F5C6D" w:rsidRPr="005B2B32">
        <w:rPr>
          <w:rFonts w:ascii="Book Antiqua" w:hAnsi="Book Antiqua"/>
          <w:sz w:val="24"/>
          <w:szCs w:val="24"/>
          <w:lang w:val="en-US" w:eastAsia="zh-CN"/>
        </w:rPr>
        <w:t xml:space="preserve"> </w:t>
      </w:r>
      <w:r w:rsidRPr="005B2B32">
        <w:rPr>
          <w:rFonts w:ascii="Book Antiqua" w:hAnsi="Book Antiqua"/>
          <w:sz w:val="24"/>
          <w:szCs w:val="24"/>
          <w:lang w:val="en-US"/>
        </w:rPr>
        <w:t>mg/kg) 15 min</w:t>
      </w:r>
      <w:r w:rsidR="004F5C6D" w:rsidRPr="005B2B32">
        <w:rPr>
          <w:rFonts w:ascii="Book Antiqua" w:hAnsi="Book Antiqua"/>
          <w:sz w:val="24"/>
          <w:szCs w:val="24"/>
          <w:lang w:val="en-US" w:eastAsia="zh-CN"/>
        </w:rPr>
        <w:t xml:space="preserve"> </w:t>
      </w:r>
      <w:r w:rsidRPr="005B2B32">
        <w:rPr>
          <w:rFonts w:ascii="Book Antiqua" w:hAnsi="Book Antiqua"/>
          <w:sz w:val="24"/>
          <w:szCs w:val="24"/>
          <w:lang w:val="en-US"/>
        </w:rPr>
        <w:t>before liver reperfusion. Four and 24 h</w:t>
      </w:r>
      <w:r w:rsidR="004F5C6D"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after reperfusion, blood were collected for determinations of </w:t>
      </w:r>
      <w:r w:rsidR="002D285C">
        <w:rPr>
          <w:rFonts w:ascii="Book Antiqua" w:hAnsi="Book Antiqua" w:hint="eastAsia"/>
          <w:sz w:val="24"/>
          <w:szCs w:val="24"/>
          <w:lang w:val="en-US" w:eastAsia="zh-CN"/>
        </w:rPr>
        <w:t>a</w:t>
      </w:r>
      <w:r w:rsidR="00B21978">
        <w:rPr>
          <w:rFonts w:ascii="Book Antiqua" w:hAnsi="Book Antiqua"/>
          <w:sz w:val="24"/>
          <w:szCs w:val="24"/>
          <w:lang w:val="en-US"/>
        </w:rPr>
        <w:t>spartate transaminase (</w:t>
      </w:r>
      <w:r w:rsidRPr="005B2B32">
        <w:rPr>
          <w:rFonts w:ascii="Book Antiqua" w:hAnsi="Book Antiqua"/>
          <w:sz w:val="24"/>
          <w:szCs w:val="24"/>
          <w:lang w:val="en-US"/>
        </w:rPr>
        <w:t>AST</w:t>
      </w:r>
      <w:r w:rsidR="00B21978">
        <w:rPr>
          <w:rFonts w:ascii="Book Antiqua" w:hAnsi="Book Antiqua"/>
          <w:sz w:val="24"/>
          <w:szCs w:val="24"/>
          <w:lang w:val="en-US"/>
        </w:rPr>
        <w:t>)</w:t>
      </w:r>
      <w:r w:rsidRPr="005B2B32">
        <w:rPr>
          <w:rFonts w:ascii="Book Antiqua" w:hAnsi="Book Antiqua"/>
          <w:sz w:val="24"/>
          <w:szCs w:val="24"/>
          <w:lang w:val="en-US"/>
        </w:rPr>
        <w:t xml:space="preserve">, </w:t>
      </w:r>
      <w:r w:rsidR="002D285C">
        <w:rPr>
          <w:rFonts w:ascii="Book Antiqua" w:hAnsi="Book Antiqua" w:hint="eastAsia"/>
          <w:sz w:val="24"/>
          <w:szCs w:val="24"/>
          <w:lang w:val="en-US" w:eastAsia="zh-CN"/>
        </w:rPr>
        <w:t>a</w:t>
      </w:r>
      <w:r w:rsidR="00B21978">
        <w:rPr>
          <w:rFonts w:ascii="Book Antiqua" w:hAnsi="Book Antiqua"/>
          <w:sz w:val="24"/>
          <w:szCs w:val="24"/>
          <w:lang w:val="en-US"/>
        </w:rPr>
        <w:t>lanine transaminase (</w:t>
      </w:r>
      <w:r w:rsidRPr="005B2B32">
        <w:rPr>
          <w:rFonts w:ascii="Book Antiqua" w:hAnsi="Book Antiqua"/>
          <w:sz w:val="24"/>
          <w:szCs w:val="24"/>
          <w:lang w:val="en-US"/>
        </w:rPr>
        <w:t>ALT</w:t>
      </w:r>
      <w:r w:rsidR="00B21978">
        <w:rPr>
          <w:rFonts w:ascii="Book Antiqua" w:hAnsi="Book Antiqua"/>
          <w:sz w:val="24"/>
          <w:szCs w:val="24"/>
          <w:lang w:val="en-US"/>
        </w:rPr>
        <w:t>)</w:t>
      </w:r>
      <w:r w:rsidRPr="005B2B32">
        <w:rPr>
          <w:rFonts w:ascii="Book Antiqua" w:hAnsi="Book Antiqua"/>
          <w:sz w:val="24"/>
          <w:szCs w:val="24"/>
          <w:lang w:val="en-US"/>
        </w:rPr>
        <w:t xml:space="preserve">, </w:t>
      </w:r>
      <w:r w:rsidR="002D285C">
        <w:rPr>
          <w:rFonts w:ascii="Book Antiqua" w:hAnsi="Book Antiqua" w:hint="eastAsia"/>
          <w:sz w:val="24"/>
          <w:szCs w:val="24"/>
          <w:lang w:val="en-US" w:eastAsia="zh-CN"/>
        </w:rPr>
        <w:t>t</w:t>
      </w:r>
      <w:r w:rsidR="00B21978">
        <w:rPr>
          <w:rFonts w:ascii="Book Antiqua" w:hAnsi="Book Antiqua"/>
          <w:sz w:val="24"/>
          <w:szCs w:val="24"/>
          <w:lang w:val="en-US"/>
        </w:rPr>
        <w:t>umor necrosis factor (</w:t>
      </w:r>
      <w:r w:rsidRPr="005B2B32">
        <w:rPr>
          <w:rFonts w:ascii="Book Antiqua" w:hAnsi="Book Antiqua"/>
          <w:sz w:val="24"/>
          <w:szCs w:val="24"/>
          <w:lang w:val="en-US"/>
        </w:rPr>
        <w:t>TNF-</w:t>
      </w:r>
      <w:r w:rsidRPr="00C44648">
        <w:rPr>
          <w:rFonts w:ascii="Book Antiqua" w:hAnsi="Book Antiqua"/>
          <w:sz w:val="24"/>
          <w:szCs w:val="24"/>
        </w:rPr>
        <w:t>α</w:t>
      </w:r>
      <w:r w:rsidR="00B21978" w:rsidRPr="00B21978">
        <w:rPr>
          <w:rFonts w:ascii="Book Antiqua" w:hAnsi="Book Antiqua"/>
          <w:sz w:val="24"/>
          <w:szCs w:val="24"/>
          <w:lang w:val="en-US"/>
        </w:rPr>
        <w:t>)</w:t>
      </w:r>
      <w:r w:rsidR="00B21978">
        <w:rPr>
          <w:rFonts w:ascii="Book Antiqua" w:hAnsi="Book Antiqua"/>
          <w:sz w:val="24"/>
          <w:szCs w:val="24"/>
          <w:lang w:val="en-US"/>
        </w:rPr>
        <w:t xml:space="preserve">, </w:t>
      </w:r>
      <w:r w:rsidR="002D285C">
        <w:rPr>
          <w:rFonts w:ascii="Book Antiqua" w:hAnsi="Book Antiqua" w:hint="eastAsia"/>
          <w:sz w:val="24"/>
          <w:szCs w:val="24"/>
          <w:lang w:val="en-US" w:eastAsia="zh-CN"/>
        </w:rPr>
        <w:t>i</w:t>
      </w:r>
      <w:r w:rsidR="00B21978">
        <w:rPr>
          <w:rFonts w:ascii="Book Antiqua" w:hAnsi="Book Antiqua"/>
          <w:sz w:val="24"/>
          <w:szCs w:val="24"/>
          <w:lang w:val="en-US"/>
        </w:rPr>
        <w:t xml:space="preserve">nterleukin-6 (IL-6), </w:t>
      </w:r>
      <w:r w:rsidR="002D285C">
        <w:rPr>
          <w:rFonts w:ascii="Book Antiqua" w:hAnsi="Book Antiqua" w:hint="eastAsia"/>
          <w:sz w:val="24"/>
          <w:szCs w:val="24"/>
          <w:lang w:val="en-US" w:eastAsia="zh-CN"/>
        </w:rPr>
        <w:t>i</w:t>
      </w:r>
      <w:r w:rsidR="00B21978">
        <w:rPr>
          <w:rFonts w:ascii="Book Antiqua" w:hAnsi="Book Antiqua"/>
          <w:sz w:val="24"/>
          <w:szCs w:val="24"/>
          <w:lang w:val="en-US"/>
        </w:rPr>
        <w:t>nterleukin-10 (IL</w:t>
      </w:r>
      <w:r w:rsidR="002E49EA">
        <w:rPr>
          <w:rFonts w:ascii="Book Antiqua" w:hAnsi="Book Antiqua" w:hint="eastAsia"/>
          <w:sz w:val="24"/>
          <w:szCs w:val="24"/>
          <w:lang w:val="en-US" w:eastAsia="zh-CN"/>
        </w:rPr>
        <w:t>-</w:t>
      </w:r>
      <w:r w:rsidR="00B21978">
        <w:rPr>
          <w:rFonts w:ascii="Book Antiqua" w:hAnsi="Book Antiqua"/>
          <w:sz w:val="24"/>
          <w:szCs w:val="24"/>
          <w:lang w:val="en-US"/>
        </w:rPr>
        <w:t xml:space="preserve">10), </w:t>
      </w:r>
      <w:r w:rsidRPr="005B2B32">
        <w:rPr>
          <w:rFonts w:ascii="Book Antiqua" w:hAnsi="Book Antiqua"/>
          <w:sz w:val="24"/>
          <w:szCs w:val="24"/>
          <w:lang w:val="en-US"/>
        </w:rPr>
        <w:t>nit</w:t>
      </w:r>
      <w:r w:rsidR="00B21978">
        <w:rPr>
          <w:rFonts w:ascii="Book Antiqua" w:hAnsi="Book Antiqua"/>
          <w:sz w:val="24"/>
          <w:szCs w:val="24"/>
          <w:lang w:val="en-US"/>
        </w:rPr>
        <w:t xml:space="preserve">rite/nitrate, creatinine and </w:t>
      </w:r>
      <w:r w:rsidR="002D285C">
        <w:rPr>
          <w:rFonts w:ascii="Book Antiqua" w:hAnsi="Book Antiqua" w:hint="eastAsia"/>
          <w:sz w:val="24"/>
          <w:szCs w:val="24"/>
          <w:lang w:val="en-US" w:eastAsia="zh-CN"/>
        </w:rPr>
        <w:t>t</w:t>
      </w:r>
      <w:r w:rsidR="00B21978">
        <w:rPr>
          <w:rFonts w:ascii="Book Antiqua" w:hAnsi="Book Antiqua"/>
          <w:sz w:val="24"/>
          <w:szCs w:val="24"/>
          <w:lang w:val="en-US"/>
        </w:rPr>
        <w:t>umor growth factor-</w:t>
      </w:r>
      <w:r w:rsidRPr="00C44648">
        <w:rPr>
          <w:rFonts w:ascii="Book Antiqua" w:hAnsi="Book Antiqua"/>
          <w:sz w:val="24"/>
          <w:szCs w:val="24"/>
        </w:rPr>
        <w:t>β</w:t>
      </w:r>
      <w:r w:rsidRPr="005B2B32">
        <w:rPr>
          <w:rFonts w:ascii="Book Antiqua" w:hAnsi="Book Antiqua"/>
          <w:sz w:val="24"/>
          <w:szCs w:val="24"/>
          <w:lang w:val="en-US"/>
        </w:rPr>
        <w:t>1</w:t>
      </w:r>
      <w:r w:rsidR="00B21978">
        <w:rPr>
          <w:rFonts w:ascii="Book Antiqua" w:hAnsi="Book Antiqua"/>
          <w:sz w:val="24"/>
          <w:szCs w:val="24"/>
          <w:lang w:val="en-US"/>
        </w:rPr>
        <w:t xml:space="preserve"> (TGF-</w:t>
      </w:r>
      <w:r w:rsidR="00B21978" w:rsidRPr="00C44648">
        <w:rPr>
          <w:rFonts w:ascii="Book Antiqua" w:hAnsi="Book Antiqua"/>
          <w:sz w:val="24"/>
          <w:szCs w:val="24"/>
        </w:rPr>
        <w:t>β</w:t>
      </w:r>
      <w:r w:rsidR="00B21978">
        <w:rPr>
          <w:rFonts w:ascii="Book Antiqua" w:hAnsi="Book Antiqua"/>
          <w:sz w:val="24"/>
          <w:szCs w:val="24"/>
          <w:lang w:val="en-US"/>
        </w:rPr>
        <w:t>1)</w:t>
      </w:r>
      <w:r w:rsidRPr="005B2B32">
        <w:rPr>
          <w:rFonts w:ascii="Book Antiqua" w:hAnsi="Book Antiqua"/>
          <w:sz w:val="24"/>
          <w:szCs w:val="24"/>
          <w:lang w:val="en-US"/>
        </w:rPr>
        <w:t>. Liver tissues were assembled for mitochondrial oxidation and</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phosphorylation, </w:t>
      </w:r>
      <w:proofErr w:type="spellStart"/>
      <w:r w:rsidRPr="005B2B32">
        <w:rPr>
          <w:rFonts w:ascii="Book Antiqua" w:hAnsi="Book Antiqua"/>
          <w:sz w:val="24"/>
          <w:szCs w:val="24"/>
          <w:lang w:val="en-US"/>
        </w:rPr>
        <w:t>malondialdehyde</w:t>
      </w:r>
      <w:proofErr w:type="spellEnd"/>
      <w:r w:rsidRPr="005B2B32">
        <w:rPr>
          <w:rFonts w:ascii="Book Antiqua" w:hAnsi="Book Antiqua"/>
          <w:sz w:val="24"/>
          <w:szCs w:val="24"/>
          <w:lang w:val="en-US"/>
        </w:rPr>
        <w:t xml:space="preserve"> (MDA) content, and histologic analysis. Pulmonary vascular permeability and </w:t>
      </w:r>
      <w:proofErr w:type="spellStart"/>
      <w:r w:rsidRPr="005B2B32">
        <w:rPr>
          <w:rFonts w:ascii="Book Antiqua" w:hAnsi="Book Antiqua"/>
          <w:sz w:val="24"/>
          <w:szCs w:val="24"/>
          <w:lang w:val="en-US"/>
        </w:rPr>
        <w:t>myeloperoxidade</w:t>
      </w:r>
      <w:proofErr w:type="spellEnd"/>
      <w:r w:rsidRPr="005B2B32">
        <w:rPr>
          <w:rFonts w:ascii="Book Antiqua" w:hAnsi="Book Antiqua"/>
          <w:sz w:val="24"/>
          <w:szCs w:val="24"/>
          <w:lang w:val="en-US"/>
        </w:rPr>
        <w:t xml:space="preserve"> (MPO) were also determined.</w:t>
      </w:r>
    </w:p>
    <w:p w:rsidR="00D21C5A" w:rsidRPr="005B2B32" w:rsidRDefault="00D21C5A" w:rsidP="002D285C">
      <w:pPr>
        <w:spacing w:after="0" w:line="360" w:lineRule="auto"/>
        <w:jc w:val="both"/>
        <w:rPr>
          <w:rFonts w:ascii="Book Antiqua" w:hAnsi="Book Antiqua"/>
          <w:sz w:val="24"/>
          <w:szCs w:val="24"/>
          <w:lang w:val="en-US" w:eastAsia="zh-CN"/>
        </w:rPr>
      </w:pPr>
    </w:p>
    <w:p w:rsidR="00786B03" w:rsidRDefault="00786B03" w:rsidP="002D285C">
      <w:pPr>
        <w:spacing w:after="0" w:line="360" w:lineRule="auto"/>
        <w:jc w:val="both"/>
        <w:rPr>
          <w:rFonts w:ascii="Book Antiqua" w:hAnsi="Book Antiqua"/>
          <w:sz w:val="24"/>
          <w:szCs w:val="24"/>
          <w:lang w:val="en-US" w:eastAsia="zh-CN"/>
        </w:rPr>
      </w:pPr>
      <w:r w:rsidRPr="005B2B32">
        <w:rPr>
          <w:rFonts w:ascii="Book Antiqua" w:hAnsi="Book Antiqua"/>
          <w:b/>
          <w:sz w:val="24"/>
          <w:szCs w:val="24"/>
          <w:lang w:val="en-US"/>
        </w:rPr>
        <w:t>RESULTS:</w:t>
      </w:r>
      <w:r w:rsidRPr="005B2B32">
        <w:rPr>
          <w:rFonts w:ascii="Book Antiqua" w:hAnsi="Book Antiqua"/>
          <w:sz w:val="24"/>
          <w:szCs w:val="24"/>
          <w:lang w:val="en-US"/>
        </w:rPr>
        <w:t xml:space="preserve"> Four hours after reperfusion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presented significant reduction of AST (2009</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257 </w:t>
      </w:r>
      <w:r w:rsidRPr="005B2B32">
        <w:rPr>
          <w:rFonts w:ascii="Book Antiqua" w:hAnsi="Book Antiqua"/>
          <w:i/>
          <w:sz w:val="24"/>
          <w:szCs w:val="24"/>
          <w:lang w:val="en-US"/>
        </w:rPr>
        <w:t>vs</w:t>
      </w:r>
      <w:r w:rsidRPr="005B2B32">
        <w:rPr>
          <w:rFonts w:ascii="Book Antiqua" w:hAnsi="Book Antiqua"/>
          <w:sz w:val="24"/>
          <w:szCs w:val="24"/>
          <w:lang w:val="en-US"/>
        </w:rPr>
        <w:t xml:space="preserve"> 3523</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424 U/L, </w:t>
      </w:r>
      <w:r w:rsidRPr="002D285C">
        <w:rPr>
          <w:rFonts w:ascii="Book Antiqua" w:hAnsi="Book Antiqua"/>
          <w:i/>
          <w:sz w:val="24"/>
          <w:szCs w:val="24"/>
          <w:lang w:val="en-US"/>
        </w:rPr>
        <w:t>P</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0.005); ALT (1794</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295 </w:t>
      </w:r>
      <w:r w:rsidRPr="005B2B32">
        <w:rPr>
          <w:rFonts w:ascii="Book Antiqua" w:hAnsi="Book Antiqua"/>
          <w:i/>
          <w:sz w:val="24"/>
          <w:szCs w:val="24"/>
          <w:lang w:val="en-US"/>
        </w:rPr>
        <w:t xml:space="preserve">vs </w:t>
      </w:r>
      <w:r w:rsidRPr="005B2B32">
        <w:rPr>
          <w:rFonts w:ascii="Book Antiqua" w:hAnsi="Book Antiqua"/>
          <w:sz w:val="24"/>
          <w:szCs w:val="24"/>
          <w:lang w:val="en-US"/>
        </w:rPr>
        <w:t>3316</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413 U/L, </w:t>
      </w:r>
      <w:r w:rsidRPr="005B2B32">
        <w:rPr>
          <w:rFonts w:ascii="Book Antiqua" w:hAnsi="Book Antiqua"/>
          <w:i/>
          <w:sz w:val="24"/>
          <w:szCs w:val="24"/>
          <w:lang w:val="en-US"/>
        </w:rPr>
        <w:t>P</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0.005); TNF-</w:t>
      </w:r>
      <w:r w:rsidRPr="00C44648">
        <w:rPr>
          <w:rFonts w:ascii="Book Antiqua" w:hAnsi="Book Antiqua"/>
          <w:sz w:val="24"/>
          <w:szCs w:val="24"/>
        </w:rPr>
        <w:t>α</w:t>
      </w:r>
      <w:r w:rsidRPr="005B2B32">
        <w:rPr>
          <w:rFonts w:ascii="Book Antiqua" w:hAnsi="Book Antiqua"/>
          <w:sz w:val="24"/>
          <w:szCs w:val="24"/>
          <w:lang w:val="en-US"/>
        </w:rPr>
        <w:t xml:space="preserve"> (17±9 </w:t>
      </w:r>
      <w:r w:rsidRPr="002D285C">
        <w:rPr>
          <w:rFonts w:ascii="Book Antiqua" w:hAnsi="Book Antiqua"/>
          <w:i/>
          <w:sz w:val="24"/>
          <w:szCs w:val="24"/>
          <w:lang w:val="en-US"/>
        </w:rPr>
        <w:t>vs</w:t>
      </w:r>
      <w:r w:rsidRPr="005B2B32">
        <w:rPr>
          <w:rFonts w:ascii="Book Antiqua" w:hAnsi="Book Antiqua"/>
          <w:i/>
          <w:sz w:val="24"/>
          <w:szCs w:val="24"/>
          <w:lang w:val="en-US"/>
        </w:rPr>
        <w:t xml:space="preserve"> </w:t>
      </w:r>
      <w:r w:rsidRPr="005B2B32">
        <w:rPr>
          <w:rFonts w:ascii="Book Antiqua" w:hAnsi="Book Antiqua"/>
          <w:sz w:val="24"/>
          <w:szCs w:val="24"/>
          <w:lang w:val="en-US"/>
        </w:rPr>
        <w:t>152</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43 </w:t>
      </w:r>
      <w:proofErr w:type="spellStart"/>
      <w:r w:rsidRPr="005B2B32">
        <w:rPr>
          <w:rFonts w:ascii="Book Antiqua" w:hAnsi="Book Antiqua"/>
          <w:sz w:val="24"/>
          <w:szCs w:val="24"/>
          <w:lang w:val="en-US"/>
        </w:rPr>
        <w:t>pg</w:t>
      </w:r>
      <w:proofErr w:type="spellEnd"/>
      <w:r w:rsidRPr="005B2B32">
        <w:rPr>
          <w:rFonts w:ascii="Book Antiqua" w:hAnsi="Book Antiqua"/>
          <w:sz w:val="24"/>
          <w:szCs w:val="24"/>
          <w:lang w:val="en-US"/>
        </w:rPr>
        <w:t>/m</w:t>
      </w:r>
      <w:r w:rsidR="002D285C">
        <w:rPr>
          <w:rFonts w:ascii="Book Antiqua" w:hAnsi="Book Antiqua" w:hint="eastAsia"/>
          <w:sz w:val="24"/>
          <w:szCs w:val="24"/>
          <w:lang w:val="en-US" w:eastAsia="zh-CN"/>
        </w:rPr>
        <w:t>L</w:t>
      </w:r>
      <w:r w:rsidRPr="005B2B32">
        <w:rPr>
          <w:rFonts w:ascii="Book Antiqua" w:hAnsi="Book Antiqua"/>
          <w:sz w:val="24"/>
          <w:szCs w:val="24"/>
          <w:lang w:val="en-US"/>
        </w:rPr>
        <w:t xml:space="preserve">, </w:t>
      </w:r>
      <w:r w:rsidRPr="005B2B32">
        <w:rPr>
          <w:rFonts w:ascii="Book Antiqua" w:hAnsi="Book Antiqua"/>
          <w:i/>
          <w:sz w:val="24"/>
          <w:szCs w:val="24"/>
          <w:lang w:val="en-US"/>
        </w:rPr>
        <w:t>P</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0.013; IL-6 (62</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18 </w:t>
      </w:r>
      <w:r w:rsidRPr="005B2B32">
        <w:rPr>
          <w:rFonts w:ascii="Book Antiqua" w:hAnsi="Book Antiqua"/>
          <w:i/>
          <w:sz w:val="24"/>
          <w:szCs w:val="24"/>
          <w:lang w:val="en-US"/>
        </w:rPr>
        <w:t>vs</w:t>
      </w:r>
      <w:r w:rsidRPr="005B2B32">
        <w:rPr>
          <w:rFonts w:ascii="Book Antiqua" w:hAnsi="Book Antiqua"/>
          <w:sz w:val="24"/>
          <w:szCs w:val="24"/>
          <w:lang w:val="en-US"/>
        </w:rPr>
        <w:t xml:space="preserve"> 281</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92 </w:t>
      </w:r>
      <w:proofErr w:type="spellStart"/>
      <w:r w:rsidRPr="005B2B32">
        <w:rPr>
          <w:rFonts w:ascii="Book Antiqua" w:hAnsi="Book Antiqua"/>
          <w:sz w:val="24"/>
          <w:szCs w:val="24"/>
          <w:lang w:val="en-US"/>
        </w:rPr>
        <w:t>pg</w:t>
      </w:r>
      <w:proofErr w:type="spellEnd"/>
      <w:r w:rsidRPr="005B2B32">
        <w:rPr>
          <w:rFonts w:ascii="Book Antiqua" w:hAnsi="Book Antiqua"/>
          <w:sz w:val="24"/>
          <w:szCs w:val="24"/>
          <w:lang w:val="en-US"/>
        </w:rPr>
        <w:t>/m</w:t>
      </w:r>
      <w:r w:rsidR="00D21C5A" w:rsidRPr="005B2B32">
        <w:rPr>
          <w:rFonts w:ascii="Book Antiqua" w:hAnsi="Book Antiqua"/>
          <w:sz w:val="24"/>
          <w:szCs w:val="24"/>
          <w:lang w:val="en-US" w:eastAsia="zh-CN"/>
        </w:rPr>
        <w:t>L</w:t>
      </w:r>
      <w:r w:rsidRPr="005B2B32">
        <w:rPr>
          <w:rFonts w:ascii="Book Antiqua" w:hAnsi="Book Antiqua"/>
          <w:sz w:val="24"/>
          <w:szCs w:val="24"/>
          <w:lang w:val="en-US"/>
        </w:rPr>
        <w:t>); IL-10 (40</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9 </w:t>
      </w:r>
      <w:r w:rsidRPr="005B2B32">
        <w:rPr>
          <w:rFonts w:ascii="Book Antiqua" w:hAnsi="Book Antiqua"/>
          <w:i/>
          <w:sz w:val="24"/>
          <w:szCs w:val="24"/>
          <w:lang w:val="en-US"/>
        </w:rPr>
        <w:t>vs</w:t>
      </w:r>
      <w:r w:rsidRPr="005B2B32">
        <w:rPr>
          <w:rFonts w:ascii="Book Antiqua" w:hAnsi="Book Antiqua"/>
          <w:sz w:val="24"/>
          <w:szCs w:val="24"/>
          <w:lang w:val="en-US"/>
        </w:rPr>
        <w:t xml:space="preserve"> 78</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10</w:t>
      </w:r>
      <w:r w:rsidR="00683605">
        <w:rPr>
          <w:rFonts w:ascii="Book Antiqua" w:hAnsi="Book Antiqua" w:hint="eastAsia"/>
          <w:sz w:val="24"/>
          <w:szCs w:val="24"/>
          <w:lang w:val="en-US" w:eastAsia="zh-CN"/>
        </w:rPr>
        <w:t xml:space="preserve"> </w:t>
      </w:r>
      <w:proofErr w:type="spellStart"/>
      <w:r w:rsidRPr="005B2B32">
        <w:rPr>
          <w:rFonts w:ascii="Book Antiqua" w:hAnsi="Book Antiqua"/>
          <w:sz w:val="24"/>
          <w:szCs w:val="24"/>
          <w:lang w:val="en-US"/>
        </w:rPr>
        <w:t>pg</w:t>
      </w:r>
      <w:proofErr w:type="spellEnd"/>
      <w:r w:rsidRPr="005B2B32">
        <w:rPr>
          <w:rFonts w:ascii="Book Antiqua" w:hAnsi="Book Antiqua"/>
          <w:sz w:val="24"/>
          <w:szCs w:val="24"/>
          <w:lang w:val="en-US"/>
        </w:rPr>
        <w:t>/m</w:t>
      </w:r>
      <w:r w:rsidR="00D21C5A" w:rsidRPr="005B2B32">
        <w:rPr>
          <w:rFonts w:ascii="Book Antiqua" w:hAnsi="Book Antiqua"/>
          <w:sz w:val="24"/>
          <w:szCs w:val="24"/>
          <w:lang w:val="en-US" w:eastAsia="zh-CN"/>
        </w:rPr>
        <w:t>L</w:t>
      </w:r>
      <w:r w:rsidRPr="005B2B32">
        <w:rPr>
          <w:rFonts w:ascii="Book Antiqua" w:hAnsi="Book Antiqua"/>
          <w:sz w:val="24"/>
          <w:szCs w:val="24"/>
          <w:lang w:val="en-US"/>
        </w:rPr>
        <w:t xml:space="preserve"> </w:t>
      </w:r>
      <w:r w:rsidRPr="005B2B32">
        <w:rPr>
          <w:rFonts w:ascii="Book Antiqua" w:hAnsi="Book Antiqua"/>
          <w:i/>
          <w:sz w:val="24"/>
          <w:szCs w:val="24"/>
          <w:lang w:val="en-US"/>
        </w:rPr>
        <w:t>P</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0.03), </w:t>
      </w:r>
      <w:proofErr w:type="spellStart"/>
      <w:r w:rsidRPr="005B2B32">
        <w:rPr>
          <w:rFonts w:ascii="Book Antiqua" w:hAnsi="Book Antiqua"/>
          <w:sz w:val="24"/>
          <w:szCs w:val="24"/>
          <w:lang w:val="en-US"/>
        </w:rPr>
        <w:t>nitrito</w:t>
      </w:r>
      <w:proofErr w:type="spellEnd"/>
      <w:r w:rsidRPr="005B2B32">
        <w:rPr>
          <w:rFonts w:ascii="Book Antiqua" w:hAnsi="Book Antiqua"/>
          <w:sz w:val="24"/>
          <w:szCs w:val="24"/>
          <w:lang w:val="en-US"/>
        </w:rPr>
        <w:t>/</w:t>
      </w:r>
      <w:proofErr w:type="spellStart"/>
      <w:r w:rsidRPr="005B2B32">
        <w:rPr>
          <w:rFonts w:ascii="Book Antiqua" w:hAnsi="Book Antiqua"/>
          <w:sz w:val="24"/>
          <w:szCs w:val="24"/>
          <w:lang w:val="en-US"/>
        </w:rPr>
        <w:t>nitrato</w:t>
      </w:r>
      <w:proofErr w:type="spellEnd"/>
      <w:r w:rsidRPr="005B2B32">
        <w:rPr>
          <w:rFonts w:ascii="Book Antiqua" w:hAnsi="Book Antiqua"/>
          <w:sz w:val="24"/>
          <w:szCs w:val="24"/>
          <w:lang w:val="en-US"/>
        </w:rPr>
        <w:t xml:space="preserve"> (3.8</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0.9 </w:t>
      </w:r>
      <w:r w:rsidRPr="005B2B32">
        <w:rPr>
          <w:rFonts w:ascii="Book Antiqua" w:hAnsi="Book Antiqua"/>
          <w:i/>
          <w:sz w:val="24"/>
          <w:szCs w:val="24"/>
          <w:lang w:val="en-US"/>
        </w:rPr>
        <w:t>vs</w:t>
      </w:r>
      <w:r w:rsidRPr="005B2B32">
        <w:rPr>
          <w:rFonts w:ascii="Book Antiqua" w:hAnsi="Book Antiqua"/>
          <w:sz w:val="24"/>
          <w:szCs w:val="24"/>
          <w:lang w:val="en-US"/>
        </w:rPr>
        <w:t xml:space="preserve"> 10.2</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2.4 µ</w:t>
      </w:r>
      <w:proofErr w:type="spellStart"/>
      <w:r w:rsidRPr="005B2B32">
        <w:rPr>
          <w:rFonts w:ascii="Book Antiqua" w:hAnsi="Book Antiqua"/>
          <w:sz w:val="24"/>
          <w:szCs w:val="24"/>
          <w:lang w:val="en-US"/>
        </w:rPr>
        <w:t>mol</w:t>
      </w:r>
      <w:proofErr w:type="spellEnd"/>
      <w:r w:rsidRPr="005B2B32">
        <w:rPr>
          <w:rFonts w:ascii="Book Antiqua" w:hAnsi="Book Antiqua"/>
          <w:sz w:val="24"/>
          <w:szCs w:val="24"/>
          <w:lang w:val="en-US"/>
        </w:rPr>
        <w:t xml:space="preserve">/L, </w:t>
      </w:r>
      <w:r w:rsidRPr="005B2B32">
        <w:rPr>
          <w:rFonts w:ascii="Book Antiqua" w:hAnsi="Book Antiqua"/>
          <w:i/>
          <w:sz w:val="24"/>
          <w:szCs w:val="24"/>
          <w:lang w:val="en-US"/>
        </w:rPr>
        <w:t>P</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0.025) when compared to Saline Group. </w:t>
      </w:r>
      <w:proofErr w:type="gramStart"/>
      <w:r w:rsidRPr="005B2B32">
        <w:rPr>
          <w:rFonts w:ascii="Book Antiqua" w:hAnsi="Book Antiqua"/>
          <w:sz w:val="24"/>
          <w:szCs w:val="24"/>
          <w:lang w:val="en-US"/>
        </w:rPr>
        <w:t>A significant reduction on liver mitochondrial dysfunction were</w:t>
      </w:r>
      <w:proofErr w:type="gramEnd"/>
      <w:r w:rsidRPr="005B2B32">
        <w:rPr>
          <w:rFonts w:ascii="Book Antiqua" w:hAnsi="Book Antiqua"/>
          <w:sz w:val="24"/>
          <w:szCs w:val="24"/>
          <w:lang w:val="en-US"/>
        </w:rPr>
        <w:t xml:space="preserve"> observed in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compared to Saline Group (</w:t>
      </w:r>
      <w:r w:rsidR="00D21C5A" w:rsidRPr="005B2B32">
        <w:rPr>
          <w:rFonts w:ascii="Book Antiqua" w:hAnsi="Book Antiqua"/>
          <w:i/>
          <w:sz w:val="24"/>
          <w:szCs w:val="24"/>
          <w:lang w:val="en-US" w:eastAsia="zh-CN"/>
        </w:rPr>
        <w:t>P</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&lt;</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0.05). No differences in liver MDA content, serum creatinine and in pulmonary vascular permeability and MPO activity were observed between groups. Twenty four hours after reperfusion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showed a reduction of AST (495</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78 </w:t>
      </w:r>
      <w:r w:rsidRPr="005B2B32">
        <w:rPr>
          <w:rFonts w:ascii="Book Antiqua" w:hAnsi="Book Antiqua"/>
          <w:i/>
          <w:sz w:val="24"/>
          <w:szCs w:val="24"/>
          <w:lang w:val="en-US"/>
        </w:rPr>
        <w:t>vs</w:t>
      </w:r>
      <w:r w:rsidRPr="005B2B32">
        <w:rPr>
          <w:rFonts w:ascii="Book Antiqua" w:hAnsi="Book Antiqua"/>
          <w:sz w:val="24"/>
          <w:szCs w:val="24"/>
          <w:lang w:val="en-US"/>
        </w:rPr>
        <w:t xml:space="preserve"> 978</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192 U/L, </w:t>
      </w:r>
      <w:r w:rsidRPr="005B2B32">
        <w:rPr>
          <w:rFonts w:ascii="Book Antiqua" w:hAnsi="Book Antiqua"/>
          <w:i/>
          <w:sz w:val="24"/>
          <w:szCs w:val="24"/>
          <w:lang w:val="en-US"/>
        </w:rPr>
        <w:t>P</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0.032); ALT (335</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59 </w:t>
      </w:r>
      <w:r w:rsidRPr="005B2B32">
        <w:rPr>
          <w:rFonts w:ascii="Book Antiqua" w:hAnsi="Book Antiqua"/>
          <w:i/>
          <w:sz w:val="24"/>
          <w:szCs w:val="24"/>
          <w:lang w:val="en-US"/>
        </w:rPr>
        <w:t>vs</w:t>
      </w:r>
      <w:r w:rsidRPr="005B2B32">
        <w:rPr>
          <w:rFonts w:ascii="Book Antiqua" w:hAnsi="Book Antiqua"/>
          <w:sz w:val="24"/>
          <w:szCs w:val="24"/>
          <w:lang w:val="en-US"/>
        </w:rPr>
        <w:t xml:space="preserve"> 742</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182 U/L, </w:t>
      </w:r>
      <w:r w:rsidRPr="005B2B32">
        <w:rPr>
          <w:rFonts w:ascii="Book Antiqua" w:hAnsi="Book Antiqua"/>
          <w:i/>
          <w:sz w:val="24"/>
          <w:szCs w:val="24"/>
          <w:lang w:val="en-US"/>
        </w:rPr>
        <w:t>P</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0.048), and TGF</w:t>
      </w:r>
      <w:r w:rsidR="002E49EA">
        <w:rPr>
          <w:rFonts w:ascii="Book Antiqua" w:hAnsi="Book Antiqua" w:hint="eastAsia"/>
          <w:sz w:val="24"/>
          <w:szCs w:val="24"/>
          <w:lang w:val="en-US" w:eastAsia="zh-CN"/>
        </w:rPr>
        <w:t>-</w:t>
      </w:r>
      <w:r w:rsidRPr="00C44648">
        <w:rPr>
          <w:rFonts w:ascii="Book Antiqua" w:hAnsi="Book Antiqua"/>
          <w:sz w:val="24"/>
          <w:szCs w:val="24"/>
        </w:rPr>
        <w:t>β</w:t>
      </w:r>
      <w:r w:rsidRPr="005B2B32">
        <w:rPr>
          <w:rFonts w:ascii="Book Antiqua" w:hAnsi="Book Antiqua"/>
          <w:sz w:val="24"/>
          <w:szCs w:val="24"/>
          <w:lang w:val="en-US"/>
        </w:rPr>
        <w:t>1 (11</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1 </w:t>
      </w:r>
      <w:r w:rsidRPr="005B2B32">
        <w:rPr>
          <w:rFonts w:ascii="Book Antiqua" w:hAnsi="Book Antiqua"/>
          <w:i/>
          <w:sz w:val="24"/>
          <w:szCs w:val="24"/>
          <w:lang w:val="en-US"/>
        </w:rPr>
        <w:t>vs</w:t>
      </w:r>
      <w:r w:rsidRPr="005B2B32">
        <w:rPr>
          <w:rFonts w:ascii="Book Antiqua" w:hAnsi="Book Antiqua"/>
          <w:sz w:val="24"/>
          <w:szCs w:val="24"/>
          <w:lang w:val="en-US"/>
        </w:rPr>
        <w:t xml:space="preserve"> 17</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0.5 ng/m</w:t>
      </w:r>
      <w:r w:rsidR="002D285C">
        <w:rPr>
          <w:rFonts w:ascii="Book Antiqua" w:hAnsi="Book Antiqua" w:hint="eastAsia"/>
          <w:sz w:val="24"/>
          <w:szCs w:val="24"/>
          <w:lang w:val="en-US" w:eastAsia="zh-CN"/>
        </w:rPr>
        <w:t>L</w:t>
      </w:r>
      <w:r w:rsidRPr="005B2B32">
        <w:rPr>
          <w:rFonts w:ascii="Book Antiqua" w:hAnsi="Book Antiqua"/>
          <w:sz w:val="24"/>
          <w:szCs w:val="24"/>
          <w:lang w:val="en-US"/>
        </w:rPr>
        <w:t xml:space="preserve">, </w:t>
      </w:r>
      <w:r w:rsidRPr="005B2B32">
        <w:rPr>
          <w:rFonts w:ascii="Book Antiqua" w:hAnsi="Book Antiqua"/>
          <w:i/>
          <w:sz w:val="24"/>
          <w:szCs w:val="24"/>
          <w:lang w:val="en-US"/>
        </w:rPr>
        <w:t>P</w:t>
      </w:r>
      <w:r w:rsidR="00D21C5A"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 0.004) serum levels when compared to Saline Group. </w:t>
      </w:r>
      <w:r w:rsidRPr="005B2B32">
        <w:rPr>
          <w:rFonts w:ascii="Book Antiqua" w:hAnsi="Book Antiqua"/>
          <w:sz w:val="24"/>
          <w:szCs w:val="24"/>
          <w:lang w:val="en-US"/>
        </w:rPr>
        <w:lastRenderedPageBreak/>
        <w:t xml:space="preserve">Control Group did not present alterations when compared to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and Saline Groups.</w:t>
      </w:r>
    </w:p>
    <w:p w:rsidR="000B120B" w:rsidRPr="005B2B32" w:rsidRDefault="000B120B" w:rsidP="002D285C">
      <w:pPr>
        <w:spacing w:after="0" w:line="360" w:lineRule="auto"/>
        <w:jc w:val="both"/>
        <w:rPr>
          <w:rFonts w:ascii="Book Antiqua" w:hAnsi="Book Antiqua"/>
          <w:sz w:val="24"/>
          <w:szCs w:val="24"/>
          <w:lang w:val="en-US" w:eastAsia="zh-CN"/>
        </w:rPr>
      </w:pPr>
    </w:p>
    <w:p w:rsidR="00786B03" w:rsidRPr="005B2B32" w:rsidRDefault="00786B03" w:rsidP="002D285C">
      <w:pPr>
        <w:spacing w:after="0" w:line="360" w:lineRule="auto"/>
        <w:jc w:val="both"/>
        <w:rPr>
          <w:rFonts w:ascii="Book Antiqua" w:hAnsi="Book Antiqua"/>
          <w:sz w:val="24"/>
          <w:szCs w:val="24"/>
          <w:lang w:val="en-US" w:eastAsia="zh-CN"/>
        </w:rPr>
      </w:pPr>
      <w:r w:rsidRPr="005B2B32">
        <w:rPr>
          <w:rFonts w:ascii="Book Antiqua" w:hAnsi="Book Antiqua"/>
          <w:b/>
          <w:sz w:val="24"/>
          <w:szCs w:val="24"/>
          <w:lang w:val="en-US"/>
        </w:rPr>
        <w:t xml:space="preserve">CONCLUSION: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maintains liver mitochondrial function, increases liver tolerance to ischemia/reperfusion injury, and reduces systemic inflammatory response. These effects require further evaluations for using in a clinical setting.</w:t>
      </w:r>
    </w:p>
    <w:p w:rsidR="00D21C5A" w:rsidRPr="005B2B32" w:rsidRDefault="00D21C5A" w:rsidP="002D285C">
      <w:pPr>
        <w:spacing w:after="0" w:line="360" w:lineRule="auto"/>
        <w:jc w:val="both"/>
        <w:rPr>
          <w:rFonts w:ascii="Book Antiqua" w:hAnsi="Book Antiqua"/>
          <w:sz w:val="24"/>
          <w:szCs w:val="24"/>
          <w:lang w:val="en-US" w:eastAsia="zh-CN"/>
        </w:rPr>
      </w:pPr>
    </w:p>
    <w:p w:rsidR="00D21C5A" w:rsidRPr="005B2B32" w:rsidRDefault="00D21C5A" w:rsidP="002D285C">
      <w:pPr>
        <w:spacing w:line="360" w:lineRule="auto"/>
        <w:jc w:val="both"/>
        <w:rPr>
          <w:rFonts w:ascii="Book Antiqua" w:hAnsi="Book Antiqua"/>
          <w:sz w:val="24"/>
          <w:lang w:val="en-US"/>
        </w:rPr>
      </w:pPr>
      <w:r w:rsidRPr="005B2B32">
        <w:rPr>
          <w:rFonts w:ascii="Book Antiqua" w:hAnsi="Book Antiqua"/>
          <w:sz w:val="24"/>
          <w:lang w:val="en-US"/>
        </w:rPr>
        <w:t xml:space="preserve">© 2014 </w:t>
      </w:r>
      <w:proofErr w:type="spellStart"/>
      <w:r w:rsidRPr="005B2B32">
        <w:rPr>
          <w:rFonts w:ascii="Book Antiqua" w:hAnsi="Book Antiqua"/>
          <w:sz w:val="24"/>
          <w:lang w:val="en-US"/>
        </w:rPr>
        <w:t>Baishideng</w:t>
      </w:r>
      <w:proofErr w:type="spellEnd"/>
      <w:r w:rsidRPr="005B2B32">
        <w:rPr>
          <w:rFonts w:ascii="Book Antiqua" w:hAnsi="Book Antiqua"/>
          <w:sz w:val="24"/>
          <w:lang w:val="en-US"/>
        </w:rPr>
        <w:t xml:space="preserve"> Publishing Group Inc. All rights reserved.</w:t>
      </w:r>
    </w:p>
    <w:p w:rsidR="00D21C5A" w:rsidRPr="005B2B32" w:rsidRDefault="00D21C5A" w:rsidP="002D285C">
      <w:pPr>
        <w:spacing w:after="0" w:line="360" w:lineRule="auto"/>
        <w:jc w:val="both"/>
        <w:rPr>
          <w:rFonts w:ascii="Book Antiqua" w:hAnsi="Book Antiqua"/>
          <w:sz w:val="24"/>
          <w:szCs w:val="24"/>
          <w:lang w:val="en-US" w:eastAsia="zh-CN"/>
        </w:rPr>
      </w:pP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b/>
          <w:sz w:val="24"/>
          <w:szCs w:val="24"/>
          <w:lang w:val="en-US"/>
        </w:rPr>
        <w:t>Key words:</w:t>
      </w:r>
      <w:r w:rsidRPr="005B2B32">
        <w:rPr>
          <w:rFonts w:ascii="Book Antiqua" w:hAnsi="Book Antiqua"/>
          <w:sz w:val="24"/>
          <w:szCs w:val="24"/>
          <w:lang w:val="en-US"/>
        </w:rPr>
        <w:t xml:space="preserve"> Liver ischemia/reperfusion; </w:t>
      </w:r>
      <w:proofErr w:type="spellStart"/>
      <w:r w:rsidRPr="005B2B32">
        <w:rPr>
          <w:rFonts w:ascii="Book Antiqua" w:hAnsi="Book Antiqua"/>
          <w:sz w:val="24"/>
          <w:szCs w:val="24"/>
          <w:lang w:val="en-US"/>
        </w:rPr>
        <w:t>Diazoxide</w:t>
      </w:r>
      <w:proofErr w:type="spellEnd"/>
      <w:r w:rsidR="00D21C5A" w:rsidRPr="005B2B32">
        <w:rPr>
          <w:rFonts w:ascii="Book Antiqua" w:hAnsi="Book Antiqua"/>
          <w:sz w:val="24"/>
          <w:szCs w:val="24"/>
          <w:lang w:val="en-US" w:eastAsia="zh-CN"/>
        </w:rPr>
        <w:t>;</w:t>
      </w:r>
      <w:r w:rsidRPr="005B2B32">
        <w:rPr>
          <w:rFonts w:ascii="Book Antiqua" w:hAnsi="Book Antiqua"/>
          <w:sz w:val="24"/>
          <w:szCs w:val="24"/>
          <w:lang w:val="en-US"/>
        </w:rPr>
        <w:t xml:space="preserve"> K</w:t>
      </w:r>
      <w:r w:rsidRPr="00B35C64">
        <w:rPr>
          <w:rFonts w:ascii="Book Antiqua" w:hAnsi="Book Antiqua"/>
          <w:sz w:val="24"/>
          <w:szCs w:val="24"/>
          <w:vertAlign w:val="superscript"/>
          <w:lang w:val="en-US"/>
        </w:rPr>
        <w:t>+</w:t>
      </w:r>
      <w:r w:rsidRPr="005B2B32">
        <w:rPr>
          <w:rFonts w:ascii="Book Antiqua" w:hAnsi="Book Antiqua"/>
          <w:sz w:val="24"/>
          <w:szCs w:val="24"/>
          <w:lang w:val="en-US"/>
        </w:rPr>
        <w:t xml:space="preserve"> </w:t>
      </w:r>
      <w:r w:rsidR="00975531">
        <w:rPr>
          <w:rFonts w:ascii="Book Antiqua" w:hAnsi="Book Antiqua" w:hint="eastAsia"/>
          <w:sz w:val="24"/>
          <w:szCs w:val="24"/>
          <w:lang w:val="en-US" w:eastAsia="zh-CN"/>
        </w:rPr>
        <w:t>c</w:t>
      </w:r>
      <w:r w:rsidRPr="005B2B32">
        <w:rPr>
          <w:rFonts w:ascii="Book Antiqua" w:hAnsi="Book Antiqua"/>
          <w:sz w:val="24"/>
          <w:szCs w:val="24"/>
          <w:lang w:val="en-US"/>
        </w:rPr>
        <w:t xml:space="preserve">hannel </w:t>
      </w:r>
      <w:r w:rsidR="00975531">
        <w:rPr>
          <w:rFonts w:ascii="Book Antiqua" w:hAnsi="Book Antiqua" w:hint="eastAsia"/>
          <w:sz w:val="24"/>
          <w:szCs w:val="24"/>
          <w:lang w:val="en-US" w:eastAsia="zh-CN"/>
        </w:rPr>
        <w:t>o</w:t>
      </w:r>
      <w:r w:rsidRPr="005B2B32">
        <w:rPr>
          <w:rFonts w:ascii="Book Antiqua" w:hAnsi="Book Antiqua"/>
          <w:sz w:val="24"/>
          <w:szCs w:val="24"/>
          <w:lang w:val="en-US"/>
        </w:rPr>
        <w:t>pener</w:t>
      </w:r>
      <w:r w:rsidR="00D21C5A" w:rsidRPr="005B2B32">
        <w:rPr>
          <w:rFonts w:ascii="Book Antiqua" w:hAnsi="Book Antiqua"/>
          <w:sz w:val="24"/>
          <w:szCs w:val="24"/>
          <w:lang w:val="en-US" w:eastAsia="zh-CN"/>
        </w:rPr>
        <w:t>;</w:t>
      </w:r>
      <w:r w:rsidRPr="005B2B32">
        <w:rPr>
          <w:rFonts w:ascii="Book Antiqua" w:hAnsi="Book Antiqua"/>
          <w:sz w:val="24"/>
          <w:szCs w:val="24"/>
          <w:lang w:val="en-US"/>
        </w:rPr>
        <w:t xml:space="preserve"> </w:t>
      </w:r>
      <w:r w:rsidR="00975531">
        <w:rPr>
          <w:rFonts w:ascii="Book Antiqua" w:hAnsi="Book Antiqua" w:hint="eastAsia"/>
          <w:sz w:val="24"/>
          <w:szCs w:val="24"/>
          <w:lang w:val="en-US" w:eastAsia="zh-CN"/>
        </w:rPr>
        <w:t>M</w:t>
      </w:r>
      <w:r w:rsidR="00975531" w:rsidRPr="005B2B32">
        <w:rPr>
          <w:rFonts w:ascii="Book Antiqua" w:hAnsi="Book Antiqua"/>
          <w:sz w:val="24"/>
          <w:szCs w:val="24"/>
          <w:lang w:val="en-US"/>
        </w:rPr>
        <w:t>itochondrial ATP-sensitive potassium channel</w:t>
      </w:r>
      <w:r w:rsidRPr="005B2B32">
        <w:rPr>
          <w:rFonts w:ascii="Book Antiqua" w:hAnsi="Book Antiqua"/>
          <w:sz w:val="24"/>
          <w:szCs w:val="24"/>
          <w:lang w:val="en-US"/>
        </w:rPr>
        <w:t xml:space="preserve">; </w:t>
      </w:r>
      <w:r w:rsidR="00D21C5A" w:rsidRPr="005B2B32">
        <w:rPr>
          <w:rFonts w:ascii="Book Antiqua" w:hAnsi="Book Antiqua"/>
          <w:sz w:val="24"/>
          <w:szCs w:val="24"/>
          <w:lang w:val="en-US" w:eastAsia="zh-CN"/>
        </w:rPr>
        <w:t>L</w:t>
      </w:r>
      <w:r w:rsidRPr="005B2B32">
        <w:rPr>
          <w:rFonts w:ascii="Book Antiqua" w:hAnsi="Book Antiqua"/>
          <w:sz w:val="24"/>
          <w:szCs w:val="24"/>
          <w:lang w:val="en-US"/>
        </w:rPr>
        <w:t>iver mitochondria</w:t>
      </w:r>
    </w:p>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b/>
          <w:sz w:val="24"/>
          <w:szCs w:val="24"/>
          <w:lang w:val="en-US"/>
        </w:rPr>
        <w:t xml:space="preserve">Core tip: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is a selective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channel opener and have a protective effect against organ ischemia/reperfusion (I/R) injury. This report shows that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maintains liver mitochondrial function, increases liver tolerance to </w:t>
      </w:r>
      <w:proofErr w:type="gramStart"/>
      <w:r w:rsidRPr="005B2B32">
        <w:rPr>
          <w:rFonts w:ascii="Book Antiqua" w:hAnsi="Book Antiqua"/>
          <w:sz w:val="24"/>
          <w:szCs w:val="24"/>
          <w:lang w:val="en-US"/>
        </w:rPr>
        <w:t>I/R</w:t>
      </w:r>
      <w:proofErr w:type="gramEnd"/>
      <w:r w:rsidRPr="005B2B32">
        <w:rPr>
          <w:rFonts w:ascii="Book Antiqua" w:hAnsi="Book Antiqua"/>
          <w:sz w:val="24"/>
          <w:szCs w:val="24"/>
          <w:lang w:val="en-US"/>
        </w:rPr>
        <w:t xml:space="preserve"> injury, and reduces systemic inflammatory response. Since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has also a hypotensive effect its administration may also reduce bleeding in liver surgery during hepatic parenchyma transection. These effects require further evaluations for using in a clinical setting.</w:t>
      </w:r>
    </w:p>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sz w:val="24"/>
          <w:szCs w:val="24"/>
          <w:lang w:val="en-US" w:eastAsia="zh-CN"/>
        </w:rPr>
      </w:pPr>
      <w:bookmarkStart w:id="40" w:name="_GoBack"/>
      <w:r w:rsidRPr="00C44648">
        <w:rPr>
          <w:rFonts w:ascii="Book Antiqua" w:hAnsi="Book Antiqua"/>
          <w:sz w:val="24"/>
          <w:szCs w:val="24"/>
        </w:rPr>
        <w:t>Nogueira NA, Coelho AMM, Sampietre SN, Patzina RA, Pinheiro da Silva F, D</w:t>
      </w:r>
      <w:r w:rsidR="00683605">
        <w:rPr>
          <w:rFonts w:ascii="Book Antiqua" w:hAnsi="Book Antiqua"/>
          <w:sz w:val="24"/>
          <w:szCs w:val="24"/>
          <w:lang w:eastAsia="zh-CN"/>
        </w:rPr>
        <w:t>’</w:t>
      </w:r>
      <w:r w:rsidRPr="00C44648">
        <w:rPr>
          <w:rFonts w:ascii="Book Antiqua" w:hAnsi="Book Antiqua"/>
          <w:sz w:val="24"/>
          <w:szCs w:val="24"/>
        </w:rPr>
        <w:t xml:space="preserve">Albuquerque LAC, Machado MCC. </w:t>
      </w:r>
      <w:r w:rsidRPr="005B2B32">
        <w:rPr>
          <w:rFonts w:ascii="Book Antiqua" w:hAnsi="Book Antiqua"/>
          <w:sz w:val="24"/>
          <w:szCs w:val="24"/>
          <w:lang w:val="en-US"/>
        </w:rPr>
        <w:t xml:space="preserve">Beneficial </w:t>
      </w:r>
      <w:r w:rsidR="002D285C">
        <w:rPr>
          <w:rFonts w:ascii="Book Antiqua" w:hAnsi="Book Antiqua" w:hint="eastAsia"/>
          <w:sz w:val="24"/>
          <w:szCs w:val="24"/>
          <w:lang w:val="en-US" w:eastAsia="zh-CN"/>
        </w:rPr>
        <w:t>e</w:t>
      </w:r>
      <w:r w:rsidRPr="005B2B32">
        <w:rPr>
          <w:rFonts w:ascii="Book Antiqua" w:hAnsi="Book Antiqua"/>
          <w:sz w:val="24"/>
          <w:szCs w:val="24"/>
          <w:lang w:val="en-US"/>
        </w:rPr>
        <w:t xml:space="preserve">ffects of </w:t>
      </w:r>
      <w:r w:rsidR="002D285C">
        <w:rPr>
          <w:rFonts w:ascii="Book Antiqua" w:hAnsi="Book Antiqua" w:hint="eastAsia"/>
          <w:sz w:val="24"/>
          <w:szCs w:val="24"/>
          <w:lang w:val="en-US" w:eastAsia="zh-CN"/>
        </w:rPr>
        <w:t>a</w:t>
      </w:r>
      <w:r w:rsidRPr="005B2B32">
        <w:rPr>
          <w:rFonts w:ascii="Book Antiqua" w:hAnsi="Book Antiqua"/>
          <w:sz w:val="24"/>
          <w:szCs w:val="24"/>
          <w:lang w:val="en-US"/>
        </w:rPr>
        <w:t xml:space="preserve">denosine </w:t>
      </w:r>
      <w:r w:rsidR="002D285C">
        <w:rPr>
          <w:rFonts w:ascii="Book Antiqua" w:hAnsi="Book Antiqua" w:hint="eastAsia"/>
          <w:sz w:val="24"/>
          <w:szCs w:val="24"/>
          <w:lang w:val="en-US" w:eastAsia="zh-CN"/>
        </w:rPr>
        <w:t>t</w:t>
      </w:r>
      <w:r w:rsidRPr="005B2B32">
        <w:rPr>
          <w:rFonts w:ascii="Book Antiqua" w:hAnsi="Book Antiqua"/>
          <w:sz w:val="24"/>
          <w:szCs w:val="24"/>
          <w:lang w:val="en-US"/>
        </w:rPr>
        <w:t>riphosphate-</w:t>
      </w:r>
      <w:r w:rsidR="002D285C">
        <w:rPr>
          <w:rFonts w:ascii="Book Antiqua" w:hAnsi="Book Antiqua" w:hint="eastAsia"/>
          <w:sz w:val="24"/>
          <w:szCs w:val="24"/>
          <w:lang w:val="en-US" w:eastAsia="zh-CN"/>
        </w:rPr>
        <w:t>s</w:t>
      </w:r>
      <w:r w:rsidRPr="005B2B32">
        <w:rPr>
          <w:rFonts w:ascii="Book Antiqua" w:hAnsi="Book Antiqua"/>
          <w:sz w:val="24"/>
          <w:szCs w:val="24"/>
          <w:lang w:val="en-US"/>
        </w:rPr>
        <w:t>ensitive K</w:t>
      </w:r>
      <w:r w:rsidRPr="00B35C64">
        <w:rPr>
          <w:rFonts w:ascii="Book Antiqua" w:hAnsi="Book Antiqua"/>
          <w:sz w:val="24"/>
          <w:szCs w:val="24"/>
          <w:vertAlign w:val="superscript"/>
          <w:lang w:val="en-US"/>
        </w:rPr>
        <w:t>+</w:t>
      </w:r>
      <w:r w:rsidRPr="005B2B32">
        <w:rPr>
          <w:rFonts w:ascii="Book Antiqua" w:hAnsi="Book Antiqua"/>
          <w:sz w:val="24"/>
          <w:szCs w:val="24"/>
          <w:lang w:val="en-US"/>
        </w:rPr>
        <w:t xml:space="preserve"> </w:t>
      </w:r>
      <w:r w:rsidR="002D285C">
        <w:rPr>
          <w:rFonts w:ascii="Book Antiqua" w:hAnsi="Book Antiqua" w:hint="eastAsia"/>
          <w:sz w:val="24"/>
          <w:szCs w:val="24"/>
          <w:lang w:val="en-US" w:eastAsia="zh-CN"/>
        </w:rPr>
        <w:t>c</w:t>
      </w:r>
      <w:r w:rsidRPr="005B2B32">
        <w:rPr>
          <w:rFonts w:ascii="Book Antiqua" w:hAnsi="Book Antiqua"/>
          <w:sz w:val="24"/>
          <w:szCs w:val="24"/>
          <w:lang w:val="en-US"/>
        </w:rPr>
        <w:t xml:space="preserve">hannel </w:t>
      </w:r>
      <w:r w:rsidR="002D285C">
        <w:rPr>
          <w:rFonts w:ascii="Book Antiqua" w:hAnsi="Book Antiqua" w:hint="eastAsia"/>
          <w:sz w:val="24"/>
          <w:szCs w:val="24"/>
          <w:lang w:val="en-US" w:eastAsia="zh-CN"/>
        </w:rPr>
        <w:t>o</w:t>
      </w:r>
      <w:r w:rsidRPr="005B2B32">
        <w:rPr>
          <w:rFonts w:ascii="Book Antiqua" w:hAnsi="Book Antiqua"/>
          <w:sz w:val="24"/>
          <w:szCs w:val="24"/>
          <w:lang w:val="en-US"/>
        </w:rPr>
        <w:t xml:space="preserve">pener on liver ischemia/reperfusion injury. </w:t>
      </w:r>
      <w:r w:rsidRPr="005B2B32">
        <w:rPr>
          <w:rFonts w:ascii="Book Antiqua" w:hAnsi="Book Antiqua"/>
          <w:i/>
          <w:sz w:val="24"/>
          <w:szCs w:val="24"/>
          <w:lang w:val="en-US"/>
        </w:rPr>
        <w:t xml:space="preserve">World J </w:t>
      </w:r>
      <w:proofErr w:type="spellStart"/>
      <w:r w:rsidRPr="005B2B32">
        <w:rPr>
          <w:rFonts w:ascii="Book Antiqua" w:hAnsi="Book Antiqua"/>
          <w:i/>
          <w:sz w:val="24"/>
          <w:szCs w:val="24"/>
          <w:lang w:val="en-US"/>
        </w:rPr>
        <w:t>Gastroenterol</w:t>
      </w:r>
      <w:proofErr w:type="spellEnd"/>
      <w:r w:rsidR="00D21C5A" w:rsidRPr="005B2B32">
        <w:rPr>
          <w:rFonts w:ascii="Book Antiqua" w:hAnsi="Book Antiqua"/>
          <w:i/>
          <w:sz w:val="24"/>
          <w:szCs w:val="24"/>
          <w:lang w:val="en-US" w:eastAsia="zh-CN"/>
        </w:rPr>
        <w:t xml:space="preserve"> </w:t>
      </w:r>
      <w:r w:rsidR="00D21C5A" w:rsidRPr="005B2B32">
        <w:rPr>
          <w:rFonts w:ascii="Book Antiqua" w:hAnsi="Book Antiqua"/>
          <w:sz w:val="24"/>
          <w:szCs w:val="24"/>
          <w:lang w:val="en-US" w:eastAsia="zh-CN"/>
        </w:rPr>
        <w:t xml:space="preserve">2014; </w:t>
      </w:r>
      <w:proofErr w:type="gramStart"/>
      <w:r w:rsidR="00D21C5A" w:rsidRPr="005B2B32">
        <w:rPr>
          <w:rFonts w:ascii="Book Antiqua" w:hAnsi="Book Antiqua"/>
          <w:sz w:val="24"/>
          <w:szCs w:val="24"/>
          <w:lang w:val="en-US" w:eastAsia="zh-CN"/>
        </w:rPr>
        <w:t>In</w:t>
      </w:r>
      <w:proofErr w:type="gramEnd"/>
      <w:r w:rsidR="00D21C5A" w:rsidRPr="005B2B32">
        <w:rPr>
          <w:rFonts w:ascii="Book Antiqua" w:hAnsi="Book Antiqua"/>
          <w:sz w:val="24"/>
          <w:szCs w:val="24"/>
          <w:lang w:val="en-US" w:eastAsia="zh-CN"/>
        </w:rPr>
        <w:t xml:space="preserve"> press </w:t>
      </w:r>
    </w:p>
    <w:bookmarkEnd w:id="40"/>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sz w:val="24"/>
          <w:szCs w:val="24"/>
          <w:lang w:val="en-US"/>
        </w:rPr>
      </w:pPr>
      <w:r w:rsidRPr="005B2B32">
        <w:rPr>
          <w:rFonts w:ascii="Book Antiqua" w:hAnsi="Book Antiqua"/>
          <w:b/>
          <w:sz w:val="24"/>
          <w:szCs w:val="24"/>
          <w:lang w:val="en-US"/>
        </w:rPr>
        <w:lastRenderedPageBreak/>
        <w:t>INTRODUCTION</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The physiological function of mitochondrial ATP-sensitive potassium channel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is to permit K</w:t>
      </w:r>
      <w:r w:rsidRPr="00B35C64">
        <w:rPr>
          <w:rFonts w:ascii="Book Antiqua" w:hAnsi="Book Antiqua"/>
          <w:sz w:val="24"/>
          <w:szCs w:val="24"/>
          <w:vertAlign w:val="superscript"/>
          <w:lang w:val="en-US"/>
        </w:rPr>
        <w:t>+</w:t>
      </w:r>
      <w:r w:rsidRPr="005B2B32">
        <w:rPr>
          <w:rFonts w:ascii="Book Antiqua" w:hAnsi="Book Antiqua"/>
          <w:sz w:val="24"/>
          <w:szCs w:val="24"/>
          <w:lang w:val="en-US"/>
        </w:rPr>
        <w:t xml:space="preserve"> transport into the mitochondrial matrix and therefore maintaining its </w:t>
      </w:r>
      <w:proofErr w:type="gramStart"/>
      <w:r w:rsidRPr="005B2B32">
        <w:rPr>
          <w:rFonts w:ascii="Book Antiqua" w:hAnsi="Book Antiqua"/>
          <w:sz w:val="24"/>
          <w:szCs w:val="24"/>
          <w:lang w:val="en-US"/>
        </w:rPr>
        <w:t>volume</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1]</w:t>
      </w:r>
      <w:r w:rsidRPr="005B2B32">
        <w:rPr>
          <w:rFonts w:ascii="Book Antiqua" w:hAnsi="Book Antiqua"/>
          <w:sz w:val="24"/>
          <w:szCs w:val="24"/>
          <w:lang w:val="en-US"/>
        </w:rPr>
        <w:t xml:space="preserve">. This mitochondrial channel has been identified in many tissues as </w:t>
      </w:r>
      <w:proofErr w:type="gramStart"/>
      <w:r w:rsidRPr="005B2B32">
        <w:rPr>
          <w:rFonts w:ascii="Book Antiqua" w:hAnsi="Book Antiqua"/>
          <w:sz w:val="24"/>
          <w:szCs w:val="24"/>
          <w:lang w:val="en-US"/>
        </w:rPr>
        <w:t>heart</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2]</w:t>
      </w:r>
      <w:r w:rsidRPr="005B2B32">
        <w:rPr>
          <w:rFonts w:ascii="Book Antiqua" w:hAnsi="Book Antiqua"/>
          <w:sz w:val="24"/>
          <w:szCs w:val="24"/>
          <w:lang w:val="en-US"/>
        </w:rPr>
        <w:t>, brain</w:t>
      </w:r>
      <w:r w:rsidRPr="005B2B32">
        <w:rPr>
          <w:rFonts w:ascii="Book Antiqua" w:hAnsi="Book Antiqua"/>
          <w:sz w:val="24"/>
          <w:szCs w:val="24"/>
          <w:vertAlign w:val="superscript"/>
          <w:lang w:val="en-US"/>
        </w:rPr>
        <w:t>[3]</w:t>
      </w:r>
      <w:r w:rsidR="00927D30" w:rsidRPr="005B2B32">
        <w:rPr>
          <w:rFonts w:ascii="Book Antiqua" w:hAnsi="Book Antiqua"/>
          <w:sz w:val="24"/>
          <w:szCs w:val="24"/>
          <w:lang w:val="en-US"/>
        </w:rPr>
        <w:t xml:space="preserve">, </w:t>
      </w:r>
      <w:r w:rsidRPr="005B2B32">
        <w:rPr>
          <w:rFonts w:ascii="Book Antiqua" w:hAnsi="Book Antiqua"/>
          <w:sz w:val="24"/>
          <w:szCs w:val="24"/>
          <w:lang w:val="en-US"/>
        </w:rPr>
        <w:t>skeletal muscle</w:t>
      </w:r>
      <w:r w:rsidRPr="005B2B32">
        <w:rPr>
          <w:rFonts w:ascii="Book Antiqua" w:hAnsi="Book Antiqua"/>
          <w:sz w:val="24"/>
          <w:szCs w:val="24"/>
          <w:vertAlign w:val="superscript"/>
          <w:lang w:val="en-US"/>
        </w:rPr>
        <w:t>[4]</w:t>
      </w:r>
      <w:r w:rsidRPr="005B2B32">
        <w:rPr>
          <w:rFonts w:ascii="Book Antiqua" w:hAnsi="Book Antiqua"/>
          <w:sz w:val="24"/>
          <w:szCs w:val="24"/>
          <w:lang w:val="en-US"/>
        </w:rPr>
        <w:t xml:space="preserve"> and liver</w:t>
      </w:r>
      <w:r w:rsidRPr="005B2B32">
        <w:rPr>
          <w:rFonts w:ascii="Book Antiqua" w:hAnsi="Book Antiqua"/>
          <w:sz w:val="24"/>
          <w:szCs w:val="24"/>
          <w:vertAlign w:val="superscript"/>
          <w:lang w:val="en-US"/>
        </w:rPr>
        <w:t>[5]</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t xml:space="preserve">This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channel has been related to the preconditioning protection of the ischemic </w:t>
      </w:r>
      <w:proofErr w:type="gramStart"/>
      <w:r w:rsidRPr="005B2B32">
        <w:rPr>
          <w:rFonts w:ascii="Book Antiqua" w:hAnsi="Book Antiqua"/>
          <w:sz w:val="24"/>
          <w:szCs w:val="24"/>
          <w:lang w:val="en-US"/>
        </w:rPr>
        <w:t>heart</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6]</w:t>
      </w:r>
      <w:r w:rsidRPr="005B2B32">
        <w:rPr>
          <w:rFonts w:ascii="Book Antiqua" w:hAnsi="Book Antiqua"/>
          <w:sz w:val="24"/>
          <w:szCs w:val="24"/>
          <w:lang w:val="en-US"/>
        </w:rPr>
        <w:t xml:space="preserve">. It was also observed that the preconditioning-like effect of morphine in the intact heart can be the result of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channel </w:t>
      </w:r>
      <w:proofErr w:type="gramStart"/>
      <w:r w:rsidRPr="005B2B32">
        <w:rPr>
          <w:rFonts w:ascii="Book Antiqua" w:hAnsi="Book Antiqua"/>
          <w:sz w:val="24"/>
          <w:szCs w:val="24"/>
          <w:lang w:val="en-US"/>
        </w:rPr>
        <w:t>activation</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7]</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is a selective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channel opener and could have a protective effect against organ ischemia/reperfusion (I/R) injury. In fact a protective effect has been demonstrated in </w:t>
      </w:r>
      <w:proofErr w:type="gramStart"/>
      <w:r w:rsidRPr="005B2B32">
        <w:rPr>
          <w:rFonts w:ascii="Book Antiqua" w:hAnsi="Book Antiqua"/>
          <w:sz w:val="24"/>
          <w:szCs w:val="24"/>
          <w:lang w:val="en-US"/>
        </w:rPr>
        <w:t>heart</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8]</w:t>
      </w:r>
      <w:r w:rsidRPr="005B2B32">
        <w:rPr>
          <w:rFonts w:ascii="Book Antiqua" w:hAnsi="Book Antiqua"/>
          <w:sz w:val="24"/>
          <w:szCs w:val="24"/>
          <w:lang w:val="en-US"/>
        </w:rPr>
        <w:t xml:space="preserve">. This protective effect is related to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opening since other drugs with this action also reduce the heart I/R </w:t>
      </w:r>
      <w:proofErr w:type="gramStart"/>
      <w:r w:rsidRPr="005B2B32">
        <w:rPr>
          <w:rFonts w:ascii="Book Antiqua" w:hAnsi="Book Antiqua"/>
          <w:sz w:val="24"/>
          <w:szCs w:val="24"/>
          <w:lang w:val="en-US"/>
        </w:rPr>
        <w:t>injury</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9]</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t xml:space="preserve">The protective effect of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in I/R injury has been reported in several organs as </w:t>
      </w:r>
      <w:proofErr w:type="gramStart"/>
      <w:r w:rsidRPr="005B2B32">
        <w:rPr>
          <w:rFonts w:ascii="Book Antiqua" w:hAnsi="Book Antiqua"/>
          <w:sz w:val="24"/>
          <w:szCs w:val="24"/>
          <w:lang w:val="en-US"/>
        </w:rPr>
        <w:t>brain</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10]</w:t>
      </w:r>
      <w:r w:rsidRPr="005B2B32">
        <w:rPr>
          <w:rFonts w:ascii="Book Antiqua" w:hAnsi="Book Antiqua"/>
          <w:sz w:val="24"/>
          <w:szCs w:val="24"/>
          <w:lang w:val="en-US"/>
        </w:rPr>
        <w:t xml:space="preserve"> and spinal cord</w:t>
      </w:r>
      <w:r w:rsidRPr="005B2B32">
        <w:rPr>
          <w:rFonts w:ascii="Book Antiqua" w:hAnsi="Book Antiqua"/>
          <w:sz w:val="24"/>
          <w:szCs w:val="24"/>
          <w:vertAlign w:val="superscript"/>
          <w:lang w:val="en-US"/>
        </w:rPr>
        <w:t>[11]</w:t>
      </w:r>
      <w:r w:rsidRPr="005B2B32">
        <w:rPr>
          <w:rFonts w:ascii="Book Antiqua" w:hAnsi="Book Antiqua"/>
          <w:sz w:val="24"/>
          <w:szCs w:val="24"/>
          <w:lang w:val="en-US"/>
        </w:rPr>
        <w:t xml:space="preserve"> in which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has been identified. Since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channels are present in liver </w:t>
      </w:r>
      <w:proofErr w:type="gramStart"/>
      <w:r w:rsidRPr="005B2B32">
        <w:rPr>
          <w:rFonts w:ascii="Book Antiqua" w:hAnsi="Book Antiqua"/>
          <w:sz w:val="24"/>
          <w:szCs w:val="24"/>
          <w:lang w:val="en-US"/>
        </w:rPr>
        <w:t>mitochondria</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12]</w:t>
      </w:r>
      <w:r w:rsidRPr="005B2B32">
        <w:rPr>
          <w:rFonts w:ascii="Book Antiqua" w:hAnsi="Book Antiqua"/>
          <w:sz w:val="24"/>
          <w:szCs w:val="24"/>
          <w:lang w:val="en-US"/>
        </w:rPr>
        <w:t xml:space="preserve"> is conceivable that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may have a protective effect on liver I/R injury. In the present study, we evaluated the effect of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on local and systemic effects of liver I/R injury.</w:t>
      </w:r>
    </w:p>
    <w:p w:rsidR="00786B03" w:rsidRPr="005B2B32" w:rsidRDefault="00786B03" w:rsidP="002D285C">
      <w:pPr>
        <w:spacing w:after="0" w:line="360" w:lineRule="auto"/>
        <w:jc w:val="both"/>
        <w:rPr>
          <w:rFonts w:ascii="Book Antiqua" w:hAnsi="Book Antiqua"/>
          <w:sz w:val="24"/>
          <w:szCs w:val="24"/>
          <w:lang w:val="en-US" w:eastAsia="zh-CN"/>
        </w:rPr>
      </w:pPr>
    </w:p>
    <w:p w:rsidR="00786B03" w:rsidRPr="005B2B32" w:rsidRDefault="00786B03" w:rsidP="002D285C">
      <w:pPr>
        <w:spacing w:after="0" w:line="360" w:lineRule="auto"/>
        <w:jc w:val="both"/>
        <w:rPr>
          <w:rFonts w:ascii="Book Antiqua" w:hAnsi="Book Antiqua"/>
          <w:b/>
          <w:sz w:val="24"/>
          <w:szCs w:val="24"/>
          <w:lang w:val="en-US"/>
        </w:rPr>
      </w:pPr>
      <w:r w:rsidRPr="005B2B32">
        <w:rPr>
          <w:rFonts w:ascii="Book Antiqua" w:hAnsi="Book Antiqua"/>
          <w:b/>
          <w:sz w:val="24"/>
          <w:szCs w:val="24"/>
          <w:lang w:val="en-US"/>
        </w:rPr>
        <w:t>MATERIAL AND METHODS</w:t>
      </w: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Animals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Seventy adults male </w:t>
      </w:r>
      <w:proofErr w:type="spellStart"/>
      <w:r w:rsidRPr="005B2B32">
        <w:rPr>
          <w:rFonts w:ascii="Book Antiqua" w:hAnsi="Book Antiqua"/>
          <w:sz w:val="24"/>
          <w:szCs w:val="24"/>
          <w:lang w:val="en-US"/>
        </w:rPr>
        <w:t>Wistar</w:t>
      </w:r>
      <w:proofErr w:type="spellEnd"/>
      <w:r w:rsidRPr="005B2B32">
        <w:rPr>
          <w:rFonts w:ascii="Book Antiqua" w:hAnsi="Book Antiqua"/>
          <w:sz w:val="24"/>
          <w:szCs w:val="24"/>
          <w:lang w:val="en-US"/>
        </w:rPr>
        <w:t xml:space="preserve"> rats weighing 230 to 270</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g housed in individual cages in a 12</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h dark-light controlled environment were used for the experimental protocol. Rats had free access to standard rat chow and water. The experimental protocol was approved by the Ethics Committee for Animal Research from the Medical School of São Paulo University and received humanized care according to the criteria outlined in the Guide for the Care and Use of Laboratory Animals. Institute of Laboratory Animal Resources, </w:t>
      </w:r>
      <w:r w:rsidRPr="005B2B32">
        <w:rPr>
          <w:rFonts w:ascii="Book Antiqua" w:hAnsi="Book Antiqua"/>
          <w:sz w:val="24"/>
          <w:szCs w:val="24"/>
          <w:lang w:val="en-US"/>
        </w:rPr>
        <w:lastRenderedPageBreak/>
        <w:t xml:space="preserve">Commission on Life Sciences and National Research Council. </w:t>
      </w:r>
      <w:proofErr w:type="gramStart"/>
      <w:r w:rsidRPr="005B2B32">
        <w:rPr>
          <w:rFonts w:ascii="Book Antiqua" w:hAnsi="Book Antiqua"/>
          <w:sz w:val="24"/>
          <w:szCs w:val="24"/>
          <w:lang w:val="en-US"/>
        </w:rPr>
        <w:t>National Academic Press, Washington, D.C.,</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1996.</w:t>
      </w:r>
      <w:proofErr w:type="gramEnd"/>
    </w:p>
    <w:p w:rsidR="00BF722A" w:rsidRPr="005B2B32" w:rsidRDefault="00BF722A" w:rsidP="002D285C">
      <w:pPr>
        <w:spacing w:after="0" w:line="360" w:lineRule="auto"/>
        <w:jc w:val="both"/>
        <w:rPr>
          <w:rFonts w:ascii="Book Antiqua" w:hAnsi="Book Antiqua"/>
          <w:b/>
          <w:i/>
          <w:sz w:val="24"/>
          <w:szCs w:val="24"/>
          <w:lang w:val="en-US" w:eastAsia="zh-CN"/>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 xml:space="preserve">Experimental design </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The rats were randomly submitted to the following experimental protocols:</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Control Group (</w:t>
      </w:r>
      <w:r w:rsidRPr="005B2B32">
        <w:rPr>
          <w:rFonts w:ascii="Book Antiqua" w:hAnsi="Book Antiqua"/>
          <w:i/>
          <w:sz w:val="24"/>
          <w:szCs w:val="24"/>
          <w:lang w:val="en-US"/>
        </w:rPr>
        <w:t>n</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18): rats underwent laparotomy and liver manipulation</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Saline Group (</w:t>
      </w:r>
      <w:r w:rsidRPr="005B2B32">
        <w:rPr>
          <w:rFonts w:ascii="Book Antiqua" w:hAnsi="Book Antiqua"/>
          <w:i/>
          <w:sz w:val="24"/>
          <w:szCs w:val="24"/>
          <w:lang w:val="en-US"/>
        </w:rPr>
        <w:t>n</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26): rats received </w:t>
      </w:r>
      <w:r w:rsidR="00B60467">
        <w:rPr>
          <w:rFonts w:ascii="Book Antiqua" w:hAnsi="Book Antiqua" w:hint="eastAsia"/>
          <w:sz w:val="24"/>
          <w:szCs w:val="24"/>
          <w:lang w:val="en-US" w:eastAsia="zh-CN"/>
        </w:rPr>
        <w:t>i</w:t>
      </w:r>
      <w:r w:rsidR="00B60467" w:rsidRPr="00B60467">
        <w:rPr>
          <w:rFonts w:ascii="Book Antiqua" w:hAnsi="Book Antiqua"/>
          <w:sz w:val="24"/>
          <w:szCs w:val="24"/>
          <w:lang w:val="en-US"/>
        </w:rPr>
        <w:t>ntravenous injection</w:t>
      </w:r>
      <w:r w:rsidR="00B60467" w:rsidRPr="00B60467">
        <w:rPr>
          <w:rFonts w:ascii="Book Antiqua" w:hAnsi="Book Antiqua" w:hint="eastAsia"/>
          <w:sz w:val="24"/>
          <w:szCs w:val="24"/>
          <w:lang w:val="en-US"/>
        </w:rPr>
        <w:t xml:space="preserve"> </w:t>
      </w:r>
      <w:r w:rsidR="00B60467">
        <w:rPr>
          <w:rFonts w:ascii="Book Antiqua" w:hAnsi="Book Antiqua" w:hint="eastAsia"/>
          <w:sz w:val="24"/>
          <w:szCs w:val="24"/>
          <w:lang w:val="en-US" w:eastAsia="zh-CN"/>
        </w:rPr>
        <w:t>(</w:t>
      </w:r>
      <w:proofErr w:type="gramStart"/>
      <w:r w:rsidR="00B60467">
        <w:rPr>
          <w:rFonts w:ascii="Book Antiqua" w:hAnsi="Book Antiqua" w:hint="eastAsia"/>
          <w:i/>
          <w:sz w:val="24"/>
          <w:szCs w:val="24"/>
          <w:lang w:val="en-US" w:eastAsia="zh-CN"/>
        </w:rPr>
        <w:t>iv</w:t>
      </w:r>
      <w:proofErr w:type="gramEnd"/>
      <w:r w:rsidR="00B60467" w:rsidRPr="00B60467">
        <w:rPr>
          <w:rFonts w:ascii="Book Antiqua" w:hAnsi="Book Antiqua" w:hint="eastAsia"/>
          <w:sz w:val="24"/>
          <w:szCs w:val="24"/>
          <w:lang w:val="en-US" w:eastAsia="zh-CN"/>
        </w:rPr>
        <w:t>)</w:t>
      </w:r>
      <w:r w:rsidRPr="005B2B32">
        <w:rPr>
          <w:rFonts w:ascii="Book Antiqua" w:hAnsi="Book Antiqua"/>
          <w:sz w:val="24"/>
          <w:szCs w:val="24"/>
          <w:lang w:val="en-US"/>
        </w:rPr>
        <w:t xml:space="preserve"> saline 15 min</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before liver ischemia</w:t>
      </w:r>
      <w:r w:rsidR="00BF722A" w:rsidRPr="005B2B32">
        <w:rPr>
          <w:rFonts w:ascii="Book Antiqua" w:hAnsi="Book Antiqua"/>
          <w:sz w:val="24"/>
          <w:szCs w:val="24"/>
          <w:lang w:val="en-US" w:eastAsia="zh-CN"/>
        </w:rPr>
        <w:t xml:space="preserve">;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w:t>
      </w:r>
      <w:r w:rsidRPr="005B2B32">
        <w:rPr>
          <w:rFonts w:ascii="Book Antiqua" w:hAnsi="Book Antiqua"/>
          <w:i/>
          <w:sz w:val="24"/>
          <w:szCs w:val="24"/>
          <w:lang w:val="en-US"/>
        </w:rPr>
        <w:t>n</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w:t>
      </w:r>
      <w:r w:rsidR="00BF722A"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26): rats received </w:t>
      </w:r>
      <w:r w:rsidR="00B60467" w:rsidRPr="00B60467">
        <w:rPr>
          <w:rFonts w:ascii="Book Antiqua" w:hAnsi="Book Antiqua" w:hint="eastAsia"/>
          <w:i/>
          <w:sz w:val="24"/>
          <w:szCs w:val="24"/>
          <w:lang w:val="en-US" w:eastAsia="zh-CN"/>
        </w:rPr>
        <w:t>iv</w:t>
      </w:r>
      <w:r w:rsidRPr="005B2B32">
        <w:rPr>
          <w:rFonts w:ascii="Book Antiqua" w:hAnsi="Book Antiqua"/>
          <w:sz w:val="24"/>
          <w:szCs w:val="24"/>
          <w:lang w:val="en-US"/>
        </w:rPr>
        <w:t xml:space="preserve">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(Sigma Chemical CO, St. Louis, MO, USA)</w:t>
      </w:r>
      <w:r w:rsidR="00C267A0">
        <w:rPr>
          <w:rFonts w:ascii="Book Antiqua" w:hAnsi="Book Antiqua"/>
          <w:sz w:val="24"/>
          <w:szCs w:val="24"/>
          <w:lang w:val="en-US"/>
        </w:rPr>
        <w:t xml:space="preserve"> </w:t>
      </w:r>
      <w:r w:rsidRPr="005B2B32">
        <w:rPr>
          <w:rFonts w:ascii="Book Antiqua" w:hAnsi="Book Antiqua"/>
          <w:sz w:val="24"/>
          <w:szCs w:val="24"/>
          <w:lang w:val="en-US"/>
        </w:rPr>
        <w:t>(3.5</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mg/kg) 15 min</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before liver ischemia.</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Saline and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groups received the same </w:t>
      </w:r>
      <w:proofErr w:type="gramStart"/>
      <w:r w:rsidR="00B60467" w:rsidRPr="00B60467">
        <w:rPr>
          <w:rFonts w:ascii="Book Antiqua" w:hAnsi="Book Antiqua" w:hint="eastAsia"/>
          <w:i/>
          <w:sz w:val="24"/>
          <w:szCs w:val="24"/>
          <w:lang w:val="en-US" w:eastAsia="zh-CN"/>
        </w:rPr>
        <w:t>iv</w:t>
      </w:r>
      <w:proofErr w:type="gramEnd"/>
      <w:r w:rsidRPr="005B2B32">
        <w:rPr>
          <w:rFonts w:ascii="Book Antiqua" w:hAnsi="Book Antiqua"/>
          <w:sz w:val="24"/>
          <w:szCs w:val="24"/>
          <w:lang w:val="en-US"/>
        </w:rPr>
        <w:t xml:space="preserve"> volume in m</w:t>
      </w:r>
      <w:r w:rsidR="008D7FC1" w:rsidRPr="005B2B32">
        <w:rPr>
          <w:rFonts w:ascii="Book Antiqua" w:hAnsi="Book Antiqua"/>
          <w:sz w:val="24"/>
          <w:szCs w:val="24"/>
          <w:lang w:val="en-US" w:eastAsia="zh-CN"/>
        </w:rPr>
        <w:t>L</w:t>
      </w:r>
      <w:r w:rsidRPr="005B2B32">
        <w:rPr>
          <w:rFonts w:ascii="Book Antiqua" w:hAnsi="Book Antiqua"/>
          <w:sz w:val="24"/>
          <w:szCs w:val="24"/>
          <w:lang w:val="en-US"/>
        </w:rPr>
        <w:t>/kg.</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Surgical procedure and sample collection</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The animals were anesthetized with intra-peritoneal ketamine (</w:t>
      </w:r>
      <w:proofErr w:type="spellStart"/>
      <w:r w:rsidRPr="005B2B32">
        <w:rPr>
          <w:rFonts w:ascii="Book Antiqua" w:hAnsi="Book Antiqua"/>
          <w:sz w:val="24"/>
          <w:szCs w:val="24"/>
          <w:lang w:val="en-US"/>
        </w:rPr>
        <w:t>Cristalia</w:t>
      </w:r>
      <w:proofErr w:type="spellEnd"/>
      <w:r w:rsidRPr="005B2B32">
        <w:rPr>
          <w:rFonts w:ascii="Book Antiqua" w:hAnsi="Book Antiqua"/>
          <w:sz w:val="24"/>
          <w:szCs w:val="24"/>
          <w:lang w:val="en-US"/>
        </w:rPr>
        <w:t>, São Paulo, Brazil)</w:t>
      </w:r>
      <w:r w:rsidR="00890267">
        <w:rPr>
          <w:rFonts w:ascii="Book Antiqua" w:hAnsi="Book Antiqua"/>
          <w:sz w:val="24"/>
          <w:szCs w:val="24"/>
          <w:lang w:val="en-US"/>
        </w:rPr>
        <w:t xml:space="preserve"> </w:t>
      </w:r>
      <w:r w:rsidRPr="005B2B32">
        <w:rPr>
          <w:rFonts w:ascii="Book Antiqua" w:hAnsi="Book Antiqua"/>
          <w:sz w:val="24"/>
          <w:szCs w:val="24"/>
          <w:lang w:val="en-US"/>
        </w:rPr>
        <w:t xml:space="preserve">(30 mg/kg) and </w:t>
      </w:r>
      <w:proofErr w:type="spellStart"/>
      <w:r w:rsidRPr="005B2B32">
        <w:rPr>
          <w:rFonts w:ascii="Book Antiqua" w:hAnsi="Book Antiqua"/>
          <w:sz w:val="24"/>
          <w:szCs w:val="24"/>
          <w:lang w:val="en-US"/>
        </w:rPr>
        <w:t>xylazine</w:t>
      </w:r>
      <w:proofErr w:type="spellEnd"/>
      <w:r w:rsidRPr="005B2B32">
        <w:rPr>
          <w:rFonts w:ascii="Book Antiqua" w:hAnsi="Book Antiqua"/>
          <w:sz w:val="24"/>
          <w:szCs w:val="24"/>
          <w:lang w:val="en-US"/>
        </w:rPr>
        <w:t xml:space="preserve"> (Bayer, São Paulo, Brazil</w:t>
      </w:r>
      <w:proofErr w:type="gramStart"/>
      <w:r w:rsidRPr="005B2B32">
        <w:rPr>
          <w:rFonts w:ascii="Book Antiqua" w:hAnsi="Book Antiqua"/>
          <w:sz w:val="24"/>
          <w:szCs w:val="24"/>
          <w:lang w:val="en-US"/>
        </w:rPr>
        <w:t>)(</w:t>
      </w:r>
      <w:proofErr w:type="gramEnd"/>
      <w:r w:rsidRPr="005B2B32">
        <w:rPr>
          <w:rFonts w:ascii="Book Antiqua" w:hAnsi="Book Antiqua"/>
          <w:sz w:val="24"/>
          <w:szCs w:val="24"/>
          <w:lang w:val="en-US"/>
        </w:rPr>
        <w:t xml:space="preserve">30 mg/kg) and submitted to </w:t>
      </w:r>
      <w:proofErr w:type="spellStart"/>
      <w:r w:rsidRPr="005B2B32">
        <w:rPr>
          <w:rFonts w:ascii="Book Antiqua" w:hAnsi="Book Antiqua"/>
          <w:sz w:val="24"/>
          <w:szCs w:val="24"/>
          <w:lang w:val="en-US"/>
        </w:rPr>
        <w:t>orotracheal</w:t>
      </w:r>
      <w:proofErr w:type="spellEnd"/>
      <w:r w:rsidRPr="005B2B32">
        <w:rPr>
          <w:rFonts w:ascii="Book Antiqua" w:hAnsi="Book Antiqua"/>
          <w:sz w:val="24"/>
          <w:szCs w:val="24"/>
          <w:lang w:val="en-US"/>
        </w:rPr>
        <w:t xml:space="preserve"> intubation, and ventilated with a tidal volume of 0.08 m</w:t>
      </w:r>
      <w:r w:rsidR="008D7FC1" w:rsidRPr="005B2B32">
        <w:rPr>
          <w:rFonts w:ascii="Book Antiqua" w:hAnsi="Book Antiqua"/>
          <w:sz w:val="24"/>
          <w:szCs w:val="24"/>
          <w:lang w:val="en-US" w:eastAsia="zh-CN"/>
        </w:rPr>
        <w:t>L</w:t>
      </w:r>
      <w:r w:rsidRPr="005B2B32">
        <w:rPr>
          <w:rFonts w:ascii="Book Antiqua" w:hAnsi="Book Antiqua"/>
          <w:sz w:val="24"/>
          <w:szCs w:val="24"/>
          <w:lang w:val="en-US"/>
        </w:rPr>
        <w:t>/g body weight, at a respiratory rate of 60/min, and FiO</w:t>
      </w:r>
      <w:r w:rsidRPr="005B2B32">
        <w:rPr>
          <w:rFonts w:ascii="Book Antiqua" w:hAnsi="Book Antiqua"/>
          <w:sz w:val="24"/>
          <w:szCs w:val="24"/>
          <w:vertAlign w:val="subscript"/>
          <w:lang w:val="en-US"/>
        </w:rPr>
        <w:t>2</w:t>
      </w:r>
      <w:r w:rsidRPr="005B2B32">
        <w:rPr>
          <w:rFonts w:ascii="Book Antiqua" w:hAnsi="Book Antiqua"/>
          <w:sz w:val="24"/>
          <w:szCs w:val="24"/>
          <w:lang w:val="en-US"/>
        </w:rPr>
        <w:t xml:space="preserve"> of 0.21 (Small Animal Ventilator model 683, Harvard Apparatus, Holliston, MA, USA). During the surgical procedure, body temperature was monitored using a rectal digital thermometer (YSI Precision 4000A Thermometer, USA), being maintained at </w:t>
      </w:r>
      <w:r w:rsidR="00446D40" w:rsidRPr="005B2B32">
        <w:rPr>
          <w:rFonts w:ascii="Book Antiqua" w:hAnsi="Book Antiqua"/>
          <w:sz w:val="24"/>
          <w:szCs w:val="24"/>
          <w:lang w:val="en-US"/>
        </w:rPr>
        <w:t>37</w:t>
      </w:r>
      <w:r w:rsidR="00446D40">
        <w:rPr>
          <w:rFonts w:ascii="Book Antiqua" w:hAnsi="Book Antiqua" w:hint="eastAsia"/>
          <w:sz w:val="24"/>
          <w:szCs w:val="24"/>
          <w:lang w:val="en-US" w:eastAsia="zh-CN"/>
        </w:rPr>
        <w:t xml:space="preserve"> </w:t>
      </w:r>
      <w:proofErr w:type="spellStart"/>
      <w:r w:rsidR="00AF28C1" w:rsidRPr="00AF28C1">
        <w:rPr>
          <w:rFonts w:ascii="Book Antiqua" w:hAnsi="Book Antiqua"/>
          <w:sz w:val="24"/>
          <w:szCs w:val="24"/>
          <w:vertAlign w:val="superscript"/>
          <w:lang w:val="en-US" w:eastAsia="zh-CN"/>
        </w:rPr>
        <w:t>o</w:t>
      </w:r>
      <w:r w:rsidR="00446D40" w:rsidRPr="005B2B32">
        <w:rPr>
          <w:rFonts w:ascii="Book Antiqua" w:hAnsi="Book Antiqua"/>
          <w:sz w:val="24"/>
          <w:szCs w:val="24"/>
          <w:lang w:val="en-US"/>
        </w:rPr>
        <w:t>C</w:t>
      </w:r>
      <w:r w:rsidRPr="005B2B32">
        <w:rPr>
          <w:rFonts w:ascii="Book Antiqua" w:hAnsi="Book Antiqua"/>
          <w:sz w:val="24"/>
          <w:szCs w:val="24"/>
          <w:lang w:val="en-US"/>
        </w:rPr>
        <w:t>.</w:t>
      </w:r>
      <w:proofErr w:type="spellEnd"/>
      <w:r w:rsidRPr="005B2B32">
        <w:rPr>
          <w:rFonts w:ascii="Book Antiqua" w:hAnsi="Book Antiqua"/>
          <w:sz w:val="24"/>
          <w:szCs w:val="24"/>
          <w:lang w:val="en-US"/>
        </w:rPr>
        <w:t xml:space="preserve"> Median laparotomy was performed and the hepatic pedicle of median and left anterolateral segments were isolated, exposed and clamped with a non-traumatic microvascular bulldog clamp during 1 h</w:t>
      </w:r>
      <w:r w:rsidR="00740E02"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that induces ischemia to 70% of the total liver volume. In this model, intestinal congestion is avoided allowing the possibility to study the effects of isolated liver ischemia. The incision was closed, and after a 60-min ischemic period, the abdomen was reopened allowing clamp removal and liver </w:t>
      </w:r>
      <w:proofErr w:type="gramStart"/>
      <w:r w:rsidRPr="005B2B32">
        <w:rPr>
          <w:rFonts w:ascii="Book Antiqua" w:hAnsi="Book Antiqua"/>
          <w:sz w:val="24"/>
          <w:szCs w:val="24"/>
          <w:lang w:val="en-US"/>
        </w:rPr>
        <w:t>reperfusion</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13,14]</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t>After liver reperfusion, rats were re-anesthetized for blood sampling through cardiac puncture and killed by exsanguination. At 4 and 24 h</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after reperfusion, blood was collected for determinations of </w:t>
      </w:r>
      <w:r w:rsidR="008D7FC1" w:rsidRPr="005B2B32">
        <w:rPr>
          <w:rFonts w:ascii="Book Antiqua" w:hAnsi="Book Antiqua"/>
          <w:sz w:val="24"/>
          <w:szCs w:val="24"/>
          <w:lang w:val="en-US"/>
        </w:rPr>
        <w:t>aspartate aminotransferase</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AST</w:t>
      </w:r>
      <w:r w:rsidR="008D7FC1" w:rsidRPr="005B2B32">
        <w:rPr>
          <w:rFonts w:ascii="Book Antiqua" w:hAnsi="Book Antiqua"/>
          <w:sz w:val="24"/>
          <w:szCs w:val="24"/>
          <w:lang w:val="en-US" w:eastAsia="zh-CN"/>
        </w:rPr>
        <w:t>)</w:t>
      </w:r>
      <w:r w:rsidRPr="005B2B32">
        <w:rPr>
          <w:rFonts w:ascii="Book Antiqua" w:hAnsi="Book Antiqua"/>
          <w:sz w:val="24"/>
          <w:szCs w:val="24"/>
          <w:lang w:val="en-US"/>
        </w:rPr>
        <w:t xml:space="preserve">, </w:t>
      </w:r>
      <w:r w:rsidR="008D7FC1" w:rsidRPr="005B2B32">
        <w:rPr>
          <w:rFonts w:ascii="Book Antiqua" w:hAnsi="Book Antiqua"/>
          <w:sz w:val="24"/>
          <w:szCs w:val="24"/>
          <w:lang w:val="en-US"/>
        </w:rPr>
        <w:t xml:space="preserve">alanine aminotransferase </w:t>
      </w:r>
      <w:r w:rsidR="008D7FC1" w:rsidRPr="005B2B32">
        <w:rPr>
          <w:rFonts w:ascii="Book Antiqua" w:hAnsi="Book Antiqua"/>
          <w:sz w:val="24"/>
          <w:szCs w:val="24"/>
          <w:lang w:val="en-US" w:eastAsia="zh-CN"/>
        </w:rPr>
        <w:t>(</w:t>
      </w:r>
      <w:r w:rsidRPr="005B2B32">
        <w:rPr>
          <w:rFonts w:ascii="Book Antiqua" w:hAnsi="Book Antiqua"/>
          <w:sz w:val="24"/>
          <w:szCs w:val="24"/>
          <w:lang w:val="en-US"/>
        </w:rPr>
        <w:t>ALT</w:t>
      </w:r>
      <w:r w:rsidR="008D7FC1" w:rsidRPr="005B2B32">
        <w:rPr>
          <w:rFonts w:ascii="Book Antiqua" w:hAnsi="Book Antiqua"/>
          <w:sz w:val="24"/>
          <w:szCs w:val="24"/>
          <w:lang w:val="en-US" w:eastAsia="zh-CN"/>
        </w:rPr>
        <w:t>)</w:t>
      </w:r>
      <w:r w:rsidRPr="005B2B32">
        <w:rPr>
          <w:rFonts w:ascii="Book Antiqua" w:hAnsi="Book Antiqua"/>
          <w:sz w:val="24"/>
          <w:szCs w:val="24"/>
          <w:lang w:val="en-US"/>
        </w:rPr>
        <w:t xml:space="preserve">, </w:t>
      </w:r>
      <w:r w:rsidR="002D285C" w:rsidRPr="002D285C">
        <w:rPr>
          <w:rFonts w:ascii="Book Antiqua" w:hAnsi="Book Antiqua"/>
          <w:sz w:val="24"/>
          <w:szCs w:val="24"/>
          <w:lang w:val="en-US"/>
        </w:rPr>
        <w:t>tumor necrosis factor (TNF-α),</w:t>
      </w:r>
      <w:r w:rsidR="002D285C">
        <w:rPr>
          <w:rFonts w:ascii="Book Antiqua" w:hAnsi="Book Antiqua" w:hint="eastAsia"/>
          <w:sz w:val="24"/>
          <w:szCs w:val="24"/>
          <w:lang w:val="en-US" w:eastAsia="zh-CN"/>
        </w:rPr>
        <w:t xml:space="preserve"> </w:t>
      </w:r>
      <w:r w:rsidR="002D285C" w:rsidRPr="002D285C">
        <w:rPr>
          <w:rFonts w:ascii="Book Antiqua" w:hAnsi="Book Antiqua"/>
          <w:sz w:val="24"/>
          <w:szCs w:val="24"/>
          <w:lang w:val="en-US" w:eastAsia="zh-CN"/>
        </w:rPr>
        <w:t>interleukin-6 (IL-6)</w:t>
      </w:r>
      <w:r w:rsidRPr="005B2B32">
        <w:rPr>
          <w:rFonts w:ascii="Book Antiqua" w:hAnsi="Book Antiqua"/>
          <w:sz w:val="24"/>
          <w:szCs w:val="24"/>
          <w:lang w:val="en-US"/>
        </w:rPr>
        <w:t xml:space="preserve">, </w:t>
      </w:r>
      <w:r w:rsidR="002D285C" w:rsidRPr="002D285C">
        <w:rPr>
          <w:rFonts w:ascii="Book Antiqua" w:hAnsi="Book Antiqua"/>
          <w:sz w:val="24"/>
          <w:szCs w:val="24"/>
          <w:lang w:val="en-US"/>
        </w:rPr>
        <w:t>interleukin-10 (IL</w:t>
      </w:r>
      <w:r w:rsidR="002D285C">
        <w:rPr>
          <w:rFonts w:ascii="Book Antiqua" w:hAnsi="Book Antiqua" w:hint="eastAsia"/>
          <w:sz w:val="24"/>
          <w:szCs w:val="24"/>
          <w:lang w:val="en-US" w:eastAsia="zh-CN"/>
        </w:rPr>
        <w:t>-</w:t>
      </w:r>
      <w:r w:rsidR="002D285C" w:rsidRPr="002D285C">
        <w:rPr>
          <w:rFonts w:ascii="Book Antiqua" w:hAnsi="Book Antiqua"/>
          <w:sz w:val="24"/>
          <w:szCs w:val="24"/>
          <w:lang w:val="en-US"/>
        </w:rPr>
        <w:t>10),</w:t>
      </w:r>
      <w:r w:rsidR="002D285C">
        <w:rPr>
          <w:rFonts w:ascii="Book Antiqua" w:hAnsi="Book Antiqua" w:hint="eastAsia"/>
          <w:sz w:val="24"/>
          <w:szCs w:val="24"/>
          <w:lang w:val="en-US" w:eastAsia="zh-CN"/>
        </w:rPr>
        <w:t xml:space="preserve"> </w:t>
      </w:r>
      <w:r w:rsidR="002D285C" w:rsidRPr="002D285C">
        <w:rPr>
          <w:rFonts w:ascii="Book Antiqua" w:hAnsi="Book Antiqua"/>
          <w:sz w:val="24"/>
          <w:szCs w:val="24"/>
          <w:lang w:val="en-US"/>
        </w:rPr>
        <w:t xml:space="preserve">tumor growth factor-β1 </w:t>
      </w:r>
      <w:r w:rsidR="002D285C" w:rsidRPr="002D285C">
        <w:rPr>
          <w:rFonts w:ascii="Book Antiqua" w:hAnsi="Book Antiqua"/>
          <w:sz w:val="24"/>
          <w:szCs w:val="24"/>
          <w:lang w:val="en-US"/>
        </w:rPr>
        <w:lastRenderedPageBreak/>
        <w:t>(TGF-β1)</w:t>
      </w:r>
      <w:r w:rsidRPr="005B2B32">
        <w:rPr>
          <w:rFonts w:ascii="Book Antiqua" w:hAnsi="Book Antiqua"/>
          <w:sz w:val="24"/>
          <w:szCs w:val="24"/>
          <w:lang w:val="en-US"/>
        </w:rPr>
        <w:t xml:space="preserve">, nitrite/nitrate and creatinine. Hepatic tissues were assembled for evaluation of mitochondrial oxidation and phosphorylation, </w:t>
      </w:r>
      <w:proofErr w:type="spellStart"/>
      <w:r w:rsidRPr="005B2B32">
        <w:rPr>
          <w:rFonts w:ascii="Book Antiqua" w:hAnsi="Book Antiqua"/>
          <w:sz w:val="24"/>
          <w:szCs w:val="24"/>
          <w:lang w:val="en-US"/>
        </w:rPr>
        <w:t>malondialdehyde</w:t>
      </w:r>
      <w:proofErr w:type="spellEnd"/>
      <w:r w:rsidRPr="005B2B32">
        <w:rPr>
          <w:rFonts w:ascii="Book Antiqua" w:hAnsi="Book Antiqua"/>
          <w:sz w:val="24"/>
          <w:szCs w:val="24"/>
          <w:lang w:val="en-US"/>
        </w:rPr>
        <w:t xml:space="preserve"> (MDA) content, and histologic analysis. The liver tissue for post-ischemic analysis was obtained from median and left anterolateral segments previously submitted to </w:t>
      </w:r>
      <w:proofErr w:type="gramStart"/>
      <w:r w:rsidRPr="005B2B32">
        <w:rPr>
          <w:rFonts w:ascii="Book Antiqua" w:hAnsi="Book Antiqua"/>
          <w:sz w:val="24"/>
          <w:szCs w:val="24"/>
          <w:lang w:val="en-US"/>
        </w:rPr>
        <w:t>I/R</w:t>
      </w:r>
      <w:proofErr w:type="gramEnd"/>
      <w:r w:rsidRPr="005B2B32">
        <w:rPr>
          <w:rFonts w:ascii="Book Antiqua" w:hAnsi="Book Antiqua"/>
          <w:sz w:val="24"/>
          <w:szCs w:val="24"/>
          <w:lang w:val="en-US"/>
        </w:rPr>
        <w:t xml:space="preserve"> injury. Lungs were perfused via tracheal with 30-50 mL of 0.9% </w:t>
      </w:r>
      <w:proofErr w:type="spellStart"/>
      <w:r w:rsidRPr="005B2B32">
        <w:rPr>
          <w:rFonts w:ascii="Book Antiqua" w:hAnsi="Book Antiqua"/>
          <w:sz w:val="24"/>
          <w:szCs w:val="24"/>
          <w:lang w:val="en-US"/>
        </w:rPr>
        <w:t>NaCl</w:t>
      </w:r>
      <w:proofErr w:type="spellEnd"/>
      <w:r w:rsidRPr="005B2B32">
        <w:rPr>
          <w:rFonts w:ascii="Book Antiqua" w:hAnsi="Book Antiqua"/>
          <w:sz w:val="24"/>
          <w:szCs w:val="24"/>
          <w:lang w:val="en-US"/>
        </w:rPr>
        <w:t xml:space="preserve"> at 10 mL/min, using a syringe pump (model 975) from Harvard Apparatus, and fragments were harvested and divided for analysis of microvascular permeability, </w:t>
      </w:r>
      <w:proofErr w:type="spellStart"/>
      <w:r w:rsidRPr="005B2B32">
        <w:rPr>
          <w:rFonts w:ascii="Book Antiqua" w:hAnsi="Book Antiqua"/>
          <w:sz w:val="24"/>
          <w:szCs w:val="24"/>
          <w:lang w:val="en-US"/>
        </w:rPr>
        <w:t>mieloperoxidase</w:t>
      </w:r>
      <w:proofErr w:type="spellEnd"/>
      <w:r w:rsidRPr="005B2B32">
        <w:rPr>
          <w:rFonts w:ascii="Book Antiqua" w:hAnsi="Book Antiqua"/>
          <w:sz w:val="24"/>
          <w:szCs w:val="24"/>
          <w:lang w:val="en-US"/>
        </w:rPr>
        <w:t xml:space="preserve"> (MPO) activity. No mortality is observed in this model of partial liver ischemia. No mortality is observed in this model of partial liver ischemia. </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Serum</w:t>
      </w:r>
      <w:r w:rsidR="008D7FC1" w:rsidRPr="005B2B32">
        <w:rPr>
          <w:rFonts w:ascii="Book Antiqua" w:hAnsi="Book Antiqua"/>
          <w:b/>
          <w:i/>
          <w:sz w:val="24"/>
          <w:szCs w:val="24"/>
          <w:lang w:val="en-US" w:eastAsia="zh-CN"/>
        </w:rPr>
        <w:t xml:space="preserve"> </w:t>
      </w:r>
      <w:r w:rsidRPr="005B2B32">
        <w:rPr>
          <w:rFonts w:ascii="Book Antiqua" w:hAnsi="Book Antiqua"/>
          <w:b/>
          <w:i/>
          <w:sz w:val="24"/>
          <w:szCs w:val="24"/>
          <w:lang w:val="en-US"/>
        </w:rPr>
        <w:t>AST</w:t>
      </w:r>
      <w:r w:rsidR="008D7FC1" w:rsidRPr="005B2B32">
        <w:rPr>
          <w:rFonts w:ascii="Book Antiqua" w:hAnsi="Book Antiqua"/>
          <w:b/>
          <w:i/>
          <w:sz w:val="24"/>
          <w:szCs w:val="24"/>
          <w:lang w:val="en-US" w:eastAsia="zh-CN"/>
        </w:rPr>
        <w:t xml:space="preserve"> </w:t>
      </w:r>
      <w:r w:rsidRPr="005B2B32">
        <w:rPr>
          <w:rFonts w:ascii="Book Antiqua" w:hAnsi="Book Antiqua"/>
          <w:b/>
          <w:i/>
          <w:sz w:val="24"/>
          <w:szCs w:val="24"/>
          <w:lang w:val="en-US"/>
        </w:rPr>
        <w:t>and</w:t>
      </w:r>
      <w:r w:rsidR="008D7FC1" w:rsidRPr="005B2B32">
        <w:rPr>
          <w:rFonts w:ascii="Book Antiqua" w:hAnsi="Book Antiqua"/>
          <w:b/>
          <w:i/>
          <w:sz w:val="24"/>
          <w:szCs w:val="24"/>
          <w:lang w:val="en-US" w:eastAsia="zh-CN"/>
        </w:rPr>
        <w:t xml:space="preserve"> </w:t>
      </w:r>
      <w:r w:rsidRPr="005B2B32">
        <w:rPr>
          <w:rFonts w:ascii="Book Antiqua" w:hAnsi="Book Antiqua"/>
          <w:b/>
          <w:i/>
          <w:sz w:val="24"/>
          <w:szCs w:val="24"/>
          <w:lang w:val="en-US"/>
        </w:rPr>
        <w:t>ALT</w:t>
      </w:r>
      <w:r w:rsidR="008D7FC1" w:rsidRPr="005B2B32">
        <w:rPr>
          <w:rFonts w:ascii="Book Antiqua" w:hAnsi="Book Antiqua"/>
          <w:b/>
          <w:i/>
          <w:sz w:val="24"/>
          <w:szCs w:val="24"/>
          <w:lang w:val="en-US" w:eastAsia="zh-CN"/>
        </w:rPr>
        <w:t xml:space="preserve"> </w:t>
      </w:r>
      <w:r w:rsidRPr="005B2B32">
        <w:rPr>
          <w:rFonts w:ascii="Book Antiqua" w:hAnsi="Book Antiqua"/>
          <w:b/>
          <w:i/>
          <w:sz w:val="24"/>
          <w:szCs w:val="24"/>
          <w:lang w:val="en-US"/>
        </w:rPr>
        <w:t xml:space="preserve">levels </w:t>
      </w:r>
    </w:p>
    <w:p w:rsidR="00786B03" w:rsidRPr="005B2B32" w:rsidRDefault="00786B03" w:rsidP="002D285C">
      <w:pPr>
        <w:spacing w:after="0" w:line="360" w:lineRule="auto"/>
        <w:jc w:val="both"/>
        <w:rPr>
          <w:rFonts w:ascii="Book Antiqua" w:hAnsi="Book Antiqua"/>
          <w:sz w:val="24"/>
          <w:szCs w:val="24"/>
          <w:lang w:val="en-US" w:eastAsia="zh-CN"/>
        </w:rPr>
      </w:pPr>
      <w:r w:rsidRPr="005B2B32">
        <w:rPr>
          <w:rFonts w:ascii="Book Antiqua" w:hAnsi="Book Antiqua"/>
          <w:sz w:val="24"/>
          <w:szCs w:val="24"/>
          <w:lang w:val="en-US"/>
        </w:rPr>
        <w:t xml:space="preserve">Serum AST and ALT levels were measured to assess the extension of hepatocellular injury. The enzyme activities were assayed by using the optimized ultraviolet method (COBAS MIRA) from Roche (Roche Diagnostics, </w:t>
      </w:r>
      <w:proofErr w:type="spellStart"/>
      <w:r w:rsidRPr="005B2B32">
        <w:rPr>
          <w:rFonts w:ascii="Book Antiqua" w:hAnsi="Book Antiqua"/>
          <w:sz w:val="24"/>
          <w:szCs w:val="24"/>
          <w:lang w:val="en-US"/>
        </w:rPr>
        <w:t>Rotkrenz</w:t>
      </w:r>
      <w:proofErr w:type="spellEnd"/>
      <w:r w:rsidRPr="005B2B32">
        <w:rPr>
          <w:rFonts w:ascii="Book Antiqua" w:hAnsi="Book Antiqua"/>
          <w:sz w:val="24"/>
          <w:szCs w:val="24"/>
          <w:lang w:val="en-US"/>
        </w:rPr>
        <w:t>, Switzerland). Results are expressed as units per liter (U/</w:t>
      </w:r>
      <w:r w:rsidR="008D7FC1" w:rsidRPr="005B2B32">
        <w:rPr>
          <w:rFonts w:ascii="Book Antiqua" w:hAnsi="Book Antiqua"/>
          <w:sz w:val="24"/>
          <w:szCs w:val="24"/>
          <w:lang w:val="en-US" w:eastAsia="zh-CN"/>
        </w:rPr>
        <w:t>L</w:t>
      </w:r>
      <w:r w:rsidRPr="005B2B32">
        <w:rPr>
          <w:rFonts w:ascii="Book Antiqua" w:hAnsi="Book Antiqua"/>
          <w:sz w:val="24"/>
          <w:szCs w:val="24"/>
          <w:lang w:val="en-US"/>
        </w:rPr>
        <w:t>)</w:t>
      </w:r>
      <w:r w:rsidR="008D7FC1" w:rsidRPr="005B2B32">
        <w:rPr>
          <w:rFonts w:ascii="Book Antiqua" w:hAnsi="Book Antiqua"/>
          <w:sz w:val="24"/>
          <w:szCs w:val="24"/>
          <w:lang w:val="en-US" w:eastAsia="zh-CN"/>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Liver mitochondrial oxidation and phosphorylation activities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Liver mitochondria were prepared as previously </w:t>
      </w:r>
      <w:proofErr w:type="gramStart"/>
      <w:r w:rsidRPr="005B2B32">
        <w:rPr>
          <w:rFonts w:ascii="Book Antiqua" w:hAnsi="Book Antiqua"/>
          <w:sz w:val="24"/>
          <w:szCs w:val="24"/>
          <w:lang w:val="en-US"/>
        </w:rPr>
        <w:t>described</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15]</w:t>
      </w:r>
      <w:r w:rsidRPr="005B2B32">
        <w:rPr>
          <w:rFonts w:ascii="Book Antiqua" w:hAnsi="Book Antiqua"/>
          <w:sz w:val="24"/>
          <w:szCs w:val="24"/>
          <w:lang w:val="en-US"/>
        </w:rPr>
        <w:t>.</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Briefly, rat livers were rapidly excised and placed in medium containing </w:t>
      </w:r>
      <w:proofErr w:type="gramStart"/>
      <w:r w:rsidRPr="005B2B32">
        <w:rPr>
          <w:rFonts w:ascii="Book Antiqua" w:hAnsi="Book Antiqua"/>
          <w:sz w:val="24"/>
          <w:szCs w:val="24"/>
          <w:lang w:val="en-US"/>
        </w:rPr>
        <w:t>250</w:t>
      </w:r>
      <w:r w:rsidR="008D7FC1" w:rsidRPr="005B2B32">
        <w:rPr>
          <w:rFonts w:ascii="Book Antiqua" w:hAnsi="Book Antiqua"/>
          <w:sz w:val="24"/>
          <w:szCs w:val="24"/>
          <w:lang w:val="en-US" w:eastAsia="zh-CN"/>
        </w:rPr>
        <w:t xml:space="preserve"> </w:t>
      </w:r>
      <w:proofErr w:type="spellStart"/>
      <w:r w:rsidRPr="005B2B32">
        <w:rPr>
          <w:rFonts w:ascii="Book Antiqua" w:hAnsi="Book Antiqua"/>
          <w:sz w:val="24"/>
          <w:szCs w:val="24"/>
          <w:lang w:val="en-US"/>
        </w:rPr>
        <w:t>m</w:t>
      </w:r>
      <w:r w:rsidR="008D7FC1" w:rsidRPr="005B2B32">
        <w:rPr>
          <w:rFonts w:ascii="Book Antiqua" w:hAnsi="Book Antiqua"/>
          <w:sz w:val="24"/>
          <w:szCs w:val="24"/>
          <w:lang w:val="en-US" w:eastAsia="zh-CN"/>
        </w:rPr>
        <w:t>mol</w:t>
      </w:r>
      <w:proofErr w:type="spellEnd"/>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sucrose,</w:t>
      </w:r>
      <w:proofErr w:type="gramEnd"/>
      <w:r w:rsidRPr="005B2B32">
        <w:rPr>
          <w:rFonts w:ascii="Book Antiqua" w:hAnsi="Book Antiqua"/>
          <w:sz w:val="24"/>
          <w:szCs w:val="24"/>
          <w:lang w:val="en-US"/>
        </w:rPr>
        <w:t xml:space="preserve"> 10</w:t>
      </w:r>
      <w:r w:rsidR="008D7FC1" w:rsidRPr="005B2B32">
        <w:rPr>
          <w:rFonts w:ascii="Book Antiqua" w:hAnsi="Book Antiqua"/>
          <w:sz w:val="24"/>
          <w:szCs w:val="24"/>
          <w:lang w:val="en-US" w:eastAsia="zh-CN"/>
        </w:rPr>
        <w:t xml:space="preserve"> </w:t>
      </w:r>
      <w:proofErr w:type="spellStart"/>
      <w:r w:rsidRPr="005B2B32">
        <w:rPr>
          <w:rFonts w:ascii="Book Antiqua" w:hAnsi="Book Antiqua"/>
          <w:sz w:val="24"/>
          <w:szCs w:val="24"/>
          <w:lang w:val="en-US"/>
        </w:rPr>
        <w:t>m</w:t>
      </w:r>
      <w:r w:rsidR="008D7FC1" w:rsidRPr="005B2B32">
        <w:rPr>
          <w:rFonts w:ascii="Book Antiqua" w:hAnsi="Book Antiqua"/>
          <w:sz w:val="24"/>
          <w:szCs w:val="24"/>
          <w:lang w:val="en-US" w:eastAsia="zh-CN"/>
        </w:rPr>
        <w:t>mol</w:t>
      </w:r>
      <w:proofErr w:type="spellEnd"/>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w:t>
      </w:r>
      <w:proofErr w:type="spellStart"/>
      <w:r w:rsidRPr="005B2B32">
        <w:rPr>
          <w:rFonts w:ascii="Book Antiqua" w:hAnsi="Book Antiqua"/>
          <w:sz w:val="24"/>
          <w:szCs w:val="24"/>
          <w:lang w:val="en-US"/>
        </w:rPr>
        <w:t>Tris-HCl</w:t>
      </w:r>
      <w:proofErr w:type="spellEnd"/>
      <w:r w:rsidRPr="005B2B32">
        <w:rPr>
          <w:rFonts w:ascii="Book Antiqua" w:hAnsi="Book Antiqua"/>
          <w:sz w:val="24"/>
          <w:szCs w:val="24"/>
          <w:lang w:val="en-US"/>
        </w:rPr>
        <w:t>, and 1</w:t>
      </w:r>
      <w:r w:rsidR="008D7FC1" w:rsidRPr="005B2B32">
        <w:rPr>
          <w:rFonts w:ascii="Book Antiqua" w:hAnsi="Book Antiqua"/>
          <w:sz w:val="24"/>
          <w:szCs w:val="24"/>
          <w:lang w:val="en-US" w:eastAsia="zh-CN"/>
        </w:rPr>
        <w:t xml:space="preserve"> </w:t>
      </w:r>
      <w:proofErr w:type="spellStart"/>
      <w:r w:rsidRPr="005B2B32">
        <w:rPr>
          <w:rFonts w:ascii="Book Antiqua" w:hAnsi="Book Antiqua"/>
          <w:sz w:val="24"/>
          <w:szCs w:val="24"/>
          <w:lang w:val="en-US"/>
        </w:rPr>
        <w:t>m</w:t>
      </w:r>
      <w:r w:rsidR="008D7FC1" w:rsidRPr="005B2B32">
        <w:rPr>
          <w:rFonts w:ascii="Book Antiqua" w:hAnsi="Book Antiqua"/>
          <w:sz w:val="24"/>
          <w:szCs w:val="24"/>
          <w:lang w:val="en-US" w:eastAsia="zh-CN"/>
        </w:rPr>
        <w:t>mol</w:t>
      </w:r>
      <w:proofErr w:type="spellEnd"/>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EGTA, pH 7.3, at 4</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°C. The tissue was scissor-minced and homogenized in ice using a Teflon Potter homogenizer. The homogenate was centrifuged at 600</w:t>
      </w:r>
      <w:r w:rsidR="008D7FC1" w:rsidRPr="005B2B32">
        <w:rPr>
          <w:rFonts w:ascii="Book Antiqua" w:hAnsi="Book Antiqua"/>
          <w:sz w:val="24"/>
          <w:szCs w:val="24"/>
          <w:lang w:val="en-US" w:eastAsia="zh-CN"/>
        </w:rPr>
        <w:t xml:space="preserve"> </w:t>
      </w:r>
      <w:r w:rsidRPr="005B2B32">
        <w:rPr>
          <w:rFonts w:ascii="Book Antiqua" w:hAnsi="Book Antiqua"/>
          <w:i/>
          <w:sz w:val="24"/>
          <w:szCs w:val="24"/>
          <w:lang w:val="en-US"/>
        </w:rPr>
        <w:t>g</w:t>
      </w:r>
      <w:r w:rsidRPr="005B2B32">
        <w:rPr>
          <w:rFonts w:ascii="Book Antiqua" w:hAnsi="Book Antiqua"/>
          <w:sz w:val="24"/>
          <w:szCs w:val="24"/>
          <w:lang w:val="en-US"/>
        </w:rPr>
        <w:t xml:space="preserve"> for 10</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min. The supernatant was centrifuged for 10</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min at 10000</w:t>
      </w:r>
      <w:r w:rsidR="008D7FC1" w:rsidRPr="005B2B32">
        <w:rPr>
          <w:rFonts w:ascii="Book Antiqua" w:hAnsi="Book Antiqua"/>
          <w:sz w:val="24"/>
          <w:szCs w:val="24"/>
          <w:lang w:val="en-US" w:eastAsia="zh-CN"/>
        </w:rPr>
        <w:t xml:space="preserve"> </w:t>
      </w:r>
      <w:r w:rsidRPr="005B2B32">
        <w:rPr>
          <w:rFonts w:ascii="Book Antiqua" w:hAnsi="Book Antiqua"/>
          <w:i/>
          <w:sz w:val="24"/>
          <w:szCs w:val="24"/>
          <w:lang w:val="en-US"/>
        </w:rPr>
        <w:t>g</w:t>
      </w:r>
      <w:r w:rsidRPr="005B2B32">
        <w:rPr>
          <w:rFonts w:ascii="Book Antiqua" w:hAnsi="Book Antiqua"/>
          <w:sz w:val="24"/>
          <w:szCs w:val="24"/>
          <w:lang w:val="en-US"/>
        </w:rPr>
        <w:t xml:space="preserve"> to obtain the mitochondrial pellet. Mitochondrial suspension containing 30-40</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mg/m</w:t>
      </w:r>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of mitochondrial protein was prepared, and stored on ice before the assay of mitochondrial respiration. </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t xml:space="preserve">The mitochondrial oxygen consumption was </w:t>
      </w:r>
      <w:proofErr w:type="spellStart"/>
      <w:r w:rsidRPr="005B2B32">
        <w:rPr>
          <w:rFonts w:ascii="Book Antiqua" w:hAnsi="Book Antiqua"/>
          <w:sz w:val="24"/>
          <w:szCs w:val="24"/>
          <w:lang w:val="en-US"/>
        </w:rPr>
        <w:t>polarographically</w:t>
      </w:r>
      <w:proofErr w:type="spellEnd"/>
      <w:r w:rsidRPr="005B2B32">
        <w:rPr>
          <w:rFonts w:ascii="Book Antiqua" w:hAnsi="Book Antiqua"/>
          <w:sz w:val="24"/>
          <w:szCs w:val="24"/>
          <w:vertAlign w:val="superscript"/>
          <w:lang w:val="en-US"/>
        </w:rPr>
        <w:t>[16]</w:t>
      </w:r>
      <w:r w:rsidRPr="005B2B32">
        <w:rPr>
          <w:rFonts w:ascii="Book Antiqua" w:hAnsi="Book Antiqua"/>
          <w:sz w:val="24"/>
          <w:szCs w:val="24"/>
          <w:lang w:val="en-US"/>
        </w:rPr>
        <w:t xml:space="preserve"> measured using a Gilson 5/6H </w:t>
      </w:r>
      <w:proofErr w:type="spellStart"/>
      <w:r w:rsidRPr="005B2B32">
        <w:rPr>
          <w:rFonts w:ascii="Book Antiqua" w:hAnsi="Book Antiqua"/>
          <w:sz w:val="24"/>
          <w:szCs w:val="24"/>
          <w:lang w:val="en-US"/>
        </w:rPr>
        <w:t>Oxygraph</w:t>
      </w:r>
      <w:proofErr w:type="spellEnd"/>
      <w:r w:rsidRPr="005B2B32">
        <w:rPr>
          <w:rFonts w:ascii="Book Antiqua" w:hAnsi="Book Antiqua"/>
          <w:sz w:val="24"/>
          <w:szCs w:val="24"/>
          <w:lang w:val="en-US"/>
        </w:rPr>
        <w:t xml:space="preserve"> (Gilson Medical </w:t>
      </w:r>
      <w:proofErr w:type="spellStart"/>
      <w:r w:rsidRPr="005B2B32">
        <w:rPr>
          <w:rFonts w:ascii="Book Antiqua" w:hAnsi="Book Antiqua"/>
          <w:sz w:val="24"/>
          <w:szCs w:val="24"/>
          <w:lang w:val="en-US"/>
        </w:rPr>
        <w:t>Eletronics</w:t>
      </w:r>
      <w:proofErr w:type="spellEnd"/>
      <w:r w:rsidRPr="005B2B32">
        <w:rPr>
          <w:rFonts w:ascii="Book Antiqua" w:hAnsi="Book Antiqua"/>
          <w:sz w:val="24"/>
          <w:szCs w:val="24"/>
          <w:lang w:val="en-US"/>
        </w:rPr>
        <w:t>, Inc., Middleton, WI) in a closed reaction vessel fitted with a Clark oxygen electrode (Yellow Springs Instruments Co., Yellow Springs, OH) at 28</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°C. The incubation medium consisted of 120</w:t>
      </w:r>
      <w:r w:rsidR="008D7FC1" w:rsidRPr="005B2B32">
        <w:rPr>
          <w:rFonts w:ascii="Book Antiqua" w:hAnsi="Book Antiqua"/>
          <w:sz w:val="24"/>
          <w:szCs w:val="24"/>
          <w:lang w:val="en-US" w:eastAsia="zh-CN"/>
        </w:rPr>
        <w:t xml:space="preserve"> </w:t>
      </w:r>
      <w:proofErr w:type="spellStart"/>
      <w:r w:rsidRPr="005B2B32">
        <w:rPr>
          <w:rFonts w:ascii="Book Antiqua" w:hAnsi="Book Antiqua"/>
          <w:sz w:val="24"/>
          <w:szCs w:val="24"/>
          <w:lang w:val="en-US"/>
        </w:rPr>
        <w:t>m</w:t>
      </w:r>
      <w:r w:rsidR="008D7FC1" w:rsidRPr="005B2B32">
        <w:rPr>
          <w:rFonts w:ascii="Book Antiqua" w:hAnsi="Book Antiqua"/>
          <w:sz w:val="24"/>
          <w:szCs w:val="24"/>
          <w:lang w:val="en-US" w:eastAsia="zh-CN"/>
        </w:rPr>
        <w:t>mol</w:t>
      </w:r>
      <w:proofErr w:type="spellEnd"/>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w:t>
      </w:r>
      <w:proofErr w:type="spellStart"/>
      <w:r w:rsidRPr="005B2B32">
        <w:rPr>
          <w:rFonts w:ascii="Book Antiqua" w:hAnsi="Book Antiqua"/>
          <w:sz w:val="24"/>
          <w:szCs w:val="24"/>
          <w:lang w:val="en-US"/>
        </w:rPr>
        <w:t>KCl</w:t>
      </w:r>
      <w:proofErr w:type="spellEnd"/>
      <w:r w:rsidRPr="005B2B32">
        <w:rPr>
          <w:rFonts w:ascii="Book Antiqua" w:hAnsi="Book Antiqua"/>
          <w:sz w:val="24"/>
          <w:szCs w:val="24"/>
          <w:lang w:val="en-US"/>
        </w:rPr>
        <w:t xml:space="preserve">, 2 </w:t>
      </w:r>
      <w:proofErr w:type="spellStart"/>
      <w:r w:rsidRPr="005B2B32">
        <w:rPr>
          <w:rFonts w:ascii="Book Antiqua" w:hAnsi="Book Antiqua"/>
          <w:sz w:val="24"/>
          <w:szCs w:val="24"/>
          <w:lang w:val="en-US"/>
        </w:rPr>
        <w:t>m</w:t>
      </w:r>
      <w:r w:rsidR="008D7FC1" w:rsidRPr="005B2B32">
        <w:rPr>
          <w:rFonts w:ascii="Book Antiqua" w:hAnsi="Book Antiqua"/>
          <w:sz w:val="24"/>
          <w:szCs w:val="24"/>
          <w:lang w:val="en-US" w:eastAsia="zh-CN"/>
        </w:rPr>
        <w:t>mol</w:t>
      </w:r>
      <w:proofErr w:type="spellEnd"/>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sodium phosphate, 10</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lastRenderedPageBreak/>
        <w:t>µ</w:t>
      </w:r>
      <w:proofErr w:type="spellStart"/>
      <w:r w:rsidR="008D7FC1" w:rsidRPr="005B2B32">
        <w:rPr>
          <w:rFonts w:ascii="Book Antiqua" w:hAnsi="Book Antiqua"/>
          <w:sz w:val="24"/>
          <w:szCs w:val="24"/>
          <w:lang w:val="en-US" w:eastAsia="zh-CN"/>
        </w:rPr>
        <w:t>mol</w:t>
      </w:r>
      <w:proofErr w:type="spellEnd"/>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rotenone, and 1</w:t>
      </w:r>
      <w:r w:rsidR="008D7FC1" w:rsidRPr="005B2B32">
        <w:rPr>
          <w:rFonts w:ascii="Book Antiqua" w:hAnsi="Book Antiqua"/>
          <w:sz w:val="24"/>
          <w:szCs w:val="24"/>
          <w:lang w:val="en-US" w:eastAsia="zh-CN"/>
        </w:rPr>
        <w:t xml:space="preserve"> </w:t>
      </w:r>
      <w:proofErr w:type="spellStart"/>
      <w:r w:rsidRPr="005B2B32">
        <w:rPr>
          <w:rFonts w:ascii="Book Antiqua" w:hAnsi="Book Antiqua"/>
          <w:sz w:val="24"/>
          <w:szCs w:val="24"/>
          <w:lang w:val="en-US"/>
        </w:rPr>
        <w:t>m</w:t>
      </w:r>
      <w:r w:rsidR="008D7FC1" w:rsidRPr="005B2B32">
        <w:rPr>
          <w:rFonts w:ascii="Book Antiqua" w:hAnsi="Book Antiqua"/>
          <w:sz w:val="24"/>
          <w:szCs w:val="24"/>
          <w:lang w:val="en-US" w:eastAsia="zh-CN"/>
        </w:rPr>
        <w:t>mol</w:t>
      </w:r>
      <w:proofErr w:type="spellEnd"/>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EGTA </w:t>
      </w:r>
      <w:r w:rsidR="008D7FC1" w:rsidRPr="005B2B32">
        <w:rPr>
          <w:rFonts w:ascii="Book Antiqua" w:hAnsi="Book Antiqua"/>
          <w:sz w:val="24"/>
          <w:szCs w:val="24"/>
          <w:lang w:val="en-US" w:eastAsia="zh-CN"/>
        </w:rPr>
        <w:t>[</w:t>
      </w:r>
      <w:r w:rsidRPr="005B2B32">
        <w:rPr>
          <w:rFonts w:ascii="Book Antiqua" w:hAnsi="Book Antiqua"/>
          <w:sz w:val="24"/>
          <w:szCs w:val="24"/>
          <w:lang w:val="en-US"/>
        </w:rPr>
        <w:t>Ethylene glycol-</w:t>
      </w:r>
      <w:proofErr w:type="spellStart"/>
      <w:r w:rsidRPr="005B2B32">
        <w:rPr>
          <w:rFonts w:ascii="Book Antiqua" w:hAnsi="Book Antiqua"/>
          <w:sz w:val="24"/>
          <w:szCs w:val="24"/>
          <w:lang w:val="en-US"/>
        </w:rPr>
        <w:t>bis</w:t>
      </w:r>
      <w:proofErr w:type="spellEnd"/>
      <w:r w:rsidRPr="005B2B32">
        <w:rPr>
          <w:rFonts w:ascii="Book Antiqua" w:hAnsi="Book Antiqua"/>
          <w:sz w:val="24"/>
          <w:szCs w:val="24"/>
          <w:lang w:val="en-US"/>
        </w:rPr>
        <w:t>(2-aminoethylether)-N,N,N',N'-</w:t>
      </w:r>
      <w:proofErr w:type="spellStart"/>
      <w:r w:rsidRPr="005B2B32">
        <w:rPr>
          <w:rFonts w:ascii="Book Antiqua" w:hAnsi="Book Antiqua"/>
          <w:sz w:val="24"/>
          <w:szCs w:val="24"/>
          <w:lang w:val="en-US"/>
        </w:rPr>
        <w:t>tetraacetic</w:t>
      </w:r>
      <w:proofErr w:type="spellEnd"/>
      <w:r w:rsidRPr="005B2B32">
        <w:rPr>
          <w:rFonts w:ascii="Book Antiqua" w:hAnsi="Book Antiqua"/>
          <w:sz w:val="24"/>
          <w:szCs w:val="24"/>
          <w:lang w:val="en-US"/>
        </w:rPr>
        <w:t xml:space="preserve"> acid</w:t>
      </w:r>
      <w:r w:rsidR="008D7FC1" w:rsidRPr="005B2B32">
        <w:rPr>
          <w:rFonts w:ascii="Book Antiqua" w:hAnsi="Book Antiqua"/>
          <w:sz w:val="24"/>
          <w:szCs w:val="24"/>
          <w:lang w:val="en-US" w:eastAsia="zh-CN"/>
        </w:rPr>
        <w:t>]</w:t>
      </w:r>
      <w:r w:rsidRPr="005B2B32">
        <w:rPr>
          <w:rFonts w:ascii="Book Antiqua" w:hAnsi="Book Antiqua"/>
          <w:sz w:val="24"/>
          <w:szCs w:val="24"/>
          <w:lang w:val="en-US"/>
        </w:rPr>
        <w:t>, and was buffered at pH 7.3 with 5</w:t>
      </w:r>
      <w:r w:rsidR="008D7FC1" w:rsidRPr="005B2B32">
        <w:rPr>
          <w:rFonts w:ascii="Book Antiqua" w:hAnsi="Book Antiqua"/>
          <w:sz w:val="24"/>
          <w:szCs w:val="24"/>
          <w:lang w:val="en-US" w:eastAsia="zh-CN"/>
        </w:rPr>
        <w:t xml:space="preserve"> </w:t>
      </w:r>
      <w:proofErr w:type="spellStart"/>
      <w:r w:rsidRPr="005B2B32">
        <w:rPr>
          <w:rFonts w:ascii="Book Antiqua" w:hAnsi="Book Antiqua"/>
          <w:sz w:val="24"/>
          <w:szCs w:val="24"/>
          <w:lang w:val="en-US"/>
        </w:rPr>
        <w:t>m</w:t>
      </w:r>
      <w:r w:rsidR="008D7FC1" w:rsidRPr="005B2B32">
        <w:rPr>
          <w:rFonts w:ascii="Book Antiqua" w:hAnsi="Book Antiqua"/>
          <w:sz w:val="24"/>
          <w:szCs w:val="24"/>
          <w:lang w:val="en-US" w:eastAsia="zh-CN"/>
        </w:rPr>
        <w:t>mol</w:t>
      </w:r>
      <w:proofErr w:type="spellEnd"/>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w:t>
      </w:r>
      <w:proofErr w:type="spellStart"/>
      <w:r w:rsidRPr="005B2B32">
        <w:rPr>
          <w:rFonts w:ascii="Book Antiqua" w:hAnsi="Book Antiqua"/>
          <w:sz w:val="24"/>
          <w:szCs w:val="24"/>
          <w:lang w:val="en-US"/>
        </w:rPr>
        <w:t>Tris-HCl</w:t>
      </w:r>
      <w:proofErr w:type="spellEnd"/>
      <w:r w:rsidRPr="005B2B32">
        <w:rPr>
          <w:rFonts w:ascii="Book Antiqua" w:hAnsi="Book Antiqua"/>
          <w:sz w:val="24"/>
          <w:szCs w:val="24"/>
          <w:lang w:val="en-US"/>
        </w:rPr>
        <w:t xml:space="preserve">. Mitochondria were energized with potassium succinate as substrate at a final concentration of 10 </w:t>
      </w:r>
      <w:proofErr w:type="spellStart"/>
      <w:r w:rsidRPr="005B2B32">
        <w:rPr>
          <w:rFonts w:ascii="Book Antiqua" w:hAnsi="Book Antiqua"/>
          <w:sz w:val="24"/>
          <w:szCs w:val="24"/>
          <w:lang w:val="en-US"/>
        </w:rPr>
        <w:t>m</w:t>
      </w:r>
      <w:r w:rsidR="008D7FC1" w:rsidRPr="005B2B32">
        <w:rPr>
          <w:rFonts w:ascii="Book Antiqua" w:hAnsi="Book Antiqua"/>
          <w:sz w:val="24"/>
          <w:szCs w:val="24"/>
          <w:lang w:val="en-US" w:eastAsia="zh-CN"/>
        </w:rPr>
        <w:t>mol</w:t>
      </w:r>
      <w:proofErr w:type="spellEnd"/>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After a brief equilibration period, state 3 (activated state, S3) respiration was induced by the addition of 280nmol adenosine diphosphate (ADP). The added ADP was phosphorylated to adenosine triphosphate (ATP) and the state 4 (basal state, S4) respiration was then measured. The oxygen consumption ratio in the presence of ADP to that in absence (respiratory control rate, RCR) and the ADP/O ratio were calculated as indices of mitochondrial oxidation and phosphorylation </w:t>
      </w:r>
      <w:proofErr w:type="gramStart"/>
      <w:r w:rsidRPr="005B2B32">
        <w:rPr>
          <w:rFonts w:ascii="Book Antiqua" w:hAnsi="Book Antiqua"/>
          <w:sz w:val="24"/>
          <w:szCs w:val="24"/>
          <w:lang w:val="en-US"/>
        </w:rPr>
        <w:t>activities</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17]</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eastAsia="zh-CN"/>
        </w:rPr>
      </w:pPr>
      <w:r w:rsidRPr="005B2B32">
        <w:rPr>
          <w:rFonts w:ascii="Book Antiqua" w:hAnsi="Book Antiqua"/>
          <w:sz w:val="24"/>
          <w:szCs w:val="24"/>
          <w:lang w:val="en-US"/>
        </w:rPr>
        <w:tab/>
        <w:t>RCR</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 </w:t>
      </w:r>
      <w:r w:rsidR="002D285C">
        <w:rPr>
          <w:rFonts w:ascii="Book Antiqua" w:hAnsi="Book Antiqua" w:hint="eastAsia"/>
          <w:sz w:val="24"/>
          <w:szCs w:val="24"/>
          <w:lang w:val="en-US" w:eastAsia="zh-CN"/>
        </w:rPr>
        <w:t>O</w:t>
      </w:r>
      <w:r w:rsidRPr="005B2B32">
        <w:rPr>
          <w:rFonts w:ascii="Book Antiqua" w:hAnsi="Book Antiqua"/>
          <w:sz w:val="24"/>
          <w:szCs w:val="24"/>
          <w:lang w:val="en-US"/>
        </w:rPr>
        <w:t>xygen consumption in the S3/ oxygen consumption in the S4</w:t>
      </w:r>
      <w:r w:rsidR="008D7FC1" w:rsidRPr="005B2B32">
        <w:rPr>
          <w:rFonts w:ascii="Book Antiqua" w:hAnsi="Book Antiqua"/>
          <w:sz w:val="24"/>
          <w:szCs w:val="24"/>
          <w:lang w:val="en-US" w:eastAsia="zh-CN"/>
        </w:rPr>
        <w:t>.</w:t>
      </w:r>
    </w:p>
    <w:p w:rsidR="00786B03" w:rsidRPr="005B2B32" w:rsidRDefault="00786B03" w:rsidP="002D285C">
      <w:pPr>
        <w:spacing w:after="0" w:line="360" w:lineRule="auto"/>
        <w:ind w:firstLineChars="200" w:firstLine="480"/>
        <w:jc w:val="both"/>
        <w:rPr>
          <w:rFonts w:ascii="Book Antiqua" w:hAnsi="Book Antiqua"/>
          <w:sz w:val="24"/>
          <w:szCs w:val="24"/>
          <w:lang w:val="en-US" w:eastAsia="zh-CN"/>
        </w:rPr>
      </w:pPr>
      <w:r w:rsidRPr="005B2B32">
        <w:rPr>
          <w:rFonts w:ascii="Book Antiqua" w:hAnsi="Book Antiqua"/>
          <w:sz w:val="24"/>
          <w:szCs w:val="24"/>
          <w:lang w:val="en-US"/>
        </w:rPr>
        <w:tab/>
        <w:t>ADP/O</w:t>
      </w:r>
      <w:r w:rsidR="002D285C">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 </w:t>
      </w:r>
      <w:r w:rsidR="002D285C">
        <w:rPr>
          <w:rFonts w:ascii="Book Antiqua" w:hAnsi="Book Antiqua" w:hint="eastAsia"/>
          <w:sz w:val="24"/>
          <w:szCs w:val="24"/>
          <w:lang w:val="en-US" w:eastAsia="zh-CN"/>
        </w:rPr>
        <w:t>M</w:t>
      </w:r>
      <w:r w:rsidRPr="005B2B32">
        <w:rPr>
          <w:rFonts w:ascii="Book Antiqua" w:hAnsi="Book Antiqua"/>
          <w:sz w:val="24"/>
          <w:szCs w:val="24"/>
          <w:lang w:val="en-US"/>
        </w:rPr>
        <w:t>oles of ATP formed from ADP per atom of oxygen consumed</w:t>
      </w:r>
      <w:r w:rsidR="008D7FC1" w:rsidRPr="005B2B32">
        <w:rPr>
          <w:rFonts w:ascii="Book Antiqua" w:hAnsi="Book Antiqua"/>
          <w:sz w:val="24"/>
          <w:szCs w:val="24"/>
          <w:lang w:val="en-US" w:eastAsia="zh-CN"/>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tab/>
        <w:t xml:space="preserve">S3 and S4 were measured and reported as </w:t>
      </w:r>
      <w:proofErr w:type="spellStart"/>
      <w:r w:rsidRPr="005B2B32">
        <w:rPr>
          <w:rFonts w:ascii="Book Antiqua" w:hAnsi="Book Antiqua"/>
          <w:sz w:val="24"/>
          <w:szCs w:val="24"/>
          <w:lang w:val="en-US"/>
        </w:rPr>
        <w:t>nmol</w:t>
      </w:r>
      <w:proofErr w:type="spellEnd"/>
      <w:r w:rsidRPr="005B2B32">
        <w:rPr>
          <w:rFonts w:ascii="Book Antiqua" w:hAnsi="Book Antiqua"/>
          <w:sz w:val="24"/>
          <w:szCs w:val="24"/>
          <w:lang w:val="en-US"/>
        </w:rPr>
        <w:t xml:space="preserve"> oxygen per milligram mitochondrial protein per minute. Mitochondria protein content was determined by the method of Lowry</w:t>
      </w:r>
      <w:r w:rsidRPr="005B2B32">
        <w:rPr>
          <w:rFonts w:ascii="Book Antiqua" w:hAnsi="Book Antiqua"/>
          <w:i/>
          <w:sz w:val="24"/>
          <w:szCs w:val="24"/>
          <w:lang w:val="en-US"/>
        </w:rPr>
        <w:t xml:space="preserve"> et </w:t>
      </w:r>
      <w:proofErr w:type="gramStart"/>
      <w:r w:rsidRPr="005B2B32">
        <w:rPr>
          <w:rFonts w:ascii="Book Antiqua" w:hAnsi="Book Antiqua"/>
          <w:i/>
          <w:sz w:val="24"/>
          <w:szCs w:val="24"/>
          <w:lang w:val="en-US"/>
        </w:rPr>
        <w:t>al</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18]</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955E72" w:rsidRDefault="00786B03" w:rsidP="002D285C">
      <w:pPr>
        <w:spacing w:after="0" w:line="360" w:lineRule="auto"/>
        <w:jc w:val="both"/>
        <w:rPr>
          <w:rFonts w:ascii="Book Antiqua" w:hAnsi="Book Antiqua"/>
          <w:b/>
          <w:i/>
          <w:sz w:val="24"/>
          <w:szCs w:val="24"/>
          <w:lang w:val="en-US"/>
        </w:rPr>
      </w:pPr>
      <w:r w:rsidRPr="00955E72">
        <w:rPr>
          <w:rFonts w:ascii="Book Antiqua" w:hAnsi="Book Antiqua"/>
          <w:b/>
          <w:i/>
          <w:sz w:val="24"/>
          <w:szCs w:val="24"/>
          <w:lang w:val="en-US"/>
        </w:rPr>
        <w:t>Lipid peroxidation analysis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MDA</w:t>
      </w:r>
      <w:r w:rsidR="00045A6F">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formation was used as indicative of the occurrence of lipid peroxidation in the tissues and was estimated as </w:t>
      </w:r>
      <w:proofErr w:type="spellStart"/>
      <w:r w:rsidRPr="005B2B32">
        <w:rPr>
          <w:rFonts w:ascii="Book Antiqua" w:hAnsi="Book Antiqua"/>
          <w:sz w:val="24"/>
          <w:szCs w:val="24"/>
          <w:lang w:val="en-US"/>
        </w:rPr>
        <w:t>thiobarbituric</w:t>
      </w:r>
      <w:proofErr w:type="spellEnd"/>
      <w:r w:rsidRPr="005B2B32">
        <w:rPr>
          <w:rFonts w:ascii="Book Antiqua" w:hAnsi="Book Antiqua"/>
          <w:sz w:val="24"/>
          <w:szCs w:val="24"/>
          <w:lang w:val="en-US"/>
        </w:rPr>
        <w:t xml:space="preserve"> acid-reactive substances (TBARS). Liver tissues (100 mg/m</w:t>
      </w:r>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were homogenized in 1.15% </w:t>
      </w:r>
      <w:proofErr w:type="spellStart"/>
      <w:r w:rsidRPr="005B2B32">
        <w:rPr>
          <w:rFonts w:ascii="Book Antiqua" w:hAnsi="Book Antiqua"/>
          <w:sz w:val="24"/>
          <w:szCs w:val="24"/>
          <w:lang w:val="en-US"/>
        </w:rPr>
        <w:t>KCl</w:t>
      </w:r>
      <w:proofErr w:type="spellEnd"/>
      <w:r w:rsidRPr="005B2B32">
        <w:rPr>
          <w:rFonts w:ascii="Book Antiqua" w:hAnsi="Book Antiqua"/>
          <w:sz w:val="24"/>
          <w:szCs w:val="24"/>
          <w:lang w:val="en-US"/>
        </w:rPr>
        <w:t xml:space="preserve"> buffer, and centrifuged at 14000 </w:t>
      </w:r>
      <w:r w:rsidRPr="005B2B32">
        <w:rPr>
          <w:rFonts w:ascii="Book Antiqua" w:hAnsi="Book Antiqua"/>
          <w:i/>
          <w:sz w:val="24"/>
          <w:szCs w:val="24"/>
          <w:lang w:val="en-US"/>
        </w:rPr>
        <w:t>g</w:t>
      </w:r>
      <w:r w:rsidRPr="005B2B32">
        <w:rPr>
          <w:rFonts w:ascii="Book Antiqua" w:hAnsi="Book Antiqua"/>
          <w:sz w:val="24"/>
          <w:szCs w:val="24"/>
          <w:lang w:val="en-US"/>
        </w:rPr>
        <w:t xml:space="preserve"> for 20</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min. An aliquot of the supernatant was then added to a reaction mixture consisting  of 1.5</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m</w:t>
      </w:r>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0.8% </w:t>
      </w:r>
      <w:proofErr w:type="spellStart"/>
      <w:r w:rsidRPr="005B2B32">
        <w:rPr>
          <w:rFonts w:ascii="Book Antiqua" w:hAnsi="Book Antiqua"/>
          <w:sz w:val="24"/>
          <w:szCs w:val="24"/>
          <w:lang w:val="en-US"/>
        </w:rPr>
        <w:t>thiobarbituric</w:t>
      </w:r>
      <w:proofErr w:type="spellEnd"/>
      <w:r w:rsidRPr="005B2B32">
        <w:rPr>
          <w:rFonts w:ascii="Book Antiqua" w:hAnsi="Book Antiqua"/>
          <w:sz w:val="24"/>
          <w:szCs w:val="24"/>
          <w:lang w:val="en-US"/>
        </w:rPr>
        <w:t xml:space="preserve"> acid, 200</w:t>
      </w:r>
      <w:r w:rsidR="008D7FC1" w:rsidRPr="005B2B32">
        <w:rPr>
          <w:rFonts w:ascii="Book Antiqua" w:hAnsi="Book Antiqua"/>
          <w:sz w:val="24"/>
          <w:szCs w:val="24"/>
          <w:lang w:val="en-US" w:eastAsia="zh-CN"/>
        </w:rPr>
        <w:t xml:space="preserve"> </w:t>
      </w:r>
      <w:r w:rsidRPr="00C44648">
        <w:rPr>
          <w:rFonts w:ascii="Book Antiqua" w:hAnsi="Book Antiqua"/>
          <w:sz w:val="24"/>
          <w:szCs w:val="24"/>
        </w:rPr>
        <w:t>μ</w:t>
      </w:r>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8.1% (v/v) sodium dodecyl sulfate, 1.5</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m</w:t>
      </w:r>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20% acetic acid (pH 3.5), and 600</w:t>
      </w:r>
      <w:r w:rsidR="008D7FC1" w:rsidRPr="005B2B32">
        <w:rPr>
          <w:rFonts w:ascii="Book Antiqua" w:hAnsi="Book Antiqua"/>
          <w:sz w:val="24"/>
          <w:szCs w:val="24"/>
          <w:lang w:val="en-US" w:eastAsia="zh-CN"/>
        </w:rPr>
        <w:t xml:space="preserve"> </w:t>
      </w:r>
      <w:r w:rsidRPr="00C44648">
        <w:rPr>
          <w:rFonts w:ascii="Book Antiqua" w:hAnsi="Book Antiqua"/>
          <w:sz w:val="24"/>
          <w:szCs w:val="24"/>
        </w:rPr>
        <w:t>μ</w:t>
      </w:r>
      <w:r w:rsidR="008D7FC1" w:rsidRPr="005B2B32">
        <w:rPr>
          <w:rFonts w:ascii="Book Antiqua" w:hAnsi="Book Antiqua"/>
          <w:sz w:val="24"/>
          <w:szCs w:val="24"/>
          <w:lang w:val="en-US" w:eastAsia="zh-CN"/>
        </w:rPr>
        <w:t>L</w:t>
      </w:r>
      <w:r w:rsidRPr="005B2B32">
        <w:rPr>
          <w:rFonts w:ascii="Book Antiqua" w:hAnsi="Book Antiqua"/>
          <w:sz w:val="24"/>
          <w:szCs w:val="24"/>
          <w:lang w:val="en-US"/>
        </w:rPr>
        <w:t xml:space="preserve"> distilled water. The mixture was then heated at 90</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°C for 45</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min. After cooling to room temperature, the samples were cleared by centrifugation (10000</w:t>
      </w:r>
      <w:r w:rsidR="008D7FC1" w:rsidRPr="005B2B32">
        <w:rPr>
          <w:rFonts w:ascii="Book Antiqua" w:hAnsi="Book Antiqua"/>
          <w:sz w:val="24"/>
          <w:szCs w:val="24"/>
          <w:lang w:val="en-US" w:eastAsia="zh-CN"/>
        </w:rPr>
        <w:t xml:space="preserve"> </w:t>
      </w:r>
      <w:r w:rsidRPr="005B2B32">
        <w:rPr>
          <w:rFonts w:ascii="Book Antiqua" w:hAnsi="Book Antiqua"/>
          <w:i/>
          <w:sz w:val="24"/>
          <w:szCs w:val="24"/>
          <w:lang w:val="en-US"/>
        </w:rPr>
        <w:t>g</w:t>
      </w:r>
      <w:r w:rsidRPr="005B2B32">
        <w:rPr>
          <w:rFonts w:ascii="Book Antiqua" w:hAnsi="Book Antiqua"/>
          <w:sz w:val="24"/>
          <w:szCs w:val="24"/>
          <w:lang w:val="en-US"/>
        </w:rPr>
        <w:t xml:space="preserve"> for 10</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min), and the absorbance was measured at 532</w:t>
      </w:r>
      <w:r w:rsidR="008D7FC1"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nm using </w:t>
      </w:r>
      <w:proofErr w:type="spellStart"/>
      <w:r w:rsidRPr="005B2B32">
        <w:rPr>
          <w:rFonts w:ascii="Book Antiqua" w:hAnsi="Book Antiqua"/>
          <w:sz w:val="24"/>
          <w:szCs w:val="24"/>
          <w:lang w:val="en-US"/>
        </w:rPr>
        <w:t>malondialdehyde</w:t>
      </w:r>
      <w:proofErr w:type="spellEnd"/>
      <w:r w:rsidRPr="005B2B32">
        <w:rPr>
          <w:rFonts w:ascii="Book Antiqua" w:hAnsi="Book Antiqua"/>
          <w:sz w:val="24"/>
          <w:szCs w:val="24"/>
          <w:lang w:val="en-US"/>
        </w:rPr>
        <w:t xml:space="preserve"> </w:t>
      </w:r>
      <w:proofErr w:type="spellStart"/>
      <w:r w:rsidRPr="005B2B32">
        <w:rPr>
          <w:rFonts w:ascii="Book Antiqua" w:hAnsi="Book Antiqua"/>
          <w:sz w:val="24"/>
          <w:szCs w:val="24"/>
          <w:lang w:val="en-US"/>
        </w:rPr>
        <w:t>bis</w:t>
      </w:r>
      <w:proofErr w:type="spellEnd"/>
      <w:r w:rsidRPr="005B2B32">
        <w:rPr>
          <w:rFonts w:ascii="Book Antiqua" w:hAnsi="Book Antiqua"/>
          <w:sz w:val="24"/>
          <w:szCs w:val="24"/>
          <w:lang w:val="en-US"/>
        </w:rPr>
        <w:t xml:space="preserve"> (dimethyl </w:t>
      </w:r>
      <w:proofErr w:type="spellStart"/>
      <w:r w:rsidRPr="005B2B32">
        <w:rPr>
          <w:rFonts w:ascii="Book Antiqua" w:hAnsi="Book Antiqua"/>
          <w:sz w:val="24"/>
          <w:szCs w:val="24"/>
          <w:lang w:val="en-US"/>
        </w:rPr>
        <w:t>acetal</w:t>
      </w:r>
      <w:proofErr w:type="spellEnd"/>
      <w:r w:rsidRPr="005B2B32">
        <w:rPr>
          <w:rFonts w:ascii="Book Antiqua" w:hAnsi="Book Antiqua"/>
          <w:sz w:val="24"/>
          <w:szCs w:val="24"/>
          <w:lang w:val="en-US"/>
        </w:rPr>
        <w:t xml:space="preserve">) as external standard. The content of lipid peroxides was expressed as </w:t>
      </w:r>
      <w:proofErr w:type="spellStart"/>
      <w:r w:rsidRPr="005B2B32">
        <w:rPr>
          <w:rFonts w:ascii="Book Antiqua" w:hAnsi="Book Antiqua"/>
          <w:sz w:val="24"/>
          <w:szCs w:val="24"/>
          <w:lang w:val="en-US"/>
        </w:rPr>
        <w:t>nmol</w:t>
      </w:r>
      <w:proofErr w:type="spellEnd"/>
      <w:r w:rsidRPr="005B2B32">
        <w:rPr>
          <w:rFonts w:ascii="Book Antiqua" w:hAnsi="Book Antiqua"/>
          <w:sz w:val="24"/>
          <w:szCs w:val="24"/>
          <w:lang w:val="en-US"/>
        </w:rPr>
        <w:t xml:space="preserve"> MDA per mg of </w:t>
      </w:r>
      <w:proofErr w:type="gramStart"/>
      <w:r w:rsidRPr="005B2B32">
        <w:rPr>
          <w:rFonts w:ascii="Book Antiqua" w:hAnsi="Book Antiqua"/>
          <w:sz w:val="24"/>
          <w:szCs w:val="24"/>
          <w:lang w:val="en-US"/>
        </w:rPr>
        <w:t>protein</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19]</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2E49EA" w:rsidRDefault="00786B03" w:rsidP="002D285C">
      <w:pPr>
        <w:spacing w:after="0" w:line="360" w:lineRule="auto"/>
        <w:jc w:val="both"/>
        <w:rPr>
          <w:rFonts w:ascii="Book Antiqua" w:hAnsi="Book Antiqua"/>
          <w:b/>
          <w:i/>
          <w:sz w:val="24"/>
          <w:szCs w:val="24"/>
          <w:lang w:val="en-US"/>
        </w:rPr>
      </w:pPr>
      <w:r w:rsidRPr="002E49EA">
        <w:rPr>
          <w:rFonts w:ascii="Book Antiqua" w:hAnsi="Book Antiqua"/>
          <w:b/>
          <w:i/>
          <w:sz w:val="24"/>
          <w:szCs w:val="24"/>
          <w:lang w:val="en-US"/>
        </w:rPr>
        <w:t xml:space="preserve">Serum levels of nitrite-nitrate </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lastRenderedPageBreak/>
        <w:t xml:space="preserve">Serum levels of nitrite-nitrate were determining using a commercial assay kits (R&amp;D Systems </w:t>
      </w:r>
      <w:proofErr w:type="spellStart"/>
      <w:r w:rsidRPr="005B2B32">
        <w:rPr>
          <w:rFonts w:ascii="Book Antiqua" w:hAnsi="Book Antiqua"/>
          <w:sz w:val="24"/>
          <w:szCs w:val="24"/>
          <w:lang w:val="en-US"/>
        </w:rPr>
        <w:t>Inc</w:t>
      </w:r>
      <w:proofErr w:type="spellEnd"/>
      <w:r w:rsidRPr="005B2B32">
        <w:rPr>
          <w:rFonts w:ascii="Book Antiqua" w:hAnsi="Book Antiqua"/>
          <w:sz w:val="24"/>
          <w:szCs w:val="24"/>
          <w:lang w:val="en-US"/>
        </w:rPr>
        <w:t xml:space="preserve">, MN, </w:t>
      </w:r>
      <w:proofErr w:type="gramStart"/>
      <w:r w:rsidRPr="005B2B32">
        <w:rPr>
          <w:rFonts w:ascii="Book Antiqua" w:hAnsi="Book Antiqua"/>
          <w:sz w:val="24"/>
          <w:szCs w:val="24"/>
          <w:lang w:val="en-US"/>
        </w:rPr>
        <w:t>USA</w:t>
      </w:r>
      <w:proofErr w:type="gramEnd"/>
      <w:r w:rsidRPr="005B2B32">
        <w:rPr>
          <w:rFonts w:ascii="Book Antiqua" w:hAnsi="Book Antiqua"/>
          <w:sz w:val="24"/>
          <w:szCs w:val="24"/>
          <w:lang w:val="en-US"/>
        </w:rPr>
        <w:t>) according to the manufacturer’s guidelines.</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Determination of inflammatory mediators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Serum levels of TNF-</w:t>
      </w:r>
      <w:r w:rsidRPr="00C44648">
        <w:rPr>
          <w:rFonts w:ascii="Book Antiqua" w:hAnsi="Book Antiqua"/>
          <w:sz w:val="24"/>
          <w:szCs w:val="24"/>
        </w:rPr>
        <w:t>α</w:t>
      </w:r>
      <w:r w:rsidRPr="005B2B32">
        <w:rPr>
          <w:rFonts w:ascii="Book Antiqua" w:hAnsi="Book Antiqua"/>
          <w:sz w:val="24"/>
          <w:szCs w:val="24"/>
          <w:lang w:val="en-US"/>
        </w:rPr>
        <w:t>, IL-6, IL-10, and TGF-</w:t>
      </w:r>
      <w:r w:rsidRPr="00C44648">
        <w:rPr>
          <w:rFonts w:ascii="Book Antiqua" w:hAnsi="Book Antiqua"/>
          <w:sz w:val="24"/>
          <w:szCs w:val="24"/>
        </w:rPr>
        <w:t>β</w:t>
      </w:r>
      <w:r w:rsidRPr="005B2B32">
        <w:rPr>
          <w:rFonts w:ascii="Book Antiqua" w:hAnsi="Book Antiqua"/>
          <w:sz w:val="24"/>
          <w:szCs w:val="24"/>
          <w:lang w:val="en-US"/>
        </w:rPr>
        <w:t>1</w:t>
      </w:r>
      <w:r w:rsidR="00740E02"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were determined by ELISA using commercial kits (Invitrogen, CA, USA). </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Histological analysis of the liver</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Liver samples were fixed in 10% buffered formalin for standard </w:t>
      </w:r>
      <w:proofErr w:type="spellStart"/>
      <w:r w:rsidRPr="005B2B32">
        <w:rPr>
          <w:rFonts w:ascii="Book Antiqua" w:hAnsi="Book Antiqua"/>
          <w:sz w:val="24"/>
          <w:szCs w:val="24"/>
          <w:lang w:val="en-US"/>
        </w:rPr>
        <w:t>hematoxylin</w:t>
      </w:r>
      <w:proofErr w:type="spellEnd"/>
      <w:r w:rsidRPr="005B2B32">
        <w:rPr>
          <w:rFonts w:ascii="Book Antiqua" w:hAnsi="Book Antiqua"/>
          <w:sz w:val="24"/>
          <w:szCs w:val="24"/>
          <w:lang w:val="en-US"/>
        </w:rPr>
        <w:t xml:space="preserve"> and eosin staining. Histological evaluation of the liver sections was performed by the same pathologist in a blinded manner. The severity of histological injury was analyzed according to the scoring system proposed by </w:t>
      </w:r>
      <w:proofErr w:type="spellStart"/>
      <w:r w:rsidRPr="005B2B32">
        <w:rPr>
          <w:rFonts w:ascii="Book Antiqua" w:hAnsi="Book Antiqua"/>
          <w:sz w:val="24"/>
          <w:szCs w:val="24"/>
          <w:lang w:val="en-US"/>
        </w:rPr>
        <w:t>Quireze</w:t>
      </w:r>
      <w:proofErr w:type="spellEnd"/>
      <w:r w:rsidRPr="005B2B32">
        <w:rPr>
          <w:rFonts w:ascii="Book Antiqua" w:hAnsi="Book Antiqua"/>
          <w:sz w:val="24"/>
          <w:szCs w:val="24"/>
          <w:lang w:val="en-US"/>
        </w:rPr>
        <w:t xml:space="preserve"> </w:t>
      </w:r>
      <w:r w:rsidRPr="005B2B32">
        <w:rPr>
          <w:rFonts w:ascii="Book Antiqua" w:hAnsi="Book Antiqua"/>
          <w:i/>
          <w:sz w:val="24"/>
          <w:szCs w:val="24"/>
          <w:lang w:val="en-US"/>
        </w:rPr>
        <w:t xml:space="preserve">et </w:t>
      </w:r>
      <w:proofErr w:type="gramStart"/>
      <w:r w:rsidRPr="005B2B32">
        <w:rPr>
          <w:rFonts w:ascii="Book Antiqua" w:hAnsi="Book Antiqua"/>
          <w:i/>
          <w:sz w:val="24"/>
          <w:szCs w:val="24"/>
          <w:lang w:val="en-US"/>
        </w:rPr>
        <w:t>al</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20]</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Lung tissue microvascular permeability analysis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Increases in lung microvascular permeability were quantified by the Evans blue dye (EBD) extravasation technique as described </w:t>
      </w:r>
      <w:proofErr w:type="gramStart"/>
      <w:r w:rsidRPr="005B2B32">
        <w:rPr>
          <w:rFonts w:ascii="Book Antiqua" w:hAnsi="Book Antiqua"/>
          <w:sz w:val="24"/>
          <w:szCs w:val="24"/>
          <w:lang w:val="en-US"/>
        </w:rPr>
        <w:t>previously</w:t>
      </w:r>
      <w:r w:rsidR="00C54937" w:rsidRPr="005B2B32">
        <w:rPr>
          <w:rFonts w:ascii="Book Antiqua" w:hAnsi="Book Antiqua"/>
          <w:sz w:val="24"/>
          <w:szCs w:val="24"/>
          <w:vertAlign w:val="superscript"/>
          <w:lang w:val="en-US" w:eastAsia="zh-CN"/>
        </w:rPr>
        <w:t>[</w:t>
      </w:r>
      <w:proofErr w:type="gramEnd"/>
      <w:r w:rsidRPr="005B2B32">
        <w:rPr>
          <w:rFonts w:ascii="Book Antiqua" w:hAnsi="Book Antiqua"/>
          <w:sz w:val="24"/>
          <w:szCs w:val="24"/>
          <w:vertAlign w:val="superscript"/>
          <w:lang w:val="en-US"/>
        </w:rPr>
        <w:t>18</w:t>
      </w:r>
      <w:r w:rsidR="00C54937" w:rsidRPr="005B2B32">
        <w:rPr>
          <w:rFonts w:ascii="Book Antiqua" w:hAnsi="Book Antiqua"/>
          <w:sz w:val="24"/>
          <w:szCs w:val="24"/>
          <w:vertAlign w:val="superscript"/>
          <w:lang w:val="en-US" w:eastAsia="zh-CN"/>
        </w:rPr>
        <w:t>]</w:t>
      </w:r>
      <w:r w:rsidRPr="005B2B32">
        <w:rPr>
          <w:rFonts w:ascii="Book Antiqua" w:hAnsi="Book Antiqua"/>
          <w:sz w:val="24"/>
          <w:szCs w:val="24"/>
          <w:lang w:val="en-US"/>
        </w:rPr>
        <w:t>.</w:t>
      </w:r>
      <w:r w:rsidR="00C54937"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EBD was injected, 20 mg/kg of body weight, </w:t>
      </w:r>
      <w:r w:rsidRPr="005B2B32">
        <w:rPr>
          <w:rFonts w:ascii="Book Antiqua" w:hAnsi="Book Antiqua"/>
          <w:i/>
          <w:sz w:val="24"/>
          <w:szCs w:val="24"/>
          <w:lang w:val="en-US"/>
        </w:rPr>
        <w:t>via</w:t>
      </w:r>
      <w:r w:rsidRPr="005B2B32">
        <w:rPr>
          <w:rFonts w:ascii="Book Antiqua" w:hAnsi="Book Antiqua"/>
          <w:sz w:val="24"/>
          <w:szCs w:val="24"/>
          <w:lang w:val="en-US"/>
        </w:rPr>
        <w:t xml:space="preserve"> dorsal </w:t>
      </w:r>
      <w:proofErr w:type="spellStart"/>
      <w:r w:rsidRPr="005B2B32">
        <w:rPr>
          <w:rFonts w:ascii="Book Antiqua" w:hAnsi="Book Antiqua"/>
          <w:sz w:val="24"/>
          <w:szCs w:val="24"/>
          <w:lang w:val="en-US"/>
        </w:rPr>
        <w:t>penial</w:t>
      </w:r>
      <w:proofErr w:type="spellEnd"/>
      <w:r w:rsidRPr="005B2B32">
        <w:rPr>
          <w:rFonts w:ascii="Book Antiqua" w:hAnsi="Book Antiqua"/>
          <w:sz w:val="24"/>
          <w:szCs w:val="24"/>
          <w:lang w:val="en-US"/>
        </w:rPr>
        <w:t xml:space="preserve"> vein 15 min before euthanasia. After collecting blood sampling, lungs were perfused with 30</w:t>
      </w:r>
      <w:r w:rsidR="00C54937" w:rsidRPr="005B2B32">
        <w:rPr>
          <w:rFonts w:ascii="Book Antiqua" w:hAnsi="Book Antiqua"/>
          <w:sz w:val="24"/>
          <w:szCs w:val="24"/>
          <w:lang w:val="en-US" w:eastAsia="zh-CN"/>
        </w:rPr>
        <w:t>-</w:t>
      </w:r>
      <w:r w:rsidRPr="005B2B32">
        <w:rPr>
          <w:rFonts w:ascii="Book Antiqua" w:hAnsi="Book Antiqua"/>
          <w:sz w:val="24"/>
          <w:szCs w:val="24"/>
          <w:lang w:val="en-US"/>
        </w:rPr>
        <w:t xml:space="preserve">50 mL of </w:t>
      </w:r>
      <w:proofErr w:type="spellStart"/>
      <w:r w:rsidRPr="005B2B32">
        <w:rPr>
          <w:rFonts w:ascii="Book Antiqua" w:hAnsi="Book Antiqua"/>
          <w:sz w:val="24"/>
          <w:szCs w:val="24"/>
          <w:lang w:val="en-US"/>
        </w:rPr>
        <w:t>NaCl</w:t>
      </w:r>
      <w:proofErr w:type="spellEnd"/>
      <w:r w:rsidRPr="005B2B32">
        <w:rPr>
          <w:rFonts w:ascii="Book Antiqua" w:hAnsi="Book Antiqua"/>
          <w:sz w:val="24"/>
          <w:szCs w:val="24"/>
          <w:lang w:val="en-US"/>
        </w:rPr>
        <w:t xml:space="preserve"> 0.9% at 10 mL/min, using a syringe pump (model 975) from Harvard Apparatus, and weighed. One small fragment was dried at 60</w:t>
      </w:r>
      <w:r w:rsidR="00740E02"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°C for calculation of total dry weight. To extract the dye, the lung was incubated with </w:t>
      </w:r>
      <w:proofErr w:type="spellStart"/>
      <w:r w:rsidRPr="005B2B32">
        <w:rPr>
          <w:rFonts w:ascii="Book Antiqua" w:hAnsi="Book Antiqua"/>
          <w:sz w:val="24"/>
          <w:szCs w:val="24"/>
          <w:lang w:val="en-US"/>
        </w:rPr>
        <w:t>formamide</w:t>
      </w:r>
      <w:proofErr w:type="spellEnd"/>
      <w:r w:rsidRPr="005B2B32">
        <w:rPr>
          <w:rFonts w:ascii="Book Antiqua" w:hAnsi="Book Antiqua"/>
          <w:sz w:val="24"/>
          <w:szCs w:val="24"/>
          <w:lang w:val="en-US"/>
        </w:rPr>
        <w:t xml:space="preserve">, 4 mL/mg of tissue, for 24 h at room temperature. The concentration of EBD extracted into </w:t>
      </w:r>
      <w:proofErr w:type="spellStart"/>
      <w:r w:rsidRPr="005B2B32">
        <w:rPr>
          <w:rFonts w:ascii="Book Antiqua" w:hAnsi="Book Antiqua"/>
          <w:sz w:val="24"/>
          <w:szCs w:val="24"/>
          <w:lang w:val="en-US"/>
        </w:rPr>
        <w:t>formamide</w:t>
      </w:r>
      <w:proofErr w:type="spellEnd"/>
      <w:r w:rsidRPr="005B2B32">
        <w:rPr>
          <w:rFonts w:ascii="Book Antiqua" w:hAnsi="Book Antiqua"/>
          <w:sz w:val="24"/>
          <w:szCs w:val="24"/>
          <w:lang w:val="en-US"/>
        </w:rPr>
        <w:t xml:space="preserve"> was quantified </w:t>
      </w:r>
      <w:proofErr w:type="spellStart"/>
      <w:r w:rsidRPr="005B2B32">
        <w:rPr>
          <w:rFonts w:ascii="Book Antiqua" w:hAnsi="Book Antiqua"/>
          <w:sz w:val="24"/>
          <w:szCs w:val="24"/>
          <w:lang w:val="en-US"/>
        </w:rPr>
        <w:t>spectrophotometrically</w:t>
      </w:r>
      <w:proofErr w:type="spellEnd"/>
      <w:r w:rsidRPr="005B2B32">
        <w:rPr>
          <w:rFonts w:ascii="Book Antiqua" w:hAnsi="Book Antiqua"/>
          <w:sz w:val="24"/>
          <w:szCs w:val="24"/>
          <w:lang w:val="en-US"/>
        </w:rPr>
        <w:t xml:space="preserve"> at 620 nm using the Ultra </w:t>
      </w:r>
      <w:proofErr w:type="spellStart"/>
      <w:r w:rsidRPr="005B2B32">
        <w:rPr>
          <w:rFonts w:ascii="Book Antiqua" w:hAnsi="Book Antiqua"/>
          <w:sz w:val="24"/>
          <w:szCs w:val="24"/>
          <w:lang w:val="en-US"/>
        </w:rPr>
        <w:t>Microplate</w:t>
      </w:r>
      <w:proofErr w:type="spellEnd"/>
      <w:r w:rsidRPr="005B2B32">
        <w:rPr>
          <w:rFonts w:ascii="Book Antiqua" w:hAnsi="Book Antiqua"/>
          <w:sz w:val="24"/>
          <w:szCs w:val="24"/>
          <w:lang w:val="en-US"/>
        </w:rPr>
        <w:t xml:space="preserve"> Reader ELX 808 from Bio-</w:t>
      </w:r>
      <w:proofErr w:type="spellStart"/>
      <w:r w:rsidRPr="005B2B32">
        <w:rPr>
          <w:rFonts w:ascii="Book Antiqua" w:hAnsi="Book Antiqua"/>
          <w:sz w:val="24"/>
          <w:szCs w:val="24"/>
          <w:lang w:val="en-US"/>
        </w:rPr>
        <w:t>Tek</w:t>
      </w:r>
      <w:proofErr w:type="spellEnd"/>
      <w:r w:rsidRPr="005B2B32">
        <w:rPr>
          <w:rFonts w:ascii="Book Antiqua" w:hAnsi="Book Antiqua"/>
          <w:sz w:val="24"/>
          <w:szCs w:val="24"/>
          <w:lang w:val="en-US"/>
        </w:rPr>
        <w:t xml:space="preserve"> Instruments (Winooski, VT). The results are expressed as microgram of EBD per gram of dry weight tissue. Expression of results as a function of dry weight avoids </w:t>
      </w:r>
      <w:proofErr w:type="spellStart"/>
      <w:r w:rsidRPr="005B2B32">
        <w:rPr>
          <w:rFonts w:ascii="Book Antiqua" w:hAnsi="Book Antiqua"/>
          <w:sz w:val="24"/>
          <w:szCs w:val="24"/>
          <w:lang w:val="en-US"/>
        </w:rPr>
        <w:t>underevaluation</w:t>
      </w:r>
      <w:proofErr w:type="spellEnd"/>
      <w:r w:rsidRPr="005B2B32">
        <w:rPr>
          <w:rFonts w:ascii="Book Antiqua" w:hAnsi="Book Antiqua"/>
          <w:sz w:val="24"/>
          <w:szCs w:val="24"/>
          <w:lang w:val="en-US"/>
        </w:rPr>
        <w:t xml:space="preserve"> due to edema </w:t>
      </w:r>
      <w:proofErr w:type="gramStart"/>
      <w:r w:rsidRPr="005B2B32">
        <w:rPr>
          <w:rFonts w:ascii="Book Antiqua" w:hAnsi="Book Antiqua"/>
          <w:sz w:val="24"/>
          <w:szCs w:val="24"/>
          <w:lang w:val="en-US"/>
        </w:rPr>
        <w:t>formation</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2</w:t>
      </w:r>
      <w:r w:rsidR="00C54937" w:rsidRPr="005B2B32">
        <w:rPr>
          <w:rFonts w:ascii="Book Antiqua" w:hAnsi="Book Antiqua"/>
          <w:sz w:val="24"/>
          <w:szCs w:val="24"/>
          <w:vertAlign w:val="superscript"/>
          <w:lang w:val="en-US" w:eastAsia="zh-CN"/>
        </w:rPr>
        <w:t>1</w:t>
      </w:r>
      <w:r w:rsidRPr="005B2B32">
        <w:rPr>
          <w:rFonts w:ascii="Book Antiqua" w:hAnsi="Book Antiqua"/>
          <w:sz w:val="24"/>
          <w:szCs w:val="24"/>
          <w:vertAlign w:val="superscript"/>
          <w:lang w:val="en-US"/>
        </w:rPr>
        <w:t>]</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2"/>
        <w:jc w:val="both"/>
        <w:rPr>
          <w:rFonts w:ascii="Book Antiqua" w:hAnsi="Book Antiqua"/>
          <w:b/>
          <w:i/>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Lung tissue</w:t>
      </w:r>
      <w:r w:rsidR="00C54937" w:rsidRPr="005B2B32">
        <w:rPr>
          <w:rFonts w:ascii="Book Antiqua" w:hAnsi="Book Antiqua"/>
          <w:b/>
          <w:i/>
          <w:sz w:val="24"/>
          <w:szCs w:val="24"/>
          <w:lang w:val="en-US" w:eastAsia="zh-CN"/>
        </w:rPr>
        <w:t xml:space="preserve"> MP</w:t>
      </w:r>
      <w:r w:rsidRPr="005B2B32">
        <w:rPr>
          <w:rFonts w:ascii="Book Antiqua" w:hAnsi="Book Antiqua"/>
          <w:b/>
          <w:i/>
          <w:sz w:val="24"/>
          <w:szCs w:val="24"/>
          <w:lang w:val="en-US"/>
        </w:rPr>
        <w:t>O</w:t>
      </w:r>
      <w:r w:rsidR="00C54937" w:rsidRPr="005B2B32">
        <w:rPr>
          <w:rFonts w:ascii="Book Antiqua" w:hAnsi="Book Antiqua"/>
          <w:b/>
          <w:i/>
          <w:sz w:val="24"/>
          <w:szCs w:val="24"/>
          <w:lang w:val="en-US" w:eastAsia="zh-CN"/>
        </w:rPr>
        <w:t xml:space="preserve"> a</w:t>
      </w:r>
      <w:r w:rsidRPr="005B2B32">
        <w:rPr>
          <w:rFonts w:ascii="Book Antiqua" w:hAnsi="Book Antiqua"/>
          <w:b/>
          <w:i/>
          <w:sz w:val="24"/>
          <w:szCs w:val="24"/>
          <w:lang w:val="en-US"/>
        </w:rPr>
        <w:t>ctivity</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Lung MPO activity was used as an indicator of the neutrophil content in lung parenchyma. MPO activity was used as an indicator of neutrophils presence in </w:t>
      </w:r>
      <w:r w:rsidRPr="005B2B32">
        <w:rPr>
          <w:rFonts w:ascii="Book Antiqua" w:hAnsi="Book Antiqua"/>
          <w:sz w:val="24"/>
          <w:szCs w:val="24"/>
          <w:lang w:val="en-US"/>
        </w:rPr>
        <w:lastRenderedPageBreak/>
        <w:t xml:space="preserve">lung tissue. Samples of 300 mg wet lung tissue were homogenized with a </w:t>
      </w:r>
      <w:proofErr w:type="spellStart"/>
      <w:r w:rsidRPr="005B2B32">
        <w:rPr>
          <w:rFonts w:ascii="Book Antiqua" w:hAnsi="Book Antiqua"/>
          <w:sz w:val="24"/>
          <w:szCs w:val="24"/>
          <w:lang w:val="en-US"/>
        </w:rPr>
        <w:t>polytron</w:t>
      </w:r>
      <w:proofErr w:type="spellEnd"/>
      <w:r w:rsidRPr="005B2B32">
        <w:rPr>
          <w:rFonts w:ascii="Book Antiqua" w:hAnsi="Book Antiqua"/>
          <w:sz w:val="24"/>
          <w:szCs w:val="24"/>
          <w:lang w:val="en-US"/>
        </w:rPr>
        <w:t xml:space="preserve"> homogenizer (</w:t>
      </w:r>
      <w:proofErr w:type="spellStart"/>
      <w:r w:rsidRPr="005B2B32">
        <w:rPr>
          <w:rFonts w:ascii="Book Antiqua" w:hAnsi="Book Antiqua"/>
          <w:sz w:val="24"/>
          <w:szCs w:val="24"/>
          <w:lang w:val="en-US"/>
        </w:rPr>
        <w:t>Polytron</w:t>
      </w:r>
      <w:proofErr w:type="spellEnd"/>
      <w:r w:rsidRPr="005B2B32">
        <w:rPr>
          <w:rFonts w:ascii="Book Antiqua" w:hAnsi="Book Antiqua"/>
          <w:sz w:val="24"/>
          <w:szCs w:val="24"/>
          <w:lang w:val="en-US"/>
        </w:rPr>
        <w:t xml:space="preserve"> PT-2100 homogenizer, </w:t>
      </w:r>
      <w:proofErr w:type="spellStart"/>
      <w:r w:rsidRPr="005B2B32">
        <w:rPr>
          <w:rFonts w:ascii="Book Antiqua" w:hAnsi="Book Antiqua"/>
          <w:sz w:val="24"/>
          <w:szCs w:val="24"/>
          <w:lang w:val="en-US"/>
        </w:rPr>
        <w:t>Kinematica</w:t>
      </w:r>
      <w:proofErr w:type="spellEnd"/>
      <w:r w:rsidRPr="005B2B32">
        <w:rPr>
          <w:rFonts w:ascii="Book Antiqua" w:hAnsi="Book Antiqua"/>
          <w:sz w:val="24"/>
          <w:szCs w:val="24"/>
          <w:lang w:val="en-US"/>
        </w:rPr>
        <w:t xml:space="preserve"> AG, Luzern, Switzerland) for 60 s in 1 m</w:t>
      </w:r>
      <w:r w:rsidR="00C54937" w:rsidRPr="005B2B32">
        <w:rPr>
          <w:rFonts w:ascii="Book Antiqua" w:hAnsi="Book Antiqua"/>
          <w:sz w:val="24"/>
          <w:szCs w:val="24"/>
          <w:lang w:val="en-US" w:eastAsia="zh-CN"/>
        </w:rPr>
        <w:t>L</w:t>
      </w:r>
      <w:r w:rsidRPr="005B2B32">
        <w:rPr>
          <w:rFonts w:ascii="Book Antiqua" w:hAnsi="Book Antiqua"/>
          <w:sz w:val="24"/>
          <w:szCs w:val="24"/>
          <w:lang w:val="en-US"/>
        </w:rPr>
        <w:t xml:space="preserve"> of sodium phosphate buffer, pH 6.2, containing 0.5 g/</w:t>
      </w:r>
      <w:proofErr w:type="spellStart"/>
      <w:r w:rsidRPr="005B2B32">
        <w:rPr>
          <w:rFonts w:ascii="Book Antiqua" w:hAnsi="Book Antiqua"/>
          <w:sz w:val="24"/>
          <w:szCs w:val="24"/>
          <w:lang w:val="en-US"/>
        </w:rPr>
        <w:t>dL</w:t>
      </w:r>
      <w:proofErr w:type="spellEnd"/>
      <w:r w:rsidRPr="005B2B32">
        <w:rPr>
          <w:rFonts w:ascii="Book Antiqua" w:hAnsi="Book Antiqua"/>
          <w:sz w:val="24"/>
          <w:szCs w:val="24"/>
          <w:lang w:val="en-US"/>
        </w:rPr>
        <w:t xml:space="preserve"> </w:t>
      </w:r>
      <w:proofErr w:type="spellStart"/>
      <w:r w:rsidRPr="005B2B32">
        <w:rPr>
          <w:rFonts w:ascii="Book Antiqua" w:hAnsi="Book Antiqua"/>
          <w:sz w:val="24"/>
          <w:szCs w:val="24"/>
          <w:lang w:val="en-US"/>
        </w:rPr>
        <w:t>hexadecyltrimethyl</w:t>
      </w:r>
      <w:proofErr w:type="spellEnd"/>
      <w:r w:rsidRPr="005B2B32">
        <w:rPr>
          <w:rFonts w:ascii="Book Antiqua" w:hAnsi="Book Antiqua"/>
          <w:sz w:val="24"/>
          <w:szCs w:val="24"/>
          <w:lang w:val="en-US"/>
        </w:rPr>
        <w:t xml:space="preserve"> ammonium bromide and 5 </w:t>
      </w:r>
      <w:proofErr w:type="spellStart"/>
      <w:r w:rsidRPr="005B2B32">
        <w:rPr>
          <w:rFonts w:ascii="Book Antiqua" w:hAnsi="Book Antiqua"/>
          <w:sz w:val="24"/>
          <w:szCs w:val="24"/>
          <w:lang w:val="en-US"/>
        </w:rPr>
        <w:t>m</w:t>
      </w:r>
      <w:r w:rsidR="00C54937" w:rsidRPr="005B2B32">
        <w:rPr>
          <w:rFonts w:ascii="Book Antiqua" w:hAnsi="Book Antiqua"/>
          <w:sz w:val="24"/>
          <w:szCs w:val="24"/>
          <w:lang w:val="en-US" w:eastAsia="zh-CN"/>
        </w:rPr>
        <w:t>mol</w:t>
      </w:r>
      <w:proofErr w:type="spellEnd"/>
      <w:r w:rsidR="00C54937" w:rsidRPr="005B2B32">
        <w:rPr>
          <w:rFonts w:ascii="Book Antiqua" w:hAnsi="Book Antiqua"/>
          <w:sz w:val="24"/>
          <w:szCs w:val="24"/>
          <w:lang w:val="en-US" w:eastAsia="zh-CN"/>
        </w:rPr>
        <w:t>/L</w:t>
      </w:r>
      <w:r w:rsidRPr="005B2B32">
        <w:rPr>
          <w:rFonts w:ascii="Book Antiqua" w:hAnsi="Book Antiqua"/>
          <w:sz w:val="24"/>
          <w:szCs w:val="24"/>
          <w:lang w:val="en-US"/>
        </w:rPr>
        <w:t xml:space="preserve"> of </w:t>
      </w:r>
      <w:proofErr w:type="spellStart"/>
      <w:r w:rsidRPr="005B2B32">
        <w:rPr>
          <w:rFonts w:ascii="Book Antiqua" w:hAnsi="Book Antiqua"/>
          <w:sz w:val="24"/>
          <w:szCs w:val="24"/>
          <w:lang w:val="en-US"/>
        </w:rPr>
        <w:t>ethylenediaminetetraacetic</w:t>
      </w:r>
      <w:proofErr w:type="spellEnd"/>
      <w:r w:rsidRPr="005B2B32">
        <w:rPr>
          <w:rFonts w:ascii="Book Antiqua" w:hAnsi="Book Antiqua"/>
          <w:sz w:val="24"/>
          <w:szCs w:val="24"/>
          <w:lang w:val="en-US"/>
        </w:rPr>
        <w:t xml:space="preserve"> acid. Homogenized samples were then </w:t>
      </w:r>
      <w:proofErr w:type="spellStart"/>
      <w:r w:rsidRPr="005B2B32">
        <w:rPr>
          <w:rFonts w:ascii="Book Antiqua" w:hAnsi="Book Antiqua"/>
          <w:sz w:val="24"/>
          <w:szCs w:val="24"/>
          <w:lang w:val="en-US"/>
        </w:rPr>
        <w:t>sonicated</w:t>
      </w:r>
      <w:proofErr w:type="spellEnd"/>
      <w:r w:rsidRPr="005B2B32">
        <w:rPr>
          <w:rFonts w:ascii="Book Antiqua" w:hAnsi="Book Antiqua"/>
          <w:sz w:val="24"/>
          <w:szCs w:val="24"/>
          <w:lang w:val="en-US"/>
        </w:rPr>
        <w:t xml:space="preserve"> at 40 Hz for 60 s, and centrifuged at 3000 </w:t>
      </w:r>
      <w:r w:rsidRPr="005B2B32">
        <w:rPr>
          <w:rFonts w:ascii="Book Antiqua" w:hAnsi="Book Antiqua"/>
          <w:i/>
          <w:sz w:val="24"/>
          <w:szCs w:val="24"/>
          <w:lang w:val="en-US"/>
        </w:rPr>
        <w:t>g</w:t>
      </w:r>
      <w:r w:rsidRPr="005B2B32">
        <w:rPr>
          <w:rFonts w:ascii="Book Antiqua" w:hAnsi="Book Antiqua"/>
          <w:sz w:val="24"/>
          <w:szCs w:val="24"/>
          <w:lang w:val="en-US"/>
        </w:rPr>
        <w:t xml:space="preserve"> for 30 min at 4</w:t>
      </w:r>
      <w:r w:rsidR="00C54937" w:rsidRPr="005B2B32">
        <w:rPr>
          <w:rFonts w:ascii="Book Antiqua" w:hAnsi="Book Antiqua"/>
          <w:sz w:val="24"/>
          <w:szCs w:val="24"/>
          <w:lang w:val="en-US" w:eastAsia="zh-CN"/>
        </w:rPr>
        <w:t xml:space="preserve"> </w:t>
      </w:r>
      <w:proofErr w:type="spellStart"/>
      <w:r w:rsidRPr="005B2B32">
        <w:rPr>
          <w:rFonts w:ascii="Book Antiqua" w:hAnsi="Book Antiqua"/>
          <w:sz w:val="24"/>
          <w:szCs w:val="24"/>
          <w:vertAlign w:val="superscript"/>
          <w:lang w:val="en-US"/>
        </w:rPr>
        <w:t>o</w:t>
      </w:r>
      <w:r w:rsidRPr="005B2B32">
        <w:rPr>
          <w:rFonts w:ascii="Book Antiqua" w:hAnsi="Book Antiqua"/>
          <w:sz w:val="24"/>
          <w:szCs w:val="24"/>
          <w:lang w:val="en-US"/>
        </w:rPr>
        <w:t>C.</w:t>
      </w:r>
      <w:proofErr w:type="spellEnd"/>
      <w:r w:rsidRPr="005B2B32">
        <w:rPr>
          <w:rFonts w:ascii="Book Antiqua" w:hAnsi="Book Antiqua"/>
          <w:sz w:val="24"/>
          <w:szCs w:val="24"/>
          <w:lang w:val="en-US"/>
        </w:rPr>
        <w:t xml:space="preserve"> MPO activity in the supernatant was assayed by measuring the change in absorption at 460 nm (A460) resulting from the metabolism of hydrogen peroxide in the presence of O-</w:t>
      </w:r>
      <w:proofErr w:type="spellStart"/>
      <w:proofErr w:type="gramStart"/>
      <w:r w:rsidRPr="005B2B32">
        <w:rPr>
          <w:rFonts w:ascii="Book Antiqua" w:hAnsi="Book Antiqua"/>
          <w:sz w:val="24"/>
          <w:szCs w:val="24"/>
          <w:lang w:val="en-US"/>
        </w:rPr>
        <w:t>dianisidine</w:t>
      </w:r>
      <w:proofErr w:type="spellEnd"/>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22,23]</w:t>
      </w:r>
      <w:r w:rsidRPr="005B2B32">
        <w:rPr>
          <w:rFonts w:ascii="Book Antiqua" w:hAnsi="Book Antiqua"/>
          <w:sz w:val="24"/>
          <w:szCs w:val="24"/>
          <w:lang w:val="en-US"/>
        </w:rPr>
        <w:t>. MPO content was expressed as units of MPO activity per gram tissue.</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Serum levels of creatinine</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Serum levels of creatinine were determined at 4 and 24</w:t>
      </w:r>
      <w:r w:rsidR="00C54937" w:rsidRPr="005B2B32">
        <w:rPr>
          <w:rFonts w:ascii="Book Antiqua" w:hAnsi="Book Antiqua"/>
          <w:sz w:val="24"/>
          <w:szCs w:val="24"/>
          <w:lang w:val="en-US" w:eastAsia="zh-CN"/>
        </w:rPr>
        <w:t xml:space="preserve"> </w:t>
      </w:r>
      <w:r w:rsidRPr="005B2B32">
        <w:rPr>
          <w:rFonts w:ascii="Book Antiqua" w:hAnsi="Book Antiqua"/>
          <w:sz w:val="24"/>
          <w:szCs w:val="24"/>
          <w:lang w:val="en-US"/>
        </w:rPr>
        <w:t>h after reperfusion by a modified Jaffe method.</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Statistical analysis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Results are presented as mean values ± SEM. Continuous variables were compared using analysis of variance. Results from the histological analysis were compared using the </w:t>
      </w:r>
      <w:proofErr w:type="spellStart"/>
      <w:r w:rsidRPr="005B2B32">
        <w:rPr>
          <w:rFonts w:ascii="Book Antiqua" w:hAnsi="Book Antiqua"/>
          <w:sz w:val="24"/>
          <w:szCs w:val="24"/>
          <w:lang w:val="en-US"/>
        </w:rPr>
        <w:t>Kruskal</w:t>
      </w:r>
      <w:proofErr w:type="spellEnd"/>
      <w:r w:rsidRPr="005B2B32">
        <w:rPr>
          <w:rFonts w:ascii="Book Antiqua" w:hAnsi="Book Antiqua"/>
          <w:sz w:val="24"/>
          <w:szCs w:val="24"/>
          <w:lang w:val="en-US"/>
        </w:rPr>
        <w:t xml:space="preserve">-Wallis test. The level of </w:t>
      </w:r>
      <w:r w:rsidRPr="005B2B32">
        <w:rPr>
          <w:rFonts w:ascii="Book Antiqua" w:hAnsi="Book Antiqua"/>
          <w:i/>
          <w:sz w:val="24"/>
          <w:szCs w:val="24"/>
          <w:lang w:val="en-US"/>
        </w:rPr>
        <w:t>P</w:t>
      </w:r>
      <w:r w:rsidRPr="005B2B32">
        <w:rPr>
          <w:rFonts w:ascii="Book Antiqua" w:hAnsi="Book Antiqua"/>
          <w:sz w:val="24"/>
          <w:szCs w:val="24"/>
          <w:lang w:val="en-US"/>
        </w:rPr>
        <w:t xml:space="preserve"> &lt; 0.05 was considered as statistically significant. The </w:t>
      </w:r>
      <w:proofErr w:type="spellStart"/>
      <w:r w:rsidRPr="005B2B32">
        <w:rPr>
          <w:rFonts w:ascii="Book Antiqua" w:hAnsi="Book Antiqua"/>
          <w:sz w:val="24"/>
          <w:szCs w:val="24"/>
          <w:lang w:val="en-US"/>
        </w:rPr>
        <w:t>GraphPad</w:t>
      </w:r>
      <w:proofErr w:type="spellEnd"/>
      <w:r w:rsidRPr="005B2B32">
        <w:rPr>
          <w:rFonts w:ascii="Book Antiqua" w:hAnsi="Book Antiqua"/>
          <w:sz w:val="24"/>
          <w:szCs w:val="24"/>
          <w:lang w:val="en-US"/>
        </w:rPr>
        <w:t xml:space="preserve"> 6 Prism Software (</w:t>
      </w:r>
      <w:proofErr w:type="spellStart"/>
      <w:r w:rsidRPr="005B2B32">
        <w:rPr>
          <w:rFonts w:ascii="Book Antiqua" w:hAnsi="Book Antiqua"/>
          <w:sz w:val="24"/>
          <w:szCs w:val="24"/>
          <w:lang w:val="en-US"/>
        </w:rPr>
        <w:t>GraphPad</w:t>
      </w:r>
      <w:proofErr w:type="spellEnd"/>
      <w:r w:rsidRPr="005B2B32">
        <w:rPr>
          <w:rFonts w:ascii="Book Antiqua" w:hAnsi="Book Antiqua"/>
          <w:sz w:val="24"/>
          <w:szCs w:val="24"/>
          <w:lang w:val="en-US"/>
        </w:rPr>
        <w:t xml:space="preserve"> Software, San Diego, CA) was used for statistical analysis.</w:t>
      </w:r>
    </w:p>
    <w:p w:rsidR="00786B03" w:rsidRPr="005B2B32" w:rsidRDefault="00786B03" w:rsidP="002D285C">
      <w:pPr>
        <w:spacing w:after="0" w:line="360" w:lineRule="auto"/>
        <w:jc w:val="both"/>
        <w:rPr>
          <w:rFonts w:ascii="Book Antiqua" w:hAnsi="Book Antiqua"/>
          <w:sz w:val="24"/>
          <w:szCs w:val="24"/>
          <w:lang w:val="en-US" w:eastAsia="zh-CN"/>
        </w:rPr>
      </w:pPr>
    </w:p>
    <w:p w:rsidR="00786B03" w:rsidRPr="005B2B32" w:rsidRDefault="00786B03" w:rsidP="002D285C">
      <w:pPr>
        <w:spacing w:after="0" w:line="360" w:lineRule="auto"/>
        <w:jc w:val="both"/>
        <w:rPr>
          <w:rFonts w:ascii="Book Antiqua" w:hAnsi="Book Antiqua"/>
          <w:b/>
          <w:sz w:val="24"/>
          <w:szCs w:val="24"/>
          <w:lang w:val="en-US"/>
        </w:rPr>
      </w:pPr>
      <w:r w:rsidRPr="005B2B32">
        <w:rPr>
          <w:rFonts w:ascii="Book Antiqua" w:hAnsi="Book Antiqua"/>
          <w:b/>
          <w:sz w:val="24"/>
          <w:szCs w:val="24"/>
          <w:lang w:val="en-US"/>
        </w:rPr>
        <w:t>RESULTS</w:t>
      </w: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 xml:space="preserve">Effect of </w:t>
      </w:r>
      <w:proofErr w:type="spellStart"/>
      <w:r w:rsidRPr="005B2B32">
        <w:rPr>
          <w:rFonts w:ascii="Book Antiqua" w:hAnsi="Book Antiqua"/>
          <w:b/>
          <w:i/>
          <w:sz w:val="24"/>
          <w:szCs w:val="24"/>
          <w:lang w:val="en-US"/>
        </w:rPr>
        <w:t>diazoxide</w:t>
      </w:r>
      <w:proofErr w:type="spellEnd"/>
      <w:r w:rsidRPr="005B2B32">
        <w:rPr>
          <w:rFonts w:ascii="Book Antiqua" w:hAnsi="Book Antiqua"/>
          <w:b/>
          <w:i/>
          <w:sz w:val="24"/>
          <w:szCs w:val="24"/>
          <w:lang w:val="en-US"/>
        </w:rPr>
        <w:t xml:space="preserve"> on hepatic enzymes </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At 4 and 24 h</w:t>
      </w:r>
      <w:r w:rsidR="00C54937"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after reperfusion serum AST and ALT activities were significantly elevated in groups with I/R compared to the control group, however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presented elevation of AST, ALT serum levels significantly lower than saline group (Figures 1A and B).</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tab/>
      </w: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 xml:space="preserve">Effect of </w:t>
      </w:r>
      <w:proofErr w:type="spellStart"/>
      <w:r w:rsidRPr="005B2B32">
        <w:rPr>
          <w:rFonts w:ascii="Book Antiqua" w:hAnsi="Book Antiqua"/>
          <w:b/>
          <w:i/>
          <w:sz w:val="24"/>
          <w:szCs w:val="24"/>
          <w:lang w:val="en-US"/>
        </w:rPr>
        <w:t>diazoxide</w:t>
      </w:r>
      <w:proofErr w:type="spellEnd"/>
      <w:r w:rsidRPr="005B2B32">
        <w:rPr>
          <w:rFonts w:ascii="Book Antiqua" w:hAnsi="Book Antiqua"/>
          <w:b/>
          <w:i/>
          <w:sz w:val="24"/>
          <w:szCs w:val="24"/>
          <w:lang w:val="en-US"/>
        </w:rPr>
        <w:t xml:space="preserve"> on liver mitochondrial oxidation and phosphorylation activities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lastRenderedPageBreak/>
        <w:t xml:space="preserve">Four hours after reperfusion, there was a decrease in the oxygen consumption rate by liver mitochondria in state 3 (S3), in respiratory control rate (RCR), and in ADP/O ratio in animals of saline group when compared to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and control groups (Figure 2A</w:t>
      </w:r>
      <w:r w:rsidR="00943E49">
        <w:rPr>
          <w:rFonts w:ascii="Book Antiqua" w:hAnsi="Book Antiqua" w:hint="eastAsia"/>
          <w:sz w:val="24"/>
          <w:szCs w:val="24"/>
          <w:lang w:val="en-US" w:eastAsia="zh-CN"/>
        </w:rPr>
        <w:t>-</w:t>
      </w:r>
      <w:r w:rsidRPr="005B2B32">
        <w:rPr>
          <w:rFonts w:ascii="Book Antiqua" w:hAnsi="Book Antiqua"/>
          <w:sz w:val="24"/>
          <w:szCs w:val="24"/>
          <w:lang w:val="en-US"/>
        </w:rPr>
        <w:t xml:space="preserve">C). No differences were found in state 4 (S4) between group saline and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 xml:space="preserve">Effect of </w:t>
      </w:r>
      <w:proofErr w:type="spellStart"/>
      <w:r w:rsidRPr="005B2B32">
        <w:rPr>
          <w:rFonts w:ascii="Book Antiqua" w:hAnsi="Book Antiqua"/>
          <w:b/>
          <w:i/>
          <w:sz w:val="24"/>
          <w:szCs w:val="24"/>
          <w:lang w:val="en-US"/>
        </w:rPr>
        <w:t>diazoxide</w:t>
      </w:r>
      <w:proofErr w:type="spellEnd"/>
      <w:r w:rsidRPr="005B2B32">
        <w:rPr>
          <w:rFonts w:ascii="Book Antiqua" w:hAnsi="Book Antiqua"/>
          <w:b/>
          <w:i/>
          <w:sz w:val="24"/>
          <w:szCs w:val="24"/>
          <w:lang w:val="en-US"/>
        </w:rPr>
        <w:t xml:space="preserve"> on liver MDA</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MDA</w:t>
      </w:r>
      <w:r w:rsidR="00C44648" w:rsidRPr="005B2B32">
        <w:rPr>
          <w:rFonts w:ascii="Book Antiqua" w:hAnsi="Book Antiqua"/>
          <w:sz w:val="24"/>
          <w:szCs w:val="24"/>
          <w:lang w:val="en-US" w:eastAsia="zh-CN"/>
        </w:rPr>
        <w:t xml:space="preserve"> </w:t>
      </w:r>
      <w:r w:rsidRPr="005B2B32">
        <w:rPr>
          <w:rFonts w:ascii="Book Antiqua" w:hAnsi="Book Antiqua"/>
          <w:sz w:val="24"/>
          <w:szCs w:val="24"/>
          <w:lang w:val="en-US"/>
        </w:rPr>
        <w:t xml:space="preserve">content in the liver was used as measure of lipid peroxidation in the organ and it was not affected by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administration (Table 1).</w:t>
      </w:r>
    </w:p>
    <w:p w:rsidR="00C44648" w:rsidRPr="005B2B32" w:rsidRDefault="00C44648" w:rsidP="002D285C">
      <w:pPr>
        <w:spacing w:after="0" w:line="360" w:lineRule="auto"/>
        <w:jc w:val="both"/>
        <w:rPr>
          <w:rFonts w:ascii="Book Antiqua" w:hAnsi="Book Antiqua"/>
          <w:sz w:val="24"/>
          <w:szCs w:val="24"/>
          <w:lang w:val="en-US" w:eastAsia="zh-CN"/>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 xml:space="preserve">Effect of </w:t>
      </w:r>
      <w:proofErr w:type="spellStart"/>
      <w:r w:rsidRPr="005B2B32">
        <w:rPr>
          <w:rFonts w:ascii="Book Antiqua" w:hAnsi="Book Antiqua"/>
          <w:b/>
          <w:i/>
          <w:sz w:val="24"/>
          <w:szCs w:val="24"/>
          <w:lang w:val="en-US"/>
        </w:rPr>
        <w:t>diazoxide</w:t>
      </w:r>
      <w:proofErr w:type="spellEnd"/>
      <w:r w:rsidRPr="005B2B32">
        <w:rPr>
          <w:rFonts w:ascii="Book Antiqua" w:hAnsi="Book Antiqua"/>
          <w:b/>
          <w:i/>
          <w:sz w:val="24"/>
          <w:szCs w:val="24"/>
          <w:lang w:val="en-US"/>
        </w:rPr>
        <w:t xml:space="preserve"> on nitrite-nitrate serum levels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Four hours after reperfusion it was observed a significant reduction of nitrite-nitrate serum levels in the group of animals treated with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when compared to animals of saline group (Figure 3).</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2D285C" w:rsidRDefault="00786B03" w:rsidP="002D285C">
      <w:pPr>
        <w:spacing w:after="0" w:line="360" w:lineRule="auto"/>
        <w:jc w:val="both"/>
        <w:rPr>
          <w:rFonts w:ascii="Book Antiqua" w:hAnsi="Book Antiqua"/>
          <w:b/>
          <w:i/>
          <w:sz w:val="24"/>
          <w:szCs w:val="24"/>
          <w:lang w:val="en-US"/>
        </w:rPr>
      </w:pPr>
      <w:r w:rsidRPr="002D285C">
        <w:rPr>
          <w:rFonts w:ascii="Book Antiqua" w:hAnsi="Book Antiqua"/>
          <w:b/>
          <w:i/>
          <w:sz w:val="24"/>
          <w:szCs w:val="24"/>
          <w:lang w:val="en-US"/>
        </w:rPr>
        <w:t xml:space="preserve">Effect of </w:t>
      </w:r>
      <w:proofErr w:type="spellStart"/>
      <w:r w:rsidRPr="002D285C">
        <w:rPr>
          <w:rFonts w:ascii="Book Antiqua" w:hAnsi="Book Antiqua"/>
          <w:b/>
          <w:i/>
          <w:sz w:val="24"/>
          <w:szCs w:val="24"/>
          <w:lang w:val="en-US"/>
        </w:rPr>
        <w:t>diazoxide</w:t>
      </w:r>
      <w:proofErr w:type="spellEnd"/>
      <w:r w:rsidRPr="002D285C">
        <w:rPr>
          <w:rFonts w:ascii="Book Antiqua" w:hAnsi="Book Antiqua"/>
          <w:b/>
          <w:i/>
          <w:sz w:val="24"/>
          <w:szCs w:val="24"/>
          <w:lang w:val="en-US"/>
        </w:rPr>
        <w:t xml:space="preserve"> on inflammatory mediators levels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At 4 h</w:t>
      </w:r>
      <w:r w:rsidR="00C44648" w:rsidRPr="005B2B32">
        <w:rPr>
          <w:rFonts w:ascii="Book Antiqua" w:hAnsi="Book Antiqua"/>
          <w:sz w:val="24"/>
          <w:szCs w:val="24"/>
          <w:lang w:val="en-US" w:eastAsia="zh-CN"/>
        </w:rPr>
        <w:t xml:space="preserve"> </w:t>
      </w:r>
      <w:r w:rsidRPr="005B2B32">
        <w:rPr>
          <w:rFonts w:ascii="Book Antiqua" w:hAnsi="Book Antiqua"/>
          <w:sz w:val="24"/>
          <w:szCs w:val="24"/>
          <w:lang w:val="en-US"/>
        </w:rPr>
        <w:t>after liver reperfusion it was observed a significant increase in serum levels of TNF-</w:t>
      </w:r>
      <w:r w:rsidRPr="00C44648">
        <w:rPr>
          <w:rFonts w:ascii="Book Antiqua" w:hAnsi="Book Antiqua"/>
          <w:sz w:val="24"/>
          <w:szCs w:val="24"/>
        </w:rPr>
        <w:t>α</w:t>
      </w:r>
      <w:r w:rsidRPr="005B2B32">
        <w:rPr>
          <w:rFonts w:ascii="Book Antiqua" w:hAnsi="Book Antiqua"/>
          <w:sz w:val="24"/>
          <w:szCs w:val="24"/>
          <w:lang w:val="en-US"/>
        </w:rPr>
        <w:t xml:space="preserve">, IL-6, and IL-10 in saline group when compared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and control group (Figures 4A</w:t>
      </w:r>
      <w:r w:rsidR="00943E49">
        <w:rPr>
          <w:rFonts w:ascii="Book Antiqua" w:hAnsi="Book Antiqua" w:hint="eastAsia"/>
          <w:sz w:val="24"/>
          <w:szCs w:val="24"/>
          <w:lang w:val="en-US" w:eastAsia="zh-CN"/>
        </w:rPr>
        <w:t>-</w:t>
      </w:r>
      <w:r w:rsidRPr="005B2B32">
        <w:rPr>
          <w:rFonts w:ascii="Book Antiqua" w:hAnsi="Book Antiqua"/>
          <w:sz w:val="24"/>
          <w:szCs w:val="24"/>
          <w:lang w:val="en-US"/>
        </w:rPr>
        <w:t>C).</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t>Transforming growth factor (TGF-</w:t>
      </w:r>
      <w:r w:rsidRPr="00C44648">
        <w:rPr>
          <w:rFonts w:ascii="Book Antiqua" w:hAnsi="Book Antiqua"/>
          <w:sz w:val="24"/>
          <w:szCs w:val="24"/>
        </w:rPr>
        <w:t>β</w:t>
      </w:r>
      <w:r w:rsidRPr="005B2B32">
        <w:rPr>
          <w:rFonts w:ascii="Book Antiqua" w:hAnsi="Book Antiqua"/>
          <w:sz w:val="24"/>
          <w:szCs w:val="24"/>
          <w:lang w:val="en-US"/>
        </w:rPr>
        <w:t xml:space="preserve">1) was also reduced 24 h after liver reperfusion in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treated animals and in control group when compared to saline group (Figure 4D). </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C44648" w:rsidRPr="005B2B32" w:rsidRDefault="00786B03" w:rsidP="002D285C">
      <w:pPr>
        <w:spacing w:after="0" w:line="360" w:lineRule="auto"/>
        <w:jc w:val="both"/>
        <w:rPr>
          <w:rFonts w:ascii="Book Antiqua" w:hAnsi="Book Antiqua"/>
          <w:b/>
          <w:i/>
          <w:sz w:val="24"/>
          <w:szCs w:val="24"/>
          <w:lang w:val="en-US" w:eastAsia="zh-CN"/>
        </w:rPr>
      </w:pPr>
      <w:r w:rsidRPr="005B2B32">
        <w:rPr>
          <w:rFonts w:ascii="Book Antiqua" w:hAnsi="Book Antiqua"/>
          <w:b/>
          <w:i/>
          <w:sz w:val="24"/>
          <w:szCs w:val="24"/>
          <w:lang w:val="en-US"/>
        </w:rPr>
        <w:t xml:space="preserve">Effect of </w:t>
      </w:r>
      <w:proofErr w:type="spellStart"/>
      <w:r w:rsidRPr="005B2B32">
        <w:rPr>
          <w:rFonts w:ascii="Book Antiqua" w:hAnsi="Book Antiqua"/>
          <w:b/>
          <w:i/>
          <w:sz w:val="24"/>
          <w:szCs w:val="24"/>
          <w:lang w:val="en-US"/>
        </w:rPr>
        <w:t>diazoxide</w:t>
      </w:r>
      <w:proofErr w:type="spellEnd"/>
      <w:r w:rsidRPr="005B2B32">
        <w:rPr>
          <w:rFonts w:ascii="Book Antiqua" w:hAnsi="Book Antiqua"/>
          <w:b/>
          <w:i/>
          <w:sz w:val="24"/>
          <w:szCs w:val="24"/>
          <w:lang w:val="en-US"/>
        </w:rPr>
        <w:t xml:space="preserve"> on liver histologic analysis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The severity of histological injury analyzed according to the scoring system proposed by </w:t>
      </w:r>
      <w:proofErr w:type="spellStart"/>
      <w:r w:rsidRPr="005B2B32">
        <w:rPr>
          <w:rFonts w:ascii="Book Antiqua" w:hAnsi="Book Antiqua"/>
          <w:sz w:val="24"/>
          <w:szCs w:val="24"/>
          <w:lang w:val="en-US"/>
        </w:rPr>
        <w:t>Quireze</w:t>
      </w:r>
      <w:proofErr w:type="spellEnd"/>
      <w:r w:rsidRPr="005B2B32">
        <w:rPr>
          <w:rFonts w:ascii="Book Antiqua" w:hAnsi="Book Antiqua"/>
          <w:sz w:val="24"/>
          <w:szCs w:val="24"/>
          <w:lang w:val="en-US"/>
        </w:rPr>
        <w:t xml:space="preserve"> </w:t>
      </w:r>
      <w:r w:rsidRPr="005B2B32">
        <w:rPr>
          <w:rFonts w:ascii="Book Antiqua" w:hAnsi="Book Antiqua"/>
          <w:i/>
          <w:sz w:val="24"/>
          <w:szCs w:val="24"/>
          <w:lang w:val="en-US"/>
        </w:rPr>
        <w:t xml:space="preserve">et </w:t>
      </w:r>
      <w:proofErr w:type="gramStart"/>
      <w:r w:rsidRPr="005B2B32">
        <w:rPr>
          <w:rFonts w:ascii="Book Antiqua" w:hAnsi="Book Antiqua"/>
          <w:i/>
          <w:sz w:val="24"/>
          <w:szCs w:val="24"/>
          <w:lang w:val="en-US"/>
        </w:rPr>
        <w:t>al</w:t>
      </w:r>
      <w:r w:rsidR="00C44648" w:rsidRPr="005B2B32">
        <w:rPr>
          <w:rFonts w:ascii="Book Antiqua" w:hAnsi="Book Antiqua"/>
          <w:sz w:val="24"/>
          <w:szCs w:val="24"/>
          <w:vertAlign w:val="superscript"/>
          <w:lang w:val="en-US" w:eastAsia="zh-CN"/>
        </w:rPr>
        <w:t>[</w:t>
      </w:r>
      <w:proofErr w:type="gramEnd"/>
      <w:r w:rsidRPr="005B2B32">
        <w:rPr>
          <w:rFonts w:ascii="Book Antiqua" w:hAnsi="Book Antiqua"/>
          <w:sz w:val="24"/>
          <w:szCs w:val="24"/>
          <w:vertAlign w:val="superscript"/>
          <w:lang w:val="en-US"/>
        </w:rPr>
        <w:t>20</w:t>
      </w:r>
      <w:r w:rsidR="00C44648" w:rsidRPr="005B2B32">
        <w:rPr>
          <w:rFonts w:ascii="Book Antiqua" w:hAnsi="Book Antiqua"/>
          <w:sz w:val="24"/>
          <w:szCs w:val="24"/>
          <w:vertAlign w:val="superscript"/>
          <w:lang w:val="en-US" w:eastAsia="zh-CN"/>
        </w:rPr>
        <w:t>]</w:t>
      </w:r>
      <w:r w:rsidRPr="005B2B32">
        <w:rPr>
          <w:rFonts w:ascii="Book Antiqua" w:hAnsi="Book Antiqua"/>
          <w:sz w:val="24"/>
          <w:szCs w:val="24"/>
          <w:lang w:val="en-US"/>
        </w:rPr>
        <w:t xml:space="preserve"> was similar in both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and saline groups. </w:t>
      </w:r>
    </w:p>
    <w:p w:rsidR="00786B03" w:rsidRPr="005B2B32" w:rsidRDefault="00786B03" w:rsidP="002D285C">
      <w:pPr>
        <w:spacing w:after="0" w:line="360" w:lineRule="auto"/>
        <w:ind w:firstLineChars="200" w:firstLine="480"/>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 xml:space="preserve">Effect of </w:t>
      </w:r>
      <w:proofErr w:type="spellStart"/>
      <w:r w:rsidRPr="005B2B32">
        <w:rPr>
          <w:rFonts w:ascii="Book Antiqua" w:hAnsi="Book Antiqua"/>
          <w:b/>
          <w:i/>
          <w:sz w:val="24"/>
          <w:szCs w:val="24"/>
          <w:lang w:val="en-US"/>
        </w:rPr>
        <w:t>diazoxide</w:t>
      </w:r>
      <w:proofErr w:type="spellEnd"/>
      <w:r w:rsidRPr="005B2B32">
        <w:rPr>
          <w:rFonts w:ascii="Book Antiqua" w:hAnsi="Book Antiqua"/>
          <w:b/>
          <w:i/>
          <w:sz w:val="24"/>
          <w:szCs w:val="24"/>
          <w:lang w:val="en-US"/>
        </w:rPr>
        <w:t xml:space="preserve"> on lung permeability and MPO activity</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Lung microvascular permeability evaluated through </w:t>
      </w:r>
      <w:r w:rsidR="002E49EA" w:rsidRPr="002E49EA">
        <w:rPr>
          <w:rFonts w:ascii="Book Antiqua" w:hAnsi="Book Antiqua"/>
          <w:sz w:val="24"/>
          <w:szCs w:val="24"/>
          <w:lang w:val="en-US"/>
        </w:rPr>
        <w:t xml:space="preserve">Evans blue dye </w:t>
      </w:r>
      <w:r w:rsidR="002E49EA">
        <w:rPr>
          <w:rFonts w:ascii="Book Antiqua" w:hAnsi="Book Antiqua" w:hint="eastAsia"/>
          <w:sz w:val="24"/>
          <w:szCs w:val="24"/>
          <w:lang w:val="en-US" w:eastAsia="zh-CN"/>
        </w:rPr>
        <w:t>(</w:t>
      </w:r>
      <w:r w:rsidRPr="005B2B32">
        <w:rPr>
          <w:rFonts w:ascii="Book Antiqua" w:hAnsi="Book Antiqua"/>
          <w:sz w:val="24"/>
          <w:szCs w:val="24"/>
          <w:lang w:val="en-US"/>
        </w:rPr>
        <w:t>EBD</w:t>
      </w:r>
      <w:r w:rsidR="002E49EA">
        <w:rPr>
          <w:rFonts w:ascii="Book Antiqua" w:hAnsi="Book Antiqua" w:hint="eastAsia"/>
          <w:sz w:val="24"/>
          <w:szCs w:val="24"/>
          <w:lang w:val="en-US" w:eastAsia="zh-CN"/>
        </w:rPr>
        <w:t>)</w:t>
      </w:r>
      <w:r w:rsidRPr="005B2B32">
        <w:rPr>
          <w:rFonts w:ascii="Book Antiqua" w:hAnsi="Book Antiqua"/>
          <w:sz w:val="24"/>
          <w:szCs w:val="24"/>
          <w:lang w:val="en-US"/>
        </w:rPr>
        <w:t xml:space="preserve"> extravasation, was increased 4 h after reperfusion compared to control group, however it was not affected by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treatment. Similar results were </w:t>
      </w:r>
      <w:r w:rsidRPr="005B2B32">
        <w:rPr>
          <w:rFonts w:ascii="Book Antiqua" w:hAnsi="Book Antiqua"/>
          <w:sz w:val="24"/>
          <w:szCs w:val="24"/>
          <w:lang w:val="en-US"/>
        </w:rPr>
        <w:lastRenderedPageBreak/>
        <w:t>observed with the evaluation of lung neutrophil infiltration by lung MPO activity determination (Table 1).</w:t>
      </w:r>
    </w:p>
    <w:p w:rsidR="00786B03" w:rsidRPr="005B2B32" w:rsidRDefault="00786B03" w:rsidP="002D285C">
      <w:pPr>
        <w:spacing w:after="0" w:line="360" w:lineRule="auto"/>
        <w:ind w:firstLineChars="200" w:firstLine="482"/>
        <w:jc w:val="both"/>
        <w:rPr>
          <w:rFonts w:ascii="Book Antiqua" w:hAnsi="Book Antiqua"/>
          <w:b/>
          <w:i/>
          <w:sz w:val="24"/>
          <w:szCs w:val="24"/>
          <w:lang w:val="en-US"/>
        </w:rPr>
      </w:pPr>
    </w:p>
    <w:p w:rsidR="00786B03" w:rsidRPr="005B2B32" w:rsidRDefault="00786B03" w:rsidP="002D285C">
      <w:pPr>
        <w:spacing w:after="0" w:line="360" w:lineRule="auto"/>
        <w:jc w:val="both"/>
        <w:rPr>
          <w:rFonts w:ascii="Book Antiqua" w:hAnsi="Book Antiqua"/>
          <w:b/>
          <w:i/>
          <w:sz w:val="24"/>
          <w:szCs w:val="24"/>
          <w:lang w:val="en-US"/>
        </w:rPr>
      </w:pPr>
      <w:r w:rsidRPr="005B2B32">
        <w:rPr>
          <w:rFonts w:ascii="Book Antiqua" w:hAnsi="Book Antiqua"/>
          <w:b/>
          <w:i/>
          <w:sz w:val="24"/>
          <w:szCs w:val="24"/>
          <w:lang w:val="en-US"/>
        </w:rPr>
        <w:t xml:space="preserve">Effect of </w:t>
      </w:r>
      <w:proofErr w:type="spellStart"/>
      <w:r w:rsidRPr="005B2B32">
        <w:rPr>
          <w:rFonts w:ascii="Book Antiqua" w:hAnsi="Book Antiqua"/>
          <w:b/>
          <w:i/>
          <w:sz w:val="24"/>
          <w:szCs w:val="24"/>
          <w:lang w:val="en-US"/>
        </w:rPr>
        <w:t>diazoxide</w:t>
      </w:r>
      <w:proofErr w:type="spellEnd"/>
      <w:r w:rsidRPr="005B2B32">
        <w:rPr>
          <w:rFonts w:ascii="Book Antiqua" w:hAnsi="Book Antiqua"/>
          <w:b/>
          <w:i/>
          <w:sz w:val="24"/>
          <w:szCs w:val="24"/>
          <w:lang w:val="en-US"/>
        </w:rPr>
        <w:t xml:space="preserve"> on serum levels of creatinine</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Serum levels of creatinine were used as evaluation of kidney injury after I/R liver and it was not affected by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administration (Table 1).</w:t>
      </w:r>
    </w:p>
    <w:p w:rsidR="00786B03" w:rsidRPr="005B2B32" w:rsidRDefault="00786B03" w:rsidP="002D285C">
      <w:pPr>
        <w:spacing w:after="0" w:line="360" w:lineRule="auto"/>
        <w:ind w:firstLineChars="200" w:firstLine="482"/>
        <w:jc w:val="both"/>
        <w:rPr>
          <w:rFonts w:ascii="Book Antiqua" w:hAnsi="Book Antiqua"/>
          <w:b/>
          <w:sz w:val="24"/>
          <w:szCs w:val="24"/>
          <w:lang w:val="en-US"/>
        </w:rPr>
      </w:pPr>
    </w:p>
    <w:p w:rsidR="00786B03" w:rsidRPr="005B2B32" w:rsidRDefault="00786B03" w:rsidP="002D285C">
      <w:pPr>
        <w:spacing w:after="0" w:line="360" w:lineRule="auto"/>
        <w:jc w:val="both"/>
        <w:rPr>
          <w:rFonts w:ascii="Book Antiqua" w:hAnsi="Book Antiqua"/>
          <w:b/>
          <w:sz w:val="24"/>
          <w:szCs w:val="24"/>
          <w:lang w:val="en-US"/>
        </w:rPr>
      </w:pPr>
      <w:r w:rsidRPr="005B2B32">
        <w:rPr>
          <w:rFonts w:ascii="Book Antiqua" w:hAnsi="Book Antiqua"/>
          <w:b/>
          <w:sz w:val="24"/>
          <w:szCs w:val="24"/>
          <w:lang w:val="en-US"/>
        </w:rPr>
        <w:t>DISCUSSION</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Transient periods of nonlethal ischemia and reperfusion that confer protection against organ I/R injury have been named ischemic preconditioning. This ischemic preconditioning effect has been extensively studied as a method useful to reduce organs including liver I/R </w:t>
      </w:r>
      <w:proofErr w:type="gramStart"/>
      <w:r w:rsidRPr="005B2B32">
        <w:rPr>
          <w:rFonts w:ascii="Book Antiqua" w:hAnsi="Book Antiqua"/>
          <w:sz w:val="24"/>
          <w:szCs w:val="24"/>
          <w:lang w:val="en-US"/>
        </w:rPr>
        <w:t>injury</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24-27]</w:t>
      </w:r>
      <w:r w:rsidRPr="005B2B32">
        <w:rPr>
          <w:rFonts w:ascii="Book Antiqua" w:hAnsi="Book Antiqua"/>
          <w:sz w:val="24"/>
          <w:szCs w:val="24"/>
          <w:lang w:val="en-US"/>
        </w:rPr>
        <w:t xml:space="preserve">. In fact this is the only strategy used in clinical practice to reduce liver ischemic/reperfusion </w:t>
      </w:r>
      <w:proofErr w:type="gramStart"/>
      <w:r w:rsidRPr="005B2B32">
        <w:rPr>
          <w:rFonts w:ascii="Book Antiqua" w:hAnsi="Book Antiqua"/>
          <w:sz w:val="24"/>
          <w:szCs w:val="24"/>
          <w:lang w:val="en-US"/>
        </w:rPr>
        <w:t>injury</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28]</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t xml:space="preserve">There are several experimental evidences that the main mechanism of organ protection in the ischemic preconditioning effect is the opening of the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w:t>
      </w:r>
      <w:proofErr w:type="gramStart"/>
      <w:r w:rsidRPr="005B2B32">
        <w:rPr>
          <w:rFonts w:ascii="Book Antiqua" w:hAnsi="Book Antiqua"/>
          <w:sz w:val="24"/>
          <w:szCs w:val="24"/>
          <w:lang w:val="en-US"/>
        </w:rPr>
        <w:t>channel</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29-32]</w:t>
      </w:r>
      <w:r w:rsidRPr="005B2B32">
        <w:rPr>
          <w:rFonts w:ascii="Book Antiqua" w:hAnsi="Book Antiqua"/>
          <w:sz w:val="24"/>
          <w:szCs w:val="24"/>
          <w:lang w:val="en-US"/>
        </w:rPr>
        <w:t xml:space="preserve">. The main physiologic action of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channel is the regulation of the mitochondrial volume and therefore regulates electron transport being important in mitochondrial </w:t>
      </w:r>
      <w:proofErr w:type="spellStart"/>
      <w:r w:rsidRPr="005B2B32">
        <w:rPr>
          <w:rFonts w:ascii="Book Antiqua" w:hAnsi="Book Antiqua"/>
          <w:sz w:val="24"/>
          <w:szCs w:val="24"/>
          <w:lang w:val="en-US"/>
        </w:rPr>
        <w:t>bioenergetic</w:t>
      </w:r>
      <w:proofErr w:type="spellEnd"/>
      <w:r w:rsidRPr="005B2B32">
        <w:rPr>
          <w:rFonts w:ascii="Book Antiqua" w:hAnsi="Book Antiqua"/>
          <w:sz w:val="24"/>
          <w:szCs w:val="24"/>
          <w:lang w:val="en-US"/>
        </w:rPr>
        <w:t xml:space="preserve"> </w:t>
      </w:r>
      <w:proofErr w:type="gramStart"/>
      <w:r w:rsidRPr="005B2B32">
        <w:rPr>
          <w:rFonts w:ascii="Book Antiqua" w:hAnsi="Book Antiqua"/>
          <w:sz w:val="24"/>
          <w:szCs w:val="24"/>
          <w:lang w:val="en-US"/>
        </w:rPr>
        <w:t>functions</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33,34]</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opening is followed by mitochondrial K</w:t>
      </w:r>
      <w:r w:rsidRPr="00B35C64">
        <w:rPr>
          <w:rFonts w:ascii="Book Antiqua" w:hAnsi="Book Antiqua"/>
          <w:sz w:val="24"/>
          <w:szCs w:val="24"/>
          <w:vertAlign w:val="superscript"/>
          <w:lang w:val="en-US"/>
        </w:rPr>
        <w:t>+</w:t>
      </w:r>
      <w:r w:rsidRPr="005B2B32">
        <w:rPr>
          <w:rFonts w:ascii="Book Antiqua" w:hAnsi="Book Antiqua"/>
          <w:sz w:val="24"/>
          <w:szCs w:val="24"/>
          <w:lang w:val="en-US"/>
        </w:rPr>
        <w:t xml:space="preserve"> uptake inducing matrix alkalization that causes complex I reactive oxygen species production and activation of protein kinase C-e and therefore inhibition of membrane permeability transition (MPT) pore </w:t>
      </w:r>
      <w:proofErr w:type="gramStart"/>
      <w:r w:rsidRPr="005B2B32">
        <w:rPr>
          <w:rFonts w:ascii="Book Antiqua" w:hAnsi="Book Antiqua"/>
          <w:sz w:val="24"/>
          <w:szCs w:val="24"/>
          <w:lang w:val="en-US"/>
        </w:rPr>
        <w:t>opening</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35]</w:t>
      </w:r>
      <w:r w:rsidRPr="005B2B32">
        <w:rPr>
          <w:rFonts w:ascii="Book Antiqua" w:hAnsi="Book Antiqua"/>
          <w:sz w:val="24"/>
          <w:szCs w:val="24"/>
          <w:lang w:val="en-US"/>
        </w:rPr>
        <w:t xml:space="preserve">. Inhibition of MPT pore opening keeps mitochondrial integrity during </w:t>
      </w:r>
      <w:proofErr w:type="gramStart"/>
      <w:r w:rsidRPr="005B2B32">
        <w:rPr>
          <w:rFonts w:ascii="Book Antiqua" w:hAnsi="Book Antiqua"/>
          <w:sz w:val="24"/>
          <w:szCs w:val="24"/>
          <w:lang w:val="en-US"/>
        </w:rPr>
        <w:t>I/</w:t>
      </w:r>
      <w:proofErr w:type="gramEnd"/>
      <w:r w:rsidRPr="005B2B32">
        <w:rPr>
          <w:rFonts w:ascii="Book Antiqua" w:hAnsi="Book Antiqua"/>
          <w:sz w:val="24"/>
          <w:szCs w:val="24"/>
          <w:lang w:val="en-US"/>
        </w:rPr>
        <w:t>R injury since the MPT pore opening leads to dissipation of proton motive force resulting in ATP depletion and cell energetic failure.</w:t>
      </w:r>
    </w:p>
    <w:p w:rsidR="00786B03" w:rsidRPr="005B2B32" w:rsidRDefault="00786B03" w:rsidP="002D285C">
      <w:pPr>
        <w:spacing w:after="0" w:line="360" w:lineRule="auto"/>
        <w:ind w:firstLineChars="200" w:firstLine="480"/>
        <w:jc w:val="both"/>
        <w:rPr>
          <w:rFonts w:ascii="Book Antiqua" w:hAnsi="Book Antiqua"/>
          <w:sz w:val="24"/>
          <w:szCs w:val="24"/>
          <w:lang w:val="en-US"/>
        </w:rPr>
      </w:pP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is a strong </w:t>
      </w:r>
      <w:proofErr w:type="spellStart"/>
      <w:r w:rsidRPr="005B2B32">
        <w:rPr>
          <w:rFonts w:ascii="Book Antiqua" w:hAnsi="Book Antiqua"/>
          <w:sz w:val="24"/>
          <w:szCs w:val="24"/>
          <w:lang w:val="en-US"/>
        </w:rPr>
        <w:t>mitoK</w:t>
      </w:r>
      <w:proofErr w:type="spellEnd"/>
      <w:r w:rsidRPr="005B2B32">
        <w:rPr>
          <w:rFonts w:ascii="Book Antiqua" w:hAnsi="Book Antiqua"/>
          <w:sz w:val="24"/>
          <w:szCs w:val="24"/>
          <w:lang w:val="en-US"/>
        </w:rPr>
        <w:t xml:space="preserve"> ATP opener and therefore could protect organs from </w:t>
      </w:r>
      <w:proofErr w:type="gramStart"/>
      <w:r w:rsidRPr="005B2B32">
        <w:rPr>
          <w:rFonts w:ascii="Book Antiqua" w:hAnsi="Book Antiqua"/>
          <w:sz w:val="24"/>
          <w:szCs w:val="24"/>
          <w:lang w:val="en-US"/>
        </w:rPr>
        <w:t>I/R</w:t>
      </w:r>
      <w:proofErr w:type="gramEnd"/>
      <w:r w:rsidRPr="005B2B32">
        <w:rPr>
          <w:rFonts w:ascii="Book Antiqua" w:hAnsi="Book Antiqua"/>
          <w:sz w:val="24"/>
          <w:szCs w:val="24"/>
          <w:lang w:val="en-US"/>
        </w:rPr>
        <w:t xml:space="preserve"> injury. In fact its protective effect has been demonstrated in cerebral, renal and heart </w:t>
      </w:r>
      <w:proofErr w:type="gramStart"/>
      <w:r w:rsidRPr="005B2B32">
        <w:rPr>
          <w:rFonts w:ascii="Book Antiqua" w:hAnsi="Book Antiqua"/>
          <w:sz w:val="24"/>
          <w:szCs w:val="24"/>
          <w:lang w:val="en-US"/>
        </w:rPr>
        <w:t>ischemia</w:t>
      </w:r>
      <w:r w:rsidRPr="005B2B32">
        <w:rPr>
          <w:rFonts w:ascii="Book Antiqua" w:hAnsi="Book Antiqua"/>
          <w:sz w:val="24"/>
          <w:szCs w:val="24"/>
          <w:vertAlign w:val="superscript"/>
          <w:lang w:val="en-US"/>
        </w:rPr>
        <w:t>[</w:t>
      </w:r>
      <w:proofErr w:type="gramEnd"/>
      <w:r w:rsidRPr="005B2B32">
        <w:rPr>
          <w:rFonts w:ascii="Book Antiqua" w:hAnsi="Book Antiqua"/>
          <w:sz w:val="24"/>
          <w:szCs w:val="24"/>
          <w:vertAlign w:val="superscript"/>
          <w:lang w:val="en-US"/>
        </w:rPr>
        <w:t>29,36-38]</w:t>
      </w:r>
      <w:r w:rsidRPr="005B2B32">
        <w:rPr>
          <w:rFonts w:ascii="Book Antiqua" w:hAnsi="Book Antiqua"/>
          <w:sz w:val="24"/>
          <w:szCs w:val="24"/>
          <w:lang w:val="en-US"/>
        </w:rPr>
        <w:t>.</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tab/>
        <w:t xml:space="preserve">In the present study we observed a reduction in serum AST and ALT levels in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reflecting the reduction in liver damage from </w:t>
      </w:r>
      <w:proofErr w:type="gramStart"/>
      <w:r w:rsidRPr="005B2B32">
        <w:rPr>
          <w:rFonts w:ascii="Book Antiqua" w:hAnsi="Book Antiqua"/>
          <w:sz w:val="24"/>
          <w:szCs w:val="24"/>
          <w:lang w:val="en-US"/>
        </w:rPr>
        <w:t>I/R</w:t>
      </w:r>
      <w:proofErr w:type="gramEnd"/>
      <w:r w:rsidRPr="005B2B32">
        <w:rPr>
          <w:rFonts w:ascii="Book Antiqua" w:hAnsi="Book Antiqua"/>
          <w:sz w:val="24"/>
          <w:szCs w:val="24"/>
          <w:lang w:val="en-US"/>
        </w:rPr>
        <w:t xml:space="preserve"> injury. Reduction of inflammatory mediators (TNF-</w:t>
      </w:r>
      <w:r w:rsidRPr="00C44648">
        <w:rPr>
          <w:rFonts w:ascii="Book Antiqua" w:hAnsi="Book Antiqua"/>
          <w:sz w:val="24"/>
          <w:szCs w:val="24"/>
        </w:rPr>
        <w:t>α</w:t>
      </w:r>
      <w:r w:rsidRPr="005B2B32">
        <w:rPr>
          <w:rFonts w:ascii="Book Antiqua" w:hAnsi="Book Antiqua"/>
          <w:sz w:val="24"/>
          <w:szCs w:val="24"/>
          <w:lang w:val="en-US"/>
        </w:rPr>
        <w:t xml:space="preserve">, IL-6, IL-10) observed in </w:t>
      </w:r>
      <w:r w:rsidRPr="005B2B32">
        <w:rPr>
          <w:rFonts w:ascii="Book Antiqua" w:hAnsi="Book Antiqua"/>
          <w:sz w:val="24"/>
          <w:szCs w:val="24"/>
          <w:lang w:val="en-US"/>
        </w:rPr>
        <w:lastRenderedPageBreak/>
        <w:t xml:space="preserve">the present study is also related to reduction of liver damage however, the severity of histological injury analyzed according to the scoring system proposed by </w:t>
      </w:r>
      <w:proofErr w:type="spellStart"/>
      <w:r w:rsidRPr="005B2B32">
        <w:rPr>
          <w:rFonts w:ascii="Book Antiqua" w:hAnsi="Book Antiqua"/>
          <w:sz w:val="24"/>
          <w:szCs w:val="24"/>
          <w:lang w:val="en-US"/>
        </w:rPr>
        <w:t>Quireze</w:t>
      </w:r>
      <w:proofErr w:type="spellEnd"/>
      <w:r w:rsidRPr="005B2B32">
        <w:rPr>
          <w:rFonts w:ascii="Book Antiqua" w:hAnsi="Book Antiqua"/>
          <w:sz w:val="24"/>
          <w:szCs w:val="24"/>
          <w:lang w:val="en-US"/>
        </w:rPr>
        <w:t xml:space="preserve"> </w:t>
      </w:r>
      <w:r w:rsidRPr="005B2B32">
        <w:rPr>
          <w:rFonts w:ascii="Book Antiqua" w:hAnsi="Book Antiqua"/>
          <w:i/>
          <w:sz w:val="24"/>
          <w:szCs w:val="24"/>
          <w:lang w:val="en-US"/>
        </w:rPr>
        <w:t>et al</w:t>
      </w:r>
      <w:r w:rsidRPr="005B2B32">
        <w:rPr>
          <w:rFonts w:ascii="Book Antiqua" w:hAnsi="Book Antiqua"/>
          <w:sz w:val="24"/>
          <w:szCs w:val="24"/>
          <w:vertAlign w:val="superscript"/>
          <w:lang w:val="en-US"/>
        </w:rPr>
        <w:t>[20]</w:t>
      </w:r>
      <w:r w:rsidRPr="005B2B32">
        <w:rPr>
          <w:rFonts w:ascii="Book Antiqua" w:hAnsi="Book Antiqua"/>
          <w:sz w:val="24"/>
          <w:szCs w:val="24"/>
          <w:lang w:val="en-US"/>
        </w:rPr>
        <w:t xml:space="preserve"> was similar in both groups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and saline. Despite reduction of inflammatory mediators no attenuation of lung and kidney injury was observed in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treated animals. The preservation of mitochondrial function observed in this study by an increase in the oxygen consumption rate by liver mitochondria in state 3, in respiratory control rate (RCR), and in ADP/O ratio in animals of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when compared to saline group, suggests that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may act by sustaining the mitochondrial energetics through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opening, MPT pore opening inhibition and reduction of ATP depletion.</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t xml:space="preserve">The reversible redox conversion of nitrite and nitric oxide (NO) allows us to evaluate the production of NO in pathologic conditions by determination of serum nitrate-nitrite levels. In the present study we observed a significant reduction in nitrate-nitrite serum levels in the group of animals treated with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compared to saline group.</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t>Reduction in TGF-</w:t>
      </w:r>
      <w:r w:rsidRPr="00C44648">
        <w:rPr>
          <w:rFonts w:ascii="Book Antiqua" w:hAnsi="Book Antiqua"/>
          <w:sz w:val="24"/>
          <w:szCs w:val="24"/>
        </w:rPr>
        <w:t>β</w:t>
      </w:r>
      <w:r w:rsidRPr="005B2B32">
        <w:rPr>
          <w:rFonts w:ascii="Book Antiqua" w:hAnsi="Book Antiqua"/>
          <w:sz w:val="24"/>
          <w:szCs w:val="24"/>
          <w:lang w:val="en-US"/>
        </w:rPr>
        <w:t xml:space="preserve">1 in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also indicates a reduction in liver damage since TGF-</w:t>
      </w:r>
      <w:r w:rsidRPr="00C44648">
        <w:rPr>
          <w:rFonts w:ascii="Book Antiqua" w:hAnsi="Book Antiqua"/>
          <w:sz w:val="24"/>
          <w:szCs w:val="24"/>
        </w:rPr>
        <w:t>β</w:t>
      </w:r>
      <w:r w:rsidRPr="005B2B32">
        <w:rPr>
          <w:rFonts w:ascii="Book Antiqua" w:hAnsi="Book Antiqua"/>
          <w:sz w:val="24"/>
          <w:szCs w:val="24"/>
          <w:lang w:val="en-US"/>
        </w:rPr>
        <w:t xml:space="preserve">1 has been recognized as a key mediator in tissue fibrosis by stimulating matrix-producing </w:t>
      </w:r>
      <w:proofErr w:type="spellStart"/>
      <w:r w:rsidRPr="005B2B32">
        <w:rPr>
          <w:rFonts w:ascii="Book Antiqua" w:hAnsi="Book Antiqua"/>
          <w:sz w:val="24"/>
          <w:szCs w:val="24"/>
          <w:lang w:val="en-US"/>
        </w:rPr>
        <w:t>fibrogenic</w:t>
      </w:r>
      <w:proofErr w:type="spellEnd"/>
      <w:r w:rsidRPr="005B2B32">
        <w:rPr>
          <w:rFonts w:ascii="Book Antiqua" w:hAnsi="Book Antiqua"/>
          <w:sz w:val="24"/>
          <w:szCs w:val="24"/>
          <w:lang w:val="en-US"/>
        </w:rPr>
        <w:t xml:space="preserve"> cells and promoting extracellular matrix deposition that followed tissue injury. </w:t>
      </w:r>
    </w:p>
    <w:p w:rsidR="00786B03" w:rsidRPr="005B2B32" w:rsidRDefault="00786B03" w:rsidP="002D285C">
      <w:pPr>
        <w:spacing w:after="0" w:line="360" w:lineRule="auto"/>
        <w:ind w:firstLineChars="200" w:firstLine="480"/>
        <w:jc w:val="both"/>
        <w:rPr>
          <w:rFonts w:ascii="Book Antiqua" w:hAnsi="Book Antiqua"/>
          <w:sz w:val="24"/>
          <w:szCs w:val="24"/>
          <w:lang w:val="en-US"/>
        </w:rPr>
      </w:pP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opening inducing partial mitochondrial membrane </w:t>
      </w:r>
      <w:proofErr w:type="spellStart"/>
      <w:r w:rsidRPr="005B2B32">
        <w:rPr>
          <w:rFonts w:ascii="Book Antiqua" w:hAnsi="Book Antiqua"/>
          <w:sz w:val="24"/>
          <w:szCs w:val="24"/>
          <w:lang w:val="en-US"/>
        </w:rPr>
        <w:t>depolarizatrion</w:t>
      </w:r>
      <w:proofErr w:type="spellEnd"/>
      <w:r w:rsidRPr="005B2B32">
        <w:rPr>
          <w:rFonts w:ascii="Book Antiqua" w:hAnsi="Book Antiqua"/>
          <w:sz w:val="24"/>
          <w:szCs w:val="24"/>
          <w:lang w:val="en-US"/>
        </w:rPr>
        <w:t xml:space="preserve"> reduces the driving force for Ca</w:t>
      </w:r>
      <w:r w:rsidR="00C44648" w:rsidRPr="002E49EA">
        <w:rPr>
          <w:rFonts w:ascii="Book Antiqua" w:hAnsi="Book Antiqua"/>
          <w:sz w:val="24"/>
          <w:szCs w:val="24"/>
          <w:vertAlign w:val="superscript"/>
          <w:lang w:val="en-US" w:eastAsia="zh-CN"/>
        </w:rPr>
        <w:t>2</w:t>
      </w:r>
      <w:r w:rsidRPr="002E49EA">
        <w:rPr>
          <w:rFonts w:ascii="Book Antiqua" w:hAnsi="Book Antiqua"/>
          <w:sz w:val="24"/>
          <w:szCs w:val="24"/>
          <w:vertAlign w:val="superscript"/>
          <w:lang w:val="en-US"/>
        </w:rPr>
        <w:t>+</w:t>
      </w:r>
      <w:r w:rsidRPr="005B2B32">
        <w:rPr>
          <w:rFonts w:ascii="Book Antiqua" w:hAnsi="Book Antiqua"/>
          <w:sz w:val="24"/>
          <w:szCs w:val="24"/>
          <w:lang w:val="en-US"/>
        </w:rPr>
        <w:t xml:space="preserve"> influx during ischemia. In fact, it has been reported that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reduces Ca</w:t>
      </w:r>
      <w:r w:rsidR="00C44648" w:rsidRPr="002E49EA">
        <w:rPr>
          <w:rFonts w:ascii="Book Antiqua" w:hAnsi="Book Antiqua"/>
          <w:sz w:val="24"/>
          <w:szCs w:val="24"/>
          <w:vertAlign w:val="superscript"/>
          <w:lang w:val="en-US" w:eastAsia="zh-CN"/>
        </w:rPr>
        <w:t>2</w:t>
      </w:r>
      <w:r w:rsidRPr="002E49EA">
        <w:rPr>
          <w:rFonts w:ascii="Book Antiqua" w:hAnsi="Book Antiqua"/>
          <w:sz w:val="24"/>
          <w:szCs w:val="24"/>
          <w:vertAlign w:val="superscript"/>
          <w:lang w:val="en-US"/>
        </w:rPr>
        <w:t>+</w:t>
      </w:r>
      <w:r w:rsidRPr="005B2B32">
        <w:rPr>
          <w:rFonts w:ascii="Book Antiqua" w:hAnsi="Book Antiqua"/>
          <w:sz w:val="24"/>
          <w:szCs w:val="24"/>
          <w:lang w:val="en-US"/>
        </w:rPr>
        <w:t xml:space="preserve"> influx during cardiac </w:t>
      </w:r>
      <w:proofErr w:type="gramStart"/>
      <w:r w:rsidRPr="005B2B32">
        <w:rPr>
          <w:rFonts w:ascii="Book Antiqua" w:hAnsi="Book Antiqua"/>
          <w:sz w:val="24"/>
          <w:szCs w:val="24"/>
          <w:lang w:val="en-US"/>
        </w:rPr>
        <w:t>reperfusion</w:t>
      </w:r>
      <w:r w:rsidRPr="002E49EA">
        <w:rPr>
          <w:rFonts w:ascii="Book Antiqua" w:hAnsi="Book Antiqua"/>
          <w:sz w:val="24"/>
          <w:szCs w:val="24"/>
          <w:vertAlign w:val="superscript"/>
          <w:lang w:val="en-US"/>
        </w:rPr>
        <w:t>[</w:t>
      </w:r>
      <w:proofErr w:type="gramEnd"/>
      <w:r w:rsidR="00A43908" w:rsidRPr="002E49EA">
        <w:rPr>
          <w:rFonts w:ascii="Book Antiqua" w:hAnsi="Book Antiqua"/>
          <w:sz w:val="24"/>
          <w:szCs w:val="24"/>
          <w:vertAlign w:val="superscript"/>
          <w:lang w:val="en-US"/>
        </w:rPr>
        <w:t>38</w:t>
      </w:r>
      <w:r w:rsidRPr="002E49EA">
        <w:rPr>
          <w:rFonts w:ascii="Book Antiqua" w:hAnsi="Book Antiqua"/>
          <w:sz w:val="24"/>
          <w:szCs w:val="24"/>
          <w:vertAlign w:val="superscript"/>
          <w:lang w:val="en-US"/>
        </w:rPr>
        <w:t>]</w:t>
      </w:r>
      <w:r w:rsidRPr="002E49EA">
        <w:rPr>
          <w:rFonts w:ascii="Book Antiqua" w:hAnsi="Book Antiqua"/>
          <w:sz w:val="24"/>
          <w:szCs w:val="24"/>
          <w:lang w:val="en-US"/>
        </w:rPr>
        <w:t>.</w:t>
      </w:r>
      <w:r w:rsidRPr="005B2B32">
        <w:rPr>
          <w:rFonts w:ascii="Book Antiqua" w:hAnsi="Book Antiqua"/>
          <w:sz w:val="24"/>
          <w:szCs w:val="24"/>
          <w:lang w:val="en-US"/>
        </w:rPr>
        <w:t xml:space="preserve"> Since intracellular Ca</w:t>
      </w:r>
      <w:r w:rsidR="00C44648" w:rsidRPr="002E49EA">
        <w:rPr>
          <w:rFonts w:ascii="Book Antiqua" w:hAnsi="Book Antiqua"/>
          <w:sz w:val="24"/>
          <w:szCs w:val="24"/>
          <w:vertAlign w:val="superscript"/>
          <w:lang w:val="en-US" w:eastAsia="zh-CN"/>
        </w:rPr>
        <w:t>2</w:t>
      </w:r>
      <w:r w:rsidRPr="002E49EA">
        <w:rPr>
          <w:rFonts w:ascii="Book Antiqua" w:hAnsi="Book Antiqua"/>
          <w:sz w:val="24"/>
          <w:szCs w:val="24"/>
          <w:vertAlign w:val="superscript"/>
          <w:lang w:val="en-US"/>
        </w:rPr>
        <w:t>+</w:t>
      </w:r>
      <w:r w:rsidRPr="005B2B32">
        <w:rPr>
          <w:rFonts w:ascii="Book Antiqua" w:hAnsi="Book Antiqua"/>
          <w:sz w:val="24"/>
          <w:szCs w:val="24"/>
          <w:lang w:val="en-US"/>
        </w:rPr>
        <w:t xml:space="preserve"> overload may cause mitochondrial damage the beneficial effect of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in liver I/R injury may also be related to reduction in hepatocyte intracellular Ca</w:t>
      </w:r>
      <w:r w:rsidR="00C44648" w:rsidRPr="002E49EA">
        <w:rPr>
          <w:rFonts w:ascii="Book Antiqua" w:hAnsi="Book Antiqua"/>
          <w:sz w:val="24"/>
          <w:szCs w:val="24"/>
          <w:vertAlign w:val="superscript"/>
          <w:lang w:val="en-US" w:eastAsia="zh-CN"/>
        </w:rPr>
        <w:t>2</w:t>
      </w:r>
      <w:r w:rsidRPr="002E49EA">
        <w:rPr>
          <w:rFonts w:ascii="Book Antiqua" w:hAnsi="Book Antiqua"/>
          <w:sz w:val="24"/>
          <w:szCs w:val="24"/>
          <w:vertAlign w:val="superscript"/>
          <w:lang w:val="en-US"/>
        </w:rPr>
        <w:t>+</w:t>
      </w:r>
      <w:r w:rsidRPr="005B2B32">
        <w:rPr>
          <w:rFonts w:ascii="Book Antiqua" w:hAnsi="Book Antiqua"/>
          <w:sz w:val="24"/>
          <w:szCs w:val="24"/>
          <w:lang w:val="en-US"/>
        </w:rPr>
        <w:t xml:space="preserve">. The suppression of hepatocyte calcium overload by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recently </w:t>
      </w:r>
      <w:proofErr w:type="gramStart"/>
      <w:r w:rsidRPr="005B2B32">
        <w:rPr>
          <w:rFonts w:ascii="Book Antiqua" w:hAnsi="Book Antiqua"/>
          <w:sz w:val="24"/>
          <w:szCs w:val="24"/>
          <w:lang w:val="en-US"/>
        </w:rPr>
        <w:t>demonstrated</w:t>
      </w:r>
      <w:r w:rsidR="00C44648" w:rsidRPr="005B2B32">
        <w:rPr>
          <w:rFonts w:ascii="Book Antiqua" w:hAnsi="Book Antiqua"/>
          <w:sz w:val="24"/>
          <w:szCs w:val="24"/>
          <w:vertAlign w:val="superscript"/>
          <w:lang w:val="en-US" w:eastAsia="zh-CN"/>
        </w:rPr>
        <w:t>[</w:t>
      </w:r>
      <w:proofErr w:type="gramEnd"/>
      <w:r w:rsidRPr="005B2B32">
        <w:rPr>
          <w:rFonts w:ascii="Book Antiqua" w:hAnsi="Book Antiqua"/>
          <w:sz w:val="24"/>
          <w:szCs w:val="24"/>
          <w:vertAlign w:val="superscript"/>
          <w:lang w:val="en-US"/>
        </w:rPr>
        <w:t>12</w:t>
      </w:r>
      <w:r w:rsidR="00C44648" w:rsidRPr="005B2B32">
        <w:rPr>
          <w:rFonts w:ascii="Book Antiqua" w:hAnsi="Book Antiqua"/>
          <w:sz w:val="24"/>
          <w:szCs w:val="24"/>
          <w:vertAlign w:val="superscript"/>
          <w:lang w:val="en-US" w:eastAsia="zh-CN"/>
        </w:rPr>
        <w:t>]</w:t>
      </w:r>
      <w:r w:rsidRPr="005B2B32">
        <w:rPr>
          <w:rFonts w:ascii="Book Antiqua" w:hAnsi="Book Antiqua"/>
          <w:sz w:val="24"/>
          <w:szCs w:val="24"/>
          <w:lang w:val="en-US"/>
        </w:rPr>
        <w:t xml:space="preserve"> is therefore an additional effect of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protecting liver mitochondria from I/R injury. The study of other activators of these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channels may provide new therapeutic strategies for treatment of liver </w:t>
      </w:r>
      <w:proofErr w:type="gramStart"/>
      <w:r w:rsidRPr="005B2B32">
        <w:rPr>
          <w:rFonts w:ascii="Book Antiqua" w:hAnsi="Book Antiqua"/>
          <w:sz w:val="24"/>
          <w:szCs w:val="24"/>
          <w:lang w:val="en-US"/>
        </w:rPr>
        <w:t>I/R</w:t>
      </w:r>
      <w:proofErr w:type="gramEnd"/>
      <w:r w:rsidRPr="005B2B32">
        <w:rPr>
          <w:rFonts w:ascii="Book Antiqua" w:hAnsi="Book Antiqua"/>
          <w:sz w:val="24"/>
          <w:szCs w:val="24"/>
          <w:lang w:val="en-US"/>
        </w:rPr>
        <w:t xml:space="preserve"> injury.</w:t>
      </w:r>
    </w:p>
    <w:p w:rsidR="00786B03" w:rsidRPr="005B2B32" w:rsidRDefault="00786B03" w:rsidP="002D285C">
      <w:pPr>
        <w:spacing w:after="0" w:line="360" w:lineRule="auto"/>
        <w:ind w:firstLineChars="200" w:firstLine="480"/>
        <w:jc w:val="both"/>
        <w:rPr>
          <w:rFonts w:ascii="Book Antiqua" w:hAnsi="Book Antiqua"/>
          <w:sz w:val="24"/>
          <w:szCs w:val="24"/>
          <w:lang w:val="en-US"/>
        </w:rPr>
      </w:pPr>
      <w:r w:rsidRPr="005B2B32">
        <w:rPr>
          <w:rFonts w:ascii="Book Antiqua" w:hAnsi="Book Antiqua"/>
          <w:sz w:val="24"/>
          <w:szCs w:val="24"/>
          <w:lang w:val="en-US"/>
        </w:rPr>
        <w:lastRenderedPageBreak/>
        <w:t xml:space="preserve">In conclusion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administration by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opening maintains liver mitochondrial function, increases liver tolerance to </w:t>
      </w:r>
      <w:proofErr w:type="gramStart"/>
      <w:r w:rsidRPr="005B2B32">
        <w:rPr>
          <w:rFonts w:ascii="Book Antiqua" w:hAnsi="Book Antiqua"/>
          <w:sz w:val="24"/>
          <w:szCs w:val="24"/>
          <w:lang w:val="en-US"/>
        </w:rPr>
        <w:t>I/R</w:t>
      </w:r>
      <w:proofErr w:type="gramEnd"/>
      <w:r w:rsidRPr="005B2B32">
        <w:rPr>
          <w:rFonts w:ascii="Book Antiqua" w:hAnsi="Book Antiqua"/>
          <w:sz w:val="24"/>
          <w:szCs w:val="24"/>
          <w:lang w:val="en-US"/>
        </w:rPr>
        <w:t xml:space="preserve"> injury, and reduces systemic inflammatory response. Since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has also a hypotensive effect its administration may also reduce bleeding in liver surgery during hepatic parenchyma transection. These effects require further evaluations before using in a clinical setting.</w:t>
      </w:r>
    </w:p>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sz w:val="24"/>
          <w:szCs w:val="24"/>
          <w:lang w:val="en-US"/>
        </w:rPr>
      </w:pPr>
      <w:r w:rsidRPr="005B2B32">
        <w:rPr>
          <w:rFonts w:ascii="Book Antiqua" w:hAnsi="Book Antiqua"/>
          <w:b/>
          <w:sz w:val="24"/>
          <w:szCs w:val="24"/>
          <w:lang w:val="en-US"/>
        </w:rPr>
        <w:t>COMMENTS</w:t>
      </w:r>
    </w:p>
    <w:p w:rsidR="00786B03" w:rsidRPr="002E49EA" w:rsidRDefault="00786B03" w:rsidP="002D285C">
      <w:pPr>
        <w:spacing w:after="0" w:line="360" w:lineRule="auto"/>
        <w:jc w:val="both"/>
        <w:rPr>
          <w:rFonts w:ascii="Book Antiqua" w:hAnsi="Book Antiqua"/>
          <w:b/>
          <w:i/>
          <w:sz w:val="24"/>
          <w:szCs w:val="24"/>
          <w:lang w:val="en-US"/>
        </w:rPr>
      </w:pPr>
      <w:r w:rsidRPr="002E49EA">
        <w:rPr>
          <w:rFonts w:ascii="Book Antiqua" w:hAnsi="Book Antiqua"/>
          <w:b/>
          <w:i/>
          <w:sz w:val="24"/>
          <w:szCs w:val="24"/>
          <w:lang w:val="en-US"/>
        </w:rPr>
        <w:t>Background</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The </w:t>
      </w:r>
      <w:r w:rsidR="00943E49" w:rsidRPr="005B2B32">
        <w:rPr>
          <w:rFonts w:ascii="Book Antiqua" w:hAnsi="Book Antiqua"/>
          <w:sz w:val="24"/>
          <w:szCs w:val="24"/>
          <w:lang w:val="en-US"/>
        </w:rPr>
        <w:t>mitochondrial ATP-sensitive potassium channel (</w:t>
      </w:r>
      <w:proofErr w:type="spellStart"/>
      <w:r w:rsidR="00943E49" w:rsidRPr="005B2B32">
        <w:rPr>
          <w:rFonts w:ascii="Book Antiqua" w:hAnsi="Book Antiqua"/>
          <w:sz w:val="24"/>
          <w:szCs w:val="24"/>
          <w:lang w:val="en-US"/>
        </w:rPr>
        <w:t>mitoKATP</w:t>
      </w:r>
      <w:proofErr w:type="spellEnd"/>
      <w:r w:rsidR="00943E49" w:rsidRPr="005B2B32">
        <w:rPr>
          <w:rFonts w:ascii="Book Antiqua" w:hAnsi="Book Antiqua"/>
          <w:sz w:val="24"/>
          <w:szCs w:val="24"/>
          <w:lang w:val="en-US"/>
        </w:rPr>
        <w:t>)</w:t>
      </w:r>
      <w:r w:rsidRPr="005B2B32">
        <w:rPr>
          <w:rFonts w:ascii="Book Antiqua" w:hAnsi="Book Antiqua"/>
          <w:sz w:val="24"/>
          <w:szCs w:val="24"/>
          <w:lang w:val="en-US"/>
        </w:rPr>
        <w:t xml:space="preserve"> channel has been related to the preconditioning protection in several organs including liver.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is a selective </w:t>
      </w:r>
      <w:proofErr w:type="spellStart"/>
      <w:r w:rsidRPr="005B2B32">
        <w:rPr>
          <w:rFonts w:ascii="Book Antiqua" w:hAnsi="Book Antiqua"/>
          <w:sz w:val="24"/>
          <w:szCs w:val="24"/>
          <w:lang w:val="en-US"/>
        </w:rPr>
        <w:t>mitoKATP</w:t>
      </w:r>
      <w:proofErr w:type="spellEnd"/>
      <w:r w:rsidRPr="005B2B32">
        <w:rPr>
          <w:rFonts w:ascii="Book Antiqua" w:hAnsi="Book Antiqua"/>
          <w:sz w:val="24"/>
          <w:szCs w:val="24"/>
          <w:lang w:val="en-US"/>
        </w:rPr>
        <w:t xml:space="preserve"> opener which has a protective effect on liver </w:t>
      </w:r>
      <w:r w:rsidR="00BF722A" w:rsidRPr="005B2B32">
        <w:rPr>
          <w:rFonts w:ascii="Book Antiqua" w:hAnsi="Book Antiqua"/>
          <w:sz w:val="24"/>
          <w:szCs w:val="24"/>
          <w:lang w:val="en-US"/>
        </w:rPr>
        <w:t>ischemia/reperfusion (I/R)</w:t>
      </w:r>
      <w:r w:rsidRPr="005B2B32">
        <w:rPr>
          <w:rFonts w:ascii="Book Antiqua" w:hAnsi="Book Antiqua"/>
          <w:sz w:val="24"/>
          <w:szCs w:val="24"/>
          <w:lang w:val="en-US"/>
        </w:rPr>
        <w:t xml:space="preserve"> injury however the mechanism of this protection is not well understood.</w:t>
      </w:r>
    </w:p>
    <w:p w:rsidR="00786B03" w:rsidRPr="002E49EA" w:rsidRDefault="00786B03" w:rsidP="002D285C">
      <w:pPr>
        <w:spacing w:after="0" w:line="360" w:lineRule="auto"/>
        <w:jc w:val="both"/>
        <w:rPr>
          <w:rFonts w:ascii="Book Antiqua" w:hAnsi="Book Antiqua"/>
          <w:b/>
          <w:i/>
          <w:sz w:val="24"/>
          <w:szCs w:val="24"/>
          <w:lang w:val="en-US"/>
        </w:rPr>
      </w:pPr>
      <w:r w:rsidRPr="002E49EA">
        <w:rPr>
          <w:rFonts w:ascii="Book Antiqua" w:hAnsi="Book Antiqua"/>
          <w:b/>
          <w:sz w:val="24"/>
          <w:szCs w:val="24"/>
          <w:lang w:val="en-US"/>
        </w:rPr>
        <w:t xml:space="preserve"> </w:t>
      </w:r>
      <w:r w:rsidRPr="002E49EA">
        <w:rPr>
          <w:rFonts w:ascii="Book Antiqua" w:hAnsi="Book Antiqua"/>
          <w:b/>
          <w:i/>
          <w:sz w:val="24"/>
          <w:szCs w:val="24"/>
          <w:lang w:val="en-US"/>
        </w:rPr>
        <w:t>Research frontiers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Authors demonstrated in this study that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protects liver from </w:t>
      </w:r>
      <w:proofErr w:type="gramStart"/>
      <w:r w:rsidRPr="005B2B32">
        <w:rPr>
          <w:rFonts w:ascii="Book Antiqua" w:hAnsi="Book Antiqua"/>
          <w:sz w:val="24"/>
          <w:szCs w:val="24"/>
          <w:lang w:val="en-US"/>
        </w:rPr>
        <w:t>I/R</w:t>
      </w:r>
      <w:proofErr w:type="gramEnd"/>
      <w:r w:rsidRPr="005B2B32">
        <w:rPr>
          <w:rFonts w:ascii="Book Antiqua" w:hAnsi="Book Antiqua"/>
          <w:sz w:val="24"/>
          <w:szCs w:val="24"/>
          <w:lang w:val="en-US"/>
        </w:rPr>
        <w:t xml:space="preserve"> injury by reduction of mitochondrial dysfunction and also by significant reduction of inflammatory cytokines.</w:t>
      </w:r>
    </w:p>
    <w:p w:rsidR="00786B03" w:rsidRPr="002E49EA" w:rsidRDefault="00786B03" w:rsidP="002D285C">
      <w:pPr>
        <w:spacing w:after="0" w:line="360" w:lineRule="auto"/>
        <w:jc w:val="both"/>
        <w:rPr>
          <w:rFonts w:ascii="Book Antiqua" w:hAnsi="Book Antiqua"/>
          <w:b/>
          <w:i/>
          <w:sz w:val="24"/>
          <w:szCs w:val="24"/>
          <w:lang w:val="en-US"/>
        </w:rPr>
      </w:pPr>
      <w:r w:rsidRPr="002E49EA">
        <w:rPr>
          <w:rFonts w:ascii="Book Antiqua" w:hAnsi="Book Antiqua"/>
          <w:b/>
          <w:i/>
          <w:sz w:val="24"/>
          <w:szCs w:val="24"/>
          <w:lang w:val="en-US"/>
        </w:rPr>
        <w:t>Innovation and breakthroughs</w:t>
      </w: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Although the protective effects of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on liver I/R injury had been previously shown we demonstrated that these effects include mitochondrial function preservation and also a significant reduction in inflammatory cytokines. The authors concluded that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reduces mitochondrial dysfunction and reduces inflammatory cytokines protecting the liver but has no effect on distant organ damage.</w:t>
      </w:r>
    </w:p>
    <w:p w:rsidR="00786B03" w:rsidRPr="002E49EA" w:rsidRDefault="00786B03" w:rsidP="002D285C">
      <w:pPr>
        <w:spacing w:after="0" w:line="360" w:lineRule="auto"/>
        <w:jc w:val="both"/>
        <w:rPr>
          <w:rFonts w:ascii="Book Antiqua" w:hAnsi="Book Antiqua"/>
          <w:b/>
          <w:i/>
          <w:sz w:val="24"/>
          <w:szCs w:val="24"/>
          <w:lang w:val="en-US"/>
        </w:rPr>
      </w:pPr>
      <w:r w:rsidRPr="002E49EA">
        <w:rPr>
          <w:rFonts w:ascii="Book Antiqua" w:hAnsi="Book Antiqua"/>
          <w:b/>
          <w:i/>
          <w:sz w:val="24"/>
          <w:szCs w:val="24"/>
          <w:lang w:val="en-US"/>
        </w:rPr>
        <w:t>Application</w:t>
      </w:r>
    </w:p>
    <w:p w:rsidR="00786B03" w:rsidRPr="005B2B32" w:rsidRDefault="00786B03" w:rsidP="002D285C">
      <w:pPr>
        <w:spacing w:after="0" w:line="360" w:lineRule="auto"/>
        <w:jc w:val="both"/>
        <w:rPr>
          <w:rFonts w:ascii="Book Antiqua" w:hAnsi="Book Antiqua"/>
          <w:sz w:val="24"/>
          <w:szCs w:val="24"/>
          <w:lang w:val="en-US"/>
        </w:rPr>
      </w:pP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as a hypotensive drug can be used during liver resection reducing bleeding and also protecting liver from </w:t>
      </w:r>
      <w:proofErr w:type="gramStart"/>
      <w:r w:rsidRPr="005B2B32">
        <w:rPr>
          <w:rFonts w:ascii="Book Antiqua" w:hAnsi="Book Antiqua"/>
          <w:sz w:val="24"/>
          <w:szCs w:val="24"/>
          <w:lang w:val="en-US"/>
        </w:rPr>
        <w:t>I/R</w:t>
      </w:r>
      <w:proofErr w:type="gramEnd"/>
      <w:r w:rsidRPr="005B2B32">
        <w:rPr>
          <w:rFonts w:ascii="Book Antiqua" w:hAnsi="Book Antiqua"/>
          <w:sz w:val="24"/>
          <w:szCs w:val="24"/>
          <w:lang w:val="en-US"/>
        </w:rPr>
        <w:t xml:space="preserve"> injury. </w:t>
      </w:r>
    </w:p>
    <w:p w:rsidR="00786B03" w:rsidRPr="002E49EA" w:rsidRDefault="00786B03" w:rsidP="002D285C">
      <w:pPr>
        <w:spacing w:after="0" w:line="360" w:lineRule="auto"/>
        <w:jc w:val="both"/>
        <w:rPr>
          <w:rFonts w:ascii="Book Antiqua" w:hAnsi="Book Antiqua"/>
          <w:b/>
          <w:i/>
          <w:sz w:val="24"/>
          <w:szCs w:val="24"/>
          <w:lang w:val="en-US" w:eastAsia="zh-CN"/>
        </w:rPr>
      </w:pPr>
      <w:r w:rsidRPr="002E49EA">
        <w:rPr>
          <w:rFonts w:ascii="Book Antiqua" w:hAnsi="Book Antiqua"/>
          <w:b/>
          <w:i/>
          <w:sz w:val="24"/>
          <w:szCs w:val="24"/>
          <w:lang w:val="en-US"/>
        </w:rPr>
        <w:t>Peer review</w:t>
      </w:r>
    </w:p>
    <w:p w:rsidR="00D21C5A" w:rsidRPr="005B2B32" w:rsidRDefault="00D21C5A" w:rsidP="002D285C">
      <w:pPr>
        <w:spacing w:after="0" w:line="360" w:lineRule="auto"/>
        <w:jc w:val="both"/>
        <w:rPr>
          <w:rFonts w:ascii="Book Antiqua" w:hAnsi="Book Antiqua"/>
          <w:sz w:val="24"/>
          <w:szCs w:val="24"/>
          <w:lang w:val="en-US" w:eastAsia="zh-CN"/>
        </w:rPr>
      </w:pPr>
      <w:r w:rsidRPr="005B2B32">
        <w:rPr>
          <w:rFonts w:ascii="Book Antiqua" w:hAnsi="Book Antiqua"/>
          <w:sz w:val="24"/>
          <w:szCs w:val="24"/>
          <w:lang w:val="en-US" w:eastAsia="zh-CN"/>
        </w:rPr>
        <w:t xml:space="preserve">This study evaluated the effects of mitochondrial K+ channel opener </w:t>
      </w:r>
      <w:proofErr w:type="spellStart"/>
      <w:r w:rsidRPr="005B2B32">
        <w:rPr>
          <w:rFonts w:ascii="Book Antiqua" w:hAnsi="Book Antiqua"/>
          <w:sz w:val="24"/>
          <w:szCs w:val="24"/>
          <w:lang w:val="en-US" w:eastAsia="zh-CN"/>
        </w:rPr>
        <w:t>diazoxide</w:t>
      </w:r>
      <w:proofErr w:type="spellEnd"/>
      <w:r w:rsidRPr="005B2B32">
        <w:rPr>
          <w:rFonts w:ascii="Book Antiqua" w:hAnsi="Book Antiqua"/>
          <w:sz w:val="24"/>
          <w:szCs w:val="24"/>
          <w:lang w:val="en-US" w:eastAsia="zh-CN"/>
        </w:rPr>
        <w:t xml:space="preserve"> on liver I/R injury using a rat </w:t>
      </w:r>
      <w:r w:rsidRPr="00361233">
        <w:rPr>
          <w:rFonts w:ascii="Book Antiqua" w:hAnsi="Book Antiqua"/>
          <w:i/>
          <w:sz w:val="24"/>
          <w:szCs w:val="24"/>
          <w:lang w:val="en-US" w:eastAsia="zh-CN"/>
        </w:rPr>
        <w:t>in vivo</w:t>
      </w:r>
      <w:r w:rsidRPr="005B2B32">
        <w:rPr>
          <w:rFonts w:ascii="Book Antiqua" w:hAnsi="Book Antiqua"/>
          <w:sz w:val="24"/>
          <w:szCs w:val="24"/>
          <w:lang w:val="en-US" w:eastAsia="zh-CN"/>
        </w:rPr>
        <w:t xml:space="preserve"> warm I/R model. It shows that </w:t>
      </w:r>
      <w:proofErr w:type="spellStart"/>
      <w:r w:rsidRPr="005B2B32">
        <w:rPr>
          <w:rFonts w:ascii="Book Antiqua" w:hAnsi="Book Antiqua"/>
          <w:sz w:val="24"/>
          <w:szCs w:val="24"/>
          <w:lang w:val="en-US" w:eastAsia="zh-CN"/>
        </w:rPr>
        <w:t>diazoxide</w:t>
      </w:r>
      <w:proofErr w:type="spellEnd"/>
      <w:r w:rsidRPr="005B2B32">
        <w:rPr>
          <w:rFonts w:ascii="Book Antiqua" w:hAnsi="Book Antiqua"/>
          <w:sz w:val="24"/>
          <w:szCs w:val="24"/>
          <w:lang w:val="en-US" w:eastAsia="zh-CN"/>
        </w:rPr>
        <w:t xml:space="preserve"> </w:t>
      </w:r>
      <w:r w:rsidRPr="005B2B32">
        <w:rPr>
          <w:rFonts w:ascii="Book Antiqua" w:hAnsi="Book Antiqua"/>
          <w:sz w:val="24"/>
          <w:szCs w:val="24"/>
          <w:lang w:val="en-US" w:eastAsia="zh-CN"/>
        </w:rPr>
        <w:lastRenderedPageBreak/>
        <w:t xml:space="preserve">decreased AST and ALT release after hepatic warm I/R but did not protect against liver histological changes and lung and kidney injury. It provides some interesting data, protective effects of </w:t>
      </w:r>
      <w:proofErr w:type="spellStart"/>
      <w:r w:rsidRPr="005B2B32">
        <w:rPr>
          <w:rFonts w:ascii="Book Antiqua" w:hAnsi="Book Antiqua"/>
          <w:sz w:val="24"/>
          <w:szCs w:val="24"/>
          <w:lang w:val="en-US" w:eastAsia="zh-CN"/>
        </w:rPr>
        <w:t>diazoxide</w:t>
      </w:r>
      <w:proofErr w:type="spellEnd"/>
      <w:r w:rsidRPr="005B2B32">
        <w:rPr>
          <w:rFonts w:ascii="Book Antiqua" w:hAnsi="Book Antiqua"/>
          <w:sz w:val="24"/>
          <w:szCs w:val="24"/>
          <w:lang w:val="en-US" w:eastAsia="zh-CN"/>
        </w:rPr>
        <w:t xml:space="preserve"> after hepatic warm I/R in rats.</w:t>
      </w:r>
    </w:p>
    <w:p w:rsidR="00786B03" w:rsidRPr="005B2B32" w:rsidRDefault="00786B03" w:rsidP="002D285C">
      <w:pPr>
        <w:spacing w:after="0" w:line="360" w:lineRule="auto"/>
        <w:jc w:val="both"/>
        <w:rPr>
          <w:rFonts w:ascii="Book Antiqua" w:hAnsi="Book Antiqua"/>
          <w:sz w:val="24"/>
          <w:szCs w:val="24"/>
          <w:lang w:val="en-US"/>
        </w:rPr>
      </w:pPr>
    </w:p>
    <w:p w:rsidR="00786B03" w:rsidRPr="005B2B32" w:rsidRDefault="00786B03" w:rsidP="002D285C">
      <w:pPr>
        <w:spacing w:after="0" w:line="360" w:lineRule="auto"/>
        <w:jc w:val="both"/>
        <w:rPr>
          <w:rFonts w:ascii="Book Antiqua" w:hAnsi="Book Antiqua"/>
          <w:b/>
          <w:sz w:val="24"/>
          <w:szCs w:val="24"/>
          <w:lang w:val="en-US"/>
        </w:rPr>
      </w:pPr>
      <w:r w:rsidRPr="005B2B32">
        <w:rPr>
          <w:rFonts w:ascii="Book Antiqua" w:hAnsi="Book Antiqua"/>
          <w:b/>
          <w:sz w:val="24"/>
          <w:szCs w:val="24"/>
          <w:lang w:val="en-US"/>
        </w:rPr>
        <w:t xml:space="preserve">REFERENCES </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1 </w:t>
      </w:r>
      <w:proofErr w:type="spellStart"/>
      <w:r w:rsidRPr="00C44648">
        <w:rPr>
          <w:rFonts w:ascii="Book Antiqua" w:eastAsia="宋体" w:hAnsi="Book Antiqua" w:cs="宋体"/>
          <w:b/>
          <w:bCs/>
          <w:sz w:val="24"/>
          <w:szCs w:val="24"/>
          <w:lang w:val="en-US" w:eastAsia="zh-CN"/>
        </w:rPr>
        <w:t>Kicińska</w:t>
      </w:r>
      <w:proofErr w:type="spellEnd"/>
      <w:r w:rsidRPr="00C44648">
        <w:rPr>
          <w:rFonts w:ascii="Book Antiqua" w:eastAsia="宋体" w:hAnsi="Book Antiqua" w:cs="宋体"/>
          <w:b/>
          <w:bCs/>
          <w:sz w:val="24"/>
          <w:szCs w:val="24"/>
          <w:lang w:val="en-US" w:eastAsia="zh-CN"/>
        </w:rPr>
        <w:t xml:space="preserve"> A</w:t>
      </w:r>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Szewczyk</w:t>
      </w:r>
      <w:proofErr w:type="spellEnd"/>
      <w:r w:rsidRPr="00C44648">
        <w:rPr>
          <w:rFonts w:ascii="Book Antiqua" w:eastAsia="宋体" w:hAnsi="Book Antiqua" w:cs="宋体"/>
          <w:sz w:val="24"/>
          <w:szCs w:val="24"/>
          <w:lang w:val="en-US" w:eastAsia="zh-CN"/>
        </w:rPr>
        <w:t xml:space="preserve"> A. Protective </w:t>
      </w:r>
      <w:proofErr w:type="gramStart"/>
      <w:r w:rsidRPr="00C44648">
        <w:rPr>
          <w:rFonts w:ascii="Book Antiqua" w:eastAsia="宋体" w:hAnsi="Book Antiqua" w:cs="宋体"/>
          <w:sz w:val="24"/>
          <w:szCs w:val="24"/>
          <w:lang w:val="en-US" w:eastAsia="zh-CN"/>
        </w:rPr>
        <w:t>effects</w:t>
      </w:r>
      <w:proofErr w:type="gramEnd"/>
      <w:r w:rsidRPr="00C44648">
        <w:rPr>
          <w:rFonts w:ascii="Book Antiqua" w:eastAsia="宋体" w:hAnsi="Book Antiqua" w:cs="宋体"/>
          <w:sz w:val="24"/>
          <w:szCs w:val="24"/>
          <w:lang w:val="en-US" w:eastAsia="zh-CN"/>
        </w:rPr>
        <w:t xml:space="preserve"> of the potassium channel opener-</w:t>
      </w:r>
      <w:proofErr w:type="spellStart"/>
      <w:r w:rsidRPr="00C44648">
        <w:rPr>
          <w:rFonts w:ascii="Book Antiqua" w:eastAsia="宋体" w:hAnsi="Book Antiqua" w:cs="宋体"/>
          <w:sz w:val="24"/>
          <w:szCs w:val="24"/>
          <w:lang w:val="en-US" w:eastAsia="zh-CN"/>
        </w:rPr>
        <w:t>diazoxide</w:t>
      </w:r>
      <w:proofErr w:type="spellEnd"/>
      <w:r w:rsidRPr="00C44648">
        <w:rPr>
          <w:rFonts w:ascii="Book Antiqua" w:eastAsia="宋体" w:hAnsi="Book Antiqua" w:cs="宋体"/>
          <w:sz w:val="24"/>
          <w:szCs w:val="24"/>
          <w:lang w:val="en-US" w:eastAsia="zh-CN"/>
        </w:rPr>
        <w:t xml:space="preserve"> against injury in neonatal rat ventricular </w:t>
      </w:r>
      <w:proofErr w:type="spellStart"/>
      <w:r w:rsidRPr="00C44648">
        <w:rPr>
          <w:rFonts w:ascii="Book Antiqua" w:eastAsia="宋体" w:hAnsi="Book Antiqua" w:cs="宋体"/>
          <w:sz w:val="24"/>
          <w:szCs w:val="24"/>
          <w:lang w:val="en-US" w:eastAsia="zh-CN"/>
        </w:rPr>
        <w:t>myocytes</w:t>
      </w:r>
      <w:proofErr w:type="spellEnd"/>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i/>
          <w:iCs/>
          <w:sz w:val="24"/>
          <w:szCs w:val="24"/>
          <w:lang w:val="en-US" w:eastAsia="zh-CN"/>
        </w:rPr>
        <w:t xml:space="preserve">Gen </w:t>
      </w:r>
      <w:proofErr w:type="spellStart"/>
      <w:r w:rsidRPr="00C44648">
        <w:rPr>
          <w:rFonts w:ascii="Book Antiqua" w:eastAsia="宋体" w:hAnsi="Book Antiqua" w:cs="宋体"/>
          <w:i/>
          <w:iCs/>
          <w:sz w:val="24"/>
          <w:szCs w:val="24"/>
          <w:lang w:val="en-US" w:eastAsia="zh-CN"/>
        </w:rPr>
        <w:t>Physiol</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Biophys</w:t>
      </w:r>
      <w:proofErr w:type="spellEnd"/>
      <w:r w:rsidRPr="00C44648">
        <w:rPr>
          <w:rFonts w:ascii="Book Antiqua" w:eastAsia="宋体" w:hAnsi="Book Antiqua" w:cs="宋体"/>
          <w:sz w:val="24"/>
          <w:szCs w:val="24"/>
          <w:lang w:val="en-US" w:eastAsia="zh-CN"/>
        </w:rPr>
        <w:t xml:space="preserve"> 2003; </w:t>
      </w:r>
      <w:r w:rsidRPr="00C44648">
        <w:rPr>
          <w:rFonts w:ascii="Book Antiqua" w:eastAsia="宋体" w:hAnsi="Book Antiqua" w:cs="宋体"/>
          <w:b/>
          <w:bCs/>
          <w:sz w:val="24"/>
          <w:szCs w:val="24"/>
          <w:lang w:val="en-US" w:eastAsia="zh-CN"/>
        </w:rPr>
        <w:t>22</w:t>
      </w:r>
      <w:r w:rsidRPr="00C44648">
        <w:rPr>
          <w:rFonts w:ascii="Book Antiqua" w:eastAsia="宋体" w:hAnsi="Book Antiqua" w:cs="宋体"/>
          <w:sz w:val="24"/>
          <w:szCs w:val="24"/>
          <w:lang w:val="en-US" w:eastAsia="zh-CN"/>
        </w:rPr>
        <w:t>: 383-395 [PMID: 14986888]</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proofErr w:type="gramStart"/>
      <w:r w:rsidRPr="00C44648">
        <w:rPr>
          <w:rFonts w:ascii="Book Antiqua" w:eastAsia="宋体" w:hAnsi="Book Antiqua" w:cs="宋体"/>
          <w:sz w:val="24"/>
          <w:szCs w:val="24"/>
          <w:lang w:val="en-US" w:eastAsia="zh-CN"/>
        </w:rPr>
        <w:t xml:space="preserve">2 </w:t>
      </w:r>
      <w:proofErr w:type="spellStart"/>
      <w:r w:rsidRPr="00C44648">
        <w:rPr>
          <w:rFonts w:ascii="Book Antiqua" w:eastAsia="宋体" w:hAnsi="Book Antiqua" w:cs="宋体"/>
          <w:b/>
          <w:bCs/>
          <w:sz w:val="24"/>
          <w:szCs w:val="24"/>
          <w:lang w:val="en-US" w:eastAsia="zh-CN"/>
        </w:rPr>
        <w:t>Noma</w:t>
      </w:r>
      <w:proofErr w:type="spellEnd"/>
      <w:r w:rsidRPr="00C44648">
        <w:rPr>
          <w:rFonts w:ascii="Book Antiqua" w:eastAsia="宋体" w:hAnsi="Book Antiqua" w:cs="宋体"/>
          <w:b/>
          <w:bCs/>
          <w:sz w:val="24"/>
          <w:szCs w:val="24"/>
          <w:lang w:val="en-US" w:eastAsia="zh-CN"/>
        </w:rPr>
        <w:t xml:space="preserve"> A</w:t>
      </w:r>
      <w:r w:rsidRPr="00C44648">
        <w:rPr>
          <w:rFonts w:ascii="Book Antiqua" w:eastAsia="宋体" w:hAnsi="Book Antiqua" w:cs="宋体"/>
          <w:sz w:val="24"/>
          <w:szCs w:val="24"/>
          <w:lang w:val="en-US" w:eastAsia="zh-CN"/>
        </w:rPr>
        <w:t>. ATP-regulated K+ channels in cardiac muscle.</w:t>
      </w:r>
      <w:proofErr w:type="gramEnd"/>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i/>
          <w:iCs/>
          <w:sz w:val="24"/>
          <w:szCs w:val="24"/>
          <w:lang w:val="en-US" w:eastAsia="zh-CN"/>
        </w:rPr>
        <w:t>Nature</w:t>
      </w:r>
      <w:r w:rsidRPr="00C44648">
        <w:rPr>
          <w:rFonts w:ascii="Book Antiqua" w:eastAsia="宋体" w:hAnsi="Book Antiqua" w:cs="宋体"/>
          <w:sz w:val="24"/>
          <w:szCs w:val="24"/>
          <w:lang w:val="en-US" w:eastAsia="zh-CN"/>
        </w:rPr>
        <w:t xml:space="preserve"> </w:t>
      </w:r>
      <w:r w:rsidR="000420B8">
        <w:rPr>
          <w:rFonts w:ascii="Book Antiqua" w:eastAsia="宋体" w:hAnsi="Book Antiqua" w:cs="宋体" w:hint="eastAsia"/>
          <w:sz w:val="24"/>
          <w:szCs w:val="24"/>
          <w:lang w:val="en-US" w:eastAsia="zh-CN"/>
        </w:rPr>
        <w:t>1983</w:t>
      </w:r>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b/>
          <w:bCs/>
          <w:sz w:val="24"/>
          <w:szCs w:val="24"/>
          <w:lang w:val="en-US" w:eastAsia="zh-CN"/>
        </w:rPr>
        <w:t>305</w:t>
      </w:r>
      <w:r w:rsidRPr="00C44648">
        <w:rPr>
          <w:rFonts w:ascii="Book Antiqua" w:eastAsia="宋体" w:hAnsi="Book Antiqua" w:cs="宋体"/>
          <w:sz w:val="24"/>
          <w:szCs w:val="24"/>
          <w:lang w:val="en-US" w:eastAsia="zh-CN"/>
        </w:rPr>
        <w:t>: 147-148 [PMID: 6310409 DOI:</w:t>
      </w:r>
      <w:r w:rsidR="000420B8">
        <w:rPr>
          <w:rFonts w:ascii="Book Antiqua" w:eastAsia="宋体" w:hAnsi="Book Antiqua" w:cs="宋体" w:hint="eastAsia"/>
          <w:sz w:val="24"/>
          <w:szCs w:val="24"/>
          <w:lang w:val="en-US" w:eastAsia="zh-CN"/>
        </w:rPr>
        <w:t xml:space="preserve"> </w:t>
      </w:r>
      <w:r w:rsidRPr="00C44648">
        <w:rPr>
          <w:rFonts w:ascii="Book Antiqua" w:eastAsia="宋体" w:hAnsi="Book Antiqua" w:cs="宋体"/>
          <w:sz w:val="24"/>
          <w:szCs w:val="24"/>
          <w:lang w:val="en-US" w:eastAsia="zh-CN"/>
        </w:rPr>
        <w:t>10.1038/305147a0]</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3 </w:t>
      </w:r>
      <w:proofErr w:type="spellStart"/>
      <w:r w:rsidRPr="00C44648">
        <w:rPr>
          <w:rFonts w:ascii="Book Antiqua" w:eastAsia="宋体" w:hAnsi="Book Antiqua" w:cs="宋体"/>
          <w:b/>
          <w:bCs/>
          <w:sz w:val="24"/>
          <w:szCs w:val="24"/>
          <w:lang w:val="en-US" w:eastAsia="zh-CN"/>
        </w:rPr>
        <w:t>Bajgar</w:t>
      </w:r>
      <w:proofErr w:type="spellEnd"/>
      <w:r w:rsidRPr="00C44648">
        <w:rPr>
          <w:rFonts w:ascii="Book Antiqua" w:eastAsia="宋体" w:hAnsi="Book Antiqua" w:cs="宋体"/>
          <w:b/>
          <w:bCs/>
          <w:sz w:val="24"/>
          <w:szCs w:val="24"/>
          <w:lang w:val="en-US" w:eastAsia="zh-CN"/>
        </w:rPr>
        <w:t xml:space="preserve"> R</w:t>
      </w:r>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Seetharaman</w:t>
      </w:r>
      <w:proofErr w:type="spellEnd"/>
      <w:r w:rsidRPr="00C44648">
        <w:rPr>
          <w:rFonts w:ascii="Book Antiqua" w:eastAsia="宋体" w:hAnsi="Book Antiqua" w:cs="宋体"/>
          <w:sz w:val="24"/>
          <w:szCs w:val="24"/>
          <w:lang w:val="en-US" w:eastAsia="zh-CN"/>
        </w:rPr>
        <w:t xml:space="preserve"> S, </w:t>
      </w:r>
      <w:proofErr w:type="spellStart"/>
      <w:r w:rsidRPr="00C44648">
        <w:rPr>
          <w:rFonts w:ascii="Book Antiqua" w:eastAsia="宋体" w:hAnsi="Book Antiqua" w:cs="宋体"/>
          <w:sz w:val="24"/>
          <w:szCs w:val="24"/>
          <w:lang w:val="en-US" w:eastAsia="zh-CN"/>
        </w:rPr>
        <w:t>Kowaltowski</w:t>
      </w:r>
      <w:proofErr w:type="spellEnd"/>
      <w:r w:rsidRPr="00C44648">
        <w:rPr>
          <w:rFonts w:ascii="Book Antiqua" w:eastAsia="宋体" w:hAnsi="Book Antiqua" w:cs="宋体"/>
          <w:sz w:val="24"/>
          <w:szCs w:val="24"/>
          <w:lang w:val="en-US" w:eastAsia="zh-CN"/>
        </w:rPr>
        <w:t xml:space="preserve"> AJ, </w:t>
      </w:r>
      <w:proofErr w:type="spellStart"/>
      <w:r w:rsidRPr="00C44648">
        <w:rPr>
          <w:rFonts w:ascii="Book Antiqua" w:eastAsia="宋体" w:hAnsi="Book Antiqua" w:cs="宋体"/>
          <w:sz w:val="24"/>
          <w:szCs w:val="24"/>
          <w:lang w:val="en-US" w:eastAsia="zh-CN"/>
        </w:rPr>
        <w:t>Garlid</w:t>
      </w:r>
      <w:proofErr w:type="spellEnd"/>
      <w:r w:rsidRPr="00C44648">
        <w:rPr>
          <w:rFonts w:ascii="Book Antiqua" w:eastAsia="宋体" w:hAnsi="Book Antiqua" w:cs="宋体"/>
          <w:sz w:val="24"/>
          <w:szCs w:val="24"/>
          <w:lang w:val="en-US" w:eastAsia="zh-CN"/>
        </w:rPr>
        <w:t xml:space="preserve"> KD, </w:t>
      </w:r>
      <w:proofErr w:type="spellStart"/>
      <w:r w:rsidRPr="00C44648">
        <w:rPr>
          <w:rFonts w:ascii="Book Antiqua" w:eastAsia="宋体" w:hAnsi="Book Antiqua" w:cs="宋体"/>
          <w:sz w:val="24"/>
          <w:szCs w:val="24"/>
          <w:lang w:val="en-US" w:eastAsia="zh-CN"/>
        </w:rPr>
        <w:t>Paucek</w:t>
      </w:r>
      <w:proofErr w:type="spellEnd"/>
      <w:r w:rsidRPr="00C44648">
        <w:rPr>
          <w:rFonts w:ascii="Book Antiqua" w:eastAsia="宋体" w:hAnsi="Book Antiqua" w:cs="宋体"/>
          <w:sz w:val="24"/>
          <w:szCs w:val="24"/>
          <w:lang w:val="en-US" w:eastAsia="zh-CN"/>
        </w:rPr>
        <w:t xml:space="preserve"> P. Identification and properties of a novel intracellular (mitochondrial) ATP-sensitive potassium channel in brain. </w:t>
      </w:r>
      <w:r w:rsidRPr="00C44648">
        <w:rPr>
          <w:rFonts w:ascii="Book Antiqua" w:eastAsia="宋体" w:hAnsi="Book Antiqua" w:cs="宋体"/>
          <w:i/>
          <w:iCs/>
          <w:sz w:val="24"/>
          <w:szCs w:val="24"/>
          <w:lang w:val="en-US" w:eastAsia="zh-CN"/>
        </w:rPr>
        <w:t xml:space="preserve">J </w:t>
      </w:r>
      <w:proofErr w:type="spellStart"/>
      <w:r w:rsidRPr="00C44648">
        <w:rPr>
          <w:rFonts w:ascii="Book Antiqua" w:eastAsia="宋体" w:hAnsi="Book Antiqua" w:cs="宋体"/>
          <w:i/>
          <w:iCs/>
          <w:sz w:val="24"/>
          <w:szCs w:val="24"/>
          <w:lang w:val="en-US" w:eastAsia="zh-CN"/>
        </w:rPr>
        <w:t>Biol</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Chem</w:t>
      </w:r>
      <w:proofErr w:type="spellEnd"/>
      <w:r w:rsidRPr="00C44648">
        <w:rPr>
          <w:rFonts w:ascii="Book Antiqua" w:eastAsia="宋体" w:hAnsi="Book Antiqua" w:cs="宋体"/>
          <w:sz w:val="24"/>
          <w:szCs w:val="24"/>
          <w:lang w:val="en-US" w:eastAsia="zh-CN"/>
        </w:rPr>
        <w:t xml:space="preserve"> 2001; </w:t>
      </w:r>
      <w:r w:rsidRPr="00C44648">
        <w:rPr>
          <w:rFonts w:ascii="Book Antiqua" w:eastAsia="宋体" w:hAnsi="Book Antiqua" w:cs="宋体"/>
          <w:b/>
          <w:bCs/>
          <w:sz w:val="24"/>
          <w:szCs w:val="24"/>
          <w:lang w:val="en-US" w:eastAsia="zh-CN"/>
        </w:rPr>
        <w:t>276</w:t>
      </w:r>
      <w:r w:rsidRPr="00C44648">
        <w:rPr>
          <w:rFonts w:ascii="Book Antiqua" w:eastAsia="宋体" w:hAnsi="Book Antiqua" w:cs="宋体"/>
          <w:sz w:val="24"/>
          <w:szCs w:val="24"/>
          <w:lang w:val="en-US" w:eastAsia="zh-CN"/>
        </w:rPr>
        <w:t>: 33369-33374 [PMID: 11441006 DOI:</w:t>
      </w:r>
      <w:r w:rsidR="000420B8">
        <w:rPr>
          <w:rFonts w:ascii="Book Antiqua" w:eastAsia="宋体" w:hAnsi="Book Antiqua" w:cs="宋体" w:hint="eastAsia"/>
          <w:sz w:val="24"/>
          <w:szCs w:val="24"/>
          <w:lang w:val="en-US" w:eastAsia="zh-CN"/>
        </w:rPr>
        <w:t xml:space="preserve"> </w:t>
      </w:r>
      <w:r w:rsidRPr="00C44648">
        <w:rPr>
          <w:rFonts w:ascii="Book Antiqua" w:eastAsia="宋体" w:hAnsi="Book Antiqua" w:cs="宋体"/>
          <w:sz w:val="24"/>
          <w:szCs w:val="24"/>
          <w:lang w:val="en-US" w:eastAsia="zh-CN"/>
        </w:rPr>
        <w:t>10.1074/jbc.M103320200]</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4 </w:t>
      </w:r>
      <w:proofErr w:type="spellStart"/>
      <w:r w:rsidRPr="00C44648">
        <w:rPr>
          <w:rFonts w:ascii="Book Antiqua" w:eastAsia="宋体" w:hAnsi="Book Antiqua" w:cs="宋体"/>
          <w:b/>
          <w:bCs/>
          <w:sz w:val="24"/>
          <w:szCs w:val="24"/>
          <w:lang w:val="en-US" w:eastAsia="zh-CN"/>
        </w:rPr>
        <w:t>Debska</w:t>
      </w:r>
      <w:proofErr w:type="spellEnd"/>
      <w:r w:rsidRPr="00C44648">
        <w:rPr>
          <w:rFonts w:ascii="Book Antiqua" w:eastAsia="宋体" w:hAnsi="Book Antiqua" w:cs="宋体"/>
          <w:b/>
          <w:bCs/>
          <w:sz w:val="24"/>
          <w:szCs w:val="24"/>
          <w:lang w:val="en-US" w:eastAsia="zh-CN"/>
        </w:rPr>
        <w:t xml:space="preserve"> G</w:t>
      </w:r>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Kicinska</w:t>
      </w:r>
      <w:proofErr w:type="spellEnd"/>
      <w:r w:rsidRPr="00C44648">
        <w:rPr>
          <w:rFonts w:ascii="Book Antiqua" w:eastAsia="宋体" w:hAnsi="Book Antiqua" w:cs="宋体"/>
          <w:sz w:val="24"/>
          <w:szCs w:val="24"/>
          <w:lang w:val="en-US" w:eastAsia="zh-CN"/>
        </w:rPr>
        <w:t xml:space="preserve"> A, </w:t>
      </w:r>
      <w:proofErr w:type="spellStart"/>
      <w:r w:rsidRPr="00C44648">
        <w:rPr>
          <w:rFonts w:ascii="Book Antiqua" w:eastAsia="宋体" w:hAnsi="Book Antiqua" w:cs="宋体"/>
          <w:sz w:val="24"/>
          <w:szCs w:val="24"/>
          <w:lang w:val="en-US" w:eastAsia="zh-CN"/>
        </w:rPr>
        <w:t>Skalska</w:t>
      </w:r>
      <w:proofErr w:type="spellEnd"/>
      <w:r w:rsidRPr="00C44648">
        <w:rPr>
          <w:rFonts w:ascii="Book Antiqua" w:eastAsia="宋体" w:hAnsi="Book Antiqua" w:cs="宋体"/>
          <w:sz w:val="24"/>
          <w:szCs w:val="24"/>
          <w:lang w:val="en-US" w:eastAsia="zh-CN"/>
        </w:rPr>
        <w:t xml:space="preserve"> J, </w:t>
      </w:r>
      <w:proofErr w:type="spellStart"/>
      <w:r w:rsidRPr="00C44648">
        <w:rPr>
          <w:rFonts w:ascii="Book Antiqua" w:eastAsia="宋体" w:hAnsi="Book Antiqua" w:cs="宋体"/>
          <w:sz w:val="24"/>
          <w:szCs w:val="24"/>
          <w:lang w:val="en-US" w:eastAsia="zh-CN"/>
        </w:rPr>
        <w:t>Szewczyk</w:t>
      </w:r>
      <w:proofErr w:type="spellEnd"/>
      <w:r w:rsidRPr="00C44648">
        <w:rPr>
          <w:rFonts w:ascii="Book Antiqua" w:eastAsia="宋体" w:hAnsi="Book Antiqua" w:cs="宋体"/>
          <w:sz w:val="24"/>
          <w:szCs w:val="24"/>
          <w:lang w:val="en-US" w:eastAsia="zh-CN"/>
        </w:rPr>
        <w:t xml:space="preserve"> A, May R, </w:t>
      </w:r>
      <w:proofErr w:type="spellStart"/>
      <w:r w:rsidRPr="00C44648">
        <w:rPr>
          <w:rFonts w:ascii="Book Antiqua" w:eastAsia="宋体" w:hAnsi="Book Antiqua" w:cs="宋体"/>
          <w:sz w:val="24"/>
          <w:szCs w:val="24"/>
          <w:lang w:val="en-US" w:eastAsia="zh-CN"/>
        </w:rPr>
        <w:t>Elger</w:t>
      </w:r>
      <w:proofErr w:type="spellEnd"/>
      <w:r w:rsidRPr="00C44648">
        <w:rPr>
          <w:rFonts w:ascii="Book Antiqua" w:eastAsia="宋体" w:hAnsi="Book Antiqua" w:cs="宋体"/>
          <w:sz w:val="24"/>
          <w:szCs w:val="24"/>
          <w:lang w:val="en-US" w:eastAsia="zh-CN"/>
        </w:rPr>
        <w:t xml:space="preserve"> CE, Kunz WS. Opening of potassium channels modulates mitochondrial function in rat skeletal muscle. </w:t>
      </w:r>
      <w:proofErr w:type="spellStart"/>
      <w:r w:rsidRPr="00C44648">
        <w:rPr>
          <w:rFonts w:ascii="Book Antiqua" w:eastAsia="宋体" w:hAnsi="Book Antiqua" w:cs="宋体"/>
          <w:i/>
          <w:iCs/>
          <w:sz w:val="24"/>
          <w:szCs w:val="24"/>
          <w:lang w:val="en-US" w:eastAsia="zh-CN"/>
        </w:rPr>
        <w:t>Biochim</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Biophys</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Acta</w:t>
      </w:r>
      <w:proofErr w:type="spellEnd"/>
      <w:r w:rsidRPr="00C44648">
        <w:rPr>
          <w:rFonts w:ascii="Book Antiqua" w:eastAsia="宋体" w:hAnsi="Book Antiqua" w:cs="宋体"/>
          <w:sz w:val="24"/>
          <w:szCs w:val="24"/>
          <w:lang w:val="en-US" w:eastAsia="zh-CN"/>
        </w:rPr>
        <w:t xml:space="preserve"> 2002; </w:t>
      </w:r>
      <w:r w:rsidRPr="00C44648">
        <w:rPr>
          <w:rFonts w:ascii="Book Antiqua" w:eastAsia="宋体" w:hAnsi="Book Antiqua" w:cs="宋体"/>
          <w:b/>
          <w:bCs/>
          <w:sz w:val="24"/>
          <w:szCs w:val="24"/>
          <w:lang w:val="en-US" w:eastAsia="zh-CN"/>
        </w:rPr>
        <w:t>1556</w:t>
      </w:r>
      <w:r w:rsidRPr="00C44648">
        <w:rPr>
          <w:rFonts w:ascii="Book Antiqua" w:eastAsia="宋体" w:hAnsi="Book Antiqua" w:cs="宋体"/>
          <w:sz w:val="24"/>
          <w:szCs w:val="24"/>
          <w:lang w:val="en-US" w:eastAsia="zh-CN"/>
        </w:rPr>
        <w:t xml:space="preserve">: 97-105 [PMID: 12460666 DOI: </w:t>
      </w:r>
      <w:r w:rsidR="000420B8">
        <w:rPr>
          <w:rFonts w:ascii="Book Antiqua" w:eastAsia="宋体" w:hAnsi="Book Antiqua" w:cs="宋体" w:hint="eastAsia"/>
          <w:sz w:val="24"/>
          <w:szCs w:val="24"/>
          <w:lang w:val="en-US" w:eastAsia="zh-CN"/>
        </w:rPr>
        <w:t xml:space="preserve"> </w:t>
      </w:r>
      <w:r w:rsidRPr="00C44648">
        <w:rPr>
          <w:rFonts w:ascii="Book Antiqua" w:eastAsia="宋体" w:hAnsi="Book Antiqua" w:cs="宋体"/>
          <w:sz w:val="24"/>
          <w:szCs w:val="24"/>
          <w:lang w:val="en-US" w:eastAsia="zh-CN"/>
        </w:rPr>
        <w:t>10.1016/S0005-2728(02)00340-7]</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5 </w:t>
      </w:r>
      <w:r w:rsidRPr="00C44648">
        <w:rPr>
          <w:rFonts w:ascii="Book Antiqua" w:eastAsia="宋体" w:hAnsi="Book Antiqua" w:cs="宋体"/>
          <w:b/>
          <w:bCs/>
          <w:sz w:val="24"/>
          <w:szCs w:val="24"/>
          <w:lang w:val="en-US" w:eastAsia="zh-CN"/>
        </w:rPr>
        <w:t>Inoue I</w:t>
      </w:r>
      <w:r w:rsidRPr="00C44648">
        <w:rPr>
          <w:rFonts w:ascii="Book Antiqua" w:eastAsia="宋体" w:hAnsi="Book Antiqua" w:cs="宋体"/>
          <w:sz w:val="24"/>
          <w:szCs w:val="24"/>
          <w:lang w:val="en-US" w:eastAsia="zh-CN"/>
        </w:rPr>
        <w:t xml:space="preserve">, Nagase H, </w:t>
      </w:r>
      <w:proofErr w:type="spellStart"/>
      <w:r w:rsidRPr="00C44648">
        <w:rPr>
          <w:rFonts w:ascii="Book Antiqua" w:eastAsia="宋体" w:hAnsi="Book Antiqua" w:cs="宋体"/>
          <w:sz w:val="24"/>
          <w:szCs w:val="24"/>
          <w:lang w:val="en-US" w:eastAsia="zh-CN"/>
        </w:rPr>
        <w:t>Kishi</w:t>
      </w:r>
      <w:proofErr w:type="spellEnd"/>
      <w:r w:rsidRPr="00C44648">
        <w:rPr>
          <w:rFonts w:ascii="Book Antiqua" w:eastAsia="宋体" w:hAnsi="Book Antiqua" w:cs="宋体"/>
          <w:sz w:val="24"/>
          <w:szCs w:val="24"/>
          <w:lang w:val="en-US" w:eastAsia="zh-CN"/>
        </w:rPr>
        <w:t xml:space="preserve"> K, </w:t>
      </w:r>
      <w:proofErr w:type="spellStart"/>
      <w:r w:rsidRPr="00C44648">
        <w:rPr>
          <w:rFonts w:ascii="Book Antiqua" w:eastAsia="宋体" w:hAnsi="Book Antiqua" w:cs="宋体"/>
          <w:sz w:val="24"/>
          <w:szCs w:val="24"/>
          <w:lang w:val="en-US" w:eastAsia="zh-CN"/>
        </w:rPr>
        <w:t>Higuti</w:t>
      </w:r>
      <w:proofErr w:type="spellEnd"/>
      <w:r w:rsidRPr="00C44648">
        <w:rPr>
          <w:rFonts w:ascii="Book Antiqua" w:eastAsia="宋体" w:hAnsi="Book Antiqua" w:cs="宋体"/>
          <w:sz w:val="24"/>
          <w:szCs w:val="24"/>
          <w:lang w:val="en-US" w:eastAsia="zh-CN"/>
        </w:rPr>
        <w:t xml:space="preserve"> T. ATP-sensitive K+ channel in the mitochondrial inner membrane. </w:t>
      </w:r>
      <w:r w:rsidRPr="00C44648">
        <w:rPr>
          <w:rFonts w:ascii="Book Antiqua" w:eastAsia="宋体" w:hAnsi="Book Antiqua" w:cs="宋体"/>
          <w:i/>
          <w:iCs/>
          <w:sz w:val="24"/>
          <w:szCs w:val="24"/>
          <w:lang w:val="en-US" w:eastAsia="zh-CN"/>
        </w:rPr>
        <w:t>Nature</w:t>
      </w:r>
      <w:r w:rsidRPr="00C44648">
        <w:rPr>
          <w:rFonts w:ascii="Book Antiqua" w:eastAsia="宋体" w:hAnsi="Book Antiqua" w:cs="宋体"/>
          <w:sz w:val="24"/>
          <w:szCs w:val="24"/>
          <w:lang w:val="en-US" w:eastAsia="zh-CN"/>
        </w:rPr>
        <w:t xml:space="preserve"> 1991; </w:t>
      </w:r>
      <w:r w:rsidRPr="00C44648">
        <w:rPr>
          <w:rFonts w:ascii="Book Antiqua" w:eastAsia="宋体" w:hAnsi="Book Antiqua" w:cs="宋体"/>
          <w:b/>
          <w:bCs/>
          <w:sz w:val="24"/>
          <w:szCs w:val="24"/>
          <w:lang w:val="en-US" w:eastAsia="zh-CN"/>
        </w:rPr>
        <w:t>352</w:t>
      </w:r>
      <w:r w:rsidRPr="00C44648">
        <w:rPr>
          <w:rFonts w:ascii="Book Antiqua" w:eastAsia="宋体" w:hAnsi="Book Antiqua" w:cs="宋体"/>
          <w:sz w:val="24"/>
          <w:szCs w:val="24"/>
          <w:lang w:val="en-US" w:eastAsia="zh-CN"/>
        </w:rPr>
        <w:t>: 244-247 [PMID: 1857420 DOI: 10.1038/352244a0]</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6 </w:t>
      </w:r>
      <w:r w:rsidRPr="00C44648">
        <w:rPr>
          <w:rFonts w:ascii="Book Antiqua" w:eastAsia="宋体" w:hAnsi="Book Antiqua" w:cs="宋体"/>
          <w:b/>
          <w:bCs/>
          <w:sz w:val="24"/>
          <w:szCs w:val="24"/>
          <w:lang w:val="en-US" w:eastAsia="zh-CN"/>
        </w:rPr>
        <w:t>Wang L</w:t>
      </w:r>
      <w:r w:rsidRPr="00C44648">
        <w:rPr>
          <w:rFonts w:ascii="Book Antiqua" w:eastAsia="宋体" w:hAnsi="Book Antiqua" w:cs="宋体"/>
          <w:sz w:val="24"/>
          <w:szCs w:val="24"/>
          <w:lang w:val="en-US" w:eastAsia="zh-CN"/>
        </w:rPr>
        <w:t xml:space="preserve">, Kinnear C, </w:t>
      </w:r>
      <w:proofErr w:type="spellStart"/>
      <w:r w:rsidRPr="00C44648">
        <w:rPr>
          <w:rFonts w:ascii="Book Antiqua" w:eastAsia="宋体" w:hAnsi="Book Antiqua" w:cs="宋体"/>
          <w:sz w:val="24"/>
          <w:szCs w:val="24"/>
          <w:lang w:val="en-US" w:eastAsia="zh-CN"/>
        </w:rPr>
        <w:t>Hammel</w:t>
      </w:r>
      <w:proofErr w:type="spellEnd"/>
      <w:r w:rsidRPr="00C44648">
        <w:rPr>
          <w:rFonts w:ascii="Book Antiqua" w:eastAsia="宋体" w:hAnsi="Book Antiqua" w:cs="宋体"/>
          <w:sz w:val="24"/>
          <w:szCs w:val="24"/>
          <w:lang w:val="en-US" w:eastAsia="zh-CN"/>
        </w:rPr>
        <w:t xml:space="preserve"> JM, Zhu W, Hua Z, </w:t>
      </w:r>
      <w:proofErr w:type="spellStart"/>
      <w:r w:rsidRPr="00C44648">
        <w:rPr>
          <w:rFonts w:ascii="Book Antiqua" w:eastAsia="宋体" w:hAnsi="Book Antiqua" w:cs="宋体"/>
          <w:sz w:val="24"/>
          <w:szCs w:val="24"/>
          <w:lang w:val="en-US" w:eastAsia="zh-CN"/>
        </w:rPr>
        <w:t>Mi</w:t>
      </w:r>
      <w:proofErr w:type="spellEnd"/>
      <w:r w:rsidRPr="00C44648">
        <w:rPr>
          <w:rFonts w:ascii="Book Antiqua" w:eastAsia="宋体" w:hAnsi="Book Antiqua" w:cs="宋体"/>
          <w:sz w:val="24"/>
          <w:szCs w:val="24"/>
          <w:lang w:val="en-US" w:eastAsia="zh-CN"/>
        </w:rPr>
        <w:t xml:space="preserve"> W, </w:t>
      </w:r>
      <w:proofErr w:type="spellStart"/>
      <w:r w:rsidRPr="00C44648">
        <w:rPr>
          <w:rFonts w:ascii="Book Antiqua" w:eastAsia="宋体" w:hAnsi="Book Antiqua" w:cs="宋体"/>
          <w:sz w:val="24"/>
          <w:szCs w:val="24"/>
          <w:lang w:val="en-US" w:eastAsia="zh-CN"/>
        </w:rPr>
        <w:t>Caldarone</w:t>
      </w:r>
      <w:proofErr w:type="spellEnd"/>
      <w:r w:rsidRPr="00C44648">
        <w:rPr>
          <w:rFonts w:ascii="Book Antiqua" w:eastAsia="宋体" w:hAnsi="Book Antiqua" w:cs="宋体"/>
          <w:sz w:val="24"/>
          <w:szCs w:val="24"/>
          <w:lang w:val="en-US" w:eastAsia="zh-CN"/>
        </w:rPr>
        <w:t xml:space="preserve"> CA. Preservation of mitochondrial structure and function after </w:t>
      </w:r>
      <w:proofErr w:type="spellStart"/>
      <w:r w:rsidRPr="00C44648">
        <w:rPr>
          <w:rFonts w:ascii="Book Antiqua" w:eastAsia="宋体" w:hAnsi="Book Antiqua" w:cs="宋体"/>
          <w:sz w:val="24"/>
          <w:szCs w:val="24"/>
          <w:lang w:val="en-US" w:eastAsia="zh-CN"/>
        </w:rPr>
        <w:t>cardioplegic</w:t>
      </w:r>
      <w:proofErr w:type="spellEnd"/>
      <w:r w:rsidRPr="00C44648">
        <w:rPr>
          <w:rFonts w:ascii="Book Antiqua" w:eastAsia="宋体" w:hAnsi="Book Antiqua" w:cs="宋体"/>
          <w:sz w:val="24"/>
          <w:szCs w:val="24"/>
          <w:lang w:val="en-US" w:eastAsia="zh-CN"/>
        </w:rPr>
        <w:t xml:space="preserve"> arrest in the neonate using a selective mitochondrial KATP channel opener. </w:t>
      </w:r>
      <w:r w:rsidRPr="00C44648">
        <w:rPr>
          <w:rFonts w:ascii="Book Antiqua" w:eastAsia="宋体" w:hAnsi="Book Antiqua" w:cs="宋体"/>
          <w:i/>
          <w:iCs/>
          <w:sz w:val="24"/>
          <w:szCs w:val="24"/>
          <w:lang w:val="en-US" w:eastAsia="zh-CN"/>
        </w:rPr>
        <w:t xml:space="preserve">Ann </w:t>
      </w:r>
      <w:proofErr w:type="spellStart"/>
      <w:r w:rsidRPr="00C44648">
        <w:rPr>
          <w:rFonts w:ascii="Book Antiqua" w:eastAsia="宋体" w:hAnsi="Book Antiqua" w:cs="宋体"/>
          <w:i/>
          <w:iCs/>
          <w:sz w:val="24"/>
          <w:szCs w:val="24"/>
          <w:lang w:val="en-US" w:eastAsia="zh-CN"/>
        </w:rPr>
        <w:t>Thorac</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Surg</w:t>
      </w:r>
      <w:proofErr w:type="spellEnd"/>
      <w:r w:rsidRPr="00C44648">
        <w:rPr>
          <w:rFonts w:ascii="Book Antiqua" w:eastAsia="宋体" w:hAnsi="Book Antiqua" w:cs="宋体"/>
          <w:sz w:val="24"/>
          <w:szCs w:val="24"/>
          <w:lang w:val="en-US" w:eastAsia="zh-CN"/>
        </w:rPr>
        <w:t xml:space="preserve"> 2006; </w:t>
      </w:r>
      <w:r w:rsidRPr="00C44648">
        <w:rPr>
          <w:rFonts w:ascii="Book Antiqua" w:eastAsia="宋体" w:hAnsi="Book Antiqua" w:cs="宋体"/>
          <w:b/>
          <w:bCs/>
          <w:sz w:val="24"/>
          <w:szCs w:val="24"/>
          <w:lang w:val="en-US" w:eastAsia="zh-CN"/>
        </w:rPr>
        <w:t>81</w:t>
      </w:r>
      <w:r w:rsidRPr="00C44648">
        <w:rPr>
          <w:rFonts w:ascii="Book Antiqua" w:eastAsia="宋体" w:hAnsi="Book Antiqua" w:cs="宋体"/>
          <w:sz w:val="24"/>
          <w:szCs w:val="24"/>
          <w:lang w:val="en-US" w:eastAsia="zh-CN"/>
        </w:rPr>
        <w:t xml:space="preserve">: 1817-1823 [PMID: 16631678 DOI: </w:t>
      </w:r>
      <w:r w:rsidR="000420B8">
        <w:rPr>
          <w:rFonts w:ascii="Book Antiqua" w:eastAsia="宋体" w:hAnsi="Book Antiqua" w:cs="宋体" w:hint="eastAsia"/>
          <w:sz w:val="24"/>
          <w:szCs w:val="24"/>
          <w:lang w:val="en-US" w:eastAsia="zh-CN"/>
        </w:rPr>
        <w:t xml:space="preserve"> </w:t>
      </w:r>
      <w:r w:rsidRPr="00C44648">
        <w:rPr>
          <w:rFonts w:ascii="Book Antiqua" w:eastAsia="宋体" w:hAnsi="Book Antiqua" w:cs="宋体"/>
          <w:sz w:val="24"/>
          <w:szCs w:val="24"/>
          <w:lang w:val="en-US" w:eastAsia="zh-CN"/>
        </w:rPr>
        <w:t>10.1016/j.athoracsur.2005.11.029]</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proofErr w:type="gramStart"/>
      <w:r w:rsidRPr="00C44648">
        <w:rPr>
          <w:rFonts w:ascii="Book Antiqua" w:eastAsia="宋体" w:hAnsi="Book Antiqua" w:cs="宋体"/>
          <w:sz w:val="24"/>
          <w:szCs w:val="24"/>
          <w:lang w:val="en-US" w:eastAsia="zh-CN"/>
        </w:rPr>
        <w:t xml:space="preserve">7 </w:t>
      </w:r>
      <w:r w:rsidRPr="00C44648">
        <w:rPr>
          <w:rFonts w:ascii="Book Antiqua" w:eastAsia="宋体" w:hAnsi="Book Antiqua" w:cs="宋体"/>
          <w:b/>
          <w:bCs/>
          <w:sz w:val="24"/>
          <w:szCs w:val="24"/>
          <w:lang w:val="en-US" w:eastAsia="zh-CN"/>
        </w:rPr>
        <w:t>Liang BT</w:t>
      </w:r>
      <w:r w:rsidRPr="00C44648">
        <w:rPr>
          <w:rFonts w:ascii="Book Antiqua" w:eastAsia="宋体" w:hAnsi="Book Antiqua" w:cs="宋体"/>
          <w:sz w:val="24"/>
          <w:szCs w:val="24"/>
          <w:lang w:val="en-US" w:eastAsia="zh-CN"/>
        </w:rPr>
        <w:t>, Gross GJ.</w:t>
      </w:r>
      <w:proofErr w:type="gramEnd"/>
      <w:r w:rsidRPr="00C44648">
        <w:rPr>
          <w:rFonts w:ascii="Book Antiqua" w:eastAsia="宋体" w:hAnsi="Book Antiqua" w:cs="宋体"/>
          <w:sz w:val="24"/>
          <w:szCs w:val="24"/>
          <w:lang w:val="en-US" w:eastAsia="zh-CN"/>
        </w:rPr>
        <w:t xml:space="preserve"> </w:t>
      </w:r>
      <w:proofErr w:type="gramStart"/>
      <w:r w:rsidRPr="00C44648">
        <w:rPr>
          <w:rFonts w:ascii="Book Antiqua" w:eastAsia="宋体" w:hAnsi="Book Antiqua" w:cs="宋体"/>
          <w:sz w:val="24"/>
          <w:szCs w:val="24"/>
          <w:lang w:val="en-US" w:eastAsia="zh-CN"/>
        </w:rPr>
        <w:t xml:space="preserve">Direct preconditioning of cardiac </w:t>
      </w:r>
      <w:proofErr w:type="spellStart"/>
      <w:r w:rsidRPr="00C44648">
        <w:rPr>
          <w:rFonts w:ascii="Book Antiqua" w:eastAsia="宋体" w:hAnsi="Book Antiqua" w:cs="宋体"/>
          <w:sz w:val="24"/>
          <w:szCs w:val="24"/>
          <w:lang w:val="en-US" w:eastAsia="zh-CN"/>
        </w:rPr>
        <w:t>myocytes</w:t>
      </w:r>
      <w:proofErr w:type="spellEnd"/>
      <w:r w:rsidRPr="00C44648">
        <w:rPr>
          <w:rFonts w:ascii="Book Antiqua" w:eastAsia="宋体" w:hAnsi="Book Antiqua" w:cs="宋体"/>
          <w:sz w:val="24"/>
          <w:szCs w:val="24"/>
          <w:lang w:val="en-US" w:eastAsia="zh-CN"/>
        </w:rPr>
        <w:t xml:space="preserve"> via opioid receptors and KATP channels.</w:t>
      </w:r>
      <w:proofErr w:type="gramEnd"/>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i/>
          <w:iCs/>
          <w:sz w:val="24"/>
          <w:szCs w:val="24"/>
          <w:lang w:val="en-US" w:eastAsia="zh-CN"/>
        </w:rPr>
        <w:t>Circ</w:t>
      </w:r>
      <w:proofErr w:type="spellEnd"/>
      <w:r w:rsidRPr="00C44648">
        <w:rPr>
          <w:rFonts w:ascii="Book Antiqua" w:eastAsia="宋体" w:hAnsi="Book Antiqua" w:cs="宋体"/>
          <w:i/>
          <w:iCs/>
          <w:sz w:val="24"/>
          <w:szCs w:val="24"/>
          <w:lang w:val="en-US" w:eastAsia="zh-CN"/>
        </w:rPr>
        <w:t xml:space="preserve"> Res</w:t>
      </w:r>
      <w:r w:rsidRPr="00C44648">
        <w:rPr>
          <w:rFonts w:ascii="Book Antiqua" w:eastAsia="宋体" w:hAnsi="Book Antiqua" w:cs="宋体"/>
          <w:sz w:val="24"/>
          <w:szCs w:val="24"/>
          <w:lang w:val="en-US" w:eastAsia="zh-CN"/>
        </w:rPr>
        <w:t xml:space="preserve"> 1999; </w:t>
      </w:r>
      <w:r w:rsidRPr="00C44648">
        <w:rPr>
          <w:rFonts w:ascii="Book Antiqua" w:eastAsia="宋体" w:hAnsi="Book Antiqua" w:cs="宋体"/>
          <w:b/>
          <w:bCs/>
          <w:sz w:val="24"/>
          <w:szCs w:val="24"/>
          <w:lang w:val="en-US" w:eastAsia="zh-CN"/>
        </w:rPr>
        <w:t>84</w:t>
      </w:r>
      <w:r w:rsidRPr="00C44648">
        <w:rPr>
          <w:rFonts w:ascii="Book Antiqua" w:eastAsia="宋体" w:hAnsi="Book Antiqua" w:cs="宋体"/>
          <w:sz w:val="24"/>
          <w:szCs w:val="24"/>
          <w:lang w:val="en-US" w:eastAsia="zh-CN"/>
        </w:rPr>
        <w:t>: 1396-1400 [PMID: 10381891 DOI: 10.1161/01.RES.84.12.1396]</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8 </w:t>
      </w:r>
      <w:proofErr w:type="spellStart"/>
      <w:r w:rsidRPr="00C44648">
        <w:rPr>
          <w:rFonts w:ascii="Book Antiqua" w:eastAsia="宋体" w:hAnsi="Book Antiqua" w:cs="宋体"/>
          <w:b/>
          <w:bCs/>
          <w:sz w:val="24"/>
          <w:szCs w:val="24"/>
          <w:lang w:val="en-US" w:eastAsia="zh-CN"/>
        </w:rPr>
        <w:t>Wakahara</w:t>
      </w:r>
      <w:proofErr w:type="spellEnd"/>
      <w:r w:rsidRPr="00C44648">
        <w:rPr>
          <w:rFonts w:ascii="Book Antiqua" w:eastAsia="宋体" w:hAnsi="Book Antiqua" w:cs="宋体"/>
          <w:b/>
          <w:bCs/>
          <w:sz w:val="24"/>
          <w:szCs w:val="24"/>
          <w:lang w:val="en-US" w:eastAsia="zh-CN"/>
        </w:rPr>
        <w:t xml:space="preserve"> N</w:t>
      </w:r>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Katoh</w:t>
      </w:r>
      <w:proofErr w:type="spellEnd"/>
      <w:r w:rsidRPr="00C44648">
        <w:rPr>
          <w:rFonts w:ascii="Book Antiqua" w:eastAsia="宋体" w:hAnsi="Book Antiqua" w:cs="宋体"/>
          <w:sz w:val="24"/>
          <w:szCs w:val="24"/>
          <w:lang w:val="en-US" w:eastAsia="zh-CN"/>
        </w:rPr>
        <w:t xml:space="preserve"> H, </w:t>
      </w:r>
      <w:proofErr w:type="spellStart"/>
      <w:r w:rsidRPr="00C44648">
        <w:rPr>
          <w:rFonts w:ascii="Book Antiqua" w:eastAsia="宋体" w:hAnsi="Book Antiqua" w:cs="宋体"/>
          <w:sz w:val="24"/>
          <w:szCs w:val="24"/>
          <w:lang w:val="en-US" w:eastAsia="zh-CN"/>
        </w:rPr>
        <w:t>Yaguchi</w:t>
      </w:r>
      <w:proofErr w:type="spellEnd"/>
      <w:r w:rsidRPr="00C44648">
        <w:rPr>
          <w:rFonts w:ascii="Book Antiqua" w:eastAsia="宋体" w:hAnsi="Book Antiqua" w:cs="宋体"/>
          <w:sz w:val="24"/>
          <w:szCs w:val="24"/>
          <w:lang w:val="en-US" w:eastAsia="zh-CN"/>
        </w:rPr>
        <w:t xml:space="preserve"> Y, Uehara A, Satoh H, Terada H, </w:t>
      </w:r>
      <w:proofErr w:type="spellStart"/>
      <w:r w:rsidRPr="00C44648">
        <w:rPr>
          <w:rFonts w:ascii="Book Antiqua" w:eastAsia="宋体" w:hAnsi="Book Antiqua" w:cs="宋体"/>
          <w:sz w:val="24"/>
          <w:szCs w:val="24"/>
          <w:lang w:val="en-US" w:eastAsia="zh-CN"/>
        </w:rPr>
        <w:t>Fujise</w:t>
      </w:r>
      <w:proofErr w:type="spellEnd"/>
      <w:r w:rsidRPr="00C44648">
        <w:rPr>
          <w:rFonts w:ascii="Book Antiqua" w:eastAsia="宋体" w:hAnsi="Book Antiqua" w:cs="宋体"/>
          <w:sz w:val="24"/>
          <w:szCs w:val="24"/>
          <w:lang w:val="en-US" w:eastAsia="zh-CN"/>
        </w:rPr>
        <w:t xml:space="preserve"> Y, Hayashi H. Difference in the </w:t>
      </w:r>
      <w:proofErr w:type="spellStart"/>
      <w:r w:rsidRPr="00C44648">
        <w:rPr>
          <w:rFonts w:ascii="Book Antiqua" w:eastAsia="宋体" w:hAnsi="Book Antiqua" w:cs="宋体"/>
          <w:sz w:val="24"/>
          <w:szCs w:val="24"/>
          <w:lang w:val="en-US" w:eastAsia="zh-CN"/>
        </w:rPr>
        <w:t>cardioprotective</w:t>
      </w:r>
      <w:proofErr w:type="spellEnd"/>
      <w:r w:rsidRPr="00C44648">
        <w:rPr>
          <w:rFonts w:ascii="Book Antiqua" w:eastAsia="宋体" w:hAnsi="Book Antiqua" w:cs="宋体"/>
          <w:sz w:val="24"/>
          <w:szCs w:val="24"/>
          <w:lang w:val="en-US" w:eastAsia="zh-CN"/>
        </w:rPr>
        <w:t xml:space="preserve"> mechanisms between ischemic </w:t>
      </w:r>
      <w:r w:rsidRPr="00C44648">
        <w:rPr>
          <w:rFonts w:ascii="Book Antiqua" w:eastAsia="宋体" w:hAnsi="Book Antiqua" w:cs="宋体"/>
          <w:sz w:val="24"/>
          <w:szCs w:val="24"/>
          <w:lang w:val="en-US" w:eastAsia="zh-CN"/>
        </w:rPr>
        <w:lastRenderedPageBreak/>
        <w:t xml:space="preserve">preconditioning and pharmacological preconditioning by </w:t>
      </w:r>
      <w:proofErr w:type="spellStart"/>
      <w:r w:rsidRPr="00C44648">
        <w:rPr>
          <w:rFonts w:ascii="Book Antiqua" w:eastAsia="宋体" w:hAnsi="Book Antiqua" w:cs="宋体"/>
          <w:sz w:val="24"/>
          <w:szCs w:val="24"/>
          <w:lang w:val="en-US" w:eastAsia="zh-CN"/>
        </w:rPr>
        <w:t>diazoxide</w:t>
      </w:r>
      <w:proofErr w:type="spellEnd"/>
      <w:r w:rsidRPr="00C44648">
        <w:rPr>
          <w:rFonts w:ascii="Book Antiqua" w:eastAsia="宋体" w:hAnsi="Book Antiqua" w:cs="宋体"/>
          <w:sz w:val="24"/>
          <w:szCs w:val="24"/>
          <w:lang w:val="en-US" w:eastAsia="zh-CN"/>
        </w:rPr>
        <w:t xml:space="preserve"> in rat hearts. </w:t>
      </w:r>
      <w:proofErr w:type="spellStart"/>
      <w:r w:rsidRPr="00C44648">
        <w:rPr>
          <w:rFonts w:ascii="Book Antiqua" w:eastAsia="宋体" w:hAnsi="Book Antiqua" w:cs="宋体"/>
          <w:i/>
          <w:iCs/>
          <w:sz w:val="24"/>
          <w:szCs w:val="24"/>
          <w:lang w:val="en-US" w:eastAsia="zh-CN"/>
        </w:rPr>
        <w:t>Circ</w:t>
      </w:r>
      <w:proofErr w:type="spellEnd"/>
      <w:r w:rsidRPr="00C44648">
        <w:rPr>
          <w:rFonts w:ascii="Book Antiqua" w:eastAsia="宋体" w:hAnsi="Book Antiqua" w:cs="宋体"/>
          <w:i/>
          <w:iCs/>
          <w:sz w:val="24"/>
          <w:szCs w:val="24"/>
          <w:lang w:val="en-US" w:eastAsia="zh-CN"/>
        </w:rPr>
        <w:t xml:space="preserve"> J</w:t>
      </w:r>
      <w:r w:rsidRPr="00C44648">
        <w:rPr>
          <w:rFonts w:ascii="Book Antiqua" w:eastAsia="宋体" w:hAnsi="Book Antiqua" w:cs="宋体"/>
          <w:sz w:val="24"/>
          <w:szCs w:val="24"/>
          <w:lang w:val="en-US" w:eastAsia="zh-CN"/>
        </w:rPr>
        <w:t xml:space="preserve"> 2004; </w:t>
      </w:r>
      <w:r w:rsidRPr="00C44648">
        <w:rPr>
          <w:rFonts w:ascii="Book Antiqua" w:eastAsia="宋体" w:hAnsi="Book Antiqua" w:cs="宋体"/>
          <w:b/>
          <w:bCs/>
          <w:sz w:val="24"/>
          <w:szCs w:val="24"/>
          <w:lang w:val="en-US" w:eastAsia="zh-CN"/>
        </w:rPr>
        <w:t>68</w:t>
      </w:r>
      <w:r w:rsidRPr="00C44648">
        <w:rPr>
          <w:rFonts w:ascii="Book Antiqua" w:eastAsia="宋体" w:hAnsi="Book Antiqua" w:cs="宋体"/>
          <w:sz w:val="24"/>
          <w:szCs w:val="24"/>
          <w:lang w:val="en-US" w:eastAsia="zh-CN"/>
        </w:rPr>
        <w:t>: 156-162 [PMID: 14745152 DOI: 10.1253circj.68.156]</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proofErr w:type="gramStart"/>
      <w:r w:rsidRPr="00C44648">
        <w:rPr>
          <w:rFonts w:ascii="Book Antiqua" w:eastAsia="宋体" w:hAnsi="Book Antiqua" w:cs="宋体"/>
          <w:sz w:val="24"/>
          <w:szCs w:val="24"/>
          <w:lang w:val="en-US" w:eastAsia="zh-CN"/>
        </w:rPr>
        <w:t xml:space="preserve">9 </w:t>
      </w:r>
      <w:r w:rsidRPr="00C44648">
        <w:rPr>
          <w:rFonts w:ascii="Book Antiqua" w:eastAsia="宋体" w:hAnsi="Book Antiqua" w:cs="宋体"/>
          <w:b/>
          <w:bCs/>
          <w:sz w:val="24"/>
          <w:szCs w:val="24"/>
          <w:lang w:val="en-US" w:eastAsia="zh-CN"/>
        </w:rPr>
        <w:t>Oldenburg O</w:t>
      </w:r>
      <w:r w:rsidRPr="00C44648">
        <w:rPr>
          <w:rFonts w:ascii="Book Antiqua" w:eastAsia="宋体" w:hAnsi="Book Antiqua" w:cs="宋体"/>
          <w:sz w:val="24"/>
          <w:szCs w:val="24"/>
          <w:lang w:val="en-US" w:eastAsia="zh-CN"/>
        </w:rPr>
        <w:t xml:space="preserve">, Yang XM, Krieg T, </w:t>
      </w:r>
      <w:proofErr w:type="spellStart"/>
      <w:r w:rsidRPr="00C44648">
        <w:rPr>
          <w:rFonts w:ascii="Book Antiqua" w:eastAsia="宋体" w:hAnsi="Book Antiqua" w:cs="宋体"/>
          <w:sz w:val="24"/>
          <w:szCs w:val="24"/>
          <w:lang w:val="en-US" w:eastAsia="zh-CN"/>
        </w:rPr>
        <w:t>Garlid</w:t>
      </w:r>
      <w:proofErr w:type="spellEnd"/>
      <w:r w:rsidRPr="00C44648">
        <w:rPr>
          <w:rFonts w:ascii="Book Antiqua" w:eastAsia="宋体" w:hAnsi="Book Antiqua" w:cs="宋体"/>
          <w:sz w:val="24"/>
          <w:szCs w:val="24"/>
          <w:lang w:val="en-US" w:eastAsia="zh-CN"/>
        </w:rPr>
        <w:t xml:space="preserve"> KD, Cohen MV, Grover GJ, Downey JM.</w:t>
      </w:r>
      <w:proofErr w:type="gramEnd"/>
      <w:r w:rsidRPr="00C44648">
        <w:rPr>
          <w:rFonts w:ascii="Book Antiqua" w:eastAsia="宋体" w:hAnsi="Book Antiqua" w:cs="宋体"/>
          <w:sz w:val="24"/>
          <w:szCs w:val="24"/>
          <w:lang w:val="en-US" w:eastAsia="zh-CN"/>
        </w:rPr>
        <w:t xml:space="preserve"> P1075 opens mitochondrial </w:t>
      </w:r>
      <w:proofErr w:type="gramStart"/>
      <w:r w:rsidRPr="00C44648">
        <w:rPr>
          <w:rFonts w:ascii="Book Antiqua" w:eastAsia="宋体" w:hAnsi="Book Antiqua" w:cs="宋体"/>
          <w:sz w:val="24"/>
          <w:szCs w:val="24"/>
          <w:lang w:val="en-US" w:eastAsia="zh-CN"/>
        </w:rPr>
        <w:t>K(</w:t>
      </w:r>
      <w:proofErr w:type="gramEnd"/>
      <w:r w:rsidRPr="00C44648">
        <w:rPr>
          <w:rFonts w:ascii="Book Antiqua" w:eastAsia="宋体" w:hAnsi="Book Antiqua" w:cs="宋体"/>
          <w:sz w:val="24"/>
          <w:szCs w:val="24"/>
          <w:lang w:val="en-US" w:eastAsia="zh-CN"/>
        </w:rPr>
        <w:t xml:space="preserve">ATP) channels and generates reactive oxygen species resulting in </w:t>
      </w:r>
      <w:proofErr w:type="spellStart"/>
      <w:r w:rsidRPr="00C44648">
        <w:rPr>
          <w:rFonts w:ascii="Book Antiqua" w:eastAsia="宋体" w:hAnsi="Book Antiqua" w:cs="宋体"/>
          <w:sz w:val="24"/>
          <w:szCs w:val="24"/>
          <w:lang w:val="en-US" w:eastAsia="zh-CN"/>
        </w:rPr>
        <w:t>cardioprotection</w:t>
      </w:r>
      <w:proofErr w:type="spellEnd"/>
      <w:r w:rsidRPr="00C44648">
        <w:rPr>
          <w:rFonts w:ascii="Book Antiqua" w:eastAsia="宋体" w:hAnsi="Book Antiqua" w:cs="宋体"/>
          <w:sz w:val="24"/>
          <w:szCs w:val="24"/>
          <w:lang w:val="en-US" w:eastAsia="zh-CN"/>
        </w:rPr>
        <w:t xml:space="preserve"> of rabbit hearts. </w:t>
      </w:r>
      <w:r w:rsidRPr="00C44648">
        <w:rPr>
          <w:rFonts w:ascii="Book Antiqua" w:eastAsia="宋体" w:hAnsi="Book Antiqua" w:cs="宋体"/>
          <w:i/>
          <w:iCs/>
          <w:sz w:val="24"/>
          <w:szCs w:val="24"/>
          <w:lang w:val="en-US" w:eastAsia="zh-CN"/>
        </w:rPr>
        <w:t xml:space="preserve">J </w:t>
      </w:r>
      <w:proofErr w:type="spellStart"/>
      <w:r w:rsidRPr="00C44648">
        <w:rPr>
          <w:rFonts w:ascii="Book Antiqua" w:eastAsia="宋体" w:hAnsi="Book Antiqua" w:cs="宋体"/>
          <w:i/>
          <w:iCs/>
          <w:sz w:val="24"/>
          <w:szCs w:val="24"/>
          <w:lang w:val="en-US" w:eastAsia="zh-CN"/>
        </w:rPr>
        <w:t>Mol</w:t>
      </w:r>
      <w:proofErr w:type="spellEnd"/>
      <w:r w:rsidRPr="00C44648">
        <w:rPr>
          <w:rFonts w:ascii="Book Antiqua" w:eastAsia="宋体" w:hAnsi="Book Antiqua" w:cs="宋体"/>
          <w:i/>
          <w:iCs/>
          <w:sz w:val="24"/>
          <w:szCs w:val="24"/>
          <w:lang w:val="en-US" w:eastAsia="zh-CN"/>
        </w:rPr>
        <w:t xml:space="preserve"> Cell </w:t>
      </w:r>
      <w:proofErr w:type="spellStart"/>
      <w:r w:rsidRPr="00C44648">
        <w:rPr>
          <w:rFonts w:ascii="Book Antiqua" w:eastAsia="宋体" w:hAnsi="Book Antiqua" w:cs="宋体"/>
          <w:i/>
          <w:iCs/>
          <w:sz w:val="24"/>
          <w:szCs w:val="24"/>
          <w:lang w:val="en-US" w:eastAsia="zh-CN"/>
        </w:rPr>
        <w:t>Cardiol</w:t>
      </w:r>
      <w:proofErr w:type="spellEnd"/>
      <w:r w:rsidRPr="00C44648">
        <w:rPr>
          <w:rFonts w:ascii="Book Antiqua" w:eastAsia="宋体" w:hAnsi="Book Antiqua" w:cs="宋体"/>
          <w:sz w:val="24"/>
          <w:szCs w:val="24"/>
          <w:lang w:val="en-US" w:eastAsia="zh-CN"/>
        </w:rPr>
        <w:t xml:space="preserve"> 2003; </w:t>
      </w:r>
      <w:r w:rsidRPr="00C44648">
        <w:rPr>
          <w:rFonts w:ascii="Book Antiqua" w:eastAsia="宋体" w:hAnsi="Book Antiqua" w:cs="宋体"/>
          <w:b/>
          <w:bCs/>
          <w:sz w:val="24"/>
          <w:szCs w:val="24"/>
          <w:lang w:val="en-US" w:eastAsia="zh-CN"/>
        </w:rPr>
        <w:t>35</w:t>
      </w:r>
      <w:r w:rsidRPr="00C44648">
        <w:rPr>
          <w:rFonts w:ascii="Book Antiqua" w:eastAsia="宋体" w:hAnsi="Book Antiqua" w:cs="宋体"/>
          <w:sz w:val="24"/>
          <w:szCs w:val="24"/>
          <w:lang w:val="en-US" w:eastAsia="zh-CN"/>
        </w:rPr>
        <w:t>: 1035-1042 [PMID: 12967626 DOI: 10.1016/S0022-2828(03)00151-2]</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proofErr w:type="gramStart"/>
      <w:r w:rsidRPr="00C44648">
        <w:rPr>
          <w:rFonts w:ascii="Book Antiqua" w:eastAsia="宋体" w:hAnsi="Book Antiqua" w:cs="宋体"/>
          <w:sz w:val="24"/>
          <w:szCs w:val="24"/>
          <w:lang w:val="en-US" w:eastAsia="zh-CN"/>
        </w:rPr>
        <w:t xml:space="preserve">10 </w:t>
      </w:r>
      <w:proofErr w:type="spellStart"/>
      <w:r w:rsidRPr="00C44648">
        <w:rPr>
          <w:rFonts w:ascii="Book Antiqua" w:eastAsia="宋体" w:hAnsi="Book Antiqua" w:cs="宋体"/>
          <w:b/>
          <w:bCs/>
          <w:sz w:val="24"/>
          <w:szCs w:val="24"/>
          <w:lang w:val="en-US" w:eastAsia="zh-CN"/>
        </w:rPr>
        <w:t>Lenzsér</w:t>
      </w:r>
      <w:proofErr w:type="spellEnd"/>
      <w:r w:rsidRPr="00C44648">
        <w:rPr>
          <w:rFonts w:ascii="Book Antiqua" w:eastAsia="宋体" w:hAnsi="Book Antiqua" w:cs="宋体"/>
          <w:b/>
          <w:bCs/>
          <w:sz w:val="24"/>
          <w:szCs w:val="24"/>
          <w:lang w:val="en-US" w:eastAsia="zh-CN"/>
        </w:rPr>
        <w:t xml:space="preserve"> G</w:t>
      </w:r>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Kis</w:t>
      </w:r>
      <w:proofErr w:type="spellEnd"/>
      <w:r w:rsidRPr="00C44648">
        <w:rPr>
          <w:rFonts w:ascii="Book Antiqua" w:eastAsia="宋体" w:hAnsi="Book Antiqua" w:cs="宋体"/>
          <w:sz w:val="24"/>
          <w:szCs w:val="24"/>
          <w:lang w:val="en-US" w:eastAsia="zh-CN"/>
        </w:rPr>
        <w:t xml:space="preserve"> B, Bari F, </w:t>
      </w:r>
      <w:proofErr w:type="spellStart"/>
      <w:r w:rsidRPr="00C44648">
        <w:rPr>
          <w:rFonts w:ascii="Book Antiqua" w:eastAsia="宋体" w:hAnsi="Book Antiqua" w:cs="宋体"/>
          <w:sz w:val="24"/>
          <w:szCs w:val="24"/>
          <w:lang w:val="en-US" w:eastAsia="zh-CN"/>
        </w:rPr>
        <w:t>Busija</w:t>
      </w:r>
      <w:proofErr w:type="spellEnd"/>
      <w:r w:rsidRPr="00C44648">
        <w:rPr>
          <w:rFonts w:ascii="Book Antiqua" w:eastAsia="宋体" w:hAnsi="Book Antiqua" w:cs="宋体"/>
          <w:sz w:val="24"/>
          <w:szCs w:val="24"/>
          <w:lang w:val="en-US" w:eastAsia="zh-CN"/>
        </w:rPr>
        <w:t xml:space="preserve"> DW.</w:t>
      </w:r>
      <w:proofErr w:type="gramEnd"/>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Diazoxide</w:t>
      </w:r>
      <w:proofErr w:type="spellEnd"/>
      <w:r w:rsidRPr="00C44648">
        <w:rPr>
          <w:rFonts w:ascii="Book Antiqua" w:eastAsia="宋体" w:hAnsi="Book Antiqua" w:cs="宋体"/>
          <w:sz w:val="24"/>
          <w:szCs w:val="24"/>
          <w:lang w:val="en-US" w:eastAsia="zh-CN"/>
        </w:rPr>
        <w:t xml:space="preserve"> preconditioning attenuates global cerebral ischemia-induced blood-brain barrier permeability. </w:t>
      </w:r>
      <w:r w:rsidRPr="00C44648">
        <w:rPr>
          <w:rFonts w:ascii="Book Antiqua" w:eastAsia="宋体" w:hAnsi="Book Antiqua" w:cs="宋体"/>
          <w:i/>
          <w:iCs/>
          <w:sz w:val="24"/>
          <w:szCs w:val="24"/>
          <w:lang w:val="en-US" w:eastAsia="zh-CN"/>
        </w:rPr>
        <w:t>Brain Res</w:t>
      </w:r>
      <w:r w:rsidRPr="00C44648">
        <w:rPr>
          <w:rFonts w:ascii="Book Antiqua" w:eastAsia="宋体" w:hAnsi="Book Antiqua" w:cs="宋体"/>
          <w:sz w:val="24"/>
          <w:szCs w:val="24"/>
          <w:lang w:val="en-US" w:eastAsia="zh-CN"/>
        </w:rPr>
        <w:t xml:space="preserve"> 2005; </w:t>
      </w:r>
      <w:r w:rsidRPr="00C44648">
        <w:rPr>
          <w:rFonts w:ascii="Book Antiqua" w:eastAsia="宋体" w:hAnsi="Book Antiqua" w:cs="宋体"/>
          <w:b/>
          <w:bCs/>
          <w:sz w:val="24"/>
          <w:szCs w:val="24"/>
          <w:lang w:val="en-US" w:eastAsia="zh-CN"/>
        </w:rPr>
        <w:t>1051</w:t>
      </w:r>
      <w:r w:rsidRPr="00C44648">
        <w:rPr>
          <w:rFonts w:ascii="Book Antiqua" w:eastAsia="宋体" w:hAnsi="Book Antiqua" w:cs="宋体"/>
          <w:sz w:val="24"/>
          <w:szCs w:val="24"/>
          <w:lang w:val="en-US" w:eastAsia="zh-CN"/>
        </w:rPr>
        <w:t>: 72-80 [PMID: 16004973 DOI: 10.1016/j.brainres.2005.05.064]</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11 </w:t>
      </w:r>
      <w:proofErr w:type="spellStart"/>
      <w:r w:rsidRPr="00C44648">
        <w:rPr>
          <w:rFonts w:ascii="Book Antiqua" w:eastAsia="宋体" w:hAnsi="Book Antiqua" w:cs="宋体"/>
          <w:b/>
          <w:bCs/>
          <w:sz w:val="24"/>
          <w:szCs w:val="24"/>
          <w:lang w:val="en-US" w:eastAsia="zh-CN"/>
        </w:rPr>
        <w:t>Roseborough</w:t>
      </w:r>
      <w:proofErr w:type="spellEnd"/>
      <w:r w:rsidRPr="00C44648">
        <w:rPr>
          <w:rFonts w:ascii="Book Antiqua" w:eastAsia="宋体" w:hAnsi="Book Antiqua" w:cs="宋体"/>
          <w:b/>
          <w:bCs/>
          <w:sz w:val="24"/>
          <w:szCs w:val="24"/>
          <w:lang w:val="en-US" w:eastAsia="zh-CN"/>
        </w:rPr>
        <w:t xml:space="preserve"> G</w:t>
      </w:r>
      <w:r w:rsidRPr="00C44648">
        <w:rPr>
          <w:rFonts w:ascii="Book Antiqua" w:eastAsia="宋体" w:hAnsi="Book Antiqua" w:cs="宋体"/>
          <w:sz w:val="24"/>
          <w:szCs w:val="24"/>
          <w:lang w:val="en-US" w:eastAsia="zh-CN"/>
        </w:rPr>
        <w:t xml:space="preserve">, Gao D, Chen L, </w:t>
      </w:r>
      <w:proofErr w:type="spellStart"/>
      <w:r w:rsidRPr="00C44648">
        <w:rPr>
          <w:rFonts w:ascii="Book Antiqua" w:eastAsia="宋体" w:hAnsi="Book Antiqua" w:cs="宋体"/>
          <w:sz w:val="24"/>
          <w:szCs w:val="24"/>
          <w:lang w:val="en-US" w:eastAsia="zh-CN"/>
        </w:rPr>
        <w:t>Trush</w:t>
      </w:r>
      <w:proofErr w:type="spellEnd"/>
      <w:r w:rsidRPr="00C44648">
        <w:rPr>
          <w:rFonts w:ascii="Book Antiqua" w:eastAsia="宋体" w:hAnsi="Book Antiqua" w:cs="宋体"/>
          <w:sz w:val="24"/>
          <w:szCs w:val="24"/>
          <w:lang w:val="en-US" w:eastAsia="zh-CN"/>
        </w:rPr>
        <w:t xml:space="preserve"> MA, Zhou S, Williams GM, Wei C. The mitochondrial K-ATP channel opener, </w:t>
      </w:r>
      <w:proofErr w:type="spellStart"/>
      <w:r w:rsidRPr="00C44648">
        <w:rPr>
          <w:rFonts w:ascii="Book Antiqua" w:eastAsia="宋体" w:hAnsi="Book Antiqua" w:cs="宋体"/>
          <w:sz w:val="24"/>
          <w:szCs w:val="24"/>
          <w:lang w:val="en-US" w:eastAsia="zh-CN"/>
        </w:rPr>
        <w:t>diazoxide</w:t>
      </w:r>
      <w:proofErr w:type="spellEnd"/>
      <w:r w:rsidRPr="00C44648">
        <w:rPr>
          <w:rFonts w:ascii="Book Antiqua" w:eastAsia="宋体" w:hAnsi="Book Antiqua" w:cs="宋体"/>
          <w:sz w:val="24"/>
          <w:szCs w:val="24"/>
          <w:lang w:val="en-US" w:eastAsia="zh-CN"/>
        </w:rPr>
        <w:t xml:space="preserve">, prevents ischemia-reperfusion injury in the rabbit spinal cord. </w:t>
      </w:r>
      <w:r w:rsidRPr="00C44648">
        <w:rPr>
          <w:rFonts w:ascii="Book Antiqua" w:eastAsia="宋体" w:hAnsi="Book Antiqua" w:cs="宋体"/>
          <w:i/>
          <w:iCs/>
          <w:sz w:val="24"/>
          <w:szCs w:val="24"/>
          <w:lang w:val="en-US" w:eastAsia="zh-CN"/>
        </w:rPr>
        <w:t xml:space="preserve">Am J </w:t>
      </w:r>
      <w:proofErr w:type="spellStart"/>
      <w:r w:rsidRPr="00C44648">
        <w:rPr>
          <w:rFonts w:ascii="Book Antiqua" w:eastAsia="宋体" w:hAnsi="Book Antiqua" w:cs="宋体"/>
          <w:i/>
          <w:iCs/>
          <w:sz w:val="24"/>
          <w:szCs w:val="24"/>
          <w:lang w:val="en-US" w:eastAsia="zh-CN"/>
        </w:rPr>
        <w:t>Pathol</w:t>
      </w:r>
      <w:proofErr w:type="spellEnd"/>
      <w:r w:rsidRPr="00C44648">
        <w:rPr>
          <w:rFonts w:ascii="Book Antiqua" w:eastAsia="宋体" w:hAnsi="Book Antiqua" w:cs="宋体"/>
          <w:sz w:val="24"/>
          <w:szCs w:val="24"/>
          <w:lang w:val="en-US" w:eastAsia="zh-CN"/>
        </w:rPr>
        <w:t xml:space="preserve"> 2006; </w:t>
      </w:r>
      <w:r w:rsidRPr="00C44648">
        <w:rPr>
          <w:rFonts w:ascii="Book Antiqua" w:eastAsia="宋体" w:hAnsi="Book Antiqua" w:cs="宋体"/>
          <w:b/>
          <w:bCs/>
          <w:sz w:val="24"/>
          <w:szCs w:val="24"/>
          <w:lang w:val="en-US" w:eastAsia="zh-CN"/>
        </w:rPr>
        <w:t>168</w:t>
      </w:r>
      <w:r w:rsidRPr="00C44648">
        <w:rPr>
          <w:rFonts w:ascii="Book Antiqua" w:eastAsia="宋体" w:hAnsi="Book Antiqua" w:cs="宋体"/>
          <w:sz w:val="24"/>
          <w:szCs w:val="24"/>
          <w:lang w:val="en-US" w:eastAsia="zh-CN"/>
        </w:rPr>
        <w:t>: 1443-1451 [PMID: 16651612 DOI: 10.2353/ajpath.2006.050569]</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12 </w:t>
      </w:r>
      <w:r w:rsidRPr="00C44648">
        <w:rPr>
          <w:rFonts w:ascii="Book Antiqua" w:eastAsia="宋体" w:hAnsi="Book Antiqua" w:cs="宋体"/>
          <w:b/>
          <w:bCs/>
          <w:sz w:val="24"/>
          <w:szCs w:val="24"/>
          <w:lang w:val="en-US" w:eastAsia="zh-CN"/>
        </w:rPr>
        <w:t>Nakagawa Y</w:t>
      </w:r>
      <w:r w:rsidRPr="00C44648">
        <w:rPr>
          <w:rFonts w:ascii="Book Antiqua" w:eastAsia="宋体" w:hAnsi="Book Antiqua" w:cs="宋体"/>
          <w:sz w:val="24"/>
          <w:szCs w:val="24"/>
          <w:lang w:val="en-US" w:eastAsia="zh-CN"/>
        </w:rPr>
        <w:t xml:space="preserve">, Yoshioka M, Abe Y, </w:t>
      </w:r>
      <w:proofErr w:type="spellStart"/>
      <w:r w:rsidRPr="00C44648">
        <w:rPr>
          <w:rFonts w:ascii="Book Antiqua" w:eastAsia="宋体" w:hAnsi="Book Antiqua" w:cs="宋体"/>
          <w:sz w:val="24"/>
          <w:szCs w:val="24"/>
          <w:lang w:val="en-US" w:eastAsia="zh-CN"/>
        </w:rPr>
        <w:t>Uchinami</w:t>
      </w:r>
      <w:proofErr w:type="spellEnd"/>
      <w:r w:rsidRPr="00C44648">
        <w:rPr>
          <w:rFonts w:ascii="Book Antiqua" w:eastAsia="宋体" w:hAnsi="Book Antiqua" w:cs="宋体"/>
          <w:sz w:val="24"/>
          <w:szCs w:val="24"/>
          <w:lang w:val="en-US" w:eastAsia="zh-CN"/>
        </w:rPr>
        <w:t xml:space="preserve"> H, </w:t>
      </w:r>
      <w:proofErr w:type="spellStart"/>
      <w:r w:rsidRPr="00C44648">
        <w:rPr>
          <w:rFonts w:ascii="Book Antiqua" w:eastAsia="宋体" w:hAnsi="Book Antiqua" w:cs="宋体"/>
          <w:sz w:val="24"/>
          <w:szCs w:val="24"/>
          <w:lang w:val="en-US" w:eastAsia="zh-CN"/>
        </w:rPr>
        <w:t>Ohba</w:t>
      </w:r>
      <w:proofErr w:type="spellEnd"/>
      <w:r w:rsidRPr="00C44648">
        <w:rPr>
          <w:rFonts w:ascii="Book Antiqua" w:eastAsia="宋体" w:hAnsi="Book Antiqua" w:cs="宋体"/>
          <w:sz w:val="24"/>
          <w:szCs w:val="24"/>
          <w:lang w:val="en-US" w:eastAsia="zh-CN"/>
        </w:rPr>
        <w:t xml:space="preserve"> T, Ono K, Yamamoto Y. Enhancement of liver regeneration by adenosine triphosphate-sensitive K</w:t>
      </w:r>
      <w:r w:rsidRPr="00C44648">
        <w:rPr>
          <w:rFonts w:ascii="Book Antiqua" w:eastAsia="MS Mincho" w:hAnsi="MS Mincho" w:cs="MS Mincho"/>
          <w:sz w:val="24"/>
          <w:szCs w:val="24"/>
          <w:lang w:val="en-US" w:eastAsia="zh-CN"/>
        </w:rPr>
        <w:t>⁺</w:t>
      </w:r>
      <w:r w:rsidRPr="00C44648">
        <w:rPr>
          <w:rFonts w:ascii="Book Antiqua" w:eastAsia="宋体" w:hAnsi="Book Antiqua" w:cs="宋体"/>
          <w:sz w:val="24"/>
          <w:szCs w:val="24"/>
          <w:lang w:val="en-US" w:eastAsia="zh-CN"/>
        </w:rPr>
        <w:t xml:space="preserve"> channel opener (</w:t>
      </w:r>
      <w:proofErr w:type="spellStart"/>
      <w:r w:rsidRPr="00C44648">
        <w:rPr>
          <w:rFonts w:ascii="Book Antiqua" w:eastAsia="宋体" w:hAnsi="Book Antiqua" w:cs="宋体"/>
          <w:sz w:val="24"/>
          <w:szCs w:val="24"/>
          <w:lang w:val="en-US" w:eastAsia="zh-CN"/>
        </w:rPr>
        <w:t>diazoxide</w:t>
      </w:r>
      <w:proofErr w:type="spellEnd"/>
      <w:r w:rsidRPr="00C44648">
        <w:rPr>
          <w:rFonts w:ascii="Book Antiqua" w:eastAsia="宋体" w:hAnsi="Book Antiqua" w:cs="宋体"/>
          <w:sz w:val="24"/>
          <w:szCs w:val="24"/>
          <w:lang w:val="en-US" w:eastAsia="zh-CN"/>
        </w:rPr>
        <w:t xml:space="preserve">) after partial </w:t>
      </w:r>
      <w:proofErr w:type="spellStart"/>
      <w:r w:rsidRPr="00C44648">
        <w:rPr>
          <w:rFonts w:ascii="Book Antiqua" w:eastAsia="宋体" w:hAnsi="Book Antiqua" w:cs="宋体"/>
          <w:sz w:val="24"/>
          <w:szCs w:val="24"/>
          <w:lang w:val="en-US" w:eastAsia="zh-CN"/>
        </w:rPr>
        <w:t>hepatectomy</w:t>
      </w:r>
      <w:proofErr w:type="spellEnd"/>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i/>
          <w:iCs/>
          <w:sz w:val="24"/>
          <w:szCs w:val="24"/>
          <w:lang w:val="en-US" w:eastAsia="zh-CN"/>
        </w:rPr>
        <w:t>Transplantation</w:t>
      </w:r>
      <w:r w:rsidRPr="00C44648">
        <w:rPr>
          <w:rFonts w:ascii="Book Antiqua" w:eastAsia="宋体" w:hAnsi="Book Antiqua" w:cs="宋体"/>
          <w:sz w:val="24"/>
          <w:szCs w:val="24"/>
          <w:lang w:val="en-US" w:eastAsia="zh-CN"/>
        </w:rPr>
        <w:t xml:space="preserve"> 2012; </w:t>
      </w:r>
      <w:r w:rsidRPr="00C44648">
        <w:rPr>
          <w:rFonts w:ascii="Book Antiqua" w:eastAsia="宋体" w:hAnsi="Book Antiqua" w:cs="宋体"/>
          <w:b/>
          <w:bCs/>
          <w:sz w:val="24"/>
          <w:szCs w:val="24"/>
          <w:lang w:val="en-US" w:eastAsia="zh-CN"/>
        </w:rPr>
        <w:t>93</w:t>
      </w:r>
      <w:r w:rsidRPr="00C44648">
        <w:rPr>
          <w:rFonts w:ascii="Book Antiqua" w:eastAsia="宋体" w:hAnsi="Book Antiqua" w:cs="宋体"/>
          <w:sz w:val="24"/>
          <w:szCs w:val="24"/>
          <w:lang w:val="en-US" w:eastAsia="zh-CN"/>
        </w:rPr>
        <w:t>: 1094-1100 [PMID: 22466787 DOI: 10.1097/TP.0b013e31824ef1d1]</w:t>
      </w:r>
    </w:p>
    <w:p w:rsidR="00C44648" w:rsidRPr="005B2B32" w:rsidRDefault="00C44648" w:rsidP="002D285C">
      <w:pPr>
        <w:spacing w:after="0" w:line="360" w:lineRule="auto"/>
        <w:jc w:val="both"/>
        <w:rPr>
          <w:rFonts w:ascii="Book Antiqua" w:eastAsia="宋体" w:hAnsi="Book Antiqua" w:cs="宋体"/>
          <w:sz w:val="24"/>
          <w:szCs w:val="24"/>
          <w:lang w:eastAsia="zh-CN"/>
        </w:rPr>
      </w:pPr>
      <w:r w:rsidRPr="00C44648">
        <w:rPr>
          <w:rFonts w:ascii="Book Antiqua" w:eastAsia="宋体" w:hAnsi="Book Antiqua" w:cs="宋体"/>
          <w:sz w:val="24"/>
          <w:szCs w:val="24"/>
          <w:lang w:val="en-US" w:eastAsia="zh-CN"/>
        </w:rPr>
        <w:t xml:space="preserve">13 </w:t>
      </w:r>
      <w:proofErr w:type="spellStart"/>
      <w:r w:rsidRPr="00C44648">
        <w:rPr>
          <w:rFonts w:ascii="Book Antiqua" w:eastAsia="宋体" w:hAnsi="Book Antiqua" w:cs="宋体"/>
          <w:b/>
          <w:bCs/>
          <w:sz w:val="24"/>
          <w:szCs w:val="24"/>
          <w:lang w:val="en-US" w:eastAsia="zh-CN"/>
        </w:rPr>
        <w:t>Yoshizumi</w:t>
      </w:r>
      <w:proofErr w:type="spellEnd"/>
      <w:r w:rsidRPr="00C44648">
        <w:rPr>
          <w:rFonts w:ascii="Book Antiqua" w:eastAsia="宋体" w:hAnsi="Book Antiqua" w:cs="宋体"/>
          <w:b/>
          <w:bCs/>
          <w:sz w:val="24"/>
          <w:szCs w:val="24"/>
          <w:lang w:val="en-US" w:eastAsia="zh-CN"/>
        </w:rPr>
        <w:t xml:space="preserve"> T</w:t>
      </w:r>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Yanaga</w:t>
      </w:r>
      <w:proofErr w:type="spellEnd"/>
      <w:r w:rsidRPr="00C44648">
        <w:rPr>
          <w:rFonts w:ascii="Book Antiqua" w:eastAsia="宋体" w:hAnsi="Book Antiqua" w:cs="宋体"/>
          <w:sz w:val="24"/>
          <w:szCs w:val="24"/>
          <w:lang w:val="en-US" w:eastAsia="zh-CN"/>
        </w:rPr>
        <w:t xml:space="preserve"> K, </w:t>
      </w:r>
      <w:proofErr w:type="spellStart"/>
      <w:r w:rsidRPr="00C44648">
        <w:rPr>
          <w:rFonts w:ascii="Book Antiqua" w:eastAsia="宋体" w:hAnsi="Book Antiqua" w:cs="宋体"/>
          <w:sz w:val="24"/>
          <w:szCs w:val="24"/>
          <w:lang w:val="en-US" w:eastAsia="zh-CN"/>
        </w:rPr>
        <w:t>Soejima</w:t>
      </w:r>
      <w:proofErr w:type="spellEnd"/>
      <w:r w:rsidRPr="00C44648">
        <w:rPr>
          <w:rFonts w:ascii="Book Antiqua" w:eastAsia="宋体" w:hAnsi="Book Antiqua" w:cs="宋体"/>
          <w:sz w:val="24"/>
          <w:szCs w:val="24"/>
          <w:lang w:val="en-US" w:eastAsia="zh-CN"/>
        </w:rPr>
        <w:t xml:space="preserve"> Y, Maeda T, Uchiyama H, </w:t>
      </w:r>
      <w:proofErr w:type="spellStart"/>
      <w:r w:rsidRPr="00C44648">
        <w:rPr>
          <w:rFonts w:ascii="Book Antiqua" w:eastAsia="宋体" w:hAnsi="Book Antiqua" w:cs="宋体"/>
          <w:sz w:val="24"/>
          <w:szCs w:val="24"/>
          <w:lang w:val="en-US" w:eastAsia="zh-CN"/>
        </w:rPr>
        <w:t>Sugimachi</w:t>
      </w:r>
      <w:proofErr w:type="spellEnd"/>
      <w:r w:rsidRPr="00C44648">
        <w:rPr>
          <w:rFonts w:ascii="Book Antiqua" w:eastAsia="宋体" w:hAnsi="Book Antiqua" w:cs="宋体"/>
          <w:sz w:val="24"/>
          <w:szCs w:val="24"/>
          <w:lang w:val="en-US" w:eastAsia="zh-CN"/>
        </w:rPr>
        <w:t xml:space="preserve"> K. Amelioration of liver injury by </w:t>
      </w:r>
      <w:proofErr w:type="spellStart"/>
      <w:r w:rsidRPr="00C44648">
        <w:rPr>
          <w:rFonts w:ascii="Book Antiqua" w:eastAsia="宋体" w:hAnsi="Book Antiqua" w:cs="宋体"/>
          <w:sz w:val="24"/>
          <w:szCs w:val="24"/>
          <w:lang w:val="en-US" w:eastAsia="zh-CN"/>
        </w:rPr>
        <w:t>ischaemic</w:t>
      </w:r>
      <w:proofErr w:type="spellEnd"/>
      <w:r w:rsidRPr="00C44648">
        <w:rPr>
          <w:rFonts w:ascii="Book Antiqua" w:eastAsia="宋体" w:hAnsi="Book Antiqua" w:cs="宋体"/>
          <w:sz w:val="24"/>
          <w:szCs w:val="24"/>
          <w:lang w:val="en-US" w:eastAsia="zh-CN"/>
        </w:rPr>
        <w:t xml:space="preserve"> preconditioning. </w:t>
      </w:r>
      <w:r w:rsidRPr="005B2B32">
        <w:rPr>
          <w:rFonts w:ascii="Book Antiqua" w:eastAsia="宋体" w:hAnsi="Book Antiqua" w:cs="宋体"/>
          <w:i/>
          <w:iCs/>
          <w:sz w:val="24"/>
          <w:szCs w:val="24"/>
          <w:lang w:eastAsia="zh-CN"/>
        </w:rPr>
        <w:t>Br J Surg</w:t>
      </w:r>
      <w:r w:rsidRPr="005B2B32">
        <w:rPr>
          <w:rFonts w:ascii="Book Antiqua" w:eastAsia="宋体" w:hAnsi="Book Antiqua" w:cs="宋体"/>
          <w:sz w:val="24"/>
          <w:szCs w:val="24"/>
          <w:lang w:eastAsia="zh-CN"/>
        </w:rPr>
        <w:t xml:space="preserve"> 1998; </w:t>
      </w:r>
      <w:r w:rsidRPr="005B2B32">
        <w:rPr>
          <w:rFonts w:ascii="Book Antiqua" w:eastAsia="宋体" w:hAnsi="Book Antiqua" w:cs="宋体"/>
          <w:b/>
          <w:bCs/>
          <w:sz w:val="24"/>
          <w:szCs w:val="24"/>
          <w:lang w:eastAsia="zh-CN"/>
        </w:rPr>
        <w:t>85</w:t>
      </w:r>
      <w:r w:rsidRPr="005B2B32">
        <w:rPr>
          <w:rFonts w:ascii="Book Antiqua" w:eastAsia="宋体" w:hAnsi="Book Antiqua" w:cs="宋体"/>
          <w:sz w:val="24"/>
          <w:szCs w:val="24"/>
          <w:lang w:eastAsia="zh-CN"/>
        </w:rPr>
        <w:t>: 1636-1640 [PMID: 9876065 DOI: 10.1046/j.1365-2168.1998.00917.x]</w:t>
      </w:r>
    </w:p>
    <w:p w:rsidR="00C44648" w:rsidRPr="005B2B32" w:rsidRDefault="00C44648" w:rsidP="002D285C">
      <w:pPr>
        <w:spacing w:after="0" w:line="360" w:lineRule="auto"/>
        <w:jc w:val="both"/>
        <w:rPr>
          <w:rFonts w:ascii="Book Antiqua" w:eastAsia="宋体" w:hAnsi="Book Antiqua" w:cs="宋体"/>
          <w:sz w:val="24"/>
          <w:szCs w:val="24"/>
          <w:lang w:eastAsia="zh-CN"/>
        </w:rPr>
      </w:pPr>
      <w:r w:rsidRPr="005B2B32">
        <w:rPr>
          <w:rFonts w:ascii="Book Antiqua" w:eastAsia="宋体" w:hAnsi="Book Antiqua" w:cs="宋体"/>
          <w:sz w:val="24"/>
          <w:szCs w:val="24"/>
          <w:lang w:eastAsia="zh-CN"/>
        </w:rPr>
        <w:t xml:space="preserve">14 </w:t>
      </w:r>
      <w:r w:rsidRPr="005B2B32">
        <w:rPr>
          <w:rFonts w:ascii="Book Antiqua" w:eastAsia="宋体" w:hAnsi="Book Antiqua" w:cs="宋体"/>
          <w:b/>
          <w:bCs/>
          <w:sz w:val="24"/>
          <w:szCs w:val="24"/>
          <w:lang w:eastAsia="zh-CN"/>
        </w:rPr>
        <w:t>Figueira ER</w:t>
      </w:r>
      <w:r w:rsidRPr="005B2B32">
        <w:rPr>
          <w:rFonts w:ascii="Book Antiqua" w:eastAsia="宋体" w:hAnsi="Book Antiqua" w:cs="宋体"/>
          <w:sz w:val="24"/>
          <w:szCs w:val="24"/>
          <w:lang w:eastAsia="zh-CN"/>
        </w:rPr>
        <w:t xml:space="preserve">, Bacchella T, Coelho AM, Sampietre SN, Molan NA, Leitão RM, Machado MC. </w:t>
      </w:r>
      <w:proofErr w:type="gramStart"/>
      <w:r w:rsidRPr="00C44648">
        <w:rPr>
          <w:rFonts w:ascii="Book Antiqua" w:eastAsia="宋体" w:hAnsi="Book Antiqua" w:cs="宋体"/>
          <w:sz w:val="24"/>
          <w:szCs w:val="24"/>
          <w:lang w:val="en-US" w:eastAsia="zh-CN"/>
        </w:rPr>
        <w:t>Timing-dependent protection of hypertonic saline solution administration in experimental liver ischemia/reperfusion injury.</w:t>
      </w:r>
      <w:proofErr w:type="gramEnd"/>
      <w:r w:rsidRPr="00C44648">
        <w:rPr>
          <w:rFonts w:ascii="Book Antiqua" w:eastAsia="宋体" w:hAnsi="Book Antiqua" w:cs="宋体"/>
          <w:sz w:val="24"/>
          <w:szCs w:val="24"/>
          <w:lang w:val="en-US" w:eastAsia="zh-CN"/>
        </w:rPr>
        <w:t xml:space="preserve"> </w:t>
      </w:r>
      <w:r w:rsidRPr="005B2B32">
        <w:rPr>
          <w:rFonts w:ascii="Book Antiqua" w:eastAsia="宋体" w:hAnsi="Book Antiqua" w:cs="宋体"/>
          <w:i/>
          <w:iCs/>
          <w:sz w:val="24"/>
          <w:szCs w:val="24"/>
          <w:lang w:eastAsia="zh-CN"/>
        </w:rPr>
        <w:t>Surgery</w:t>
      </w:r>
      <w:r w:rsidRPr="005B2B32">
        <w:rPr>
          <w:rFonts w:ascii="Book Antiqua" w:eastAsia="宋体" w:hAnsi="Book Antiqua" w:cs="宋体"/>
          <w:sz w:val="24"/>
          <w:szCs w:val="24"/>
          <w:lang w:eastAsia="zh-CN"/>
        </w:rPr>
        <w:t xml:space="preserve"> 2010; </w:t>
      </w:r>
      <w:r w:rsidRPr="005B2B32">
        <w:rPr>
          <w:rFonts w:ascii="Book Antiqua" w:eastAsia="宋体" w:hAnsi="Book Antiqua" w:cs="宋体"/>
          <w:b/>
          <w:bCs/>
          <w:sz w:val="24"/>
          <w:szCs w:val="24"/>
          <w:lang w:eastAsia="zh-CN"/>
        </w:rPr>
        <w:t>147</w:t>
      </w:r>
      <w:r w:rsidRPr="005B2B32">
        <w:rPr>
          <w:rFonts w:ascii="Book Antiqua" w:eastAsia="宋体" w:hAnsi="Book Antiqua" w:cs="宋体"/>
          <w:sz w:val="24"/>
          <w:szCs w:val="24"/>
          <w:lang w:eastAsia="zh-CN"/>
        </w:rPr>
        <w:t>: 415-423 [PMID: 20004454 DOI: 10.1016/j.surg.2009.10.018]</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5B2B32">
        <w:rPr>
          <w:rFonts w:ascii="Book Antiqua" w:eastAsia="宋体" w:hAnsi="Book Antiqua" w:cs="宋体"/>
          <w:sz w:val="24"/>
          <w:szCs w:val="24"/>
          <w:lang w:eastAsia="zh-CN"/>
        </w:rPr>
        <w:t xml:space="preserve">15 </w:t>
      </w:r>
      <w:r w:rsidRPr="005B2B32">
        <w:rPr>
          <w:rFonts w:ascii="Book Antiqua" w:eastAsia="宋体" w:hAnsi="Book Antiqua" w:cs="宋体"/>
          <w:b/>
          <w:bCs/>
          <w:sz w:val="24"/>
          <w:szCs w:val="24"/>
          <w:lang w:eastAsia="zh-CN"/>
        </w:rPr>
        <w:t>Coelho AM</w:t>
      </w:r>
      <w:r w:rsidRPr="005B2B32">
        <w:rPr>
          <w:rFonts w:ascii="Book Antiqua" w:eastAsia="宋体" w:hAnsi="Book Antiqua" w:cs="宋体"/>
          <w:sz w:val="24"/>
          <w:szCs w:val="24"/>
          <w:lang w:eastAsia="zh-CN"/>
        </w:rPr>
        <w:t xml:space="preserve">, Machado MC, Sampietre SN, Leite KR, Oliveira VL, Pinotti HW. </w:t>
      </w:r>
      <w:proofErr w:type="gramStart"/>
      <w:r w:rsidRPr="00C44648">
        <w:rPr>
          <w:rFonts w:ascii="Book Antiqua" w:eastAsia="宋体" w:hAnsi="Book Antiqua" w:cs="宋体"/>
          <w:sz w:val="24"/>
          <w:szCs w:val="24"/>
          <w:lang w:val="en-US" w:eastAsia="zh-CN"/>
        </w:rPr>
        <w:t>Hepatic damage during acute pancreatitis in the rat.</w:t>
      </w:r>
      <w:proofErr w:type="gramEnd"/>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i/>
          <w:iCs/>
          <w:sz w:val="24"/>
          <w:szCs w:val="24"/>
          <w:lang w:val="en-US" w:eastAsia="zh-CN"/>
        </w:rPr>
        <w:t>Braz</w:t>
      </w:r>
      <w:proofErr w:type="spellEnd"/>
      <w:r w:rsidRPr="00C44648">
        <w:rPr>
          <w:rFonts w:ascii="Book Antiqua" w:eastAsia="宋体" w:hAnsi="Book Antiqua" w:cs="宋体"/>
          <w:i/>
          <w:iCs/>
          <w:sz w:val="24"/>
          <w:szCs w:val="24"/>
          <w:lang w:val="en-US" w:eastAsia="zh-CN"/>
        </w:rPr>
        <w:t xml:space="preserve"> J Med </w:t>
      </w:r>
      <w:proofErr w:type="spellStart"/>
      <w:r w:rsidRPr="00C44648">
        <w:rPr>
          <w:rFonts w:ascii="Book Antiqua" w:eastAsia="宋体" w:hAnsi="Book Antiqua" w:cs="宋体"/>
          <w:i/>
          <w:iCs/>
          <w:sz w:val="24"/>
          <w:szCs w:val="24"/>
          <w:lang w:val="en-US" w:eastAsia="zh-CN"/>
        </w:rPr>
        <w:t>Biol</w:t>
      </w:r>
      <w:proofErr w:type="spellEnd"/>
      <w:r w:rsidRPr="00C44648">
        <w:rPr>
          <w:rFonts w:ascii="Book Antiqua" w:eastAsia="宋体" w:hAnsi="Book Antiqua" w:cs="宋体"/>
          <w:i/>
          <w:iCs/>
          <w:sz w:val="24"/>
          <w:szCs w:val="24"/>
          <w:lang w:val="en-US" w:eastAsia="zh-CN"/>
        </w:rPr>
        <w:t xml:space="preserve"> Res</w:t>
      </w:r>
      <w:r w:rsidRPr="00C44648">
        <w:rPr>
          <w:rFonts w:ascii="Book Antiqua" w:eastAsia="宋体" w:hAnsi="Book Antiqua" w:cs="宋体"/>
          <w:sz w:val="24"/>
          <w:szCs w:val="24"/>
          <w:lang w:val="en-US" w:eastAsia="zh-CN"/>
        </w:rPr>
        <w:t xml:space="preserve"> 1997; </w:t>
      </w:r>
      <w:r w:rsidRPr="00C44648">
        <w:rPr>
          <w:rFonts w:ascii="Book Antiqua" w:eastAsia="宋体" w:hAnsi="Book Antiqua" w:cs="宋体"/>
          <w:b/>
          <w:bCs/>
          <w:sz w:val="24"/>
          <w:szCs w:val="24"/>
          <w:lang w:val="en-US" w:eastAsia="zh-CN"/>
        </w:rPr>
        <w:t>30</w:t>
      </w:r>
      <w:r w:rsidRPr="00C44648">
        <w:rPr>
          <w:rFonts w:ascii="Book Antiqua" w:eastAsia="宋体" w:hAnsi="Book Antiqua" w:cs="宋体"/>
          <w:sz w:val="24"/>
          <w:szCs w:val="24"/>
          <w:lang w:val="en-US" w:eastAsia="zh-CN"/>
        </w:rPr>
        <w:t>: 947-953 [PMID: 9361723 DOI:</w:t>
      </w:r>
      <w:r w:rsidR="000420B8">
        <w:rPr>
          <w:rFonts w:ascii="Book Antiqua" w:eastAsia="宋体" w:hAnsi="Book Antiqua" w:cs="宋体" w:hint="eastAsia"/>
          <w:sz w:val="24"/>
          <w:szCs w:val="24"/>
          <w:lang w:val="en-US" w:eastAsia="zh-CN"/>
        </w:rPr>
        <w:t xml:space="preserve"> </w:t>
      </w:r>
      <w:r w:rsidRPr="00C44648">
        <w:rPr>
          <w:rFonts w:ascii="Book Antiqua" w:eastAsia="宋体" w:hAnsi="Book Antiqua" w:cs="宋体"/>
          <w:sz w:val="24"/>
          <w:szCs w:val="24"/>
          <w:lang w:val="en-US" w:eastAsia="zh-CN"/>
        </w:rPr>
        <w:t>10.1590/S0100-879X1997000800006]</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proofErr w:type="gramStart"/>
      <w:r w:rsidRPr="00C44648">
        <w:rPr>
          <w:rFonts w:ascii="Book Antiqua" w:eastAsia="宋体" w:hAnsi="Book Antiqua" w:cs="宋体"/>
          <w:sz w:val="24"/>
          <w:szCs w:val="24"/>
          <w:lang w:val="en-US" w:eastAsia="zh-CN"/>
        </w:rPr>
        <w:t>16</w:t>
      </w:r>
      <w:r w:rsidR="000420B8">
        <w:rPr>
          <w:rFonts w:ascii="Book Antiqua" w:eastAsia="宋体" w:hAnsi="Book Antiqua" w:cs="宋体" w:hint="eastAsia"/>
          <w:sz w:val="24"/>
          <w:szCs w:val="24"/>
          <w:lang w:val="en-US" w:eastAsia="zh-CN"/>
        </w:rPr>
        <w:t xml:space="preserve"> </w:t>
      </w:r>
      <w:proofErr w:type="spellStart"/>
      <w:r w:rsidRPr="00C44648">
        <w:rPr>
          <w:rFonts w:ascii="Book Antiqua" w:eastAsia="宋体" w:hAnsi="Book Antiqua" w:cs="宋体"/>
          <w:b/>
          <w:sz w:val="24"/>
          <w:szCs w:val="24"/>
          <w:lang w:val="en-US" w:eastAsia="zh-CN"/>
        </w:rPr>
        <w:t>Estabrook</w:t>
      </w:r>
      <w:proofErr w:type="spellEnd"/>
      <w:r w:rsidRPr="00C44648">
        <w:rPr>
          <w:rFonts w:ascii="Book Antiqua" w:eastAsia="宋体" w:hAnsi="Book Antiqua" w:cs="宋体"/>
          <w:b/>
          <w:sz w:val="24"/>
          <w:szCs w:val="24"/>
          <w:lang w:val="en-US" w:eastAsia="zh-CN"/>
        </w:rPr>
        <w:t xml:space="preserve"> RW.</w:t>
      </w:r>
      <w:proofErr w:type="gramEnd"/>
      <w:r w:rsidRPr="00C44648">
        <w:rPr>
          <w:rFonts w:ascii="Book Antiqua" w:eastAsia="宋体" w:hAnsi="Book Antiqua" w:cs="宋体"/>
          <w:sz w:val="24"/>
          <w:szCs w:val="24"/>
          <w:lang w:val="en-US" w:eastAsia="zh-CN"/>
        </w:rPr>
        <w:t xml:space="preserve"> </w:t>
      </w:r>
      <w:proofErr w:type="gramStart"/>
      <w:r w:rsidRPr="00C44648">
        <w:rPr>
          <w:rFonts w:ascii="Book Antiqua" w:eastAsia="宋体" w:hAnsi="Book Antiqua" w:cs="宋体"/>
          <w:sz w:val="24"/>
          <w:szCs w:val="24"/>
          <w:lang w:val="en-US" w:eastAsia="zh-CN"/>
        </w:rPr>
        <w:t xml:space="preserve">Mitochondrial respiratory control and the </w:t>
      </w:r>
      <w:proofErr w:type="spellStart"/>
      <w:r w:rsidRPr="00C44648">
        <w:rPr>
          <w:rFonts w:ascii="Book Antiqua" w:eastAsia="宋体" w:hAnsi="Book Antiqua" w:cs="宋体"/>
          <w:sz w:val="24"/>
          <w:szCs w:val="24"/>
          <w:lang w:val="en-US" w:eastAsia="zh-CN"/>
        </w:rPr>
        <w:t>polarographic</w:t>
      </w:r>
      <w:proofErr w:type="spellEnd"/>
      <w:r w:rsidRPr="00C44648">
        <w:rPr>
          <w:rFonts w:ascii="Book Antiqua" w:eastAsia="宋体" w:hAnsi="Book Antiqua" w:cs="宋体"/>
          <w:sz w:val="24"/>
          <w:szCs w:val="24"/>
          <w:lang w:val="en-US" w:eastAsia="zh-CN"/>
        </w:rPr>
        <w:t xml:space="preserve"> measurement of ADP/O ratios.</w:t>
      </w:r>
      <w:proofErr w:type="gramEnd"/>
      <w:r w:rsidRPr="00C44648">
        <w:rPr>
          <w:rFonts w:ascii="Book Antiqua" w:eastAsia="宋体" w:hAnsi="Book Antiqua" w:cs="宋体"/>
          <w:sz w:val="24"/>
          <w:szCs w:val="24"/>
          <w:lang w:val="en-US" w:eastAsia="zh-CN"/>
        </w:rPr>
        <w:t xml:space="preserve"> In: </w:t>
      </w:r>
      <w:proofErr w:type="spellStart"/>
      <w:r w:rsidRPr="00C44648">
        <w:rPr>
          <w:rFonts w:ascii="Book Antiqua" w:eastAsia="宋体" w:hAnsi="Book Antiqua" w:cs="宋体"/>
          <w:sz w:val="24"/>
          <w:szCs w:val="24"/>
          <w:lang w:val="en-US" w:eastAsia="zh-CN"/>
        </w:rPr>
        <w:t>Estabrook</w:t>
      </w:r>
      <w:proofErr w:type="spellEnd"/>
      <w:r w:rsidRPr="00C44648">
        <w:rPr>
          <w:rFonts w:ascii="Book Antiqua" w:eastAsia="宋体" w:hAnsi="Book Antiqua" w:cs="宋体"/>
          <w:sz w:val="24"/>
          <w:szCs w:val="24"/>
          <w:lang w:val="en-US" w:eastAsia="zh-CN"/>
        </w:rPr>
        <w:t xml:space="preserve"> and ME Pullman: Methods in enzymology. New York: Academic Press</w:t>
      </w:r>
      <w:r w:rsidR="00361233">
        <w:rPr>
          <w:rFonts w:ascii="Book Antiqua" w:hAnsi="Book Antiqua" w:cs="宋体" w:hint="eastAsia"/>
          <w:sz w:val="24"/>
          <w:szCs w:val="24"/>
          <w:lang w:val="en-US" w:eastAsia="zh-CN"/>
        </w:rPr>
        <w:t>,</w:t>
      </w:r>
      <w:r w:rsidRPr="00C44648">
        <w:rPr>
          <w:rFonts w:ascii="Book Antiqua" w:eastAsia="宋体" w:hAnsi="Book Antiqua" w:cs="宋体"/>
          <w:sz w:val="24"/>
          <w:szCs w:val="24"/>
          <w:lang w:val="en-US" w:eastAsia="zh-CN"/>
        </w:rPr>
        <w:t xml:space="preserve"> 1967: 41-47</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lastRenderedPageBreak/>
        <w:t xml:space="preserve">17 </w:t>
      </w:r>
      <w:r w:rsidRPr="00C44648">
        <w:rPr>
          <w:rFonts w:ascii="Book Antiqua" w:eastAsia="宋体" w:hAnsi="Book Antiqua" w:cs="宋体"/>
          <w:b/>
          <w:bCs/>
          <w:sz w:val="24"/>
          <w:szCs w:val="24"/>
          <w:lang w:val="en-US" w:eastAsia="zh-CN"/>
        </w:rPr>
        <w:t>CHANCE B</w:t>
      </w:r>
      <w:r w:rsidRPr="00C44648">
        <w:rPr>
          <w:rFonts w:ascii="Book Antiqua" w:eastAsia="宋体" w:hAnsi="Book Antiqua" w:cs="宋体"/>
          <w:sz w:val="24"/>
          <w:szCs w:val="24"/>
          <w:lang w:val="en-US" w:eastAsia="zh-CN"/>
        </w:rPr>
        <w:t xml:space="preserve">, WILLIAMS GR. </w:t>
      </w:r>
      <w:proofErr w:type="gramStart"/>
      <w:r w:rsidRPr="00C44648">
        <w:rPr>
          <w:rFonts w:ascii="Book Antiqua" w:eastAsia="宋体" w:hAnsi="Book Antiqua" w:cs="宋体"/>
          <w:sz w:val="24"/>
          <w:szCs w:val="24"/>
          <w:lang w:val="en-US" w:eastAsia="zh-CN"/>
        </w:rPr>
        <w:t>A simple and rapid assay of oxidative phosphorylation.</w:t>
      </w:r>
      <w:proofErr w:type="gramEnd"/>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i/>
          <w:iCs/>
          <w:sz w:val="24"/>
          <w:szCs w:val="24"/>
          <w:lang w:val="en-US" w:eastAsia="zh-CN"/>
        </w:rPr>
        <w:t>Nature</w:t>
      </w:r>
      <w:r w:rsidRPr="00C44648">
        <w:rPr>
          <w:rFonts w:ascii="Book Antiqua" w:eastAsia="宋体" w:hAnsi="Book Antiqua" w:cs="宋体"/>
          <w:sz w:val="24"/>
          <w:szCs w:val="24"/>
          <w:lang w:val="en-US" w:eastAsia="zh-CN"/>
        </w:rPr>
        <w:t xml:space="preserve"> 1955; </w:t>
      </w:r>
      <w:r w:rsidRPr="00C44648">
        <w:rPr>
          <w:rFonts w:ascii="Book Antiqua" w:eastAsia="宋体" w:hAnsi="Book Antiqua" w:cs="宋体"/>
          <w:b/>
          <w:bCs/>
          <w:sz w:val="24"/>
          <w:szCs w:val="24"/>
          <w:lang w:val="en-US" w:eastAsia="zh-CN"/>
        </w:rPr>
        <w:t>175</w:t>
      </w:r>
      <w:r w:rsidRPr="00C44648">
        <w:rPr>
          <w:rFonts w:ascii="Book Antiqua" w:eastAsia="宋体" w:hAnsi="Book Antiqua" w:cs="宋体"/>
          <w:sz w:val="24"/>
          <w:szCs w:val="24"/>
          <w:lang w:val="en-US" w:eastAsia="zh-CN"/>
        </w:rPr>
        <w:t>: 1120-1121 [PMID: 14394122 DOI: 10.1038/1751120a0]</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18 </w:t>
      </w:r>
      <w:r w:rsidRPr="00C44648">
        <w:rPr>
          <w:rFonts w:ascii="Book Antiqua" w:eastAsia="宋体" w:hAnsi="Book Antiqua" w:cs="宋体"/>
          <w:b/>
          <w:bCs/>
          <w:sz w:val="24"/>
          <w:szCs w:val="24"/>
          <w:lang w:val="en-US" w:eastAsia="zh-CN"/>
        </w:rPr>
        <w:t>LOWRY OH</w:t>
      </w:r>
      <w:r w:rsidRPr="00C44648">
        <w:rPr>
          <w:rFonts w:ascii="Book Antiqua" w:eastAsia="宋体" w:hAnsi="Book Antiqua" w:cs="宋体"/>
          <w:sz w:val="24"/>
          <w:szCs w:val="24"/>
          <w:lang w:val="en-US" w:eastAsia="zh-CN"/>
        </w:rPr>
        <w:t xml:space="preserve">, ROSEBROUGH NJ, FARR AL, RANDALL RJ. </w:t>
      </w:r>
      <w:proofErr w:type="gramStart"/>
      <w:r w:rsidRPr="00C44648">
        <w:rPr>
          <w:rFonts w:ascii="Book Antiqua" w:eastAsia="宋体" w:hAnsi="Book Antiqua" w:cs="宋体"/>
          <w:sz w:val="24"/>
          <w:szCs w:val="24"/>
          <w:lang w:val="en-US" w:eastAsia="zh-CN"/>
        </w:rPr>
        <w:t xml:space="preserve">Protein measurement with the </w:t>
      </w:r>
      <w:proofErr w:type="spellStart"/>
      <w:r w:rsidRPr="00C44648">
        <w:rPr>
          <w:rFonts w:ascii="Book Antiqua" w:eastAsia="宋体" w:hAnsi="Book Antiqua" w:cs="宋体"/>
          <w:sz w:val="24"/>
          <w:szCs w:val="24"/>
          <w:lang w:val="en-US" w:eastAsia="zh-CN"/>
        </w:rPr>
        <w:t>Folin</w:t>
      </w:r>
      <w:proofErr w:type="spellEnd"/>
      <w:r w:rsidRPr="00C44648">
        <w:rPr>
          <w:rFonts w:ascii="Book Antiqua" w:eastAsia="宋体" w:hAnsi="Book Antiqua" w:cs="宋体"/>
          <w:sz w:val="24"/>
          <w:szCs w:val="24"/>
          <w:lang w:val="en-US" w:eastAsia="zh-CN"/>
        </w:rPr>
        <w:t xml:space="preserve"> phenol reagent.</w:t>
      </w:r>
      <w:proofErr w:type="gramEnd"/>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i/>
          <w:iCs/>
          <w:sz w:val="24"/>
          <w:szCs w:val="24"/>
          <w:lang w:val="en-US" w:eastAsia="zh-CN"/>
        </w:rPr>
        <w:t xml:space="preserve">J </w:t>
      </w:r>
      <w:proofErr w:type="spellStart"/>
      <w:r w:rsidRPr="00C44648">
        <w:rPr>
          <w:rFonts w:ascii="Book Antiqua" w:eastAsia="宋体" w:hAnsi="Book Antiqua" w:cs="宋体"/>
          <w:i/>
          <w:iCs/>
          <w:sz w:val="24"/>
          <w:szCs w:val="24"/>
          <w:lang w:val="en-US" w:eastAsia="zh-CN"/>
        </w:rPr>
        <w:t>Biol</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Chem</w:t>
      </w:r>
      <w:proofErr w:type="spellEnd"/>
      <w:r w:rsidRPr="00C44648">
        <w:rPr>
          <w:rFonts w:ascii="Book Antiqua" w:eastAsia="宋体" w:hAnsi="Book Antiqua" w:cs="宋体"/>
          <w:sz w:val="24"/>
          <w:szCs w:val="24"/>
          <w:lang w:val="en-US" w:eastAsia="zh-CN"/>
        </w:rPr>
        <w:t xml:space="preserve"> 1951; </w:t>
      </w:r>
      <w:r w:rsidRPr="00C44648">
        <w:rPr>
          <w:rFonts w:ascii="Book Antiqua" w:eastAsia="宋体" w:hAnsi="Book Antiqua" w:cs="宋体"/>
          <w:b/>
          <w:bCs/>
          <w:sz w:val="24"/>
          <w:szCs w:val="24"/>
          <w:lang w:val="en-US" w:eastAsia="zh-CN"/>
        </w:rPr>
        <w:t>193</w:t>
      </w:r>
      <w:r w:rsidRPr="00C44648">
        <w:rPr>
          <w:rFonts w:ascii="Book Antiqua" w:eastAsia="宋体" w:hAnsi="Book Antiqua" w:cs="宋体"/>
          <w:sz w:val="24"/>
          <w:szCs w:val="24"/>
          <w:lang w:val="en-US" w:eastAsia="zh-CN"/>
        </w:rPr>
        <w:t>: 265-275 [PMID: 14907713]</w:t>
      </w:r>
    </w:p>
    <w:p w:rsidR="00C44648" w:rsidRPr="005B2B32" w:rsidRDefault="00C44648" w:rsidP="002D285C">
      <w:pPr>
        <w:spacing w:after="0" w:line="360" w:lineRule="auto"/>
        <w:jc w:val="both"/>
        <w:rPr>
          <w:rFonts w:ascii="Book Antiqua" w:eastAsia="宋体" w:hAnsi="Book Antiqua" w:cs="宋体"/>
          <w:sz w:val="24"/>
          <w:szCs w:val="24"/>
          <w:lang w:eastAsia="zh-CN"/>
        </w:rPr>
      </w:pPr>
      <w:r w:rsidRPr="00C44648">
        <w:rPr>
          <w:rFonts w:ascii="Book Antiqua" w:eastAsia="宋体" w:hAnsi="Book Antiqua" w:cs="宋体"/>
          <w:sz w:val="24"/>
          <w:szCs w:val="24"/>
          <w:lang w:val="en-US" w:eastAsia="zh-CN"/>
        </w:rPr>
        <w:t xml:space="preserve">19 </w:t>
      </w:r>
      <w:r w:rsidRPr="00C44648">
        <w:rPr>
          <w:rFonts w:ascii="Book Antiqua" w:eastAsia="宋体" w:hAnsi="Book Antiqua" w:cs="宋体"/>
          <w:b/>
          <w:bCs/>
          <w:sz w:val="24"/>
          <w:szCs w:val="24"/>
          <w:lang w:val="en-US" w:eastAsia="zh-CN"/>
        </w:rPr>
        <w:t>Soriano FG</w:t>
      </w:r>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Liaudet</w:t>
      </w:r>
      <w:proofErr w:type="spellEnd"/>
      <w:r w:rsidRPr="00C44648">
        <w:rPr>
          <w:rFonts w:ascii="Book Antiqua" w:eastAsia="宋体" w:hAnsi="Book Antiqua" w:cs="宋体"/>
          <w:sz w:val="24"/>
          <w:szCs w:val="24"/>
          <w:lang w:val="en-US" w:eastAsia="zh-CN"/>
        </w:rPr>
        <w:t xml:space="preserve"> L, </w:t>
      </w:r>
      <w:proofErr w:type="spellStart"/>
      <w:r w:rsidRPr="00C44648">
        <w:rPr>
          <w:rFonts w:ascii="Book Antiqua" w:eastAsia="宋体" w:hAnsi="Book Antiqua" w:cs="宋体"/>
          <w:sz w:val="24"/>
          <w:szCs w:val="24"/>
          <w:lang w:val="en-US" w:eastAsia="zh-CN"/>
        </w:rPr>
        <w:t>Szabó</w:t>
      </w:r>
      <w:proofErr w:type="spellEnd"/>
      <w:r w:rsidRPr="00C44648">
        <w:rPr>
          <w:rFonts w:ascii="Book Antiqua" w:eastAsia="宋体" w:hAnsi="Book Antiqua" w:cs="宋体"/>
          <w:sz w:val="24"/>
          <w:szCs w:val="24"/>
          <w:lang w:val="en-US" w:eastAsia="zh-CN"/>
        </w:rPr>
        <w:t xml:space="preserve"> E, </w:t>
      </w:r>
      <w:proofErr w:type="spellStart"/>
      <w:r w:rsidRPr="00C44648">
        <w:rPr>
          <w:rFonts w:ascii="Book Antiqua" w:eastAsia="宋体" w:hAnsi="Book Antiqua" w:cs="宋体"/>
          <w:sz w:val="24"/>
          <w:szCs w:val="24"/>
          <w:lang w:val="en-US" w:eastAsia="zh-CN"/>
        </w:rPr>
        <w:t>Virág</w:t>
      </w:r>
      <w:proofErr w:type="spellEnd"/>
      <w:r w:rsidRPr="00C44648">
        <w:rPr>
          <w:rFonts w:ascii="Book Antiqua" w:eastAsia="宋体" w:hAnsi="Book Antiqua" w:cs="宋体"/>
          <w:sz w:val="24"/>
          <w:szCs w:val="24"/>
          <w:lang w:val="en-US" w:eastAsia="zh-CN"/>
        </w:rPr>
        <w:t xml:space="preserve"> L, </w:t>
      </w:r>
      <w:proofErr w:type="spellStart"/>
      <w:r w:rsidRPr="00C44648">
        <w:rPr>
          <w:rFonts w:ascii="Book Antiqua" w:eastAsia="宋体" w:hAnsi="Book Antiqua" w:cs="宋体"/>
          <w:sz w:val="24"/>
          <w:szCs w:val="24"/>
          <w:lang w:val="en-US" w:eastAsia="zh-CN"/>
        </w:rPr>
        <w:t>Mabley</w:t>
      </w:r>
      <w:proofErr w:type="spellEnd"/>
      <w:r w:rsidRPr="00C44648">
        <w:rPr>
          <w:rFonts w:ascii="Book Antiqua" w:eastAsia="宋体" w:hAnsi="Book Antiqua" w:cs="宋体"/>
          <w:sz w:val="24"/>
          <w:szCs w:val="24"/>
          <w:lang w:val="en-US" w:eastAsia="zh-CN"/>
        </w:rPr>
        <w:t xml:space="preserve"> JG, </w:t>
      </w:r>
      <w:proofErr w:type="spellStart"/>
      <w:r w:rsidRPr="00C44648">
        <w:rPr>
          <w:rFonts w:ascii="Book Antiqua" w:eastAsia="宋体" w:hAnsi="Book Antiqua" w:cs="宋体"/>
          <w:sz w:val="24"/>
          <w:szCs w:val="24"/>
          <w:lang w:val="en-US" w:eastAsia="zh-CN"/>
        </w:rPr>
        <w:t>Pacher</w:t>
      </w:r>
      <w:proofErr w:type="spellEnd"/>
      <w:r w:rsidRPr="00C44648">
        <w:rPr>
          <w:rFonts w:ascii="Book Antiqua" w:eastAsia="宋体" w:hAnsi="Book Antiqua" w:cs="宋体"/>
          <w:sz w:val="24"/>
          <w:szCs w:val="24"/>
          <w:lang w:val="en-US" w:eastAsia="zh-CN"/>
        </w:rPr>
        <w:t xml:space="preserve"> P, </w:t>
      </w:r>
      <w:proofErr w:type="spellStart"/>
      <w:r w:rsidRPr="00C44648">
        <w:rPr>
          <w:rFonts w:ascii="Book Antiqua" w:eastAsia="宋体" w:hAnsi="Book Antiqua" w:cs="宋体"/>
          <w:sz w:val="24"/>
          <w:szCs w:val="24"/>
          <w:lang w:val="en-US" w:eastAsia="zh-CN"/>
        </w:rPr>
        <w:t>Szabó</w:t>
      </w:r>
      <w:proofErr w:type="spellEnd"/>
      <w:r w:rsidRPr="00C44648">
        <w:rPr>
          <w:rFonts w:ascii="Book Antiqua" w:eastAsia="宋体" w:hAnsi="Book Antiqua" w:cs="宋体"/>
          <w:sz w:val="24"/>
          <w:szCs w:val="24"/>
          <w:lang w:val="en-US" w:eastAsia="zh-CN"/>
        </w:rPr>
        <w:t xml:space="preserve"> C. Resistance to acute septic peritonitis in poly(ADP-ribose) polymerase-1-deficient mice. </w:t>
      </w:r>
      <w:r w:rsidRPr="005B2B32">
        <w:rPr>
          <w:rFonts w:ascii="Book Antiqua" w:eastAsia="宋体" w:hAnsi="Book Antiqua" w:cs="宋体"/>
          <w:i/>
          <w:iCs/>
          <w:sz w:val="24"/>
          <w:szCs w:val="24"/>
          <w:lang w:eastAsia="zh-CN"/>
        </w:rPr>
        <w:t>Shock</w:t>
      </w:r>
      <w:r w:rsidRPr="005B2B32">
        <w:rPr>
          <w:rFonts w:ascii="Book Antiqua" w:eastAsia="宋体" w:hAnsi="Book Antiqua" w:cs="宋体"/>
          <w:sz w:val="24"/>
          <w:szCs w:val="24"/>
          <w:lang w:eastAsia="zh-CN"/>
        </w:rPr>
        <w:t xml:space="preserve"> 2002; </w:t>
      </w:r>
      <w:r w:rsidRPr="005B2B32">
        <w:rPr>
          <w:rFonts w:ascii="Book Antiqua" w:eastAsia="宋体" w:hAnsi="Book Antiqua" w:cs="宋体"/>
          <w:b/>
          <w:bCs/>
          <w:sz w:val="24"/>
          <w:szCs w:val="24"/>
          <w:lang w:eastAsia="zh-CN"/>
        </w:rPr>
        <w:t>17</w:t>
      </w:r>
      <w:r w:rsidRPr="005B2B32">
        <w:rPr>
          <w:rFonts w:ascii="Book Antiqua" w:eastAsia="宋体" w:hAnsi="Book Antiqua" w:cs="宋体"/>
          <w:sz w:val="24"/>
          <w:szCs w:val="24"/>
          <w:lang w:eastAsia="zh-CN"/>
        </w:rPr>
        <w:t>: 286-292 [PMID: 11954828 DOI: 10.1097/00024382-200204000-00008]</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5B2B32">
        <w:rPr>
          <w:rFonts w:ascii="Book Antiqua" w:eastAsia="宋体" w:hAnsi="Book Antiqua" w:cs="宋体"/>
          <w:sz w:val="24"/>
          <w:szCs w:val="24"/>
          <w:lang w:eastAsia="zh-CN"/>
        </w:rPr>
        <w:t xml:space="preserve">20 </w:t>
      </w:r>
      <w:r w:rsidRPr="005B2B32">
        <w:rPr>
          <w:rFonts w:ascii="Book Antiqua" w:eastAsia="宋体" w:hAnsi="Book Antiqua" w:cs="宋体"/>
          <w:b/>
          <w:bCs/>
          <w:sz w:val="24"/>
          <w:szCs w:val="24"/>
          <w:lang w:eastAsia="zh-CN"/>
        </w:rPr>
        <w:t>Quireze C</w:t>
      </w:r>
      <w:r w:rsidRPr="005B2B32">
        <w:rPr>
          <w:rFonts w:ascii="Book Antiqua" w:eastAsia="宋体" w:hAnsi="Book Antiqua" w:cs="宋体"/>
          <w:sz w:val="24"/>
          <w:szCs w:val="24"/>
          <w:lang w:eastAsia="zh-CN"/>
        </w:rPr>
        <w:t xml:space="preserve">, Montero EF, Leitão RM, Juliano Y, Fagundes DJ, Poli-de-Figueiredo LF. </w:t>
      </w:r>
      <w:r w:rsidRPr="00C44648">
        <w:rPr>
          <w:rFonts w:ascii="Book Antiqua" w:eastAsia="宋体" w:hAnsi="Book Antiqua" w:cs="宋体"/>
          <w:sz w:val="24"/>
          <w:szCs w:val="24"/>
          <w:lang w:val="en-US" w:eastAsia="zh-CN"/>
        </w:rPr>
        <w:t xml:space="preserve">Ischemic preconditioning prevents apoptotic cell death and necrosis in early and intermediate phases of liver ischemia-reperfusion injury in rats. </w:t>
      </w:r>
      <w:r w:rsidRPr="00C44648">
        <w:rPr>
          <w:rFonts w:ascii="Book Antiqua" w:eastAsia="宋体" w:hAnsi="Book Antiqua" w:cs="宋体"/>
          <w:i/>
          <w:iCs/>
          <w:sz w:val="24"/>
          <w:szCs w:val="24"/>
          <w:lang w:val="en-US" w:eastAsia="zh-CN"/>
        </w:rPr>
        <w:t xml:space="preserve">J Invest </w:t>
      </w:r>
      <w:proofErr w:type="spellStart"/>
      <w:r w:rsidRPr="00C44648">
        <w:rPr>
          <w:rFonts w:ascii="Book Antiqua" w:eastAsia="宋体" w:hAnsi="Book Antiqua" w:cs="宋体"/>
          <w:i/>
          <w:iCs/>
          <w:sz w:val="24"/>
          <w:szCs w:val="24"/>
          <w:lang w:val="en-US" w:eastAsia="zh-CN"/>
        </w:rPr>
        <w:t>Surg</w:t>
      </w:r>
      <w:proofErr w:type="spellEnd"/>
      <w:r w:rsidRPr="00C44648">
        <w:rPr>
          <w:rFonts w:ascii="Book Antiqua" w:eastAsia="宋体" w:hAnsi="Book Antiqua" w:cs="宋体"/>
          <w:sz w:val="24"/>
          <w:szCs w:val="24"/>
          <w:lang w:val="en-US" w:eastAsia="zh-CN"/>
        </w:rPr>
        <w:t xml:space="preserve"> </w:t>
      </w:r>
      <w:r w:rsidR="00361233">
        <w:rPr>
          <w:rFonts w:ascii="Book Antiqua" w:hAnsi="Book Antiqua" w:cs="宋体" w:hint="eastAsia"/>
          <w:sz w:val="24"/>
          <w:szCs w:val="24"/>
          <w:lang w:val="en-US" w:eastAsia="zh-CN"/>
        </w:rPr>
        <w:t>2006</w:t>
      </w:r>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b/>
          <w:bCs/>
          <w:sz w:val="24"/>
          <w:szCs w:val="24"/>
          <w:lang w:val="en-US" w:eastAsia="zh-CN"/>
        </w:rPr>
        <w:t>19</w:t>
      </w:r>
      <w:r w:rsidRPr="00C44648">
        <w:rPr>
          <w:rFonts w:ascii="Book Antiqua" w:eastAsia="宋体" w:hAnsi="Book Antiqua" w:cs="宋体"/>
          <w:sz w:val="24"/>
          <w:szCs w:val="24"/>
          <w:lang w:val="en-US" w:eastAsia="zh-CN"/>
        </w:rPr>
        <w:t>: 229-236 [PMID: 16835137 DOI: 10.1080/08941930600778206]</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21 </w:t>
      </w:r>
      <w:proofErr w:type="spellStart"/>
      <w:r w:rsidRPr="00C44648">
        <w:rPr>
          <w:rFonts w:ascii="Book Antiqua" w:eastAsia="宋体" w:hAnsi="Book Antiqua" w:cs="宋体"/>
          <w:b/>
          <w:bCs/>
          <w:sz w:val="24"/>
          <w:szCs w:val="24"/>
          <w:lang w:val="en-US" w:eastAsia="zh-CN"/>
        </w:rPr>
        <w:t>Jancar</w:t>
      </w:r>
      <w:proofErr w:type="spellEnd"/>
      <w:r w:rsidRPr="00C44648">
        <w:rPr>
          <w:rFonts w:ascii="Book Antiqua" w:eastAsia="宋体" w:hAnsi="Book Antiqua" w:cs="宋体"/>
          <w:b/>
          <w:bCs/>
          <w:sz w:val="24"/>
          <w:szCs w:val="24"/>
          <w:lang w:val="en-US" w:eastAsia="zh-CN"/>
        </w:rPr>
        <w:t xml:space="preserve"> S</w:t>
      </w:r>
      <w:r w:rsidRPr="00C44648">
        <w:rPr>
          <w:rFonts w:ascii="Book Antiqua" w:eastAsia="宋体" w:hAnsi="Book Antiqua" w:cs="宋体"/>
          <w:sz w:val="24"/>
          <w:szCs w:val="24"/>
          <w:lang w:val="en-US" w:eastAsia="zh-CN"/>
        </w:rPr>
        <w:t xml:space="preserve">, De </w:t>
      </w:r>
      <w:proofErr w:type="spellStart"/>
      <w:r w:rsidRPr="00C44648">
        <w:rPr>
          <w:rFonts w:ascii="Book Antiqua" w:eastAsia="宋体" w:hAnsi="Book Antiqua" w:cs="宋体"/>
          <w:sz w:val="24"/>
          <w:szCs w:val="24"/>
          <w:lang w:val="en-US" w:eastAsia="zh-CN"/>
        </w:rPr>
        <w:t>Giaccobi</w:t>
      </w:r>
      <w:proofErr w:type="spellEnd"/>
      <w:r w:rsidRPr="00C44648">
        <w:rPr>
          <w:rFonts w:ascii="Book Antiqua" w:eastAsia="宋体" w:hAnsi="Book Antiqua" w:cs="宋体"/>
          <w:sz w:val="24"/>
          <w:szCs w:val="24"/>
          <w:lang w:val="en-US" w:eastAsia="zh-CN"/>
        </w:rPr>
        <w:t xml:space="preserve"> G, Mariano M, </w:t>
      </w:r>
      <w:proofErr w:type="spellStart"/>
      <w:r w:rsidRPr="00C44648">
        <w:rPr>
          <w:rFonts w:ascii="Book Antiqua" w:eastAsia="宋体" w:hAnsi="Book Antiqua" w:cs="宋体"/>
          <w:sz w:val="24"/>
          <w:szCs w:val="24"/>
          <w:lang w:val="en-US" w:eastAsia="zh-CN"/>
        </w:rPr>
        <w:t>Mencia</w:t>
      </w:r>
      <w:proofErr w:type="spellEnd"/>
      <w:r w:rsidRPr="00C44648">
        <w:rPr>
          <w:rFonts w:ascii="Book Antiqua" w:eastAsia="宋体" w:hAnsi="Book Antiqua" w:cs="宋体"/>
          <w:sz w:val="24"/>
          <w:szCs w:val="24"/>
          <w:lang w:val="en-US" w:eastAsia="zh-CN"/>
        </w:rPr>
        <w:t xml:space="preserve">-Huerta JM, </w:t>
      </w:r>
      <w:proofErr w:type="spellStart"/>
      <w:r w:rsidRPr="00C44648">
        <w:rPr>
          <w:rFonts w:ascii="Book Antiqua" w:eastAsia="宋体" w:hAnsi="Book Antiqua" w:cs="宋体"/>
          <w:sz w:val="24"/>
          <w:szCs w:val="24"/>
          <w:lang w:val="en-US" w:eastAsia="zh-CN"/>
        </w:rPr>
        <w:t>Sirois</w:t>
      </w:r>
      <w:proofErr w:type="spellEnd"/>
      <w:r w:rsidRPr="00C44648">
        <w:rPr>
          <w:rFonts w:ascii="Book Antiqua" w:eastAsia="宋体" w:hAnsi="Book Antiqua" w:cs="宋体"/>
          <w:sz w:val="24"/>
          <w:szCs w:val="24"/>
          <w:lang w:val="en-US" w:eastAsia="zh-CN"/>
        </w:rPr>
        <w:t xml:space="preserve"> P, </w:t>
      </w:r>
      <w:proofErr w:type="spellStart"/>
      <w:r w:rsidRPr="00C44648">
        <w:rPr>
          <w:rFonts w:ascii="Book Antiqua" w:eastAsia="宋体" w:hAnsi="Book Antiqua" w:cs="宋体"/>
          <w:sz w:val="24"/>
          <w:szCs w:val="24"/>
          <w:lang w:val="en-US" w:eastAsia="zh-CN"/>
        </w:rPr>
        <w:t>Braquet</w:t>
      </w:r>
      <w:proofErr w:type="spellEnd"/>
      <w:r w:rsidRPr="00C44648">
        <w:rPr>
          <w:rFonts w:ascii="Book Antiqua" w:eastAsia="宋体" w:hAnsi="Book Antiqua" w:cs="宋体"/>
          <w:sz w:val="24"/>
          <w:szCs w:val="24"/>
          <w:lang w:val="en-US" w:eastAsia="zh-CN"/>
        </w:rPr>
        <w:t xml:space="preserve"> P. Immune complex induced pancreatitis: effect of BN 52021, a selective antagonist of platelet-activating factor. </w:t>
      </w:r>
      <w:r w:rsidRPr="00C44648">
        <w:rPr>
          <w:rFonts w:ascii="Book Antiqua" w:eastAsia="宋体" w:hAnsi="Book Antiqua" w:cs="宋体"/>
          <w:i/>
          <w:iCs/>
          <w:sz w:val="24"/>
          <w:szCs w:val="24"/>
          <w:lang w:val="en-US" w:eastAsia="zh-CN"/>
        </w:rPr>
        <w:t>Prostaglandins</w:t>
      </w:r>
      <w:r w:rsidRPr="00C44648">
        <w:rPr>
          <w:rFonts w:ascii="Book Antiqua" w:eastAsia="宋体" w:hAnsi="Book Antiqua" w:cs="宋体"/>
          <w:sz w:val="24"/>
          <w:szCs w:val="24"/>
          <w:lang w:val="en-US" w:eastAsia="zh-CN"/>
        </w:rPr>
        <w:t xml:space="preserve"> 1988; </w:t>
      </w:r>
      <w:r w:rsidRPr="00C44648">
        <w:rPr>
          <w:rFonts w:ascii="Book Antiqua" w:eastAsia="宋体" w:hAnsi="Book Antiqua" w:cs="宋体"/>
          <w:b/>
          <w:bCs/>
          <w:sz w:val="24"/>
          <w:szCs w:val="24"/>
          <w:lang w:val="en-US" w:eastAsia="zh-CN"/>
        </w:rPr>
        <w:t>35</w:t>
      </w:r>
      <w:r w:rsidRPr="00C44648">
        <w:rPr>
          <w:rFonts w:ascii="Book Antiqua" w:eastAsia="宋体" w:hAnsi="Book Antiqua" w:cs="宋体"/>
          <w:sz w:val="24"/>
          <w:szCs w:val="24"/>
          <w:lang w:val="en-US" w:eastAsia="zh-CN"/>
        </w:rPr>
        <w:t>: 757-770 [PMID: 2969600 DOI: 10.1016/0090-6980(88)90148-7]</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proofErr w:type="gramStart"/>
      <w:r w:rsidRPr="00C44648">
        <w:rPr>
          <w:rFonts w:ascii="Book Antiqua" w:eastAsia="宋体" w:hAnsi="Book Antiqua" w:cs="宋体"/>
          <w:sz w:val="24"/>
          <w:szCs w:val="24"/>
          <w:lang w:val="en-US" w:eastAsia="zh-CN"/>
        </w:rPr>
        <w:t xml:space="preserve">22 </w:t>
      </w:r>
      <w:proofErr w:type="spellStart"/>
      <w:r w:rsidRPr="00C44648">
        <w:rPr>
          <w:rFonts w:ascii="Book Antiqua" w:eastAsia="宋体" w:hAnsi="Book Antiqua" w:cs="宋体"/>
          <w:b/>
          <w:bCs/>
          <w:sz w:val="24"/>
          <w:szCs w:val="24"/>
          <w:lang w:val="en-US" w:eastAsia="zh-CN"/>
        </w:rPr>
        <w:t>Goldblum</w:t>
      </w:r>
      <w:proofErr w:type="spellEnd"/>
      <w:r w:rsidRPr="00C44648">
        <w:rPr>
          <w:rFonts w:ascii="Book Antiqua" w:eastAsia="宋体" w:hAnsi="Book Antiqua" w:cs="宋体"/>
          <w:b/>
          <w:bCs/>
          <w:sz w:val="24"/>
          <w:szCs w:val="24"/>
          <w:lang w:val="en-US" w:eastAsia="zh-CN"/>
        </w:rPr>
        <w:t xml:space="preserve"> SE</w:t>
      </w:r>
      <w:r w:rsidRPr="00C44648">
        <w:rPr>
          <w:rFonts w:ascii="Book Antiqua" w:eastAsia="宋体" w:hAnsi="Book Antiqua" w:cs="宋体"/>
          <w:sz w:val="24"/>
          <w:szCs w:val="24"/>
          <w:lang w:val="en-US" w:eastAsia="zh-CN"/>
        </w:rPr>
        <w:t xml:space="preserve">, Wu KM, Jay M. Lung myeloperoxidase as a measure of pulmonary </w:t>
      </w:r>
      <w:proofErr w:type="spellStart"/>
      <w:r w:rsidRPr="00C44648">
        <w:rPr>
          <w:rFonts w:ascii="Book Antiqua" w:eastAsia="宋体" w:hAnsi="Book Antiqua" w:cs="宋体"/>
          <w:sz w:val="24"/>
          <w:szCs w:val="24"/>
          <w:lang w:val="en-US" w:eastAsia="zh-CN"/>
        </w:rPr>
        <w:t>leukostasis</w:t>
      </w:r>
      <w:proofErr w:type="spellEnd"/>
      <w:r w:rsidRPr="00C44648">
        <w:rPr>
          <w:rFonts w:ascii="Book Antiqua" w:eastAsia="宋体" w:hAnsi="Book Antiqua" w:cs="宋体"/>
          <w:sz w:val="24"/>
          <w:szCs w:val="24"/>
          <w:lang w:val="en-US" w:eastAsia="zh-CN"/>
        </w:rPr>
        <w:t xml:space="preserve"> in rabbits.</w:t>
      </w:r>
      <w:proofErr w:type="gramEnd"/>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i/>
          <w:iCs/>
          <w:sz w:val="24"/>
          <w:szCs w:val="24"/>
          <w:lang w:val="en-US" w:eastAsia="zh-CN"/>
        </w:rPr>
        <w:t xml:space="preserve">J </w:t>
      </w:r>
      <w:proofErr w:type="spellStart"/>
      <w:r w:rsidRPr="00C44648">
        <w:rPr>
          <w:rFonts w:ascii="Book Antiqua" w:eastAsia="宋体" w:hAnsi="Book Antiqua" w:cs="宋体"/>
          <w:i/>
          <w:iCs/>
          <w:sz w:val="24"/>
          <w:szCs w:val="24"/>
          <w:lang w:val="en-US" w:eastAsia="zh-CN"/>
        </w:rPr>
        <w:t>Appl</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Physiol</w:t>
      </w:r>
      <w:proofErr w:type="spellEnd"/>
      <w:r w:rsidR="003C54E5">
        <w:rPr>
          <w:rFonts w:ascii="Book Antiqua" w:hAnsi="Book Antiqua" w:cs="宋体" w:hint="eastAsia"/>
          <w:i/>
          <w:iCs/>
          <w:sz w:val="24"/>
          <w:szCs w:val="24"/>
          <w:lang w:val="en-US" w:eastAsia="zh-CN"/>
        </w:rPr>
        <w:t xml:space="preserve"> </w:t>
      </w:r>
      <w:r w:rsidRPr="00C44648">
        <w:rPr>
          <w:rFonts w:ascii="Book Antiqua" w:eastAsia="宋体" w:hAnsi="Book Antiqua" w:cs="宋体"/>
          <w:sz w:val="24"/>
          <w:szCs w:val="24"/>
          <w:lang w:val="en-US" w:eastAsia="zh-CN"/>
        </w:rPr>
        <w:t xml:space="preserve">1985; </w:t>
      </w:r>
      <w:r w:rsidRPr="00C44648">
        <w:rPr>
          <w:rFonts w:ascii="Book Antiqua" w:eastAsia="宋体" w:hAnsi="Book Antiqua" w:cs="宋体"/>
          <w:b/>
          <w:bCs/>
          <w:sz w:val="24"/>
          <w:szCs w:val="24"/>
          <w:lang w:val="en-US" w:eastAsia="zh-CN"/>
        </w:rPr>
        <w:t>59</w:t>
      </w:r>
      <w:r w:rsidRPr="00C44648">
        <w:rPr>
          <w:rFonts w:ascii="Book Antiqua" w:eastAsia="宋体" w:hAnsi="Book Antiqua" w:cs="宋体"/>
          <w:sz w:val="24"/>
          <w:szCs w:val="24"/>
          <w:lang w:val="en-US" w:eastAsia="zh-CN"/>
        </w:rPr>
        <w:t>: 1978-1985 [PMID: 3001018]</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23 </w:t>
      </w:r>
      <w:r w:rsidRPr="00C44648">
        <w:rPr>
          <w:rFonts w:ascii="Book Antiqua" w:eastAsia="宋体" w:hAnsi="Book Antiqua" w:cs="宋体"/>
          <w:b/>
          <w:bCs/>
          <w:sz w:val="24"/>
          <w:szCs w:val="24"/>
          <w:lang w:val="en-US" w:eastAsia="zh-CN"/>
        </w:rPr>
        <w:t>Warren JS</w:t>
      </w:r>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Yabroff</w:t>
      </w:r>
      <w:proofErr w:type="spellEnd"/>
      <w:r w:rsidRPr="00C44648">
        <w:rPr>
          <w:rFonts w:ascii="Book Antiqua" w:eastAsia="宋体" w:hAnsi="Book Antiqua" w:cs="宋体"/>
          <w:sz w:val="24"/>
          <w:szCs w:val="24"/>
          <w:lang w:val="en-US" w:eastAsia="zh-CN"/>
        </w:rPr>
        <w:t xml:space="preserve"> KR, Mandel DM, Johnson KJ, Ward PA. </w:t>
      </w:r>
      <w:proofErr w:type="gramStart"/>
      <w:r w:rsidRPr="00C44648">
        <w:rPr>
          <w:rFonts w:ascii="Book Antiqua" w:eastAsia="宋体" w:hAnsi="Book Antiqua" w:cs="宋体"/>
          <w:sz w:val="24"/>
          <w:szCs w:val="24"/>
          <w:lang w:val="en-US" w:eastAsia="zh-CN"/>
        </w:rPr>
        <w:t>Role of O2- in neutrophil recruitment into sites of dermal and pulmonary vasculitis.</w:t>
      </w:r>
      <w:proofErr w:type="gramEnd"/>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i/>
          <w:iCs/>
          <w:sz w:val="24"/>
          <w:szCs w:val="24"/>
          <w:lang w:val="en-US" w:eastAsia="zh-CN"/>
        </w:rPr>
        <w:t xml:space="preserve">Free </w:t>
      </w:r>
      <w:proofErr w:type="spellStart"/>
      <w:r w:rsidRPr="00C44648">
        <w:rPr>
          <w:rFonts w:ascii="Book Antiqua" w:eastAsia="宋体" w:hAnsi="Book Antiqua" w:cs="宋体"/>
          <w:i/>
          <w:iCs/>
          <w:sz w:val="24"/>
          <w:szCs w:val="24"/>
          <w:lang w:val="en-US" w:eastAsia="zh-CN"/>
        </w:rPr>
        <w:t>Radic</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Biol</w:t>
      </w:r>
      <w:proofErr w:type="spellEnd"/>
      <w:r w:rsidRPr="00C44648">
        <w:rPr>
          <w:rFonts w:ascii="Book Antiqua" w:eastAsia="宋体" w:hAnsi="Book Antiqua" w:cs="宋体"/>
          <w:i/>
          <w:iCs/>
          <w:sz w:val="24"/>
          <w:szCs w:val="24"/>
          <w:lang w:val="en-US" w:eastAsia="zh-CN"/>
        </w:rPr>
        <w:t xml:space="preserve"> Med</w:t>
      </w:r>
      <w:r w:rsidRPr="00C44648">
        <w:rPr>
          <w:rFonts w:ascii="Book Antiqua" w:eastAsia="宋体" w:hAnsi="Book Antiqua" w:cs="宋体"/>
          <w:sz w:val="24"/>
          <w:szCs w:val="24"/>
          <w:lang w:val="en-US" w:eastAsia="zh-CN"/>
        </w:rPr>
        <w:t xml:space="preserve"> 1990; </w:t>
      </w:r>
      <w:r w:rsidRPr="00C44648">
        <w:rPr>
          <w:rFonts w:ascii="Book Antiqua" w:eastAsia="宋体" w:hAnsi="Book Antiqua" w:cs="宋体"/>
          <w:b/>
          <w:bCs/>
          <w:sz w:val="24"/>
          <w:szCs w:val="24"/>
          <w:lang w:val="en-US" w:eastAsia="zh-CN"/>
        </w:rPr>
        <w:t>8</w:t>
      </w:r>
      <w:r w:rsidRPr="00C44648">
        <w:rPr>
          <w:rFonts w:ascii="Book Antiqua" w:eastAsia="宋体" w:hAnsi="Book Antiqua" w:cs="宋体"/>
          <w:sz w:val="24"/>
          <w:szCs w:val="24"/>
          <w:lang w:val="en-US" w:eastAsia="zh-CN"/>
        </w:rPr>
        <w:t>: 163-172 [PMID: 2158935 DOI:</w:t>
      </w:r>
      <w:r w:rsidR="000420B8">
        <w:rPr>
          <w:rFonts w:ascii="Book Antiqua" w:eastAsia="宋体" w:hAnsi="Book Antiqua" w:cs="宋体" w:hint="eastAsia"/>
          <w:sz w:val="24"/>
          <w:szCs w:val="24"/>
          <w:lang w:val="en-US" w:eastAsia="zh-CN"/>
        </w:rPr>
        <w:t xml:space="preserve"> </w:t>
      </w:r>
      <w:r w:rsidRPr="00C44648">
        <w:rPr>
          <w:rFonts w:ascii="Book Antiqua" w:eastAsia="宋体" w:hAnsi="Book Antiqua" w:cs="宋体"/>
          <w:sz w:val="24"/>
          <w:szCs w:val="24"/>
          <w:lang w:val="en-US" w:eastAsia="zh-CN"/>
        </w:rPr>
        <w:t>10.1016/0891-5849(90)90089-2]</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24 </w:t>
      </w:r>
      <w:proofErr w:type="spellStart"/>
      <w:r w:rsidRPr="00C44648">
        <w:rPr>
          <w:rFonts w:ascii="Book Antiqua" w:eastAsia="宋体" w:hAnsi="Book Antiqua" w:cs="宋体"/>
          <w:b/>
          <w:bCs/>
          <w:sz w:val="24"/>
          <w:szCs w:val="24"/>
          <w:lang w:val="en-US" w:eastAsia="zh-CN"/>
        </w:rPr>
        <w:t>Kume</w:t>
      </w:r>
      <w:proofErr w:type="spellEnd"/>
      <w:r w:rsidRPr="00C44648">
        <w:rPr>
          <w:rFonts w:ascii="Book Antiqua" w:eastAsia="宋体" w:hAnsi="Book Antiqua" w:cs="宋体"/>
          <w:b/>
          <w:bCs/>
          <w:sz w:val="24"/>
          <w:szCs w:val="24"/>
          <w:lang w:val="en-US" w:eastAsia="zh-CN"/>
        </w:rPr>
        <w:t xml:space="preserve"> M</w:t>
      </w:r>
      <w:r w:rsidRPr="00C44648">
        <w:rPr>
          <w:rFonts w:ascii="Book Antiqua" w:eastAsia="宋体" w:hAnsi="Book Antiqua" w:cs="宋体"/>
          <w:sz w:val="24"/>
          <w:szCs w:val="24"/>
          <w:lang w:val="en-US" w:eastAsia="zh-CN"/>
        </w:rPr>
        <w:t xml:space="preserve">, Yamamoto Y, </w:t>
      </w:r>
      <w:proofErr w:type="spellStart"/>
      <w:r w:rsidRPr="00C44648">
        <w:rPr>
          <w:rFonts w:ascii="Book Antiqua" w:eastAsia="宋体" w:hAnsi="Book Antiqua" w:cs="宋体"/>
          <w:sz w:val="24"/>
          <w:szCs w:val="24"/>
          <w:lang w:val="en-US" w:eastAsia="zh-CN"/>
        </w:rPr>
        <w:t>Saad</w:t>
      </w:r>
      <w:proofErr w:type="spellEnd"/>
      <w:r w:rsidRPr="00C44648">
        <w:rPr>
          <w:rFonts w:ascii="Book Antiqua" w:eastAsia="宋体" w:hAnsi="Book Antiqua" w:cs="宋体"/>
          <w:sz w:val="24"/>
          <w:szCs w:val="24"/>
          <w:lang w:val="en-US" w:eastAsia="zh-CN"/>
        </w:rPr>
        <w:t xml:space="preserve"> S, </w:t>
      </w:r>
      <w:proofErr w:type="spellStart"/>
      <w:r w:rsidRPr="00C44648">
        <w:rPr>
          <w:rFonts w:ascii="Book Antiqua" w:eastAsia="宋体" w:hAnsi="Book Antiqua" w:cs="宋体"/>
          <w:sz w:val="24"/>
          <w:szCs w:val="24"/>
          <w:lang w:val="en-US" w:eastAsia="zh-CN"/>
        </w:rPr>
        <w:t>Gomi</w:t>
      </w:r>
      <w:proofErr w:type="spellEnd"/>
      <w:r w:rsidRPr="00C44648">
        <w:rPr>
          <w:rFonts w:ascii="Book Antiqua" w:eastAsia="宋体" w:hAnsi="Book Antiqua" w:cs="宋体"/>
          <w:sz w:val="24"/>
          <w:szCs w:val="24"/>
          <w:lang w:val="en-US" w:eastAsia="zh-CN"/>
        </w:rPr>
        <w:t xml:space="preserve"> T, Kimoto S, Shimabukuro T, Yagi T, </w:t>
      </w:r>
      <w:proofErr w:type="spellStart"/>
      <w:r w:rsidRPr="00C44648">
        <w:rPr>
          <w:rFonts w:ascii="Book Antiqua" w:eastAsia="宋体" w:hAnsi="Book Antiqua" w:cs="宋体"/>
          <w:sz w:val="24"/>
          <w:szCs w:val="24"/>
          <w:lang w:val="en-US" w:eastAsia="zh-CN"/>
        </w:rPr>
        <w:t>Nakagami</w:t>
      </w:r>
      <w:proofErr w:type="spellEnd"/>
      <w:r w:rsidRPr="00C44648">
        <w:rPr>
          <w:rFonts w:ascii="Book Antiqua" w:eastAsia="宋体" w:hAnsi="Book Antiqua" w:cs="宋体"/>
          <w:sz w:val="24"/>
          <w:szCs w:val="24"/>
          <w:lang w:val="en-US" w:eastAsia="zh-CN"/>
        </w:rPr>
        <w:t xml:space="preserve"> M, Takada Y, Morimoto T, Yamaoka Y. Ischemic preconditioning of the liver in rats: implications of heat shock protein induction to increase tolerance of ischemia-reperfusion injury. </w:t>
      </w:r>
      <w:r w:rsidRPr="00C44648">
        <w:rPr>
          <w:rFonts w:ascii="Book Antiqua" w:eastAsia="宋体" w:hAnsi="Book Antiqua" w:cs="宋体"/>
          <w:i/>
          <w:iCs/>
          <w:sz w:val="24"/>
          <w:szCs w:val="24"/>
          <w:lang w:val="en-US" w:eastAsia="zh-CN"/>
        </w:rPr>
        <w:t xml:space="preserve">J Lab </w:t>
      </w:r>
      <w:proofErr w:type="spellStart"/>
      <w:r w:rsidRPr="00C44648">
        <w:rPr>
          <w:rFonts w:ascii="Book Antiqua" w:eastAsia="宋体" w:hAnsi="Book Antiqua" w:cs="宋体"/>
          <w:i/>
          <w:iCs/>
          <w:sz w:val="24"/>
          <w:szCs w:val="24"/>
          <w:lang w:val="en-US" w:eastAsia="zh-CN"/>
        </w:rPr>
        <w:t>Clin</w:t>
      </w:r>
      <w:proofErr w:type="spellEnd"/>
      <w:r w:rsidRPr="00C44648">
        <w:rPr>
          <w:rFonts w:ascii="Book Antiqua" w:eastAsia="宋体" w:hAnsi="Book Antiqua" w:cs="宋体"/>
          <w:i/>
          <w:iCs/>
          <w:sz w:val="24"/>
          <w:szCs w:val="24"/>
          <w:lang w:val="en-US" w:eastAsia="zh-CN"/>
        </w:rPr>
        <w:t xml:space="preserve"> Med</w:t>
      </w:r>
      <w:r w:rsidRPr="00C44648">
        <w:rPr>
          <w:rFonts w:ascii="Book Antiqua" w:eastAsia="宋体" w:hAnsi="Book Antiqua" w:cs="宋体"/>
          <w:sz w:val="24"/>
          <w:szCs w:val="24"/>
          <w:lang w:val="en-US" w:eastAsia="zh-CN"/>
        </w:rPr>
        <w:t xml:space="preserve"> 1996; </w:t>
      </w:r>
      <w:r w:rsidRPr="00C44648">
        <w:rPr>
          <w:rFonts w:ascii="Book Antiqua" w:eastAsia="宋体" w:hAnsi="Book Antiqua" w:cs="宋体"/>
          <w:b/>
          <w:bCs/>
          <w:sz w:val="24"/>
          <w:szCs w:val="24"/>
          <w:lang w:val="en-US" w:eastAsia="zh-CN"/>
        </w:rPr>
        <w:t>128</w:t>
      </w:r>
      <w:r w:rsidRPr="00C44648">
        <w:rPr>
          <w:rFonts w:ascii="Book Antiqua" w:eastAsia="宋体" w:hAnsi="Book Antiqua" w:cs="宋体"/>
          <w:sz w:val="24"/>
          <w:szCs w:val="24"/>
          <w:lang w:val="en-US" w:eastAsia="zh-CN"/>
        </w:rPr>
        <w:t>: 251-258 [PMID: 8783632 DOI:</w:t>
      </w:r>
      <w:r w:rsidR="000420B8">
        <w:rPr>
          <w:rFonts w:ascii="Book Antiqua" w:eastAsia="宋体" w:hAnsi="Book Antiqua" w:cs="宋体" w:hint="eastAsia"/>
          <w:sz w:val="24"/>
          <w:szCs w:val="24"/>
          <w:lang w:val="en-US" w:eastAsia="zh-CN"/>
        </w:rPr>
        <w:t xml:space="preserve"> </w:t>
      </w:r>
      <w:r w:rsidRPr="00C44648">
        <w:rPr>
          <w:rFonts w:ascii="Book Antiqua" w:eastAsia="宋体" w:hAnsi="Book Antiqua" w:cs="宋体"/>
          <w:sz w:val="24"/>
          <w:szCs w:val="24"/>
          <w:lang w:val="en-US" w:eastAsia="zh-CN"/>
        </w:rPr>
        <w:t>10.1016/S0022-2143(96)90026-8]</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lastRenderedPageBreak/>
        <w:t xml:space="preserve">25 </w:t>
      </w:r>
      <w:proofErr w:type="spellStart"/>
      <w:r w:rsidRPr="00C44648">
        <w:rPr>
          <w:rFonts w:ascii="Book Antiqua" w:eastAsia="宋体" w:hAnsi="Book Antiqua" w:cs="宋体"/>
          <w:b/>
          <w:bCs/>
          <w:sz w:val="24"/>
          <w:szCs w:val="24"/>
          <w:lang w:val="en-US" w:eastAsia="zh-CN"/>
        </w:rPr>
        <w:t>Yellon</w:t>
      </w:r>
      <w:proofErr w:type="spellEnd"/>
      <w:r w:rsidRPr="00C44648">
        <w:rPr>
          <w:rFonts w:ascii="Book Antiqua" w:eastAsia="宋体" w:hAnsi="Book Antiqua" w:cs="宋体"/>
          <w:b/>
          <w:bCs/>
          <w:sz w:val="24"/>
          <w:szCs w:val="24"/>
          <w:lang w:val="en-US" w:eastAsia="zh-CN"/>
        </w:rPr>
        <w:t xml:space="preserve"> DM</w:t>
      </w:r>
      <w:r w:rsidRPr="00C44648">
        <w:rPr>
          <w:rFonts w:ascii="Book Antiqua" w:eastAsia="宋体" w:hAnsi="Book Antiqua" w:cs="宋体"/>
          <w:sz w:val="24"/>
          <w:szCs w:val="24"/>
          <w:lang w:val="en-US" w:eastAsia="zh-CN"/>
        </w:rPr>
        <w:t xml:space="preserve">, Baxter GF, Garcia-Dorado D, </w:t>
      </w:r>
      <w:proofErr w:type="spellStart"/>
      <w:r w:rsidRPr="00C44648">
        <w:rPr>
          <w:rFonts w:ascii="Book Antiqua" w:eastAsia="宋体" w:hAnsi="Book Antiqua" w:cs="宋体"/>
          <w:sz w:val="24"/>
          <w:szCs w:val="24"/>
          <w:lang w:val="en-US" w:eastAsia="zh-CN"/>
        </w:rPr>
        <w:t>Heusch</w:t>
      </w:r>
      <w:proofErr w:type="spellEnd"/>
      <w:r w:rsidRPr="00C44648">
        <w:rPr>
          <w:rFonts w:ascii="Book Antiqua" w:eastAsia="宋体" w:hAnsi="Book Antiqua" w:cs="宋体"/>
          <w:sz w:val="24"/>
          <w:szCs w:val="24"/>
          <w:lang w:val="en-US" w:eastAsia="zh-CN"/>
        </w:rPr>
        <w:t xml:space="preserve"> G, </w:t>
      </w:r>
      <w:proofErr w:type="spellStart"/>
      <w:proofErr w:type="gramStart"/>
      <w:r w:rsidRPr="00C44648">
        <w:rPr>
          <w:rFonts w:ascii="Book Antiqua" w:eastAsia="宋体" w:hAnsi="Book Antiqua" w:cs="宋体"/>
          <w:sz w:val="24"/>
          <w:szCs w:val="24"/>
          <w:lang w:val="en-US" w:eastAsia="zh-CN"/>
        </w:rPr>
        <w:t>Sumeray</w:t>
      </w:r>
      <w:proofErr w:type="spellEnd"/>
      <w:proofErr w:type="gramEnd"/>
      <w:r w:rsidRPr="00C44648">
        <w:rPr>
          <w:rFonts w:ascii="Book Antiqua" w:eastAsia="宋体" w:hAnsi="Book Antiqua" w:cs="宋体"/>
          <w:sz w:val="24"/>
          <w:szCs w:val="24"/>
          <w:lang w:val="en-US" w:eastAsia="zh-CN"/>
        </w:rPr>
        <w:t xml:space="preserve"> MS. </w:t>
      </w:r>
      <w:proofErr w:type="spellStart"/>
      <w:r w:rsidRPr="00C44648">
        <w:rPr>
          <w:rFonts w:ascii="Book Antiqua" w:eastAsia="宋体" w:hAnsi="Book Antiqua" w:cs="宋体"/>
          <w:sz w:val="24"/>
          <w:szCs w:val="24"/>
          <w:lang w:val="en-US" w:eastAsia="zh-CN"/>
        </w:rPr>
        <w:t>Ischaemic</w:t>
      </w:r>
      <w:proofErr w:type="spellEnd"/>
      <w:r w:rsidRPr="00C44648">
        <w:rPr>
          <w:rFonts w:ascii="Book Antiqua" w:eastAsia="宋体" w:hAnsi="Book Antiqua" w:cs="宋体"/>
          <w:sz w:val="24"/>
          <w:szCs w:val="24"/>
          <w:lang w:val="en-US" w:eastAsia="zh-CN"/>
        </w:rPr>
        <w:t xml:space="preserve"> preconditioning: present position and future directions. </w:t>
      </w:r>
      <w:proofErr w:type="spellStart"/>
      <w:r w:rsidRPr="00C44648">
        <w:rPr>
          <w:rFonts w:ascii="Book Antiqua" w:eastAsia="宋体" w:hAnsi="Book Antiqua" w:cs="宋体"/>
          <w:i/>
          <w:iCs/>
          <w:sz w:val="24"/>
          <w:szCs w:val="24"/>
          <w:lang w:val="en-US" w:eastAsia="zh-CN"/>
        </w:rPr>
        <w:t>Cardiovasc</w:t>
      </w:r>
      <w:proofErr w:type="spellEnd"/>
      <w:r w:rsidRPr="00C44648">
        <w:rPr>
          <w:rFonts w:ascii="Book Antiqua" w:eastAsia="宋体" w:hAnsi="Book Antiqua" w:cs="宋体"/>
          <w:i/>
          <w:iCs/>
          <w:sz w:val="24"/>
          <w:szCs w:val="24"/>
          <w:lang w:val="en-US" w:eastAsia="zh-CN"/>
        </w:rPr>
        <w:t xml:space="preserve"> Res</w:t>
      </w:r>
      <w:r w:rsidRPr="00C44648">
        <w:rPr>
          <w:rFonts w:ascii="Book Antiqua" w:eastAsia="宋体" w:hAnsi="Book Antiqua" w:cs="宋体"/>
          <w:sz w:val="24"/>
          <w:szCs w:val="24"/>
          <w:lang w:val="en-US" w:eastAsia="zh-CN"/>
        </w:rPr>
        <w:t xml:space="preserve"> 1998; </w:t>
      </w:r>
      <w:r w:rsidRPr="00C44648">
        <w:rPr>
          <w:rFonts w:ascii="Book Antiqua" w:eastAsia="宋体" w:hAnsi="Book Antiqua" w:cs="宋体"/>
          <w:b/>
          <w:bCs/>
          <w:sz w:val="24"/>
          <w:szCs w:val="24"/>
          <w:lang w:val="en-US" w:eastAsia="zh-CN"/>
        </w:rPr>
        <w:t>37</w:t>
      </w:r>
      <w:r w:rsidRPr="00C44648">
        <w:rPr>
          <w:rFonts w:ascii="Book Antiqua" w:eastAsia="宋体" w:hAnsi="Book Antiqua" w:cs="宋体"/>
          <w:sz w:val="24"/>
          <w:szCs w:val="24"/>
          <w:lang w:val="en-US" w:eastAsia="zh-CN"/>
        </w:rPr>
        <w:t>: 21-33 [PMID: 9539854 DOI: 10.1016/S0008-6363(97)00214-9]</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26 </w:t>
      </w:r>
      <w:r w:rsidRPr="00C44648">
        <w:rPr>
          <w:rFonts w:ascii="Book Antiqua" w:eastAsia="宋体" w:hAnsi="Book Antiqua" w:cs="宋体"/>
          <w:b/>
          <w:bCs/>
          <w:sz w:val="24"/>
          <w:szCs w:val="24"/>
          <w:lang w:val="en-US" w:eastAsia="zh-CN"/>
        </w:rPr>
        <w:t>Peralta C</w:t>
      </w:r>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Prats</w:t>
      </w:r>
      <w:proofErr w:type="spellEnd"/>
      <w:r w:rsidRPr="00C44648">
        <w:rPr>
          <w:rFonts w:ascii="Book Antiqua" w:eastAsia="宋体" w:hAnsi="Book Antiqua" w:cs="宋体"/>
          <w:sz w:val="24"/>
          <w:szCs w:val="24"/>
          <w:lang w:val="en-US" w:eastAsia="zh-CN"/>
        </w:rPr>
        <w:t xml:space="preserve"> N, </w:t>
      </w:r>
      <w:proofErr w:type="spellStart"/>
      <w:r w:rsidRPr="00C44648">
        <w:rPr>
          <w:rFonts w:ascii="Book Antiqua" w:eastAsia="宋体" w:hAnsi="Book Antiqua" w:cs="宋体"/>
          <w:sz w:val="24"/>
          <w:szCs w:val="24"/>
          <w:lang w:val="en-US" w:eastAsia="zh-CN"/>
        </w:rPr>
        <w:t>Xaus</w:t>
      </w:r>
      <w:proofErr w:type="spellEnd"/>
      <w:r w:rsidRPr="00C44648">
        <w:rPr>
          <w:rFonts w:ascii="Book Antiqua" w:eastAsia="宋体" w:hAnsi="Book Antiqua" w:cs="宋体"/>
          <w:sz w:val="24"/>
          <w:szCs w:val="24"/>
          <w:lang w:val="en-US" w:eastAsia="zh-CN"/>
        </w:rPr>
        <w:t xml:space="preserve"> C, </w:t>
      </w:r>
      <w:proofErr w:type="spellStart"/>
      <w:r w:rsidRPr="00C44648">
        <w:rPr>
          <w:rFonts w:ascii="Book Antiqua" w:eastAsia="宋体" w:hAnsi="Book Antiqua" w:cs="宋体"/>
          <w:sz w:val="24"/>
          <w:szCs w:val="24"/>
          <w:lang w:val="en-US" w:eastAsia="zh-CN"/>
        </w:rPr>
        <w:t>Gelpí</w:t>
      </w:r>
      <w:proofErr w:type="spellEnd"/>
      <w:r w:rsidRPr="00C44648">
        <w:rPr>
          <w:rFonts w:ascii="Book Antiqua" w:eastAsia="宋体" w:hAnsi="Book Antiqua" w:cs="宋体"/>
          <w:sz w:val="24"/>
          <w:szCs w:val="24"/>
          <w:lang w:val="en-US" w:eastAsia="zh-CN"/>
        </w:rPr>
        <w:t xml:space="preserve"> E, </w:t>
      </w:r>
      <w:proofErr w:type="spellStart"/>
      <w:r w:rsidRPr="00C44648">
        <w:rPr>
          <w:rFonts w:ascii="Book Antiqua" w:eastAsia="宋体" w:hAnsi="Book Antiqua" w:cs="宋体"/>
          <w:sz w:val="24"/>
          <w:szCs w:val="24"/>
          <w:lang w:val="en-US" w:eastAsia="zh-CN"/>
        </w:rPr>
        <w:t>Roselló-Catafau</w:t>
      </w:r>
      <w:proofErr w:type="spellEnd"/>
      <w:r w:rsidRPr="00C44648">
        <w:rPr>
          <w:rFonts w:ascii="Book Antiqua" w:eastAsia="宋体" w:hAnsi="Book Antiqua" w:cs="宋体"/>
          <w:sz w:val="24"/>
          <w:szCs w:val="24"/>
          <w:lang w:val="en-US" w:eastAsia="zh-CN"/>
        </w:rPr>
        <w:t xml:space="preserve"> J. Protective effect of liver ischemic preconditioning on liver and lung injury induced by hepatic ischemia-reperfusion in the rat. </w:t>
      </w:r>
      <w:proofErr w:type="spellStart"/>
      <w:r w:rsidRPr="00C44648">
        <w:rPr>
          <w:rFonts w:ascii="Book Antiqua" w:eastAsia="宋体" w:hAnsi="Book Antiqua" w:cs="宋体"/>
          <w:i/>
          <w:iCs/>
          <w:sz w:val="24"/>
          <w:szCs w:val="24"/>
          <w:lang w:val="en-US" w:eastAsia="zh-CN"/>
        </w:rPr>
        <w:t>Hepatology</w:t>
      </w:r>
      <w:proofErr w:type="spellEnd"/>
      <w:r w:rsidRPr="00C44648">
        <w:rPr>
          <w:rFonts w:ascii="Book Antiqua" w:eastAsia="宋体" w:hAnsi="Book Antiqua" w:cs="宋体"/>
          <w:sz w:val="24"/>
          <w:szCs w:val="24"/>
          <w:lang w:val="en-US" w:eastAsia="zh-CN"/>
        </w:rPr>
        <w:t xml:space="preserve"> 1999; </w:t>
      </w:r>
      <w:r w:rsidRPr="00C44648">
        <w:rPr>
          <w:rFonts w:ascii="Book Antiqua" w:eastAsia="宋体" w:hAnsi="Book Antiqua" w:cs="宋体"/>
          <w:b/>
          <w:bCs/>
          <w:sz w:val="24"/>
          <w:szCs w:val="24"/>
          <w:lang w:val="en-US" w:eastAsia="zh-CN"/>
        </w:rPr>
        <w:t>30</w:t>
      </w:r>
      <w:r w:rsidRPr="00C44648">
        <w:rPr>
          <w:rFonts w:ascii="Book Antiqua" w:eastAsia="宋体" w:hAnsi="Book Antiqua" w:cs="宋体"/>
          <w:sz w:val="24"/>
          <w:szCs w:val="24"/>
          <w:lang w:val="en-US" w:eastAsia="zh-CN"/>
        </w:rPr>
        <w:t>: 1481-1489 [PMID: 10573528 DOI: 10/S0270913999005182]</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27 </w:t>
      </w:r>
      <w:r w:rsidRPr="00C44648">
        <w:rPr>
          <w:rFonts w:ascii="Book Antiqua" w:eastAsia="宋体" w:hAnsi="Book Antiqua" w:cs="宋体"/>
          <w:b/>
          <w:bCs/>
          <w:sz w:val="24"/>
          <w:szCs w:val="24"/>
          <w:lang w:val="en-US" w:eastAsia="zh-CN"/>
        </w:rPr>
        <w:t>Zhang WX</w:t>
      </w:r>
      <w:r w:rsidRPr="00C44648">
        <w:rPr>
          <w:rFonts w:ascii="Book Antiqua" w:eastAsia="宋体" w:hAnsi="Book Antiqua" w:cs="宋体"/>
          <w:sz w:val="24"/>
          <w:szCs w:val="24"/>
          <w:lang w:val="en-US" w:eastAsia="zh-CN"/>
        </w:rPr>
        <w:t xml:space="preserve">, Yin W, Zhang L, Wang LH, </w:t>
      </w:r>
      <w:proofErr w:type="spellStart"/>
      <w:r w:rsidRPr="00C44648">
        <w:rPr>
          <w:rFonts w:ascii="Book Antiqua" w:eastAsia="宋体" w:hAnsi="Book Antiqua" w:cs="宋体"/>
          <w:sz w:val="24"/>
          <w:szCs w:val="24"/>
          <w:lang w:val="en-US" w:eastAsia="zh-CN"/>
        </w:rPr>
        <w:t>Bao</w:t>
      </w:r>
      <w:proofErr w:type="spellEnd"/>
      <w:r w:rsidRPr="00C44648">
        <w:rPr>
          <w:rFonts w:ascii="Book Antiqua" w:eastAsia="宋体" w:hAnsi="Book Antiqua" w:cs="宋体"/>
          <w:sz w:val="24"/>
          <w:szCs w:val="24"/>
          <w:lang w:val="en-US" w:eastAsia="zh-CN"/>
        </w:rPr>
        <w:t xml:space="preserve"> L, </w:t>
      </w:r>
      <w:proofErr w:type="spellStart"/>
      <w:r w:rsidRPr="00C44648">
        <w:rPr>
          <w:rFonts w:ascii="Book Antiqua" w:eastAsia="宋体" w:hAnsi="Book Antiqua" w:cs="宋体"/>
          <w:sz w:val="24"/>
          <w:szCs w:val="24"/>
          <w:lang w:val="en-US" w:eastAsia="zh-CN"/>
        </w:rPr>
        <w:t>Tuo</w:t>
      </w:r>
      <w:proofErr w:type="spellEnd"/>
      <w:r w:rsidRPr="00C44648">
        <w:rPr>
          <w:rFonts w:ascii="Book Antiqua" w:eastAsia="宋体" w:hAnsi="Book Antiqua" w:cs="宋体"/>
          <w:sz w:val="24"/>
          <w:szCs w:val="24"/>
          <w:lang w:val="en-US" w:eastAsia="zh-CN"/>
        </w:rPr>
        <w:t xml:space="preserve"> HF, Zhou LF, Wang CC. Preconditioning and </w:t>
      </w:r>
      <w:proofErr w:type="spellStart"/>
      <w:r w:rsidRPr="00C44648">
        <w:rPr>
          <w:rFonts w:ascii="Book Antiqua" w:eastAsia="宋体" w:hAnsi="Book Antiqua" w:cs="宋体"/>
          <w:sz w:val="24"/>
          <w:szCs w:val="24"/>
          <w:lang w:val="en-US" w:eastAsia="zh-CN"/>
        </w:rPr>
        <w:t>postconditioning</w:t>
      </w:r>
      <w:proofErr w:type="spellEnd"/>
      <w:r w:rsidRPr="00C44648">
        <w:rPr>
          <w:rFonts w:ascii="Book Antiqua" w:eastAsia="宋体" w:hAnsi="Book Antiqua" w:cs="宋体"/>
          <w:sz w:val="24"/>
          <w:szCs w:val="24"/>
          <w:lang w:val="en-US" w:eastAsia="zh-CN"/>
        </w:rPr>
        <w:t xml:space="preserve"> reduce hepatic ischemia-reperfusion injury in rats. </w:t>
      </w:r>
      <w:proofErr w:type="spellStart"/>
      <w:r w:rsidRPr="00C44648">
        <w:rPr>
          <w:rFonts w:ascii="Book Antiqua" w:eastAsia="宋体" w:hAnsi="Book Antiqua" w:cs="宋体"/>
          <w:i/>
          <w:iCs/>
          <w:sz w:val="24"/>
          <w:szCs w:val="24"/>
          <w:lang w:val="en-US" w:eastAsia="zh-CN"/>
        </w:rPr>
        <w:t>Hepatobiliary</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Pancreat</w:t>
      </w:r>
      <w:proofErr w:type="spellEnd"/>
      <w:r w:rsidRPr="00C44648">
        <w:rPr>
          <w:rFonts w:ascii="Book Antiqua" w:eastAsia="宋体" w:hAnsi="Book Antiqua" w:cs="宋体"/>
          <w:i/>
          <w:iCs/>
          <w:sz w:val="24"/>
          <w:szCs w:val="24"/>
          <w:lang w:val="en-US" w:eastAsia="zh-CN"/>
        </w:rPr>
        <w:t xml:space="preserve"> Dis </w:t>
      </w:r>
      <w:proofErr w:type="spellStart"/>
      <w:r w:rsidRPr="00C44648">
        <w:rPr>
          <w:rFonts w:ascii="Book Antiqua" w:eastAsia="宋体" w:hAnsi="Book Antiqua" w:cs="宋体"/>
          <w:i/>
          <w:iCs/>
          <w:sz w:val="24"/>
          <w:szCs w:val="24"/>
          <w:lang w:val="en-US" w:eastAsia="zh-CN"/>
        </w:rPr>
        <w:t>Int</w:t>
      </w:r>
      <w:proofErr w:type="spellEnd"/>
      <w:r w:rsidRPr="00C44648">
        <w:rPr>
          <w:rFonts w:ascii="Book Antiqua" w:eastAsia="宋体" w:hAnsi="Book Antiqua" w:cs="宋体"/>
          <w:sz w:val="24"/>
          <w:szCs w:val="24"/>
          <w:lang w:val="en-US" w:eastAsia="zh-CN"/>
        </w:rPr>
        <w:t xml:space="preserve"> 2009; </w:t>
      </w:r>
      <w:r w:rsidRPr="00C44648">
        <w:rPr>
          <w:rFonts w:ascii="Book Antiqua" w:eastAsia="宋体" w:hAnsi="Book Antiqua" w:cs="宋体"/>
          <w:b/>
          <w:bCs/>
          <w:sz w:val="24"/>
          <w:szCs w:val="24"/>
          <w:lang w:val="en-US" w:eastAsia="zh-CN"/>
        </w:rPr>
        <w:t>8</w:t>
      </w:r>
      <w:r w:rsidRPr="00C44648">
        <w:rPr>
          <w:rFonts w:ascii="Book Antiqua" w:eastAsia="宋体" w:hAnsi="Book Antiqua" w:cs="宋体"/>
          <w:sz w:val="24"/>
          <w:szCs w:val="24"/>
          <w:lang w:val="en-US" w:eastAsia="zh-CN"/>
        </w:rPr>
        <w:t>: 586-590 [PMID: 20007074]</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proofErr w:type="gramStart"/>
      <w:r w:rsidRPr="00C44648">
        <w:rPr>
          <w:rFonts w:ascii="Book Antiqua" w:eastAsia="宋体" w:hAnsi="Book Antiqua" w:cs="宋体"/>
          <w:sz w:val="24"/>
          <w:szCs w:val="24"/>
          <w:lang w:val="en-US" w:eastAsia="zh-CN"/>
        </w:rPr>
        <w:t xml:space="preserve">28 </w:t>
      </w:r>
      <w:proofErr w:type="spellStart"/>
      <w:r w:rsidRPr="00C44648">
        <w:rPr>
          <w:rFonts w:ascii="Book Antiqua" w:eastAsia="宋体" w:hAnsi="Book Antiqua" w:cs="宋体"/>
          <w:b/>
          <w:bCs/>
          <w:sz w:val="24"/>
          <w:szCs w:val="24"/>
          <w:lang w:val="en-US" w:eastAsia="zh-CN"/>
        </w:rPr>
        <w:t>Petrowsky</w:t>
      </w:r>
      <w:proofErr w:type="spellEnd"/>
      <w:r w:rsidRPr="00C44648">
        <w:rPr>
          <w:rFonts w:ascii="Book Antiqua" w:eastAsia="宋体" w:hAnsi="Book Antiqua" w:cs="宋体"/>
          <w:b/>
          <w:bCs/>
          <w:sz w:val="24"/>
          <w:szCs w:val="24"/>
          <w:lang w:val="en-US" w:eastAsia="zh-CN"/>
        </w:rPr>
        <w:t xml:space="preserve"> H</w:t>
      </w:r>
      <w:r w:rsidRPr="00C44648">
        <w:rPr>
          <w:rFonts w:ascii="Book Antiqua" w:eastAsia="宋体" w:hAnsi="Book Antiqua" w:cs="宋体"/>
          <w:sz w:val="24"/>
          <w:szCs w:val="24"/>
          <w:lang w:val="en-US" w:eastAsia="zh-CN"/>
        </w:rPr>
        <w:t xml:space="preserve">, McCormack L, Trujillo M, </w:t>
      </w:r>
      <w:proofErr w:type="spellStart"/>
      <w:r w:rsidRPr="00C44648">
        <w:rPr>
          <w:rFonts w:ascii="Book Antiqua" w:eastAsia="宋体" w:hAnsi="Book Antiqua" w:cs="宋体"/>
          <w:sz w:val="24"/>
          <w:szCs w:val="24"/>
          <w:lang w:val="en-US" w:eastAsia="zh-CN"/>
        </w:rPr>
        <w:t>Selzner</w:t>
      </w:r>
      <w:proofErr w:type="spellEnd"/>
      <w:r w:rsidRPr="00C44648">
        <w:rPr>
          <w:rFonts w:ascii="Book Antiqua" w:eastAsia="宋体" w:hAnsi="Book Antiqua" w:cs="宋体"/>
          <w:sz w:val="24"/>
          <w:szCs w:val="24"/>
          <w:lang w:val="en-US" w:eastAsia="zh-CN"/>
        </w:rPr>
        <w:t xml:space="preserve"> M, </w:t>
      </w:r>
      <w:proofErr w:type="spellStart"/>
      <w:r w:rsidRPr="00C44648">
        <w:rPr>
          <w:rFonts w:ascii="Book Antiqua" w:eastAsia="宋体" w:hAnsi="Book Antiqua" w:cs="宋体"/>
          <w:sz w:val="24"/>
          <w:szCs w:val="24"/>
          <w:lang w:val="en-US" w:eastAsia="zh-CN"/>
        </w:rPr>
        <w:t>Jochum</w:t>
      </w:r>
      <w:proofErr w:type="spellEnd"/>
      <w:r w:rsidRPr="00C44648">
        <w:rPr>
          <w:rFonts w:ascii="Book Antiqua" w:eastAsia="宋体" w:hAnsi="Book Antiqua" w:cs="宋体"/>
          <w:sz w:val="24"/>
          <w:szCs w:val="24"/>
          <w:lang w:val="en-US" w:eastAsia="zh-CN"/>
        </w:rPr>
        <w:t xml:space="preserve"> W, </w:t>
      </w:r>
      <w:proofErr w:type="spellStart"/>
      <w:r w:rsidRPr="00C44648">
        <w:rPr>
          <w:rFonts w:ascii="Book Antiqua" w:eastAsia="宋体" w:hAnsi="Book Antiqua" w:cs="宋体"/>
          <w:sz w:val="24"/>
          <w:szCs w:val="24"/>
          <w:lang w:val="en-US" w:eastAsia="zh-CN"/>
        </w:rPr>
        <w:t>Clavien</w:t>
      </w:r>
      <w:proofErr w:type="spellEnd"/>
      <w:r w:rsidRPr="00C44648">
        <w:rPr>
          <w:rFonts w:ascii="Book Antiqua" w:eastAsia="宋体" w:hAnsi="Book Antiqua" w:cs="宋体"/>
          <w:sz w:val="24"/>
          <w:szCs w:val="24"/>
          <w:lang w:val="en-US" w:eastAsia="zh-CN"/>
        </w:rPr>
        <w:t xml:space="preserve"> PA.</w:t>
      </w:r>
      <w:proofErr w:type="gramEnd"/>
      <w:r w:rsidRPr="00C44648">
        <w:rPr>
          <w:rFonts w:ascii="Book Antiqua" w:eastAsia="宋体" w:hAnsi="Book Antiqua" w:cs="宋体"/>
          <w:sz w:val="24"/>
          <w:szCs w:val="24"/>
          <w:lang w:val="en-US" w:eastAsia="zh-CN"/>
        </w:rPr>
        <w:t xml:space="preserve"> </w:t>
      </w:r>
      <w:proofErr w:type="gramStart"/>
      <w:r w:rsidRPr="00C44648">
        <w:rPr>
          <w:rFonts w:ascii="Book Antiqua" w:eastAsia="宋体" w:hAnsi="Book Antiqua" w:cs="宋体"/>
          <w:sz w:val="24"/>
          <w:szCs w:val="24"/>
          <w:lang w:val="en-US" w:eastAsia="zh-CN"/>
        </w:rPr>
        <w:t>A prospective, randomized, controlled trial comparing intermittent portal triad clamping versus ischemic preconditioning with continuous clamping for major liver resection.</w:t>
      </w:r>
      <w:proofErr w:type="gramEnd"/>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i/>
          <w:iCs/>
          <w:sz w:val="24"/>
          <w:szCs w:val="24"/>
          <w:lang w:val="en-US" w:eastAsia="zh-CN"/>
        </w:rPr>
        <w:t xml:space="preserve">Ann </w:t>
      </w:r>
      <w:proofErr w:type="spellStart"/>
      <w:r w:rsidRPr="00C44648">
        <w:rPr>
          <w:rFonts w:ascii="Book Antiqua" w:eastAsia="宋体" w:hAnsi="Book Antiqua" w:cs="宋体"/>
          <w:i/>
          <w:iCs/>
          <w:sz w:val="24"/>
          <w:szCs w:val="24"/>
          <w:lang w:val="en-US" w:eastAsia="zh-CN"/>
        </w:rPr>
        <w:t>Surg</w:t>
      </w:r>
      <w:proofErr w:type="spellEnd"/>
      <w:r w:rsidRPr="00C44648">
        <w:rPr>
          <w:rFonts w:ascii="Book Antiqua" w:eastAsia="宋体" w:hAnsi="Book Antiqua" w:cs="宋体"/>
          <w:sz w:val="24"/>
          <w:szCs w:val="24"/>
          <w:lang w:val="en-US" w:eastAsia="zh-CN"/>
        </w:rPr>
        <w:t xml:space="preserve"> 2006; </w:t>
      </w:r>
      <w:r w:rsidRPr="00C44648">
        <w:rPr>
          <w:rFonts w:ascii="Book Antiqua" w:eastAsia="宋体" w:hAnsi="Book Antiqua" w:cs="宋体"/>
          <w:b/>
          <w:bCs/>
          <w:sz w:val="24"/>
          <w:szCs w:val="24"/>
          <w:lang w:val="en-US" w:eastAsia="zh-CN"/>
        </w:rPr>
        <w:t>244</w:t>
      </w:r>
      <w:r w:rsidRPr="00C44648">
        <w:rPr>
          <w:rFonts w:ascii="Book Antiqua" w:eastAsia="宋体" w:hAnsi="Book Antiqua" w:cs="宋体"/>
          <w:sz w:val="24"/>
          <w:szCs w:val="24"/>
          <w:lang w:val="en-US" w:eastAsia="zh-CN"/>
        </w:rPr>
        <w:t>: 921-9</w:t>
      </w:r>
      <w:r w:rsidR="003C54E5">
        <w:rPr>
          <w:rFonts w:ascii="Book Antiqua" w:hAnsi="Book Antiqua" w:cs="宋体" w:hint="eastAsia"/>
          <w:sz w:val="24"/>
          <w:szCs w:val="24"/>
          <w:lang w:val="en-US" w:eastAsia="zh-CN"/>
        </w:rPr>
        <w:t>2</w:t>
      </w:r>
      <w:r w:rsidRPr="00C44648">
        <w:rPr>
          <w:rFonts w:ascii="Book Antiqua" w:eastAsia="宋体" w:hAnsi="Book Antiqua" w:cs="宋体"/>
          <w:sz w:val="24"/>
          <w:szCs w:val="24"/>
          <w:lang w:val="en-US" w:eastAsia="zh-CN"/>
        </w:rPr>
        <w:t>8; discussion 921-9</w:t>
      </w:r>
      <w:r w:rsidR="003C54E5">
        <w:rPr>
          <w:rFonts w:ascii="Book Antiqua" w:hAnsi="Book Antiqua" w:cs="宋体" w:hint="eastAsia"/>
          <w:sz w:val="24"/>
          <w:szCs w:val="24"/>
          <w:lang w:val="en-US" w:eastAsia="zh-CN"/>
        </w:rPr>
        <w:t>2</w:t>
      </w:r>
      <w:r w:rsidRPr="00C44648">
        <w:rPr>
          <w:rFonts w:ascii="Book Antiqua" w:eastAsia="宋体" w:hAnsi="Book Antiqua" w:cs="宋体"/>
          <w:sz w:val="24"/>
          <w:szCs w:val="24"/>
          <w:lang w:val="en-US" w:eastAsia="zh-CN"/>
        </w:rPr>
        <w:t>8</w:t>
      </w:r>
      <w:r w:rsidR="003C54E5">
        <w:rPr>
          <w:rFonts w:ascii="Book Antiqua" w:hAnsi="Book Antiqua" w:cs="宋体" w:hint="eastAsia"/>
          <w:sz w:val="24"/>
          <w:szCs w:val="24"/>
          <w:lang w:val="en-US" w:eastAsia="zh-CN"/>
        </w:rPr>
        <w:t xml:space="preserve"> </w:t>
      </w:r>
      <w:r w:rsidRPr="00C44648">
        <w:rPr>
          <w:rFonts w:ascii="Book Antiqua" w:eastAsia="宋体" w:hAnsi="Book Antiqua" w:cs="宋体"/>
          <w:sz w:val="24"/>
          <w:szCs w:val="24"/>
          <w:lang w:val="en-US" w:eastAsia="zh-CN"/>
        </w:rPr>
        <w:t>[PMID: 17122617 DOI: 10.1097/01.sla.0000246834.07130.5d]</w:t>
      </w:r>
    </w:p>
    <w:p w:rsidR="00C44648" w:rsidRPr="005B2B32" w:rsidRDefault="00C44648" w:rsidP="002D285C">
      <w:pPr>
        <w:spacing w:after="0" w:line="360" w:lineRule="auto"/>
        <w:jc w:val="both"/>
        <w:rPr>
          <w:rFonts w:ascii="Book Antiqua" w:eastAsia="宋体" w:hAnsi="Book Antiqua" w:cs="宋体"/>
          <w:sz w:val="24"/>
          <w:szCs w:val="24"/>
          <w:lang w:eastAsia="zh-CN"/>
        </w:rPr>
      </w:pPr>
      <w:r w:rsidRPr="00C44648">
        <w:rPr>
          <w:rFonts w:ascii="Book Antiqua" w:eastAsia="宋体" w:hAnsi="Book Antiqua" w:cs="宋体"/>
          <w:sz w:val="24"/>
          <w:szCs w:val="24"/>
          <w:lang w:val="en-US" w:eastAsia="zh-CN"/>
        </w:rPr>
        <w:t xml:space="preserve">29 </w:t>
      </w:r>
      <w:proofErr w:type="spellStart"/>
      <w:r w:rsidRPr="00C44648">
        <w:rPr>
          <w:rFonts w:ascii="Book Antiqua" w:eastAsia="宋体" w:hAnsi="Book Antiqua" w:cs="宋体"/>
          <w:b/>
          <w:bCs/>
          <w:sz w:val="24"/>
          <w:szCs w:val="24"/>
          <w:lang w:val="en-US" w:eastAsia="zh-CN"/>
        </w:rPr>
        <w:t>Rahgozar</w:t>
      </w:r>
      <w:proofErr w:type="spellEnd"/>
      <w:r w:rsidRPr="00C44648">
        <w:rPr>
          <w:rFonts w:ascii="Book Antiqua" w:eastAsia="宋体" w:hAnsi="Book Antiqua" w:cs="宋体"/>
          <w:b/>
          <w:bCs/>
          <w:sz w:val="24"/>
          <w:szCs w:val="24"/>
          <w:lang w:val="en-US" w:eastAsia="zh-CN"/>
        </w:rPr>
        <w:t xml:space="preserve"> M</w:t>
      </w:r>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Willgoss</w:t>
      </w:r>
      <w:proofErr w:type="spellEnd"/>
      <w:r w:rsidRPr="00C44648">
        <w:rPr>
          <w:rFonts w:ascii="Book Antiqua" w:eastAsia="宋体" w:hAnsi="Book Antiqua" w:cs="宋体"/>
          <w:sz w:val="24"/>
          <w:szCs w:val="24"/>
          <w:lang w:val="en-US" w:eastAsia="zh-CN"/>
        </w:rPr>
        <w:t xml:space="preserve"> DA, </w:t>
      </w:r>
      <w:proofErr w:type="spellStart"/>
      <w:r w:rsidRPr="00C44648">
        <w:rPr>
          <w:rFonts w:ascii="Book Antiqua" w:eastAsia="宋体" w:hAnsi="Book Antiqua" w:cs="宋体"/>
          <w:sz w:val="24"/>
          <w:szCs w:val="24"/>
          <w:lang w:val="en-US" w:eastAsia="zh-CN"/>
        </w:rPr>
        <w:t>Gobé</w:t>
      </w:r>
      <w:proofErr w:type="spellEnd"/>
      <w:r w:rsidRPr="00C44648">
        <w:rPr>
          <w:rFonts w:ascii="Book Antiqua" w:eastAsia="宋体" w:hAnsi="Book Antiqua" w:cs="宋体"/>
          <w:sz w:val="24"/>
          <w:szCs w:val="24"/>
          <w:lang w:val="en-US" w:eastAsia="zh-CN"/>
        </w:rPr>
        <w:t xml:space="preserve"> GC, </w:t>
      </w:r>
      <w:proofErr w:type="spellStart"/>
      <w:r w:rsidRPr="00C44648">
        <w:rPr>
          <w:rFonts w:ascii="Book Antiqua" w:eastAsia="宋体" w:hAnsi="Book Antiqua" w:cs="宋体"/>
          <w:sz w:val="24"/>
          <w:szCs w:val="24"/>
          <w:lang w:val="en-US" w:eastAsia="zh-CN"/>
        </w:rPr>
        <w:t>Endre</w:t>
      </w:r>
      <w:proofErr w:type="spellEnd"/>
      <w:r w:rsidRPr="00C44648">
        <w:rPr>
          <w:rFonts w:ascii="Book Antiqua" w:eastAsia="宋体" w:hAnsi="Book Antiqua" w:cs="宋体"/>
          <w:sz w:val="24"/>
          <w:szCs w:val="24"/>
          <w:lang w:val="en-US" w:eastAsia="zh-CN"/>
        </w:rPr>
        <w:t xml:space="preserve"> ZH. ATP-dependent K+ channels in renal ischemia reperfusion injury. </w:t>
      </w:r>
      <w:r w:rsidRPr="005B2B32">
        <w:rPr>
          <w:rFonts w:ascii="Book Antiqua" w:eastAsia="宋体" w:hAnsi="Book Antiqua" w:cs="宋体"/>
          <w:i/>
          <w:iCs/>
          <w:sz w:val="24"/>
          <w:szCs w:val="24"/>
          <w:lang w:eastAsia="zh-CN"/>
        </w:rPr>
        <w:t>Ren Fail</w:t>
      </w:r>
      <w:r w:rsidRPr="005B2B32">
        <w:rPr>
          <w:rFonts w:ascii="Book Antiqua" w:eastAsia="宋体" w:hAnsi="Book Antiqua" w:cs="宋体"/>
          <w:sz w:val="24"/>
          <w:szCs w:val="24"/>
          <w:lang w:eastAsia="zh-CN"/>
        </w:rPr>
        <w:t xml:space="preserve"> 2003; </w:t>
      </w:r>
      <w:r w:rsidRPr="005B2B32">
        <w:rPr>
          <w:rFonts w:ascii="Book Antiqua" w:eastAsia="宋体" w:hAnsi="Book Antiqua" w:cs="宋体"/>
          <w:b/>
          <w:bCs/>
          <w:sz w:val="24"/>
          <w:szCs w:val="24"/>
          <w:lang w:eastAsia="zh-CN"/>
        </w:rPr>
        <w:t>25</w:t>
      </w:r>
      <w:r w:rsidRPr="005B2B32">
        <w:rPr>
          <w:rFonts w:ascii="Book Antiqua" w:eastAsia="宋体" w:hAnsi="Book Antiqua" w:cs="宋体"/>
          <w:sz w:val="24"/>
          <w:szCs w:val="24"/>
          <w:lang w:eastAsia="zh-CN"/>
        </w:rPr>
        <w:t>: 885-896 [PMID: 14669848 DOI:</w:t>
      </w:r>
      <w:r w:rsidR="000420B8" w:rsidRPr="005B2B32">
        <w:rPr>
          <w:rFonts w:ascii="Book Antiqua" w:eastAsia="宋体" w:hAnsi="Book Antiqua" w:cs="宋体" w:hint="eastAsia"/>
          <w:sz w:val="24"/>
          <w:szCs w:val="24"/>
          <w:lang w:eastAsia="zh-CN"/>
        </w:rPr>
        <w:t xml:space="preserve"> </w:t>
      </w:r>
      <w:r w:rsidRPr="005B2B32">
        <w:rPr>
          <w:rFonts w:ascii="Book Antiqua" w:eastAsia="宋体" w:hAnsi="Book Antiqua" w:cs="宋体"/>
          <w:sz w:val="24"/>
          <w:szCs w:val="24"/>
          <w:lang w:eastAsia="zh-CN"/>
        </w:rPr>
        <w:t>10.1081/JDI-120026024]</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5B2B32">
        <w:rPr>
          <w:rFonts w:ascii="Book Antiqua" w:eastAsia="宋体" w:hAnsi="Book Antiqua" w:cs="宋体"/>
          <w:sz w:val="24"/>
          <w:szCs w:val="24"/>
          <w:lang w:eastAsia="zh-CN"/>
        </w:rPr>
        <w:t xml:space="preserve">30 </w:t>
      </w:r>
      <w:r w:rsidRPr="005B2B32">
        <w:rPr>
          <w:rFonts w:ascii="Book Antiqua" w:eastAsia="宋体" w:hAnsi="Book Antiqua" w:cs="宋体"/>
          <w:b/>
          <w:bCs/>
          <w:sz w:val="24"/>
          <w:szCs w:val="24"/>
          <w:lang w:eastAsia="zh-CN"/>
        </w:rPr>
        <w:t>Facundo HT</w:t>
      </w:r>
      <w:r w:rsidRPr="005B2B32">
        <w:rPr>
          <w:rFonts w:ascii="Book Antiqua" w:eastAsia="宋体" w:hAnsi="Book Antiqua" w:cs="宋体"/>
          <w:sz w:val="24"/>
          <w:szCs w:val="24"/>
          <w:lang w:eastAsia="zh-CN"/>
        </w:rPr>
        <w:t xml:space="preserve">, Carreira RS, de Paula JG, Santos CC, Ferranti R, Laurindo FR, Kowaltowski AJ. </w:t>
      </w:r>
      <w:r w:rsidRPr="00C44648">
        <w:rPr>
          <w:rFonts w:ascii="Book Antiqua" w:eastAsia="宋体" w:hAnsi="Book Antiqua" w:cs="宋体"/>
          <w:sz w:val="24"/>
          <w:szCs w:val="24"/>
          <w:lang w:val="en-US" w:eastAsia="zh-CN"/>
        </w:rPr>
        <w:t xml:space="preserve">Ischemic preconditioning requires increases in reactive oxygen release independent of mitochondrial K+ channel activity. </w:t>
      </w:r>
      <w:r w:rsidRPr="00C44648">
        <w:rPr>
          <w:rFonts w:ascii="Book Antiqua" w:eastAsia="宋体" w:hAnsi="Book Antiqua" w:cs="宋体"/>
          <w:i/>
          <w:iCs/>
          <w:sz w:val="24"/>
          <w:szCs w:val="24"/>
          <w:lang w:val="en-US" w:eastAsia="zh-CN"/>
        </w:rPr>
        <w:t xml:space="preserve">Free </w:t>
      </w:r>
      <w:proofErr w:type="spellStart"/>
      <w:r w:rsidRPr="00C44648">
        <w:rPr>
          <w:rFonts w:ascii="Book Antiqua" w:eastAsia="宋体" w:hAnsi="Book Antiqua" w:cs="宋体"/>
          <w:i/>
          <w:iCs/>
          <w:sz w:val="24"/>
          <w:szCs w:val="24"/>
          <w:lang w:val="en-US" w:eastAsia="zh-CN"/>
        </w:rPr>
        <w:t>Radic</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Biol</w:t>
      </w:r>
      <w:proofErr w:type="spellEnd"/>
      <w:r w:rsidRPr="00C44648">
        <w:rPr>
          <w:rFonts w:ascii="Book Antiqua" w:eastAsia="宋体" w:hAnsi="Book Antiqua" w:cs="宋体"/>
          <w:i/>
          <w:iCs/>
          <w:sz w:val="24"/>
          <w:szCs w:val="24"/>
          <w:lang w:val="en-US" w:eastAsia="zh-CN"/>
        </w:rPr>
        <w:t xml:space="preserve"> Med</w:t>
      </w:r>
      <w:r w:rsidRPr="00C44648">
        <w:rPr>
          <w:rFonts w:ascii="Book Antiqua" w:eastAsia="宋体" w:hAnsi="Book Antiqua" w:cs="宋体"/>
          <w:sz w:val="24"/>
          <w:szCs w:val="24"/>
          <w:lang w:val="en-US" w:eastAsia="zh-CN"/>
        </w:rPr>
        <w:t xml:space="preserve"> 2006; </w:t>
      </w:r>
      <w:r w:rsidRPr="00C44648">
        <w:rPr>
          <w:rFonts w:ascii="Book Antiqua" w:eastAsia="宋体" w:hAnsi="Book Antiqua" w:cs="宋体"/>
          <w:b/>
          <w:bCs/>
          <w:sz w:val="24"/>
          <w:szCs w:val="24"/>
          <w:lang w:val="en-US" w:eastAsia="zh-CN"/>
        </w:rPr>
        <w:t>40</w:t>
      </w:r>
      <w:r w:rsidRPr="00C44648">
        <w:rPr>
          <w:rFonts w:ascii="Book Antiqua" w:eastAsia="宋体" w:hAnsi="Book Antiqua" w:cs="宋体"/>
          <w:sz w:val="24"/>
          <w:szCs w:val="24"/>
          <w:lang w:val="en-US" w:eastAsia="zh-CN"/>
        </w:rPr>
        <w:t>: 469-479 [PMID: 16443162 DOI:</w:t>
      </w:r>
      <w:r w:rsidR="000420B8">
        <w:rPr>
          <w:rFonts w:ascii="Book Antiqua" w:eastAsia="宋体" w:hAnsi="Book Antiqua" w:cs="宋体" w:hint="eastAsia"/>
          <w:sz w:val="24"/>
          <w:szCs w:val="24"/>
          <w:lang w:val="en-US" w:eastAsia="zh-CN"/>
        </w:rPr>
        <w:t xml:space="preserve"> </w:t>
      </w:r>
      <w:r w:rsidRPr="00C44648">
        <w:rPr>
          <w:rFonts w:ascii="Book Antiqua" w:eastAsia="宋体" w:hAnsi="Book Antiqua" w:cs="宋体"/>
          <w:sz w:val="24"/>
          <w:szCs w:val="24"/>
          <w:lang w:val="en-US" w:eastAsia="zh-CN"/>
        </w:rPr>
        <w:t>10.1016/j.freeradbiomed.2005.08.041]</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31 </w:t>
      </w:r>
      <w:proofErr w:type="spellStart"/>
      <w:r w:rsidRPr="00C44648">
        <w:rPr>
          <w:rFonts w:ascii="Book Antiqua" w:eastAsia="宋体" w:hAnsi="Book Antiqua" w:cs="宋体"/>
          <w:b/>
          <w:bCs/>
          <w:sz w:val="24"/>
          <w:szCs w:val="24"/>
          <w:lang w:val="en-US" w:eastAsia="zh-CN"/>
        </w:rPr>
        <w:t>Facundo</w:t>
      </w:r>
      <w:proofErr w:type="spellEnd"/>
      <w:r w:rsidRPr="00C44648">
        <w:rPr>
          <w:rFonts w:ascii="Book Antiqua" w:eastAsia="宋体" w:hAnsi="Book Antiqua" w:cs="宋体"/>
          <w:b/>
          <w:bCs/>
          <w:sz w:val="24"/>
          <w:szCs w:val="24"/>
          <w:lang w:val="en-US" w:eastAsia="zh-CN"/>
        </w:rPr>
        <w:t xml:space="preserve"> HT</w:t>
      </w:r>
      <w:r w:rsidRPr="00C44648">
        <w:rPr>
          <w:rFonts w:ascii="Book Antiqua" w:eastAsia="宋体" w:hAnsi="Book Antiqua" w:cs="宋体"/>
          <w:sz w:val="24"/>
          <w:szCs w:val="24"/>
          <w:lang w:val="en-US" w:eastAsia="zh-CN"/>
        </w:rPr>
        <w:t xml:space="preserve">, de Paula JG, </w:t>
      </w:r>
      <w:proofErr w:type="spellStart"/>
      <w:r w:rsidRPr="00C44648">
        <w:rPr>
          <w:rFonts w:ascii="Book Antiqua" w:eastAsia="宋体" w:hAnsi="Book Antiqua" w:cs="宋体"/>
          <w:sz w:val="24"/>
          <w:szCs w:val="24"/>
          <w:lang w:val="en-US" w:eastAsia="zh-CN"/>
        </w:rPr>
        <w:t>Kowaltowski</w:t>
      </w:r>
      <w:proofErr w:type="spellEnd"/>
      <w:r w:rsidRPr="00C44648">
        <w:rPr>
          <w:rFonts w:ascii="Book Antiqua" w:eastAsia="宋体" w:hAnsi="Book Antiqua" w:cs="宋体"/>
          <w:sz w:val="24"/>
          <w:szCs w:val="24"/>
          <w:lang w:val="en-US" w:eastAsia="zh-CN"/>
        </w:rPr>
        <w:t xml:space="preserve"> AJ. Mitochondrial ATP-sensitive K+ channels are redox-sensitive pathways that control reactive oxygen species production. </w:t>
      </w:r>
      <w:r w:rsidRPr="00C44648">
        <w:rPr>
          <w:rFonts w:ascii="Book Antiqua" w:eastAsia="宋体" w:hAnsi="Book Antiqua" w:cs="宋体"/>
          <w:i/>
          <w:iCs/>
          <w:sz w:val="24"/>
          <w:szCs w:val="24"/>
          <w:lang w:val="en-US" w:eastAsia="zh-CN"/>
        </w:rPr>
        <w:t xml:space="preserve">Free </w:t>
      </w:r>
      <w:proofErr w:type="spellStart"/>
      <w:r w:rsidRPr="00C44648">
        <w:rPr>
          <w:rFonts w:ascii="Book Antiqua" w:eastAsia="宋体" w:hAnsi="Book Antiqua" w:cs="宋体"/>
          <w:i/>
          <w:iCs/>
          <w:sz w:val="24"/>
          <w:szCs w:val="24"/>
          <w:lang w:val="en-US" w:eastAsia="zh-CN"/>
        </w:rPr>
        <w:t>Radic</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Biol</w:t>
      </w:r>
      <w:proofErr w:type="spellEnd"/>
      <w:r w:rsidRPr="00C44648">
        <w:rPr>
          <w:rFonts w:ascii="Book Antiqua" w:eastAsia="宋体" w:hAnsi="Book Antiqua" w:cs="宋体"/>
          <w:i/>
          <w:iCs/>
          <w:sz w:val="24"/>
          <w:szCs w:val="24"/>
          <w:lang w:val="en-US" w:eastAsia="zh-CN"/>
        </w:rPr>
        <w:t xml:space="preserve"> Med</w:t>
      </w:r>
      <w:r w:rsidRPr="00C44648">
        <w:rPr>
          <w:rFonts w:ascii="Book Antiqua" w:eastAsia="宋体" w:hAnsi="Book Antiqua" w:cs="宋体"/>
          <w:sz w:val="24"/>
          <w:szCs w:val="24"/>
          <w:lang w:val="en-US" w:eastAsia="zh-CN"/>
        </w:rPr>
        <w:t xml:space="preserve"> 2007; </w:t>
      </w:r>
      <w:r w:rsidRPr="00C44648">
        <w:rPr>
          <w:rFonts w:ascii="Book Antiqua" w:eastAsia="宋体" w:hAnsi="Book Antiqua" w:cs="宋体"/>
          <w:b/>
          <w:bCs/>
          <w:sz w:val="24"/>
          <w:szCs w:val="24"/>
          <w:lang w:val="en-US" w:eastAsia="zh-CN"/>
        </w:rPr>
        <w:t>42</w:t>
      </w:r>
      <w:r w:rsidRPr="00C44648">
        <w:rPr>
          <w:rFonts w:ascii="Book Antiqua" w:eastAsia="宋体" w:hAnsi="Book Antiqua" w:cs="宋体"/>
          <w:sz w:val="24"/>
          <w:szCs w:val="24"/>
          <w:lang w:val="en-US" w:eastAsia="zh-CN"/>
        </w:rPr>
        <w:t>: 1039-1048 [PMID: 17349931]</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53449A">
        <w:rPr>
          <w:rFonts w:ascii="Book Antiqua" w:eastAsia="宋体" w:hAnsi="Book Antiqua" w:cs="宋体"/>
          <w:sz w:val="24"/>
          <w:szCs w:val="24"/>
          <w:lang w:val="en-US" w:eastAsia="zh-CN"/>
        </w:rPr>
        <w:t>32</w:t>
      </w:r>
      <w:r w:rsidR="00A24376" w:rsidRPr="0053449A">
        <w:rPr>
          <w:rFonts w:ascii="Book Antiqua" w:eastAsia="宋体" w:hAnsi="Book Antiqua" w:cs="宋体" w:hint="eastAsia"/>
          <w:b/>
          <w:bCs/>
          <w:sz w:val="24"/>
          <w:szCs w:val="24"/>
          <w:lang w:val="en-US" w:eastAsia="zh-CN"/>
        </w:rPr>
        <w:t xml:space="preserve"> </w:t>
      </w:r>
      <w:r w:rsidR="00A24376" w:rsidRPr="0053449A">
        <w:rPr>
          <w:rFonts w:ascii="Book Antiqua" w:eastAsia="宋体" w:hAnsi="Book Antiqua" w:cs="宋体"/>
          <w:b/>
          <w:bCs/>
          <w:sz w:val="24"/>
          <w:szCs w:val="24"/>
          <w:lang w:val="en-US" w:eastAsia="zh-CN"/>
        </w:rPr>
        <w:t xml:space="preserve">Nishida H, </w:t>
      </w:r>
      <w:r w:rsidR="00A24376" w:rsidRPr="0053449A">
        <w:rPr>
          <w:rFonts w:ascii="Book Antiqua" w:eastAsia="宋体" w:hAnsi="Book Antiqua" w:cs="宋体"/>
          <w:bCs/>
          <w:sz w:val="24"/>
          <w:szCs w:val="24"/>
          <w:lang w:val="en-US" w:eastAsia="zh-CN"/>
        </w:rPr>
        <w:t xml:space="preserve">Sato T, </w:t>
      </w:r>
      <w:proofErr w:type="spellStart"/>
      <w:r w:rsidR="00A24376" w:rsidRPr="0053449A">
        <w:rPr>
          <w:rFonts w:ascii="Book Antiqua" w:eastAsia="宋体" w:hAnsi="Book Antiqua" w:cs="宋体"/>
          <w:bCs/>
          <w:sz w:val="24"/>
          <w:szCs w:val="24"/>
          <w:lang w:val="en-US" w:eastAsia="zh-CN"/>
        </w:rPr>
        <w:t>Fukasawa</w:t>
      </w:r>
      <w:proofErr w:type="spellEnd"/>
      <w:r w:rsidR="00A24376" w:rsidRPr="0053449A">
        <w:rPr>
          <w:rFonts w:ascii="Book Antiqua" w:eastAsia="宋体" w:hAnsi="Book Antiqua" w:cs="宋体"/>
          <w:bCs/>
          <w:sz w:val="24"/>
          <w:szCs w:val="24"/>
          <w:lang w:val="en-US" w:eastAsia="zh-CN"/>
        </w:rPr>
        <w:t xml:space="preserve"> M, Miyazaki M, </w:t>
      </w:r>
      <w:proofErr w:type="spellStart"/>
      <w:r w:rsidR="00A24376" w:rsidRPr="0053449A">
        <w:rPr>
          <w:rFonts w:ascii="Book Antiqua" w:eastAsia="宋体" w:hAnsi="Book Antiqua" w:cs="宋体"/>
          <w:bCs/>
          <w:sz w:val="24"/>
          <w:szCs w:val="24"/>
          <w:lang w:val="en-US" w:eastAsia="zh-CN"/>
        </w:rPr>
        <w:t>Nakaya</w:t>
      </w:r>
      <w:proofErr w:type="spellEnd"/>
      <w:r w:rsidR="00A24376" w:rsidRPr="0053449A">
        <w:rPr>
          <w:rFonts w:ascii="Book Antiqua" w:eastAsia="宋体" w:hAnsi="Book Antiqua" w:cs="宋体"/>
          <w:bCs/>
          <w:sz w:val="24"/>
          <w:szCs w:val="24"/>
          <w:lang w:val="en-US" w:eastAsia="zh-CN"/>
        </w:rPr>
        <w:t xml:space="preserve"> H. Oxytocin potentiates the opening of mitochondrial </w:t>
      </w:r>
      <w:proofErr w:type="spellStart"/>
      <w:r w:rsidR="00A24376" w:rsidRPr="0053449A">
        <w:rPr>
          <w:rFonts w:ascii="Book Antiqua" w:eastAsia="宋体" w:hAnsi="Book Antiqua" w:cs="宋体"/>
          <w:bCs/>
          <w:sz w:val="24"/>
          <w:szCs w:val="24"/>
          <w:lang w:val="en-US" w:eastAsia="zh-CN"/>
        </w:rPr>
        <w:t>ATPsensitive</w:t>
      </w:r>
      <w:proofErr w:type="spellEnd"/>
      <w:r w:rsidR="00A24376" w:rsidRPr="0053449A">
        <w:rPr>
          <w:rFonts w:ascii="Book Antiqua" w:eastAsia="宋体" w:hAnsi="Book Antiqua" w:cs="宋体"/>
          <w:bCs/>
          <w:sz w:val="24"/>
          <w:szCs w:val="24"/>
          <w:lang w:val="en-US" w:eastAsia="zh-CN"/>
        </w:rPr>
        <w:t xml:space="preserve"> K channels and reduces infarct size in rabbit hearts. </w:t>
      </w:r>
      <w:r w:rsidR="00A24376" w:rsidRPr="0053449A">
        <w:rPr>
          <w:rFonts w:ascii="Book Antiqua" w:eastAsia="宋体" w:hAnsi="Book Antiqua" w:cs="宋体"/>
          <w:bCs/>
          <w:i/>
          <w:sz w:val="24"/>
          <w:szCs w:val="24"/>
          <w:lang w:val="en-US" w:eastAsia="zh-CN"/>
        </w:rPr>
        <w:t xml:space="preserve">J </w:t>
      </w:r>
      <w:proofErr w:type="spellStart"/>
      <w:r w:rsidR="00A24376" w:rsidRPr="0053449A">
        <w:rPr>
          <w:rFonts w:ascii="Book Antiqua" w:eastAsia="宋体" w:hAnsi="Book Antiqua" w:cs="宋体"/>
          <w:bCs/>
          <w:i/>
          <w:sz w:val="24"/>
          <w:szCs w:val="24"/>
          <w:lang w:val="en-US" w:eastAsia="zh-CN"/>
        </w:rPr>
        <w:t>Pharmacol</w:t>
      </w:r>
      <w:proofErr w:type="spellEnd"/>
      <w:r w:rsidR="00A24376" w:rsidRPr="0053449A">
        <w:rPr>
          <w:rFonts w:ascii="Book Antiqua" w:eastAsia="宋体" w:hAnsi="Book Antiqua" w:cs="宋体"/>
          <w:bCs/>
          <w:i/>
          <w:sz w:val="24"/>
          <w:szCs w:val="24"/>
          <w:lang w:val="en-US" w:eastAsia="zh-CN"/>
        </w:rPr>
        <w:t xml:space="preserve"> </w:t>
      </w:r>
      <w:proofErr w:type="spellStart"/>
      <w:r w:rsidR="00A24376" w:rsidRPr="0053449A">
        <w:rPr>
          <w:rFonts w:ascii="Book Antiqua" w:eastAsia="宋体" w:hAnsi="Book Antiqua" w:cs="宋体"/>
          <w:bCs/>
          <w:i/>
          <w:sz w:val="24"/>
          <w:szCs w:val="24"/>
          <w:lang w:val="en-US" w:eastAsia="zh-CN"/>
        </w:rPr>
        <w:t>Sci</w:t>
      </w:r>
      <w:proofErr w:type="spellEnd"/>
      <w:r w:rsidR="00A24376" w:rsidRPr="0053449A">
        <w:rPr>
          <w:rFonts w:ascii="Book Antiqua" w:eastAsia="宋体" w:hAnsi="Book Antiqua" w:cs="宋体"/>
          <w:bCs/>
          <w:sz w:val="24"/>
          <w:szCs w:val="24"/>
          <w:lang w:val="en-US" w:eastAsia="zh-CN"/>
        </w:rPr>
        <w:t xml:space="preserve"> 2007; </w:t>
      </w:r>
      <w:r w:rsidR="00A24376" w:rsidRPr="0053449A">
        <w:rPr>
          <w:rFonts w:ascii="Book Antiqua" w:eastAsia="宋体" w:hAnsi="Book Antiqua" w:cs="宋体"/>
          <w:b/>
          <w:bCs/>
          <w:sz w:val="24"/>
          <w:szCs w:val="24"/>
          <w:lang w:val="en-US" w:eastAsia="zh-CN"/>
        </w:rPr>
        <w:t xml:space="preserve">103 </w:t>
      </w:r>
      <w:proofErr w:type="spellStart"/>
      <w:r w:rsidR="00A24376" w:rsidRPr="0053449A">
        <w:rPr>
          <w:rFonts w:ascii="Book Antiqua" w:eastAsia="宋体" w:hAnsi="Book Antiqua" w:cs="宋体"/>
          <w:b/>
          <w:bCs/>
          <w:sz w:val="24"/>
          <w:szCs w:val="24"/>
          <w:lang w:val="en-US" w:eastAsia="zh-CN"/>
        </w:rPr>
        <w:t>Suppl</w:t>
      </w:r>
      <w:proofErr w:type="spellEnd"/>
      <w:r w:rsidR="00A24376" w:rsidRPr="0053449A">
        <w:rPr>
          <w:rFonts w:ascii="Book Antiqua" w:eastAsia="宋体" w:hAnsi="Book Antiqua" w:cs="宋体"/>
          <w:b/>
          <w:bCs/>
          <w:sz w:val="24"/>
          <w:szCs w:val="24"/>
          <w:lang w:val="en-US" w:eastAsia="zh-CN"/>
        </w:rPr>
        <w:t xml:space="preserve"> I</w:t>
      </w:r>
      <w:r w:rsidR="00A24376" w:rsidRPr="0053449A">
        <w:rPr>
          <w:rFonts w:ascii="Book Antiqua" w:eastAsia="宋体" w:hAnsi="Book Antiqua" w:cs="宋体"/>
          <w:bCs/>
          <w:sz w:val="24"/>
          <w:szCs w:val="24"/>
          <w:lang w:val="en-US" w:eastAsia="zh-CN"/>
        </w:rPr>
        <w:t>: 102P</w:t>
      </w:r>
      <w:r w:rsidR="002E15B7" w:rsidRPr="0053449A">
        <w:rPr>
          <w:rFonts w:ascii="Book Antiqua" w:hAnsi="Book Antiqua" w:cs="宋体" w:hint="eastAsia"/>
          <w:bCs/>
          <w:sz w:val="24"/>
          <w:szCs w:val="24"/>
          <w:lang w:val="en-US" w:eastAsia="zh-CN"/>
        </w:rPr>
        <w:t xml:space="preserve"> </w:t>
      </w:r>
      <w:r w:rsidR="00A24376" w:rsidRPr="0053449A">
        <w:rPr>
          <w:rFonts w:ascii="Book Antiqua" w:eastAsia="宋体" w:hAnsi="Book Antiqua" w:cs="宋体"/>
          <w:bCs/>
          <w:sz w:val="24"/>
          <w:szCs w:val="24"/>
          <w:lang w:val="en-US" w:eastAsia="zh-CN"/>
        </w:rPr>
        <w:t>[DOI: 10.1124/jpet.108.136218]</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lastRenderedPageBreak/>
        <w:t xml:space="preserve">33 </w:t>
      </w:r>
      <w:r w:rsidRPr="00C44648">
        <w:rPr>
          <w:rFonts w:ascii="Book Antiqua" w:eastAsia="宋体" w:hAnsi="Book Antiqua" w:cs="宋体"/>
          <w:b/>
          <w:bCs/>
          <w:sz w:val="24"/>
          <w:szCs w:val="24"/>
          <w:lang w:val="en-US" w:eastAsia="zh-CN"/>
        </w:rPr>
        <w:t>Nishida H</w:t>
      </w:r>
      <w:r w:rsidRPr="00C44648">
        <w:rPr>
          <w:rFonts w:ascii="Book Antiqua" w:eastAsia="宋体" w:hAnsi="Book Antiqua" w:cs="宋体"/>
          <w:sz w:val="24"/>
          <w:szCs w:val="24"/>
          <w:lang w:val="en-US" w:eastAsia="zh-CN"/>
        </w:rPr>
        <w:t xml:space="preserve">, Matsumoto A, </w:t>
      </w:r>
      <w:proofErr w:type="spellStart"/>
      <w:r w:rsidRPr="00C44648">
        <w:rPr>
          <w:rFonts w:ascii="Book Antiqua" w:eastAsia="宋体" w:hAnsi="Book Antiqua" w:cs="宋体"/>
          <w:sz w:val="24"/>
          <w:szCs w:val="24"/>
          <w:lang w:val="en-US" w:eastAsia="zh-CN"/>
        </w:rPr>
        <w:t>Tomono</w:t>
      </w:r>
      <w:proofErr w:type="spellEnd"/>
      <w:r w:rsidRPr="00C44648">
        <w:rPr>
          <w:rFonts w:ascii="Book Antiqua" w:eastAsia="宋体" w:hAnsi="Book Antiqua" w:cs="宋体"/>
          <w:sz w:val="24"/>
          <w:szCs w:val="24"/>
          <w:lang w:val="en-US" w:eastAsia="zh-CN"/>
        </w:rPr>
        <w:t xml:space="preserve"> N, </w:t>
      </w:r>
      <w:proofErr w:type="spellStart"/>
      <w:r w:rsidRPr="00C44648">
        <w:rPr>
          <w:rFonts w:ascii="Book Antiqua" w:eastAsia="宋体" w:hAnsi="Book Antiqua" w:cs="宋体"/>
          <w:sz w:val="24"/>
          <w:szCs w:val="24"/>
          <w:lang w:val="en-US" w:eastAsia="zh-CN"/>
        </w:rPr>
        <w:t>Hanakai</w:t>
      </w:r>
      <w:proofErr w:type="spellEnd"/>
      <w:r w:rsidRPr="00C44648">
        <w:rPr>
          <w:rFonts w:ascii="Book Antiqua" w:eastAsia="宋体" w:hAnsi="Book Antiqua" w:cs="宋体"/>
          <w:sz w:val="24"/>
          <w:szCs w:val="24"/>
          <w:lang w:val="en-US" w:eastAsia="zh-CN"/>
        </w:rPr>
        <w:t xml:space="preserve"> T, Harada S, </w:t>
      </w:r>
      <w:proofErr w:type="spellStart"/>
      <w:r w:rsidRPr="00C44648">
        <w:rPr>
          <w:rFonts w:ascii="Book Antiqua" w:eastAsia="宋体" w:hAnsi="Book Antiqua" w:cs="宋体"/>
          <w:sz w:val="24"/>
          <w:szCs w:val="24"/>
          <w:lang w:val="en-US" w:eastAsia="zh-CN"/>
        </w:rPr>
        <w:t>Nakaya</w:t>
      </w:r>
      <w:proofErr w:type="spellEnd"/>
      <w:r w:rsidRPr="00C44648">
        <w:rPr>
          <w:rFonts w:ascii="Book Antiqua" w:eastAsia="宋体" w:hAnsi="Book Antiqua" w:cs="宋体"/>
          <w:sz w:val="24"/>
          <w:szCs w:val="24"/>
          <w:lang w:val="en-US" w:eastAsia="zh-CN"/>
        </w:rPr>
        <w:t xml:space="preserve"> H. Biochemistry and physiology of mitochondrial ion channels involved in </w:t>
      </w:r>
      <w:proofErr w:type="spellStart"/>
      <w:r w:rsidRPr="00C44648">
        <w:rPr>
          <w:rFonts w:ascii="Book Antiqua" w:eastAsia="宋体" w:hAnsi="Book Antiqua" w:cs="宋体"/>
          <w:sz w:val="24"/>
          <w:szCs w:val="24"/>
          <w:lang w:val="en-US" w:eastAsia="zh-CN"/>
        </w:rPr>
        <w:t>cardioprotection</w:t>
      </w:r>
      <w:proofErr w:type="spellEnd"/>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i/>
          <w:iCs/>
          <w:sz w:val="24"/>
          <w:szCs w:val="24"/>
          <w:lang w:val="en-US" w:eastAsia="zh-CN"/>
        </w:rPr>
        <w:t xml:space="preserve">FEBS </w:t>
      </w:r>
      <w:proofErr w:type="spellStart"/>
      <w:r w:rsidRPr="00C44648">
        <w:rPr>
          <w:rFonts w:ascii="Book Antiqua" w:eastAsia="宋体" w:hAnsi="Book Antiqua" w:cs="宋体"/>
          <w:i/>
          <w:iCs/>
          <w:sz w:val="24"/>
          <w:szCs w:val="24"/>
          <w:lang w:val="en-US" w:eastAsia="zh-CN"/>
        </w:rPr>
        <w:t>Lett</w:t>
      </w:r>
      <w:proofErr w:type="spellEnd"/>
      <w:r w:rsidRPr="00C44648">
        <w:rPr>
          <w:rFonts w:ascii="Book Antiqua" w:eastAsia="宋体" w:hAnsi="Book Antiqua" w:cs="宋体"/>
          <w:sz w:val="24"/>
          <w:szCs w:val="24"/>
          <w:lang w:val="en-US" w:eastAsia="zh-CN"/>
        </w:rPr>
        <w:t xml:space="preserve"> 2010; </w:t>
      </w:r>
      <w:r w:rsidRPr="00C44648">
        <w:rPr>
          <w:rFonts w:ascii="Book Antiqua" w:eastAsia="宋体" w:hAnsi="Book Antiqua" w:cs="宋体"/>
          <w:b/>
          <w:bCs/>
          <w:sz w:val="24"/>
          <w:szCs w:val="24"/>
          <w:lang w:val="en-US" w:eastAsia="zh-CN"/>
        </w:rPr>
        <w:t>584</w:t>
      </w:r>
      <w:r w:rsidRPr="00C44648">
        <w:rPr>
          <w:rFonts w:ascii="Book Antiqua" w:eastAsia="宋体" w:hAnsi="Book Antiqua" w:cs="宋体"/>
          <w:sz w:val="24"/>
          <w:szCs w:val="24"/>
          <w:lang w:val="en-US" w:eastAsia="zh-CN"/>
        </w:rPr>
        <w:t>: 2161-2166 [PMID: 20035754 DOI: 10.1016/j.febslet.2009.12.033]</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34 </w:t>
      </w:r>
      <w:r w:rsidRPr="00C44648">
        <w:rPr>
          <w:rFonts w:ascii="Book Antiqua" w:eastAsia="宋体" w:hAnsi="Book Antiqua" w:cs="宋体"/>
          <w:b/>
          <w:bCs/>
          <w:sz w:val="24"/>
          <w:szCs w:val="24"/>
          <w:lang w:val="en-US" w:eastAsia="zh-CN"/>
        </w:rPr>
        <w:t>Nishida H</w:t>
      </w:r>
      <w:r w:rsidRPr="00C44648">
        <w:rPr>
          <w:rFonts w:ascii="Book Antiqua" w:eastAsia="宋体" w:hAnsi="Book Antiqua" w:cs="宋体"/>
          <w:sz w:val="24"/>
          <w:szCs w:val="24"/>
          <w:lang w:val="en-US" w:eastAsia="zh-CN"/>
        </w:rPr>
        <w:t xml:space="preserve">, Sato T, Ogura T, </w:t>
      </w:r>
      <w:proofErr w:type="spellStart"/>
      <w:r w:rsidRPr="00C44648">
        <w:rPr>
          <w:rFonts w:ascii="Book Antiqua" w:eastAsia="宋体" w:hAnsi="Book Antiqua" w:cs="宋体"/>
          <w:sz w:val="24"/>
          <w:szCs w:val="24"/>
          <w:lang w:val="en-US" w:eastAsia="zh-CN"/>
        </w:rPr>
        <w:t>Nakaya</w:t>
      </w:r>
      <w:proofErr w:type="spellEnd"/>
      <w:r w:rsidRPr="00C44648">
        <w:rPr>
          <w:rFonts w:ascii="Book Antiqua" w:eastAsia="宋体" w:hAnsi="Book Antiqua" w:cs="宋体"/>
          <w:sz w:val="24"/>
          <w:szCs w:val="24"/>
          <w:lang w:val="en-US" w:eastAsia="zh-CN"/>
        </w:rPr>
        <w:t xml:space="preserve"> H. New aspects for the treatment of cardiac diseases based on the diversity of functional controls on cardiac muscles: mitochondrial ion channels and </w:t>
      </w:r>
      <w:proofErr w:type="spellStart"/>
      <w:r w:rsidRPr="00C44648">
        <w:rPr>
          <w:rFonts w:ascii="Book Antiqua" w:eastAsia="宋体" w:hAnsi="Book Antiqua" w:cs="宋体"/>
          <w:sz w:val="24"/>
          <w:szCs w:val="24"/>
          <w:lang w:val="en-US" w:eastAsia="zh-CN"/>
        </w:rPr>
        <w:t>cardioprotection</w:t>
      </w:r>
      <w:proofErr w:type="spellEnd"/>
      <w:r w:rsidRPr="00C44648">
        <w:rPr>
          <w:rFonts w:ascii="Book Antiqua" w:eastAsia="宋体" w:hAnsi="Book Antiqua" w:cs="宋体"/>
          <w:sz w:val="24"/>
          <w:szCs w:val="24"/>
          <w:lang w:val="en-US" w:eastAsia="zh-CN"/>
        </w:rPr>
        <w:t xml:space="preserve">. </w:t>
      </w:r>
      <w:r w:rsidRPr="00C44648">
        <w:rPr>
          <w:rFonts w:ascii="Book Antiqua" w:eastAsia="宋体" w:hAnsi="Book Antiqua" w:cs="宋体"/>
          <w:i/>
          <w:iCs/>
          <w:sz w:val="24"/>
          <w:szCs w:val="24"/>
          <w:lang w:val="en-US" w:eastAsia="zh-CN"/>
        </w:rPr>
        <w:t xml:space="preserve">J </w:t>
      </w:r>
      <w:proofErr w:type="spellStart"/>
      <w:r w:rsidRPr="00C44648">
        <w:rPr>
          <w:rFonts w:ascii="Book Antiqua" w:eastAsia="宋体" w:hAnsi="Book Antiqua" w:cs="宋体"/>
          <w:i/>
          <w:iCs/>
          <w:sz w:val="24"/>
          <w:szCs w:val="24"/>
          <w:lang w:val="en-US" w:eastAsia="zh-CN"/>
        </w:rPr>
        <w:t>Pharmacol</w:t>
      </w:r>
      <w:proofErr w:type="spellEnd"/>
      <w:r w:rsidRPr="00C44648">
        <w:rPr>
          <w:rFonts w:ascii="Book Antiqua" w:eastAsia="宋体" w:hAnsi="Book Antiqua" w:cs="宋体"/>
          <w:i/>
          <w:iCs/>
          <w:sz w:val="24"/>
          <w:szCs w:val="24"/>
          <w:lang w:val="en-US" w:eastAsia="zh-CN"/>
        </w:rPr>
        <w:t xml:space="preserve"> </w:t>
      </w:r>
      <w:proofErr w:type="spellStart"/>
      <w:r w:rsidRPr="00C44648">
        <w:rPr>
          <w:rFonts w:ascii="Book Antiqua" w:eastAsia="宋体" w:hAnsi="Book Antiqua" w:cs="宋体"/>
          <w:i/>
          <w:iCs/>
          <w:sz w:val="24"/>
          <w:szCs w:val="24"/>
          <w:lang w:val="en-US" w:eastAsia="zh-CN"/>
        </w:rPr>
        <w:t>Sci</w:t>
      </w:r>
      <w:proofErr w:type="spellEnd"/>
      <w:r w:rsidRPr="00C44648">
        <w:rPr>
          <w:rFonts w:ascii="Book Antiqua" w:eastAsia="宋体" w:hAnsi="Book Antiqua" w:cs="宋体"/>
          <w:sz w:val="24"/>
          <w:szCs w:val="24"/>
          <w:lang w:val="en-US" w:eastAsia="zh-CN"/>
        </w:rPr>
        <w:t xml:space="preserve"> 2009; </w:t>
      </w:r>
      <w:r w:rsidRPr="00C44648">
        <w:rPr>
          <w:rFonts w:ascii="Book Antiqua" w:eastAsia="宋体" w:hAnsi="Book Antiqua" w:cs="宋体"/>
          <w:b/>
          <w:bCs/>
          <w:sz w:val="24"/>
          <w:szCs w:val="24"/>
          <w:lang w:val="en-US" w:eastAsia="zh-CN"/>
        </w:rPr>
        <w:t>109</w:t>
      </w:r>
      <w:r w:rsidRPr="00C44648">
        <w:rPr>
          <w:rFonts w:ascii="Book Antiqua" w:eastAsia="宋体" w:hAnsi="Book Antiqua" w:cs="宋体"/>
          <w:sz w:val="24"/>
          <w:szCs w:val="24"/>
          <w:lang w:val="en-US" w:eastAsia="zh-CN"/>
        </w:rPr>
        <w:t>: 341-347 [PMID: 19270424 DOI:</w:t>
      </w:r>
      <w:r w:rsidR="000420B8">
        <w:rPr>
          <w:rFonts w:ascii="Book Antiqua" w:eastAsia="宋体" w:hAnsi="Book Antiqua" w:cs="宋体" w:hint="eastAsia"/>
          <w:sz w:val="24"/>
          <w:szCs w:val="24"/>
          <w:lang w:val="en-US" w:eastAsia="zh-CN"/>
        </w:rPr>
        <w:t xml:space="preserve"> </w:t>
      </w:r>
      <w:r w:rsidRPr="00C44648">
        <w:rPr>
          <w:rFonts w:ascii="Book Antiqua" w:eastAsia="宋体" w:hAnsi="Book Antiqua" w:cs="宋体"/>
          <w:sz w:val="24"/>
          <w:szCs w:val="24"/>
          <w:lang w:val="en-US" w:eastAsia="zh-CN"/>
        </w:rPr>
        <w:t>10.1254/jhs.08R24FM]</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35 </w:t>
      </w:r>
      <w:proofErr w:type="spellStart"/>
      <w:r w:rsidRPr="00C44648">
        <w:rPr>
          <w:rFonts w:ascii="Book Antiqua" w:eastAsia="宋体" w:hAnsi="Book Antiqua" w:cs="宋体"/>
          <w:b/>
          <w:bCs/>
          <w:sz w:val="24"/>
          <w:szCs w:val="24"/>
          <w:lang w:val="en-US" w:eastAsia="zh-CN"/>
        </w:rPr>
        <w:t>Garlid</w:t>
      </w:r>
      <w:proofErr w:type="spellEnd"/>
      <w:r w:rsidRPr="00C44648">
        <w:rPr>
          <w:rFonts w:ascii="Book Antiqua" w:eastAsia="宋体" w:hAnsi="Book Antiqua" w:cs="宋体"/>
          <w:b/>
          <w:bCs/>
          <w:sz w:val="24"/>
          <w:szCs w:val="24"/>
          <w:lang w:val="en-US" w:eastAsia="zh-CN"/>
        </w:rPr>
        <w:t xml:space="preserve"> KD</w:t>
      </w:r>
      <w:r w:rsidRPr="00C44648">
        <w:rPr>
          <w:rFonts w:ascii="Book Antiqua" w:eastAsia="宋体" w:hAnsi="Book Antiqua" w:cs="宋体"/>
          <w:sz w:val="24"/>
          <w:szCs w:val="24"/>
          <w:lang w:val="en-US" w:eastAsia="zh-CN"/>
        </w:rPr>
        <w:t xml:space="preserve">, Costa AD, Quinlan CL, Pierre SV, Dos Santos P. </w:t>
      </w:r>
      <w:proofErr w:type="spellStart"/>
      <w:r w:rsidRPr="00C44648">
        <w:rPr>
          <w:rFonts w:ascii="Book Antiqua" w:eastAsia="宋体" w:hAnsi="Book Antiqua" w:cs="宋体"/>
          <w:sz w:val="24"/>
          <w:szCs w:val="24"/>
          <w:lang w:val="en-US" w:eastAsia="zh-CN"/>
        </w:rPr>
        <w:t>Cardioprotective</w:t>
      </w:r>
      <w:proofErr w:type="spellEnd"/>
      <w:r w:rsidRPr="00C44648">
        <w:rPr>
          <w:rFonts w:ascii="Book Antiqua" w:eastAsia="宋体" w:hAnsi="Book Antiqua" w:cs="宋体"/>
          <w:sz w:val="24"/>
          <w:szCs w:val="24"/>
          <w:lang w:val="en-US" w:eastAsia="zh-CN"/>
        </w:rPr>
        <w:t xml:space="preserve"> signaling to mitochondria. </w:t>
      </w:r>
      <w:r w:rsidRPr="00C44648">
        <w:rPr>
          <w:rFonts w:ascii="Book Antiqua" w:eastAsia="宋体" w:hAnsi="Book Antiqua" w:cs="宋体"/>
          <w:i/>
          <w:iCs/>
          <w:sz w:val="24"/>
          <w:szCs w:val="24"/>
          <w:lang w:val="en-US" w:eastAsia="zh-CN"/>
        </w:rPr>
        <w:t xml:space="preserve">J </w:t>
      </w:r>
      <w:proofErr w:type="spellStart"/>
      <w:r w:rsidRPr="00C44648">
        <w:rPr>
          <w:rFonts w:ascii="Book Antiqua" w:eastAsia="宋体" w:hAnsi="Book Antiqua" w:cs="宋体"/>
          <w:i/>
          <w:iCs/>
          <w:sz w:val="24"/>
          <w:szCs w:val="24"/>
          <w:lang w:val="en-US" w:eastAsia="zh-CN"/>
        </w:rPr>
        <w:t>Mol</w:t>
      </w:r>
      <w:proofErr w:type="spellEnd"/>
      <w:r w:rsidRPr="00C44648">
        <w:rPr>
          <w:rFonts w:ascii="Book Antiqua" w:eastAsia="宋体" w:hAnsi="Book Antiqua" w:cs="宋体"/>
          <w:i/>
          <w:iCs/>
          <w:sz w:val="24"/>
          <w:szCs w:val="24"/>
          <w:lang w:val="en-US" w:eastAsia="zh-CN"/>
        </w:rPr>
        <w:t xml:space="preserve"> Cell </w:t>
      </w:r>
      <w:proofErr w:type="spellStart"/>
      <w:r w:rsidRPr="00C44648">
        <w:rPr>
          <w:rFonts w:ascii="Book Antiqua" w:eastAsia="宋体" w:hAnsi="Book Antiqua" w:cs="宋体"/>
          <w:i/>
          <w:iCs/>
          <w:sz w:val="24"/>
          <w:szCs w:val="24"/>
          <w:lang w:val="en-US" w:eastAsia="zh-CN"/>
        </w:rPr>
        <w:t>Cardiol</w:t>
      </w:r>
      <w:proofErr w:type="spellEnd"/>
      <w:r w:rsidRPr="00C44648">
        <w:rPr>
          <w:rFonts w:ascii="Book Antiqua" w:eastAsia="宋体" w:hAnsi="Book Antiqua" w:cs="宋体"/>
          <w:sz w:val="24"/>
          <w:szCs w:val="24"/>
          <w:lang w:val="en-US" w:eastAsia="zh-CN"/>
        </w:rPr>
        <w:t xml:space="preserve"> 2009; </w:t>
      </w:r>
      <w:r w:rsidRPr="00C44648">
        <w:rPr>
          <w:rFonts w:ascii="Book Antiqua" w:eastAsia="宋体" w:hAnsi="Book Antiqua" w:cs="宋体"/>
          <w:b/>
          <w:bCs/>
          <w:sz w:val="24"/>
          <w:szCs w:val="24"/>
          <w:lang w:val="en-US" w:eastAsia="zh-CN"/>
        </w:rPr>
        <w:t>46</w:t>
      </w:r>
      <w:r w:rsidRPr="00C44648">
        <w:rPr>
          <w:rFonts w:ascii="Book Antiqua" w:eastAsia="宋体" w:hAnsi="Book Antiqua" w:cs="宋体"/>
          <w:sz w:val="24"/>
          <w:szCs w:val="24"/>
          <w:lang w:val="en-US" w:eastAsia="zh-CN"/>
        </w:rPr>
        <w:t>: 858-866 [PMID: 19118560 DOI: 10.1016/j.yjmcc.2008.11.019]</w:t>
      </w:r>
    </w:p>
    <w:p w:rsidR="00C44648" w:rsidRP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36 </w:t>
      </w:r>
      <w:proofErr w:type="spellStart"/>
      <w:r w:rsidRPr="00C44648">
        <w:rPr>
          <w:rFonts w:ascii="Book Antiqua" w:eastAsia="宋体" w:hAnsi="Book Antiqua" w:cs="宋体"/>
          <w:b/>
          <w:bCs/>
          <w:sz w:val="24"/>
          <w:szCs w:val="24"/>
          <w:lang w:val="en-US" w:eastAsia="zh-CN"/>
        </w:rPr>
        <w:t>Domoki</w:t>
      </w:r>
      <w:proofErr w:type="spellEnd"/>
      <w:r w:rsidRPr="00C44648">
        <w:rPr>
          <w:rFonts w:ascii="Book Antiqua" w:eastAsia="宋体" w:hAnsi="Book Antiqua" w:cs="宋体"/>
          <w:b/>
          <w:bCs/>
          <w:sz w:val="24"/>
          <w:szCs w:val="24"/>
          <w:lang w:val="en-US" w:eastAsia="zh-CN"/>
        </w:rPr>
        <w:t xml:space="preserve"> F</w:t>
      </w:r>
      <w:r w:rsidRPr="00C44648">
        <w:rPr>
          <w:rFonts w:ascii="Book Antiqua" w:eastAsia="宋体" w:hAnsi="Book Antiqua" w:cs="宋体"/>
          <w:sz w:val="24"/>
          <w:szCs w:val="24"/>
          <w:lang w:val="en-US" w:eastAsia="zh-CN"/>
        </w:rPr>
        <w:t xml:space="preserve">, Bari F, Nagy K, </w:t>
      </w:r>
      <w:proofErr w:type="spellStart"/>
      <w:r w:rsidRPr="00C44648">
        <w:rPr>
          <w:rFonts w:ascii="Book Antiqua" w:eastAsia="宋体" w:hAnsi="Book Antiqua" w:cs="宋体"/>
          <w:sz w:val="24"/>
          <w:szCs w:val="24"/>
          <w:lang w:val="en-US" w:eastAsia="zh-CN"/>
        </w:rPr>
        <w:t>Busija</w:t>
      </w:r>
      <w:proofErr w:type="spellEnd"/>
      <w:r w:rsidRPr="00C44648">
        <w:rPr>
          <w:rFonts w:ascii="Book Antiqua" w:eastAsia="宋体" w:hAnsi="Book Antiqua" w:cs="宋体"/>
          <w:sz w:val="24"/>
          <w:szCs w:val="24"/>
          <w:lang w:val="en-US" w:eastAsia="zh-CN"/>
        </w:rPr>
        <w:t xml:space="preserve"> DW, </w:t>
      </w:r>
      <w:proofErr w:type="spellStart"/>
      <w:r w:rsidRPr="00C44648">
        <w:rPr>
          <w:rFonts w:ascii="Book Antiqua" w:eastAsia="宋体" w:hAnsi="Book Antiqua" w:cs="宋体"/>
          <w:sz w:val="24"/>
          <w:szCs w:val="24"/>
          <w:lang w:val="en-US" w:eastAsia="zh-CN"/>
        </w:rPr>
        <w:t>Siklós</w:t>
      </w:r>
      <w:proofErr w:type="spellEnd"/>
      <w:r w:rsidRPr="00C44648">
        <w:rPr>
          <w:rFonts w:ascii="Book Antiqua" w:eastAsia="宋体" w:hAnsi="Book Antiqua" w:cs="宋体"/>
          <w:sz w:val="24"/>
          <w:szCs w:val="24"/>
          <w:lang w:val="en-US" w:eastAsia="zh-CN"/>
        </w:rPr>
        <w:t xml:space="preserve"> L. </w:t>
      </w:r>
      <w:proofErr w:type="spellStart"/>
      <w:r w:rsidRPr="00C44648">
        <w:rPr>
          <w:rFonts w:ascii="Book Antiqua" w:eastAsia="宋体" w:hAnsi="Book Antiqua" w:cs="宋体"/>
          <w:sz w:val="24"/>
          <w:szCs w:val="24"/>
          <w:lang w:val="en-US" w:eastAsia="zh-CN"/>
        </w:rPr>
        <w:t>Diazoxide</w:t>
      </w:r>
      <w:proofErr w:type="spellEnd"/>
      <w:r w:rsidRPr="00C44648">
        <w:rPr>
          <w:rFonts w:ascii="Book Antiqua" w:eastAsia="宋体" w:hAnsi="Book Antiqua" w:cs="宋体"/>
          <w:sz w:val="24"/>
          <w:szCs w:val="24"/>
          <w:lang w:val="en-US" w:eastAsia="zh-CN"/>
        </w:rPr>
        <w:t xml:space="preserve"> prevents mitochondrial swelling and Ca2+ accumulation in CA1 pyramidal cells after cerebral ischemia in newborn pigs. </w:t>
      </w:r>
      <w:r w:rsidRPr="00C44648">
        <w:rPr>
          <w:rFonts w:ascii="Book Antiqua" w:eastAsia="宋体" w:hAnsi="Book Antiqua" w:cs="宋体"/>
          <w:i/>
          <w:iCs/>
          <w:sz w:val="24"/>
          <w:szCs w:val="24"/>
          <w:lang w:val="en-US" w:eastAsia="zh-CN"/>
        </w:rPr>
        <w:t>Brain Res</w:t>
      </w:r>
      <w:r w:rsidRPr="00C44648">
        <w:rPr>
          <w:rFonts w:ascii="Book Antiqua" w:eastAsia="宋体" w:hAnsi="Book Antiqua" w:cs="宋体"/>
          <w:sz w:val="24"/>
          <w:szCs w:val="24"/>
          <w:lang w:val="en-US" w:eastAsia="zh-CN"/>
        </w:rPr>
        <w:t xml:space="preserve"> 2004; </w:t>
      </w:r>
      <w:r w:rsidRPr="00C44648">
        <w:rPr>
          <w:rFonts w:ascii="Book Antiqua" w:eastAsia="宋体" w:hAnsi="Book Antiqua" w:cs="宋体"/>
          <w:b/>
          <w:bCs/>
          <w:sz w:val="24"/>
          <w:szCs w:val="24"/>
          <w:lang w:val="en-US" w:eastAsia="zh-CN"/>
        </w:rPr>
        <w:t>1019</w:t>
      </w:r>
      <w:r w:rsidRPr="00C44648">
        <w:rPr>
          <w:rFonts w:ascii="Book Antiqua" w:eastAsia="宋体" w:hAnsi="Book Antiqua" w:cs="宋体"/>
          <w:sz w:val="24"/>
          <w:szCs w:val="24"/>
          <w:lang w:val="en-US" w:eastAsia="zh-CN"/>
        </w:rPr>
        <w:t>: 97-104 [PMID: 15306243 DOI:</w:t>
      </w:r>
      <w:r w:rsidR="000420B8">
        <w:rPr>
          <w:rFonts w:ascii="Book Antiqua" w:eastAsia="宋体" w:hAnsi="Book Antiqua" w:cs="宋体" w:hint="eastAsia"/>
          <w:sz w:val="24"/>
          <w:szCs w:val="24"/>
          <w:lang w:val="en-US" w:eastAsia="zh-CN"/>
        </w:rPr>
        <w:t xml:space="preserve"> </w:t>
      </w:r>
      <w:r w:rsidRPr="00C44648">
        <w:rPr>
          <w:rFonts w:ascii="Book Antiqua" w:eastAsia="宋体" w:hAnsi="Book Antiqua" w:cs="宋体"/>
          <w:sz w:val="24"/>
          <w:szCs w:val="24"/>
          <w:lang w:val="en-US" w:eastAsia="zh-CN"/>
        </w:rPr>
        <w:t>10.1016/j.brainres.2004.05.088]</w:t>
      </w:r>
    </w:p>
    <w:p w:rsidR="00C44648" w:rsidRPr="00C44648" w:rsidRDefault="00BB414C" w:rsidP="002D285C">
      <w:pPr>
        <w:spacing w:after="0" w:line="360" w:lineRule="auto"/>
        <w:jc w:val="both"/>
        <w:rPr>
          <w:rFonts w:ascii="Book Antiqua" w:eastAsia="宋体" w:hAnsi="Book Antiqua" w:cs="宋体"/>
          <w:sz w:val="24"/>
          <w:szCs w:val="24"/>
          <w:lang w:val="en-US" w:eastAsia="zh-CN"/>
        </w:rPr>
      </w:pPr>
      <w:proofErr w:type="gramStart"/>
      <w:r w:rsidRPr="005C0C20">
        <w:rPr>
          <w:rFonts w:ascii="Book Antiqua" w:eastAsia="宋体" w:hAnsi="Book Antiqua" w:cs="宋体"/>
          <w:sz w:val="24"/>
          <w:szCs w:val="24"/>
          <w:lang w:val="en-US" w:eastAsia="zh-CN"/>
        </w:rPr>
        <w:t xml:space="preserve">37 </w:t>
      </w:r>
      <w:r w:rsidRPr="005C0C20">
        <w:rPr>
          <w:rFonts w:ascii="Book Antiqua" w:eastAsia="宋体" w:hAnsi="Book Antiqua" w:cs="宋体"/>
          <w:b/>
          <w:sz w:val="24"/>
          <w:szCs w:val="24"/>
          <w:lang w:val="en-US" w:eastAsia="zh-CN"/>
        </w:rPr>
        <w:t>Iwai T</w:t>
      </w:r>
      <w:r w:rsidRPr="005C0C20">
        <w:rPr>
          <w:rFonts w:ascii="Book Antiqua" w:eastAsia="宋体" w:hAnsi="Book Antiqua" w:cs="宋体"/>
          <w:sz w:val="24"/>
          <w:szCs w:val="24"/>
          <w:lang w:val="en-US" w:eastAsia="zh-CN"/>
        </w:rPr>
        <w:t xml:space="preserve">, </w:t>
      </w:r>
      <w:proofErr w:type="spellStart"/>
      <w:r w:rsidRPr="005C0C20">
        <w:rPr>
          <w:rFonts w:ascii="Book Antiqua" w:eastAsia="宋体" w:hAnsi="Book Antiqua" w:cs="宋体"/>
          <w:sz w:val="24"/>
          <w:szCs w:val="24"/>
          <w:lang w:val="en-US" w:eastAsia="zh-CN"/>
        </w:rPr>
        <w:t>Tanonaka</w:t>
      </w:r>
      <w:proofErr w:type="spellEnd"/>
      <w:r w:rsidRPr="005C0C20">
        <w:rPr>
          <w:rFonts w:ascii="Book Antiqua" w:eastAsia="宋体" w:hAnsi="Book Antiqua" w:cs="宋体"/>
          <w:sz w:val="24"/>
          <w:szCs w:val="24"/>
          <w:lang w:val="en-US" w:eastAsia="zh-CN"/>
        </w:rPr>
        <w:t xml:space="preserve"> K, </w:t>
      </w:r>
      <w:proofErr w:type="spellStart"/>
      <w:r w:rsidRPr="005C0C20">
        <w:rPr>
          <w:rFonts w:ascii="Book Antiqua" w:eastAsia="宋体" w:hAnsi="Book Antiqua" w:cs="宋体"/>
          <w:sz w:val="24"/>
          <w:szCs w:val="24"/>
          <w:lang w:val="en-US" w:eastAsia="zh-CN"/>
        </w:rPr>
        <w:t>Koshimizu</w:t>
      </w:r>
      <w:proofErr w:type="spellEnd"/>
      <w:r w:rsidRPr="005C0C20">
        <w:rPr>
          <w:rFonts w:ascii="Book Antiqua" w:eastAsia="宋体" w:hAnsi="Book Antiqua" w:cs="宋体"/>
          <w:sz w:val="24"/>
          <w:szCs w:val="24"/>
          <w:lang w:val="en-US" w:eastAsia="zh-CN"/>
        </w:rPr>
        <w:t xml:space="preserve"> M, Takeo S. Preservation of mitochondrial function by </w:t>
      </w:r>
      <w:proofErr w:type="spellStart"/>
      <w:r w:rsidRPr="005C0C20">
        <w:rPr>
          <w:rFonts w:ascii="Book Antiqua" w:eastAsia="宋体" w:hAnsi="Book Antiqua" w:cs="宋体"/>
          <w:sz w:val="24"/>
          <w:szCs w:val="24"/>
          <w:lang w:val="en-US" w:eastAsia="zh-CN"/>
        </w:rPr>
        <w:t>diazoxide</w:t>
      </w:r>
      <w:proofErr w:type="spellEnd"/>
      <w:r w:rsidRPr="005C0C20">
        <w:rPr>
          <w:rFonts w:ascii="Book Antiqua" w:eastAsia="宋体" w:hAnsi="Book Antiqua" w:cs="宋体"/>
          <w:sz w:val="24"/>
          <w:szCs w:val="24"/>
          <w:lang w:val="en-US" w:eastAsia="zh-CN"/>
        </w:rPr>
        <w:t xml:space="preserve"> during sustained </w:t>
      </w:r>
      <w:proofErr w:type="spellStart"/>
      <w:r w:rsidRPr="005C0C20">
        <w:rPr>
          <w:rFonts w:ascii="Book Antiqua" w:eastAsia="宋体" w:hAnsi="Book Antiqua" w:cs="宋体"/>
          <w:sz w:val="24"/>
          <w:szCs w:val="24"/>
          <w:lang w:val="en-US" w:eastAsia="zh-CN"/>
        </w:rPr>
        <w:t>ischaemia</w:t>
      </w:r>
      <w:proofErr w:type="spellEnd"/>
      <w:r w:rsidRPr="005C0C20">
        <w:rPr>
          <w:rFonts w:ascii="Book Antiqua" w:eastAsia="宋体" w:hAnsi="Book Antiqua" w:cs="宋体"/>
          <w:sz w:val="24"/>
          <w:szCs w:val="24"/>
          <w:lang w:val="en-US" w:eastAsia="zh-CN"/>
        </w:rPr>
        <w:t xml:space="preserve"> in the rat heart.</w:t>
      </w:r>
      <w:proofErr w:type="gramEnd"/>
      <w:r w:rsidRPr="005C0C20">
        <w:rPr>
          <w:rFonts w:ascii="Book Antiqua" w:eastAsia="宋体" w:hAnsi="Book Antiqua" w:cs="宋体"/>
          <w:sz w:val="24"/>
          <w:szCs w:val="24"/>
          <w:lang w:val="en-US" w:eastAsia="zh-CN"/>
        </w:rPr>
        <w:t xml:space="preserve"> </w:t>
      </w:r>
      <w:r w:rsidRPr="005C0C20">
        <w:rPr>
          <w:rFonts w:ascii="Book Antiqua" w:eastAsia="宋体" w:hAnsi="Book Antiqua" w:cs="宋体"/>
          <w:i/>
          <w:sz w:val="24"/>
          <w:szCs w:val="24"/>
          <w:lang w:val="en-US" w:eastAsia="zh-CN"/>
        </w:rPr>
        <w:t xml:space="preserve">Br J </w:t>
      </w:r>
      <w:proofErr w:type="spellStart"/>
      <w:r w:rsidRPr="005C0C20">
        <w:rPr>
          <w:rFonts w:ascii="Book Antiqua" w:eastAsia="宋体" w:hAnsi="Book Antiqua" w:cs="宋体"/>
          <w:i/>
          <w:sz w:val="24"/>
          <w:szCs w:val="24"/>
          <w:lang w:val="en-US" w:eastAsia="zh-CN"/>
        </w:rPr>
        <w:t>Pharmacol</w:t>
      </w:r>
      <w:proofErr w:type="spellEnd"/>
      <w:r w:rsidRPr="005C0C20">
        <w:rPr>
          <w:rFonts w:ascii="Book Antiqua" w:eastAsia="宋体" w:hAnsi="Book Antiqua" w:cs="宋体"/>
          <w:sz w:val="24"/>
          <w:szCs w:val="24"/>
          <w:lang w:val="en-US" w:eastAsia="zh-CN"/>
        </w:rPr>
        <w:t xml:space="preserve"> 2000; </w:t>
      </w:r>
      <w:r w:rsidRPr="005C0C20">
        <w:rPr>
          <w:rFonts w:ascii="Book Antiqua" w:eastAsia="宋体" w:hAnsi="Book Antiqua" w:cs="宋体"/>
          <w:b/>
          <w:sz w:val="24"/>
          <w:szCs w:val="24"/>
          <w:lang w:val="en-US" w:eastAsia="zh-CN"/>
        </w:rPr>
        <w:t>129</w:t>
      </w:r>
      <w:r w:rsidRPr="005C0C20">
        <w:rPr>
          <w:rFonts w:ascii="Book Antiqua" w:eastAsia="宋体" w:hAnsi="Book Antiqua" w:cs="宋体"/>
          <w:sz w:val="24"/>
          <w:szCs w:val="24"/>
          <w:lang w:val="en-US" w:eastAsia="zh-CN"/>
        </w:rPr>
        <w:t xml:space="preserve">: 1219-1227 [PMID: </w:t>
      </w:r>
      <w:proofErr w:type="gramStart"/>
      <w:r w:rsidR="005C0C20" w:rsidRPr="005C0C20">
        <w:rPr>
          <w:rFonts w:ascii="Book Antiqua" w:eastAsia="宋体" w:hAnsi="Book Antiqua" w:cs="宋体"/>
          <w:sz w:val="24"/>
          <w:szCs w:val="24"/>
          <w:lang w:val="en-US" w:eastAsia="zh-CN"/>
        </w:rPr>
        <w:t xml:space="preserve">10725271 </w:t>
      </w:r>
      <w:r w:rsidRPr="005C0C20">
        <w:rPr>
          <w:rFonts w:ascii="Book Antiqua" w:eastAsia="宋体" w:hAnsi="Book Antiqua" w:cs="宋体"/>
          <w:sz w:val="24"/>
          <w:szCs w:val="24"/>
          <w:lang w:val="en-US" w:eastAsia="zh-CN"/>
        </w:rPr>
        <w:t xml:space="preserve"> DOI</w:t>
      </w:r>
      <w:proofErr w:type="gramEnd"/>
      <w:r w:rsidRPr="005C0C20">
        <w:rPr>
          <w:rFonts w:ascii="Book Antiqua" w:eastAsia="宋体" w:hAnsi="Book Antiqua" w:cs="宋体"/>
          <w:sz w:val="24"/>
          <w:szCs w:val="24"/>
          <w:lang w:val="en-US" w:eastAsia="zh-CN"/>
        </w:rPr>
        <w:t>: 10.1038/sj.bjp.0703148]</w:t>
      </w:r>
    </w:p>
    <w:p w:rsidR="00C44648" w:rsidRDefault="00C44648" w:rsidP="002D285C">
      <w:pPr>
        <w:spacing w:after="0" w:line="360" w:lineRule="auto"/>
        <w:jc w:val="both"/>
        <w:rPr>
          <w:rFonts w:ascii="Book Antiqua" w:eastAsia="宋体" w:hAnsi="Book Antiqua" w:cs="宋体"/>
          <w:sz w:val="24"/>
          <w:szCs w:val="24"/>
          <w:lang w:val="en-US" w:eastAsia="zh-CN"/>
        </w:rPr>
      </w:pPr>
      <w:r w:rsidRPr="00C44648">
        <w:rPr>
          <w:rFonts w:ascii="Book Antiqua" w:eastAsia="宋体" w:hAnsi="Book Antiqua" w:cs="宋体"/>
          <w:sz w:val="24"/>
          <w:szCs w:val="24"/>
          <w:lang w:val="en-US" w:eastAsia="zh-CN"/>
        </w:rPr>
        <w:t xml:space="preserve">38 </w:t>
      </w:r>
      <w:r w:rsidRPr="00C44648">
        <w:rPr>
          <w:rFonts w:ascii="Book Antiqua" w:eastAsia="宋体" w:hAnsi="Book Antiqua" w:cs="宋体"/>
          <w:b/>
          <w:bCs/>
          <w:sz w:val="24"/>
          <w:szCs w:val="24"/>
          <w:lang w:val="en-US" w:eastAsia="zh-CN"/>
        </w:rPr>
        <w:t>González G</w:t>
      </w:r>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Zaldívar</w:t>
      </w:r>
      <w:proofErr w:type="spellEnd"/>
      <w:r w:rsidRPr="00C44648">
        <w:rPr>
          <w:rFonts w:ascii="Book Antiqua" w:eastAsia="宋体" w:hAnsi="Book Antiqua" w:cs="宋体"/>
          <w:sz w:val="24"/>
          <w:szCs w:val="24"/>
          <w:lang w:val="en-US" w:eastAsia="zh-CN"/>
        </w:rPr>
        <w:t xml:space="preserve"> D, Carrillo E, Hernández A, </w:t>
      </w:r>
      <w:proofErr w:type="spellStart"/>
      <w:r w:rsidRPr="00C44648">
        <w:rPr>
          <w:rFonts w:ascii="Book Antiqua" w:eastAsia="宋体" w:hAnsi="Book Antiqua" w:cs="宋体"/>
          <w:sz w:val="24"/>
          <w:szCs w:val="24"/>
          <w:lang w:val="en-US" w:eastAsia="zh-CN"/>
        </w:rPr>
        <w:t>García</w:t>
      </w:r>
      <w:proofErr w:type="spellEnd"/>
      <w:r w:rsidRPr="00C44648">
        <w:rPr>
          <w:rFonts w:ascii="Book Antiqua" w:eastAsia="宋体" w:hAnsi="Book Antiqua" w:cs="宋体"/>
          <w:sz w:val="24"/>
          <w:szCs w:val="24"/>
          <w:lang w:val="en-US" w:eastAsia="zh-CN"/>
        </w:rPr>
        <w:t xml:space="preserve"> M, Sánchez J. Pharmacological preconditioning by </w:t>
      </w:r>
      <w:proofErr w:type="spellStart"/>
      <w:r w:rsidRPr="00C44648">
        <w:rPr>
          <w:rFonts w:ascii="Book Antiqua" w:eastAsia="宋体" w:hAnsi="Book Antiqua" w:cs="宋体"/>
          <w:sz w:val="24"/>
          <w:szCs w:val="24"/>
          <w:lang w:val="en-US" w:eastAsia="zh-CN"/>
        </w:rPr>
        <w:t>diazoxide</w:t>
      </w:r>
      <w:proofErr w:type="spellEnd"/>
      <w:r w:rsidRPr="00C44648">
        <w:rPr>
          <w:rFonts w:ascii="Book Antiqua" w:eastAsia="宋体" w:hAnsi="Book Antiqua" w:cs="宋体"/>
          <w:sz w:val="24"/>
          <w:szCs w:val="24"/>
          <w:lang w:val="en-US" w:eastAsia="zh-CN"/>
        </w:rPr>
        <w:t xml:space="preserve"> </w:t>
      </w:r>
      <w:proofErr w:type="spellStart"/>
      <w:r w:rsidRPr="00C44648">
        <w:rPr>
          <w:rFonts w:ascii="Book Antiqua" w:eastAsia="宋体" w:hAnsi="Book Antiqua" w:cs="宋体"/>
          <w:sz w:val="24"/>
          <w:szCs w:val="24"/>
          <w:lang w:val="en-US" w:eastAsia="zh-CN"/>
        </w:rPr>
        <w:t>downregulates</w:t>
      </w:r>
      <w:proofErr w:type="spellEnd"/>
      <w:r w:rsidRPr="00C44648">
        <w:rPr>
          <w:rFonts w:ascii="Book Antiqua" w:eastAsia="宋体" w:hAnsi="Book Antiqua" w:cs="宋体"/>
          <w:sz w:val="24"/>
          <w:szCs w:val="24"/>
          <w:lang w:val="en-US" w:eastAsia="zh-CN"/>
        </w:rPr>
        <w:t xml:space="preserve"> cardiac L-type Ca(2+) channels. </w:t>
      </w:r>
      <w:r w:rsidRPr="00C44648">
        <w:rPr>
          <w:rFonts w:ascii="Book Antiqua" w:eastAsia="宋体" w:hAnsi="Book Antiqua" w:cs="宋体"/>
          <w:i/>
          <w:iCs/>
          <w:sz w:val="24"/>
          <w:szCs w:val="24"/>
          <w:lang w:val="en-US" w:eastAsia="zh-CN"/>
        </w:rPr>
        <w:t xml:space="preserve">Br J </w:t>
      </w:r>
      <w:proofErr w:type="spellStart"/>
      <w:r w:rsidRPr="00C44648">
        <w:rPr>
          <w:rFonts w:ascii="Book Antiqua" w:eastAsia="宋体" w:hAnsi="Book Antiqua" w:cs="宋体"/>
          <w:i/>
          <w:iCs/>
          <w:sz w:val="24"/>
          <w:szCs w:val="24"/>
          <w:lang w:val="en-US" w:eastAsia="zh-CN"/>
        </w:rPr>
        <w:t>Pharmacol</w:t>
      </w:r>
      <w:proofErr w:type="spellEnd"/>
      <w:r w:rsidRPr="00C44648">
        <w:rPr>
          <w:rFonts w:ascii="Book Antiqua" w:eastAsia="宋体" w:hAnsi="Book Antiqua" w:cs="宋体"/>
          <w:sz w:val="24"/>
          <w:szCs w:val="24"/>
          <w:lang w:val="en-US" w:eastAsia="zh-CN"/>
        </w:rPr>
        <w:t xml:space="preserve"> 2010; </w:t>
      </w:r>
      <w:r w:rsidRPr="00C44648">
        <w:rPr>
          <w:rFonts w:ascii="Book Antiqua" w:eastAsia="宋体" w:hAnsi="Book Antiqua" w:cs="宋体"/>
          <w:b/>
          <w:bCs/>
          <w:sz w:val="24"/>
          <w:szCs w:val="24"/>
          <w:lang w:val="en-US" w:eastAsia="zh-CN"/>
        </w:rPr>
        <w:t>161</w:t>
      </w:r>
      <w:r w:rsidRPr="00C44648">
        <w:rPr>
          <w:rFonts w:ascii="Book Antiqua" w:eastAsia="宋体" w:hAnsi="Book Antiqua" w:cs="宋体"/>
          <w:sz w:val="24"/>
          <w:szCs w:val="24"/>
          <w:lang w:val="en-US" w:eastAsia="zh-CN"/>
        </w:rPr>
        <w:t>: 1172-1185 [PMID: 20636393 DOI: 10.1111/j.1476-5381.2010.00960.x]</w:t>
      </w:r>
    </w:p>
    <w:p w:rsidR="000420B8" w:rsidRDefault="000420B8" w:rsidP="002D285C">
      <w:pPr>
        <w:spacing w:after="0" w:line="360" w:lineRule="auto"/>
        <w:jc w:val="both"/>
        <w:rPr>
          <w:rFonts w:ascii="Book Antiqua" w:eastAsia="宋体" w:hAnsi="Book Antiqua" w:cs="宋体"/>
          <w:sz w:val="24"/>
          <w:szCs w:val="24"/>
          <w:lang w:val="en-US" w:eastAsia="zh-CN"/>
        </w:rPr>
      </w:pPr>
    </w:p>
    <w:p w:rsidR="000420B8" w:rsidRPr="005B2B32" w:rsidRDefault="000420B8" w:rsidP="008717D6">
      <w:pPr>
        <w:pStyle w:val="a7"/>
        <w:wordWrap w:val="0"/>
        <w:spacing w:line="360" w:lineRule="auto"/>
        <w:ind w:left="360" w:right="120"/>
        <w:jc w:val="right"/>
        <w:rPr>
          <w:rFonts w:ascii="Book Antiqua" w:hAnsi="Book Antiqua"/>
          <w:b/>
          <w:bCs/>
          <w:color w:val="000000"/>
          <w:lang w:val="en-US" w:eastAsia="zh-CN"/>
        </w:rPr>
      </w:pPr>
      <w:bookmarkStart w:id="41" w:name="OLE_LINK277"/>
      <w:bookmarkStart w:id="42" w:name="OLE_LINK278"/>
      <w:bookmarkStart w:id="43" w:name="OLE_LINK279"/>
      <w:bookmarkStart w:id="44" w:name="OLE_LINK290"/>
      <w:bookmarkStart w:id="45" w:name="OLE_LINK301"/>
      <w:bookmarkStart w:id="46" w:name="OLE_LINK312"/>
      <w:bookmarkStart w:id="47" w:name="OLE_LINK315"/>
      <w:bookmarkStart w:id="48" w:name="OLE_LINK316"/>
      <w:bookmarkStart w:id="49" w:name="OLE_LINK317"/>
      <w:bookmarkStart w:id="50" w:name="OLE_LINK318"/>
      <w:bookmarkStart w:id="51" w:name="OLE_LINK326"/>
      <w:bookmarkStart w:id="52" w:name="OLE_LINK335"/>
      <w:bookmarkStart w:id="53" w:name="OLE_LINK339"/>
      <w:bookmarkStart w:id="54" w:name="OLE_LINK348"/>
      <w:bookmarkStart w:id="55" w:name="OLE_LINK378"/>
      <w:r w:rsidRPr="005B2B32">
        <w:rPr>
          <w:rStyle w:val="ad"/>
          <w:rFonts w:ascii="Book Antiqua" w:hAnsi="Book Antiqua" w:cs="Arial"/>
          <w:noProof/>
          <w:color w:val="000000"/>
          <w:lang w:val="en-US"/>
        </w:rPr>
        <w:t>P-Reviewers</w:t>
      </w:r>
      <w:r w:rsidRPr="005B2B32">
        <w:rPr>
          <w:rStyle w:val="ad"/>
          <w:rFonts w:ascii="Book Antiqua" w:hAnsi="Book Antiqua" w:cs="Arial"/>
          <w:noProof/>
          <w:color w:val="000000"/>
          <w:lang w:val="en-US" w:eastAsia="zh-CN"/>
        </w:rPr>
        <w:t>:</w:t>
      </w:r>
      <w:r w:rsidRPr="005B2B32">
        <w:rPr>
          <w:rFonts w:ascii="Book Antiqua" w:hAnsi="Book Antiqua"/>
          <w:bCs/>
          <w:color w:val="000000"/>
          <w:lang w:val="en-US"/>
        </w:rPr>
        <w:t xml:space="preserve"> </w:t>
      </w:r>
      <w:proofErr w:type="spellStart"/>
      <w:r w:rsidR="00834351" w:rsidRPr="00834351">
        <w:rPr>
          <w:rFonts w:ascii="Book Antiqua" w:hAnsi="Book Antiqua"/>
          <w:bCs/>
          <w:color w:val="000000"/>
          <w:lang w:val="en-US"/>
        </w:rPr>
        <w:t>Zhong</w:t>
      </w:r>
      <w:proofErr w:type="spellEnd"/>
      <w:r w:rsidR="00834351" w:rsidRPr="00834351">
        <w:rPr>
          <w:rFonts w:ascii="Book Antiqua" w:hAnsi="Book Antiqua"/>
          <w:bCs/>
          <w:color w:val="000000"/>
          <w:lang w:val="en-US"/>
        </w:rPr>
        <w:t xml:space="preserve"> </w:t>
      </w:r>
      <w:proofErr w:type="gramStart"/>
      <w:r w:rsidR="00834351" w:rsidRPr="00834351">
        <w:rPr>
          <w:rFonts w:ascii="Book Antiqua" w:hAnsi="Book Antiqua"/>
          <w:bCs/>
          <w:color w:val="000000"/>
          <w:lang w:val="en-US"/>
        </w:rPr>
        <w:t>Z</w:t>
      </w:r>
      <w:r w:rsidRPr="005B2B32">
        <w:rPr>
          <w:rFonts w:ascii="Book Antiqua" w:hAnsi="Book Antiqua" w:hint="eastAsia"/>
          <w:bCs/>
          <w:color w:val="000000"/>
          <w:lang w:val="en-US" w:eastAsia="zh-CN"/>
        </w:rPr>
        <w:t xml:space="preserve"> </w:t>
      </w:r>
      <w:r w:rsidRPr="005B2B32">
        <w:rPr>
          <w:rFonts w:ascii="Book Antiqua" w:hAnsi="Book Antiqua"/>
          <w:bCs/>
          <w:color w:val="000000"/>
          <w:lang w:val="en-US"/>
        </w:rPr>
        <w:t xml:space="preserve"> </w:t>
      </w:r>
      <w:r w:rsidRPr="005B2B32">
        <w:rPr>
          <w:rFonts w:ascii="Book Antiqua" w:hAnsi="Book Antiqua"/>
          <w:b/>
          <w:bCs/>
          <w:color w:val="000000"/>
          <w:lang w:val="en-US"/>
        </w:rPr>
        <w:t>S</w:t>
      </w:r>
      <w:proofErr w:type="gramEnd"/>
      <w:r w:rsidRPr="005B2B32">
        <w:rPr>
          <w:rFonts w:ascii="Book Antiqua" w:hAnsi="Book Antiqua"/>
          <w:b/>
          <w:bCs/>
          <w:color w:val="000000"/>
          <w:lang w:val="en-US"/>
        </w:rPr>
        <w:t>-Editor</w:t>
      </w:r>
      <w:r w:rsidRPr="005B2B32">
        <w:rPr>
          <w:rFonts w:ascii="Book Antiqua" w:hAnsi="Book Antiqua"/>
          <w:b/>
          <w:bCs/>
          <w:color w:val="000000"/>
          <w:lang w:val="en-US" w:eastAsia="zh-CN"/>
        </w:rPr>
        <w:t>:</w:t>
      </w:r>
      <w:r w:rsidRPr="005B2B32">
        <w:rPr>
          <w:rFonts w:ascii="Book Antiqua" w:hAnsi="Book Antiqua"/>
          <w:bCs/>
          <w:color w:val="000000"/>
          <w:lang w:val="en-US"/>
        </w:rPr>
        <w:t xml:space="preserve"> </w:t>
      </w:r>
      <w:r w:rsidRPr="005B2B32">
        <w:rPr>
          <w:rFonts w:ascii="Book Antiqua" w:hAnsi="Book Antiqua" w:hint="eastAsia"/>
          <w:bCs/>
          <w:color w:val="000000"/>
          <w:lang w:val="en-US" w:eastAsia="zh-CN"/>
        </w:rPr>
        <w:t>Ding</w:t>
      </w:r>
      <w:r w:rsidRPr="005B2B32">
        <w:rPr>
          <w:rFonts w:ascii="Book Antiqua" w:hAnsi="Book Antiqua"/>
          <w:bCs/>
          <w:color w:val="000000"/>
          <w:lang w:val="en-US" w:eastAsia="zh-CN"/>
        </w:rPr>
        <w:t xml:space="preserve"> Y</w:t>
      </w:r>
      <w:r w:rsidRPr="005B2B32">
        <w:rPr>
          <w:rFonts w:ascii="Book Antiqua" w:hAnsi="Book Antiqua"/>
          <w:b/>
          <w:bCs/>
          <w:color w:val="000000"/>
          <w:lang w:val="en-US"/>
        </w:rPr>
        <w:t xml:space="preserve">   L-Editor</w:t>
      </w:r>
      <w:r w:rsidRPr="005B2B32">
        <w:rPr>
          <w:rFonts w:ascii="Book Antiqua" w:hAnsi="Book Antiqua"/>
          <w:b/>
          <w:bCs/>
          <w:color w:val="000000"/>
          <w:lang w:val="en-US" w:eastAsia="zh-CN"/>
        </w:rPr>
        <w:t>:</w:t>
      </w:r>
      <w:r w:rsidRPr="005B2B32">
        <w:rPr>
          <w:rFonts w:ascii="Book Antiqua" w:hAnsi="Book Antiqua"/>
          <w:b/>
          <w:bCs/>
          <w:color w:val="000000"/>
          <w:lang w:val="en-US"/>
        </w:rPr>
        <w:t xml:space="preserve">   E-Editor</w:t>
      </w:r>
      <w:r w:rsidRPr="005B2B32">
        <w:rPr>
          <w:rFonts w:ascii="Book Antiqua" w:hAnsi="Book Antiqua"/>
          <w:b/>
          <w:bCs/>
          <w:color w:val="000000"/>
          <w:lang w:val="en-US" w:eastAsia="zh-CN"/>
        </w:rPr>
        <w: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420B8" w:rsidRPr="005B2B32" w:rsidRDefault="000420B8" w:rsidP="002D285C">
      <w:pPr>
        <w:spacing w:after="0" w:line="360" w:lineRule="auto"/>
        <w:jc w:val="both"/>
        <w:rPr>
          <w:rFonts w:ascii="Book Antiqua" w:eastAsia="宋体" w:hAnsi="Book Antiqua" w:cs="宋体"/>
          <w:sz w:val="24"/>
          <w:szCs w:val="24"/>
          <w:lang w:val="en-US" w:eastAsia="zh-CN"/>
        </w:rPr>
      </w:pPr>
    </w:p>
    <w:p w:rsidR="00786B03" w:rsidRPr="005B2B32" w:rsidRDefault="00786B03" w:rsidP="002D285C">
      <w:pPr>
        <w:spacing w:after="0" w:line="360" w:lineRule="auto"/>
        <w:jc w:val="both"/>
        <w:rPr>
          <w:rFonts w:ascii="Book Antiqua" w:hAnsi="Book Antiqua"/>
          <w:sz w:val="24"/>
          <w:szCs w:val="24"/>
          <w:lang w:val="en-US"/>
        </w:rPr>
      </w:pPr>
      <w:r w:rsidRPr="005B2B32">
        <w:rPr>
          <w:rFonts w:ascii="Book Antiqua" w:hAnsi="Book Antiqua"/>
          <w:sz w:val="24"/>
          <w:szCs w:val="24"/>
          <w:lang w:val="en-US"/>
        </w:rPr>
        <w:t xml:space="preserve"> </w:t>
      </w:r>
    </w:p>
    <w:p w:rsidR="00786B03" w:rsidRPr="005B2B32" w:rsidRDefault="00786B03" w:rsidP="002D285C">
      <w:pPr>
        <w:spacing w:after="0" w:line="360" w:lineRule="auto"/>
        <w:jc w:val="both"/>
        <w:rPr>
          <w:rFonts w:ascii="Book Antiqua" w:hAnsi="Book Antiqua"/>
          <w:sz w:val="24"/>
          <w:szCs w:val="24"/>
          <w:lang w:val="en-US"/>
        </w:rPr>
      </w:pPr>
    </w:p>
    <w:p w:rsidR="00165EAB" w:rsidRDefault="00165EAB">
      <w:pPr>
        <w:rPr>
          <w:rFonts w:ascii="Book Antiqua" w:hAnsi="Book Antiqua"/>
          <w:b/>
          <w:sz w:val="24"/>
          <w:szCs w:val="24"/>
          <w:lang w:val="en-US"/>
        </w:rPr>
      </w:pPr>
      <w:r>
        <w:rPr>
          <w:rFonts w:ascii="Book Antiqua" w:hAnsi="Book Antiqua"/>
          <w:b/>
          <w:sz w:val="24"/>
          <w:szCs w:val="24"/>
          <w:lang w:val="en-US"/>
        </w:rPr>
        <w:br w:type="page"/>
      </w:r>
    </w:p>
    <w:p w:rsidR="00786B03" w:rsidRPr="005628BE" w:rsidRDefault="00786B03" w:rsidP="002D285C">
      <w:pPr>
        <w:spacing w:after="0" w:line="360" w:lineRule="auto"/>
        <w:jc w:val="both"/>
        <w:rPr>
          <w:rFonts w:ascii="Book Antiqua" w:hAnsi="Book Antiqua"/>
          <w:b/>
          <w:sz w:val="24"/>
          <w:szCs w:val="24"/>
          <w:lang w:val="en-US"/>
        </w:rPr>
      </w:pPr>
      <w:r w:rsidRPr="005628BE">
        <w:rPr>
          <w:rFonts w:ascii="Book Antiqua" w:hAnsi="Book Antiqua"/>
          <w:b/>
          <w:sz w:val="24"/>
          <w:szCs w:val="24"/>
          <w:lang w:val="en-US"/>
        </w:rPr>
        <w:lastRenderedPageBreak/>
        <w:t>FIGURE LEGENDS</w:t>
      </w:r>
    </w:p>
    <w:p w:rsidR="00786B03" w:rsidRPr="008717D6" w:rsidRDefault="00786B03" w:rsidP="002D285C">
      <w:pPr>
        <w:spacing w:after="0" w:line="360" w:lineRule="auto"/>
        <w:jc w:val="both"/>
        <w:rPr>
          <w:rFonts w:ascii="Book Antiqua" w:hAnsi="Book Antiqua"/>
          <w:b/>
          <w:sz w:val="24"/>
          <w:szCs w:val="24"/>
          <w:lang w:val="en-US" w:eastAsia="zh-CN"/>
        </w:rPr>
      </w:pPr>
      <w:r w:rsidRPr="005B2B32">
        <w:rPr>
          <w:rFonts w:ascii="Book Antiqua" w:hAnsi="Book Antiqua"/>
          <w:b/>
          <w:sz w:val="24"/>
          <w:szCs w:val="24"/>
          <w:lang w:val="en-US"/>
        </w:rPr>
        <w:t xml:space="preserve">Figure </w:t>
      </w:r>
      <w:proofErr w:type="gramStart"/>
      <w:r w:rsidRPr="005B2B32">
        <w:rPr>
          <w:rFonts w:ascii="Book Antiqua" w:hAnsi="Book Antiqua"/>
          <w:b/>
          <w:sz w:val="24"/>
          <w:szCs w:val="24"/>
          <w:lang w:val="en-US"/>
        </w:rPr>
        <w:t>1</w:t>
      </w:r>
      <w:r w:rsidR="00DB452B" w:rsidRPr="005B2B32">
        <w:rPr>
          <w:rFonts w:ascii="Book Antiqua" w:hAnsi="Book Antiqua" w:hint="eastAsia"/>
          <w:b/>
          <w:sz w:val="24"/>
          <w:szCs w:val="24"/>
          <w:lang w:val="en-US" w:eastAsia="zh-CN"/>
        </w:rPr>
        <w:t xml:space="preserve">  </w:t>
      </w:r>
      <w:r w:rsidRPr="005B2B32">
        <w:rPr>
          <w:rFonts w:ascii="Book Antiqua" w:hAnsi="Book Antiqua"/>
          <w:b/>
          <w:sz w:val="24"/>
          <w:szCs w:val="24"/>
          <w:lang w:val="en-US"/>
        </w:rPr>
        <w:t>Effects</w:t>
      </w:r>
      <w:proofErr w:type="gramEnd"/>
      <w:r w:rsidRPr="005B2B32">
        <w:rPr>
          <w:rFonts w:ascii="Book Antiqua" w:hAnsi="Book Antiqua"/>
          <w:b/>
          <w:sz w:val="24"/>
          <w:szCs w:val="24"/>
          <w:lang w:val="en-US"/>
        </w:rPr>
        <w:t xml:space="preserve"> of </w:t>
      </w:r>
      <w:proofErr w:type="spellStart"/>
      <w:r w:rsidRPr="005B2B32">
        <w:rPr>
          <w:rFonts w:ascii="Book Antiqua" w:hAnsi="Book Antiqua"/>
          <w:b/>
          <w:sz w:val="24"/>
          <w:szCs w:val="24"/>
          <w:lang w:val="en-US"/>
        </w:rPr>
        <w:t>diazoxide</w:t>
      </w:r>
      <w:proofErr w:type="spellEnd"/>
      <w:r w:rsidRPr="005B2B32">
        <w:rPr>
          <w:rFonts w:ascii="Book Antiqua" w:hAnsi="Book Antiqua"/>
          <w:b/>
          <w:sz w:val="24"/>
          <w:szCs w:val="24"/>
          <w:lang w:val="en-US"/>
        </w:rPr>
        <w:t xml:space="preserve"> on serum activities</w:t>
      </w:r>
      <w:r w:rsidR="00DB452B" w:rsidRPr="005B2B32">
        <w:rPr>
          <w:rFonts w:ascii="Book Antiqua" w:hAnsi="Book Antiqua" w:hint="eastAsia"/>
          <w:b/>
          <w:sz w:val="24"/>
          <w:szCs w:val="24"/>
          <w:lang w:val="en-US" w:eastAsia="zh-CN"/>
        </w:rPr>
        <w:t xml:space="preserve">. </w:t>
      </w:r>
      <w:proofErr w:type="gramStart"/>
      <w:r w:rsidR="00DB452B" w:rsidRPr="005B2B32">
        <w:rPr>
          <w:rFonts w:ascii="Book Antiqua" w:hAnsi="Book Antiqua" w:hint="eastAsia"/>
          <w:sz w:val="24"/>
          <w:szCs w:val="24"/>
          <w:lang w:val="en-US" w:eastAsia="zh-CN"/>
        </w:rPr>
        <w:t>A</w:t>
      </w:r>
      <w:r w:rsidRPr="005B2B32">
        <w:rPr>
          <w:rFonts w:ascii="Book Antiqua" w:hAnsi="Book Antiqua"/>
          <w:sz w:val="24"/>
          <w:szCs w:val="24"/>
          <w:lang w:val="en-US"/>
        </w:rPr>
        <w:t>spartate aminotransferase (AST)</w:t>
      </w:r>
      <w:r w:rsidR="00EB47EA">
        <w:rPr>
          <w:rFonts w:ascii="Book Antiqua" w:hAnsi="Book Antiqua"/>
          <w:sz w:val="24"/>
          <w:szCs w:val="24"/>
          <w:lang w:val="en-US"/>
        </w:rPr>
        <w:t xml:space="preserve"> </w:t>
      </w:r>
      <w:r w:rsidR="00DB452B" w:rsidRPr="005B2B32">
        <w:rPr>
          <w:rFonts w:ascii="Book Antiqua" w:hAnsi="Book Antiqua"/>
          <w:sz w:val="24"/>
          <w:szCs w:val="24"/>
          <w:lang w:val="en-US"/>
        </w:rPr>
        <w:t>(A)</w:t>
      </w:r>
      <w:r w:rsidRPr="005B2B32">
        <w:rPr>
          <w:rFonts w:ascii="Book Antiqua" w:hAnsi="Book Antiqua"/>
          <w:sz w:val="24"/>
          <w:szCs w:val="24"/>
          <w:lang w:val="en-US"/>
        </w:rPr>
        <w:t xml:space="preserve"> and alanine aminotransferase (ALT)</w:t>
      </w:r>
      <w:r w:rsidR="00EB47EA">
        <w:rPr>
          <w:rFonts w:ascii="Book Antiqua" w:hAnsi="Book Antiqua"/>
          <w:sz w:val="24"/>
          <w:szCs w:val="24"/>
          <w:lang w:val="en-US"/>
        </w:rPr>
        <w:t xml:space="preserve"> </w:t>
      </w:r>
      <w:r w:rsidR="00DB452B" w:rsidRPr="005B2B32">
        <w:rPr>
          <w:rFonts w:ascii="Book Antiqua" w:hAnsi="Book Antiqua"/>
          <w:sz w:val="24"/>
          <w:szCs w:val="24"/>
          <w:lang w:val="en-US"/>
        </w:rPr>
        <w:t>(B)</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4 and 24 h</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after hepatic reperfusion.</w:t>
      </w:r>
      <w:proofErr w:type="gramEnd"/>
      <w:r w:rsidRPr="005B2B32">
        <w:rPr>
          <w:rFonts w:ascii="Book Antiqua" w:hAnsi="Book Antiqua"/>
          <w:sz w:val="24"/>
          <w:szCs w:val="24"/>
          <w:lang w:val="en-US"/>
        </w:rPr>
        <w:t xml:space="preserve"> Control Group consisted of animals submitted to operative manipulation. Groups of animals submitted to liver ischemia/reperfusion were treated with normal saline (Saline Group) or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15 min</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prior reperfusion. Data are expressed as mean ± SEM of 10 animals per group</w:t>
      </w:r>
      <w:r w:rsidR="00DB452B" w:rsidRPr="005B2B32">
        <w:rPr>
          <w:rFonts w:ascii="Book Antiqua" w:hAnsi="Book Antiqua" w:hint="eastAsia"/>
          <w:sz w:val="24"/>
          <w:szCs w:val="24"/>
          <w:lang w:val="en-US" w:eastAsia="zh-CN"/>
        </w:rPr>
        <w:t>.</w:t>
      </w:r>
      <w:r w:rsidR="00063860">
        <w:rPr>
          <w:rFonts w:ascii="Book Antiqua" w:hAnsi="Book Antiqua" w:hint="eastAsia"/>
          <w:sz w:val="24"/>
          <w:szCs w:val="24"/>
          <w:lang w:val="en-US" w:eastAsia="zh-CN"/>
        </w:rPr>
        <w:t xml:space="preserve"> </w:t>
      </w:r>
      <w:proofErr w:type="spellStart"/>
      <w:proofErr w:type="gramStart"/>
      <w:r w:rsidR="008717D6" w:rsidRPr="008717D6">
        <w:rPr>
          <w:rFonts w:ascii="Book Antiqua" w:hAnsi="Book Antiqua" w:hint="eastAsia"/>
          <w:sz w:val="24"/>
          <w:szCs w:val="24"/>
          <w:vertAlign w:val="superscript"/>
          <w:lang w:val="en-US" w:eastAsia="zh-CN"/>
        </w:rPr>
        <w:t>a</w:t>
      </w:r>
      <w:r w:rsidR="006962BD">
        <w:rPr>
          <w:rFonts w:ascii="Book Antiqua" w:hAnsi="Book Antiqua" w:hint="eastAsia"/>
          <w:sz w:val="24"/>
          <w:szCs w:val="24"/>
          <w:vertAlign w:val="superscript"/>
          <w:lang w:val="en-US" w:eastAsia="zh-CN"/>
        </w:rPr>
        <w:t>,</w:t>
      </w:r>
      <w:proofErr w:type="gramEnd"/>
      <w:r w:rsidR="00165EAB">
        <w:rPr>
          <w:rFonts w:ascii="Book Antiqua" w:hAnsi="Book Antiqua" w:hint="eastAsia"/>
          <w:sz w:val="24"/>
          <w:szCs w:val="24"/>
          <w:vertAlign w:val="superscript"/>
          <w:lang w:val="en-US" w:eastAsia="zh-CN"/>
        </w:rPr>
        <w:t>c</w:t>
      </w:r>
      <w:r w:rsidR="00DB452B" w:rsidRPr="005B2B32">
        <w:rPr>
          <w:rFonts w:ascii="Book Antiqua" w:hAnsi="Book Antiqua" w:hint="eastAsia"/>
          <w:i/>
          <w:sz w:val="24"/>
          <w:szCs w:val="24"/>
          <w:lang w:val="en-US" w:eastAsia="zh-CN"/>
        </w:rPr>
        <w:t>P</w:t>
      </w:r>
      <w:proofErr w:type="spellEnd"/>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&lt;</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0.05</w:t>
      </w:r>
      <w:r w:rsidR="008717D6">
        <w:rPr>
          <w:rFonts w:ascii="Book Antiqua" w:hAnsi="Book Antiqua" w:hint="eastAsia"/>
          <w:sz w:val="24"/>
          <w:szCs w:val="24"/>
          <w:lang w:val="en-US" w:eastAsia="zh-CN"/>
        </w:rPr>
        <w:t xml:space="preserve">, </w:t>
      </w:r>
      <w:r w:rsidR="008717D6" w:rsidRPr="008717D6">
        <w:rPr>
          <w:rFonts w:ascii="Book Antiqua" w:hAnsi="Book Antiqua" w:hint="eastAsia"/>
          <w:i/>
          <w:sz w:val="24"/>
          <w:szCs w:val="24"/>
          <w:lang w:val="en-US" w:eastAsia="zh-CN"/>
        </w:rPr>
        <w:t>vs</w:t>
      </w:r>
      <w:r w:rsidR="008717D6">
        <w:rPr>
          <w:rFonts w:ascii="Book Antiqua" w:hAnsi="Book Antiqua" w:hint="eastAsia"/>
          <w:sz w:val="24"/>
          <w:szCs w:val="24"/>
          <w:lang w:val="en-US" w:eastAsia="zh-CN"/>
        </w:rPr>
        <w:t xml:space="preserve"> </w:t>
      </w:r>
      <w:r w:rsidR="008717D6" w:rsidRPr="005B2B32">
        <w:rPr>
          <w:rFonts w:ascii="Book Antiqua" w:hAnsi="Book Antiqua"/>
          <w:sz w:val="24"/>
          <w:szCs w:val="24"/>
          <w:lang w:val="en-US"/>
        </w:rPr>
        <w:t xml:space="preserve">Control </w:t>
      </w:r>
      <w:r w:rsidR="004D6CCB" w:rsidRPr="005B2B32">
        <w:rPr>
          <w:rFonts w:ascii="Book Antiqua" w:hAnsi="Book Antiqua"/>
          <w:sz w:val="24"/>
          <w:szCs w:val="24"/>
          <w:lang w:val="en-US"/>
        </w:rPr>
        <w:t>group</w:t>
      </w:r>
      <w:r w:rsidR="00DB452B" w:rsidRPr="005B2B32">
        <w:rPr>
          <w:rFonts w:ascii="Book Antiqua" w:hAnsi="Book Antiqua" w:hint="eastAsia"/>
          <w:sz w:val="24"/>
          <w:szCs w:val="24"/>
          <w:lang w:val="en-US" w:eastAsia="zh-CN"/>
        </w:rPr>
        <w:t>.</w:t>
      </w:r>
      <w:r w:rsidR="008717D6">
        <w:rPr>
          <w:rFonts w:ascii="Book Antiqua" w:hAnsi="Book Antiqua" w:hint="eastAsia"/>
          <w:sz w:val="24"/>
          <w:szCs w:val="24"/>
          <w:lang w:val="en-US" w:eastAsia="zh-CN"/>
        </w:rPr>
        <w:t xml:space="preserve"> CONTR: </w:t>
      </w:r>
      <w:r w:rsidR="008717D6" w:rsidRPr="005B2B32">
        <w:rPr>
          <w:rFonts w:ascii="Book Antiqua" w:hAnsi="Book Antiqua"/>
          <w:sz w:val="24"/>
          <w:szCs w:val="24"/>
          <w:lang w:val="en-US"/>
        </w:rPr>
        <w:t xml:space="preserve">Control </w:t>
      </w:r>
      <w:r w:rsidR="005523E5" w:rsidRPr="005B2B32">
        <w:rPr>
          <w:rFonts w:ascii="Book Antiqua" w:hAnsi="Book Antiqua"/>
          <w:sz w:val="24"/>
          <w:szCs w:val="24"/>
          <w:lang w:val="en-US"/>
        </w:rPr>
        <w:t>group</w:t>
      </w:r>
      <w:r w:rsidR="008717D6">
        <w:rPr>
          <w:rFonts w:ascii="Book Antiqua" w:hAnsi="Book Antiqua" w:hint="eastAsia"/>
          <w:sz w:val="24"/>
          <w:szCs w:val="24"/>
          <w:lang w:val="en-US" w:eastAsia="zh-CN"/>
        </w:rPr>
        <w:t xml:space="preserve">; SAL: </w:t>
      </w:r>
      <w:r w:rsidR="008717D6" w:rsidRPr="005B2B32">
        <w:rPr>
          <w:rFonts w:ascii="Book Antiqua" w:hAnsi="Book Antiqua"/>
          <w:sz w:val="24"/>
          <w:szCs w:val="24"/>
          <w:lang w:val="en-US"/>
        </w:rPr>
        <w:t>Saline Group</w:t>
      </w:r>
      <w:r w:rsidR="008717D6">
        <w:rPr>
          <w:rFonts w:ascii="Book Antiqua" w:hAnsi="Book Antiqua" w:hint="eastAsia"/>
          <w:sz w:val="24"/>
          <w:szCs w:val="24"/>
          <w:lang w:val="en-US" w:eastAsia="zh-CN"/>
        </w:rPr>
        <w:t xml:space="preserve">; DIAZ: </w:t>
      </w:r>
      <w:proofErr w:type="spellStart"/>
      <w:r w:rsidR="008717D6" w:rsidRPr="005B2B32">
        <w:rPr>
          <w:rFonts w:ascii="Book Antiqua" w:hAnsi="Book Antiqua"/>
          <w:sz w:val="24"/>
          <w:szCs w:val="24"/>
          <w:lang w:val="en-US"/>
        </w:rPr>
        <w:t>Diazoxide</w:t>
      </w:r>
      <w:proofErr w:type="spellEnd"/>
      <w:r w:rsidR="008717D6" w:rsidRPr="005B2B32">
        <w:rPr>
          <w:rFonts w:ascii="Book Antiqua" w:hAnsi="Book Antiqua"/>
          <w:sz w:val="24"/>
          <w:szCs w:val="24"/>
          <w:lang w:val="en-US"/>
        </w:rPr>
        <w:t xml:space="preserve"> </w:t>
      </w:r>
      <w:r w:rsidR="004D6CCB" w:rsidRPr="005B2B32">
        <w:rPr>
          <w:rFonts w:ascii="Book Antiqua" w:hAnsi="Book Antiqua"/>
          <w:sz w:val="24"/>
          <w:szCs w:val="24"/>
          <w:lang w:val="en-US"/>
        </w:rPr>
        <w:t>group</w:t>
      </w:r>
      <w:r w:rsidR="008717D6">
        <w:rPr>
          <w:rFonts w:ascii="Book Antiqua" w:hAnsi="Book Antiqua" w:hint="eastAsia"/>
          <w:sz w:val="24"/>
          <w:szCs w:val="24"/>
          <w:lang w:val="en-US" w:eastAsia="zh-CN"/>
        </w:rPr>
        <w:t>.</w:t>
      </w:r>
    </w:p>
    <w:p w:rsidR="00786B03" w:rsidRPr="005B2B32" w:rsidRDefault="00786B03" w:rsidP="002D285C">
      <w:pPr>
        <w:spacing w:after="0" w:line="360" w:lineRule="auto"/>
        <w:jc w:val="both"/>
        <w:rPr>
          <w:rFonts w:ascii="Book Antiqua" w:hAnsi="Book Antiqua"/>
          <w:sz w:val="24"/>
          <w:szCs w:val="24"/>
          <w:lang w:val="en-US"/>
        </w:rPr>
      </w:pPr>
    </w:p>
    <w:p w:rsidR="00BD3291" w:rsidRPr="008717D6" w:rsidRDefault="00786B03" w:rsidP="00BD3291">
      <w:pPr>
        <w:spacing w:after="0" w:line="360" w:lineRule="auto"/>
        <w:jc w:val="both"/>
        <w:rPr>
          <w:rFonts w:ascii="Book Antiqua" w:hAnsi="Book Antiqua"/>
          <w:b/>
          <w:sz w:val="24"/>
          <w:szCs w:val="24"/>
          <w:lang w:val="en-US" w:eastAsia="zh-CN"/>
        </w:rPr>
      </w:pPr>
      <w:r w:rsidRPr="005B2B32">
        <w:rPr>
          <w:rFonts w:ascii="Book Antiqua" w:hAnsi="Book Antiqua"/>
          <w:b/>
          <w:sz w:val="24"/>
          <w:szCs w:val="24"/>
          <w:lang w:val="en-US"/>
        </w:rPr>
        <w:t xml:space="preserve">Figure </w:t>
      </w:r>
      <w:proofErr w:type="gramStart"/>
      <w:r w:rsidRPr="005B2B32">
        <w:rPr>
          <w:rFonts w:ascii="Book Antiqua" w:hAnsi="Book Antiqua"/>
          <w:b/>
          <w:sz w:val="24"/>
          <w:szCs w:val="24"/>
          <w:lang w:val="en-US"/>
        </w:rPr>
        <w:t>2</w:t>
      </w:r>
      <w:r w:rsidR="00DB452B" w:rsidRPr="005B2B32">
        <w:rPr>
          <w:rFonts w:ascii="Book Antiqua" w:hAnsi="Book Antiqua" w:hint="eastAsia"/>
          <w:b/>
          <w:sz w:val="24"/>
          <w:szCs w:val="24"/>
          <w:lang w:val="en-US" w:eastAsia="zh-CN"/>
        </w:rPr>
        <w:t xml:space="preserve">  </w:t>
      </w:r>
      <w:r w:rsidRPr="005B2B32">
        <w:rPr>
          <w:rFonts w:ascii="Book Antiqua" w:hAnsi="Book Antiqua"/>
          <w:b/>
          <w:sz w:val="24"/>
          <w:szCs w:val="24"/>
          <w:lang w:val="en-US"/>
        </w:rPr>
        <w:t>Effects</w:t>
      </w:r>
      <w:proofErr w:type="gramEnd"/>
      <w:r w:rsidRPr="005B2B32">
        <w:rPr>
          <w:rFonts w:ascii="Book Antiqua" w:hAnsi="Book Antiqua"/>
          <w:b/>
          <w:sz w:val="24"/>
          <w:szCs w:val="24"/>
          <w:lang w:val="en-US"/>
        </w:rPr>
        <w:t xml:space="preserve"> of </w:t>
      </w:r>
      <w:proofErr w:type="spellStart"/>
      <w:r w:rsidRPr="005B2B32">
        <w:rPr>
          <w:rFonts w:ascii="Book Antiqua" w:hAnsi="Book Antiqua"/>
          <w:b/>
          <w:sz w:val="24"/>
          <w:szCs w:val="24"/>
          <w:lang w:val="en-US"/>
        </w:rPr>
        <w:t>diazoxide</w:t>
      </w:r>
      <w:proofErr w:type="spellEnd"/>
      <w:r w:rsidRPr="005B2B32">
        <w:rPr>
          <w:rFonts w:ascii="Book Antiqua" w:hAnsi="Book Antiqua"/>
          <w:b/>
          <w:sz w:val="24"/>
          <w:szCs w:val="24"/>
          <w:lang w:val="en-US"/>
        </w:rPr>
        <w:t xml:space="preserve"> on liver mitochondrial oxidation and phosphorylation activities in liver ischemia/reperfusion. </w:t>
      </w:r>
      <w:r w:rsidRPr="005B2B32">
        <w:rPr>
          <w:rFonts w:ascii="Book Antiqua" w:hAnsi="Book Antiqua"/>
          <w:sz w:val="24"/>
          <w:szCs w:val="24"/>
          <w:lang w:val="en-US"/>
        </w:rPr>
        <w:t>Control Group consisted of animals submitted to operative manipulation.</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A: Respiratory control rate (RCR)</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B: State 3 </w:t>
      </w:r>
      <w:proofErr w:type="gramStart"/>
      <w:r w:rsidRPr="005B2B32">
        <w:rPr>
          <w:rFonts w:ascii="Book Antiqua" w:hAnsi="Book Antiqua"/>
          <w:sz w:val="24"/>
          <w:szCs w:val="24"/>
          <w:lang w:val="en-US"/>
        </w:rPr>
        <w:t>respiration</w:t>
      </w:r>
      <w:proofErr w:type="gramEnd"/>
      <w:r w:rsidRPr="005B2B32">
        <w:rPr>
          <w:rFonts w:ascii="Book Antiqua" w:hAnsi="Book Antiqua"/>
          <w:sz w:val="24"/>
          <w:szCs w:val="24"/>
          <w:lang w:val="en-US"/>
        </w:rPr>
        <w:t xml:space="preserve"> (S3)</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C: ADP/O ratio. Groups of animals submitted to liver </w:t>
      </w:r>
      <w:r w:rsidR="00DB452B" w:rsidRPr="005B2B32">
        <w:rPr>
          <w:rFonts w:ascii="Book Antiqua" w:hAnsi="Book Antiqua"/>
          <w:sz w:val="24"/>
          <w:szCs w:val="24"/>
          <w:lang w:val="en-US"/>
        </w:rPr>
        <w:t>ischemia/reperfusion</w:t>
      </w:r>
      <w:r w:rsidRPr="005B2B32">
        <w:rPr>
          <w:rFonts w:ascii="Book Antiqua" w:hAnsi="Book Antiqua"/>
          <w:sz w:val="24"/>
          <w:szCs w:val="24"/>
          <w:lang w:val="en-US"/>
        </w:rPr>
        <w:t xml:space="preserve"> were treated with normal saline (Saline Group) or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15 min</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prior reperfusion. Data are expressed as mean ± SEM of 6 animals per group</w:t>
      </w:r>
      <w:r w:rsidR="00DB452B" w:rsidRPr="005B2B32">
        <w:rPr>
          <w:rFonts w:ascii="Book Antiqua" w:hAnsi="Book Antiqua" w:hint="eastAsia"/>
          <w:sz w:val="24"/>
          <w:szCs w:val="24"/>
          <w:lang w:val="en-US" w:eastAsia="zh-CN"/>
        </w:rPr>
        <w:t xml:space="preserve">. </w:t>
      </w:r>
      <w:proofErr w:type="spellStart"/>
      <w:proofErr w:type="gramStart"/>
      <w:r w:rsidR="008717D6" w:rsidRPr="008717D6">
        <w:rPr>
          <w:rFonts w:ascii="Book Antiqua" w:hAnsi="Book Antiqua" w:hint="eastAsia"/>
          <w:sz w:val="24"/>
          <w:szCs w:val="24"/>
          <w:vertAlign w:val="superscript"/>
          <w:lang w:val="en-US" w:eastAsia="zh-CN"/>
        </w:rPr>
        <w:t>a</w:t>
      </w:r>
      <w:r w:rsidR="008717D6" w:rsidRPr="005B2B32">
        <w:rPr>
          <w:rFonts w:ascii="Book Antiqua" w:hAnsi="Book Antiqua" w:hint="eastAsia"/>
          <w:i/>
          <w:sz w:val="24"/>
          <w:szCs w:val="24"/>
          <w:lang w:val="en-US" w:eastAsia="zh-CN"/>
        </w:rPr>
        <w:t>P</w:t>
      </w:r>
      <w:proofErr w:type="spellEnd"/>
      <w:proofErr w:type="gramEnd"/>
      <w:r w:rsidR="008717D6" w:rsidRPr="005B2B32">
        <w:rPr>
          <w:rFonts w:ascii="Book Antiqua" w:hAnsi="Book Antiqua" w:hint="eastAsia"/>
          <w:sz w:val="24"/>
          <w:szCs w:val="24"/>
          <w:lang w:val="en-US" w:eastAsia="zh-CN"/>
        </w:rPr>
        <w:t xml:space="preserve"> </w:t>
      </w:r>
      <w:r w:rsidR="008717D6" w:rsidRPr="005B2B32">
        <w:rPr>
          <w:rFonts w:ascii="Book Antiqua" w:hAnsi="Book Antiqua"/>
          <w:sz w:val="24"/>
          <w:szCs w:val="24"/>
          <w:lang w:val="en-US"/>
        </w:rPr>
        <w:t>&lt;</w:t>
      </w:r>
      <w:r w:rsidR="008717D6" w:rsidRPr="005B2B32">
        <w:rPr>
          <w:rFonts w:ascii="Book Antiqua" w:hAnsi="Book Antiqua" w:hint="eastAsia"/>
          <w:sz w:val="24"/>
          <w:szCs w:val="24"/>
          <w:lang w:val="en-US" w:eastAsia="zh-CN"/>
        </w:rPr>
        <w:t xml:space="preserve"> </w:t>
      </w:r>
      <w:r w:rsidR="008717D6" w:rsidRPr="005B2B32">
        <w:rPr>
          <w:rFonts w:ascii="Book Antiqua" w:hAnsi="Book Antiqua"/>
          <w:sz w:val="24"/>
          <w:szCs w:val="24"/>
          <w:lang w:val="en-US"/>
        </w:rPr>
        <w:t>0.05</w:t>
      </w:r>
      <w:r w:rsidR="008717D6">
        <w:rPr>
          <w:rFonts w:ascii="Book Antiqua" w:hAnsi="Book Antiqua" w:hint="eastAsia"/>
          <w:sz w:val="24"/>
          <w:szCs w:val="24"/>
          <w:lang w:val="en-US" w:eastAsia="zh-CN"/>
        </w:rPr>
        <w:t xml:space="preserve">, </w:t>
      </w:r>
      <w:r w:rsidR="008717D6" w:rsidRPr="008717D6">
        <w:rPr>
          <w:rFonts w:ascii="Book Antiqua" w:hAnsi="Book Antiqua" w:hint="eastAsia"/>
          <w:i/>
          <w:sz w:val="24"/>
          <w:szCs w:val="24"/>
          <w:lang w:val="en-US" w:eastAsia="zh-CN"/>
        </w:rPr>
        <w:t>vs</w:t>
      </w:r>
      <w:r w:rsidR="008717D6">
        <w:rPr>
          <w:rFonts w:ascii="Book Antiqua" w:hAnsi="Book Antiqua" w:hint="eastAsia"/>
          <w:sz w:val="24"/>
          <w:szCs w:val="24"/>
          <w:lang w:val="en-US" w:eastAsia="zh-CN"/>
        </w:rPr>
        <w:t xml:space="preserve"> </w:t>
      </w:r>
      <w:r w:rsidR="008717D6" w:rsidRPr="005B2B32">
        <w:rPr>
          <w:rFonts w:ascii="Book Antiqua" w:hAnsi="Book Antiqua"/>
          <w:sz w:val="24"/>
          <w:szCs w:val="24"/>
          <w:lang w:val="en-US"/>
        </w:rPr>
        <w:t xml:space="preserve">Control </w:t>
      </w:r>
      <w:r w:rsidR="00416B44" w:rsidRPr="005B2B32">
        <w:rPr>
          <w:rFonts w:ascii="Book Antiqua" w:hAnsi="Book Antiqua"/>
          <w:sz w:val="24"/>
          <w:szCs w:val="24"/>
          <w:lang w:val="en-US"/>
        </w:rPr>
        <w:t>group</w:t>
      </w:r>
      <w:r w:rsidR="008717D6" w:rsidRPr="005B2B32">
        <w:rPr>
          <w:rFonts w:ascii="Book Antiqua" w:hAnsi="Book Antiqua" w:hint="eastAsia"/>
          <w:sz w:val="24"/>
          <w:szCs w:val="24"/>
          <w:lang w:val="en-US" w:eastAsia="zh-CN"/>
        </w:rPr>
        <w:t>.</w:t>
      </w:r>
      <w:r w:rsidR="00BD3291" w:rsidRPr="00BD3291">
        <w:rPr>
          <w:rFonts w:ascii="Book Antiqua" w:hAnsi="Book Antiqua" w:hint="eastAsia"/>
          <w:sz w:val="24"/>
          <w:szCs w:val="24"/>
          <w:lang w:val="en-US" w:eastAsia="zh-CN"/>
        </w:rPr>
        <w:t xml:space="preserve"> </w:t>
      </w:r>
      <w:r w:rsidR="00BD3291">
        <w:rPr>
          <w:rFonts w:ascii="Book Antiqua" w:hAnsi="Book Antiqua" w:hint="eastAsia"/>
          <w:sz w:val="24"/>
          <w:szCs w:val="24"/>
          <w:lang w:val="en-US" w:eastAsia="zh-CN"/>
        </w:rPr>
        <w:t xml:space="preserve">CONTR: </w:t>
      </w:r>
      <w:r w:rsidR="00BD3291" w:rsidRPr="005B2B32">
        <w:rPr>
          <w:rFonts w:ascii="Book Antiqua" w:hAnsi="Book Antiqua"/>
          <w:sz w:val="24"/>
          <w:szCs w:val="24"/>
          <w:lang w:val="en-US"/>
        </w:rPr>
        <w:t>Control Group</w:t>
      </w:r>
      <w:r w:rsidR="00BD3291">
        <w:rPr>
          <w:rFonts w:ascii="Book Antiqua" w:hAnsi="Book Antiqua" w:hint="eastAsia"/>
          <w:sz w:val="24"/>
          <w:szCs w:val="24"/>
          <w:lang w:val="en-US" w:eastAsia="zh-CN"/>
        </w:rPr>
        <w:t xml:space="preserve">; SAL: </w:t>
      </w:r>
      <w:r w:rsidR="00BD3291" w:rsidRPr="005B2B32">
        <w:rPr>
          <w:rFonts w:ascii="Book Antiqua" w:hAnsi="Book Antiqua"/>
          <w:sz w:val="24"/>
          <w:szCs w:val="24"/>
          <w:lang w:val="en-US"/>
        </w:rPr>
        <w:t>Saline Group</w:t>
      </w:r>
      <w:r w:rsidR="00BD3291">
        <w:rPr>
          <w:rFonts w:ascii="Book Antiqua" w:hAnsi="Book Antiqua" w:hint="eastAsia"/>
          <w:sz w:val="24"/>
          <w:szCs w:val="24"/>
          <w:lang w:val="en-US" w:eastAsia="zh-CN"/>
        </w:rPr>
        <w:t xml:space="preserve">; DIAZ: </w:t>
      </w:r>
      <w:proofErr w:type="spellStart"/>
      <w:r w:rsidR="00BD3291" w:rsidRPr="005B2B32">
        <w:rPr>
          <w:rFonts w:ascii="Book Antiqua" w:hAnsi="Book Antiqua"/>
          <w:sz w:val="24"/>
          <w:szCs w:val="24"/>
          <w:lang w:val="en-US"/>
        </w:rPr>
        <w:t>Diazoxide</w:t>
      </w:r>
      <w:proofErr w:type="spellEnd"/>
      <w:r w:rsidR="00BD3291" w:rsidRPr="005B2B32">
        <w:rPr>
          <w:rFonts w:ascii="Book Antiqua" w:hAnsi="Book Antiqua"/>
          <w:sz w:val="24"/>
          <w:szCs w:val="24"/>
          <w:lang w:val="en-US"/>
        </w:rPr>
        <w:t xml:space="preserve"> Group</w:t>
      </w:r>
      <w:r w:rsidR="00BD3291">
        <w:rPr>
          <w:rFonts w:ascii="Book Antiqua" w:hAnsi="Book Antiqua" w:hint="eastAsia"/>
          <w:sz w:val="24"/>
          <w:szCs w:val="24"/>
          <w:lang w:val="en-US" w:eastAsia="zh-CN"/>
        </w:rPr>
        <w:t>.</w:t>
      </w:r>
    </w:p>
    <w:p w:rsidR="00786B03" w:rsidRPr="005B2B32" w:rsidRDefault="00786B03" w:rsidP="002D285C">
      <w:pPr>
        <w:spacing w:after="0" w:line="360" w:lineRule="auto"/>
        <w:jc w:val="both"/>
        <w:rPr>
          <w:rFonts w:ascii="Book Antiqua" w:hAnsi="Book Antiqua"/>
          <w:sz w:val="24"/>
          <w:szCs w:val="24"/>
          <w:lang w:val="en-US"/>
        </w:rPr>
      </w:pPr>
    </w:p>
    <w:p w:rsidR="00BD3291" w:rsidRPr="008717D6" w:rsidRDefault="00786B03" w:rsidP="00BD3291">
      <w:pPr>
        <w:spacing w:after="0" w:line="360" w:lineRule="auto"/>
        <w:jc w:val="both"/>
        <w:rPr>
          <w:rFonts w:ascii="Book Antiqua" w:hAnsi="Book Antiqua"/>
          <w:b/>
          <w:sz w:val="24"/>
          <w:szCs w:val="24"/>
          <w:lang w:val="en-US" w:eastAsia="zh-CN"/>
        </w:rPr>
      </w:pPr>
      <w:r w:rsidRPr="005B2B32">
        <w:rPr>
          <w:rFonts w:ascii="Book Antiqua" w:hAnsi="Book Antiqua"/>
          <w:b/>
          <w:sz w:val="24"/>
          <w:szCs w:val="24"/>
          <w:lang w:val="en-US"/>
        </w:rPr>
        <w:t xml:space="preserve">Figure </w:t>
      </w:r>
      <w:proofErr w:type="gramStart"/>
      <w:r w:rsidRPr="005B2B32">
        <w:rPr>
          <w:rFonts w:ascii="Book Antiqua" w:hAnsi="Book Antiqua"/>
          <w:b/>
          <w:sz w:val="24"/>
          <w:szCs w:val="24"/>
          <w:lang w:val="en-US"/>
        </w:rPr>
        <w:t>3</w:t>
      </w:r>
      <w:r w:rsidR="00DB452B" w:rsidRPr="005B2B32">
        <w:rPr>
          <w:rFonts w:ascii="Book Antiqua" w:hAnsi="Book Antiqua" w:hint="eastAsia"/>
          <w:b/>
          <w:sz w:val="24"/>
          <w:szCs w:val="24"/>
          <w:lang w:val="en-US" w:eastAsia="zh-CN"/>
        </w:rPr>
        <w:t xml:space="preserve">  </w:t>
      </w:r>
      <w:r w:rsidRPr="005B2B32">
        <w:rPr>
          <w:rFonts w:ascii="Book Antiqua" w:hAnsi="Book Antiqua"/>
          <w:b/>
          <w:sz w:val="24"/>
          <w:szCs w:val="24"/>
          <w:lang w:val="en-US"/>
        </w:rPr>
        <w:t>Effects</w:t>
      </w:r>
      <w:proofErr w:type="gramEnd"/>
      <w:r w:rsidRPr="005B2B32">
        <w:rPr>
          <w:rFonts w:ascii="Book Antiqua" w:hAnsi="Book Antiqua"/>
          <w:b/>
          <w:sz w:val="24"/>
          <w:szCs w:val="24"/>
          <w:lang w:val="en-US"/>
        </w:rPr>
        <w:t xml:space="preserve"> of </w:t>
      </w:r>
      <w:proofErr w:type="spellStart"/>
      <w:r w:rsidRPr="005B2B32">
        <w:rPr>
          <w:rFonts w:ascii="Book Antiqua" w:hAnsi="Book Antiqua"/>
          <w:b/>
          <w:sz w:val="24"/>
          <w:szCs w:val="24"/>
          <w:lang w:val="en-US"/>
        </w:rPr>
        <w:t>diazoxide</w:t>
      </w:r>
      <w:proofErr w:type="spellEnd"/>
      <w:r w:rsidRPr="005B2B32">
        <w:rPr>
          <w:rFonts w:ascii="Book Antiqua" w:hAnsi="Book Antiqua"/>
          <w:b/>
          <w:sz w:val="24"/>
          <w:szCs w:val="24"/>
          <w:lang w:val="en-US"/>
        </w:rPr>
        <w:t xml:space="preserve"> on serum levels of nitrite-nitrate in liver </w:t>
      </w:r>
      <w:r w:rsidR="00DB452B" w:rsidRPr="005B2B32">
        <w:rPr>
          <w:rFonts w:ascii="Book Antiqua" w:hAnsi="Book Antiqua"/>
          <w:b/>
          <w:sz w:val="24"/>
          <w:szCs w:val="24"/>
          <w:lang w:val="en-US"/>
        </w:rPr>
        <w:t>ischemia/reperfusion</w:t>
      </w:r>
      <w:r w:rsidRPr="005B2B32">
        <w:rPr>
          <w:rFonts w:ascii="Book Antiqua" w:hAnsi="Book Antiqua"/>
          <w:b/>
          <w:sz w:val="24"/>
          <w:szCs w:val="24"/>
          <w:lang w:val="en-US"/>
        </w:rPr>
        <w:t xml:space="preserve">. </w:t>
      </w:r>
      <w:r w:rsidRPr="005B2B32">
        <w:rPr>
          <w:rFonts w:ascii="Book Antiqua" w:hAnsi="Book Antiqua"/>
          <w:sz w:val="24"/>
          <w:szCs w:val="24"/>
          <w:lang w:val="en-US"/>
        </w:rPr>
        <w:t>Control Group consisted of animals submitted to operative manipulation.</w:t>
      </w:r>
      <w:r w:rsidR="008717D6">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Groups of animals submitted to liver ischemia/reperfusion were treated with normal saline (Saline Group) or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15 min</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prior reperfusion. Data are expressed as mean ± SEM of 10 animals per group</w:t>
      </w:r>
      <w:r w:rsidR="00DB452B" w:rsidRPr="005B2B32">
        <w:rPr>
          <w:rFonts w:ascii="Book Antiqua" w:hAnsi="Book Antiqua" w:hint="eastAsia"/>
          <w:sz w:val="24"/>
          <w:szCs w:val="24"/>
          <w:lang w:val="en-US" w:eastAsia="zh-CN"/>
        </w:rPr>
        <w:t xml:space="preserve">. </w:t>
      </w:r>
      <w:proofErr w:type="spellStart"/>
      <w:proofErr w:type="gramStart"/>
      <w:r w:rsidR="008717D6" w:rsidRPr="008717D6">
        <w:rPr>
          <w:rFonts w:ascii="Book Antiqua" w:hAnsi="Book Antiqua" w:hint="eastAsia"/>
          <w:sz w:val="24"/>
          <w:szCs w:val="24"/>
          <w:vertAlign w:val="superscript"/>
          <w:lang w:val="en-US" w:eastAsia="zh-CN"/>
        </w:rPr>
        <w:t>a</w:t>
      </w:r>
      <w:r w:rsidR="008717D6" w:rsidRPr="005B2B32">
        <w:rPr>
          <w:rFonts w:ascii="Book Antiqua" w:hAnsi="Book Antiqua" w:hint="eastAsia"/>
          <w:i/>
          <w:sz w:val="24"/>
          <w:szCs w:val="24"/>
          <w:lang w:val="en-US" w:eastAsia="zh-CN"/>
        </w:rPr>
        <w:t>P</w:t>
      </w:r>
      <w:proofErr w:type="spellEnd"/>
      <w:proofErr w:type="gramEnd"/>
      <w:r w:rsidR="008717D6" w:rsidRPr="005B2B32">
        <w:rPr>
          <w:rFonts w:ascii="Book Antiqua" w:hAnsi="Book Antiqua" w:hint="eastAsia"/>
          <w:sz w:val="24"/>
          <w:szCs w:val="24"/>
          <w:lang w:val="en-US" w:eastAsia="zh-CN"/>
        </w:rPr>
        <w:t xml:space="preserve"> </w:t>
      </w:r>
      <w:r w:rsidR="008717D6" w:rsidRPr="005B2B32">
        <w:rPr>
          <w:rFonts w:ascii="Book Antiqua" w:hAnsi="Book Antiqua"/>
          <w:sz w:val="24"/>
          <w:szCs w:val="24"/>
          <w:lang w:val="en-US"/>
        </w:rPr>
        <w:t>&lt;</w:t>
      </w:r>
      <w:r w:rsidR="008717D6" w:rsidRPr="005B2B32">
        <w:rPr>
          <w:rFonts w:ascii="Book Antiqua" w:hAnsi="Book Antiqua" w:hint="eastAsia"/>
          <w:sz w:val="24"/>
          <w:szCs w:val="24"/>
          <w:lang w:val="en-US" w:eastAsia="zh-CN"/>
        </w:rPr>
        <w:t xml:space="preserve"> </w:t>
      </w:r>
      <w:r w:rsidR="008717D6" w:rsidRPr="005B2B32">
        <w:rPr>
          <w:rFonts w:ascii="Book Antiqua" w:hAnsi="Book Antiqua"/>
          <w:sz w:val="24"/>
          <w:szCs w:val="24"/>
          <w:lang w:val="en-US"/>
        </w:rPr>
        <w:t>0.05</w:t>
      </w:r>
      <w:r w:rsidR="008717D6">
        <w:rPr>
          <w:rFonts w:ascii="Book Antiqua" w:hAnsi="Book Antiqua" w:hint="eastAsia"/>
          <w:sz w:val="24"/>
          <w:szCs w:val="24"/>
          <w:lang w:val="en-US" w:eastAsia="zh-CN"/>
        </w:rPr>
        <w:t xml:space="preserve">, </w:t>
      </w:r>
      <w:r w:rsidR="008717D6" w:rsidRPr="008717D6">
        <w:rPr>
          <w:rFonts w:ascii="Book Antiqua" w:hAnsi="Book Antiqua" w:hint="eastAsia"/>
          <w:i/>
          <w:sz w:val="24"/>
          <w:szCs w:val="24"/>
          <w:lang w:val="en-US" w:eastAsia="zh-CN"/>
        </w:rPr>
        <w:t>vs</w:t>
      </w:r>
      <w:r w:rsidR="008717D6">
        <w:rPr>
          <w:rFonts w:ascii="Book Antiqua" w:hAnsi="Book Antiqua" w:hint="eastAsia"/>
          <w:sz w:val="24"/>
          <w:szCs w:val="24"/>
          <w:lang w:val="en-US" w:eastAsia="zh-CN"/>
        </w:rPr>
        <w:t xml:space="preserve"> </w:t>
      </w:r>
      <w:r w:rsidR="008717D6" w:rsidRPr="005B2B32">
        <w:rPr>
          <w:rFonts w:ascii="Book Antiqua" w:hAnsi="Book Antiqua"/>
          <w:sz w:val="24"/>
          <w:szCs w:val="24"/>
          <w:lang w:val="en-US"/>
        </w:rPr>
        <w:t xml:space="preserve">Control </w:t>
      </w:r>
      <w:r w:rsidR="00F706CC" w:rsidRPr="005B2B32">
        <w:rPr>
          <w:rFonts w:ascii="Book Antiqua" w:hAnsi="Book Antiqua"/>
          <w:sz w:val="24"/>
          <w:szCs w:val="24"/>
          <w:lang w:val="en-US"/>
        </w:rPr>
        <w:t>group</w:t>
      </w:r>
      <w:r w:rsidR="008717D6" w:rsidRPr="005B2B32">
        <w:rPr>
          <w:rFonts w:ascii="Book Antiqua" w:hAnsi="Book Antiqua" w:hint="eastAsia"/>
          <w:sz w:val="24"/>
          <w:szCs w:val="24"/>
          <w:lang w:val="en-US" w:eastAsia="zh-CN"/>
        </w:rPr>
        <w:t>.</w:t>
      </w:r>
      <w:r w:rsidR="00BD3291" w:rsidRPr="00BD3291">
        <w:rPr>
          <w:rFonts w:ascii="Book Antiqua" w:hAnsi="Book Antiqua" w:hint="eastAsia"/>
          <w:sz w:val="24"/>
          <w:szCs w:val="24"/>
          <w:lang w:val="en-US" w:eastAsia="zh-CN"/>
        </w:rPr>
        <w:t xml:space="preserve"> </w:t>
      </w:r>
      <w:r w:rsidR="00BD3291">
        <w:rPr>
          <w:rFonts w:ascii="Book Antiqua" w:hAnsi="Book Antiqua" w:hint="eastAsia"/>
          <w:sz w:val="24"/>
          <w:szCs w:val="24"/>
          <w:lang w:val="en-US" w:eastAsia="zh-CN"/>
        </w:rPr>
        <w:t xml:space="preserve">CONTR: </w:t>
      </w:r>
      <w:r w:rsidR="00BD3291" w:rsidRPr="005B2B32">
        <w:rPr>
          <w:rFonts w:ascii="Book Antiqua" w:hAnsi="Book Antiqua"/>
          <w:sz w:val="24"/>
          <w:szCs w:val="24"/>
          <w:lang w:val="en-US"/>
        </w:rPr>
        <w:t xml:space="preserve">Control </w:t>
      </w:r>
      <w:r w:rsidR="00F706CC" w:rsidRPr="005B2B32">
        <w:rPr>
          <w:rFonts w:ascii="Book Antiqua" w:hAnsi="Book Antiqua"/>
          <w:sz w:val="24"/>
          <w:szCs w:val="24"/>
          <w:lang w:val="en-US"/>
        </w:rPr>
        <w:t>group</w:t>
      </w:r>
      <w:r w:rsidR="00BD3291">
        <w:rPr>
          <w:rFonts w:ascii="Book Antiqua" w:hAnsi="Book Antiqua" w:hint="eastAsia"/>
          <w:sz w:val="24"/>
          <w:szCs w:val="24"/>
          <w:lang w:val="en-US" w:eastAsia="zh-CN"/>
        </w:rPr>
        <w:t xml:space="preserve">; SAL: </w:t>
      </w:r>
      <w:r w:rsidR="00BD3291" w:rsidRPr="005B2B32">
        <w:rPr>
          <w:rFonts w:ascii="Book Antiqua" w:hAnsi="Book Antiqua"/>
          <w:sz w:val="24"/>
          <w:szCs w:val="24"/>
          <w:lang w:val="en-US"/>
        </w:rPr>
        <w:t xml:space="preserve">Saline </w:t>
      </w:r>
      <w:r w:rsidR="00F706CC" w:rsidRPr="005B2B32">
        <w:rPr>
          <w:rFonts w:ascii="Book Antiqua" w:hAnsi="Book Antiqua"/>
          <w:sz w:val="24"/>
          <w:szCs w:val="24"/>
          <w:lang w:val="en-US"/>
        </w:rPr>
        <w:t>group</w:t>
      </w:r>
      <w:r w:rsidR="00BD3291">
        <w:rPr>
          <w:rFonts w:ascii="Book Antiqua" w:hAnsi="Book Antiqua" w:hint="eastAsia"/>
          <w:sz w:val="24"/>
          <w:szCs w:val="24"/>
          <w:lang w:val="en-US" w:eastAsia="zh-CN"/>
        </w:rPr>
        <w:t xml:space="preserve">; DIAZ: </w:t>
      </w:r>
      <w:proofErr w:type="spellStart"/>
      <w:r w:rsidR="00BD3291" w:rsidRPr="005B2B32">
        <w:rPr>
          <w:rFonts w:ascii="Book Antiqua" w:hAnsi="Book Antiqua"/>
          <w:sz w:val="24"/>
          <w:szCs w:val="24"/>
          <w:lang w:val="en-US"/>
        </w:rPr>
        <w:t>Diazoxide</w:t>
      </w:r>
      <w:proofErr w:type="spellEnd"/>
      <w:r w:rsidR="00BD3291" w:rsidRPr="005B2B32">
        <w:rPr>
          <w:rFonts w:ascii="Book Antiqua" w:hAnsi="Book Antiqua"/>
          <w:sz w:val="24"/>
          <w:szCs w:val="24"/>
          <w:lang w:val="en-US"/>
        </w:rPr>
        <w:t xml:space="preserve"> </w:t>
      </w:r>
      <w:r w:rsidR="00F706CC" w:rsidRPr="005B2B32">
        <w:rPr>
          <w:rFonts w:ascii="Book Antiqua" w:hAnsi="Book Antiqua"/>
          <w:sz w:val="24"/>
          <w:szCs w:val="24"/>
          <w:lang w:val="en-US"/>
        </w:rPr>
        <w:t>group</w:t>
      </w:r>
      <w:r w:rsidR="00BD3291">
        <w:rPr>
          <w:rFonts w:ascii="Book Antiqua" w:hAnsi="Book Antiqua" w:hint="eastAsia"/>
          <w:sz w:val="24"/>
          <w:szCs w:val="24"/>
          <w:lang w:val="en-US" w:eastAsia="zh-CN"/>
        </w:rPr>
        <w:t>.</w:t>
      </w:r>
    </w:p>
    <w:p w:rsidR="00786B03" w:rsidRPr="005B2B32" w:rsidRDefault="00786B03" w:rsidP="002D285C">
      <w:pPr>
        <w:spacing w:after="0" w:line="360" w:lineRule="auto"/>
        <w:jc w:val="both"/>
        <w:rPr>
          <w:rFonts w:ascii="Book Antiqua" w:hAnsi="Book Antiqua"/>
          <w:sz w:val="24"/>
          <w:szCs w:val="24"/>
          <w:lang w:val="en-US"/>
        </w:rPr>
      </w:pPr>
    </w:p>
    <w:p w:rsidR="00BD3291" w:rsidRPr="008717D6" w:rsidRDefault="00786B03" w:rsidP="00BD3291">
      <w:pPr>
        <w:spacing w:after="0" w:line="360" w:lineRule="auto"/>
        <w:jc w:val="both"/>
        <w:rPr>
          <w:rFonts w:ascii="Book Antiqua" w:hAnsi="Book Antiqua"/>
          <w:b/>
          <w:sz w:val="24"/>
          <w:szCs w:val="24"/>
          <w:lang w:val="en-US" w:eastAsia="zh-CN"/>
        </w:rPr>
      </w:pPr>
      <w:r w:rsidRPr="005B2B32">
        <w:rPr>
          <w:rFonts w:ascii="Book Antiqua" w:hAnsi="Book Antiqua"/>
          <w:b/>
          <w:sz w:val="24"/>
          <w:szCs w:val="24"/>
          <w:lang w:val="en-US"/>
        </w:rPr>
        <w:t xml:space="preserve">Figure </w:t>
      </w:r>
      <w:proofErr w:type="gramStart"/>
      <w:r w:rsidRPr="005B2B32">
        <w:rPr>
          <w:rFonts w:ascii="Book Antiqua" w:hAnsi="Book Antiqua"/>
          <w:b/>
          <w:sz w:val="24"/>
          <w:szCs w:val="24"/>
          <w:lang w:val="en-US"/>
        </w:rPr>
        <w:t>4</w:t>
      </w:r>
      <w:r w:rsidR="00DB452B" w:rsidRPr="005B2B32">
        <w:rPr>
          <w:rFonts w:ascii="Book Antiqua" w:hAnsi="Book Antiqua" w:hint="eastAsia"/>
          <w:b/>
          <w:sz w:val="24"/>
          <w:szCs w:val="24"/>
          <w:lang w:val="en-US" w:eastAsia="zh-CN"/>
        </w:rPr>
        <w:t xml:space="preserve">  </w:t>
      </w:r>
      <w:r w:rsidRPr="005B2B32">
        <w:rPr>
          <w:rFonts w:ascii="Book Antiqua" w:hAnsi="Book Antiqua"/>
          <w:b/>
          <w:sz w:val="24"/>
          <w:szCs w:val="24"/>
          <w:lang w:val="en-US"/>
        </w:rPr>
        <w:t>Effects</w:t>
      </w:r>
      <w:proofErr w:type="gramEnd"/>
      <w:r w:rsidRPr="005B2B32">
        <w:rPr>
          <w:rFonts w:ascii="Book Antiqua" w:hAnsi="Book Antiqua"/>
          <w:b/>
          <w:sz w:val="24"/>
          <w:szCs w:val="24"/>
          <w:lang w:val="en-US"/>
        </w:rPr>
        <w:t xml:space="preserve"> of </w:t>
      </w:r>
      <w:proofErr w:type="spellStart"/>
      <w:r w:rsidRPr="005B2B32">
        <w:rPr>
          <w:rFonts w:ascii="Book Antiqua" w:hAnsi="Book Antiqua"/>
          <w:b/>
          <w:sz w:val="24"/>
          <w:szCs w:val="24"/>
          <w:lang w:val="en-US"/>
        </w:rPr>
        <w:t>diazoxide</w:t>
      </w:r>
      <w:proofErr w:type="spellEnd"/>
      <w:r w:rsidRPr="005B2B32">
        <w:rPr>
          <w:rFonts w:ascii="Book Antiqua" w:hAnsi="Book Antiqua"/>
          <w:b/>
          <w:sz w:val="24"/>
          <w:szCs w:val="24"/>
          <w:lang w:val="en-US"/>
        </w:rPr>
        <w:t xml:space="preserve"> on the systemic inflammation. </w:t>
      </w:r>
      <w:r w:rsidRPr="005B2B32">
        <w:rPr>
          <w:rFonts w:ascii="Book Antiqua" w:hAnsi="Book Antiqua"/>
          <w:sz w:val="24"/>
          <w:szCs w:val="24"/>
          <w:lang w:val="en-US"/>
        </w:rPr>
        <w:t xml:space="preserve">Serum levels of </w:t>
      </w:r>
      <w:r w:rsidR="00DB452B" w:rsidRPr="005B2B32">
        <w:rPr>
          <w:rFonts w:ascii="Book Antiqua" w:hAnsi="Book Antiqua"/>
          <w:sz w:val="24"/>
          <w:szCs w:val="24"/>
          <w:lang w:val="en-US"/>
        </w:rPr>
        <w:t>tumor necrosis factor</w:t>
      </w:r>
      <w:r w:rsidR="00DB452B" w:rsidRPr="005B2B32">
        <w:rPr>
          <w:rFonts w:ascii="Book Antiqua" w:hAnsi="Book Antiqua" w:hint="eastAsia"/>
          <w:sz w:val="24"/>
          <w:szCs w:val="24"/>
          <w:lang w:val="en-US" w:eastAsia="zh-CN"/>
        </w:rPr>
        <w:t xml:space="preserve"> </w:t>
      </w:r>
      <w:r w:rsidR="00DB452B" w:rsidRPr="005B2B32">
        <w:rPr>
          <w:rFonts w:ascii="Book Antiqua" w:hAnsi="Book Antiqua"/>
          <w:sz w:val="24"/>
          <w:szCs w:val="24"/>
          <w:lang w:val="en-US"/>
        </w:rPr>
        <w:t>2</w:t>
      </w:r>
      <w:r w:rsidR="00DB452B" w:rsidRPr="005B2B32">
        <w:rPr>
          <w:rFonts w:ascii="Book Antiqua" w:hAnsi="Book Antiqua" w:hint="eastAsia"/>
          <w:sz w:val="24"/>
          <w:szCs w:val="24"/>
          <w:lang w:val="en-US" w:eastAsia="zh-CN"/>
        </w:rPr>
        <w:t xml:space="preserve"> </w:t>
      </w:r>
      <w:r w:rsidR="00DB452B" w:rsidRPr="005B2B32">
        <w:rPr>
          <w:rFonts w:ascii="Book Antiqua" w:hAnsi="Book Antiqua"/>
          <w:sz w:val="24"/>
          <w:szCs w:val="24"/>
          <w:lang w:val="en-US"/>
        </w:rPr>
        <w:t>alpha</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TNF-</w:t>
      </w:r>
      <w:r w:rsidRPr="00C44648">
        <w:rPr>
          <w:rFonts w:ascii="Book Antiqua" w:hAnsi="Book Antiqua"/>
          <w:sz w:val="24"/>
          <w:szCs w:val="24"/>
        </w:rPr>
        <w:t>α</w:t>
      </w:r>
      <w:r w:rsidR="00DB452B" w:rsidRPr="005B2B32">
        <w:rPr>
          <w:rFonts w:ascii="Book Antiqua" w:hAnsi="Book Antiqua" w:hint="eastAsia"/>
          <w:sz w:val="24"/>
          <w:szCs w:val="24"/>
          <w:lang w:val="en-US" w:eastAsia="zh-CN"/>
        </w:rPr>
        <w:t>)</w:t>
      </w:r>
      <w:r w:rsidRPr="005B2B32">
        <w:rPr>
          <w:rFonts w:ascii="Book Antiqua" w:hAnsi="Book Antiqua"/>
          <w:sz w:val="24"/>
          <w:szCs w:val="24"/>
          <w:lang w:val="en-US"/>
        </w:rPr>
        <w:t>(A)</w:t>
      </w:r>
      <w:r w:rsidR="00063860">
        <w:rPr>
          <w:rFonts w:ascii="Book Antiqua" w:hAnsi="Book Antiqua" w:hint="eastAsia"/>
          <w:sz w:val="24"/>
          <w:szCs w:val="24"/>
          <w:lang w:val="en-US" w:eastAsia="zh-CN"/>
        </w:rPr>
        <w:t xml:space="preserve">, </w:t>
      </w:r>
      <w:r w:rsidR="00DB452B" w:rsidRPr="005B2B32">
        <w:rPr>
          <w:rFonts w:ascii="Book Antiqua" w:hAnsi="Book Antiqua"/>
          <w:sz w:val="24"/>
          <w:szCs w:val="24"/>
          <w:lang w:val="en-US"/>
        </w:rPr>
        <w:t>interleukin-6</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IL-6</w:t>
      </w:r>
      <w:r w:rsidR="00DB452B" w:rsidRPr="005B2B32">
        <w:rPr>
          <w:rFonts w:ascii="Book Antiqua" w:hAnsi="Book Antiqua" w:hint="eastAsia"/>
          <w:sz w:val="24"/>
          <w:szCs w:val="24"/>
          <w:lang w:val="en-US" w:eastAsia="zh-CN"/>
        </w:rPr>
        <w:t>)</w:t>
      </w:r>
      <w:r w:rsidRPr="005B2B32">
        <w:rPr>
          <w:rFonts w:ascii="Book Antiqua" w:hAnsi="Book Antiqua"/>
          <w:sz w:val="24"/>
          <w:szCs w:val="24"/>
          <w:lang w:val="en-US"/>
        </w:rPr>
        <w:t>(B)</w:t>
      </w:r>
      <w:r w:rsidR="00063860">
        <w:rPr>
          <w:rFonts w:ascii="Book Antiqua" w:hAnsi="Book Antiqua" w:hint="eastAsia"/>
          <w:sz w:val="24"/>
          <w:szCs w:val="24"/>
          <w:lang w:val="en-US" w:eastAsia="zh-CN"/>
        </w:rPr>
        <w:t xml:space="preserve">, </w:t>
      </w:r>
      <w:r w:rsidRPr="005B2B32">
        <w:rPr>
          <w:rFonts w:ascii="Book Antiqua" w:hAnsi="Book Antiqua"/>
          <w:sz w:val="24"/>
          <w:szCs w:val="24"/>
          <w:lang w:val="en-US"/>
        </w:rPr>
        <w:t>IL-10 (C)</w:t>
      </w:r>
      <w:r w:rsidR="00063860">
        <w:rPr>
          <w:rFonts w:ascii="Book Antiqua" w:hAnsi="Book Antiqua" w:hint="eastAsia"/>
          <w:sz w:val="24"/>
          <w:szCs w:val="24"/>
          <w:lang w:val="en-US" w:eastAsia="zh-CN"/>
        </w:rPr>
        <w:t xml:space="preserve"> </w:t>
      </w:r>
      <w:r w:rsidRPr="005B2B32">
        <w:rPr>
          <w:rFonts w:ascii="Book Antiqua" w:hAnsi="Book Antiqua"/>
          <w:sz w:val="24"/>
          <w:szCs w:val="24"/>
          <w:lang w:val="en-US"/>
        </w:rPr>
        <w:t xml:space="preserve">and </w:t>
      </w:r>
      <w:r w:rsidR="00DB452B" w:rsidRPr="005B2B32">
        <w:rPr>
          <w:rFonts w:ascii="Book Antiqua" w:hAnsi="Book Antiqua"/>
          <w:sz w:val="24"/>
          <w:szCs w:val="24"/>
          <w:lang w:val="en-US"/>
        </w:rPr>
        <w:t>transforming growth factor</w:t>
      </w:r>
      <w:r w:rsidR="00DB452B" w:rsidRPr="005B2B32">
        <w:rPr>
          <w:rFonts w:ascii="Book Antiqua" w:hAnsi="Book Antiqua" w:hint="eastAsia"/>
          <w:sz w:val="24"/>
          <w:szCs w:val="24"/>
          <w:lang w:val="en-US" w:eastAsia="zh-CN"/>
        </w:rPr>
        <w:t xml:space="preserve"> </w:t>
      </w:r>
      <w:r w:rsidR="00DB452B" w:rsidRPr="00DB452B">
        <w:rPr>
          <w:rFonts w:ascii="Book Antiqua" w:hAnsi="Book Antiqua"/>
          <w:sz w:val="24"/>
          <w:szCs w:val="24"/>
        </w:rPr>
        <w:t>β</w:t>
      </w:r>
      <w:r w:rsidR="00DB452B" w:rsidRPr="005B2B32">
        <w:rPr>
          <w:rFonts w:ascii="Book Antiqua" w:hAnsi="Book Antiqua" w:hint="eastAsia"/>
          <w:sz w:val="24"/>
          <w:szCs w:val="24"/>
          <w:lang w:val="en-US" w:eastAsia="zh-CN"/>
        </w:rPr>
        <w:t>1 (</w:t>
      </w:r>
      <w:r w:rsidRPr="005B2B32">
        <w:rPr>
          <w:rFonts w:ascii="Book Antiqua" w:hAnsi="Book Antiqua"/>
          <w:sz w:val="24"/>
          <w:szCs w:val="24"/>
          <w:lang w:val="en-US"/>
        </w:rPr>
        <w:t>TGF-</w:t>
      </w:r>
      <w:r w:rsidRPr="00C44648">
        <w:rPr>
          <w:rFonts w:ascii="Book Antiqua" w:hAnsi="Book Antiqua"/>
          <w:sz w:val="24"/>
          <w:szCs w:val="24"/>
        </w:rPr>
        <w:t>β</w:t>
      </w:r>
      <w:r w:rsidRPr="005B2B32">
        <w:rPr>
          <w:rFonts w:ascii="Book Antiqua" w:hAnsi="Book Antiqua"/>
          <w:sz w:val="24"/>
          <w:szCs w:val="24"/>
          <w:lang w:val="en-US"/>
        </w:rPr>
        <w:t>1</w:t>
      </w:r>
      <w:r w:rsidR="00DB452B" w:rsidRPr="005B2B32">
        <w:rPr>
          <w:rFonts w:ascii="Book Antiqua" w:hAnsi="Book Antiqua" w:hint="eastAsia"/>
          <w:sz w:val="24"/>
          <w:szCs w:val="24"/>
          <w:lang w:val="en-US" w:eastAsia="zh-CN"/>
        </w:rPr>
        <w:t>)</w:t>
      </w:r>
      <w:r w:rsidRPr="005B2B32">
        <w:rPr>
          <w:rFonts w:ascii="Book Antiqua" w:hAnsi="Book Antiqua"/>
          <w:sz w:val="24"/>
          <w:szCs w:val="24"/>
          <w:lang w:val="en-US"/>
        </w:rPr>
        <w:t xml:space="preserve">(D) in liver ischemia/reperfusion. Control Group consisted of animals submitted to operative manipulation. </w:t>
      </w:r>
      <w:r w:rsidRPr="005B2B32">
        <w:rPr>
          <w:rFonts w:ascii="Book Antiqua" w:hAnsi="Book Antiqua"/>
          <w:sz w:val="24"/>
          <w:szCs w:val="24"/>
          <w:lang w:val="en-US"/>
        </w:rPr>
        <w:lastRenderedPageBreak/>
        <w:t xml:space="preserve">Groups of animals submitted to liver </w:t>
      </w:r>
      <w:r w:rsidR="00DB452B" w:rsidRPr="005B2B32">
        <w:rPr>
          <w:rFonts w:ascii="Book Antiqua" w:hAnsi="Book Antiqua"/>
          <w:sz w:val="24"/>
          <w:szCs w:val="24"/>
          <w:lang w:val="en-US"/>
        </w:rPr>
        <w:t>ischemia/reperfusion</w:t>
      </w:r>
      <w:r w:rsidRPr="005B2B32">
        <w:rPr>
          <w:rFonts w:ascii="Book Antiqua" w:hAnsi="Book Antiqua"/>
          <w:sz w:val="24"/>
          <w:szCs w:val="24"/>
          <w:lang w:val="en-US"/>
        </w:rPr>
        <w:t xml:space="preserve"> were treated with normal saline (Saline Group) or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w:t>
      </w:r>
      <w:proofErr w:type="spellStart"/>
      <w:r w:rsidRPr="005B2B32">
        <w:rPr>
          <w:rFonts w:ascii="Book Antiqua" w:hAnsi="Book Antiqua"/>
          <w:sz w:val="24"/>
          <w:szCs w:val="24"/>
          <w:lang w:val="en-US"/>
        </w:rPr>
        <w:t>Diazoxide</w:t>
      </w:r>
      <w:proofErr w:type="spellEnd"/>
      <w:r w:rsidRPr="005B2B32">
        <w:rPr>
          <w:rFonts w:ascii="Book Antiqua" w:hAnsi="Book Antiqua"/>
          <w:sz w:val="24"/>
          <w:szCs w:val="24"/>
          <w:lang w:val="en-US"/>
        </w:rPr>
        <w:t xml:space="preserve"> Group) 15 min</w:t>
      </w:r>
      <w:r w:rsidR="00DB452B" w:rsidRPr="005B2B32">
        <w:rPr>
          <w:rFonts w:ascii="Book Antiqua" w:hAnsi="Book Antiqua" w:hint="eastAsia"/>
          <w:sz w:val="24"/>
          <w:szCs w:val="24"/>
          <w:lang w:val="en-US" w:eastAsia="zh-CN"/>
        </w:rPr>
        <w:t xml:space="preserve"> </w:t>
      </w:r>
      <w:r w:rsidRPr="005B2B32">
        <w:rPr>
          <w:rFonts w:ascii="Book Antiqua" w:hAnsi="Book Antiqua"/>
          <w:sz w:val="24"/>
          <w:szCs w:val="24"/>
          <w:lang w:val="en-US"/>
        </w:rPr>
        <w:t>prior reperfusion. Data are expressed as mean ± SEM of 6</w:t>
      </w:r>
      <w:r w:rsidR="005628BE">
        <w:rPr>
          <w:rFonts w:ascii="Book Antiqua" w:hAnsi="Book Antiqua" w:hint="eastAsia"/>
          <w:sz w:val="24"/>
          <w:szCs w:val="24"/>
          <w:lang w:val="en-US" w:eastAsia="zh-CN"/>
        </w:rPr>
        <w:t xml:space="preserve"> </w:t>
      </w:r>
      <w:r w:rsidRPr="005B2B32">
        <w:rPr>
          <w:rFonts w:ascii="Book Antiqua" w:hAnsi="Book Antiqua"/>
          <w:sz w:val="24"/>
          <w:szCs w:val="24"/>
          <w:lang w:val="en-US"/>
        </w:rPr>
        <w:t>animals per group</w:t>
      </w:r>
      <w:r w:rsidR="00DB452B" w:rsidRPr="005B2B32">
        <w:rPr>
          <w:rFonts w:ascii="Book Antiqua" w:hAnsi="Book Antiqua" w:hint="eastAsia"/>
          <w:sz w:val="24"/>
          <w:szCs w:val="24"/>
          <w:lang w:val="en-US" w:eastAsia="zh-CN"/>
        </w:rPr>
        <w:t xml:space="preserve">. </w:t>
      </w:r>
      <w:proofErr w:type="spellStart"/>
      <w:proofErr w:type="gramStart"/>
      <w:r w:rsidR="008717D6" w:rsidRPr="008717D6">
        <w:rPr>
          <w:rFonts w:ascii="Book Antiqua" w:hAnsi="Book Antiqua" w:hint="eastAsia"/>
          <w:sz w:val="24"/>
          <w:szCs w:val="24"/>
          <w:vertAlign w:val="superscript"/>
          <w:lang w:val="en-US" w:eastAsia="zh-CN"/>
        </w:rPr>
        <w:t>a</w:t>
      </w:r>
      <w:r w:rsidR="008717D6" w:rsidRPr="005B2B32">
        <w:rPr>
          <w:rFonts w:ascii="Book Antiqua" w:hAnsi="Book Antiqua" w:hint="eastAsia"/>
          <w:i/>
          <w:sz w:val="24"/>
          <w:szCs w:val="24"/>
          <w:lang w:val="en-US" w:eastAsia="zh-CN"/>
        </w:rPr>
        <w:t>P</w:t>
      </w:r>
      <w:proofErr w:type="spellEnd"/>
      <w:proofErr w:type="gramEnd"/>
      <w:r w:rsidR="008717D6" w:rsidRPr="005B2B32">
        <w:rPr>
          <w:rFonts w:ascii="Book Antiqua" w:hAnsi="Book Antiqua" w:hint="eastAsia"/>
          <w:sz w:val="24"/>
          <w:szCs w:val="24"/>
          <w:lang w:val="en-US" w:eastAsia="zh-CN"/>
        </w:rPr>
        <w:t xml:space="preserve"> </w:t>
      </w:r>
      <w:r w:rsidR="008717D6" w:rsidRPr="005B2B32">
        <w:rPr>
          <w:rFonts w:ascii="Book Antiqua" w:hAnsi="Book Antiqua"/>
          <w:sz w:val="24"/>
          <w:szCs w:val="24"/>
          <w:lang w:val="en-US"/>
        </w:rPr>
        <w:t>&lt;</w:t>
      </w:r>
      <w:r w:rsidR="008717D6" w:rsidRPr="005B2B32">
        <w:rPr>
          <w:rFonts w:ascii="Book Antiqua" w:hAnsi="Book Antiqua" w:hint="eastAsia"/>
          <w:sz w:val="24"/>
          <w:szCs w:val="24"/>
          <w:lang w:val="en-US" w:eastAsia="zh-CN"/>
        </w:rPr>
        <w:t xml:space="preserve"> </w:t>
      </w:r>
      <w:r w:rsidR="008717D6" w:rsidRPr="005B2B32">
        <w:rPr>
          <w:rFonts w:ascii="Book Antiqua" w:hAnsi="Book Antiqua"/>
          <w:sz w:val="24"/>
          <w:szCs w:val="24"/>
          <w:lang w:val="en-US"/>
        </w:rPr>
        <w:t>0.05</w:t>
      </w:r>
      <w:r w:rsidR="008717D6">
        <w:rPr>
          <w:rFonts w:ascii="Book Antiqua" w:hAnsi="Book Antiqua" w:hint="eastAsia"/>
          <w:sz w:val="24"/>
          <w:szCs w:val="24"/>
          <w:lang w:val="en-US" w:eastAsia="zh-CN"/>
        </w:rPr>
        <w:t xml:space="preserve"> </w:t>
      </w:r>
      <w:r w:rsidR="008717D6" w:rsidRPr="008717D6">
        <w:rPr>
          <w:rFonts w:ascii="Book Antiqua" w:hAnsi="Book Antiqua" w:hint="eastAsia"/>
          <w:i/>
          <w:sz w:val="24"/>
          <w:szCs w:val="24"/>
          <w:lang w:val="en-US" w:eastAsia="zh-CN"/>
        </w:rPr>
        <w:t>vs</w:t>
      </w:r>
      <w:r w:rsidR="008717D6">
        <w:rPr>
          <w:rFonts w:ascii="Book Antiqua" w:hAnsi="Book Antiqua" w:hint="eastAsia"/>
          <w:sz w:val="24"/>
          <w:szCs w:val="24"/>
          <w:lang w:val="en-US" w:eastAsia="zh-CN"/>
        </w:rPr>
        <w:t xml:space="preserve"> </w:t>
      </w:r>
      <w:r w:rsidR="008717D6" w:rsidRPr="005B2B32">
        <w:rPr>
          <w:rFonts w:ascii="Book Antiqua" w:hAnsi="Book Antiqua"/>
          <w:sz w:val="24"/>
          <w:szCs w:val="24"/>
          <w:lang w:val="en-US"/>
        </w:rPr>
        <w:t xml:space="preserve">Control </w:t>
      </w:r>
      <w:r w:rsidR="00000BF5" w:rsidRPr="005B2B32">
        <w:rPr>
          <w:rFonts w:ascii="Book Antiqua" w:hAnsi="Book Antiqua"/>
          <w:sz w:val="24"/>
          <w:szCs w:val="24"/>
          <w:lang w:val="en-US"/>
        </w:rPr>
        <w:t>group</w:t>
      </w:r>
      <w:r w:rsidR="00000BF5" w:rsidRPr="005B2B32">
        <w:rPr>
          <w:rFonts w:ascii="Book Antiqua" w:hAnsi="Book Antiqua"/>
          <w:sz w:val="24"/>
          <w:szCs w:val="24"/>
          <w:lang w:val="en-US" w:eastAsia="zh-CN"/>
        </w:rPr>
        <w:t>.</w:t>
      </w:r>
      <w:r w:rsidR="00000BF5">
        <w:rPr>
          <w:rFonts w:ascii="Book Antiqua" w:hAnsi="Book Antiqua"/>
          <w:sz w:val="24"/>
          <w:szCs w:val="24"/>
          <w:lang w:val="en-US" w:eastAsia="zh-CN"/>
        </w:rPr>
        <w:t xml:space="preserve"> </w:t>
      </w:r>
      <w:r w:rsidR="00BD3291">
        <w:rPr>
          <w:rFonts w:ascii="Book Antiqua" w:hAnsi="Book Antiqua" w:hint="eastAsia"/>
          <w:sz w:val="24"/>
          <w:szCs w:val="24"/>
          <w:lang w:val="en-US" w:eastAsia="zh-CN"/>
        </w:rPr>
        <w:t xml:space="preserve">CONTR: </w:t>
      </w:r>
      <w:r w:rsidR="00BD3291" w:rsidRPr="005B2B32">
        <w:rPr>
          <w:rFonts w:ascii="Book Antiqua" w:hAnsi="Book Antiqua"/>
          <w:sz w:val="24"/>
          <w:szCs w:val="24"/>
          <w:lang w:val="en-US"/>
        </w:rPr>
        <w:t xml:space="preserve">Control </w:t>
      </w:r>
      <w:r w:rsidR="00000BF5" w:rsidRPr="005B2B32">
        <w:rPr>
          <w:rFonts w:ascii="Book Antiqua" w:hAnsi="Book Antiqua"/>
          <w:sz w:val="24"/>
          <w:szCs w:val="24"/>
          <w:lang w:val="en-US"/>
        </w:rPr>
        <w:t>group</w:t>
      </w:r>
      <w:r w:rsidR="00BD3291">
        <w:rPr>
          <w:rFonts w:ascii="Book Antiqua" w:hAnsi="Book Antiqua" w:hint="eastAsia"/>
          <w:sz w:val="24"/>
          <w:szCs w:val="24"/>
          <w:lang w:val="en-US" w:eastAsia="zh-CN"/>
        </w:rPr>
        <w:t xml:space="preserve">; SAL: </w:t>
      </w:r>
      <w:r w:rsidR="00BD3291" w:rsidRPr="005B2B32">
        <w:rPr>
          <w:rFonts w:ascii="Book Antiqua" w:hAnsi="Book Antiqua"/>
          <w:sz w:val="24"/>
          <w:szCs w:val="24"/>
          <w:lang w:val="en-US"/>
        </w:rPr>
        <w:t xml:space="preserve">Saline </w:t>
      </w:r>
      <w:r w:rsidR="00000BF5" w:rsidRPr="005B2B32">
        <w:rPr>
          <w:rFonts w:ascii="Book Antiqua" w:hAnsi="Book Antiqua"/>
          <w:sz w:val="24"/>
          <w:szCs w:val="24"/>
          <w:lang w:val="en-US"/>
        </w:rPr>
        <w:t>group</w:t>
      </w:r>
      <w:r w:rsidR="00BD3291">
        <w:rPr>
          <w:rFonts w:ascii="Book Antiqua" w:hAnsi="Book Antiqua" w:hint="eastAsia"/>
          <w:sz w:val="24"/>
          <w:szCs w:val="24"/>
          <w:lang w:val="en-US" w:eastAsia="zh-CN"/>
        </w:rPr>
        <w:t xml:space="preserve">; DIAZ: </w:t>
      </w:r>
      <w:proofErr w:type="spellStart"/>
      <w:r w:rsidR="00BD3291" w:rsidRPr="005B2B32">
        <w:rPr>
          <w:rFonts w:ascii="Book Antiqua" w:hAnsi="Book Antiqua"/>
          <w:sz w:val="24"/>
          <w:szCs w:val="24"/>
          <w:lang w:val="en-US"/>
        </w:rPr>
        <w:t>Diazoxide</w:t>
      </w:r>
      <w:proofErr w:type="spellEnd"/>
      <w:r w:rsidR="00BD3291" w:rsidRPr="005B2B32">
        <w:rPr>
          <w:rFonts w:ascii="Book Antiqua" w:hAnsi="Book Antiqua"/>
          <w:sz w:val="24"/>
          <w:szCs w:val="24"/>
          <w:lang w:val="en-US"/>
        </w:rPr>
        <w:t xml:space="preserve"> Group</w:t>
      </w:r>
      <w:r w:rsidR="00BD3291">
        <w:rPr>
          <w:rFonts w:ascii="Book Antiqua" w:hAnsi="Book Antiqua" w:hint="eastAsia"/>
          <w:sz w:val="24"/>
          <w:szCs w:val="24"/>
          <w:lang w:val="en-US" w:eastAsia="zh-CN"/>
        </w:rPr>
        <w:t>.</w:t>
      </w:r>
    </w:p>
    <w:p w:rsidR="00DD476B" w:rsidRPr="00000BF5" w:rsidRDefault="00DD476B" w:rsidP="002D285C">
      <w:pPr>
        <w:spacing w:after="0" w:line="360" w:lineRule="auto"/>
        <w:jc w:val="both"/>
        <w:rPr>
          <w:rFonts w:ascii="Book Antiqua" w:hAnsi="Book Antiqua"/>
          <w:sz w:val="24"/>
          <w:szCs w:val="24"/>
          <w:lang w:val="en-US" w:eastAsia="zh-CN"/>
        </w:rPr>
      </w:pPr>
    </w:p>
    <w:p w:rsidR="008717D6" w:rsidRDefault="008717D6">
      <w:pPr>
        <w:rPr>
          <w:rFonts w:ascii="Book Antiqua" w:hAnsi="Book Antiqua"/>
          <w:sz w:val="24"/>
          <w:szCs w:val="24"/>
        </w:rPr>
      </w:pPr>
      <w:r>
        <w:rPr>
          <w:rFonts w:ascii="Book Antiqua" w:hAnsi="Book Antiqua"/>
          <w:sz w:val="24"/>
          <w:szCs w:val="24"/>
        </w:rPr>
        <w:br w:type="page"/>
      </w:r>
    </w:p>
    <w:p w:rsidR="00DD476B" w:rsidRPr="00C44648" w:rsidRDefault="005628BE" w:rsidP="002D285C">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lastRenderedPageBreak/>
        <w:t>Figure 1</w:t>
      </w:r>
    </w:p>
    <w:p w:rsidR="00DD476B" w:rsidRPr="00C44648" w:rsidRDefault="00156B01" w:rsidP="002D285C">
      <w:pPr>
        <w:spacing w:after="0" w:line="360" w:lineRule="auto"/>
        <w:jc w:val="both"/>
        <w:rPr>
          <w:rFonts w:ascii="Book Antiqua" w:hAnsi="Book Antiqua"/>
          <w:sz w:val="24"/>
          <w:szCs w:val="24"/>
        </w:rPr>
      </w:pPr>
      <w:r>
        <w:rPr>
          <w:rFonts w:ascii="Book Antiqua" w:hAnsi="Book Antiqua"/>
          <w:noProof/>
          <w:sz w:val="24"/>
          <w:szCs w:val="24"/>
          <w:lang w:val="en-US" w:eastAsia="zh-CN"/>
        </w:rPr>
        <w:drawing>
          <wp:inline distT="0" distB="0" distL="0" distR="0">
            <wp:extent cx="5400040" cy="2329180"/>
            <wp:effectExtent l="19050" t="0" r="0" b="0"/>
            <wp:docPr id="1" name="图片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9"/>
                    <a:stretch>
                      <a:fillRect/>
                    </a:stretch>
                  </pic:blipFill>
                  <pic:spPr>
                    <a:xfrm>
                      <a:off x="0" y="0"/>
                      <a:ext cx="5400040" cy="2329180"/>
                    </a:xfrm>
                    <a:prstGeom prst="rect">
                      <a:avLst/>
                    </a:prstGeom>
                  </pic:spPr>
                </pic:pic>
              </a:graphicData>
            </a:graphic>
          </wp:inline>
        </w:drawing>
      </w:r>
    </w:p>
    <w:p w:rsidR="00DD476B" w:rsidRPr="00C44648" w:rsidRDefault="00DD476B" w:rsidP="002D285C">
      <w:pPr>
        <w:spacing w:after="0" w:line="360" w:lineRule="auto"/>
        <w:jc w:val="both"/>
        <w:rPr>
          <w:rFonts w:ascii="Book Antiqua" w:hAnsi="Book Antiqua"/>
          <w:sz w:val="24"/>
          <w:szCs w:val="24"/>
        </w:rPr>
      </w:pPr>
      <w:r w:rsidRPr="00C44648">
        <w:rPr>
          <w:rFonts w:ascii="Book Antiqua" w:hAnsi="Book Antiqua"/>
          <w:sz w:val="24"/>
          <w:szCs w:val="24"/>
        </w:rPr>
        <w:br w:type="page"/>
      </w:r>
    </w:p>
    <w:p w:rsidR="00DD476B" w:rsidRPr="00C44648" w:rsidRDefault="005628BE" w:rsidP="002D285C">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lastRenderedPageBreak/>
        <w:t>Figure 2</w:t>
      </w:r>
    </w:p>
    <w:p w:rsidR="005628BE" w:rsidRDefault="005628BE" w:rsidP="002D285C">
      <w:pPr>
        <w:spacing w:after="0" w:line="360" w:lineRule="auto"/>
        <w:jc w:val="both"/>
        <w:rPr>
          <w:rFonts w:ascii="Book Antiqua" w:hAnsi="Book Antiqua"/>
          <w:sz w:val="24"/>
          <w:szCs w:val="24"/>
          <w:lang w:eastAsia="zh-CN"/>
        </w:rPr>
      </w:pPr>
      <w:r>
        <w:rPr>
          <w:rFonts w:ascii="Book Antiqua" w:hAnsi="Book Antiqua"/>
          <w:noProof/>
          <w:sz w:val="24"/>
          <w:szCs w:val="24"/>
          <w:lang w:val="en-US" w:eastAsia="zh-CN"/>
        </w:rPr>
        <w:drawing>
          <wp:inline distT="0" distB="0" distL="0" distR="0">
            <wp:extent cx="5400040" cy="2280920"/>
            <wp:effectExtent l="19050" t="0" r="0" b="0"/>
            <wp:docPr id="7" name="图片 6"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0"/>
                    <a:stretch>
                      <a:fillRect/>
                    </a:stretch>
                  </pic:blipFill>
                  <pic:spPr>
                    <a:xfrm>
                      <a:off x="0" y="0"/>
                      <a:ext cx="5400040" cy="2280920"/>
                    </a:xfrm>
                    <a:prstGeom prst="rect">
                      <a:avLst/>
                    </a:prstGeom>
                  </pic:spPr>
                </pic:pic>
              </a:graphicData>
            </a:graphic>
          </wp:inline>
        </w:drawing>
      </w:r>
    </w:p>
    <w:p w:rsidR="005628BE" w:rsidRDefault="005628BE" w:rsidP="002D285C">
      <w:pPr>
        <w:spacing w:after="0" w:line="360" w:lineRule="auto"/>
        <w:jc w:val="both"/>
        <w:rPr>
          <w:rFonts w:ascii="Book Antiqua" w:hAnsi="Book Antiqua"/>
          <w:sz w:val="24"/>
          <w:szCs w:val="24"/>
          <w:lang w:eastAsia="zh-CN"/>
        </w:rPr>
      </w:pPr>
    </w:p>
    <w:p w:rsidR="005628BE" w:rsidRDefault="005628BE" w:rsidP="002D285C">
      <w:pPr>
        <w:spacing w:after="0" w:line="360" w:lineRule="auto"/>
        <w:jc w:val="both"/>
        <w:rPr>
          <w:rFonts w:ascii="Book Antiqua" w:hAnsi="Book Antiqua"/>
          <w:sz w:val="24"/>
          <w:szCs w:val="24"/>
          <w:lang w:eastAsia="zh-CN"/>
        </w:rPr>
      </w:pPr>
    </w:p>
    <w:p w:rsidR="005628BE" w:rsidRDefault="005628BE" w:rsidP="002D285C">
      <w:pPr>
        <w:spacing w:after="0" w:line="360" w:lineRule="auto"/>
        <w:jc w:val="both"/>
        <w:rPr>
          <w:rFonts w:ascii="Book Antiqua" w:hAnsi="Book Antiqua"/>
          <w:sz w:val="24"/>
          <w:szCs w:val="24"/>
          <w:lang w:eastAsia="zh-CN"/>
        </w:rPr>
      </w:pPr>
    </w:p>
    <w:p w:rsidR="00DD476B" w:rsidRPr="00C44648" w:rsidRDefault="00DD476B" w:rsidP="002D285C">
      <w:pPr>
        <w:spacing w:after="0" w:line="360" w:lineRule="auto"/>
        <w:jc w:val="both"/>
        <w:rPr>
          <w:rFonts w:ascii="Book Antiqua" w:hAnsi="Book Antiqua"/>
          <w:sz w:val="24"/>
          <w:szCs w:val="24"/>
        </w:rPr>
      </w:pPr>
      <w:r w:rsidRPr="00C44648">
        <w:rPr>
          <w:rFonts w:ascii="Book Antiqua" w:hAnsi="Book Antiqua"/>
          <w:sz w:val="24"/>
          <w:szCs w:val="24"/>
        </w:rPr>
        <w:br w:type="page"/>
      </w:r>
    </w:p>
    <w:p w:rsidR="00DD476B" w:rsidRPr="00C44648" w:rsidRDefault="005628BE" w:rsidP="005628BE">
      <w:pPr>
        <w:spacing w:after="0" w:line="360" w:lineRule="auto"/>
        <w:ind w:left="120" w:hangingChars="50" w:hanging="120"/>
        <w:rPr>
          <w:rFonts w:ascii="Book Antiqua" w:hAnsi="Book Antiqua"/>
          <w:sz w:val="24"/>
          <w:szCs w:val="24"/>
        </w:rPr>
      </w:pPr>
      <w:r>
        <w:rPr>
          <w:rFonts w:ascii="Book Antiqua" w:hAnsi="Book Antiqua" w:hint="eastAsia"/>
          <w:sz w:val="24"/>
          <w:szCs w:val="24"/>
          <w:lang w:eastAsia="zh-CN"/>
        </w:rPr>
        <w:lastRenderedPageBreak/>
        <w:t>Figure 3</w:t>
      </w:r>
      <w:r>
        <w:rPr>
          <w:rFonts w:ascii="Book Antiqua" w:hAnsi="Book Antiqua"/>
          <w:noProof/>
          <w:sz w:val="24"/>
          <w:szCs w:val="24"/>
          <w:lang w:val="en-US" w:eastAsia="zh-CN"/>
        </w:rPr>
        <w:drawing>
          <wp:inline distT="0" distB="0" distL="0" distR="0">
            <wp:extent cx="5400040" cy="3655695"/>
            <wp:effectExtent l="19050" t="0" r="0" b="0"/>
            <wp:docPr id="8" name="图片 7"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1"/>
                    <a:stretch>
                      <a:fillRect/>
                    </a:stretch>
                  </pic:blipFill>
                  <pic:spPr>
                    <a:xfrm>
                      <a:off x="0" y="0"/>
                      <a:ext cx="5400040" cy="3655695"/>
                    </a:xfrm>
                    <a:prstGeom prst="rect">
                      <a:avLst/>
                    </a:prstGeom>
                  </pic:spPr>
                </pic:pic>
              </a:graphicData>
            </a:graphic>
          </wp:inline>
        </w:drawing>
      </w:r>
    </w:p>
    <w:p w:rsidR="00DD476B" w:rsidRPr="00C44648" w:rsidRDefault="00DD476B" w:rsidP="002D285C">
      <w:pPr>
        <w:spacing w:after="0" w:line="360" w:lineRule="auto"/>
        <w:jc w:val="both"/>
        <w:rPr>
          <w:rFonts w:ascii="Book Antiqua" w:hAnsi="Book Antiqua"/>
          <w:sz w:val="24"/>
          <w:szCs w:val="24"/>
        </w:rPr>
      </w:pPr>
      <w:r w:rsidRPr="00C44648">
        <w:rPr>
          <w:rFonts w:ascii="Book Antiqua" w:hAnsi="Book Antiqua"/>
          <w:sz w:val="24"/>
          <w:szCs w:val="24"/>
        </w:rPr>
        <w:br w:type="page"/>
      </w:r>
    </w:p>
    <w:p w:rsidR="00DD476B" w:rsidRPr="00C44648" w:rsidRDefault="005628BE" w:rsidP="002D285C">
      <w:pPr>
        <w:spacing w:after="0" w:line="360" w:lineRule="auto"/>
        <w:jc w:val="both"/>
        <w:rPr>
          <w:rFonts w:ascii="Book Antiqua" w:hAnsi="Book Antiqua"/>
          <w:sz w:val="24"/>
          <w:szCs w:val="24"/>
        </w:rPr>
      </w:pPr>
      <w:r>
        <w:rPr>
          <w:rFonts w:ascii="Book Antiqua" w:hAnsi="Book Antiqua"/>
          <w:noProof/>
          <w:sz w:val="24"/>
          <w:szCs w:val="24"/>
          <w:lang w:val="en-US" w:eastAsia="zh-CN"/>
        </w:rPr>
        <w:lastRenderedPageBreak/>
        <w:drawing>
          <wp:inline distT="0" distB="0" distL="0" distR="0">
            <wp:extent cx="5400040" cy="3049270"/>
            <wp:effectExtent l="19050" t="0" r="0" b="0"/>
            <wp:docPr id="9" name="图片 8"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2"/>
                    <a:stretch>
                      <a:fillRect/>
                    </a:stretch>
                  </pic:blipFill>
                  <pic:spPr>
                    <a:xfrm>
                      <a:off x="0" y="0"/>
                      <a:ext cx="5400040" cy="3049270"/>
                    </a:xfrm>
                    <a:prstGeom prst="rect">
                      <a:avLst/>
                    </a:prstGeom>
                  </pic:spPr>
                </pic:pic>
              </a:graphicData>
            </a:graphic>
          </wp:inline>
        </w:drawing>
      </w:r>
    </w:p>
    <w:p w:rsidR="00DD476B" w:rsidRPr="00C44648" w:rsidRDefault="005628BE" w:rsidP="002D285C">
      <w:pPr>
        <w:spacing w:after="0" w:line="360" w:lineRule="auto"/>
        <w:jc w:val="both"/>
        <w:rPr>
          <w:rFonts w:ascii="Book Antiqua" w:hAnsi="Book Antiqua"/>
          <w:sz w:val="24"/>
          <w:szCs w:val="24"/>
        </w:rPr>
      </w:pPr>
      <w:r>
        <w:rPr>
          <w:rFonts w:ascii="Book Antiqua" w:hAnsi="Book Antiqua" w:hint="eastAsia"/>
          <w:sz w:val="24"/>
          <w:szCs w:val="24"/>
          <w:lang w:eastAsia="zh-CN"/>
        </w:rPr>
        <w:t>Figure 4</w:t>
      </w:r>
      <w:r w:rsidR="00DD476B" w:rsidRPr="00C44648">
        <w:rPr>
          <w:rFonts w:ascii="Book Antiqua" w:hAnsi="Book Antiqua"/>
          <w:sz w:val="24"/>
          <w:szCs w:val="24"/>
        </w:rPr>
        <w:br w:type="page"/>
      </w:r>
    </w:p>
    <w:p w:rsidR="00BD3291" w:rsidRDefault="005628BE" w:rsidP="002D285C">
      <w:pPr>
        <w:spacing w:after="0" w:line="360" w:lineRule="auto"/>
        <w:jc w:val="both"/>
        <w:rPr>
          <w:rFonts w:ascii="Book Antiqua" w:hAnsi="Book Antiqua"/>
          <w:sz w:val="24"/>
          <w:szCs w:val="24"/>
        </w:rPr>
      </w:pPr>
      <w:r>
        <w:rPr>
          <w:rFonts w:ascii="Book Antiqua" w:hAnsi="Book Antiqua"/>
          <w:noProof/>
          <w:sz w:val="24"/>
          <w:szCs w:val="24"/>
          <w:lang w:val="en-US" w:eastAsia="zh-CN"/>
        </w:rPr>
        <w:lastRenderedPageBreak/>
        <w:drawing>
          <wp:inline distT="0" distB="0" distL="0" distR="0">
            <wp:extent cx="5400040" cy="3689350"/>
            <wp:effectExtent l="19050" t="0" r="0" b="0"/>
            <wp:docPr id="10" name="图片 9" descr="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13"/>
                    <a:stretch>
                      <a:fillRect/>
                    </a:stretch>
                  </pic:blipFill>
                  <pic:spPr>
                    <a:xfrm>
                      <a:off x="0" y="0"/>
                      <a:ext cx="5400040" cy="3689350"/>
                    </a:xfrm>
                    <a:prstGeom prst="rect">
                      <a:avLst/>
                    </a:prstGeom>
                  </pic:spPr>
                </pic:pic>
              </a:graphicData>
            </a:graphic>
          </wp:inline>
        </w:drawing>
      </w:r>
    </w:p>
    <w:p w:rsidR="00BD3291" w:rsidRDefault="005628BE">
      <w:pPr>
        <w:rPr>
          <w:rFonts w:ascii="Book Antiqua" w:hAnsi="Book Antiqua"/>
          <w:sz w:val="24"/>
          <w:szCs w:val="24"/>
        </w:rPr>
      </w:pPr>
      <w:r>
        <w:rPr>
          <w:rFonts w:ascii="Book Antiqua" w:hAnsi="Book Antiqua" w:hint="eastAsia"/>
          <w:sz w:val="24"/>
          <w:szCs w:val="24"/>
          <w:lang w:eastAsia="zh-CN"/>
        </w:rPr>
        <w:t>Figure 5</w:t>
      </w:r>
      <w:r w:rsidR="00BD3291">
        <w:rPr>
          <w:rFonts w:ascii="Book Antiqua" w:hAnsi="Book Antiqua"/>
          <w:sz w:val="24"/>
          <w:szCs w:val="24"/>
        </w:rPr>
        <w:br w:type="page"/>
      </w:r>
    </w:p>
    <w:p w:rsidR="00BD3291" w:rsidRPr="00583F7D" w:rsidRDefault="00BD3291" w:rsidP="00583F7D">
      <w:pPr>
        <w:ind w:left="-851" w:right="-1213"/>
        <w:rPr>
          <w:rFonts w:ascii="Book Antiqua" w:hAnsi="Book Antiqua" w:cs="Arial"/>
          <w:b/>
          <w:sz w:val="21"/>
          <w:szCs w:val="21"/>
          <w:lang w:val="en-US" w:eastAsia="zh-CN"/>
        </w:rPr>
      </w:pPr>
      <w:r w:rsidRPr="00583F7D">
        <w:rPr>
          <w:rFonts w:ascii="Book Antiqua" w:hAnsi="Book Antiqua" w:cs="Arial"/>
          <w:b/>
          <w:sz w:val="21"/>
          <w:szCs w:val="21"/>
          <w:lang w:val="en-US"/>
        </w:rPr>
        <w:lastRenderedPageBreak/>
        <w:t xml:space="preserve">Table </w:t>
      </w:r>
      <w:proofErr w:type="gramStart"/>
      <w:r w:rsidRPr="00583F7D">
        <w:rPr>
          <w:rFonts w:ascii="Book Antiqua" w:hAnsi="Book Antiqua" w:cs="Arial"/>
          <w:b/>
          <w:sz w:val="21"/>
          <w:szCs w:val="21"/>
          <w:lang w:val="en-US"/>
        </w:rPr>
        <w:t>1</w:t>
      </w:r>
      <w:r w:rsidRPr="00583F7D">
        <w:rPr>
          <w:rFonts w:ascii="Book Antiqua" w:hAnsi="Book Antiqua" w:cs="Arial" w:hint="eastAsia"/>
          <w:b/>
          <w:sz w:val="21"/>
          <w:szCs w:val="21"/>
          <w:lang w:val="en-US" w:eastAsia="zh-CN"/>
        </w:rPr>
        <w:t xml:space="preserve">  </w:t>
      </w:r>
      <w:r w:rsidRPr="00583F7D">
        <w:rPr>
          <w:rFonts w:ascii="Book Antiqua" w:hAnsi="Book Antiqua" w:cs="Arial"/>
          <w:b/>
          <w:sz w:val="21"/>
          <w:szCs w:val="21"/>
          <w:lang w:val="en-US"/>
        </w:rPr>
        <w:t>Effect</w:t>
      </w:r>
      <w:proofErr w:type="gramEnd"/>
      <w:r w:rsidRPr="00583F7D">
        <w:rPr>
          <w:rFonts w:ascii="Book Antiqua" w:hAnsi="Book Antiqua" w:cs="Arial"/>
          <w:b/>
          <w:sz w:val="21"/>
          <w:szCs w:val="21"/>
          <w:lang w:val="en-US"/>
        </w:rPr>
        <w:t xml:space="preserve"> of </w:t>
      </w:r>
      <w:proofErr w:type="spellStart"/>
      <w:r w:rsidRPr="00583F7D">
        <w:rPr>
          <w:rFonts w:ascii="Book Antiqua" w:hAnsi="Book Antiqua" w:cs="Arial"/>
          <w:b/>
          <w:sz w:val="21"/>
          <w:szCs w:val="21"/>
          <w:lang w:val="en-US"/>
        </w:rPr>
        <w:t>Diazoxide</w:t>
      </w:r>
      <w:proofErr w:type="spellEnd"/>
      <w:r w:rsidRPr="00583F7D">
        <w:rPr>
          <w:rFonts w:ascii="Book Antiqua" w:hAnsi="Book Antiqua" w:cs="Arial"/>
          <w:b/>
          <w:sz w:val="21"/>
          <w:szCs w:val="21"/>
          <w:lang w:val="en-US"/>
        </w:rPr>
        <w:t xml:space="preserve"> treatment on hepatic ischemia/reperfusion</w:t>
      </w:r>
      <w:r w:rsidRPr="00583F7D">
        <w:rPr>
          <w:rFonts w:ascii="Book Antiqua" w:hAnsi="Book Antiqua" w:cs="Arial" w:hint="eastAsia"/>
          <w:b/>
          <w:sz w:val="21"/>
          <w:szCs w:val="21"/>
          <w:lang w:val="en-US" w:eastAsia="zh-CN"/>
        </w:rPr>
        <w:t xml:space="preserve"> </w:t>
      </w:r>
    </w:p>
    <w:tbl>
      <w:tblPr>
        <w:tblW w:w="5605" w:type="pct"/>
        <w:tblInd w:w="-781" w:type="dxa"/>
        <w:tblCellMar>
          <w:left w:w="70" w:type="dxa"/>
          <w:right w:w="70" w:type="dxa"/>
        </w:tblCellMar>
        <w:tblLook w:val="0000" w:firstRow="0" w:lastRow="0" w:firstColumn="0" w:lastColumn="0" w:noHBand="0" w:noVBand="0"/>
      </w:tblPr>
      <w:tblGrid>
        <w:gridCol w:w="2185"/>
        <w:gridCol w:w="2457"/>
        <w:gridCol w:w="2182"/>
        <w:gridCol w:w="1913"/>
        <w:gridCol w:w="953"/>
      </w:tblGrid>
      <w:tr w:rsidR="00BD3291" w:rsidRPr="00BD3291" w:rsidTr="00BD3291">
        <w:tc>
          <w:tcPr>
            <w:tcW w:w="1127" w:type="pct"/>
            <w:tcBorders>
              <w:top w:val="single" w:sz="4" w:space="0" w:color="auto"/>
              <w:bottom w:val="single" w:sz="4" w:space="0" w:color="auto"/>
            </w:tcBorders>
          </w:tcPr>
          <w:p w:rsidR="00BD3291" w:rsidRPr="00BD3291" w:rsidRDefault="00BD3291" w:rsidP="007560E0">
            <w:pPr>
              <w:pStyle w:val="1"/>
              <w:rPr>
                <w:rFonts w:ascii="Book Antiqua" w:hAnsi="Book Antiqua" w:cs="Arial"/>
                <w:sz w:val="21"/>
                <w:szCs w:val="21"/>
                <w:lang w:val="en-US"/>
              </w:rPr>
            </w:pPr>
          </w:p>
        </w:tc>
        <w:tc>
          <w:tcPr>
            <w:tcW w:w="1268" w:type="pct"/>
            <w:tcBorders>
              <w:top w:val="single" w:sz="4" w:space="0" w:color="auto"/>
              <w:bottom w:val="single" w:sz="4" w:space="0" w:color="auto"/>
            </w:tcBorders>
          </w:tcPr>
          <w:p w:rsidR="00BD3291" w:rsidRPr="00BD3291" w:rsidRDefault="00BD3291" w:rsidP="007560E0">
            <w:pPr>
              <w:widowControl w:val="0"/>
              <w:jc w:val="center"/>
              <w:rPr>
                <w:rFonts w:ascii="Book Antiqua" w:hAnsi="Book Antiqua" w:cs="Arial"/>
                <w:b/>
                <w:snapToGrid w:val="0"/>
                <w:sz w:val="21"/>
                <w:szCs w:val="21"/>
              </w:rPr>
            </w:pPr>
            <w:r w:rsidRPr="00BD3291">
              <w:rPr>
                <w:rFonts w:ascii="Book Antiqua" w:hAnsi="Book Antiqua" w:cs="Arial"/>
                <w:b/>
                <w:snapToGrid w:val="0"/>
                <w:sz w:val="21"/>
                <w:szCs w:val="21"/>
              </w:rPr>
              <w:t>Control</w:t>
            </w:r>
          </w:p>
        </w:tc>
        <w:tc>
          <w:tcPr>
            <w:tcW w:w="1126" w:type="pct"/>
            <w:tcBorders>
              <w:top w:val="single" w:sz="4" w:space="0" w:color="auto"/>
              <w:bottom w:val="single" w:sz="4" w:space="0" w:color="auto"/>
            </w:tcBorders>
          </w:tcPr>
          <w:p w:rsidR="00BD3291" w:rsidRPr="00BD3291" w:rsidRDefault="00BD3291" w:rsidP="007560E0">
            <w:pPr>
              <w:widowControl w:val="0"/>
              <w:spacing w:line="480" w:lineRule="auto"/>
              <w:jc w:val="center"/>
              <w:rPr>
                <w:rFonts w:ascii="Book Antiqua" w:hAnsi="Book Antiqua" w:cs="Arial"/>
                <w:b/>
                <w:sz w:val="21"/>
                <w:szCs w:val="21"/>
              </w:rPr>
            </w:pPr>
            <w:r w:rsidRPr="00BD3291">
              <w:rPr>
                <w:rFonts w:ascii="Book Antiqua" w:hAnsi="Book Antiqua" w:cs="Arial"/>
                <w:b/>
                <w:sz w:val="21"/>
                <w:szCs w:val="21"/>
              </w:rPr>
              <w:t xml:space="preserve">Saline </w:t>
            </w:r>
          </w:p>
        </w:tc>
        <w:tc>
          <w:tcPr>
            <w:tcW w:w="987" w:type="pct"/>
            <w:tcBorders>
              <w:top w:val="single" w:sz="4" w:space="0" w:color="auto"/>
              <w:bottom w:val="single" w:sz="4" w:space="0" w:color="auto"/>
            </w:tcBorders>
          </w:tcPr>
          <w:p w:rsidR="00BD3291" w:rsidRPr="00BD3291" w:rsidRDefault="00BD3291" w:rsidP="007560E0">
            <w:pPr>
              <w:widowControl w:val="0"/>
              <w:spacing w:line="480" w:lineRule="auto"/>
              <w:jc w:val="center"/>
              <w:rPr>
                <w:rFonts w:ascii="Book Antiqua" w:hAnsi="Book Antiqua" w:cs="Arial"/>
                <w:b/>
                <w:snapToGrid w:val="0"/>
                <w:sz w:val="21"/>
                <w:szCs w:val="21"/>
              </w:rPr>
            </w:pPr>
            <w:r w:rsidRPr="00BD3291">
              <w:rPr>
                <w:rFonts w:ascii="Book Antiqua" w:hAnsi="Book Antiqua" w:cs="Arial"/>
                <w:b/>
                <w:sz w:val="21"/>
                <w:szCs w:val="21"/>
              </w:rPr>
              <w:t>Diazoxide</w:t>
            </w:r>
          </w:p>
        </w:tc>
        <w:tc>
          <w:tcPr>
            <w:tcW w:w="492" w:type="pct"/>
            <w:tcBorders>
              <w:top w:val="single" w:sz="4" w:space="0" w:color="auto"/>
              <w:bottom w:val="single" w:sz="4" w:space="0" w:color="auto"/>
            </w:tcBorders>
          </w:tcPr>
          <w:p w:rsidR="00BD3291" w:rsidRPr="00BD3291" w:rsidRDefault="00BD3291" w:rsidP="007560E0">
            <w:pPr>
              <w:widowControl w:val="0"/>
              <w:spacing w:line="480" w:lineRule="auto"/>
              <w:jc w:val="center"/>
              <w:rPr>
                <w:rFonts w:ascii="Book Antiqua" w:hAnsi="Book Antiqua" w:cs="Arial"/>
                <w:b/>
                <w:snapToGrid w:val="0"/>
                <w:sz w:val="21"/>
                <w:szCs w:val="21"/>
              </w:rPr>
            </w:pPr>
          </w:p>
        </w:tc>
      </w:tr>
      <w:tr w:rsidR="00BD3291" w:rsidRPr="00BD3291" w:rsidTr="00BD3291">
        <w:tc>
          <w:tcPr>
            <w:tcW w:w="1127" w:type="pct"/>
            <w:tcBorders>
              <w:top w:val="single" w:sz="4" w:space="0" w:color="auto"/>
            </w:tcBorders>
          </w:tcPr>
          <w:p w:rsidR="00BD3291" w:rsidRPr="00997BE7" w:rsidRDefault="00BD3291" w:rsidP="007560E0">
            <w:pPr>
              <w:rPr>
                <w:rFonts w:ascii="Book Antiqua" w:hAnsi="Book Antiqua" w:cs="Arial"/>
                <w:snapToGrid w:val="0"/>
                <w:sz w:val="21"/>
                <w:szCs w:val="21"/>
                <w:lang w:val="es-ES_tradnl"/>
              </w:rPr>
            </w:pPr>
            <w:r w:rsidRPr="00997BE7">
              <w:rPr>
                <w:rFonts w:ascii="Book Antiqua" w:hAnsi="Book Antiqua" w:cs="Arial"/>
                <w:snapToGrid w:val="0"/>
                <w:sz w:val="21"/>
                <w:szCs w:val="21"/>
                <w:lang w:val="es-ES_tradnl"/>
              </w:rPr>
              <w:t xml:space="preserve">Liver MDA </w:t>
            </w:r>
          </w:p>
          <w:p w:rsidR="00BD3291" w:rsidRPr="00997BE7" w:rsidRDefault="00BD3291" w:rsidP="007560E0">
            <w:pPr>
              <w:rPr>
                <w:rFonts w:ascii="Book Antiqua" w:hAnsi="Book Antiqua" w:cs="Arial"/>
                <w:snapToGrid w:val="0"/>
                <w:sz w:val="21"/>
                <w:szCs w:val="21"/>
                <w:lang w:val="es-ES_tradnl"/>
              </w:rPr>
            </w:pPr>
            <w:r w:rsidRPr="00997BE7">
              <w:rPr>
                <w:rFonts w:ascii="Book Antiqua" w:hAnsi="Book Antiqua" w:cs="Arial"/>
                <w:snapToGrid w:val="0"/>
                <w:sz w:val="21"/>
                <w:szCs w:val="21"/>
                <w:lang w:val="es-ES_tradnl"/>
              </w:rPr>
              <w:t xml:space="preserve">(nmol/mg prot) </w:t>
            </w:r>
          </w:p>
          <w:p w:rsidR="00BD3291" w:rsidRPr="00997BE7" w:rsidRDefault="00BD3291" w:rsidP="007560E0">
            <w:pPr>
              <w:rPr>
                <w:rFonts w:ascii="Book Antiqua" w:hAnsi="Book Antiqua" w:cs="Arial"/>
                <w:sz w:val="21"/>
                <w:szCs w:val="21"/>
                <w:lang w:val="es-ES_tradnl"/>
              </w:rPr>
            </w:pPr>
          </w:p>
        </w:tc>
        <w:tc>
          <w:tcPr>
            <w:tcW w:w="1268" w:type="pct"/>
            <w:tcBorders>
              <w:top w:val="single" w:sz="4" w:space="0" w:color="auto"/>
            </w:tcBorders>
          </w:tcPr>
          <w:p w:rsidR="00BD3291" w:rsidRPr="00BD3291" w:rsidRDefault="00BD3291" w:rsidP="00BD3291">
            <w:pPr>
              <w:jc w:val="center"/>
              <w:rPr>
                <w:rFonts w:ascii="Book Antiqua" w:hAnsi="Book Antiqua" w:cs="Arial"/>
                <w:sz w:val="21"/>
                <w:szCs w:val="21"/>
                <w:lang w:val="es-ES_tradnl" w:eastAsia="zh-CN"/>
              </w:rPr>
            </w:pPr>
            <w:r w:rsidRPr="00BD3291">
              <w:rPr>
                <w:rFonts w:ascii="Book Antiqua" w:hAnsi="Book Antiqua" w:cs="Arial"/>
                <w:sz w:val="21"/>
                <w:szCs w:val="21"/>
                <w:lang w:val="en-US"/>
              </w:rPr>
              <w:t xml:space="preserve">1.49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0.20</w:t>
            </w:r>
            <w:r w:rsidRPr="00BD3291">
              <w:rPr>
                <w:rFonts w:ascii="Book Antiqua" w:hAnsi="Book Antiqua" w:cs="Arial" w:hint="eastAsia"/>
                <w:sz w:val="21"/>
                <w:szCs w:val="21"/>
                <w:vertAlign w:val="superscript"/>
                <w:lang w:val="en-US" w:eastAsia="zh-CN"/>
              </w:rPr>
              <w:t>a</w:t>
            </w:r>
          </w:p>
        </w:tc>
        <w:tc>
          <w:tcPr>
            <w:tcW w:w="1126" w:type="pct"/>
            <w:tcBorders>
              <w:top w:val="single" w:sz="4" w:space="0" w:color="auto"/>
            </w:tcBorders>
          </w:tcPr>
          <w:p w:rsidR="00BD3291" w:rsidRPr="00BD3291" w:rsidRDefault="00BD3291" w:rsidP="007560E0">
            <w:pPr>
              <w:jc w:val="center"/>
              <w:rPr>
                <w:rFonts w:ascii="Book Antiqua" w:hAnsi="Book Antiqua" w:cs="Arial"/>
                <w:sz w:val="21"/>
                <w:szCs w:val="21"/>
                <w:lang w:val="en-US"/>
              </w:rPr>
            </w:pPr>
            <w:r w:rsidRPr="00BD3291">
              <w:rPr>
                <w:rFonts w:ascii="Book Antiqua" w:hAnsi="Book Antiqua" w:cs="Arial"/>
                <w:sz w:val="21"/>
                <w:szCs w:val="21"/>
                <w:lang w:val="en-US"/>
              </w:rPr>
              <w:t xml:space="preserve">3.24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0.26</w:t>
            </w:r>
          </w:p>
        </w:tc>
        <w:tc>
          <w:tcPr>
            <w:tcW w:w="987" w:type="pct"/>
            <w:tcBorders>
              <w:top w:val="single" w:sz="4" w:space="0" w:color="auto"/>
            </w:tcBorders>
          </w:tcPr>
          <w:p w:rsidR="00BD3291" w:rsidRPr="00BD3291" w:rsidRDefault="00BD3291" w:rsidP="007560E0">
            <w:pPr>
              <w:jc w:val="center"/>
              <w:rPr>
                <w:rFonts w:ascii="Book Antiqua" w:hAnsi="Book Antiqua" w:cs="Arial"/>
                <w:sz w:val="21"/>
                <w:szCs w:val="21"/>
                <w:lang w:val="es-ES_tradnl"/>
              </w:rPr>
            </w:pPr>
            <w:r w:rsidRPr="00BD3291">
              <w:rPr>
                <w:rFonts w:ascii="Book Antiqua" w:hAnsi="Book Antiqua" w:cs="Arial"/>
                <w:sz w:val="21"/>
                <w:szCs w:val="21"/>
                <w:lang w:val="en-US"/>
              </w:rPr>
              <w:t xml:space="preserve">2.60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0.19</w:t>
            </w:r>
          </w:p>
        </w:tc>
        <w:tc>
          <w:tcPr>
            <w:tcW w:w="492" w:type="pct"/>
            <w:tcBorders>
              <w:top w:val="single" w:sz="4" w:space="0" w:color="auto"/>
            </w:tcBorders>
          </w:tcPr>
          <w:p w:rsidR="00BD3291" w:rsidRPr="00BD3291" w:rsidRDefault="00BD3291" w:rsidP="007560E0">
            <w:pPr>
              <w:jc w:val="center"/>
              <w:rPr>
                <w:rFonts w:ascii="Book Antiqua" w:hAnsi="Book Antiqua" w:cs="Arial"/>
                <w:sz w:val="21"/>
                <w:szCs w:val="21"/>
                <w:lang w:val="es-ES_tradnl"/>
              </w:rPr>
            </w:pPr>
          </w:p>
        </w:tc>
      </w:tr>
      <w:tr w:rsidR="00BD3291" w:rsidRPr="00BD3291" w:rsidTr="00BD3291">
        <w:tc>
          <w:tcPr>
            <w:tcW w:w="1127" w:type="pct"/>
          </w:tcPr>
          <w:p w:rsidR="00BD3291" w:rsidRPr="00997BE7" w:rsidRDefault="00BD3291" w:rsidP="007560E0">
            <w:pPr>
              <w:widowControl w:val="0"/>
              <w:outlineLvl w:val="0"/>
              <w:rPr>
                <w:rFonts w:ascii="Book Antiqua" w:hAnsi="Book Antiqua" w:cs="Arial"/>
                <w:snapToGrid w:val="0"/>
                <w:sz w:val="21"/>
                <w:szCs w:val="21"/>
                <w:lang w:val="en-US"/>
              </w:rPr>
            </w:pPr>
            <w:r w:rsidRPr="00997BE7">
              <w:rPr>
                <w:rFonts w:ascii="Book Antiqua" w:hAnsi="Book Antiqua" w:cs="Arial"/>
                <w:snapToGrid w:val="0"/>
                <w:sz w:val="21"/>
                <w:szCs w:val="21"/>
                <w:lang w:val="en-US"/>
              </w:rPr>
              <w:t>Lung EBD</w:t>
            </w:r>
          </w:p>
          <w:p w:rsidR="00BD3291" w:rsidRPr="00997BE7" w:rsidRDefault="00BD3291" w:rsidP="007560E0">
            <w:pPr>
              <w:widowControl w:val="0"/>
              <w:outlineLvl w:val="0"/>
              <w:rPr>
                <w:rFonts w:ascii="Book Antiqua" w:hAnsi="Book Antiqua" w:cs="Arial"/>
                <w:snapToGrid w:val="0"/>
                <w:sz w:val="21"/>
                <w:szCs w:val="21"/>
                <w:lang w:val="en-US"/>
              </w:rPr>
            </w:pPr>
            <w:r w:rsidRPr="00997BE7">
              <w:rPr>
                <w:rFonts w:ascii="Book Antiqua" w:hAnsi="Book Antiqua" w:cs="Arial"/>
                <w:snapToGrid w:val="0"/>
                <w:sz w:val="21"/>
                <w:szCs w:val="21"/>
                <w:lang w:val="en-US"/>
              </w:rPr>
              <w:t>(µg/g dry weight)</w:t>
            </w:r>
          </w:p>
          <w:p w:rsidR="00BD3291" w:rsidRPr="00997BE7" w:rsidRDefault="00BD3291" w:rsidP="007560E0">
            <w:pPr>
              <w:rPr>
                <w:rFonts w:ascii="Book Antiqua" w:hAnsi="Book Antiqua" w:cs="Arial"/>
                <w:snapToGrid w:val="0"/>
                <w:sz w:val="21"/>
                <w:szCs w:val="21"/>
                <w:lang w:val="es-ES_tradnl"/>
              </w:rPr>
            </w:pPr>
          </w:p>
        </w:tc>
        <w:tc>
          <w:tcPr>
            <w:tcW w:w="1268" w:type="pct"/>
          </w:tcPr>
          <w:p w:rsidR="00BD3291" w:rsidRPr="00BD3291" w:rsidRDefault="00BD3291" w:rsidP="00BD3291">
            <w:pPr>
              <w:jc w:val="center"/>
              <w:rPr>
                <w:rFonts w:ascii="Book Antiqua" w:hAnsi="Book Antiqua" w:cs="Arial"/>
                <w:sz w:val="21"/>
                <w:szCs w:val="21"/>
                <w:lang w:val="en-US"/>
              </w:rPr>
            </w:pPr>
            <w:r w:rsidRPr="00BD3291">
              <w:rPr>
                <w:rFonts w:ascii="Book Antiqua" w:hAnsi="Book Antiqua" w:cs="Arial"/>
                <w:sz w:val="21"/>
                <w:szCs w:val="21"/>
                <w:lang w:val="en-US"/>
              </w:rPr>
              <w:t xml:space="preserve">70.13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10.19</w:t>
            </w:r>
            <w:r w:rsidRPr="00BD3291">
              <w:rPr>
                <w:rFonts w:ascii="Book Antiqua" w:hAnsi="Book Antiqua" w:cs="Arial" w:hint="eastAsia"/>
                <w:sz w:val="21"/>
                <w:szCs w:val="21"/>
                <w:vertAlign w:val="superscript"/>
                <w:lang w:val="en-US" w:eastAsia="zh-CN"/>
              </w:rPr>
              <w:t>a</w:t>
            </w:r>
          </w:p>
        </w:tc>
        <w:tc>
          <w:tcPr>
            <w:tcW w:w="1126" w:type="pct"/>
          </w:tcPr>
          <w:p w:rsidR="00BD3291" w:rsidRPr="00BD3291" w:rsidRDefault="00BD3291" w:rsidP="007560E0">
            <w:pPr>
              <w:jc w:val="center"/>
              <w:rPr>
                <w:rFonts w:ascii="Book Antiqua" w:hAnsi="Book Antiqua" w:cs="Arial"/>
                <w:sz w:val="21"/>
                <w:szCs w:val="21"/>
                <w:lang w:val="en-US"/>
              </w:rPr>
            </w:pPr>
            <w:r w:rsidRPr="00BD3291">
              <w:rPr>
                <w:rFonts w:ascii="Book Antiqua" w:hAnsi="Book Antiqua" w:cs="Arial"/>
                <w:sz w:val="21"/>
                <w:szCs w:val="21"/>
                <w:lang w:val="en-US"/>
              </w:rPr>
              <w:t xml:space="preserve">200.02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54.44</w:t>
            </w:r>
          </w:p>
        </w:tc>
        <w:tc>
          <w:tcPr>
            <w:tcW w:w="987" w:type="pct"/>
          </w:tcPr>
          <w:p w:rsidR="00BD3291" w:rsidRPr="00BD3291" w:rsidRDefault="00BD3291" w:rsidP="007560E0">
            <w:pPr>
              <w:jc w:val="center"/>
              <w:rPr>
                <w:rFonts w:ascii="Book Antiqua" w:hAnsi="Book Antiqua" w:cs="Arial"/>
                <w:sz w:val="21"/>
                <w:szCs w:val="21"/>
                <w:lang w:val="es-ES_tradnl"/>
              </w:rPr>
            </w:pPr>
            <w:r w:rsidRPr="00BD3291">
              <w:rPr>
                <w:rFonts w:ascii="Book Antiqua" w:hAnsi="Book Antiqua" w:cs="Arial"/>
                <w:sz w:val="21"/>
                <w:szCs w:val="21"/>
                <w:lang w:val="en-US"/>
              </w:rPr>
              <w:t xml:space="preserve">155.70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43.44</w:t>
            </w:r>
          </w:p>
        </w:tc>
        <w:tc>
          <w:tcPr>
            <w:tcW w:w="492" w:type="pct"/>
          </w:tcPr>
          <w:p w:rsidR="00BD3291" w:rsidRPr="00BD3291" w:rsidRDefault="00BD3291" w:rsidP="007560E0">
            <w:pPr>
              <w:jc w:val="center"/>
              <w:rPr>
                <w:rFonts w:ascii="Book Antiqua" w:hAnsi="Book Antiqua" w:cs="Arial"/>
                <w:sz w:val="21"/>
                <w:szCs w:val="21"/>
                <w:lang w:val="es-ES_tradnl"/>
              </w:rPr>
            </w:pPr>
          </w:p>
        </w:tc>
      </w:tr>
      <w:tr w:rsidR="00BD3291" w:rsidRPr="00BD3291" w:rsidTr="00BD3291">
        <w:tc>
          <w:tcPr>
            <w:tcW w:w="1127" w:type="pct"/>
          </w:tcPr>
          <w:p w:rsidR="00BD3291" w:rsidRPr="00997BE7" w:rsidRDefault="00BD3291" w:rsidP="007560E0">
            <w:pPr>
              <w:widowControl w:val="0"/>
              <w:outlineLvl w:val="0"/>
              <w:rPr>
                <w:rFonts w:ascii="Book Antiqua" w:hAnsi="Book Antiqua" w:cs="Arial"/>
                <w:snapToGrid w:val="0"/>
                <w:sz w:val="21"/>
                <w:szCs w:val="21"/>
                <w:lang w:val="en-US"/>
              </w:rPr>
            </w:pPr>
            <w:r w:rsidRPr="00997BE7">
              <w:rPr>
                <w:rFonts w:ascii="Book Antiqua" w:hAnsi="Book Antiqua" w:cs="Arial"/>
                <w:snapToGrid w:val="0"/>
                <w:sz w:val="21"/>
                <w:szCs w:val="21"/>
                <w:lang w:val="en-US"/>
              </w:rPr>
              <w:t xml:space="preserve">Lung MPO </w:t>
            </w:r>
          </w:p>
          <w:p w:rsidR="00BD3291" w:rsidRPr="00997BE7" w:rsidRDefault="00BD3291" w:rsidP="007560E0">
            <w:pPr>
              <w:widowControl w:val="0"/>
              <w:outlineLvl w:val="0"/>
              <w:rPr>
                <w:rFonts w:ascii="Book Antiqua" w:hAnsi="Book Antiqua" w:cs="Arial"/>
                <w:snapToGrid w:val="0"/>
                <w:sz w:val="21"/>
                <w:szCs w:val="21"/>
                <w:lang w:val="en-US"/>
              </w:rPr>
            </w:pPr>
            <w:r w:rsidRPr="00997BE7">
              <w:rPr>
                <w:rFonts w:ascii="Book Antiqua" w:hAnsi="Book Antiqua" w:cs="Arial"/>
                <w:snapToGrid w:val="0"/>
                <w:sz w:val="21"/>
                <w:szCs w:val="21"/>
                <w:lang w:val="en-US"/>
              </w:rPr>
              <w:t>Activity/g tissue</w:t>
            </w:r>
          </w:p>
          <w:p w:rsidR="00BD3291" w:rsidRPr="00997BE7" w:rsidRDefault="00BD3291" w:rsidP="007560E0">
            <w:pPr>
              <w:rPr>
                <w:rFonts w:ascii="Book Antiqua" w:hAnsi="Book Antiqua" w:cs="Arial"/>
                <w:snapToGrid w:val="0"/>
                <w:sz w:val="21"/>
                <w:szCs w:val="21"/>
                <w:lang w:val="en-US"/>
              </w:rPr>
            </w:pPr>
          </w:p>
        </w:tc>
        <w:tc>
          <w:tcPr>
            <w:tcW w:w="1268" w:type="pct"/>
          </w:tcPr>
          <w:p w:rsidR="00BD3291" w:rsidRPr="00BD3291" w:rsidRDefault="00BD3291" w:rsidP="00BD3291">
            <w:pPr>
              <w:widowControl w:val="0"/>
              <w:jc w:val="center"/>
              <w:rPr>
                <w:rFonts w:ascii="Book Antiqua" w:hAnsi="Book Antiqua" w:cs="Arial"/>
                <w:sz w:val="21"/>
                <w:szCs w:val="21"/>
                <w:lang w:val="en-US"/>
              </w:rPr>
            </w:pPr>
            <w:r w:rsidRPr="00BD3291">
              <w:rPr>
                <w:rFonts w:ascii="Book Antiqua" w:hAnsi="Book Antiqua" w:cs="Arial"/>
                <w:sz w:val="21"/>
                <w:szCs w:val="21"/>
                <w:lang w:val="en-US"/>
              </w:rPr>
              <w:t xml:space="preserve">0.032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0.007</w:t>
            </w:r>
            <w:r w:rsidRPr="00BD3291">
              <w:rPr>
                <w:rFonts w:ascii="Book Antiqua" w:hAnsi="Book Antiqua" w:cs="Arial" w:hint="eastAsia"/>
                <w:sz w:val="21"/>
                <w:szCs w:val="21"/>
                <w:vertAlign w:val="superscript"/>
                <w:lang w:val="en-US" w:eastAsia="zh-CN"/>
              </w:rPr>
              <w:t>a</w:t>
            </w:r>
          </w:p>
        </w:tc>
        <w:tc>
          <w:tcPr>
            <w:tcW w:w="1126" w:type="pct"/>
          </w:tcPr>
          <w:p w:rsidR="00BD3291" w:rsidRPr="00BD3291" w:rsidRDefault="00BD3291" w:rsidP="007560E0">
            <w:pPr>
              <w:jc w:val="center"/>
              <w:rPr>
                <w:rFonts w:ascii="Book Antiqua" w:hAnsi="Book Antiqua" w:cs="Arial"/>
                <w:sz w:val="21"/>
                <w:szCs w:val="21"/>
                <w:lang w:val="en-US"/>
              </w:rPr>
            </w:pPr>
            <w:r w:rsidRPr="00BD3291">
              <w:rPr>
                <w:rFonts w:ascii="Book Antiqua" w:hAnsi="Book Antiqua" w:cs="Arial"/>
                <w:sz w:val="21"/>
                <w:szCs w:val="21"/>
                <w:lang w:val="en-US"/>
              </w:rPr>
              <w:t>0.062</w:t>
            </w:r>
            <w:r w:rsidR="00644922">
              <w:rPr>
                <w:rFonts w:ascii="Book Antiqua" w:hAnsi="Book Antiqua" w:cs="Arial" w:hint="eastAsia"/>
                <w:sz w:val="21"/>
                <w:szCs w:val="21"/>
                <w:lang w:val="en-US" w:eastAsia="zh-CN"/>
              </w:rPr>
              <w:t xml:space="preserve">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0.008</w:t>
            </w:r>
          </w:p>
        </w:tc>
        <w:tc>
          <w:tcPr>
            <w:tcW w:w="987" w:type="pct"/>
          </w:tcPr>
          <w:p w:rsidR="00BD3291" w:rsidRPr="00BD3291" w:rsidRDefault="00BD3291" w:rsidP="007560E0">
            <w:pPr>
              <w:jc w:val="center"/>
              <w:rPr>
                <w:rFonts w:ascii="Book Antiqua" w:hAnsi="Book Antiqua" w:cs="Arial"/>
                <w:sz w:val="21"/>
                <w:szCs w:val="21"/>
                <w:lang w:val="es-ES_tradnl"/>
              </w:rPr>
            </w:pPr>
            <w:r w:rsidRPr="00BD3291">
              <w:rPr>
                <w:rFonts w:ascii="Book Antiqua" w:hAnsi="Book Antiqua" w:cs="Arial"/>
                <w:sz w:val="21"/>
                <w:szCs w:val="21"/>
                <w:lang w:val="en-US"/>
              </w:rPr>
              <w:t xml:space="preserve">0.065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0.012</w:t>
            </w:r>
          </w:p>
        </w:tc>
        <w:tc>
          <w:tcPr>
            <w:tcW w:w="492" w:type="pct"/>
          </w:tcPr>
          <w:p w:rsidR="00BD3291" w:rsidRPr="00BD3291" w:rsidRDefault="00BD3291" w:rsidP="007560E0">
            <w:pPr>
              <w:jc w:val="center"/>
              <w:rPr>
                <w:rFonts w:ascii="Book Antiqua" w:hAnsi="Book Antiqua" w:cs="Arial"/>
                <w:sz w:val="21"/>
                <w:szCs w:val="21"/>
                <w:lang w:val="es-ES_tradnl"/>
              </w:rPr>
            </w:pPr>
          </w:p>
        </w:tc>
      </w:tr>
      <w:tr w:rsidR="00BD3291" w:rsidRPr="00BD3291" w:rsidTr="00BD3291">
        <w:tc>
          <w:tcPr>
            <w:tcW w:w="1127" w:type="pct"/>
          </w:tcPr>
          <w:p w:rsidR="00BD3291" w:rsidRPr="00997BE7" w:rsidRDefault="00BD3291" w:rsidP="007560E0">
            <w:pPr>
              <w:widowControl w:val="0"/>
              <w:outlineLvl w:val="0"/>
              <w:rPr>
                <w:rFonts w:ascii="Book Antiqua" w:hAnsi="Book Antiqua" w:cs="Arial"/>
                <w:snapToGrid w:val="0"/>
                <w:sz w:val="21"/>
                <w:szCs w:val="21"/>
                <w:lang w:val="sv-SE" w:eastAsia="zh-CN"/>
              </w:rPr>
            </w:pPr>
            <w:r w:rsidRPr="00997BE7">
              <w:rPr>
                <w:rFonts w:ascii="Book Antiqua" w:hAnsi="Book Antiqua" w:cs="Arial"/>
                <w:snapToGrid w:val="0"/>
                <w:sz w:val="21"/>
                <w:szCs w:val="21"/>
                <w:lang w:val="sv-SE"/>
              </w:rPr>
              <w:t xml:space="preserve">Serum </w:t>
            </w:r>
            <w:r w:rsidRPr="00997BE7">
              <w:rPr>
                <w:rFonts w:ascii="Book Antiqua" w:hAnsi="Book Antiqua" w:cs="Arial" w:hint="eastAsia"/>
                <w:snapToGrid w:val="0"/>
                <w:sz w:val="21"/>
                <w:szCs w:val="21"/>
                <w:lang w:val="sv-SE" w:eastAsia="zh-CN"/>
              </w:rPr>
              <w:t>c</w:t>
            </w:r>
            <w:r w:rsidRPr="00997BE7">
              <w:rPr>
                <w:rFonts w:ascii="Book Antiqua" w:hAnsi="Book Antiqua" w:cs="Arial"/>
                <w:snapToGrid w:val="0"/>
                <w:sz w:val="21"/>
                <w:szCs w:val="21"/>
                <w:lang w:val="sv-SE"/>
              </w:rPr>
              <w:t>reatinine</w:t>
            </w:r>
            <w:r w:rsidRPr="00997BE7">
              <w:rPr>
                <w:rFonts w:ascii="Book Antiqua" w:hAnsi="Book Antiqua" w:cs="Arial" w:hint="eastAsia"/>
                <w:snapToGrid w:val="0"/>
                <w:sz w:val="21"/>
                <w:szCs w:val="21"/>
                <w:vertAlign w:val="superscript"/>
                <w:lang w:val="sv-SE" w:eastAsia="zh-CN"/>
              </w:rPr>
              <w:t>1</w:t>
            </w:r>
          </w:p>
          <w:p w:rsidR="00BD3291" w:rsidRPr="00997BE7" w:rsidRDefault="00BD3291" w:rsidP="007560E0">
            <w:pPr>
              <w:widowControl w:val="0"/>
              <w:outlineLvl w:val="0"/>
              <w:rPr>
                <w:rFonts w:ascii="Book Antiqua" w:hAnsi="Book Antiqua" w:cs="Arial"/>
                <w:snapToGrid w:val="0"/>
                <w:sz w:val="21"/>
                <w:szCs w:val="21"/>
                <w:lang w:val="sv-SE"/>
              </w:rPr>
            </w:pPr>
          </w:p>
        </w:tc>
        <w:tc>
          <w:tcPr>
            <w:tcW w:w="1268" w:type="pct"/>
          </w:tcPr>
          <w:p w:rsidR="00BD3291" w:rsidRPr="00BD3291" w:rsidRDefault="00BD3291" w:rsidP="00BD3291">
            <w:pPr>
              <w:widowControl w:val="0"/>
              <w:jc w:val="center"/>
              <w:rPr>
                <w:rFonts w:ascii="Book Antiqua" w:hAnsi="Book Antiqua" w:cs="Arial"/>
                <w:sz w:val="21"/>
                <w:szCs w:val="21"/>
                <w:lang w:val="en-US"/>
              </w:rPr>
            </w:pPr>
            <w:r w:rsidRPr="00BD3291">
              <w:rPr>
                <w:rFonts w:ascii="Book Antiqua" w:hAnsi="Book Antiqua" w:cs="Arial"/>
                <w:sz w:val="21"/>
                <w:szCs w:val="21"/>
                <w:lang w:val="en-US"/>
              </w:rPr>
              <w:t xml:space="preserve">0.3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0.1</w:t>
            </w:r>
            <w:r w:rsidRPr="00BD3291">
              <w:rPr>
                <w:rFonts w:ascii="Book Antiqua" w:hAnsi="Book Antiqua" w:cs="Arial" w:hint="eastAsia"/>
                <w:sz w:val="21"/>
                <w:szCs w:val="21"/>
                <w:vertAlign w:val="superscript"/>
                <w:lang w:val="en-US" w:eastAsia="zh-CN"/>
              </w:rPr>
              <w:t>a</w:t>
            </w:r>
          </w:p>
        </w:tc>
        <w:tc>
          <w:tcPr>
            <w:tcW w:w="1126" w:type="pct"/>
          </w:tcPr>
          <w:p w:rsidR="00BD3291" w:rsidRPr="00BD3291" w:rsidRDefault="00BD3291" w:rsidP="007560E0">
            <w:pPr>
              <w:jc w:val="center"/>
              <w:rPr>
                <w:rFonts w:ascii="Book Antiqua" w:hAnsi="Book Antiqua" w:cs="Arial"/>
                <w:sz w:val="21"/>
                <w:szCs w:val="21"/>
                <w:lang w:val="en-US"/>
              </w:rPr>
            </w:pPr>
            <w:r w:rsidRPr="00BD3291">
              <w:rPr>
                <w:rFonts w:ascii="Book Antiqua" w:hAnsi="Book Antiqua" w:cs="Arial"/>
                <w:sz w:val="21"/>
                <w:szCs w:val="21"/>
                <w:lang w:val="en-US"/>
              </w:rPr>
              <w:t xml:space="preserve">0.8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0.1</w:t>
            </w:r>
          </w:p>
        </w:tc>
        <w:tc>
          <w:tcPr>
            <w:tcW w:w="987" w:type="pct"/>
          </w:tcPr>
          <w:p w:rsidR="00BD3291" w:rsidRPr="00BD3291" w:rsidRDefault="00BD3291" w:rsidP="007560E0">
            <w:pPr>
              <w:jc w:val="center"/>
              <w:rPr>
                <w:rFonts w:ascii="Book Antiqua" w:hAnsi="Book Antiqua" w:cs="Arial"/>
                <w:sz w:val="21"/>
                <w:szCs w:val="21"/>
                <w:lang w:val="es-ES_tradnl"/>
              </w:rPr>
            </w:pPr>
            <w:r w:rsidRPr="00BD3291">
              <w:rPr>
                <w:rFonts w:ascii="Book Antiqua" w:hAnsi="Book Antiqua" w:cs="Arial"/>
                <w:sz w:val="21"/>
                <w:szCs w:val="21"/>
                <w:lang w:val="en-US"/>
              </w:rPr>
              <w:t xml:space="preserve">0.9 </w:t>
            </w:r>
            <w:r w:rsidRPr="00BD3291">
              <w:rPr>
                <w:rFonts w:ascii="Book Antiqua" w:hAnsi="Book Antiqua" w:cs="Arial"/>
                <w:sz w:val="21"/>
                <w:szCs w:val="21"/>
                <w:lang w:val="en-US"/>
              </w:rPr>
              <w:sym w:font="Symbol" w:char="F0B1"/>
            </w:r>
            <w:r w:rsidRPr="00BD3291">
              <w:rPr>
                <w:rFonts w:ascii="Book Antiqua" w:hAnsi="Book Antiqua" w:cs="Arial"/>
                <w:sz w:val="21"/>
                <w:szCs w:val="21"/>
                <w:lang w:val="en-US"/>
              </w:rPr>
              <w:t xml:space="preserve"> 0.1</w:t>
            </w:r>
          </w:p>
        </w:tc>
        <w:tc>
          <w:tcPr>
            <w:tcW w:w="492" w:type="pct"/>
          </w:tcPr>
          <w:p w:rsidR="00BD3291" w:rsidRPr="00BD3291" w:rsidRDefault="00BD3291" w:rsidP="007560E0">
            <w:pPr>
              <w:jc w:val="center"/>
              <w:rPr>
                <w:rFonts w:ascii="Book Antiqua" w:hAnsi="Book Antiqua" w:cs="Arial"/>
                <w:sz w:val="21"/>
                <w:szCs w:val="21"/>
                <w:lang w:val="es-ES_tradnl"/>
              </w:rPr>
            </w:pPr>
          </w:p>
        </w:tc>
      </w:tr>
      <w:tr w:rsidR="00BD3291" w:rsidRPr="00BD3291" w:rsidTr="00BD3291">
        <w:tc>
          <w:tcPr>
            <w:tcW w:w="1127" w:type="pct"/>
            <w:tcBorders>
              <w:bottom w:val="single" w:sz="4" w:space="0" w:color="auto"/>
            </w:tcBorders>
          </w:tcPr>
          <w:p w:rsidR="00BD3291" w:rsidRPr="00997BE7" w:rsidRDefault="00BD3291" w:rsidP="007560E0">
            <w:pPr>
              <w:widowControl w:val="0"/>
              <w:outlineLvl w:val="0"/>
              <w:rPr>
                <w:rFonts w:ascii="Book Antiqua" w:hAnsi="Book Antiqua" w:cs="Arial"/>
                <w:snapToGrid w:val="0"/>
                <w:sz w:val="21"/>
                <w:szCs w:val="21"/>
                <w:lang w:val="sv-SE"/>
              </w:rPr>
            </w:pPr>
            <w:r w:rsidRPr="00997BE7">
              <w:rPr>
                <w:rFonts w:ascii="Book Antiqua" w:hAnsi="Book Antiqua" w:cs="Arial"/>
                <w:snapToGrid w:val="0"/>
                <w:sz w:val="21"/>
                <w:szCs w:val="21"/>
                <w:lang w:val="sv-SE"/>
              </w:rPr>
              <w:t>Serum Creatinine</w:t>
            </w:r>
            <w:r w:rsidRPr="00997BE7">
              <w:rPr>
                <w:rFonts w:ascii="Book Antiqua" w:hAnsi="Book Antiqua" w:cs="Arial" w:hint="eastAsia"/>
                <w:snapToGrid w:val="0"/>
                <w:sz w:val="21"/>
                <w:szCs w:val="21"/>
                <w:vertAlign w:val="superscript"/>
                <w:lang w:val="sv-SE" w:eastAsia="zh-CN"/>
              </w:rPr>
              <w:t>2</w:t>
            </w:r>
            <w:r w:rsidRPr="00997BE7">
              <w:rPr>
                <w:rFonts w:ascii="Book Antiqua" w:hAnsi="Book Antiqua" w:cs="Arial"/>
                <w:snapToGrid w:val="0"/>
                <w:sz w:val="21"/>
                <w:szCs w:val="21"/>
                <w:lang w:val="sv-SE"/>
              </w:rPr>
              <w:t xml:space="preserve">                       </w:t>
            </w:r>
          </w:p>
          <w:p w:rsidR="00BD3291" w:rsidRPr="00997BE7" w:rsidRDefault="00BD3291" w:rsidP="007560E0">
            <w:pPr>
              <w:widowControl w:val="0"/>
              <w:outlineLvl w:val="0"/>
              <w:rPr>
                <w:rFonts w:ascii="Book Antiqua" w:hAnsi="Book Antiqua" w:cs="Arial"/>
                <w:snapToGrid w:val="0"/>
                <w:sz w:val="21"/>
                <w:szCs w:val="21"/>
                <w:lang w:val="sv-SE"/>
              </w:rPr>
            </w:pPr>
          </w:p>
        </w:tc>
        <w:tc>
          <w:tcPr>
            <w:tcW w:w="1268" w:type="pct"/>
            <w:tcBorders>
              <w:bottom w:val="single" w:sz="4" w:space="0" w:color="auto"/>
            </w:tcBorders>
          </w:tcPr>
          <w:p w:rsidR="00BD3291" w:rsidRPr="00BD3291" w:rsidRDefault="00BD3291" w:rsidP="00BD3291">
            <w:pPr>
              <w:widowControl w:val="0"/>
              <w:jc w:val="center"/>
              <w:rPr>
                <w:rFonts w:ascii="Book Antiqua" w:hAnsi="Book Antiqua" w:cs="Arial"/>
                <w:sz w:val="21"/>
                <w:szCs w:val="21"/>
                <w:lang w:val="en-US"/>
              </w:rPr>
            </w:pPr>
            <w:r w:rsidRPr="00BD3291">
              <w:rPr>
                <w:rFonts w:ascii="Book Antiqua" w:hAnsi="Book Antiqua" w:cs="Arial"/>
                <w:sz w:val="21"/>
                <w:szCs w:val="21"/>
                <w:lang w:val="en-US"/>
              </w:rPr>
              <w:t xml:space="preserve"> 0.3 ± 0.1</w:t>
            </w:r>
            <w:r w:rsidRPr="00BD3291">
              <w:rPr>
                <w:rFonts w:ascii="Book Antiqua" w:hAnsi="Book Antiqua" w:cs="Arial" w:hint="eastAsia"/>
                <w:sz w:val="21"/>
                <w:szCs w:val="21"/>
                <w:vertAlign w:val="superscript"/>
                <w:lang w:val="en-US" w:eastAsia="zh-CN"/>
              </w:rPr>
              <w:t>a</w:t>
            </w:r>
          </w:p>
        </w:tc>
        <w:tc>
          <w:tcPr>
            <w:tcW w:w="1126" w:type="pct"/>
            <w:tcBorders>
              <w:bottom w:val="single" w:sz="4" w:space="0" w:color="auto"/>
            </w:tcBorders>
          </w:tcPr>
          <w:p w:rsidR="00BD3291" w:rsidRPr="00BD3291" w:rsidRDefault="00BD3291" w:rsidP="007560E0">
            <w:pPr>
              <w:jc w:val="center"/>
              <w:rPr>
                <w:rFonts w:ascii="Book Antiqua" w:hAnsi="Book Antiqua" w:cs="Arial"/>
                <w:sz w:val="21"/>
                <w:szCs w:val="21"/>
                <w:lang w:val="en-US"/>
              </w:rPr>
            </w:pPr>
            <w:r w:rsidRPr="00BD3291">
              <w:rPr>
                <w:rFonts w:ascii="Book Antiqua" w:hAnsi="Book Antiqua" w:cs="Arial"/>
                <w:sz w:val="21"/>
                <w:szCs w:val="21"/>
                <w:lang w:val="en-US"/>
              </w:rPr>
              <w:t>1.0 ± 0.1</w:t>
            </w:r>
          </w:p>
        </w:tc>
        <w:tc>
          <w:tcPr>
            <w:tcW w:w="987" w:type="pct"/>
            <w:tcBorders>
              <w:bottom w:val="single" w:sz="4" w:space="0" w:color="auto"/>
            </w:tcBorders>
          </w:tcPr>
          <w:p w:rsidR="00BD3291" w:rsidRPr="00BD3291" w:rsidRDefault="00BD3291" w:rsidP="007560E0">
            <w:pPr>
              <w:jc w:val="center"/>
              <w:rPr>
                <w:rFonts w:ascii="Book Antiqua" w:hAnsi="Book Antiqua" w:cs="Arial"/>
                <w:sz w:val="21"/>
                <w:szCs w:val="21"/>
                <w:lang w:val="es-ES_tradnl"/>
              </w:rPr>
            </w:pPr>
            <w:r w:rsidRPr="00BD3291">
              <w:rPr>
                <w:rFonts w:ascii="Book Antiqua" w:hAnsi="Book Antiqua" w:cs="Arial"/>
                <w:sz w:val="21"/>
                <w:szCs w:val="21"/>
                <w:lang w:val="es-ES_tradnl"/>
              </w:rPr>
              <w:t>0.8 ± 0.2</w:t>
            </w:r>
          </w:p>
        </w:tc>
        <w:tc>
          <w:tcPr>
            <w:tcW w:w="492" w:type="pct"/>
            <w:tcBorders>
              <w:bottom w:val="single" w:sz="4" w:space="0" w:color="auto"/>
            </w:tcBorders>
          </w:tcPr>
          <w:p w:rsidR="00BD3291" w:rsidRPr="00BD3291" w:rsidRDefault="00BD3291" w:rsidP="007560E0">
            <w:pPr>
              <w:jc w:val="center"/>
              <w:rPr>
                <w:rFonts w:ascii="Book Antiqua" w:hAnsi="Book Antiqua" w:cs="Arial"/>
                <w:sz w:val="21"/>
                <w:szCs w:val="21"/>
                <w:lang w:val="es-ES_tradnl"/>
              </w:rPr>
            </w:pPr>
          </w:p>
        </w:tc>
      </w:tr>
      <w:tr w:rsidR="00BD3291" w:rsidRPr="004D7775" w:rsidTr="00BD3291">
        <w:tc>
          <w:tcPr>
            <w:tcW w:w="1127" w:type="pct"/>
            <w:tcBorders>
              <w:top w:val="single" w:sz="4" w:space="0" w:color="auto"/>
            </w:tcBorders>
          </w:tcPr>
          <w:p w:rsidR="00BD3291" w:rsidRPr="004D7775" w:rsidRDefault="00BD3291" w:rsidP="007560E0">
            <w:pPr>
              <w:rPr>
                <w:rFonts w:ascii="Book Antiqua" w:hAnsi="Book Antiqua" w:cs="Arial"/>
                <w:snapToGrid w:val="0"/>
                <w:sz w:val="21"/>
                <w:szCs w:val="21"/>
                <w:lang w:val="es-ES_tradnl"/>
              </w:rPr>
            </w:pPr>
          </w:p>
        </w:tc>
        <w:tc>
          <w:tcPr>
            <w:tcW w:w="1268" w:type="pct"/>
            <w:tcBorders>
              <w:top w:val="single" w:sz="4" w:space="0" w:color="auto"/>
            </w:tcBorders>
          </w:tcPr>
          <w:p w:rsidR="00BD3291" w:rsidRPr="004D7775" w:rsidRDefault="00BD3291" w:rsidP="007560E0">
            <w:pPr>
              <w:widowControl w:val="0"/>
              <w:rPr>
                <w:rFonts w:ascii="Book Antiqua" w:hAnsi="Book Antiqua" w:cs="Arial"/>
                <w:snapToGrid w:val="0"/>
                <w:sz w:val="21"/>
                <w:szCs w:val="21"/>
                <w:lang w:val="en-US"/>
              </w:rPr>
            </w:pPr>
          </w:p>
        </w:tc>
        <w:tc>
          <w:tcPr>
            <w:tcW w:w="1126" w:type="pct"/>
            <w:tcBorders>
              <w:top w:val="single" w:sz="4" w:space="0" w:color="auto"/>
            </w:tcBorders>
          </w:tcPr>
          <w:p w:rsidR="00BD3291" w:rsidRPr="004D7775" w:rsidRDefault="00BD3291" w:rsidP="007560E0">
            <w:pPr>
              <w:jc w:val="center"/>
              <w:rPr>
                <w:rFonts w:ascii="Book Antiqua" w:hAnsi="Book Antiqua" w:cs="Arial"/>
                <w:sz w:val="21"/>
                <w:szCs w:val="21"/>
                <w:lang w:val="en-US"/>
              </w:rPr>
            </w:pPr>
          </w:p>
        </w:tc>
        <w:tc>
          <w:tcPr>
            <w:tcW w:w="987" w:type="pct"/>
            <w:tcBorders>
              <w:top w:val="single" w:sz="4" w:space="0" w:color="auto"/>
            </w:tcBorders>
          </w:tcPr>
          <w:p w:rsidR="00BD3291" w:rsidRPr="004D7775" w:rsidRDefault="00BD3291" w:rsidP="007560E0">
            <w:pPr>
              <w:jc w:val="center"/>
              <w:rPr>
                <w:rFonts w:ascii="Book Antiqua" w:hAnsi="Book Antiqua" w:cs="Arial"/>
                <w:sz w:val="21"/>
                <w:szCs w:val="21"/>
                <w:lang w:val="es-ES_tradnl"/>
              </w:rPr>
            </w:pPr>
          </w:p>
        </w:tc>
        <w:tc>
          <w:tcPr>
            <w:tcW w:w="492" w:type="pct"/>
            <w:tcBorders>
              <w:top w:val="single" w:sz="4" w:space="0" w:color="auto"/>
            </w:tcBorders>
          </w:tcPr>
          <w:p w:rsidR="00BD3291" w:rsidRPr="004D7775" w:rsidRDefault="00BD3291" w:rsidP="007560E0">
            <w:pPr>
              <w:jc w:val="center"/>
              <w:rPr>
                <w:rFonts w:ascii="Book Antiqua" w:hAnsi="Book Antiqua" w:cs="Arial"/>
                <w:sz w:val="21"/>
                <w:szCs w:val="21"/>
                <w:lang w:val="es-ES_tradnl"/>
              </w:rPr>
            </w:pPr>
          </w:p>
        </w:tc>
      </w:tr>
    </w:tbl>
    <w:p w:rsidR="00BD3291" w:rsidRPr="00BD3291" w:rsidRDefault="00BD3291" w:rsidP="00BD3291">
      <w:pPr>
        <w:ind w:left="-567"/>
        <w:jc w:val="both"/>
        <w:rPr>
          <w:rFonts w:ascii="Book Antiqua" w:hAnsi="Book Antiqua" w:cs="Arial"/>
          <w:sz w:val="21"/>
          <w:szCs w:val="21"/>
          <w:lang w:val="en-US" w:eastAsia="zh-CN"/>
        </w:rPr>
      </w:pPr>
      <w:r w:rsidRPr="004D7775">
        <w:rPr>
          <w:rFonts w:ascii="Book Antiqua" w:hAnsi="Book Antiqua" w:cs="Arial"/>
          <w:sz w:val="21"/>
          <w:szCs w:val="21"/>
          <w:lang w:val="en-US"/>
        </w:rPr>
        <w:t xml:space="preserve">In Control group, </w:t>
      </w:r>
      <w:r w:rsidRPr="00BD3291">
        <w:rPr>
          <w:rFonts w:ascii="Book Antiqua" w:hAnsi="Book Antiqua" w:cs="Arial"/>
          <w:sz w:val="21"/>
          <w:szCs w:val="21"/>
          <w:lang w:val="en-US"/>
        </w:rPr>
        <w:t xml:space="preserve">rats underwent laparotomy and liver reperfusion. In </w:t>
      </w:r>
      <w:r w:rsidRPr="004D7775">
        <w:rPr>
          <w:rFonts w:ascii="Book Antiqua" w:hAnsi="Book Antiqua" w:cs="Arial"/>
          <w:i/>
          <w:sz w:val="21"/>
          <w:szCs w:val="21"/>
          <w:lang w:val="en-US"/>
        </w:rPr>
        <w:t xml:space="preserve">Saline and </w:t>
      </w:r>
      <w:proofErr w:type="spellStart"/>
      <w:r w:rsidRPr="004D7775">
        <w:rPr>
          <w:rFonts w:ascii="Book Antiqua" w:hAnsi="Book Antiqua" w:cs="Arial"/>
          <w:i/>
          <w:sz w:val="21"/>
          <w:szCs w:val="21"/>
          <w:lang w:val="en-US"/>
        </w:rPr>
        <w:t>Diazoxide</w:t>
      </w:r>
      <w:proofErr w:type="spellEnd"/>
      <w:r w:rsidRPr="004D7775">
        <w:rPr>
          <w:rFonts w:ascii="Book Antiqua" w:hAnsi="Book Antiqua" w:cs="Arial"/>
          <w:i/>
          <w:sz w:val="21"/>
          <w:szCs w:val="21"/>
          <w:lang w:val="en-US"/>
        </w:rPr>
        <w:t xml:space="preserve"> </w:t>
      </w:r>
      <w:r w:rsidRPr="00BD3291">
        <w:rPr>
          <w:rFonts w:ascii="Book Antiqua" w:hAnsi="Book Antiqua" w:cs="Arial"/>
          <w:sz w:val="21"/>
          <w:szCs w:val="21"/>
          <w:lang w:val="en-US"/>
        </w:rPr>
        <w:t xml:space="preserve">groups, rats were submitted to liver ischemia/reperfusion and treated with saline or </w:t>
      </w:r>
      <w:proofErr w:type="spellStart"/>
      <w:r w:rsidRPr="00BD3291">
        <w:rPr>
          <w:rFonts w:ascii="Book Antiqua" w:hAnsi="Book Antiqua" w:cs="Arial"/>
          <w:sz w:val="21"/>
          <w:szCs w:val="21"/>
          <w:lang w:val="en-US"/>
        </w:rPr>
        <w:t>diazoxide</w:t>
      </w:r>
      <w:proofErr w:type="spellEnd"/>
      <w:r w:rsidRPr="00BD3291">
        <w:rPr>
          <w:rFonts w:ascii="Book Antiqua" w:hAnsi="Book Antiqua" w:cs="Arial"/>
          <w:sz w:val="21"/>
          <w:szCs w:val="21"/>
          <w:lang w:val="en-US"/>
        </w:rPr>
        <w:t xml:space="preserve"> 15 minutes before liver ischemia. </w:t>
      </w:r>
      <w:proofErr w:type="spellStart"/>
      <w:r w:rsidRPr="00BD3291">
        <w:rPr>
          <w:rFonts w:ascii="Book Antiqua" w:hAnsi="Book Antiqua" w:cs="Arial"/>
          <w:sz w:val="21"/>
          <w:szCs w:val="21"/>
          <w:lang w:val="en-US"/>
        </w:rPr>
        <w:t>Malonyldialdehyde</w:t>
      </w:r>
      <w:proofErr w:type="spellEnd"/>
      <w:r w:rsidRPr="00BD3291">
        <w:rPr>
          <w:rFonts w:ascii="Book Antiqua" w:hAnsi="Book Antiqua" w:cs="Arial"/>
          <w:sz w:val="21"/>
          <w:szCs w:val="21"/>
          <w:lang w:val="en-US"/>
        </w:rPr>
        <w:t xml:space="preserve"> (MDA) was analyzed in liver tissue and expressed as </w:t>
      </w:r>
      <w:proofErr w:type="spellStart"/>
      <w:r w:rsidRPr="00BD3291">
        <w:rPr>
          <w:rFonts w:ascii="Book Antiqua" w:hAnsi="Book Antiqua" w:cs="Arial"/>
          <w:sz w:val="21"/>
          <w:szCs w:val="21"/>
          <w:lang w:val="en-US"/>
        </w:rPr>
        <w:t>nmol</w:t>
      </w:r>
      <w:proofErr w:type="spellEnd"/>
      <w:r w:rsidRPr="00BD3291">
        <w:rPr>
          <w:rFonts w:ascii="Book Antiqua" w:hAnsi="Book Antiqua" w:cs="Arial"/>
          <w:sz w:val="21"/>
          <w:szCs w:val="21"/>
          <w:lang w:val="en-US"/>
        </w:rPr>
        <w:t xml:space="preserve">/mg protein. Lung microvascular permeability was evaluated through Evans blue dye (EBD) extravasation and lung myeloperoxidase </w:t>
      </w:r>
      <w:proofErr w:type="spellStart"/>
      <w:r w:rsidRPr="00BD3291">
        <w:rPr>
          <w:rFonts w:ascii="Book Antiqua" w:hAnsi="Book Antiqua" w:cs="Arial"/>
          <w:sz w:val="21"/>
          <w:szCs w:val="21"/>
          <w:lang w:val="en-US"/>
        </w:rPr>
        <w:t>myeloperoxidade</w:t>
      </w:r>
      <w:proofErr w:type="spellEnd"/>
      <w:r w:rsidRPr="00BD3291">
        <w:rPr>
          <w:rFonts w:ascii="Book Antiqua" w:hAnsi="Book Antiqua" w:cs="Arial"/>
          <w:sz w:val="21"/>
          <w:szCs w:val="21"/>
          <w:lang w:val="en-US"/>
        </w:rPr>
        <w:t xml:space="preserve"> (MPO) activity was evaluation of lung neutrophil infiltration. Creatinine levels in serum are expressed as U/L (</w:t>
      </w:r>
      <w:r w:rsidRPr="00BD3291">
        <w:rPr>
          <w:rFonts w:ascii="Book Antiqua" w:hAnsi="Book Antiqua" w:cs="Arial" w:hint="eastAsia"/>
          <w:sz w:val="21"/>
          <w:szCs w:val="21"/>
          <w:vertAlign w:val="superscript"/>
          <w:lang w:val="en-US" w:eastAsia="zh-CN"/>
        </w:rPr>
        <w:t>1</w:t>
      </w:r>
      <w:r w:rsidRPr="00BD3291">
        <w:rPr>
          <w:rFonts w:ascii="Book Antiqua" w:hAnsi="Book Antiqua" w:cs="Arial"/>
          <w:sz w:val="21"/>
          <w:szCs w:val="21"/>
          <w:lang w:val="en-US"/>
        </w:rPr>
        <w:t>: 4 h</w:t>
      </w:r>
      <w:r w:rsidR="00583F7D" w:rsidRPr="00583F7D">
        <w:rPr>
          <w:rFonts w:ascii="Book Antiqua" w:hAnsi="Book Antiqua" w:cs="Arial"/>
          <w:sz w:val="21"/>
          <w:szCs w:val="21"/>
          <w:lang w:val="en-US"/>
        </w:rPr>
        <w:t xml:space="preserve"> </w:t>
      </w:r>
      <w:r w:rsidR="00583F7D" w:rsidRPr="00BD3291">
        <w:rPr>
          <w:rFonts w:ascii="Book Antiqua" w:hAnsi="Book Antiqua" w:cs="Arial"/>
          <w:sz w:val="21"/>
          <w:szCs w:val="21"/>
          <w:lang w:val="en-US"/>
        </w:rPr>
        <w:t>after reperfusion</w:t>
      </w:r>
      <w:r w:rsidR="00583F7D">
        <w:rPr>
          <w:rFonts w:ascii="Book Antiqua" w:hAnsi="Book Antiqua" w:cs="Arial" w:hint="eastAsia"/>
          <w:sz w:val="21"/>
          <w:szCs w:val="21"/>
          <w:lang w:val="en-US" w:eastAsia="zh-CN"/>
        </w:rPr>
        <w:t xml:space="preserve">; </w:t>
      </w:r>
      <w:r w:rsidRPr="00BD3291">
        <w:rPr>
          <w:rFonts w:ascii="Book Antiqua" w:hAnsi="Book Antiqua" w:cs="Arial" w:hint="eastAsia"/>
          <w:sz w:val="21"/>
          <w:szCs w:val="21"/>
          <w:vertAlign w:val="superscript"/>
          <w:lang w:val="en-US" w:eastAsia="zh-CN"/>
        </w:rPr>
        <w:t>2</w:t>
      </w:r>
      <w:r w:rsidRPr="00BD3291">
        <w:rPr>
          <w:rFonts w:ascii="Book Antiqua" w:hAnsi="Book Antiqua" w:cs="Arial"/>
          <w:sz w:val="21"/>
          <w:szCs w:val="21"/>
          <w:lang w:val="en-US"/>
        </w:rPr>
        <w:t>: 24 h after reperfusion). Data are expressed as mean ± SEM of 10 animals per group</w:t>
      </w:r>
      <w:r w:rsidRPr="00BD3291">
        <w:rPr>
          <w:rFonts w:ascii="Book Antiqua" w:hAnsi="Book Antiqua" w:cs="Arial" w:hint="eastAsia"/>
          <w:sz w:val="21"/>
          <w:szCs w:val="21"/>
          <w:lang w:val="en-US" w:eastAsia="zh-CN"/>
        </w:rPr>
        <w:t xml:space="preserve">. </w:t>
      </w:r>
      <w:proofErr w:type="spellStart"/>
      <w:proofErr w:type="gramStart"/>
      <w:r w:rsidRPr="00BD3291">
        <w:rPr>
          <w:rFonts w:ascii="Book Antiqua" w:hAnsi="Book Antiqua" w:cs="Arial" w:hint="eastAsia"/>
          <w:sz w:val="21"/>
          <w:szCs w:val="21"/>
          <w:vertAlign w:val="superscript"/>
          <w:lang w:val="en-US" w:eastAsia="zh-CN"/>
        </w:rPr>
        <w:t>a</w:t>
      </w:r>
      <w:r w:rsidRPr="00BD3291">
        <w:rPr>
          <w:rFonts w:ascii="Book Antiqua" w:hAnsi="Book Antiqua" w:cs="Arial" w:hint="eastAsia"/>
          <w:i/>
          <w:sz w:val="21"/>
          <w:szCs w:val="21"/>
          <w:lang w:val="en-US" w:eastAsia="zh-CN"/>
        </w:rPr>
        <w:t>P</w:t>
      </w:r>
      <w:proofErr w:type="spellEnd"/>
      <w:proofErr w:type="gramEnd"/>
      <w:r w:rsidRPr="00BD3291">
        <w:rPr>
          <w:rFonts w:ascii="Book Antiqua" w:hAnsi="Book Antiqua" w:cs="Arial" w:hint="eastAsia"/>
          <w:sz w:val="21"/>
          <w:szCs w:val="21"/>
          <w:lang w:val="en-US" w:eastAsia="zh-CN"/>
        </w:rPr>
        <w:t xml:space="preserve"> </w:t>
      </w:r>
      <w:r w:rsidRPr="00BD3291">
        <w:rPr>
          <w:rFonts w:ascii="Book Antiqua" w:hAnsi="Book Antiqua" w:cs="Arial"/>
          <w:sz w:val="21"/>
          <w:szCs w:val="21"/>
          <w:lang w:val="en-US"/>
        </w:rPr>
        <w:t>&lt;</w:t>
      </w:r>
      <w:r w:rsidRPr="00BD3291">
        <w:rPr>
          <w:rFonts w:ascii="Book Antiqua" w:hAnsi="Book Antiqua" w:cs="Arial" w:hint="eastAsia"/>
          <w:sz w:val="21"/>
          <w:szCs w:val="21"/>
          <w:lang w:val="en-US" w:eastAsia="zh-CN"/>
        </w:rPr>
        <w:t xml:space="preserve"> </w:t>
      </w:r>
      <w:r w:rsidRPr="00BD3291">
        <w:rPr>
          <w:rFonts w:ascii="Book Antiqua" w:hAnsi="Book Antiqua" w:cs="Arial"/>
          <w:sz w:val="21"/>
          <w:szCs w:val="21"/>
          <w:lang w:val="en-US"/>
        </w:rPr>
        <w:t>0.05</w:t>
      </w:r>
      <w:r w:rsidR="00DD78D9">
        <w:rPr>
          <w:rFonts w:ascii="Book Antiqua" w:hAnsi="Book Antiqua" w:cs="Arial"/>
          <w:sz w:val="21"/>
          <w:szCs w:val="21"/>
          <w:lang w:val="en-US"/>
        </w:rPr>
        <w:t xml:space="preserve"> </w:t>
      </w:r>
      <w:r w:rsidR="00DD78D9" w:rsidRPr="002E6AA5">
        <w:rPr>
          <w:rFonts w:ascii="Book Antiqua" w:hAnsi="Book Antiqua" w:cs="Arial"/>
          <w:i/>
          <w:sz w:val="21"/>
          <w:szCs w:val="21"/>
          <w:lang w:val="en-US"/>
        </w:rPr>
        <w:t>vs</w:t>
      </w:r>
      <w:r w:rsidR="00DD78D9">
        <w:rPr>
          <w:rFonts w:ascii="Book Antiqua" w:hAnsi="Book Antiqua" w:cs="Arial"/>
          <w:sz w:val="21"/>
          <w:szCs w:val="21"/>
          <w:lang w:val="en-US"/>
        </w:rPr>
        <w:t xml:space="preserve"> Control group</w:t>
      </w:r>
      <w:r w:rsidRPr="00BD3291">
        <w:rPr>
          <w:rFonts w:ascii="Book Antiqua" w:hAnsi="Book Antiqua" w:cs="Arial" w:hint="eastAsia"/>
          <w:sz w:val="21"/>
          <w:szCs w:val="21"/>
          <w:lang w:val="en-US" w:eastAsia="zh-CN"/>
        </w:rPr>
        <w:t>.</w:t>
      </w:r>
    </w:p>
    <w:p w:rsidR="005301B9" w:rsidRPr="00BD3291" w:rsidRDefault="005301B9" w:rsidP="002D285C">
      <w:pPr>
        <w:spacing w:after="0" w:line="360" w:lineRule="auto"/>
        <w:jc w:val="both"/>
        <w:rPr>
          <w:rFonts w:ascii="Book Antiqua" w:hAnsi="Book Antiqua"/>
          <w:sz w:val="24"/>
          <w:szCs w:val="24"/>
          <w:lang w:val="en-US"/>
        </w:rPr>
      </w:pPr>
    </w:p>
    <w:sectPr w:rsidR="005301B9" w:rsidRPr="00BD3291" w:rsidSect="00F9584E">
      <w:headerReference w:type="default" r:id="rId14"/>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ECE4D8" w15:done="0"/>
  <w15:commentEx w15:paraId="659FB89E" w15:done="0"/>
  <w15:commentEx w15:paraId="4A142DB6" w15:done="0"/>
  <w15:commentEx w15:paraId="0D726E93" w15:done="0"/>
  <w15:commentEx w15:paraId="7A08A7E3" w15:done="0"/>
  <w15:commentEx w15:paraId="391D9F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FA" w:rsidRDefault="009C1BFA" w:rsidP="002F2DE8">
      <w:pPr>
        <w:spacing w:after="0" w:line="240" w:lineRule="auto"/>
      </w:pPr>
      <w:r>
        <w:separator/>
      </w:r>
    </w:p>
  </w:endnote>
  <w:endnote w:type="continuationSeparator" w:id="0">
    <w:p w:rsidR="009C1BFA" w:rsidRDefault="009C1BFA" w:rsidP="002F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FA" w:rsidRDefault="009C1BFA" w:rsidP="002F2DE8">
      <w:pPr>
        <w:spacing w:after="0" w:line="240" w:lineRule="auto"/>
      </w:pPr>
      <w:r>
        <w:separator/>
      </w:r>
    </w:p>
  </w:footnote>
  <w:footnote w:type="continuationSeparator" w:id="0">
    <w:p w:rsidR="009C1BFA" w:rsidRDefault="009C1BFA" w:rsidP="002F2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75670"/>
      <w:docPartObj>
        <w:docPartGallery w:val="Page Numbers (Top of Page)"/>
        <w:docPartUnique/>
      </w:docPartObj>
    </w:sdtPr>
    <w:sdtEndPr/>
    <w:sdtContent>
      <w:p w:rsidR="002F2DE8" w:rsidRDefault="00CF1BB8">
        <w:pPr>
          <w:pStyle w:val="a5"/>
          <w:jc w:val="right"/>
        </w:pPr>
        <w:r>
          <w:fldChar w:fldCharType="begin"/>
        </w:r>
        <w:r w:rsidR="002F2DE8">
          <w:instrText>PAGE   \* MERGEFORMAT</w:instrText>
        </w:r>
        <w:r>
          <w:fldChar w:fldCharType="separate"/>
        </w:r>
        <w:r w:rsidR="00A4587D">
          <w:rPr>
            <w:noProof/>
          </w:rPr>
          <w:t>27</w:t>
        </w:r>
        <w:r>
          <w:fldChar w:fldCharType="end"/>
        </w:r>
      </w:p>
    </w:sdtContent>
  </w:sdt>
  <w:p w:rsidR="002F2DE8" w:rsidRDefault="002F2D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D1DAD"/>
    <w:multiLevelType w:val="hybridMultilevel"/>
    <w:tmpl w:val="CFEC3772"/>
    <w:lvl w:ilvl="0" w:tplc="3A367D6A">
      <w:start w:val="1"/>
      <w:numFmt w:val="decimal"/>
      <w:lvlText w:val="%1."/>
      <w:lvlJc w:val="left"/>
      <w:pPr>
        <w:ind w:left="3" w:hanging="360"/>
      </w:pPr>
      <w:rPr>
        <w:rFonts w:hint="default"/>
      </w:rPr>
    </w:lvl>
    <w:lvl w:ilvl="1" w:tplc="04160019" w:tentative="1">
      <w:start w:val="1"/>
      <w:numFmt w:val="lowerLetter"/>
      <w:lvlText w:val="%2."/>
      <w:lvlJc w:val="left"/>
      <w:pPr>
        <w:ind w:left="723" w:hanging="360"/>
      </w:pPr>
    </w:lvl>
    <w:lvl w:ilvl="2" w:tplc="0416001B" w:tentative="1">
      <w:start w:val="1"/>
      <w:numFmt w:val="lowerRoman"/>
      <w:lvlText w:val="%3."/>
      <w:lvlJc w:val="right"/>
      <w:pPr>
        <w:ind w:left="1443" w:hanging="180"/>
      </w:pPr>
    </w:lvl>
    <w:lvl w:ilvl="3" w:tplc="0416000F" w:tentative="1">
      <w:start w:val="1"/>
      <w:numFmt w:val="decimal"/>
      <w:lvlText w:val="%4."/>
      <w:lvlJc w:val="left"/>
      <w:pPr>
        <w:ind w:left="2163" w:hanging="360"/>
      </w:pPr>
    </w:lvl>
    <w:lvl w:ilvl="4" w:tplc="04160019" w:tentative="1">
      <w:start w:val="1"/>
      <w:numFmt w:val="lowerLetter"/>
      <w:lvlText w:val="%5."/>
      <w:lvlJc w:val="left"/>
      <w:pPr>
        <w:ind w:left="2883" w:hanging="360"/>
      </w:pPr>
    </w:lvl>
    <w:lvl w:ilvl="5" w:tplc="0416001B" w:tentative="1">
      <w:start w:val="1"/>
      <w:numFmt w:val="lowerRoman"/>
      <w:lvlText w:val="%6."/>
      <w:lvlJc w:val="right"/>
      <w:pPr>
        <w:ind w:left="3603" w:hanging="180"/>
      </w:pPr>
    </w:lvl>
    <w:lvl w:ilvl="6" w:tplc="0416000F" w:tentative="1">
      <w:start w:val="1"/>
      <w:numFmt w:val="decimal"/>
      <w:lvlText w:val="%7."/>
      <w:lvlJc w:val="left"/>
      <w:pPr>
        <w:ind w:left="4323" w:hanging="360"/>
      </w:pPr>
    </w:lvl>
    <w:lvl w:ilvl="7" w:tplc="04160019" w:tentative="1">
      <w:start w:val="1"/>
      <w:numFmt w:val="lowerLetter"/>
      <w:lvlText w:val="%8."/>
      <w:lvlJc w:val="left"/>
      <w:pPr>
        <w:ind w:left="5043" w:hanging="360"/>
      </w:pPr>
    </w:lvl>
    <w:lvl w:ilvl="8" w:tplc="0416001B" w:tentative="1">
      <w:start w:val="1"/>
      <w:numFmt w:val="lowerRoman"/>
      <w:lvlText w:val="%9."/>
      <w:lvlJc w:val="right"/>
      <w:pPr>
        <w:ind w:left="5763"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MUSP">
    <w15:presenceInfo w15:providerId="None" w15:userId="FMU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65"/>
    <w:rsid w:val="00000BF5"/>
    <w:rsid w:val="000078AF"/>
    <w:rsid w:val="00012C6F"/>
    <w:rsid w:val="00033FC9"/>
    <w:rsid w:val="000368BF"/>
    <w:rsid w:val="000420B8"/>
    <w:rsid w:val="00044374"/>
    <w:rsid w:val="00045A6F"/>
    <w:rsid w:val="000472D7"/>
    <w:rsid w:val="00051125"/>
    <w:rsid w:val="00057DDC"/>
    <w:rsid w:val="00063368"/>
    <w:rsid w:val="00063860"/>
    <w:rsid w:val="00074D11"/>
    <w:rsid w:val="00075D69"/>
    <w:rsid w:val="0008111F"/>
    <w:rsid w:val="0008166D"/>
    <w:rsid w:val="00093081"/>
    <w:rsid w:val="000965E3"/>
    <w:rsid w:val="000969C4"/>
    <w:rsid w:val="000B0943"/>
    <w:rsid w:val="000B120B"/>
    <w:rsid w:val="000B1546"/>
    <w:rsid w:val="000B6F6F"/>
    <w:rsid w:val="000D1EA3"/>
    <w:rsid w:val="000D2E88"/>
    <w:rsid w:val="000D5895"/>
    <w:rsid w:val="000E3C2C"/>
    <w:rsid w:val="000F2C6A"/>
    <w:rsid w:val="000F5702"/>
    <w:rsid w:val="000F6F5E"/>
    <w:rsid w:val="00103376"/>
    <w:rsid w:val="001064A7"/>
    <w:rsid w:val="001121F2"/>
    <w:rsid w:val="00113700"/>
    <w:rsid w:val="00115E72"/>
    <w:rsid w:val="00117C85"/>
    <w:rsid w:val="001205D0"/>
    <w:rsid w:val="00120C26"/>
    <w:rsid w:val="00121F13"/>
    <w:rsid w:val="00127DC2"/>
    <w:rsid w:val="00132727"/>
    <w:rsid w:val="0014048B"/>
    <w:rsid w:val="00140E74"/>
    <w:rsid w:val="00144DD4"/>
    <w:rsid w:val="00147483"/>
    <w:rsid w:val="00156B01"/>
    <w:rsid w:val="00164AD8"/>
    <w:rsid w:val="00165EAB"/>
    <w:rsid w:val="00166973"/>
    <w:rsid w:val="001739E0"/>
    <w:rsid w:val="00177646"/>
    <w:rsid w:val="00183C87"/>
    <w:rsid w:val="0018628E"/>
    <w:rsid w:val="0018680D"/>
    <w:rsid w:val="0019243F"/>
    <w:rsid w:val="001A4FCE"/>
    <w:rsid w:val="001A6EF4"/>
    <w:rsid w:val="001B159B"/>
    <w:rsid w:val="001B4987"/>
    <w:rsid w:val="001B4BCA"/>
    <w:rsid w:val="001B68F6"/>
    <w:rsid w:val="001C0ECD"/>
    <w:rsid w:val="001D4559"/>
    <w:rsid w:val="001F1999"/>
    <w:rsid w:val="001F5F99"/>
    <w:rsid w:val="0020212D"/>
    <w:rsid w:val="00207236"/>
    <w:rsid w:val="00214531"/>
    <w:rsid w:val="002160C0"/>
    <w:rsid w:val="00224CC4"/>
    <w:rsid w:val="002330CD"/>
    <w:rsid w:val="0023464E"/>
    <w:rsid w:val="0024473A"/>
    <w:rsid w:val="002504A9"/>
    <w:rsid w:val="002649B3"/>
    <w:rsid w:val="00264C7A"/>
    <w:rsid w:val="00270B1D"/>
    <w:rsid w:val="00282920"/>
    <w:rsid w:val="00283841"/>
    <w:rsid w:val="00285E1E"/>
    <w:rsid w:val="00290590"/>
    <w:rsid w:val="002958ED"/>
    <w:rsid w:val="00295FA9"/>
    <w:rsid w:val="002A3789"/>
    <w:rsid w:val="002A59C6"/>
    <w:rsid w:val="002C2D7A"/>
    <w:rsid w:val="002D285C"/>
    <w:rsid w:val="002D4A3C"/>
    <w:rsid w:val="002D4B67"/>
    <w:rsid w:val="002E15B7"/>
    <w:rsid w:val="002E49EA"/>
    <w:rsid w:val="002E6AA5"/>
    <w:rsid w:val="002F2DE8"/>
    <w:rsid w:val="002F32E9"/>
    <w:rsid w:val="00313E30"/>
    <w:rsid w:val="00314C55"/>
    <w:rsid w:val="00326571"/>
    <w:rsid w:val="00335528"/>
    <w:rsid w:val="00351832"/>
    <w:rsid w:val="00352ACA"/>
    <w:rsid w:val="003539B5"/>
    <w:rsid w:val="00357747"/>
    <w:rsid w:val="00361233"/>
    <w:rsid w:val="003616CF"/>
    <w:rsid w:val="003721F6"/>
    <w:rsid w:val="00373D7D"/>
    <w:rsid w:val="00374CFE"/>
    <w:rsid w:val="00380540"/>
    <w:rsid w:val="0038446A"/>
    <w:rsid w:val="0039580E"/>
    <w:rsid w:val="003B4517"/>
    <w:rsid w:val="003C09DB"/>
    <w:rsid w:val="003C48F5"/>
    <w:rsid w:val="003C4A7F"/>
    <w:rsid w:val="003C54E5"/>
    <w:rsid w:val="003D2973"/>
    <w:rsid w:val="003D47CB"/>
    <w:rsid w:val="003E789D"/>
    <w:rsid w:val="00402480"/>
    <w:rsid w:val="00416529"/>
    <w:rsid w:val="00416A71"/>
    <w:rsid w:val="00416B44"/>
    <w:rsid w:val="0042101F"/>
    <w:rsid w:val="004305F0"/>
    <w:rsid w:val="0043160B"/>
    <w:rsid w:val="00446D40"/>
    <w:rsid w:val="0045028B"/>
    <w:rsid w:val="00472A94"/>
    <w:rsid w:val="00473CE7"/>
    <w:rsid w:val="004771EA"/>
    <w:rsid w:val="00486D08"/>
    <w:rsid w:val="00490C7E"/>
    <w:rsid w:val="004C008E"/>
    <w:rsid w:val="004C6A33"/>
    <w:rsid w:val="004D6CCB"/>
    <w:rsid w:val="004D7775"/>
    <w:rsid w:val="004E15B6"/>
    <w:rsid w:val="004E6700"/>
    <w:rsid w:val="004F5C6D"/>
    <w:rsid w:val="00505DA7"/>
    <w:rsid w:val="00506002"/>
    <w:rsid w:val="005215BC"/>
    <w:rsid w:val="00521621"/>
    <w:rsid w:val="005301B9"/>
    <w:rsid w:val="0053210F"/>
    <w:rsid w:val="0053449A"/>
    <w:rsid w:val="005351E2"/>
    <w:rsid w:val="005377DC"/>
    <w:rsid w:val="00537B15"/>
    <w:rsid w:val="00543248"/>
    <w:rsid w:val="00546687"/>
    <w:rsid w:val="005523E5"/>
    <w:rsid w:val="005530BF"/>
    <w:rsid w:val="005628BE"/>
    <w:rsid w:val="005675D4"/>
    <w:rsid w:val="0058295D"/>
    <w:rsid w:val="00583F7D"/>
    <w:rsid w:val="00585D2F"/>
    <w:rsid w:val="0058720B"/>
    <w:rsid w:val="005A3C98"/>
    <w:rsid w:val="005B2B32"/>
    <w:rsid w:val="005B38D1"/>
    <w:rsid w:val="005B4D65"/>
    <w:rsid w:val="005B5091"/>
    <w:rsid w:val="005C0C20"/>
    <w:rsid w:val="005C2B29"/>
    <w:rsid w:val="005C73B8"/>
    <w:rsid w:val="005D5C07"/>
    <w:rsid w:val="005D61DB"/>
    <w:rsid w:val="005F54F8"/>
    <w:rsid w:val="005F6FB0"/>
    <w:rsid w:val="00605BC2"/>
    <w:rsid w:val="00623544"/>
    <w:rsid w:val="006251AE"/>
    <w:rsid w:val="00631002"/>
    <w:rsid w:val="00631329"/>
    <w:rsid w:val="00635D44"/>
    <w:rsid w:val="00636F14"/>
    <w:rsid w:val="00640FB3"/>
    <w:rsid w:val="00644922"/>
    <w:rsid w:val="00645115"/>
    <w:rsid w:val="00646BC5"/>
    <w:rsid w:val="0065442B"/>
    <w:rsid w:val="00667B85"/>
    <w:rsid w:val="00673858"/>
    <w:rsid w:val="00674D08"/>
    <w:rsid w:val="00676605"/>
    <w:rsid w:val="006810EF"/>
    <w:rsid w:val="00682E2E"/>
    <w:rsid w:val="00683605"/>
    <w:rsid w:val="00690FF7"/>
    <w:rsid w:val="0069124A"/>
    <w:rsid w:val="00691DC8"/>
    <w:rsid w:val="00695929"/>
    <w:rsid w:val="006962BD"/>
    <w:rsid w:val="006A517F"/>
    <w:rsid w:val="006C5D21"/>
    <w:rsid w:val="006D060F"/>
    <w:rsid w:val="006D164B"/>
    <w:rsid w:val="006D48EB"/>
    <w:rsid w:val="006E2B43"/>
    <w:rsid w:val="006F269D"/>
    <w:rsid w:val="006F5FD6"/>
    <w:rsid w:val="00704629"/>
    <w:rsid w:val="00705C5E"/>
    <w:rsid w:val="007147F0"/>
    <w:rsid w:val="007153D3"/>
    <w:rsid w:val="00740B04"/>
    <w:rsid w:val="00740E02"/>
    <w:rsid w:val="00765108"/>
    <w:rsid w:val="00770A3D"/>
    <w:rsid w:val="00786B03"/>
    <w:rsid w:val="007960E5"/>
    <w:rsid w:val="007A261C"/>
    <w:rsid w:val="007A3654"/>
    <w:rsid w:val="007A5172"/>
    <w:rsid w:val="007B17D7"/>
    <w:rsid w:val="007B5EEE"/>
    <w:rsid w:val="007C0D10"/>
    <w:rsid w:val="007D0B9E"/>
    <w:rsid w:val="007D4DB1"/>
    <w:rsid w:val="007E5227"/>
    <w:rsid w:val="007E6E5C"/>
    <w:rsid w:val="007F329F"/>
    <w:rsid w:val="008253C1"/>
    <w:rsid w:val="00827968"/>
    <w:rsid w:val="00831E22"/>
    <w:rsid w:val="0083357B"/>
    <w:rsid w:val="00834351"/>
    <w:rsid w:val="008473B0"/>
    <w:rsid w:val="00861F55"/>
    <w:rsid w:val="00867164"/>
    <w:rsid w:val="008717D6"/>
    <w:rsid w:val="00886F49"/>
    <w:rsid w:val="00890267"/>
    <w:rsid w:val="008A5D2A"/>
    <w:rsid w:val="008B377F"/>
    <w:rsid w:val="008B41F1"/>
    <w:rsid w:val="008B4840"/>
    <w:rsid w:val="008C42D9"/>
    <w:rsid w:val="008D1B2E"/>
    <w:rsid w:val="008D2AB2"/>
    <w:rsid w:val="008D31D0"/>
    <w:rsid w:val="008D7FC1"/>
    <w:rsid w:val="008E1E77"/>
    <w:rsid w:val="008F0775"/>
    <w:rsid w:val="008F1044"/>
    <w:rsid w:val="008F2C11"/>
    <w:rsid w:val="0090168E"/>
    <w:rsid w:val="009150C4"/>
    <w:rsid w:val="00921EDC"/>
    <w:rsid w:val="00923062"/>
    <w:rsid w:val="00927D30"/>
    <w:rsid w:val="00943A7F"/>
    <w:rsid w:val="00943E49"/>
    <w:rsid w:val="009445A9"/>
    <w:rsid w:val="009464AC"/>
    <w:rsid w:val="00947435"/>
    <w:rsid w:val="00954996"/>
    <w:rsid w:val="00955E72"/>
    <w:rsid w:val="00961085"/>
    <w:rsid w:val="00964F1C"/>
    <w:rsid w:val="00974A16"/>
    <w:rsid w:val="00974DD5"/>
    <w:rsid w:val="00975531"/>
    <w:rsid w:val="00975A4B"/>
    <w:rsid w:val="0098071E"/>
    <w:rsid w:val="009815E3"/>
    <w:rsid w:val="009903C0"/>
    <w:rsid w:val="009928C4"/>
    <w:rsid w:val="00993456"/>
    <w:rsid w:val="00997BE7"/>
    <w:rsid w:val="009A2025"/>
    <w:rsid w:val="009C1BFA"/>
    <w:rsid w:val="009C2E4B"/>
    <w:rsid w:val="009D3E7A"/>
    <w:rsid w:val="009D5DF5"/>
    <w:rsid w:val="009D7603"/>
    <w:rsid w:val="009D7EE7"/>
    <w:rsid w:val="009E4227"/>
    <w:rsid w:val="00A035C1"/>
    <w:rsid w:val="00A05418"/>
    <w:rsid w:val="00A07901"/>
    <w:rsid w:val="00A22017"/>
    <w:rsid w:val="00A24376"/>
    <w:rsid w:val="00A43908"/>
    <w:rsid w:val="00A4587D"/>
    <w:rsid w:val="00A53CFE"/>
    <w:rsid w:val="00A54C3C"/>
    <w:rsid w:val="00A56749"/>
    <w:rsid w:val="00A77796"/>
    <w:rsid w:val="00A7780A"/>
    <w:rsid w:val="00A871B7"/>
    <w:rsid w:val="00A929D1"/>
    <w:rsid w:val="00A92FCC"/>
    <w:rsid w:val="00A94065"/>
    <w:rsid w:val="00AB3F17"/>
    <w:rsid w:val="00AB5312"/>
    <w:rsid w:val="00AC7FCB"/>
    <w:rsid w:val="00AD0D17"/>
    <w:rsid w:val="00AF28C1"/>
    <w:rsid w:val="00AF7B7F"/>
    <w:rsid w:val="00B072E7"/>
    <w:rsid w:val="00B21978"/>
    <w:rsid w:val="00B22007"/>
    <w:rsid w:val="00B22157"/>
    <w:rsid w:val="00B26DDF"/>
    <w:rsid w:val="00B34E1C"/>
    <w:rsid w:val="00B35C64"/>
    <w:rsid w:val="00B37715"/>
    <w:rsid w:val="00B5100A"/>
    <w:rsid w:val="00B60467"/>
    <w:rsid w:val="00B7162E"/>
    <w:rsid w:val="00B71883"/>
    <w:rsid w:val="00B73E2E"/>
    <w:rsid w:val="00B824CC"/>
    <w:rsid w:val="00B92DC8"/>
    <w:rsid w:val="00BA1AB0"/>
    <w:rsid w:val="00BA22F3"/>
    <w:rsid w:val="00BB05EB"/>
    <w:rsid w:val="00BB20B3"/>
    <w:rsid w:val="00BB414C"/>
    <w:rsid w:val="00BB7845"/>
    <w:rsid w:val="00BC3548"/>
    <w:rsid w:val="00BD2E36"/>
    <w:rsid w:val="00BD3291"/>
    <w:rsid w:val="00BD48C5"/>
    <w:rsid w:val="00BE0A19"/>
    <w:rsid w:val="00BE766C"/>
    <w:rsid w:val="00BF4A49"/>
    <w:rsid w:val="00BF722A"/>
    <w:rsid w:val="00C07160"/>
    <w:rsid w:val="00C15CFF"/>
    <w:rsid w:val="00C20567"/>
    <w:rsid w:val="00C219A0"/>
    <w:rsid w:val="00C267A0"/>
    <w:rsid w:val="00C33248"/>
    <w:rsid w:val="00C350DD"/>
    <w:rsid w:val="00C41B65"/>
    <w:rsid w:val="00C44648"/>
    <w:rsid w:val="00C502B5"/>
    <w:rsid w:val="00C54937"/>
    <w:rsid w:val="00C65190"/>
    <w:rsid w:val="00C72320"/>
    <w:rsid w:val="00C724AF"/>
    <w:rsid w:val="00C810CC"/>
    <w:rsid w:val="00C95880"/>
    <w:rsid w:val="00CA1C4B"/>
    <w:rsid w:val="00CA264D"/>
    <w:rsid w:val="00CA2DA0"/>
    <w:rsid w:val="00CA402C"/>
    <w:rsid w:val="00CB45E4"/>
    <w:rsid w:val="00CB5998"/>
    <w:rsid w:val="00CB73D9"/>
    <w:rsid w:val="00CC2D41"/>
    <w:rsid w:val="00CC74BE"/>
    <w:rsid w:val="00CD51FA"/>
    <w:rsid w:val="00CD630B"/>
    <w:rsid w:val="00CF1BB8"/>
    <w:rsid w:val="00CF7E6E"/>
    <w:rsid w:val="00CF7ED8"/>
    <w:rsid w:val="00D02F12"/>
    <w:rsid w:val="00D03968"/>
    <w:rsid w:val="00D05218"/>
    <w:rsid w:val="00D205D5"/>
    <w:rsid w:val="00D21C5A"/>
    <w:rsid w:val="00D232A0"/>
    <w:rsid w:val="00D328D7"/>
    <w:rsid w:val="00D42EA2"/>
    <w:rsid w:val="00D50913"/>
    <w:rsid w:val="00D521ED"/>
    <w:rsid w:val="00D52A51"/>
    <w:rsid w:val="00D65850"/>
    <w:rsid w:val="00D67595"/>
    <w:rsid w:val="00D67C9A"/>
    <w:rsid w:val="00D95F5E"/>
    <w:rsid w:val="00DA7D92"/>
    <w:rsid w:val="00DB0950"/>
    <w:rsid w:val="00DB452B"/>
    <w:rsid w:val="00DB5167"/>
    <w:rsid w:val="00DC7383"/>
    <w:rsid w:val="00DC7497"/>
    <w:rsid w:val="00DC765E"/>
    <w:rsid w:val="00DD0AEB"/>
    <w:rsid w:val="00DD476B"/>
    <w:rsid w:val="00DD78D9"/>
    <w:rsid w:val="00DF02AE"/>
    <w:rsid w:val="00DF3AC8"/>
    <w:rsid w:val="00DF4C50"/>
    <w:rsid w:val="00DF4D6B"/>
    <w:rsid w:val="00E131C0"/>
    <w:rsid w:val="00E15F92"/>
    <w:rsid w:val="00E24B0C"/>
    <w:rsid w:val="00E35EB3"/>
    <w:rsid w:val="00E55406"/>
    <w:rsid w:val="00E70B39"/>
    <w:rsid w:val="00E70BA9"/>
    <w:rsid w:val="00E757BF"/>
    <w:rsid w:val="00E83112"/>
    <w:rsid w:val="00E85A74"/>
    <w:rsid w:val="00E901EC"/>
    <w:rsid w:val="00EA27D7"/>
    <w:rsid w:val="00EB11A4"/>
    <w:rsid w:val="00EB47EA"/>
    <w:rsid w:val="00EB5453"/>
    <w:rsid w:val="00EC6051"/>
    <w:rsid w:val="00ED4471"/>
    <w:rsid w:val="00ED4E48"/>
    <w:rsid w:val="00EE7798"/>
    <w:rsid w:val="00EF1446"/>
    <w:rsid w:val="00EF4945"/>
    <w:rsid w:val="00F02E2D"/>
    <w:rsid w:val="00F02FEC"/>
    <w:rsid w:val="00F03921"/>
    <w:rsid w:val="00F064B5"/>
    <w:rsid w:val="00F12CA2"/>
    <w:rsid w:val="00F17019"/>
    <w:rsid w:val="00F21AEF"/>
    <w:rsid w:val="00F254CB"/>
    <w:rsid w:val="00F27259"/>
    <w:rsid w:val="00F4072C"/>
    <w:rsid w:val="00F51DD3"/>
    <w:rsid w:val="00F551E6"/>
    <w:rsid w:val="00F64D05"/>
    <w:rsid w:val="00F658AE"/>
    <w:rsid w:val="00F65A6A"/>
    <w:rsid w:val="00F706CC"/>
    <w:rsid w:val="00F80973"/>
    <w:rsid w:val="00F9584E"/>
    <w:rsid w:val="00F9672C"/>
    <w:rsid w:val="00FA0799"/>
    <w:rsid w:val="00FA1806"/>
    <w:rsid w:val="00FA6BB2"/>
    <w:rsid w:val="00FB4967"/>
    <w:rsid w:val="00FD7DDA"/>
    <w:rsid w:val="00FE1079"/>
    <w:rsid w:val="00FE229B"/>
    <w:rsid w:val="00FE529A"/>
    <w:rsid w:val="00FF2A52"/>
    <w:rsid w:val="00FF3F5A"/>
    <w:rsid w:val="00FF4574"/>
    <w:rsid w:val="00FF6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E4"/>
  </w:style>
  <w:style w:type="paragraph" w:styleId="1">
    <w:name w:val="heading 1"/>
    <w:basedOn w:val="a"/>
    <w:link w:val="1Char"/>
    <w:uiPriority w:val="9"/>
    <w:qFormat/>
    <w:rsid w:val="008D2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D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21EDC"/>
    <w:rPr>
      <w:color w:val="0000FF" w:themeColor="hyperlink"/>
      <w:u w:val="single"/>
    </w:rPr>
  </w:style>
  <w:style w:type="paragraph" w:styleId="a5">
    <w:name w:val="header"/>
    <w:basedOn w:val="a"/>
    <w:link w:val="Char"/>
    <w:uiPriority w:val="99"/>
    <w:unhideWhenUsed/>
    <w:rsid w:val="002F2DE8"/>
    <w:pPr>
      <w:tabs>
        <w:tab w:val="center" w:pos="4252"/>
        <w:tab w:val="right" w:pos="8504"/>
      </w:tabs>
      <w:spacing w:after="0" w:line="240" w:lineRule="auto"/>
    </w:pPr>
  </w:style>
  <w:style w:type="character" w:customStyle="1" w:styleId="Char">
    <w:name w:val="页眉 Char"/>
    <w:basedOn w:val="a0"/>
    <w:link w:val="a5"/>
    <w:uiPriority w:val="99"/>
    <w:rsid w:val="002F2DE8"/>
  </w:style>
  <w:style w:type="paragraph" w:styleId="a6">
    <w:name w:val="footer"/>
    <w:basedOn w:val="a"/>
    <w:link w:val="Char0"/>
    <w:uiPriority w:val="99"/>
    <w:unhideWhenUsed/>
    <w:rsid w:val="002F2DE8"/>
    <w:pPr>
      <w:tabs>
        <w:tab w:val="center" w:pos="4252"/>
        <w:tab w:val="right" w:pos="8504"/>
      </w:tabs>
      <w:spacing w:after="0" w:line="240" w:lineRule="auto"/>
    </w:pPr>
  </w:style>
  <w:style w:type="character" w:customStyle="1" w:styleId="Char0">
    <w:name w:val="页脚 Char"/>
    <w:basedOn w:val="a0"/>
    <w:link w:val="a6"/>
    <w:uiPriority w:val="99"/>
    <w:rsid w:val="002F2DE8"/>
  </w:style>
  <w:style w:type="character" w:customStyle="1" w:styleId="1Char">
    <w:name w:val="标题 1 Char"/>
    <w:basedOn w:val="a0"/>
    <w:link w:val="1"/>
    <w:uiPriority w:val="9"/>
    <w:rsid w:val="008D2AB2"/>
    <w:rPr>
      <w:rFonts w:ascii="Times New Roman" w:eastAsia="Times New Roman" w:hAnsi="Times New Roman" w:cs="Times New Roman"/>
      <w:b/>
      <w:bCs/>
      <w:kern w:val="36"/>
      <w:sz w:val="48"/>
      <w:szCs w:val="48"/>
      <w:lang w:eastAsia="pt-BR"/>
    </w:rPr>
  </w:style>
  <w:style w:type="character" w:customStyle="1" w:styleId="highlight">
    <w:name w:val="highlight"/>
    <w:basedOn w:val="a0"/>
    <w:rsid w:val="008D2AB2"/>
  </w:style>
  <w:style w:type="character" w:customStyle="1" w:styleId="src1">
    <w:name w:val="src1"/>
    <w:rsid w:val="00BA1AB0"/>
    <w:rPr>
      <w:vanish w:val="0"/>
      <w:webHidden w:val="0"/>
      <w:specVanish w:val="0"/>
    </w:rPr>
  </w:style>
  <w:style w:type="character" w:customStyle="1" w:styleId="jrnl">
    <w:name w:val="jrnl"/>
    <w:basedOn w:val="a0"/>
    <w:rsid w:val="00BA1AB0"/>
  </w:style>
  <w:style w:type="paragraph" w:styleId="a7">
    <w:name w:val="List Paragraph"/>
    <w:basedOn w:val="a"/>
    <w:uiPriority w:val="99"/>
    <w:qFormat/>
    <w:rsid w:val="00F254CB"/>
    <w:pPr>
      <w:ind w:left="720"/>
      <w:contextualSpacing/>
    </w:pPr>
  </w:style>
  <w:style w:type="paragraph" w:styleId="a8">
    <w:name w:val="Body Text"/>
    <w:link w:val="Char1"/>
    <w:unhideWhenUsed/>
    <w:rsid w:val="00831E22"/>
    <w:pPr>
      <w:spacing w:after="0" w:line="360" w:lineRule="auto"/>
      <w:jc w:val="both"/>
    </w:pPr>
    <w:rPr>
      <w:rFonts w:ascii="Arial" w:eastAsia="ヒラギノ角ゴ Pro W3" w:hAnsi="Arial" w:cs="Times New Roman"/>
      <w:color w:val="000000"/>
      <w:sz w:val="24"/>
      <w:szCs w:val="20"/>
    </w:rPr>
  </w:style>
  <w:style w:type="character" w:customStyle="1" w:styleId="Char1">
    <w:name w:val="正文文本 Char"/>
    <w:basedOn w:val="a0"/>
    <w:link w:val="a8"/>
    <w:rsid w:val="00831E22"/>
    <w:rPr>
      <w:rFonts w:ascii="Arial" w:eastAsia="ヒラギノ角ゴ Pro W3" w:hAnsi="Arial" w:cs="Times New Roman"/>
      <w:color w:val="000000"/>
      <w:sz w:val="24"/>
      <w:szCs w:val="20"/>
      <w:lang w:eastAsia="pt-BR"/>
    </w:rPr>
  </w:style>
  <w:style w:type="character" w:customStyle="1" w:styleId="highlight1">
    <w:name w:val="highlight1"/>
    <w:basedOn w:val="a0"/>
    <w:rsid w:val="007D4DB1"/>
    <w:rPr>
      <w:shd w:val="clear" w:color="auto" w:fill="F2F5F8"/>
    </w:rPr>
  </w:style>
  <w:style w:type="character" w:customStyle="1" w:styleId="apple-converted-space">
    <w:name w:val="apple-converted-space"/>
    <w:basedOn w:val="a0"/>
    <w:rsid w:val="00DC7497"/>
  </w:style>
  <w:style w:type="character" w:customStyle="1" w:styleId="journalname">
    <w:name w:val="journalname"/>
    <w:basedOn w:val="a0"/>
    <w:rsid w:val="00676605"/>
    <w:rPr>
      <w:rFonts w:ascii="Times New Roman" w:hAnsi="Times New Roman" w:cs="Times New Roman" w:hint="default"/>
    </w:rPr>
  </w:style>
  <w:style w:type="paragraph" w:customStyle="1" w:styleId="rprtbody1">
    <w:name w:val="rprtbody1"/>
    <w:basedOn w:val="a"/>
    <w:rsid w:val="00676605"/>
    <w:pPr>
      <w:spacing w:before="34" w:after="34" w:line="240" w:lineRule="auto"/>
    </w:pPr>
    <w:rPr>
      <w:rFonts w:ascii="Times New Roman" w:eastAsia="Times New Roman" w:hAnsi="Times New Roman" w:cs="Times New Roman"/>
      <w:sz w:val="28"/>
      <w:szCs w:val="28"/>
    </w:rPr>
  </w:style>
  <w:style w:type="paragraph" w:customStyle="1" w:styleId="authors1">
    <w:name w:val="authors1"/>
    <w:basedOn w:val="a"/>
    <w:rsid w:val="00676605"/>
    <w:pPr>
      <w:spacing w:before="72" w:after="0" w:line="240" w:lineRule="atLeast"/>
      <w:ind w:left="966"/>
    </w:pPr>
    <w:rPr>
      <w:rFonts w:ascii="Times New Roman" w:eastAsia="Times New Roman" w:hAnsi="Times New Roman" w:cs="Times New Roman"/>
    </w:rPr>
  </w:style>
  <w:style w:type="character" w:customStyle="1" w:styleId="ti2">
    <w:name w:val="ti2"/>
    <w:basedOn w:val="a0"/>
    <w:rsid w:val="00676605"/>
    <w:rPr>
      <w:rFonts w:cs="Times New Roman"/>
      <w:sz w:val="22"/>
      <w:szCs w:val="22"/>
    </w:rPr>
  </w:style>
  <w:style w:type="paragraph" w:customStyle="1" w:styleId="Ttulo1">
    <w:name w:val="Título1"/>
    <w:basedOn w:val="a"/>
    <w:rsid w:val="00A54C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A54C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A54C3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Char2"/>
    <w:uiPriority w:val="99"/>
    <w:semiHidden/>
    <w:unhideWhenUsed/>
    <w:rsid w:val="00283841"/>
    <w:pPr>
      <w:spacing w:after="0" w:line="240" w:lineRule="auto"/>
    </w:pPr>
    <w:rPr>
      <w:rFonts w:ascii="Tahoma" w:hAnsi="Tahoma" w:cs="Tahoma"/>
      <w:sz w:val="16"/>
      <w:szCs w:val="16"/>
    </w:rPr>
  </w:style>
  <w:style w:type="character" w:customStyle="1" w:styleId="Char2">
    <w:name w:val="批注框文本 Char"/>
    <w:basedOn w:val="a0"/>
    <w:link w:val="a9"/>
    <w:uiPriority w:val="99"/>
    <w:semiHidden/>
    <w:rsid w:val="00283841"/>
    <w:rPr>
      <w:rFonts w:ascii="Tahoma" w:hAnsi="Tahoma" w:cs="Tahoma"/>
      <w:sz w:val="16"/>
      <w:szCs w:val="16"/>
    </w:rPr>
  </w:style>
  <w:style w:type="character" w:customStyle="1" w:styleId="pagecontents1">
    <w:name w:val="pagecontents1"/>
    <w:rsid w:val="001D4559"/>
    <w:rPr>
      <w:rFonts w:ascii="Verdana" w:eastAsia="ヒラギノ角ゴ Pro W3" w:hAnsi="Verdana"/>
      <w:b w:val="0"/>
      <w:i w:val="0"/>
      <w:color w:val="000000"/>
      <w:sz w:val="17"/>
    </w:rPr>
  </w:style>
  <w:style w:type="character" w:styleId="aa">
    <w:name w:val="annotation reference"/>
    <w:basedOn w:val="a0"/>
    <w:uiPriority w:val="99"/>
    <w:semiHidden/>
    <w:unhideWhenUsed/>
    <w:rsid w:val="001F5F99"/>
    <w:rPr>
      <w:sz w:val="21"/>
      <w:szCs w:val="21"/>
    </w:rPr>
  </w:style>
  <w:style w:type="paragraph" w:styleId="ab">
    <w:name w:val="annotation text"/>
    <w:basedOn w:val="a"/>
    <w:link w:val="Char3"/>
    <w:semiHidden/>
    <w:unhideWhenUsed/>
    <w:rsid w:val="001F5F99"/>
  </w:style>
  <w:style w:type="character" w:customStyle="1" w:styleId="Char3">
    <w:name w:val="批注文字 Char"/>
    <w:basedOn w:val="a0"/>
    <w:link w:val="ab"/>
    <w:semiHidden/>
    <w:rsid w:val="001F5F99"/>
  </w:style>
  <w:style w:type="paragraph" w:styleId="ac">
    <w:name w:val="annotation subject"/>
    <w:basedOn w:val="ab"/>
    <w:next w:val="ab"/>
    <w:link w:val="Char4"/>
    <w:uiPriority w:val="99"/>
    <w:semiHidden/>
    <w:unhideWhenUsed/>
    <w:rsid w:val="001F5F99"/>
    <w:rPr>
      <w:b/>
      <w:bCs/>
    </w:rPr>
  </w:style>
  <w:style w:type="character" w:customStyle="1" w:styleId="Char4">
    <w:name w:val="批注主题 Char"/>
    <w:basedOn w:val="Char3"/>
    <w:link w:val="ac"/>
    <w:uiPriority w:val="99"/>
    <w:semiHidden/>
    <w:rsid w:val="001F5F99"/>
    <w:rPr>
      <w:b/>
      <w:bCs/>
    </w:rPr>
  </w:style>
  <w:style w:type="character" w:styleId="ad">
    <w:name w:val="Strong"/>
    <w:basedOn w:val="a0"/>
    <w:uiPriority w:val="99"/>
    <w:qFormat/>
    <w:rsid w:val="000420B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E4"/>
  </w:style>
  <w:style w:type="paragraph" w:styleId="1">
    <w:name w:val="heading 1"/>
    <w:basedOn w:val="a"/>
    <w:link w:val="1Char"/>
    <w:uiPriority w:val="9"/>
    <w:qFormat/>
    <w:rsid w:val="008D2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D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21EDC"/>
    <w:rPr>
      <w:color w:val="0000FF" w:themeColor="hyperlink"/>
      <w:u w:val="single"/>
    </w:rPr>
  </w:style>
  <w:style w:type="paragraph" w:styleId="a5">
    <w:name w:val="header"/>
    <w:basedOn w:val="a"/>
    <w:link w:val="Char"/>
    <w:uiPriority w:val="99"/>
    <w:unhideWhenUsed/>
    <w:rsid w:val="002F2DE8"/>
    <w:pPr>
      <w:tabs>
        <w:tab w:val="center" w:pos="4252"/>
        <w:tab w:val="right" w:pos="8504"/>
      </w:tabs>
      <w:spacing w:after="0" w:line="240" w:lineRule="auto"/>
    </w:pPr>
  </w:style>
  <w:style w:type="character" w:customStyle="1" w:styleId="Char">
    <w:name w:val="页眉 Char"/>
    <w:basedOn w:val="a0"/>
    <w:link w:val="a5"/>
    <w:uiPriority w:val="99"/>
    <w:rsid w:val="002F2DE8"/>
  </w:style>
  <w:style w:type="paragraph" w:styleId="a6">
    <w:name w:val="footer"/>
    <w:basedOn w:val="a"/>
    <w:link w:val="Char0"/>
    <w:uiPriority w:val="99"/>
    <w:unhideWhenUsed/>
    <w:rsid w:val="002F2DE8"/>
    <w:pPr>
      <w:tabs>
        <w:tab w:val="center" w:pos="4252"/>
        <w:tab w:val="right" w:pos="8504"/>
      </w:tabs>
      <w:spacing w:after="0" w:line="240" w:lineRule="auto"/>
    </w:pPr>
  </w:style>
  <w:style w:type="character" w:customStyle="1" w:styleId="Char0">
    <w:name w:val="页脚 Char"/>
    <w:basedOn w:val="a0"/>
    <w:link w:val="a6"/>
    <w:uiPriority w:val="99"/>
    <w:rsid w:val="002F2DE8"/>
  </w:style>
  <w:style w:type="character" w:customStyle="1" w:styleId="1Char">
    <w:name w:val="标题 1 Char"/>
    <w:basedOn w:val="a0"/>
    <w:link w:val="1"/>
    <w:uiPriority w:val="9"/>
    <w:rsid w:val="008D2AB2"/>
    <w:rPr>
      <w:rFonts w:ascii="Times New Roman" w:eastAsia="Times New Roman" w:hAnsi="Times New Roman" w:cs="Times New Roman"/>
      <w:b/>
      <w:bCs/>
      <w:kern w:val="36"/>
      <w:sz w:val="48"/>
      <w:szCs w:val="48"/>
      <w:lang w:eastAsia="pt-BR"/>
    </w:rPr>
  </w:style>
  <w:style w:type="character" w:customStyle="1" w:styleId="highlight">
    <w:name w:val="highlight"/>
    <w:basedOn w:val="a0"/>
    <w:rsid w:val="008D2AB2"/>
  </w:style>
  <w:style w:type="character" w:customStyle="1" w:styleId="src1">
    <w:name w:val="src1"/>
    <w:rsid w:val="00BA1AB0"/>
    <w:rPr>
      <w:vanish w:val="0"/>
      <w:webHidden w:val="0"/>
      <w:specVanish w:val="0"/>
    </w:rPr>
  </w:style>
  <w:style w:type="character" w:customStyle="1" w:styleId="jrnl">
    <w:name w:val="jrnl"/>
    <w:basedOn w:val="a0"/>
    <w:rsid w:val="00BA1AB0"/>
  </w:style>
  <w:style w:type="paragraph" w:styleId="a7">
    <w:name w:val="List Paragraph"/>
    <w:basedOn w:val="a"/>
    <w:uiPriority w:val="99"/>
    <w:qFormat/>
    <w:rsid w:val="00F254CB"/>
    <w:pPr>
      <w:ind w:left="720"/>
      <w:contextualSpacing/>
    </w:pPr>
  </w:style>
  <w:style w:type="paragraph" w:styleId="a8">
    <w:name w:val="Body Text"/>
    <w:link w:val="Char1"/>
    <w:unhideWhenUsed/>
    <w:rsid w:val="00831E22"/>
    <w:pPr>
      <w:spacing w:after="0" w:line="360" w:lineRule="auto"/>
      <w:jc w:val="both"/>
    </w:pPr>
    <w:rPr>
      <w:rFonts w:ascii="Arial" w:eastAsia="ヒラギノ角ゴ Pro W3" w:hAnsi="Arial" w:cs="Times New Roman"/>
      <w:color w:val="000000"/>
      <w:sz w:val="24"/>
      <w:szCs w:val="20"/>
    </w:rPr>
  </w:style>
  <w:style w:type="character" w:customStyle="1" w:styleId="Char1">
    <w:name w:val="正文文本 Char"/>
    <w:basedOn w:val="a0"/>
    <w:link w:val="a8"/>
    <w:rsid w:val="00831E22"/>
    <w:rPr>
      <w:rFonts w:ascii="Arial" w:eastAsia="ヒラギノ角ゴ Pro W3" w:hAnsi="Arial" w:cs="Times New Roman"/>
      <w:color w:val="000000"/>
      <w:sz w:val="24"/>
      <w:szCs w:val="20"/>
      <w:lang w:eastAsia="pt-BR"/>
    </w:rPr>
  </w:style>
  <w:style w:type="character" w:customStyle="1" w:styleId="highlight1">
    <w:name w:val="highlight1"/>
    <w:basedOn w:val="a0"/>
    <w:rsid w:val="007D4DB1"/>
    <w:rPr>
      <w:shd w:val="clear" w:color="auto" w:fill="F2F5F8"/>
    </w:rPr>
  </w:style>
  <w:style w:type="character" w:customStyle="1" w:styleId="apple-converted-space">
    <w:name w:val="apple-converted-space"/>
    <w:basedOn w:val="a0"/>
    <w:rsid w:val="00DC7497"/>
  </w:style>
  <w:style w:type="character" w:customStyle="1" w:styleId="journalname">
    <w:name w:val="journalname"/>
    <w:basedOn w:val="a0"/>
    <w:rsid w:val="00676605"/>
    <w:rPr>
      <w:rFonts w:ascii="Times New Roman" w:hAnsi="Times New Roman" w:cs="Times New Roman" w:hint="default"/>
    </w:rPr>
  </w:style>
  <w:style w:type="paragraph" w:customStyle="1" w:styleId="rprtbody1">
    <w:name w:val="rprtbody1"/>
    <w:basedOn w:val="a"/>
    <w:rsid w:val="00676605"/>
    <w:pPr>
      <w:spacing w:before="34" w:after="34" w:line="240" w:lineRule="auto"/>
    </w:pPr>
    <w:rPr>
      <w:rFonts w:ascii="Times New Roman" w:eastAsia="Times New Roman" w:hAnsi="Times New Roman" w:cs="Times New Roman"/>
      <w:sz w:val="28"/>
      <w:szCs w:val="28"/>
    </w:rPr>
  </w:style>
  <w:style w:type="paragraph" w:customStyle="1" w:styleId="authors1">
    <w:name w:val="authors1"/>
    <w:basedOn w:val="a"/>
    <w:rsid w:val="00676605"/>
    <w:pPr>
      <w:spacing w:before="72" w:after="0" w:line="240" w:lineRule="atLeast"/>
      <w:ind w:left="966"/>
    </w:pPr>
    <w:rPr>
      <w:rFonts w:ascii="Times New Roman" w:eastAsia="Times New Roman" w:hAnsi="Times New Roman" w:cs="Times New Roman"/>
    </w:rPr>
  </w:style>
  <w:style w:type="character" w:customStyle="1" w:styleId="ti2">
    <w:name w:val="ti2"/>
    <w:basedOn w:val="a0"/>
    <w:rsid w:val="00676605"/>
    <w:rPr>
      <w:rFonts w:cs="Times New Roman"/>
      <w:sz w:val="22"/>
      <w:szCs w:val="22"/>
    </w:rPr>
  </w:style>
  <w:style w:type="paragraph" w:customStyle="1" w:styleId="Ttulo1">
    <w:name w:val="Título1"/>
    <w:basedOn w:val="a"/>
    <w:rsid w:val="00A54C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A54C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A54C3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Char2"/>
    <w:uiPriority w:val="99"/>
    <w:semiHidden/>
    <w:unhideWhenUsed/>
    <w:rsid w:val="00283841"/>
    <w:pPr>
      <w:spacing w:after="0" w:line="240" w:lineRule="auto"/>
    </w:pPr>
    <w:rPr>
      <w:rFonts w:ascii="Tahoma" w:hAnsi="Tahoma" w:cs="Tahoma"/>
      <w:sz w:val="16"/>
      <w:szCs w:val="16"/>
    </w:rPr>
  </w:style>
  <w:style w:type="character" w:customStyle="1" w:styleId="Char2">
    <w:name w:val="批注框文本 Char"/>
    <w:basedOn w:val="a0"/>
    <w:link w:val="a9"/>
    <w:uiPriority w:val="99"/>
    <w:semiHidden/>
    <w:rsid w:val="00283841"/>
    <w:rPr>
      <w:rFonts w:ascii="Tahoma" w:hAnsi="Tahoma" w:cs="Tahoma"/>
      <w:sz w:val="16"/>
      <w:szCs w:val="16"/>
    </w:rPr>
  </w:style>
  <w:style w:type="character" w:customStyle="1" w:styleId="pagecontents1">
    <w:name w:val="pagecontents1"/>
    <w:rsid w:val="001D4559"/>
    <w:rPr>
      <w:rFonts w:ascii="Verdana" w:eastAsia="ヒラギノ角ゴ Pro W3" w:hAnsi="Verdana"/>
      <w:b w:val="0"/>
      <w:i w:val="0"/>
      <w:color w:val="000000"/>
      <w:sz w:val="17"/>
    </w:rPr>
  </w:style>
  <w:style w:type="character" w:styleId="aa">
    <w:name w:val="annotation reference"/>
    <w:basedOn w:val="a0"/>
    <w:uiPriority w:val="99"/>
    <w:semiHidden/>
    <w:unhideWhenUsed/>
    <w:rsid w:val="001F5F99"/>
    <w:rPr>
      <w:sz w:val="21"/>
      <w:szCs w:val="21"/>
    </w:rPr>
  </w:style>
  <w:style w:type="paragraph" w:styleId="ab">
    <w:name w:val="annotation text"/>
    <w:basedOn w:val="a"/>
    <w:link w:val="Char3"/>
    <w:semiHidden/>
    <w:unhideWhenUsed/>
    <w:rsid w:val="001F5F99"/>
  </w:style>
  <w:style w:type="character" w:customStyle="1" w:styleId="Char3">
    <w:name w:val="批注文字 Char"/>
    <w:basedOn w:val="a0"/>
    <w:link w:val="ab"/>
    <w:semiHidden/>
    <w:rsid w:val="001F5F99"/>
  </w:style>
  <w:style w:type="paragraph" w:styleId="ac">
    <w:name w:val="annotation subject"/>
    <w:basedOn w:val="ab"/>
    <w:next w:val="ab"/>
    <w:link w:val="Char4"/>
    <w:uiPriority w:val="99"/>
    <w:semiHidden/>
    <w:unhideWhenUsed/>
    <w:rsid w:val="001F5F99"/>
    <w:rPr>
      <w:b/>
      <w:bCs/>
    </w:rPr>
  </w:style>
  <w:style w:type="character" w:customStyle="1" w:styleId="Char4">
    <w:name w:val="批注主题 Char"/>
    <w:basedOn w:val="Char3"/>
    <w:link w:val="ac"/>
    <w:uiPriority w:val="99"/>
    <w:semiHidden/>
    <w:rsid w:val="001F5F99"/>
    <w:rPr>
      <w:b/>
      <w:bCs/>
    </w:rPr>
  </w:style>
  <w:style w:type="character" w:styleId="ad">
    <w:name w:val="Strong"/>
    <w:basedOn w:val="a0"/>
    <w:uiPriority w:val="99"/>
    <w:qFormat/>
    <w:rsid w:val="000420B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9312">
      <w:bodyDiv w:val="1"/>
      <w:marLeft w:val="0"/>
      <w:marRight w:val="0"/>
      <w:marTop w:val="0"/>
      <w:marBottom w:val="0"/>
      <w:divBdr>
        <w:top w:val="none" w:sz="0" w:space="0" w:color="auto"/>
        <w:left w:val="none" w:sz="0" w:space="0" w:color="auto"/>
        <w:bottom w:val="none" w:sz="0" w:space="0" w:color="auto"/>
        <w:right w:val="none" w:sz="0" w:space="0" w:color="auto"/>
      </w:divBdr>
    </w:div>
    <w:div w:id="554703014">
      <w:bodyDiv w:val="1"/>
      <w:marLeft w:val="0"/>
      <w:marRight w:val="0"/>
      <w:marTop w:val="0"/>
      <w:marBottom w:val="0"/>
      <w:divBdr>
        <w:top w:val="none" w:sz="0" w:space="0" w:color="auto"/>
        <w:left w:val="none" w:sz="0" w:space="0" w:color="auto"/>
        <w:bottom w:val="none" w:sz="0" w:space="0" w:color="auto"/>
        <w:right w:val="none" w:sz="0" w:space="0" w:color="auto"/>
      </w:divBdr>
      <w:divsChild>
        <w:div w:id="111901038">
          <w:marLeft w:val="0"/>
          <w:marRight w:val="0"/>
          <w:marTop w:val="34"/>
          <w:marBottom w:val="34"/>
          <w:divBdr>
            <w:top w:val="none" w:sz="0" w:space="0" w:color="auto"/>
            <w:left w:val="none" w:sz="0" w:space="0" w:color="auto"/>
            <w:bottom w:val="none" w:sz="0" w:space="0" w:color="auto"/>
            <w:right w:val="none" w:sz="0" w:space="0" w:color="auto"/>
          </w:divBdr>
        </w:div>
      </w:divsChild>
    </w:div>
    <w:div w:id="565066514">
      <w:bodyDiv w:val="1"/>
      <w:marLeft w:val="0"/>
      <w:marRight w:val="0"/>
      <w:marTop w:val="0"/>
      <w:marBottom w:val="0"/>
      <w:divBdr>
        <w:top w:val="none" w:sz="0" w:space="0" w:color="auto"/>
        <w:left w:val="none" w:sz="0" w:space="0" w:color="auto"/>
        <w:bottom w:val="none" w:sz="0" w:space="0" w:color="auto"/>
        <w:right w:val="none" w:sz="0" w:space="0" w:color="auto"/>
      </w:divBdr>
    </w:div>
    <w:div w:id="568883886">
      <w:bodyDiv w:val="1"/>
      <w:marLeft w:val="0"/>
      <w:marRight w:val="0"/>
      <w:marTop w:val="0"/>
      <w:marBottom w:val="0"/>
      <w:divBdr>
        <w:top w:val="none" w:sz="0" w:space="0" w:color="auto"/>
        <w:left w:val="none" w:sz="0" w:space="0" w:color="auto"/>
        <w:bottom w:val="none" w:sz="0" w:space="0" w:color="auto"/>
        <w:right w:val="none" w:sz="0" w:space="0" w:color="auto"/>
      </w:divBdr>
    </w:div>
    <w:div w:id="575821919">
      <w:bodyDiv w:val="1"/>
      <w:marLeft w:val="0"/>
      <w:marRight w:val="0"/>
      <w:marTop w:val="0"/>
      <w:marBottom w:val="0"/>
      <w:divBdr>
        <w:top w:val="none" w:sz="0" w:space="0" w:color="auto"/>
        <w:left w:val="none" w:sz="0" w:space="0" w:color="auto"/>
        <w:bottom w:val="none" w:sz="0" w:space="0" w:color="auto"/>
        <w:right w:val="none" w:sz="0" w:space="0" w:color="auto"/>
      </w:divBdr>
    </w:div>
    <w:div w:id="684284676">
      <w:bodyDiv w:val="1"/>
      <w:marLeft w:val="0"/>
      <w:marRight w:val="0"/>
      <w:marTop w:val="0"/>
      <w:marBottom w:val="0"/>
      <w:divBdr>
        <w:top w:val="none" w:sz="0" w:space="0" w:color="auto"/>
        <w:left w:val="none" w:sz="0" w:space="0" w:color="auto"/>
        <w:bottom w:val="none" w:sz="0" w:space="0" w:color="auto"/>
        <w:right w:val="none" w:sz="0" w:space="0" w:color="auto"/>
      </w:divBdr>
    </w:div>
    <w:div w:id="694424265">
      <w:bodyDiv w:val="1"/>
      <w:marLeft w:val="0"/>
      <w:marRight w:val="0"/>
      <w:marTop w:val="0"/>
      <w:marBottom w:val="0"/>
      <w:divBdr>
        <w:top w:val="none" w:sz="0" w:space="0" w:color="auto"/>
        <w:left w:val="none" w:sz="0" w:space="0" w:color="auto"/>
        <w:bottom w:val="none" w:sz="0" w:space="0" w:color="auto"/>
        <w:right w:val="none" w:sz="0" w:space="0" w:color="auto"/>
      </w:divBdr>
      <w:divsChild>
        <w:div w:id="1851748084">
          <w:marLeft w:val="0"/>
          <w:marRight w:val="0"/>
          <w:marTop w:val="34"/>
          <w:marBottom w:val="34"/>
          <w:divBdr>
            <w:top w:val="none" w:sz="0" w:space="0" w:color="auto"/>
            <w:left w:val="none" w:sz="0" w:space="0" w:color="auto"/>
            <w:bottom w:val="none" w:sz="0" w:space="0" w:color="auto"/>
            <w:right w:val="none" w:sz="0" w:space="0" w:color="auto"/>
          </w:divBdr>
        </w:div>
      </w:divsChild>
    </w:div>
    <w:div w:id="754547294">
      <w:bodyDiv w:val="1"/>
      <w:marLeft w:val="0"/>
      <w:marRight w:val="0"/>
      <w:marTop w:val="0"/>
      <w:marBottom w:val="0"/>
      <w:divBdr>
        <w:top w:val="none" w:sz="0" w:space="0" w:color="auto"/>
        <w:left w:val="none" w:sz="0" w:space="0" w:color="auto"/>
        <w:bottom w:val="none" w:sz="0" w:space="0" w:color="auto"/>
        <w:right w:val="none" w:sz="0" w:space="0" w:color="auto"/>
      </w:divBdr>
    </w:div>
    <w:div w:id="1056274959">
      <w:bodyDiv w:val="1"/>
      <w:marLeft w:val="0"/>
      <w:marRight w:val="0"/>
      <w:marTop w:val="0"/>
      <w:marBottom w:val="0"/>
      <w:divBdr>
        <w:top w:val="none" w:sz="0" w:space="0" w:color="auto"/>
        <w:left w:val="none" w:sz="0" w:space="0" w:color="auto"/>
        <w:bottom w:val="none" w:sz="0" w:space="0" w:color="auto"/>
        <w:right w:val="none" w:sz="0" w:space="0" w:color="auto"/>
      </w:divBdr>
    </w:div>
    <w:div w:id="1073435098">
      <w:bodyDiv w:val="1"/>
      <w:marLeft w:val="0"/>
      <w:marRight w:val="0"/>
      <w:marTop w:val="0"/>
      <w:marBottom w:val="0"/>
      <w:divBdr>
        <w:top w:val="none" w:sz="0" w:space="0" w:color="auto"/>
        <w:left w:val="none" w:sz="0" w:space="0" w:color="auto"/>
        <w:bottom w:val="none" w:sz="0" w:space="0" w:color="auto"/>
        <w:right w:val="none" w:sz="0" w:space="0" w:color="auto"/>
      </w:divBdr>
      <w:divsChild>
        <w:div w:id="381486696">
          <w:marLeft w:val="0"/>
          <w:marRight w:val="0"/>
          <w:marTop w:val="34"/>
          <w:marBottom w:val="34"/>
          <w:divBdr>
            <w:top w:val="none" w:sz="0" w:space="0" w:color="auto"/>
            <w:left w:val="none" w:sz="0" w:space="0" w:color="auto"/>
            <w:bottom w:val="none" w:sz="0" w:space="0" w:color="auto"/>
            <w:right w:val="none" w:sz="0" w:space="0" w:color="auto"/>
          </w:divBdr>
        </w:div>
      </w:divsChild>
    </w:div>
    <w:div w:id="1094936861">
      <w:bodyDiv w:val="1"/>
      <w:marLeft w:val="0"/>
      <w:marRight w:val="0"/>
      <w:marTop w:val="0"/>
      <w:marBottom w:val="0"/>
      <w:divBdr>
        <w:top w:val="none" w:sz="0" w:space="0" w:color="auto"/>
        <w:left w:val="none" w:sz="0" w:space="0" w:color="auto"/>
        <w:bottom w:val="none" w:sz="0" w:space="0" w:color="auto"/>
        <w:right w:val="none" w:sz="0" w:space="0" w:color="auto"/>
      </w:divBdr>
      <w:divsChild>
        <w:div w:id="1171608163">
          <w:marLeft w:val="0"/>
          <w:marRight w:val="0"/>
          <w:marTop w:val="34"/>
          <w:marBottom w:val="34"/>
          <w:divBdr>
            <w:top w:val="none" w:sz="0" w:space="0" w:color="auto"/>
            <w:left w:val="none" w:sz="0" w:space="0" w:color="auto"/>
            <w:bottom w:val="none" w:sz="0" w:space="0" w:color="auto"/>
            <w:right w:val="none" w:sz="0" w:space="0" w:color="auto"/>
          </w:divBdr>
        </w:div>
      </w:divsChild>
    </w:div>
    <w:div w:id="1211697171">
      <w:bodyDiv w:val="1"/>
      <w:marLeft w:val="0"/>
      <w:marRight w:val="0"/>
      <w:marTop w:val="0"/>
      <w:marBottom w:val="0"/>
      <w:divBdr>
        <w:top w:val="none" w:sz="0" w:space="0" w:color="auto"/>
        <w:left w:val="none" w:sz="0" w:space="0" w:color="auto"/>
        <w:bottom w:val="none" w:sz="0" w:space="0" w:color="auto"/>
        <w:right w:val="none" w:sz="0" w:space="0" w:color="auto"/>
      </w:divBdr>
    </w:div>
    <w:div w:id="1279602272">
      <w:bodyDiv w:val="1"/>
      <w:marLeft w:val="0"/>
      <w:marRight w:val="0"/>
      <w:marTop w:val="0"/>
      <w:marBottom w:val="0"/>
      <w:divBdr>
        <w:top w:val="none" w:sz="0" w:space="0" w:color="auto"/>
        <w:left w:val="none" w:sz="0" w:space="0" w:color="auto"/>
        <w:bottom w:val="none" w:sz="0" w:space="0" w:color="auto"/>
        <w:right w:val="none" w:sz="0" w:space="0" w:color="auto"/>
      </w:divBdr>
    </w:div>
    <w:div w:id="1289438112">
      <w:bodyDiv w:val="1"/>
      <w:marLeft w:val="0"/>
      <w:marRight w:val="0"/>
      <w:marTop w:val="0"/>
      <w:marBottom w:val="0"/>
      <w:divBdr>
        <w:top w:val="none" w:sz="0" w:space="0" w:color="auto"/>
        <w:left w:val="none" w:sz="0" w:space="0" w:color="auto"/>
        <w:bottom w:val="none" w:sz="0" w:space="0" w:color="auto"/>
        <w:right w:val="none" w:sz="0" w:space="0" w:color="auto"/>
      </w:divBdr>
      <w:divsChild>
        <w:div w:id="585040808">
          <w:marLeft w:val="0"/>
          <w:marRight w:val="1"/>
          <w:marTop w:val="0"/>
          <w:marBottom w:val="0"/>
          <w:divBdr>
            <w:top w:val="none" w:sz="0" w:space="0" w:color="auto"/>
            <w:left w:val="none" w:sz="0" w:space="0" w:color="auto"/>
            <w:bottom w:val="none" w:sz="0" w:space="0" w:color="auto"/>
            <w:right w:val="none" w:sz="0" w:space="0" w:color="auto"/>
          </w:divBdr>
          <w:divsChild>
            <w:div w:id="1620184162">
              <w:marLeft w:val="0"/>
              <w:marRight w:val="0"/>
              <w:marTop w:val="0"/>
              <w:marBottom w:val="0"/>
              <w:divBdr>
                <w:top w:val="none" w:sz="0" w:space="0" w:color="auto"/>
                <w:left w:val="none" w:sz="0" w:space="0" w:color="auto"/>
                <w:bottom w:val="none" w:sz="0" w:space="0" w:color="auto"/>
                <w:right w:val="none" w:sz="0" w:space="0" w:color="auto"/>
              </w:divBdr>
              <w:divsChild>
                <w:div w:id="2103910758">
                  <w:marLeft w:val="0"/>
                  <w:marRight w:val="1"/>
                  <w:marTop w:val="0"/>
                  <w:marBottom w:val="0"/>
                  <w:divBdr>
                    <w:top w:val="none" w:sz="0" w:space="0" w:color="auto"/>
                    <w:left w:val="none" w:sz="0" w:space="0" w:color="auto"/>
                    <w:bottom w:val="none" w:sz="0" w:space="0" w:color="auto"/>
                    <w:right w:val="none" w:sz="0" w:space="0" w:color="auto"/>
                  </w:divBdr>
                  <w:divsChild>
                    <w:div w:id="1214540430">
                      <w:marLeft w:val="0"/>
                      <w:marRight w:val="0"/>
                      <w:marTop w:val="0"/>
                      <w:marBottom w:val="0"/>
                      <w:divBdr>
                        <w:top w:val="none" w:sz="0" w:space="0" w:color="auto"/>
                        <w:left w:val="none" w:sz="0" w:space="0" w:color="auto"/>
                        <w:bottom w:val="none" w:sz="0" w:space="0" w:color="auto"/>
                        <w:right w:val="none" w:sz="0" w:space="0" w:color="auto"/>
                      </w:divBdr>
                      <w:divsChild>
                        <w:div w:id="1077555896">
                          <w:marLeft w:val="0"/>
                          <w:marRight w:val="0"/>
                          <w:marTop w:val="0"/>
                          <w:marBottom w:val="0"/>
                          <w:divBdr>
                            <w:top w:val="none" w:sz="0" w:space="0" w:color="auto"/>
                            <w:left w:val="none" w:sz="0" w:space="0" w:color="auto"/>
                            <w:bottom w:val="none" w:sz="0" w:space="0" w:color="auto"/>
                            <w:right w:val="none" w:sz="0" w:space="0" w:color="auto"/>
                          </w:divBdr>
                          <w:divsChild>
                            <w:div w:id="1571230549">
                              <w:marLeft w:val="0"/>
                              <w:marRight w:val="0"/>
                              <w:marTop w:val="120"/>
                              <w:marBottom w:val="360"/>
                              <w:divBdr>
                                <w:top w:val="none" w:sz="0" w:space="0" w:color="auto"/>
                                <w:left w:val="none" w:sz="0" w:space="0" w:color="auto"/>
                                <w:bottom w:val="none" w:sz="0" w:space="0" w:color="auto"/>
                                <w:right w:val="none" w:sz="0" w:space="0" w:color="auto"/>
                              </w:divBdr>
                              <w:divsChild>
                                <w:div w:id="1109004792">
                                  <w:marLeft w:val="0"/>
                                  <w:marRight w:val="0"/>
                                  <w:marTop w:val="0"/>
                                  <w:marBottom w:val="0"/>
                                  <w:divBdr>
                                    <w:top w:val="none" w:sz="0" w:space="0" w:color="auto"/>
                                    <w:left w:val="none" w:sz="0" w:space="0" w:color="auto"/>
                                    <w:bottom w:val="none" w:sz="0" w:space="0" w:color="auto"/>
                                    <w:right w:val="none" w:sz="0" w:space="0" w:color="auto"/>
                                  </w:divBdr>
                                </w:div>
                                <w:div w:id="16335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60650">
      <w:bodyDiv w:val="1"/>
      <w:marLeft w:val="0"/>
      <w:marRight w:val="0"/>
      <w:marTop w:val="0"/>
      <w:marBottom w:val="0"/>
      <w:divBdr>
        <w:top w:val="none" w:sz="0" w:space="0" w:color="auto"/>
        <w:left w:val="none" w:sz="0" w:space="0" w:color="auto"/>
        <w:bottom w:val="none" w:sz="0" w:space="0" w:color="auto"/>
        <w:right w:val="none" w:sz="0" w:space="0" w:color="auto"/>
      </w:divBdr>
    </w:div>
    <w:div w:id="1395395813">
      <w:bodyDiv w:val="1"/>
      <w:marLeft w:val="0"/>
      <w:marRight w:val="0"/>
      <w:marTop w:val="0"/>
      <w:marBottom w:val="0"/>
      <w:divBdr>
        <w:top w:val="none" w:sz="0" w:space="0" w:color="auto"/>
        <w:left w:val="none" w:sz="0" w:space="0" w:color="auto"/>
        <w:bottom w:val="none" w:sz="0" w:space="0" w:color="auto"/>
        <w:right w:val="none" w:sz="0" w:space="0" w:color="auto"/>
      </w:divBdr>
      <w:divsChild>
        <w:div w:id="1228147164">
          <w:marLeft w:val="0"/>
          <w:marRight w:val="0"/>
          <w:marTop w:val="34"/>
          <w:marBottom w:val="34"/>
          <w:divBdr>
            <w:top w:val="none" w:sz="0" w:space="0" w:color="auto"/>
            <w:left w:val="none" w:sz="0" w:space="0" w:color="auto"/>
            <w:bottom w:val="none" w:sz="0" w:space="0" w:color="auto"/>
            <w:right w:val="none" w:sz="0" w:space="0" w:color="auto"/>
          </w:divBdr>
        </w:div>
      </w:divsChild>
    </w:div>
    <w:div w:id="1438137974">
      <w:bodyDiv w:val="1"/>
      <w:marLeft w:val="0"/>
      <w:marRight w:val="0"/>
      <w:marTop w:val="0"/>
      <w:marBottom w:val="0"/>
      <w:divBdr>
        <w:top w:val="none" w:sz="0" w:space="0" w:color="auto"/>
        <w:left w:val="none" w:sz="0" w:space="0" w:color="auto"/>
        <w:bottom w:val="none" w:sz="0" w:space="0" w:color="auto"/>
        <w:right w:val="none" w:sz="0" w:space="0" w:color="auto"/>
      </w:divBdr>
    </w:div>
    <w:div w:id="1522208486">
      <w:bodyDiv w:val="1"/>
      <w:marLeft w:val="0"/>
      <w:marRight w:val="0"/>
      <w:marTop w:val="0"/>
      <w:marBottom w:val="0"/>
      <w:divBdr>
        <w:top w:val="none" w:sz="0" w:space="0" w:color="auto"/>
        <w:left w:val="none" w:sz="0" w:space="0" w:color="auto"/>
        <w:bottom w:val="none" w:sz="0" w:space="0" w:color="auto"/>
        <w:right w:val="none" w:sz="0" w:space="0" w:color="auto"/>
      </w:divBdr>
      <w:divsChild>
        <w:div w:id="1246573170">
          <w:marLeft w:val="0"/>
          <w:marRight w:val="1"/>
          <w:marTop w:val="0"/>
          <w:marBottom w:val="0"/>
          <w:divBdr>
            <w:top w:val="none" w:sz="0" w:space="0" w:color="auto"/>
            <w:left w:val="none" w:sz="0" w:space="0" w:color="auto"/>
            <w:bottom w:val="none" w:sz="0" w:space="0" w:color="auto"/>
            <w:right w:val="none" w:sz="0" w:space="0" w:color="auto"/>
          </w:divBdr>
          <w:divsChild>
            <w:div w:id="1528520329">
              <w:marLeft w:val="0"/>
              <w:marRight w:val="0"/>
              <w:marTop w:val="0"/>
              <w:marBottom w:val="0"/>
              <w:divBdr>
                <w:top w:val="none" w:sz="0" w:space="0" w:color="auto"/>
                <w:left w:val="none" w:sz="0" w:space="0" w:color="auto"/>
                <w:bottom w:val="none" w:sz="0" w:space="0" w:color="auto"/>
                <w:right w:val="none" w:sz="0" w:space="0" w:color="auto"/>
              </w:divBdr>
              <w:divsChild>
                <w:div w:id="2057196739">
                  <w:marLeft w:val="0"/>
                  <w:marRight w:val="1"/>
                  <w:marTop w:val="0"/>
                  <w:marBottom w:val="0"/>
                  <w:divBdr>
                    <w:top w:val="none" w:sz="0" w:space="0" w:color="auto"/>
                    <w:left w:val="none" w:sz="0" w:space="0" w:color="auto"/>
                    <w:bottom w:val="none" w:sz="0" w:space="0" w:color="auto"/>
                    <w:right w:val="none" w:sz="0" w:space="0" w:color="auto"/>
                  </w:divBdr>
                  <w:divsChild>
                    <w:div w:id="1895923434">
                      <w:marLeft w:val="0"/>
                      <w:marRight w:val="0"/>
                      <w:marTop w:val="0"/>
                      <w:marBottom w:val="0"/>
                      <w:divBdr>
                        <w:top w:val="none" w:sz="0" w:space="0" w:color="auto"/>
                        <w:left w:val="none" w:sz="0" w:space="0" w:color="auto"/>
                        <w:bottom w:val="none" w:sz="0" w:space="0" w:color="auto"/>
                        <w:right w:val="none" w:sz="0" w:space="0" w:color="auto"/>
                      </w:divBdr>
                      <w:divsChild>
                        <w:div w:id="455413374">
                          <w:marLeft w:val="0"/>
                          <w:marRight w:val="0"/>
                          <w:marTop w:val="0"/>
                          <w:marBottom w:val="0"/>
                          <w:divBdr>
                            <w:top w:val="none" w:sz="0" w:space="0" w:color="auto"/>
                            <w:left w:val="none" w:sz="0" w:space="0" w:color="auto"/>
                            <w:bottom w:val="none" w:sz="0" w:space="0" w:color="auto"/>
                            <w:right w:val="none" w:sz="0" w:space="0" w:color="auto"/>
                          </w:divBdr>
                          <w:divsChild>
                            <w:div w:id="177281894">
                              <w:marLeft w:val="0"/>
                              <w:marRight w:val="0"/>
                              <w:marTop w:val="120"/>
                              <w:marBottom w:val="360"/>
                              <w:divBdr>
                                <w:top w:val="none" w:sz="0" w:space="0" w:color="auto"/>
                                <w:left w:val="none" w:sz="0" w:space="0" w:color="auto"/>
                                <w:bottom w:val="none" w:sz="0" w:space="0" w:color="auto"/>
                                <w:right w:val="none" w:sz="0" w:space="0" w:color="auto"/>
                              </w:divBdr>
                              <w:divsChild>
                                <w:div w:id="438723224">
                                  <w:marLeft w:val="0"/>
                                  <w:marRight w:val="0"/>
                                  <w:marTop w:val="0"/>
                                  <w:marBottom w:val="0"/>
                                  <w:divBdr>
                                    <w:top w:val="none" w:sz="0" w:space="0" w:color="auto"/>
                                    <w:left w:val="none" w:sz="0" w:space="0" w:color="auto"/>
                                    <w:bottom w:val="none" w:sz="0" w:space="0" w:color="auto"/>
                                    <w:right w:val="none" w:sz="0" w:space="0" w:color="auto"/>
                                  </w:divBdr>
                                </w:div>
                                <w:div w:id="968901126">
                                  <w:marLeft w:val="420"/>
                                  <w:marRight w:val="0"/>
                                  <w:marTop w:val="0"/>
                                  <w:marBottom w:val="0"/>
                                  <w:divBdr>
                                    <w:top w:val="none" w:sz="0" w:space="0" w:color="auto"/>
                                    <w:left w:val="none" w:sz="0" w:space="0" w:color="auto"/>
                                    <w:bottom w:val="none" w:sz="0" w:space="0" w:color="auto"/>
                                    <w:right w:val="none" w:sz="0" w:space="0" w:color="auto"/>
                                  </w:divBdr>
                                  <w:divsChild>
                                    <w:div w:id="1470932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812198">
      <w:bodyDiv w:val="1"/>
      <w:marLeft w:val="0"/>
      <w:marRight w:val="0"/>
      <w:marTop w:val="0"/>
      <w:marBottom w:val="0"/>
      <w:divBdr>
        <w:top w:val="none" w:sz="0" w:space="0" w:color="auto"/>
        <w:left w:val="none" w:sz="0" w:space="0" w:color="auto"/>
        <w:bottom w:val="none" w:sz="0" w:space="0" w:color="auto"/>
        <w:right w:val="none" w:sz="0" w:space="0" w:color="auto"/>
      </w:divBdr>
      <w:divsChild>
        <w:div w:id="209149204">
          <w:marLeft w:val="0"/>
          <w:marRight w:val="0"/>
          <w:marTop w:val="34"/>
          <w:marBottom w:val="34"/>
          <w:divBdr>
            <w:top w:val="none" w:sz="0" w:space="0" w:color="auto"/>
            <w:left w:val="none" w:sz="0" w:space="0" w:color="auto"/>
            <w:bottom w:val="none" w:sz="0" w:space="0" w:color="auto"/>
            <w:right w:val="none" w:sz="0" w:space="0" w:color="auto"/>
          </w:divBdr>
        </w:div>
      </w:divsChild>
    </w:div>
    <w:div w:id="1639653566">
      <w:bodyDiv w:val="1"/>
      <w:marLeft w:val="0"/>
      <w:marRight w:val="0"/>
      <w:marTop w:val="0"/>
      <w:marBottom w:val="0"/>
      <w:divBdr>
        <w:top w:val="none" w:sz="0" w:space="0" w:color="auto"/>
        <w:left w:val="none" w:sz="0" w:space="0" w:color="auto"/>
        <w:bottom w:val="none" w:sz="0" w:space="0" w:color="auto"/>
        <w:right w:val="none" w:sz="0" w:space="0" w:color="auto"/>
      </w:divBdr>
      <w:divsChild>
        <w:div w:id="917786552">
          <w:marLeft w:val="0"/>
          <w:marRight w:val="0"/>
          <w:marTop w:val="0"/>
          <w:marBottom w:val="0"/>
          <w:divBdr>
            <w:top w:val="none" w:sz="0" w:space="0" w:color="auto"/>
            <w:left w:val="none" w:sz="0" w:space="0" w:color="auto"/>
            <w:bottom w:val="none" w:sz="0" w:space="0" w:color="auto"/>
            <w:right w:val="none" w:sz="0" w:space="0" w:color="auto"/>
          </w:divBdr>
          <w:divsChild>
            <w:div w:id="798718065">
              <w:marLeft w:val="0"/>
              <w:marRight w:val="0"/>
              <w:marTop w:val="0"/>
              <w:marBottom w:val="0"/>
              <w:divBdr>
                <w:top w:val="none" w:sz="0" w:space="0" w:color="auto"/>
                <w:left w:val="none" w:sz="0" w:space="0" w:color="auto"/>
                <w:bottom w:val="none" w:sz="0" w:space="0" w:color="auto"/>
                <w:right w:val="none" w:sz="0" w:space="0" w:color="auto"/>
              </w:divBdr>
              <w:divsChild>
                <w:div w:id="971322853">
                  <w:marLeft w:val="0"/>
                  <w:marRight w:val="0"/>
                  <w:marTop w:val="0"/>
                  <w:marBottom w:val="0"/>
                  <w:divBdr>
                    <w:top w:val="none" w:sz="0" w:space="0" w:color="auto"/>
                    <w:left w:val="none" w:sz="0" w:space="0" w:color="auto"/>
                    <w:bottom w:val="none" w:sz="0" w:space="0" w:color="auto"/>
                    <w:right w:val="none" w:sz="0" w:space="0" w:color="auto"/>
                  </w:divBdr>
                  <w:divsChild>
                    <w:div w:id="838083765">
                      <w:marLeft w:val="0"/>
                      <w:marRight w:val="0"/>
                      <w:marTop w:val="0"/>
                      <w:marBottom w:val="0"/>
                      <w:divBdr>
                        <w:top w:val="none" w:sz="0" w:space="0" w:color="auto"/>
                        <w:left w:val="none" w:sz="0" w:space="0" w:color="auto"/>
                        <w:bottom w:val="none" w:sz="0" w:space="0" w:color="auto"/>
                        <w:right w:val="none" w:sz="0" w:space="0" w:color="auto"/>
                      </w:divBdr>
                      <w:divsChild>
                        <w:div w:id="143276137">
                          <w:marLeft w:val="0"/>
                          <w:marRight w:val="0"/>
                          <w:marTop w:val="0"/>
                          <w:marBottom w:val="0"/>
                          <w:divBdr>
                            <w:top w:val="none" w:sz="0" w:space="0" w:color="auto"/>
                            <w:left w:val="none" w:sz="0" w:space="0" w:color="auto"/>
                            <w:bottom w:val="none" w:sz="0" w:space="0" w:color="auto"/>
                            <w:right w:val="none" w:sz="0" w:space="0" w:color="auto"/>
                          </w:divBdr>
                          <w:divsChild>
                            <w:div w:id="636951768">
                              <w:marLeft w:val="0"/>
                              <w:marRight w:val="0"/>
                              <w:marTop w:val="0"/>
                              <w:marBottom w:val="0"/>
                              <w:divBdr>
                                <w:top w:val="none" w:sz="0" w:space="0" w:color="auto"/>
                                <w:left w:val="none" w:sz="0" w:space="0" w:color="auto"/>
                                <w:bottom w:val="none" w:sz="0" w:space="0" w:color="auto"/>
                                <w:right w:val="none" w:sz="0" w:space="0" w:color="auto"/>
                              </w:divBdr>
                              <w:divsChild>
                                <w:div w:id="683478351">
                                  <w:marLeft w:val="0"/>
                                  <w:marRight w:val="0"/>
                                  <w:marTop w:val="0"/>
                                  <w:marBottom w:val="0"/>
                                  <w:divBdr>
                                    <w:top w:val="none" w:sz="0" w:space="0" w:color="auto"/>
                                    <w:left w:val="none" w:sz="0" w:space="0" w:color="auto"/>
                                    <w:bottom w:val="none" w:sz="0" w:space="0" w:color="auto"/>
                                    <w:right w:val="none" w:sz="0" w:space="0" w:color="auto"/>
                                  </w:divBdr>
                                  <w:divsChild>
                                    <w:div w:id="1069110532">
                                      <w:marLeft w:val="33"/>
                                      <w:marRight w:val="0"/>
                                      <w:marTop w:val="0"/>
                                      <w:marBottom w:val="0"/>
                                      <w:divBdr>
                                        <w:top w:val="none" w:sz="0" w:space="0" w:color="auto"/>
                                        <w:left w:val="none" w:sz="0" w:space="0" w:color="auto"/>
                                        <w:bottom w:val="none" w:sz="0" w:space="0" w:color="auto"/>
                                        <w:right w:val="none" w:sz="0" w:space="0" w:color="auto"/>
                                      </w:divBdr>
                                      <w:divsChild>
                                        <w:div w:id="1531647810">
                                          <w:marLeft w:val="0"/>
                                          <w:marRight w:val="0"/>
                                          <w:marTop w:val="0"/>
                                          <w:marBottom w:val="0"/>
                                          <w:divBdr>
                                            <w:top w:val="none" w:sz="0" w:space="0" w:color="auto"/>
                                            <w:left w:val="none" w:sz="0" w:space="0" w:color="auto"/>
                                            <w:bottom w:val="none" w:sz="0" w:space="0" w:color="auto"/>
                                            <w:right w:val="none" w:sz="0" w:space="0" w:color="auto"/>
                                          </w:divBdr>
                                          <w:divsChild>
                                            <w:div w:id="1014186755">
                                              <w:marLeft w:val="0"/>
                                              <w:marRight w:val="0"/>
                                              <w:marTop w:val="0"/>
                                              <w:marBottom w:val="67"/>
                                              <w:divBdr>
                                                <w:top w:val="single" w:sz="2" w:space="0" w:color="F5F5F5"/>
                                                <w:left w:val="single" w:sz="2" w:space="0" w:color="F5F5F5"/>
                                                <w:bottom w:val="single" w:sz="2" w:space="0" w:color="F5F5F5"/>
                                                <w:right w:val="single" w:sz="2" w:space="0" w:color="F5F5F5"/>
                                              </w:divBdr>
                                              <w:divsChild>
                                                <w:div w:id="1014235404">
                                                  <w:marLeft w:val="0"/>
                                                  <w:marRight w:val="0"/>
                                                  <w:marTop w:val="0"/>
                                                  <w:marBottom w:val="0"/>
                                                  <w:divBdr>
                                                    <w:top w:val="none" w:sz="0" w:space="0" w:color="auto"/>
                                                    <w:left w:val="none" w:sz="0" w:space="0" w:color="auto"/>
                                                    <w:bottom w:val="none" w:sz="0" w:space="0" w:color="auto"/>
                                                    <w:right w:val="none" w:sz="0" w:space="0" w:color="auto"/>
                                                  </w:divBdr>
                                                  <w:divsChild>
                                                    <w:div w:id="371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013933">
      <w:bodyDiv w:val="1"/>
      <w:marLeft w:val="0"/>
      <w:marRight w:val="0"/>
      <w:marTop w:val="0"/>
      <w:marBottom w:val="0"/>
      <w:divBdr>
        <w:top w:val="none" w:sz="0" w:space="0" w:color="auto"/>
        <w:left w:val="none" w:sz="0" w:space="0" w:color="auto"/>
        <w:bottom w:val="none" w:sz="0" w:space="0" w:color="auto"/>
        <w:right w:val="none" w:sz="0" w:space="0" w:color="auto"/>
      </w:divBdr>
      <w:divsChild>
        <w:div w:id="1114443863">
          <w:marLeft w:val="0"/>
          <w:marRight w:val="0"/>
          <w:marTop w:val="34"/>
          <w:marBottom w:val="34"/>
          <w:divBdr>
            <w:top w:val="none" w:sz="0" w:space="0" w:color="auto"/>
            <w:left w:val="none" w:sz="0" w:space="0" w:color="auto"/>
            <w:bottom w:val="none" w:sz="0" w:space="0" w:color="auto"/>
            <w:right w:val="none" w:sz="0" w:space="0" w:color="auto"/>
          </w:divBdr>
        </w:div>
      </w:divsChild>
    </w:div>
    <w:div w:id="1955165642">
      <w:bodyDiv w:val="1"/>
      <w:marLeft w:val="0"/>
      <w:marRight w:val="0"/>
      <w:marTop w:val="0"/>
      <w:marBottom w:val="0"/>
      <w:divBdr>
        <w:top w:val="none" w:sz="0" w:space="0" w:color="auto"/>
        <w:left w:val="none" w:sz="0" w:space="0" w:color="auto"/>
        <w:bottom w:val="none" w:sz="0" w:space="0" w:color="auto"/>
        <w:right w:val="none" w:sz="0" w:space="0" w:color="auto"/>
      </w:divBdr>
      <w:divsChild>
        <w:div w:id="786893457">
          <w:marLeft w:val="0"/>
          <w:marRight w:val="0"/>
          <w:marTop w:val="34"/>
          <w:marBottom w:val="34"/>
          <w:divBdr>
            <w:top w:val="none" w:sz="0" w:space="0" w:color="auto"/>
            <w:left w:val="none" w:sz="0" w:space="0" w:color="auto"/>
            <w:bottom w:val="none" w:sz="0" w:space="0" w:color="auto"/>
            <w:right w:val="none" w:sz="0" w:space="0" w:color="auto"/>
          </w:divBdr>
        </w:div>
      </w:divsChild>
    </w:div>
    <w:div w:id="2065056794">
      <w:bodyDiv w:val="1"/>
      <w:marLeft w:val="0"/>
      <w:marRight w:val="0"/>
      <w:marTop w:val="0"/>
      <w:marBottom w:val="0"/>
      <w:divBdr>
        <w:top w:val="none" w:sz="0" w:space="0" w:color="auto"/>
        <w:left w:val="none" w:sz="0" w:space="0" w:color="auto"/>
        <w:bottom w:val="none" w:sz="0" w:space="0" w:color="auto"/>
        <w:right w:val="none" w:sz="0" w:space="0" w:color="auto"/>
      </w:divBdr>
      <w:divsChild>
        <w:div w:id="776564764">
          <w:marLeft w:val="0"/>
          <w:marRight w:val="0"/>
          <w:marTop w:val="0"/>
          <w:marBottom w:val="0"/>
          <w:divBdr>
            <w:top w:val="none" w:sz="0" w:space="0" w:color="auto"/>
            <w:left w:val="none" w:sz="0" w:space="0" w:color="auto"/>
            <w:bottom w:val="none" w:sz="0" w:space="0" w:color="auto"/>
            <w:right w:val="none" w:sz="0" w:space="0" w:color="auto"/>
          </w:divBdr>
          <w:divsChild>
            <w:div w:id="909582392">
              <w:marLeft w:val="0"/>
              <w:marRight w:val="0"/>
              <w:marTop w:val="0"/>
              <w:marBottom w:val="0"/>
              <w:divBdr>
                <w:top w:val="none" w:sz="0" w:space="0" w:color="auto"/>
                <w:left w:val="none" w:sz="0" w:space="0" w:color="auto"/>
                <w:bottom w:val="none" w:sz="0" w:space="0" w:color="auto"/>
                <w:right w:val="none" w:sz="0" w:space="0" w:color="auto"/>
              </w:divBdr>
            </w:div>
            <w:div w:id="680350929">
              <w:marLeft w:val="0"/>
              <w:marRight w:val="0"/>
              <w:marTop w:val="0"/>
              <w:marBottom w:val="0"/>
              <w:divBdr>
                <w:top w:val="none" w:sz="0" w:space="0" w:color="auto"/>
                <w:left w:val="none" w:sz="0" w:space="0" w:color="auto"/>
                <w:bottom w:val="none" w:sz="0" w:space="0" w:color="auto"/>
                <w:right w:val="none" w:sz="0" w:space="0" w:color="auto"/>
              </w:divBdr>
            </w:div>
            <w:div w:id="2143495723">
              <w:marLeft w:val="0"/>
              <w:marRight w:val="0"/>
              <w:marTop w:val="0"/>
              <w:marBottom w:val="0"/>
              <w:divBdr>
                <w:top w:val="none" w:sz="0" w:space="0" w:color="auto"/>
                <w:left w:val="none" w:sz="0" w:space="0" w:color="auto"/>
                <w:bottom w:val="none" w:sz="0" w:space="0" w:color="auto"/>
                <w:right w:val="none" w:sz="0" w:space="0" w:color="auto"/>
              </w:divBdr>
            </w:div>
            <w:div w:id="1259603985">
              <w:marLeft w:val="0"/>
              <w:marRight w:val="0"/>
              <w:marTop w:val="0"/>
              <w:marBottom w:val="0"/>
              <w:divBdr>
                <w:top w:val="none" w:sz="0" w:space="0" w:color="auto"/>
                <w:left w:val="none" w:sz="0" w:space="0" w:color="auto"/>
                <w:bottom w:val="none" w:sz="0" w:space="0" w:color="auto"/>
                <w:right w:val="none" w:sz="0" w:space="0" w:color="auto"/>
              </w:divBdr>
            </w:div>
            <w:div w:id="1877040353">
              <w:marLeft w:val="0"/>
              <w:marRight w:val="0"/>
              <w:marTop w:val="0"/>
              <w:marBottom w:val="0"/>
              <w:divBdr>
                <w:top w:val="none" w:sz="0" w:space="0" w:color="auto"/>
                <w:left w:val="none" w:sz="0" w:space="0" w:color="auto"/>
                <w:bottom w:val="none" w:sz="0" w:space="0" w:color="auto"/>
                <w:right w:val="none" w:sz="0" w:space="0" w:color="auto"/>
              </w:divBdr>
            </w:div>
            <w:div w:id="1373070182">
              <w:marLeft w:val="0"/>
              <w:marRight w:val="0"/>
              <w:marTop w:val="0"/>
              <w:marBottom w:val="0"/>
              <w:divBdr>
                <w:top w:val="none" w:sz="0" w:space="0" w:color="auto"/>
                <w:left w:val="none" w:sz="0" w:space="0" w:color="auto"/>
                <w:bottom w:val="none" w:sz="0" w:space="0" w:color="auto"/>
                <w:right w:val="none" w:sz="0" w:space="0" w:color="auto"/>
              </w:divBdr>
            </w:div>
            <w:div w:id="1752434353">
              <w:marLeft w:val="0"/>
              <w:marRight w:val="0"/>
              <w:marTop w:val="0"/>
              <w:marBottom w:val="0"/>
              <w:divBdr>
                <w:top w:val="none" w:sz="0" w:space="0" w:color="auto"/>
                <w:left w:val="none" w:sz="0" w:space="0" w:color="auto"/>
                <w:bottom w:val="none" w:sz="0" w:space="0" w:color="auto"/>
                <w:right w:val="none" w:sz="0" w:space="0" w:color="auto"/>
              </w:divBdr>
            </w:div>
            <w:div w:id="1131749939">
              <w:marLeft w:val="0"/>
              <w:marRight w:val="0"/>
              <w:marTop w:val="0"/>
              <w:marBottom w:val="0"/>
              <w:divBdr>
                <w:top w:val="none" w:sz="0" w:space="0" w:color="auto"/>
                <w:left w:val="none" w:sz="0" w:space="0" w:color="auto"/>
                <w:bottom w:val="none" w:sz="0" w:space="0" w:color="auto"/>
                <w:right w:val="none" w:sz="0" w:space="0" w:color="auto"/>
              </w:divBdr>
            </w:div>
            <w:div w:id="419448960">
              <w:marLeft w:val="0"/>
              <w:marRight w:val="0"/>
              <w:marTop w:val="0"/>
              <w:marBottom w:val="0"/>
              <w:divBdr>
                <w:top w:val="none" w:sz="0" w:space="0" w:color="auto"/>
                <w:left w:val="none" w:sz="0" w:space="0" w:color="auto"/>
                <w:bottom w:val="none" w:sz="0" w:space="0" w:color="auto"/>
                <w:right w:val="none" w:sz="0" w:space="0" w:color="auto"/>
              </w:divBdr>
            </w:div>
            <w:div w:id="2040273845">
              <w:marLeft w:val="0"/>
              <w:marRight w:val="0"/>
              <w:marTop w:val="0"/>
              <w:marBottom w:val="0"/>
              <w:divBdr>
                <w:top w:val="none" w:sz="0" w:space="0" w:color="auto"/>
                <w:left w:val="none" w:sz="0" w:space="0" w:color="auto"/>
                <w:bottom w:val="none" w:sz="0" w:space="0" w:color="auto"/>
                <w:right w:val="none" w:sz="0" w:space="0" w:color="auto"/>
              </w:divBdr>
            </w:div>
            <w:div w:id="132719302">
              <w:marLeft w:val="0"/>
              <w:marRight w:val="0"/>
              <w:marTop w:val="0"/>
              <w:marBottom w:val="0"/>
              <w:divBdr>
                <w:top w:val="none" w:sz="0" w:space="0" w:color="auto"/>
                <w:left w:val="none" w:sz="0" w:space="0" w:color="auto"/>
                <w:bottom w:val="none" w:sz="0" w:space="0" w:color="auto"/>
                <w:right w:val="none" w:sz="0" w:space="0" w:color="auto"/>
              </w:divBdr>
            </w:div>
            <w:div w:id="171845723">
              <w:marLeft w:val="0"/>
              <w:marRight w:val="0"/>
              <w:marTop w:val="0"/>
              <w:marBottom w:val="0"/>
              <w:divBdr>
                <w:top w:val="none" w:sz="0" w:space="0" w:color="auto"/>
                <w:left w:val="none" w:sz="0" w:space="0" w:color="auto"/>
                <w:bottom w:val="none" w:sz="0" w:space="0" w:color="auto"/>
                <w:right w:val="none" w:sz="0" w:space="0" w:color="auto"/>
              </w:divBdr>
            </w:div>
            <w:div w:id="794447752">
              <w:marLeft w:val="0"/>
              <w:marRight w:val="0"/>
              <w:marTop w:val="0"/>
              <w:marBottom w:val="0"/>
              <w:divBdr>
                <w:top w:val="none" w:sz="0" w:space="0" w:color="auto"/>
                <w:left w:val="none" w:sz="0" w:space="0" w:color="auto"/>
                <w:bottom w:val="none" w:sz="0" w:space="0" w:color="auto"/>
                <w:right w:val="none" w:sz="0" w:space="0" w:color="auto"/>
              </w:divBdr>
            </w:div>
            <w:div w:id="1186485549">
              <w:marLeft w:val="0"/>
              <w:marRight w:val="0"/>
              <w:marTop w:val="0"/>
              <w:marBottom w:val="0"/>
              <w:divBdr>
                <w:top w:val="none" w:sz="0" w:space="0" w:color="auto"/>
                <w:left w:val="none" w:sz="0" w:space="0" w:color="auto"/>
                <w:bottom w:val="none" w:sz="0" w:space="0" w:color="auto"/>
                <w:right w:val="none" w:sz="0" w:space="0" w:color="auto"/>
              </w:divBdr>
            </w:div>
            <w:div w:id="1290938211">
              <w:marLeft w:val="0"/>
              <w:marRight w:val="0"/>
              <w:marTop w:val="0"/>
              <w:marBottom w:val="0"/>
              <w:divBdr>
                <w:top w:val="none" w:sz="0" w:space="0" w:color="auto"/>
                <w:left w:val="none" w:sz="0" w:space="0" w:color="auto"/>
                <w:bottom w:val="none" w:sz="0" w:space="0" w:color="auto"/>
                <w:right w:val="none" w:sz="0" w:space="0" w:color="auto"/>
              </w:divBdr>
            </w:div>
            <w:div w:id="526987244">
              <w:marLeft w:val="0"/>
              <w:marRight w:val="0"/>
              <w:marTop w:val="0"/>
              <w:marBottom w:val="0"/>
              <w:divBdr>
                <w:top w:val="none" w:sz="0" w:space="0" w:color="auto"/>
                <w:left w:val="none" w:sz="0" w:space="0" w:color="auto"/>
                <w:bottom w:val="none" w:sz="0" w:space="0" w:color="auto"/>
                <w:right w:val="none" w:sz="0" w:space="0" w:color="auto"/>
              </w:divBdr>
            </w:div>
            <w:div w:id="194776648">
              <w:marLeft w:val="0"/>
              <w:marRight w:val="0"/>
              <w:marTop w:val="0"/>
              <w:marBottom w:val="0"/>
              <w:divBdr>
                <w:top w:val="none" w:sz="0" w:space="0" w:color="auto"/>
                <w:left w:val="none" w:sz="0" w:space="0" w:color="auto"/>
                <w:bottom w:val="none" w:sz="0" w:space="0" w:color="auto"/>
                <w:right w:val="none" w:sz="0" w:space="0" w:color="auto"/>
              </w:divBdr>
            </w:div>
            <w:div w:id="1682660024">
              <w:marLeft w:val="0"/>
              <w:marRight w:val="0"/>
              <w:marTop w:val="0"/>
              <w:marBottom w:val="0"/>
              <w:divBdr>
                <w:top w:val="none" w:sz="0" w:space="0" w:color="auto"/>
                <w:left w:val="none" w:sz="0" w:space="0" w:color="auto"/>
                <w:bottom w:val="none" w:sz="0" w:space="0" w:color="auto"/>
                <w:right w:val="none" w:sz="0" w:space="0" w:color="auto"/>
              </w:divBdr>
            </w:div>
            <w:div w:id="1584875791">
              <w:marLeft w:val="0"/>
              <w:marRight w:val="0"/>
              <w:marTop w:val="0"/>
              <w:marBottom w:val="0"/>
              <w:divBdr>
                <w:top w:val="none" w:sz="0" w:space="0" w:color="auto"/>
                <w:left w:val="none" w:sz="0" w:space="0" w:color="auto"/>
                <w:bottom w:val="none" w:sz="0" w:space="0" w:color="auto"/>
                <w:right w:val="none" w:sz="0" w:space="0" w:color="auto"/>
              </w:divBdr>
            </w:div>
            <w:div w:id="1951355567">
              <w:marLeft w:val="0"/>
              <w:marRight w:val="0"/>
              <w:marTop w:val="0"/>
              <w:marBottom w:val="0"/>
              <w:divBdr>
                <w:top w:val="none" w:sz="0" w:space="0" w:color="auto"/>
                <w:left w:val="none" w:sz="0" w:space="0" w:color="auto"/>
                <w:bottom w:val="none" w:sz="0" w:space="0" w:color="auto"/>
                <w:right w:val="none" w:sz="0" w:space="0" w:color="auto"/>
              </w:divBdr>
            </w:div>
            <w:div w:id="349264960">
              <w:marLeft w:val="0"/>
              <w:marRight w:val="0"/>
              <w:marTop w:val="0"/>
              <w:marBottom w:val="0"/>
              <w:divBdr>
                <w:top w:val="none" w:sz="0" w:space="0" w:color="auto"/>
                <w:left w:val="none" w:sz="0" w:space="0" w:color="auto"/>
                <w:bottom w:val="none" w:sz="0" w:space="0" w:color="auto"/>
                <w:right w:val="none" w:sz="0" w:space="0" w:color="auto"/>
              </w:divBdr>
            </w:div>
            <w:div w:id="920330234">
              <w:marLeft w:val="0"/>
              <w:marRight w:val="0"/>
              <w:marTop w:val="0"/>
              <w:marBottom w:val="0"/>
              <w:divBdr>
                <w:top w:val="none" w:sz="0" w:space="0" w:color="auto"/>
                <w:left w:val="none" w:sz="0" w:space="0" w:color="auto"/>
                <w:bottom w:val="none" w:sz="0" w:space="0" w:color="auto"/>
                <w:right w:val="none" w:sz="0" w:space="0" w:color="auto"/>
              </w:divBdr>
            </w:div>
            <w:div w:id="1291937389">
              <w:marLeft w:val="0"/>
              <w:marRight w:val="0"/>
              <w:marTop w:val="0"/>
              <w:marBottom w:val="0"/>
              <w:divBdr>
                <w:top w:val="none" w:sz="0" w:space="0" w:color="auto"/>
                <w:left w:val="none" w:sz="0" w:space="0" w:color="auto"/>
                <w:bottom w:val="none" w:sz="0" w:space="0" w:color="auto"/>
                <w:right w:val="none" w:sz="0" w:space="0" w:color="auto"/>
              </w:divBdr>
            </w:div>
            <w:div w:id="162206091">
              <w:marLeft w:val="0"/>
              <w:marRight w:val="0"/>
              <w:marTop w:val="0"/>
              <w:marBottom w:val="0"/>
              <w:divBdr>
                <w:top w:val="none" w:sz="0" w:space="0" w:color="auto"/>
                <w:left w:val="none" w:sz="0" w:space="0" w:color="auto"/>
                <w:bottom w:val="none" w:sz="0" w:space="0" w:color="auto"/>
                <w:right w:val="none" w:sz="0" w:space="0" w:color="auto"/>
              </w:divBdr>
            </w:div>
            <w:div w:id="510146937">
              <w:marLeft w:val="0"/>
              <w:marRight w:val="0"/>
              <w:marTop w:val="0"/>
              <w:marBottom w:val="0"/>
              <w:divBdr>
                <w:top w:val="none" w:sz="0" w:space="0" w:color="auto"/>
                <w:left w:val="none" w:sz="0" w:space="0" w:color="auto"/>
                <w:bottom w:val="none" w:sz="0" w:space="0" w:color="auto"/>
                <w:right w:val="none" w:sz="0" w:space="0" w:color="auto"/>
              </w:divBdr>
            </w:div>
            <w:div w:id="1578437975">
              <w:marLeft w:val="0"/>
              <w:marRight w:val="0"/>
              <w:marTop w:val="0"/>
              <w:marBottom w:val="0"/>
              <w:divBdr>
                <w:top w:val="none" w:sz="0" w:space="0" w:color="auto"/>
                <w:left w:val="none" w:sz="0" w:space="0" w:color="auto"/>
                <w:bottom w:val="none" w:sz="0" w:space="0" w:color="auto"/>
                <w:right w:val="none" w:sz="0" w:space="0" w:color="auto"/>
              </w:divBdr>
            </w:div>
            <w:div w:id="1523394971">
              <w:marLeft w:val="0"/>
              <w:marRight w:val="0"/>
              <w:marTop w:val="0"/>
              <w:marBottom w:val="0"/>
              <w:divBdr>
                <w:top w:val="none" w:sz="0" w:space="0" w:color="auto"/>
                <w:left w:val="none" w:sz="0" w:space="0" w:color="auto"/>
                <w:bottom w:val="none" w:sz="0" w:space="0" w:color="auto"/>
                <w:right w:val="none" w:sz="0" w:space="0" w:color="auto"/>
              </w:divBdr>
            </w:div>
            <w:div w:id="1102653054">
              <w:marLeft w:val="0"/>
              <w:marRight w:val="0"/>
              <w:marTop w:val="0"/>
              <w:marBottom w:val="0"/>
              <w:divBdr>
                <w:top w:val="none" w:sz="0" w:space="0" w:color="auto"/>
                <w:left w:val="none" w:sz="0" w:space="0" w:color="auto"/>
                <w:bottom w:val="none" w:sz="0" w:space="0" w:color="auto"/>
                <w:right w:val="none" w:sz="0" w:space="0" w:color="auto"/>
              </w:divBdr>
            </w:div>
            <w:div w:id="1233850031">
              <w:marLeft w:val="0"/>
              <w:marRight w:val="0"/>
              <w:marTop w:val="0"/>
              <w:marBottom w:val="0"/>
              <w:divBdr>
                <w:top w:val="none" w:sz="0" w:space="0" w:color="auto"/>
                <w:left w:val="none" w:sz="0" w:space="0" w:color="auto"/>
                <w:bottom w:val="none" w:sz="0" w:space="0" w:color="auto"/>
                <w:right w:val="none" w:sz="0" w:space="0" w:color="auto"/>
              </w:divBdr>
            </w:div>
            <w:div w:id="1507865976">
              <w:marLeft w:val="0"/>
              <w:marRight w:val="0"/>
              <w:marTop w:val="0"/>
              <w:marBottom w:val="0"/>
              <w:divBdr>
                <w:top w:val="none" w:sz="0" w:space="0" w:color="auto"/>
                <w:left w:val="none" w:sz="0" w:space="0" w:color="auto"/>
                <w:bottom w:val="none" w:sz="0" w:space="0" w:color="auto"/>
                <w:right w:val="none" w:sz="0" w:space="0" w:color="auto"/>
              </w:divBdr>
            </w:div>
            <w:div w:id="1527868380">
              <w:marLeft w:val="0"/>
              <w:marRight w:val="0"/>
              <w:marTop w:val="0"/>
              <w:marBottom w:val="0"/>
              <w:divBdr>
                <w:top w:val="none" w:sz="0" w:space="0" w:color="auto"/>
                <w:left w:val="none" w:sz="0" w:space="0" w:color="auto"/>
                <w:bottom w:val="none" w:sz="0" w:space="0" w:color="auto"/>
                <w:right w:val="none" w:sz="0" w:space="0" w:color="auto"/>
              </w:divBdr>
            </w:div>
            <w:div w:id="233126644">
              <w:marLeft w:val="0"/>
              <w:marRight w:val="0"/>
              <w:marTop w:val="0"/>
              <w:marBottom w:val="0"/>
              <w:divBdr>
                <w:top w:val="none" w:sz="0" w:space="0" w:color="auto"/>
                <w:left w:val="none" w:sz="0" w:space="0" w:color="auto"/>
                <w:bottom w:val="none" w:sz="0" w:space="0" w:color="auto"/>
                <w:right w:val="none" w:sz="0" w:space="0" w:color="auto"/>
              </w:divBdr>
            </w:div>
            <w:div w:id="695085505">
              <w:marLeft w:val="0"/>
              <w:marRight w:val="0"/>
              <w:marTop w:val="0"/>
              <w:marBottom w:val="0"/>
              <w:divBdr>
                <w:top w:val="none" w:sz="0" w:space="0" w:color="auto"/>
                <w:left w:val="none" w:sz="0" w:space="0" w:color="auto"/>
                <w:bottom w:val="none" w:sz="0" w:space="0" w:color="auto"/>
                <w:right w:val="none" w:sz="0" w:space="0" w:color="auto"/>
              </w:divBdr>
            </w:div>
            <w:div w:id="1600719706">
              <w:marLeft w:val="0"/>
              <w:marRight w:val="0"/>
              <w:marTop w:val="0"/>
              <w:marBottom w:val="0"/>
              <w:divBdr>
                <w:top w:val="none" w:sz="0" w:space="0" w:color="auto"/>
                <w:left w:val="none" w:sz="0" w:space="0" w:color="auto"/>
                <w:bottom w:val="none" w:sz="0" w:space="0" w:color="auto"/>
                <w:right w:val="none" w:sz="0" w:space="0" w:color="auto"/>
              </w:divBdr>
            </w:div>
            <w:div w:id="317854591">
              <w:marLeft w:val="0"/>
              <w:marRight w:val="0"/>
              <w:marTop w:val="0"/>
              <w:marBottom w:val="0"/>
              <w:divBdr>
                <w:top w:val="none" w:sz="0" w:space="0" w:color="auto"/>
                <w:left w:val="none" w:sz="0" w:space="0" w:color="auto"/>
                <w:bottom w:val="none" w:sz="0" w:space="0" w:color="auto"/>
                <w:right w:val="none" w:sz="0" w:space="0" w:color="auto"/>
              </w:divBdr>
            </w:div>
            <w:div w:id="150148326">
              <w:marLeft w:val="0"/>
              <w:marRight w:val="0"/>
              <w:marTop w:val="0"/>
              <w:marBottom w:val="0"/>
              <w:divBdr>
                <w:top w:val="none" w:sz="0" w:space="0" w:color="auto"/>
                <w:left w:val="none" w:sz="0" w:space="0" w:color="auto"/>
                <w:bottom w:val="none" w:sz="0" w:space="0" w:color="auto"/>
                <w:right w:val="none" w:sz="0" w:space="0" w:color="auto"/>
              </w:divBdr>
            </w:div>
            <w:div w:id="1194341186">
              <w:marLeft w:val="0"/>
              <w:marRight w:val="0"/>
              <w:marTop w:val="0"/>
              <w:marBottom w:val="0"/>
              <w:divBdr>
                <w:top w:val="none" w:sz="0" w:space="0" w:color="auto"/>
                <w:left w:val="none" w:sz="0" w:space="0" w:color="auto"/>
                <w:bottom w:val="none" w:sz="0" w:space="0" w:color="auto"/>
                <w:right w:val="none" w:sz="0" w:space="0" w:color="auto"/>
              </w:divBdr>
            </w:div>
            <w:div w:id="2568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1149-E3B7-4A97-B3BD-C9C5A584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5442</Words>
  <Characters>31022</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henrique</dc:creator>
  <cp:lastModifiedBy>Jin-Lei Wang</cp:lastModifiedBy>
  <cp:revision>3</cp:revision>
  <cp:lastPrinted>2014-05-26T19:36:00Z</cp:lastPrinted>
  <dcterms:created xsi:type="dcterms:W3CDTF">2014-07-11T02:33:00Z</dcterms:created>
  <dcterms:modified xsi:type="dcterms:W3CDTF">2014-07-11T07:37:00Z</dcterms:modified>
</cp:coreProperties>
</file>