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CB1" w:rsidRPr="007D6A54" w:rsidRDefault="008B3CB1" w:rsidP="00680189">
      <w:pPr>
        <w:widowControl w:val="0"/>
        <w:bidi w:val="0"/>
        <w:snapToGrid w:val="0"/>
        <w:spacing w:line="360" w:lineRule="auto"/>
        <w:jc w:val="both"/>
        <w:rPr>
          <w:rFonts w:ascii="Book Antiqua" w:hAnsi="Book Antiqua"/>
          <w:b/>
          <w:bCs/>
          <w:color w:val="000000"/>
          <w:lang w:eastAsia="en-US"/>
        </w:rPr>
      </w:pPr>
      <w:bookmarkStart w:id="0" w:name="OLE_LINK1896"/>
      <w:r w:rsidRPr="007D6A54">
        <w:rPr>
          <w:rFonts w:ascii="Book Antiqua" w:hAnsi="Book Antiqua"/>
          <w:b/>
          <w:bCs/>
          <w:color w:val="000000"/>
          <w:lang w:eastAsia="en-US"/>
        </w:rPr>
        <w:t xml:space="preserve">Name of journal: </w:t>
      </w:r>
      <w:bookmarkStart w:id="1" w:name="OLE_LINK718"/>
      <w:bookmarkStart w:id="2" w:name="OLE_LINK719"/>
      <w:bookmarkEnd w:id="0"/>
      <w:r w:rsidRPr="007D6A54">
        <w:rPr>
          <w:rFonts w:ascii="Book Antiqua" w:hAnsi="Book Antiqua"/>
          <w:bCs/>
          <w:i/>
          <w:color w:val="000000"/>
          <w:lang w:eastAsia="en-US"/>
        </w:rPr>
        <w:t>World Journal of Gastroenterology</w:t>
      </w:r>
      <w:bookmarkEnd w:id="1"/>
      <w:bookmarkEnd w:id="2"/>
    </w:p>
    <w:p w:rsidR="008B3CB1" w:rsidRPr="007D6A54" w:rsidRDefault="008B3CB1" w:rsidP="00680189">
      <w:pPr>
        <w:widowControl w:val="0"/>
        <w:bidi w:val="0"/>
        <w:snapToGrid w:val="0"/>
        <w:spacing w:line="360" w:lineRule="auto"/>
        <w:jc w:val="both"/>
        <w:rPr>
          <w:rFonts w:ascii="Book Antiqua" w:hAnsi="Book Antiqua"/>
          <w:b/>
          <w:bCs/>
          <w:color w:val="000000"/>
          <w:lang w:eastAsia="zh-CN"/>
        </w:rPr>
      </w:pPr>
      <w:r w:rsidRPr="007D6A54">
        <w:rPr>
          <w:rFonts w:ascii="Book Antiqua" w:hAnsi="Book Antiqua"/>
          <w:b/>
          <w:bCs/>
          <w:color w:val="000000"/>
          <w:lang w:eastAsia="en-US"/>
        </w:rPr>
        <w:t xml:space="preserve">ESPS Manuscript NO: </w:t>
      </w:r>
      <w:r w:rsidR="001E6E86">
        <w:rPr>
          <w:rFonts w:ascii="Book Antiqua" w:hAnsi="Book Antiqua"/>
          <w:b/>
          <w:bCs/>
          <w:color w:val="000000"/>
          <w:lang w:eastAsia="zh-CN"/>
        </w:rPr>
        <w:t>104</w:t>
      </w:r>
      <w:r w:rsidR="001E6E86">
        <w:rPr>
          <w:rFonts w:ascii="Book Antiqua" w:hAnsi="Book Antiqua" w:hint="eastAsia"/>
          <w:b/>
          <w:bCs/>
          <w:color w:val="000000"/>
          <w:lang w:eastAsia="zh-CN"/>
        </w:rPr>
        <w:t>63</w:t>
      </w:r>
    </w:p>
    <w:p w:rsidR="008B3CB1" w:rsidRPr="007D6A54" w:rsidRDefault="008B3CB1" w:rsidP="00680189">
      <w:pPr>
        <w:widowControl w:val="0"/>
        <w:bidi w:val="0"/>
        <w:snapToGrid w:val="0"/>
        <w:spacing w:line="360" w:lineRule="auto"/>
        <w:jc w:val="both"/>
        <w:rPr>
          <w:rFonts w:ascii="Book Antiqua" w:hAnsi="Book Antiqua"/>
          <w:b/>
          <w:bCs/>
          <w:color w:val="000000"/>
          <w:lang w:eastAsia="en-US"/>
        </w:rPr>
      </w:pPr>
      <w:r w:rsidRPr="007D6A54">
        <w:rPr>
          <w:rFonts w:ascii="Book Antiqua" w:hAnsi="Book Antiqua"/>
          <w:b/>
          <w:bCs/>
          <w:color w:val="000000"/>
          <w:lang w:eastAsia="en-US"/>
        </w:rPr>
        <w:t xml:space="preserve">Columns: </w:t>
      </w:r>
      <w:r w:rsidR="006968A4" w:rsidRPr="006968A4">
        <w:rPr>
          <w:rFonts w:ascii="Book Antiqua" w:hAnsi="Book Antiqua"/>
          <w:b/>
          <w:szCs w:val="21"/>
        </w:rPr>
        <w:t>SYSTEMATIC REVIEWS</w:t>
      </w:r>
    </w:p>
    <w:p w:rsidR="008B3CB1" w:rsidRPr="007D6A54" w:rsidRDefault="008B3CB1" w:rsidP="00680189">
      <w:pPr>
        <w:widowControl w:val="0"/>
        <w:bidi w:val="0"/>
        <w:snapToGrid w:val="0"/>
        <w:spacing w:line="360" w:lineRule="auto"/>
        <w:jc w:val="both"/>
        <w:rPr>
          <w:rFonts w:ascii="Book Antiqua" w:hAnsi="Book Antiqua"/>
          <w:b/>
          <w:bCs/>
          <w:color w:val="000000"/>
          <w:lang w:eastAsia="zh-CN"/>
        </w:rPr>
      </w:pPr>
    </w:p>
    <w:p w:rsidR="00A766F4" w:rsidRPr="007D6A54" w:rsidRDefault="00D81551" w:rsidP="00680189">
      <w:pPr>
        <w:widowControl w:val="0"/>
        <w:bidi w:val="0"/>
        <w:snapToGrid w:val="0"/>
        <w:spacing w:line="360" w:lineRule="auto"/>
        <w:jc w:val="both"/>
        <w:rPr>
          <w:rFonts w:ascii="Book Antiqua" w:hAnsi="Book Antiqua"/>
          <w:b/>
          <w:bCs/>
          <w:color w:val="000000"/>
          <w:lang w:eastAsia="en-US"/>
        </w:rPr>
      </w:pPr>
      <w:r w:rsidRPr="007D6A54">
        <w:rPr>
          <w:rFonts w:ascii="Book Antiqua" w:hAnsi="Book Antiqua"/>
          <w:b/>
          <w:bCs/>
          <w:color w:val="000000"/>
          <w:lang w:eastAsia="en-US"/>
        </w:rPr>
        <w:t xml:space="preserve">Temporal trends in inflammatory bowel disease publications over a </w:t>
      </w:r>
      <w:r w:rsidR="004A4BC6" w:rsidRPr="007D6A54">
        <w:rPr>
          <w:rFonts w:ascii="Book Antiqua" w:hAnsi="Book Antiqua"/>
          <w:b/>
          <w:bCs/>
          <w:caps/>
          <w:color w:val="000000"/>
          <w:lang w:eastAsia="en-US"/>
        </w:rPr>
        <w:t>19</w:t>
      </w:r>
      <w:r w:rsidRPr="007D6A54">
        <w:rPr>
          <w:rFonts w:ascii="Book Antiqua" w:hAnsi="Book Antiqua"/>
          <w:b/>
          <w:bCs/>
          <w:color w:val="000000"/>
          <w:lang w:eastAsia="en-US"/>
        </w:rPr>
        <w:t xml:space="preserve">-years period </w:t>
      </w:r>
    </w:p>
    <w:p w:rsidR="008B3CB1" w:rsidRPr="007D6A54" w:rsidRDefault="008B3CB1" w:rsidP="00680189">
      <w:pPr>
        <w:widowControl w:val="0"/>
        <w:bidi w:val="0"/>
        <w:snapToGrid w:val="0"/>
        <w:spacing w:line="360" w:lineRule="auto"/>
        <w:jc w:val="both"/>
        <w:rPr>
          <w:rFonts w:ascii="Book Antiqua" w:hAnsi="Book Antiqua"/>
          <w:b/>
          <w:bCs/>
          <w:color w:val="000000"/>
          <w:lang w:eastAsia="zh-CN"/>
        </w:rPr>
      </w:pPr>
    </w:p>
    <w:p w:rsidR="00EF318B" w:rsidRPr="007D6A54" w:rsidRDefault="00043753" w:rsidP="00680189">
      <w:pPr>
        <w:widowControl w:val="0"/>
        <w:bidi w:val="0"/>
        <w:snapToGrid w:val="0"/>
        <w:spacing w:line="360" w:lineRule="auto"/>
        <w:jc w:val="both"/>
        <w:rPr>
          <w:rFonts w:ascii="Book Antiqua" w:hAnsi="Book Antiqua"/>
          <w:color w:val="000000"/>
          <w:lang w:eastAsia="en-US"/>
        </w:rPr>
      </w:pPr>
      <w:r w:rsidRPr="007D6A54">
        <w:rPr>
          <w:rFonts w:ascii="Book Antiqua" w:hAnsi="Book Antiqua"/>
          <w:color w:val="000000"/>
          <w:lang w:eastAsia="en-US"/>
        </w:rPr>
        <w:t xml:space="preserve">Weintraub </w:t>
      </w:r>
      <w:r w:rsidRPr="007D6A54">
        <w:rPr>
          <w:rFonts w:ascii="Book Antiqua" w:hAnsi="Book Antiqua"/>
          <w:color w:val="000000"/>
          <w:lang w:eastAsia="zh-CN"/>
        </w:rPr>
        <w:t xml:space="preserve">Y </w:t>
      </w:r>
      <w:r w:rsidRPr="007D6A54">
        <w:rPr>
          <w:rFonts w:ascii="Book Antiqua" w:hAnsi="Book Antiqua"/>
          <w:i/>
          <w:color w:val="000000"/>
          <w:lang w:eastAsia="zh-CN"/>
        </w:rPr>
        <w:t>et al</w:t>
      </w:r>
      <w:r w:rsidRPr="007D6A54">
        <w:rPr>
          <w:rFonts w:ascii="Book Antiqua" w:hAnsi="Book Antiqua"/>
          <w:color w:val="000000"/>
          <w:lang w:eastAsia="zh-CN"/>
        </w:rPr>
        <w:t xml:space="preserve">. </w:t>
      </w:r>
      <w:r w:rsidR="00EF318B" w:rsidRPr="007D6A54">
        <w:rPr>
          <w:rFonts w:ascii="Book Antiqua" w:hAnsi="Book Antiqua"/>
          <w:color w:val="000000"/>
          <w:lang w:eastAsia="en-US"/>
        </w:rPr>
        <w:t>Temporal trends in IBD publications</w:t>
      </w:r>
    </w:p>
    <w:p w:rsidR="008D4EFB" w:rsidRPr="007D6A54" w:rsidRDefault="008D4EFB" w:rsidP="00680189">
      <w:pPr>
        <w:widowControl w:val="0"/>
        <w:bidi w:val="0"/>
        <w:snapToGrid w:val="0"/>
        <w:spacing w:line="360" w:lineRule="auto"/>
        <w:jc w:val="both"/>
        <w:rPr>
          <w:rFonts w:ascii="Book Antiqua" w:hAnsi="Book Antiqua"/>
          <w:color w:val="000000"/>
          <w:lang w:eastAsia="zh-CN"/>
        </w:rPr>
      </w:pPr>
    </w:p>
    <w:p w:rsidR="008D4EFB" w:rsidRPr="007D6A54" w:rsidRDefault="00043753" w:rsidP="00680189">
      <w:pPr>
        <w:pStyle w:val="ac"/>
        <w:widowControl w:val="0"/>
        <w:bidi w:val="0"/>
        <w:adjustRightInd w:val="0"/>
        <w:snapToGrid w:val="0"/>
        <w:spacing w:line="360" w:lineRule="auto"/>
        <w:jc w:val="both"/>
        <w:rPr>
          <w:rFonts w:ascii="Book Antiqua" w:hAnsi="Book Antiqua"/>
          <w:sz w:val="24"/>
          <w:szCs w:val="24"/>
        </w:rPr>
      </w:pPr>
      <w:r w:rsidRPr="007D6A54">
        <w:rPr>
          <w:rFonts w:ascii="Book Antiqua" w:hAnsi="Book Antiqua"/>
          <w:color w:val="000000"/>
          <w:sz w:val="24"/>
          <w:szCs w:val="24"/>
          <w:lang w:eastAsia="en-US"/>
        </w:rPr>
        <w:t>Yael Weintraub, Francis B</w:t>
      </w:r>
      <w:r w:rsidR="008D4EFB" w:rsidRPr="007D6A54">
        <w:rPr>
          <w:rFonts w:ascii="Book Antiqua" w:hAnsi="Book Antiqua"/>
          <w:color w:val="000000"/>
          <w:sz w:val="24"/>
          <w:szCs w:val="24"/>
          <w:lang w:eastAsia="en-US"/>
        </w:rPr>
        <w:t xml:space="preserve"> Mimouni, Shlomi Cohen</w:t>
      </w:r>
    </w:p>
    <w:p w:rsidR="008D4EFB" w:rsidRPr="007D6A54" w:rsidRDefault="00B23518" w:rsidP="00680189">
      <w:pPr>
        <w:widowControl w:val="0"/>
        <w:bidi w:val="0"/>
        <w:adjustRightInd w:val="0"/>
        <w:snapToGrid w:val="0"/>
        <w:spacing w:line="360" w:lineRule="auto"/>
        <w:jc w:val="both"/>
        <w:rPr>
          <w:rFonts w:ascii="Book Antiqua" w:hAnsi="Book Antiqua"/>
          <w:color w:val="000000"/>
        </w:rPr>
      </w:pPr>
      <w:r>
        <w:rPr>
          <w:rFonts w:ascii="Book Antiqua" w:hAnsi="Book Antiqua"/>
          <w:noProof/>
          <w:lang w:eastAsia="zh-CN" w:bidi="ar-SA"/>
        </w:rPr>
        <mc:AlternateContent>
          <mc:Choice Requires="wps">
            <w:drawing>
              <wp:anchor distT="4294967295" distB="4294967295" distL="114300" distR="114300" simplePos="0" relativeHeight="251662336" behindDoc="0" locked="0" layoutInCell="1" allowOverlap="1">
                <wp:simplePos x="0" y="0"/>
                <wp:positionH relativeFrom="column">
                  <wp:posOffset>0</wp:posOffset>
                </wp:positionH>
                <wp:positionV relativeFrom="paragraph">
                  <wp:posOffset>60959</wp:posOffset>
                </wp:positionV>
                <wp:extent cx="5133975" cy="0"/>
                <wp:effectExtent l="0" t="19050" r="952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397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8pt" to="404.2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" strokecolor="gray" strokeweight="3pt"/>
            </w:pict>
          </mc:Fallback>
        </mc:AlternateContent>
      </w:r>
      <w:r w:rsidR="008D4EFB" w:rsidRPr="007D6A54">
        <w:rPr>
          <w:rFonts w:ascii="Book Antiqua" w:hAnsi="Book Antiqua"/>
          <w:color w:val="000000"/>
        </w:rPr>
        <w:t xml:space="preserve"> </w:t>
      </w:r>
    </w:p>
    <w:p w:rsidR="0033359F" w:rsidRPr="007D6A54" w:rsidRDefault="008D4EFB" w:rsidP="00680189">
      <w:pPr>
        <w:pStyle w:val="ac"/>
        <w:widowControl w:val="0"/>
        <w:bidi w:val="0"/>
        <w:adjustRightInd w:val="0"/>
        <w:snapToGrid w:val="0"/>
        <w:spacing w:line="360" w:lineRule="auto"/>
        <w:jc w:val="both"/>
        <w:rPr>
          <w:rFonts w:ascii="Book Antiqua" w:hAnsi="Book Antiqua"/>
          <w:sz w:val="24"/>
          <w:szCs w:val="24"/>
          <w:lang w:val="en-GB" w:eastAsia="zh-CN"/>
        </w:rPr>
      </w:pPr>
      <w:r w:rsidRPr="007D6A54">
        <w:rPr>
          <w:rFonts w:ascii="Book Antiqua" w:hAnsi="Book Antiqua"/>
          <w:b/>
          <w:bCs/>
          <w:color w:val="000000"/>
          <w:sz w:val="24"/>
          <w:szCs w:val="24"/>
          <w:lang w:eastAsia="en-US"/>
        </w:rPr>
        <w:t>Yael Weintraub,</w:t>
      </w:r>
      <w:r w:rsidR="00043753" w:rsidRPr="007D6A54">
        <w:rPr>
          <w:rFonts w:ascii="Book Antiqua" w:hAnsi="Book Antiqua"/>
          <w:b/>
          <w:bCs/>
          <w:color w:val="000000"/>
          <w:sz w:val="24"/>
          <w:szCs w:val="24"/>
          <w:lang w:eastAsia="en-US"/>
        </w:rPr>
        <w:t xml:space="preserve"> </w:t>
      </w:r>
      <w:r w:rsidRPr="007D6A54">
        <w:rPr>
          <w:rFonts w:ascii="Book Antiqua" w:hAnsi="Book Antiqua"/>
          <w:b/>
          <w:bCs/>
          <w:color w:val="000000"/>
          <w:sz w:val="24"/>
          <w:szCs w:val="24"/>
          <w:lang w:eastAsia="en-US"/>
        </w:rPr>
        <w:t>Shlomi Cohen</w:t>
      </w:r>
      <w:r w:rsidR="00043753" w:rsidRPr="007D6A54">
        <w:rPr>
          <w:rFonts w:ascii="Book Antiqua" w:hAnsi="Book Antiqua"/>
          <w:b/>
          <w:bCs/>
          <w:color w:val="000000"/>
          <w:sz w:val="24"/>
          <w:szCs w:val="24"/>
          <w:lang w:eastAsia="zh-CN"/>
        </w:rPr>
        <w:t xml:space="preserve">, </w:t>
      </w:r>
      <w:r w:rsidRPr="007D6A54">
        <w:rPr>
          <w:rFonts w:ascii="Book Antiqua" w:hAnsi="Book Antiqua"/>
          <w:sz w:val="24"/>
          <w:szCs w:val="24"/>
          <w:lang w:val="en-GB" w:eastAsia="en-GB"/>
        </w:rPr>
        <w:t>Pediatric Gastroenterology and Nutrition Unit,</w:t>
      </w:r>
      <w:r w:rsidR="00043753" w:rsidRPr="007D6A54">
        <w:rPr>
          <w:rFonts w:ascii="Book Antiqua" w:hAnsi="Book Antiqua"/>
          <w:sz w:val="24"/>
          <w:szCs w:val="24"/>
          <w:lang w:val="en-GB" w:eastAsia="en-GB"/>
        </w:rPr>
        <w:t xml:space="preserve"> </w:t>
      </w:r>
      <w:r w:rsidR="00FF350A" w:rsidRPr="007D6A54">
        <w:rPr>
          <w:rFonts w:ascii="Book Antiqua" w:hAnsi="Book Antiqua"/>
          <w:sz w:val="24"/>
          <w:szCs w:val="24"/>
          <w:lang w:val="en-GB" w:eastAsia="en-GB"/>
        </w:rPr>
        <w:t>“</w:t>
      </w:r>
      <w:r w:rsidRPr="007D6A54">
        <w:rPr>
          <w:rFonts w:ascii="Book Antiqua" w:hAnsi="Book Antiqua"/>
          <w:sz w:val="24"/>
          <w:szCs w:val="24"/>
          <w:lang w:val="en-GB" w:eastAsia="en-GB"/>
        </w:rPr>
        <w:t>Dana-Dwek</w:t>
      </w:r>
      <w:r w:rsidR="00FF350A" w:rsidRPr="007D6A54">
        <w:rPr>
          <w:rFonts w:ascii="Book Antiqua" w:hAnsi="Book Antiqua"/>
          <w:sz w:val="24"/>
          <w:szCs w:val="24"/>
          <w:lang w:val="en-GB" w:eastAsia="en-GB"/>
        </w:rPr>
        <w:t>”</w:t>
      </w:r>
      <w:r w:rsidRPr="007D6A54">
        <w:rPr>
          <w:rFonts w:ascii="Book Antiqua" w:hAnsi="Book Antiqua"/>
          <w:sz w:val="24"/>
          <w:szCs w:val="24"/>
          <w:lang w:val="en-GB" w:eastAsia="en-GB"/>
        </w:rPr>
        <w:t xml:space="preserve"> Children's Ho</w:t>
      </w:r>
      <w:r w:rsidR="0033359F" w:rsidRPr="007D6A54">
        <w:rPr>
          <w:rFonts w:ascii="Book Antiqua" w:hAnsi="Book Antiqua"/>
          <w:sz w:val="24"/>
          <w:szCs w:val="24"/>
          <w:lang w:val="en-GB" w:eastAsia="en-GB"/>
        </w:rPr>
        <w:t>spital, Tel Aviv Medical Center, 64239 Tel Aviv, Israel</w:t>
      </w:r>
    </w:p>
    <w:p w:rsidR="0033359F" w:rsidRPr="007D6A54" w:rsidRDefault="0033359F" w:rsidP="00680189">
      <w:pPr>
        <w:pStyle w:val="ac"/>
        <w:widowControl w:val="0"/>
        <w:bidi w:val="0"/>
        <w:adjustRightInd w:val="0"/>
        <w:snapToGrid w:val="0"/>
        <w:spacing w:line="360" w:lineRule="auto"/>
        <w:jc w:val="both"/>
        <w:rPr>
          <w:rFonts w:ascii="Book Antiqua" w:hAnsi="Book Antiqua"/>
          <w:sz w:val="24"/>
          <w:szCs w:val="24"/>
          <w:lang w:val="en-GB" w:eastAsia="zh-CN"/>
        </w:rPr>
      </w:pPr>
    </w:p>
    <w:p w:rsidR="008D4EFB" w:rsidRPr="007D6A54" w:rsidRDefault="0033359F" w:rsidP="00680189">
      <w:pPr>
        <w:pStyle w:val="ac"/>
        <w:widowControl w:val="0"/>
        <w:bidi w:val="0"/>
        <w:adjustRightInd w:val="0"/>
        <w:snapToGrid w:val="0"/>
        <w:spacing w:line="360" w:lineRule="auto"/>
        <w:jc w:val="both"/>
        <w:rPr>
          <w:rFonts w:ascii="Book Antiqua" w:hAnsi="Book Antiqua"/>
          <w:b/>
          <w:bCs/>
          <w:sz w:val="24"/>
          <w:szCs w:val="24"/>
        </w:rPr>
      </w:pPr>
      <w:r w:rsidRPr="007D6A54">
        <w:rPr>
          <w:rFonts w:ascii="Book Antiqua" w:hAnsi="Book Antiqua"/>
          <w:b/>
          <w:bCs/>
          <w:color w:val="000000"/>
          <w:sz w:val="24"/>
          <w:szCs w:val="24"/>
          <w:lang w:eastAsia="en-US"/>
        </w:rPr>
        <w:t>Yael Weintraub, Shlomi Cohen</w:t>
      </w:r>
      <w:r w:rsidRPr="007D6A54">
        <w:rPr>
          <w:rFonts w:ascii="Book Antiqua" w:hAnsi="Book Antiqua"/>
          <w:b/>
          <w:bCs/>
          <w:color w:val="000000"/>
          <w:sz w:val="24"/>
          <w:szCs w:val="24"/>
          <w:lang w:eastAsia="zh-CN"/>
        </w:rPr>
        <w:t xml:space="preserve">, </w:t>
      </w:r>
      <w:r w:rsidR="008D4EFB" w:rsidRPr="007D6A54">
        <w:rPr>
          <w:rFonts w:ascii="Book Antiqua" w:hAnsi="Book Antiqua"/>
          <w:sz w:val="24"/>
          <w:szCs w:val="24"/>
          <w:lang w:val="en-GB" w:eastAsia="en-GB"/>
        </w:rPr>
        <w:t xml:space="preserve">Sackler Faculty of Medicine, Tel Aviv University, </w:t>
      </w:r>
      <w:r w:rsidR="00E0566E" w:rsidRPr="007D6A54">
        <w:rPr>
          <w:rFonts w:ascii="Book Antiqua" w:hAnsi="Book Antiqua"/>
          <w:sz w:val="24"/>
          <w:szCs w:val="24"/>
          <w:lang w:val="en-GB" w:eastAsia="en-GB"/>
        </w:rPr>
        <w:t xml:space="preserve">64239 </w:t>
      </w:r>
      <w:r w:rsidR="008D4EFB" w:rsidRPr="007D6A54">
        <w:rPr>
          <w:rFonts w:ascii="Book Antiqua" w:hAnsi="Book Antiqua"/>
          <w:sz w:val="24"/>
          <w:szCs w:val="24"/>
          <w:lang w:val="en-GB" w:eastAsia="en-GB"/>
        </w:rPr>
        <w:t>Tel Aviv, Israel</w:t>
      </w:r>
    </w:p>
    <w:p w:rsidR="008D4EFB" w:rsidRPr="007D6A54" w:rsidRDefault="008D4EFB" w:rsidP="00680189">
      <w:pPr>
        <w:pStyle w:val="ac"/>
        <w:widowControl w:val="0"/>
        <w:bidi w:val="0"/>
        <w:adjustRightInd w:val="0"/>
        <w:snapToGrid w:val="0"/>
        <w:spacing w:line="360" w:lineRule="auto"/>
        <w:jc w:val="both"/>
        <w:rPr>
          <w:rFonts w:ascii="Book Antiqua" w:hAnsi="Book Antiqua"/>
          <w:sz w:val="24"/>
          <w:szCs w:val="24"/>
        </w:rPr>
      </w:pPr>
    </w:p>
    <w:p w:rsidR="00C110BE" w:rsidRPr="007D6A54" w:rsidRDefault="00C110BE" w:rsidP="00680189">
      <w:pPr>
        <w:pStyle w:val="ac"/>
        <w:widowControl w:val="0"/>
        <w:bidi w:val="0"/>
        <w:adjustRightInd w:val="0"/>
        <w:snapToGrid w:val="0"/>
        <w:spacing w:line="360" w:lineRule="auto"/>
        <w:jc w:val="both"/>
        <w:rPr>
          <w:rFonts w:ascii="Book Antiqua" w:hAnsi="Book Antiqua"/>
          <w:sz w:val="24"/>
          <w:szCs w:val="24"/>
          <w:lang w:val="en-GB" w:eastAsia="zh-CN"/>
        </w:rPr>
      </w:pPr>
      <w:r w:rsidRPr="007D6A54">
        <w:rPr>
          <w:rFonts w:ascii="Book Antiqua" w:hAnsi="Book Antiqua"/>
          <w:b/>
          <w:bCs/>
          <w:color w:val="000000"/>
          <w:sz w:val="24"/>
          <w:szCs w:val="24"/>
          <w:lang w:eastAsia="en-US"/>
        </w:rPr>
        <w:t>Francis B</w:t>
      </w:r>
      <w:r w:rsidRPr="007D6A54">
        <w:rPr>
          <w:rFonts w:ascii="Book Antiqua" w:hAnsi="Book Antiqua"/>
          <w:b/>
          <w:bCs/>
          <w:color w:val="000000"/>
          <w:sz w:val="24"/>
          <w:szCs w:val="24"/>
          <w:lang w:eastAsia="zh-CN"/>
        </w:rPr>
        <w:t xml:space="preserve"> </w:t>
      </w:r>
      <w:r w:rsidR="008D4EFB" w:rsidRPr="007D6A54">
        <w:rPr>
          <w:rFonts w:ascii="Book Antiqua" w:hAnsi="Book Antiqua"/>
          <w:b/>
          <w:bCs/>
          <w:color w:val="000000"/>
          <w:sz w:val="24"/>
          <w:szCs w:val="24"/>
          <w:lang w:eastAsia="en-US"/>
        </w:rPr>
        <w:t>Mimouni</w:t>
      </w:r>
      <w:r w:rsidRPr="007D6A54">
        <w:rPr>
          <w:rFonts w:ascii="Book Antiqua" w:hAnsi="Book Antiqua"/>
          <w:b/>
          <w:bCs/>
          <w:color w:val="000000"/>
          <w:sz w:val="24"/>
          <w:szCs w:val="24"/>
          <w:lang w:eastAsia="zh-CN"/>
        </w:rPr>
        <w:t xml:space="preserve">, </w:t>
      </w:r>
      <w:r w:rsidR="008D4EFB" w:rsidRPr="007D6A54">
        <w:rPr>
          <w:rFonts w:ascii="Book Antiqua" w:hAnsi="Book Antiqua"/>
          <w:sz w:val="24"/>
          <w:szCs w:val="24"/>
          <w:lang w:val="en-GB" w:eastAsia="en-GB"/>
        </w:rPr>
        <w:t>Department of</w:t>
      </w:r>
      <w:r w:rsidR="008D4EFB" w:rsidRPr="007D6A54">
        <w:rPr>
          <w:rFonts w:ascii="Book Antiqua" w:hAnsi="Book Antiqua"/>
          <w:sz w:val="24"/>
          <w:szCs w:val="24"/>
          <w:vertAlign w:val="superscript"/>
          <w:lang w:val="en-GB" w:eastAsia="en-GB"/>
        </w:rPr>
        <w:t xml:space="preserve"> </w:t>
      </w:r>
      <w:r w:rsidR="008D4EFB" w:rsidRPr="007D6A54">
        <w:rPr>
          <w:rFonts w:ascii="Book Antiqua" w:hAnsi="Book Antiqua"/>
          <w:sz w:val="24"/>
          <w:szCs w:val="24"/>
          <w:lang w:val="en-GB" w:eastAsia="en-GB"/>
        </w:rPr>
        <w:t xml:space="preserve">Pediatrics, </w:t>
      </w:r>
      <w:r w:rsidR="00FF350A" w:rsidRPr="007D6A54">
        <w:rPr>
          <w:rFonts w:ascii="Book Antiqua" w:hAnsi="Book Antiqua"/>
          <w:sz w:val="24"/>
          <w:szCs w:val="24"/>
          <w:lang w:val="en-GB" w:eastAsia="en-GB"/>
        </w:rPr>
        <w:t>“</w:t>
      </w:r>
      <w:r w:rsidR="008D4EFB" w:rsidRPr="007D6A54">
        <w:rPr>
          <w:rFonts w:ascii="Book Antiqua" w:hAnsi="Book Antiqua"/>
          <w:sz w:val="24"/>
          <w:szCs w:val="24"/>
          <w:lang w:val="en-GB" w:eastAsia="en-GB"/>
        </w:rPr>
        <w:t>Dana-Dwek</w:t>
      </w:r>
      <w:r w:rsidR="00FF350A" w:rsidRPr="007D6A54">
        <w:rPr>
          <w:rFonts w:ascii="Book Antiqua" w:hAnsi="Book Antiqua"/>
          <w:sz w:val="24"/>
          <w:szCs w:val="24"/>
          <w:lang w:val="en-GB" w:eastAsia="en-GB"/>
        </w:rPr>
        <w:t>”</w:t>
      </w:r>
      <w:r w:rsidR="008D4EFB" w:rsidRPr="007D6A54">
        <w:rPr>
          <w:rFonts w:ascii="Book Antiqua" w:hAnsi="Book Antiqua"/>
          <w:sz w:val="24"/>
          <w:szCs w:val="24"/>
          <w:lang w:val="en-GB" w:eastAsia="en-GB"/>
        </w:rPr>
        <w:t xml:space="preserve"> Children's Hospital, Tel Aviv Medical Center and Sackler Faculty of Medicine, Tel Aviv University, </w:t>
      </w:r>
      <w:r w:rsidR="00E0566E" w:rsidRPr="007D6A54">
        <w:rPr>
          <w:rFonts w:ascii="Book Antiqua" w:hAnsi="Book Antiqua"/>
          <w:sz w:val="24"/>
          <w:szCs w:val="24"/>
          <w:lang w:val="en-GB" w:eastAsia="en-GB"/>
        </w:rPr>
        <w:t xml:space="preserve">64239 </w:t>
      </w:r>
      <w:r w:rsidRPr="007D6A54">
        <w:rPr>
          <w:rFonts w:ascii="Book Antiqua" w:hAnsi="Book Antiqua"/>
          <w:sz w:val="24"/>
          <w:szCs w:val="24"/>
          <w:lang w:val="en-GB" w:eastAsia="en-GB"/>
        </w:rPr>
        <w:t>Tel Aviv, Israel</w:t>
      </w:r>
    </w:p>
    <w:p w:rsidR="00C110BE" w:rsidRPr="007D6A54" w:rsidRDefault="00C110BE" w:rsidP="00680189">
      <w:pPr>
        <w:pStyle w:val="ac"/>
        <w:widowControl w:val="0"/>
        <w:bidi w:val="0"/>
        <w:adjustRightInd w:val="0"/>
        <w:snapToGrid w:val="0"/>
        <w:spacing w:line="360" w:lineRule="auto"/>
        <w:jc w:val="both"/>
        <w:rPr>
          <w:rFonts w:ascii="Book Antiqua" w:hAnsi="Book Antiqua"/>
          <w:sz w:val="24"/>
          <w:szCs w:val="24"/>
          <w:lang w:val="en-GB" w:eastAsia="zh-CN"/>
        </w:rPr>
      </w:pPr>
    </w:p>
    <w:p w:rsidR="00C11135" w:rsidRPr="007D6A54" w:rsidRDefault="00C110BE" w:rsidP="00680189">
      <w:pPr>
        <w:pStyle w:val="ac"/>
        <w:widowControl w:val="0"/>
        <w:bidi w:val="0"/>
        <w:adjustRightInd w:val="0"/>
        <w:snapToGrid w:val="0"/>
        <w:spacing w:line="360" w:lineRule="auto"/>
        <w:jc w:val="both"/>
        <w:rPr>
          <w:rFonts w:ascii="Book Antiqua" w:hAnsi="Book Antiqua"/>
          <w:color w:val="000000"/>
          <w:sz w:val="24"/>
          <w:szCs w:val="24"/>
          <w:lang w:val="en-GB" w:eastAsia="zh-CN"/>
        </w:rPr>
      </w:pPr>
      <w:r w:rsidRPr="007D6A54">
        <w:rPr>
          <w:rFonts w:ascii="Book Antiqua" w:hAnsi="Book Antiqua"/>
          <w:b/>
          <w:bCs/>
          <w:color w:val="000000"/>
          <w:sz w:val="24"/>
          <w:szCs w:val="24"/>
          <w:lang w:eastAsia="en-US"/>
        </w:rPr>
        <w:t>Francis B</w:t>
      </w:r>
      <w:r w:rsidRPr="007D6A54">
        <w:rPr>
          <w:rFonts w:ascii="Book Antiqua" w:hAnsi="Book Antiqua"/>
          <w:b/>
          <w:bCs/>
          <w:color w:val="000000"/>
          <w:sz w:val="24"/>
          <w:szCs w:val="24"/>
          <w:lang w:eastAsia="zh-CN"/>
        </w:rPr>
        <w:t xml:space="preserve"> </w:t>
      </w:r>
      <w:r w:rsidRPr="007D6A54">
        <w:rPr>
          <w:rFonts w:ascii="Book Antiqua" w:hAnsi="Book Antiqua"/>
          <w:b/>
          <w:bCs/>
          <w:color w:val="000000"/>
          <w:sz w:val="24"/>
          <w:szCs w:val="24"/>
          <w:lang w:eastAsia="en-US"/>
        </w:rPr>
        <w:t>Mimouni</w:t>
      </w:r>
      <w:r w:rsidRPr="007D6A54">
        <w:rPr>
          <w:rFonts w:ascii="Book Antiqua" w:hAnsi="Book Antiqua"/>
          <w:b/>
          <w:bCs/>
          <w:color w:val="000000"/>
          <w:sz w:val="24"/>
          <w:szCs w:val="24"/>
          <w:lang w:eastAsia="zh-CN"/>
        </w:rPr>
        <w:t xml:space="preserve">, </w:t>
      </w:r>
      <w:r w:rsidR="008D4EFB" w:rsidRPr="007D6A54">
        <w:rPr>
          <w:rFonts w:ascii="Book Antiqua" w:hAnsi="Book Antiqua"/>
          <w:color w:val="000000"/>
          <w:sz w:val="24"/>
          <w:szCs w:val="24"/>
          <w:lang w:val="en-GB" w:eastAsia="en-GB"/>
        </w:rPr>
        <w:t xml:space="preserve">Division of Neonatology, Shaare Zedek Medical Center, </w:t>
      </w:r>
      <w:r w:rsidR="00E0566E" w:rsidRPr="007D6A54">
        <w:rPr>
          <w:rFonts w:ascii="Book Antiqua" w:hAnsi="Book Antiqua" w:cs="Arial"/>
          <w:sz w:val="24"/>
          <w:szCs w:val="24"/>
          <w:shd w:val="clear" w:color="auto" w:fill="FFFFFF"/>
        </w:rPr>
        <w:t xml:space="preserve">93722 </w:t>
      </w:r>
      <w:r w:rsidR="008D4EFB" w:rsidRPr="007D6A54">
        <w:rPr>
          <w:rFonts w:ascii="Book Antiqua" w:hAnsi="Book Antiqua"/>
          <w:color w:val="000000"/>
          <w:sz w:val="24"/>
          <w:szCs w:val="24"/>
          <w:lang w:val="en-GB" w:eastAsia="en-GB"/>
        </w:rPr>
        <w:t>Jerusalem, Israel</w:t>
      </w:r>
    </w:p>
    <w:p w:rsidR="00C110BE" w:rsidRPr="007D6A54" w:rsidRDefault="00C110BE" w:rsidP="00680189">
      <w:pPr>
        <w:pStyle w:val="ac"/>
        <w:widowControl w:val="0"/>
        <w:bidi w:val="0"/>
        <w:adjustRightInd w:val="0"/>
        <w:snapToGrid w:val="0"/>
        <w:spacing w:line="360" w:lineRule="auto"/>
        <w:jc w:val="both"/>
        <w:rPr>
          <w:rFonts w:ascii="Book Antiqua" w:hAnsi="Book Antiqua"/>
          <w:sz w:val="24"/>
          <w:szCs w:val="24"/>
          <w:lang w:eastAsia="zh-CN"/>
        </w:rPr>
      </w:pPr>
    </w:p>
    <w:p w:rsidR="00EC0D39" w:rsidRPr="007D6A54" w:rsidRDefault="00EC0D39" w:rsidP="00680189">
      <w:pPr>
        <w:widowControl w:val="0"/>
        <w:bidi w:val="0"/>
        <w:adjustRightInd w:val="0"/>
        <w:snapToGrid w:val="0"/>
        <w:spacing w:line="360" w:lineRule="auto"/>
        <w:jc w:val="both"/>
        <w:rPr>
          <w:rFonts w:ascii="Book Antiqua" w:hAnsi="Book Antiqua"/>
        </w:rPr>
      </w:pPr>
      <w:r w:rsidRPr="007D6A54">
        <w:rPr>
          <w:rFonts w:ascii="Book Antiqua" w:hAnsi="Book Antiqua"/>
          <w:b/>
        </w:rPr>
        <w:t>Author contributions</w:t>
      </w:r>
      <w:r w:rsidRPr="007D6A54">
        <w:rPr>
          <w:rFonts w:ascii="Book Antiqua" w:hAnsi="Book Antiqua"/>
        </w:rPr>
        <w:t xml:space="preserve">: Mimouni </w:t>
      </w:r>
      <w:r w:rsidR="00F13A91" w:rsidRPr="007D6A54">
        <w:rPr>
          <w:rFonts w:ascii="Book Antiqua" w:hAnsi="Book Antiqua"/>
          <w:lang w:eastAsia="zh-CN"/>
        </w:rPr>
        <w:t xml:space="preserve">FB </w:t>
      </w:r>
      <w:r w:rsidRPr="007D6A54">
        <w:rPr>
          <w:rFonts w:ascii="Book Antiqua" w:hAnsi="Book Antiqua"/>
        </w:rPr>
        <w:t>and Cohen</w:t>
      </w:r>
      <w:r w:rsidR="00F13A91" w:rsidRPr="007D6A54">
        <w:rPr>
          <w:rFonts w:ascii="Book Antiqua" w:hAnsi="Book Antiqua"/>
          <w:lang w:eastAsia="zh-CN"/>
        </w:rPr>
        <w:t xml:space="preserve"> S</w:t>
      </w:r>
      <w:r w:rsidRPr="007D6A54">
        <w:rPr>
          <w:rFonts w:ascii="Book Antiqua" w:hAnsi="Book Antiqua"/>
        </w:rPr>
        <w:t xml:space="preserve"> designed the research; Weintraub</w:t>
      </w:r>
      <w:r w:rsidR="00F13A91" w:rsidRPr="007D6A54">
        <w:rPr>
          <w:rFonts w:ascii="Book Antiqua" w:hAnsi="Book Antiqua"/>
          <w:lang w:eastAsia="zh-CN"/>
        </w:rPr>
        <w:t xml:space="preserve"> Y</w:t>
      </w:r>
      <w:r w:rsidRPr="007D6A54">
        <w:rPr>
          <w:rFonts w:ascii="Book Antiqua" w:hAnsi="Book Antiqua"/>
        </w:rPr>
        <w:t xml:space="preserve"> collected the data</w:t>
      </w:r>
      <w:r w:rsidR="00F13A91" w:rsidRPr="007D6A54">
        <w:rPr>
          <w:rFonts w:ascii="Book Antiqua" w:hAnsi="Book Antiqua"/>
          <w:lang w:eastAsia="zh-CN"/>
        </w:rPr>
        <w:t>;</w:t>
      </w:r>
      <w:r w:rsidRPr="007D6A54">
        <w:rPr>
          <w:rFonts w:ascii="Book Antiqua" w:hAnsi="Book Antiqua"/>
        </w:rPr>
        <w:t xml:space="preserve"> Mimouni</w:t>
      </w:r>
      <w:r w:rsidR="00F13A91" w:rsidRPr="007D6A54">
        <w:rPr>
          <w:rFonts w:ascii="Book Antiqua" w:hAnsi="Book Antiqua"/>
          <w:lang w:eastAsia="zh-CN"/>
        </w:rPr>
        <w:t xml:space="preserve"> FB</w:t>
      </w:r>
      <w:r w:rsidRPr="007D6A54">
        <w:rPr>
          <w:rFonts w:ascii="Book Antiqua" w:hAnsi="Book Antiqua"/>
        </w:rPr>
        <w:t xml:space="preserve"> and Cohen</w:t>
      </w:r>
      <w:r w:rsidR="00F13A91" w:rsidRPr="007D6A54">
        <w:rPr>
          <w:rFonts w:ascii="Book Antiqua" w:hAnsi="Book Antiqua"/>
          <w:lang w:eastAsia="zh-CN"/>
        </w:rPr>
        <w:t xml:space="preserve"> </w:t>
      </w:r>
      <w:r w:rsidR="00F13A91" w:rsidRPr="007D6A54">
        <w:rPr>
          <w:rFonts w:ascii="Book Antiqua" w:hAnsi="Book Antiqua"/>
        </w:rPr>
        <w:t>S</w:t>
      </w:r>
      <w:r w:rsidRPr="007D6A54">
        <w:rPr>
          <w:rFonts w:ascii="Book Antiqua" w:hAnsi="Book Antiqua"/>
        </w:rPr>
        <w:t xml:space="preserve"> analyzed the data</w:t>
      </w:r>
      <w:r w:rsidR="00F13A91" w:rsidRPr="007D6A54">
        <w:rPr>
          <w:rFonts w:ascii="Book Antiqua" w:hAnsi="Book Antiqua"/>
          <w:lang w:eastAsia="zh-CN"/>
        </w:rPr>
        <w:t>;</w:t>
      </w:r>
      <w:r w:rsidRPr="007D6A54">
        <w:rPr>
          <w:rFonts w:ascii="Book Antiqua" w:hAnsi="Book Antiqua"/>
        </w:rPr>
        <w:t xml:space="preserve"> and Mimouni</w:t>
      </w:r>
      <w:r w:rsidR="00F13A91" w:rsidRPr="007D6A54">
        <w:rPr>
          <w:rFonts w:ascii="Book Antiqua" w:hAnsi="Book Antiqua"/>
          <w:lang w:eastAsia="zh-CN"/>
        </w:rPr>
        <w:t xml:space="preserve"> FB</w:t>
      </w:r>
      <w:r w:rsidRPr="007D6A54">
        <w:rPr>
          <w:rFonts w:ascii="Book Antiqua" w:hAnsi="Book Antiqua"/>
        </w:rPr>
        <w:t>, Cohen</w:t>
      </w:r>
      <w:r w:rsidR="00F13A91" w:rsidRPr="007D6A54">
        <w:rPr>
          <w:rFonts w:ascii="Book Antiqua" w:hAnsi="Book Antiqua"/>
          <w:lang w:eastAsia="zh-CN"/>
        </w:rPr>
        <w:t xml:space="preserve"> S</w:t>
      </w:r>
      <w:r w:rsidRPr="007D6A54">
        <w:rPr>
          <w:rFonts w:ascii="Book Antiqua" w:hAnsi="Book Antiqua"/>
        </w:rPr>
        <w:t xml:space="preserve"> and Weintraub </w:t>
      </w:r>
      <w:r w:rsidR="00F13A91" w:rsidRPr="007D6A54">
        <w:rPr>
          <w:rFonts w:ascii="Book Antiqua" w:hAnsi="Book Antiqua"/>
          <w:lang w:eastAsia="zh-CN"/>
        </w:rPr>
        <w:t xml:space="preserve">Y </w:t>
      </w:r>
      <w:r w:rsidRPr="007D6A54">
        <w:rPr>
          <w:rFonts w:ascii="Book Antiqua" w:hAnsi="Book Antiqua"/>
        </w:rPr>
        <w:t xml:space="preserve">wrote the paper. </w:t>
      </w:r>
    </w:p>
    <w:p w:rsidR="00F13A91" w:rsidRPr="007D6A54" w:rsidRDefault="00F13A91" w:rsidP="00680189">
      <w:pPr>
        <w:widowControl w:val="0"/>
        <w:bidi w:val="0"/>
        <w:snapToGrid w:val="0"/>
        <w:spacing w:line="360" w:lineRule="auto"/>
        <w:jc w:val="both"/>
        <w:rPr>
          <w:rFonts w:ascii="Book Antiqua" w:hAnsi="Book Antiqua"/>
          <w:color w:val="000000"/>
          <w:u w:val="single"/>
          <w:lang w:eastAsia="zh-CN"/>
        </w:rPr>
      </w:pPr>
    </w:p>
    <w:p w:rsidR="008F7800" w:rsidRPr="007D6A54" w:rsidRDefault="00F13A91" w:rsidP="00680189">
      <w:pPr>
        <w:widowControl w:val="0"/>
        <w:bidi w:val="0"/>
        <w:snapToGrid w:val="0"/>
        <w:spacing w:line="360" w:lineRule="auto"/>
        <w:jc w:val="both"/>
        <w:rPr>
          <w:rFonts w:ascii="Book Antiqua" w:hAnsi="Book Antiqua"/>
          <w:lang w:eastAsia="zh-CN"/>
        </w:rPr>
      </w:pPr>
      <w:r w:rsidRPr="007D6A54">
        <w:rPr>
          <w:rFonts w:ascii="Book Antiqua" w:hAnsi="Book Antiqua"/>
          <w:b/>
          <w:color w:val="000000"/>
          <w:lang w:val="en-GB" w:eastAsia="en-GB"/>
        </w:rPr>
        <w:t>C</w:t>
      </w:r>
      <w:r w:rsidR="008F7800" w:rsidRPr="007D6A54">
        <w:rPr>
          <w:rFonts w:ascii="Book Antiqua" w:hAnsi="Book Antiqua"/>
          <w:b/>
          <w:color w:val="000000"/>
          <w:lang w:val="en-GB" w:eastAsia="en-GB"/>
        </w:rPr>
        <w:t>orrespondence</w:t>
      </w:r>
      <w:r w:rsidRPr="007D6A54">
        <w:rPr>
          <w:rFonts w:ascii="Book Antiqua" w:hAnsi="Book Antiqua"/>
          <w:b/>
          <w:color w:val="000000"/>
          <w:lang w:val="en-GB" w:eastAsia="zh-CN"/>
        </w:rPr>
        <w:t xml:space="preserve"> </w:t>
      </w:r>
      <w:r w:rsidR="00A837D7" w:rsidRPr="007D6A54">
        <w:rPr>
          <w:rFonts w:ascii="Book Antiqua" w:hAnsi="Book Antiqua"/>
          <w:b/>
          <w:color w:val="000000"/>
          <w:lang w:val="en-GB" w:eastAsia="zh-CN"/>
        </w:rPr>
        <w:t>to</w:t>
      </w:r>
      <w:r w:rsidR="00A837D7" w:rsidRPr="007D6A54">
        <w:rPr>
          <w:rFonts w:ascii="Book Antiqua" w:hAnsi="Book Antiqua"/>
          <w:b/>
          <w:color w:val="000000"/>
          <w:lang w:val="en-GB" w:eastAsia="en-GB"/>
        </w:rPr>
        <w:t>:</w:t>
      </w:r>
      <w:r w:rsidR="00A837D7" w:rsidRPr="007D6A54">
        <w:rPr>
          <w:rFonts w:ascii="Book Antiqua" w:hAnsi="Book Antiqua"/>
          <w:b/>
          <w:color w:val="000000"/>
          <w:lang w:val="en-GB" w:eastAsia="zh-CN"/>
        </w:rPr>
        <w:t xml:space="preserve"> </w:t>
      </w:r>
      <w:r w:rsidR="000E381E" w:rsidRPr="007D6A54">
        <w:rPr>
          <w:rFonts w:ascii="Book Antiqua" w:hAnsi="Book Antiqua"/>
          <w:b/>
          <w:color w:val="000000"/>
          <w:lang w:val="en-GB" w:eastAsia="en-GB"/>
        </w:rPr>
        <w:t>Shlomi Cohen</w:t>
      </w:r>
      <w:r w:rsidR="008F7800" w:rsidRPr="007D6A54">
        <w:rPr>
          <w:rFonts w:ascii="Book Antiqua" w:hAnsi="Book Antiqua"/>
          <w:b/>
          <w:color w:val="000000"/>
          <w:lang w:val="en-GB" w:eastAsia="en-GB"/>
        </w:rPr>
        <w:t>, MD</w:t>
      </w:r>
      <w:r w:rsidR="00A837D7" w:rsidRPr="007D6A54">
        <w:rPr>
          <w:rFonts w:ascii="Book Antiqua" w:hAnsi="Book Antiqua"/>
          <w:b/>
          <w:color w:val="000000"/>
          <w:lang w:val="en-GB" w:eastAsia="zh-CN"/>
        </w:rPr>
        <w:t xml:space="preserve">, </w:t>
      </w:r>
      <w:r w:rsidR="00364F7E" w:rsidRPr="007D6A54">
        <w:rPr>
          <w:rFonts w:ascii="Book Antiqua" w:hAnsi="Book Antiqua"/>
          <w:lang w:val="en-GB" w:eastAsia="en-GB"/>
        </w:rPr>
        <w:t>Pediatric Gastroenterology and Nutrition Unit</w:t>
      </w:r>
      <w:r w:rsidR="00A837D7" w:rsidRPr="007D6A54">
        <w:rPr>
          <w:rFonts w:ascii="Book Antiqua" w:hAnsi="Book Antiqua"/>
          <w:color w:val="000000"/>
          <w:lang w:val="en-GB" w:eastAsia="zh-CN"/>
        </w:rPr>
        <w:t xml:space="preserve">, </w:t>
      </w:r>
      <w:r w:rsidR="00FF350A" w:rsidRPr="007D6A54">
        <w:rPr>
          <w:rFonts w:ascii="Book Antiqua" w:hAnsi="Book Antiqua"/>
          <w:lang w:val="en-GB" w:eastAsia="en-GB"/>
        </w:rPr>
        <w:t>“</w:t>
      </w:r>
      <w:r w:rsidR="00E0566E" w:rsidRPr="007D6A54">
        <w:rPr>
          <w:rFonts w:ascii="Book Antiqua" w:hAnsi="Book Antiqua"/>
          <w:lang w:val="en-GB" w:eastAsia="en-GB"/>
        </w:rPr>
        <w:t>Dana-Dwek</w:t>
      </w:r>
      <w:r w:rsidR="00FF350A" w:rsidRPr="007D6A54">
        <w:rPr>
          <w:rFonts w:ascii="Book Antiqua" w:hAnsi="Book Antiqua"/>
          <w:lang w:val="en-GB" w:eastAsia="en-GB"/>
        </w:rPr>
        <w:t>”</w:t>
      </w:r>
      <w:r w:rsidR="00E0566E" w:rsidRPr="007D6A54">
        <w:rPr>
          <w:rFonts w:ascii="Book Antiqua" w:hAnsi="Book Antiqua"/>
          <w:lang w:val="en-GB" w:eastAsia="en-GB"/>
        </w:rPr>
        <w:t xml:space="preserve"> Children's Hospital</w:t>
      </w:r>
      <w:r w:rsidR="00A837D7" w:rsidRPr="007D6A54">
        <w:rPr>
          <w:rFonts w:ascii="Book Antiqua" w:hAnsi="Book Antiqua"/>
          <w:color w:val="000000"/>
          <w:lang w:val="en-GB" w:eastAsia="zh-CN"/>
        </w:rPr>
        <w:t xml:space="preserve">, </w:t>
      </w:r>
      <w:r w:rsidR="008F7800" w:rsidRPr="007D6A54">
        <w:rPr>
          <w:rFonts w:ascii="Book Antiqua" w:hAnsi="Book Antiqua"/>
          <w:color w:val="000000"/>
          <w:lang w:val="en-GB" w:eastAsia="en-GB"/>
        </w:rPr>
        <w:t>Tel Aviv Medical Center</w:t>
      </w:r>
      <w:r w:rsidR="00A837D7" w:rsidRPr="007D6A54">
        <w:rPr>
          <w:rFonts w:ascii="Book Antiqua" w:hAnsi="Book Antiqua"/>
          <w:color w:val="000000"/>
          <w:lang w:val="en-GB" w:eastAsia="zh-CN"/>
        </w:rPr>
        <w:t xml:space="preserve">, </w:t>
      </w:r>
      <w:r w:rsidR="008F7800" w:rsidRPr="007D6A54">
        <w:rPr>
          <w:rFonts w:ascii="Book Antiqua" w:hAnsi="Book Antiqua"/>
          <w:color w:val="000000"/>
          <w:lang w:val="en-GB" w:eastAsia="en-GB"/>
        </w:rPr>
        <w:t xml:space="preserve">6 </w:t>
      </w:r>
      <w:r w:rsidR="008F7800" w:rsidRPr="007D6A54">
        <w:rPr>
          <w:rFonts w:ascii="Book Antiqua" w:hAnsi="Book Antiqua"/>
          <w:color w:val="000000"/>
          <w:lang w:val="en-GB" w:eastAsia="en-GB"/>
        </w:rPr>
        <w:lastRenderedPageBreak/>
        <w:t>Weizman Street, Tel Aviv</w:t>
      </w:r>
      <w:r w:rsidR="00A837D7" w:rsidRPr="007D6A54">
        <w:rPr>
          <w:rFonts w:ascii="Book Antiqua" w:hAnsi="Book Antiqua"/>
          <w:color w:val="000000"/>
          <w:lang w:val="en-GB" w:eastAsia="zh-CN"/>
        </w:rPr>
        <w:t xml:space="preserve"> </w:t>
      </w:r>
      <w:r w:rsidR="00A837D7" w:rsidRPr="007D6A54">
        <w:rPr>
          <w:rFonts w:ascii="Book Antiqua" w:hAnsi="Book Antiqua"/>
          <w:color w:val="000000"/>
          <w:lang w:val="en-GB" w:eastAsia="en-GB"/>
        </w:rPr>
        <w:t>64239, Israel</w:t>
      </w:r>
      <w:r w:rsidR="00A837D7" w:rsidRPr="007D6A54">
        <w:rPr>
          <w:rFonts w:ascii="Book Antiqua" w:hAnsi="Book Antiqua"/>
          <w:color w:val="000000"/>
          <w:lang w:val="en-GB" w:eastAsia="zh-CN"/>
        </w:rPr>
        <w:t>.</w:t>
      </w:r>
      <w:r w:rsidR="00A837D7" w:rsidRPr="007D6A54">
        <w:rPr>
          <w:rFonts w:ascii="Book Antiqua" w:hAnsi="Book Antiqua"/>
        </w:rPr>
        <w:t xml:space="preserve"> </w:t>
      </w:r>
      <w:hyperlink r:id="rId8" w:history="1">
        <w:r w:rsidR="00A837D7" w:rsidRPr="007D6A54">
          <w:rPr>
            <w:rStyle w:val="a3"/>
            <w:rFonts w:ascii="Book Antiqua" w:hAnsi="Book Antiqua" w:cs="Times New Roman"/>
            <w:sz w:val="24"/>
            <w:szCs w:val="24"/>
            <w:lang w:val="en-GB" w:eastAsia="en-GB"/>
          </w:rPr>
          <w:t>shlomico@tlvmc.gov.il</w:t>
        </w:r>
      </w:hyperlink>
    </w:p>
    <w:p w:rsidR="00A837D7" w:rsidRPr="007D6A54" w:rsidRDefault="00A837D7" w:rsidP="00680189">
      <w:pPr>
        <w:widowControl w:val="0"/>
        <w:bidi w:val="0"/>
        <w:snapToGrid w:val="0"/>
        <w:spacing w:line="360" w:lineRule="auto"/>
        <w:jc w:val="both"/>
        <w:rPr>
          <w:rFonts w:ascii="Book Antiqua" w:hAnsi="Book Antiqua"/>
          <w:color w:val="000000"/>
          <w:lang w:val="en-GB" w:eastAsia="en-GB"/>
        </w:rPr>
      </w:pPr>
    </w:p>
    <w:p w:rsidR="0033359F" w:rsidRPr="007D6A54" w:rsidRDefault="0033359F" w:rsidP="00680189">
      <w:pPr>
        <w:widowControl w:val="0"/>
        <w:bidi w:val="0"/>
        <w:snapToGrid w:val="0"/>
        <w:spacing w:line="360" w:lineRule="auto"/>
        <w:jc w:val="both"/>
        <w:rPr>
          <w:rFonts w:ascii="Book Antiqua" w:hAnsi="Book Antiqua"/>
          <w:color w:val="000000"/>
          <w:lang w:val="en-GB" w:eastAsia="en-GB"/>
        </w:rPr>
      </w:pPr>
      <w:r w:rsidRPr="007D6A54">
        <w:rPr>
          <w:rFonts w:ascii="Book Antiqua" w:hAnsi="Book Antiqua"/>
          <w:b/>
          <w:color w:val="000000"/>
          <w:lang w:val="en-GB" w:eastAsia="en-GB"/>
        </w:rPr>
        <w:t>Telephone:</w:t>
      </w:r>
      <w:r w:rsidRPr="007D6A54">
        <w:rPr>
          <w:rFonts w:ascii="Book Antiqua" w:hAnsi="Book Antiqua"/>
          <w:color w:val="000000"/>
          <w:lang w:val="en-GB" w:eastAsia="en-GB"/>
        </w:rPr>
        <w:t xml:space="preserve"> </w:t>
      </w:r>
      <w:bookmarkStart w:id="3" w:name="OLE_LINK1415"/>
      <w:bookmarkStart w:id="4" w:name="OLE_LINK1416"/>
      <w:bookmarkStart w:id="5" w:name="OLE_LINK1417"/>
      <w:r w:rsidRPr="007D6A54">
        <w:rPr>
          <w:rFonts w:ascii="Book Antiqua" w:hAnsi="Book Antiqua"/>
          <w:color w:val="000000"/>
          <w:lang w:val="en-GB" w:eastAsia="en-GB"/>
        </w:rPr>
        <w:t>+</w:t>
      </w:r>
      <w:bookmarkStart w:id="6" w:name="OLE_LINK42"/>
      <w:bookmarkStart w:id="7" w:name="OLE_LINK128"/>
      <w:bookmarkStart w:id="8" w:name="OLE_LINK440"/>
      <w:bookmarkStart w:id="9" w:name="OLE_LINK951"/>
      <w:bookmarkStart w:id="10" w:name="OLE_LINK955"/>
      <w:bookmarkEnd w:id="3"/>
      <w:bookmarkEnd w:id="4"/>
      <w:bookmarkEnd w:id="5"/>
      <w:r w:rsidRPr="007D6A54">
        <w:rPr>
          <w:rFonts w:ascii="Book Antiqua" w:hAnsi="Book Antiqua"/>
          <w:color w:val="000000"/>
          <w:lang w:val="en-GB" w:eastAsia="en-GB"/>
        </w:rPr>
        <w:t>972-3-6974519</w:t>
      </w:r>
      <w:r w:rsidR="00026983" w:rsidRPr="007D6A54">
        <w:rPr>
          <w:rFonts w:ascii="Book Antiqua" w:hAnsi="Book Antiqua"/>
          <w:color w:val="000000"/>
          <w:lang w:val="en-GB" w:eastAsia="zh-CN"/>
        </w:rPr>
        <w:t xml:space="preserve"> </w:t>
      </w:r>
      <w:r w:rsidR="00042A27">
        <w:rPr>
          <w:rFonts w:ascii="Book Antiqua" w:hAnsi="Book Antiqua" w:hint="eastAsia"/>
          <w:color w:val="000000"/>
          <w:lang w:val="en-GB" w:eastAsia="zh-CN"/>
        </w:rPr>
        <w:t xml:space="preserve"> </w:t>
      </w:r>
      <w:r w:rsidR="00026983" w:rsidRPr="007D6A54">
        <w:rPr>
          <w:rFonts w:ascii="Book Antiqua" w:hAnsi="Book Antiqua"/>
          <w:color w:val="000000"/>
          <w:lang w:val="en-GB" w:eastAsia="zh-CN"/>
        </w:rPr>
        <w:t xml:space="preserve"> </w:t>
      </w:r>
      <w:r w:rsidRPr="007D6A54">
        <w:rPr>
          <w:rFonts w:ascii="Book Antiqua" w:hAnsi="Book Antiqua"/>
          <w:b/>
          <w:color w:val="000000"/>
          <w:lang w:val="en-GB" w:eastAsia="en-GB"/>
        </w:rPr>
        <w:t xml:space="preserve">Fax: </w:t>
      </w:r>
      <w:r w:rsidRPr="007D6A54">
        <w:rPr>
          <w:rFonts w:ascii="Book Antiqua" w:hAnsi="Book Antiqua"/>
          <w:color w:val="000000"/>
          <w:lang w:val="en-GB" w:eastAsia="en-GB"/>
        </w:rPr>
        <w:t>+</w:t>
      </w:r>
      <w:bookmarkEnd w:id="6"/>
      <w:bookmarkEnd w:id="7"/>
      <w:bookmarkEnd w:id="8"/>
      <w:r w:rsidRPr="007D6A54">
        <w:rPr>
          <w:rFonts w:ascii="Book Antiqua" w:hAnsi="Book Antiqua"/>
          <w:color w:val="000000"/>
          <w:lang w:val="en-GB" w:eastAsia="en-GB"/>
        </w:rPr>
        <w:t>972-3-6974181</w:t>
      </w:r>
    </w:p>
    <w:p w:rsidR="0033359F" w:rsidRPr="007D6A54" w:rsidRDefault="0033359F" w:rsidP="00680189">
      <w:pPr>
        <w:widowControl w:val="0"/>
        <w:bidi w:val="0"/>
        <w:snapToGrid w:val="0"/>
        <w:spacing w:line="360" w:lineRule="auto"/>
        <w:jc w:val="both"/>
        <w:rPr>
          <w:rFonts w:ascii="Book Antiqua" w:hAnsi="Book Antiqua"/>
          <w:b/>
          <w:color w:val="000000"/>
          <w:lang w:val="en-GB" w:eastAsia="zh-CN"/>
        </w:rPr>
      </w:pPr>
      <w:bookmarkStart w:id="11" w:name="OLE_LINK25"/>
      <w:bookmarkStart w:id="12" w:name="OLE_LINK26"/>
      <w:bookmarkStart w:id="13" w:name="OLE_LINK145"/>
      <w:bookmarkStart w:id="14" w:name="OLE_LINK215"/>
      <w:bookmarkStart w:id="15" w:name="OLE_LINK352"/>
      <w:bookmarkStart w:id="16" w:name="OLE_LINK364"/>
      <w:bookmarkStart w:id="17" w:name="OLE_LINK383"/>
      <w:bookmarkStart w:id="18" w:name="OLE_LINK361"/>
      <w:bookmarkStart w:id="19" w:name="OLE_LINK444"/>
      <w:bookmarkStart w:id="20" w:name="OLE_LINK501"/>
      <w:bookmarkStart w:id="21" w:name="OLE_LINK572"/>
      <w:bookmarkStart w:id="22" w:name="OLE_LINK573"/>
      <w:bookmarkStart w:id="23" w:name="OLE_LINK756"/>
      <w:bookmarkStart w:id="24" w:name="OLE_LINK757"/>
      <w:bookmarkStart w:id="25" w:name="OLE_LINK805"/>
      <w:bookmarkStart w:id="26" w:name="OLE_LINK806"/>
      <w:bookmarkStart w:id="27" w:name="OLE_LINK958"/>
      <w:bookmarkStart w:id="28" w:name="OLE_LINK1018"/>
      <w:bookmarkStart w:id="29" w:name="OLE_LINK1059"/>
      <w:bookmarkStart w:id="30" w:name="OLE_LINK1122"/>
      <w:bookmarkStart w:id="31" w:name="OLE_LINK1123"/>
      <w:bookmarkStart w:id="32" w:name="OLE_LINK1402"/>
      <w:bookmarkStart w:id="33" w:name="OLE_LINK1750"/>
      <w:bookmarkStart w:id="34" w:name="OLE_LINK1751"/>
      <w:bookmarkStart w:id="35" w:name="OLE_LINK1832"/>
      <w:bookmarkStart w:id="36" w:name="OLE_LINK1878"/>
      <w:bookmarkStart w:id="37" w:name="OLE_LINK1917"/>
      <w:bookmarkStart w:id="38" w:name="OLE_LINK1918"/>
      <w:bookmarkStart w:id="39" w:name="OLE_LINK1985"/>
      <w:bookmarkStart w:id="40" w:name="OLE_LINK1986"/>
      <w:bookmarkStart w:id="41" w:name="OLE_LINK1927"/>
      <w:bookmarkStart w:id="42" w:name="OLE_LINK1928"/>
      <w:bookmarkStart w:id="43" w:name="OLE_LINK2044"/>
      <w:bookmarkStart w:id="44" w:name="OLE_LINK2352"/>
      <w:bookmarkStart w:id="45" w:name="OLE_LINK2220"/>
      <w:bookmarkStart w:id="46" w:name="OLE_LINK2344"/>
      <w:bookmarkStart w:id="47" w:name="OLE_LINK2347"/>
      <w:bookmarkStart w:id="48" w:name="OLE_LINK2626"/>
      <w:bookmarkStart w:id="49" w:name="OLE_LINK2390"/>
      <w:bookmarkStart w:id="50" w:name="OLE_LINK2752"/>
      <w:bookmarkStart w:id="51" w:name="OLE_LINK2753"/>
      <w:bookmarkStart w:id="52" w:name="OLE_LINK2855"/>
      <w:bookmarkStart w:id="53" w:name="OLE_LINK2992"/>
      <w:bookmarkStart w:id="54" w:name="OLE_LINK3241"/>
      <w:bookmarkStart w:id="55" w:name="OLE_LINK2682"/>
      <w:r w:rsidRPr="007D6A54">
        <w:rPr>
          <w:rFonts w:ascii="Book Antiqua" w:hAnsi="Book Antiqua"/>
          <w:b/>
          <w:color w:val="000000"/>
          <w:lang w:val="en-GB" w:eastAsia="en-GB"/>
        </w:rPr>
        <w:t>Received:</w:t>
      </w:r>
      <w:r w:rsidR="00026983" w:rsidRPr="007D6A54">
        <w:rPr>
          <w:rFonts w:ascii="Book Antiqua" w:hAnsi="Book Antiqua"/>
          <w:b/>
          <w:color w:val="000000"/>
          <w:lang w:val="en-GB" w:eastAsia="en-GB"/>
        </w:rPr>
        <w:t xml:space="preserve"> </w:t>
      </w:r>
      <w:r w:rsidR="00042A27" w:rsidRPr="00042A27">
        <w:rPr>
          <w:rFonts w:ascii="Book Antiqua" w:hAnsi="Book Antiqua" w:hint="eastAsia"/>
          <w:color w:val="000000"/>
          <w:lang w:val="en-GB" w:eastAsia="zh-CN"/>
        </w:rPr>
        <w:t>April 1, 2014</w:t>
      </w:r>
      <w:r w:rsidR="00042A27">
        <w:rPr>
          <w:rFonts w:ascii="Book Antiqua" w:hAnsi="Book Antiqua" w:hint="eastAsia"/>
          <w:b/>
          <w:color w:val="000000"/>
          <w:lang w:val="en-GB" w:eastAsia="zh-CN"/>
        </w:rPr>
        <w:t xml:space="preserve">         </w:t>
      </w:r>
      <w:r w:rsidRPr="007D6A54">
        <w:rPr>
          <w:rFonts w:ascii="Book Antiqua" w:hAnsi="Book Antiqua"/>
          <w:b/>
          <w:color w:val="000000"/>
          <w:lang w:val="en-GB" w:eastAsia="en-GB"/>
        </w:rPr>
        <w:t xml:space="preserve"> Revised:</w:t>
      </w:r>
      <w:bookmarkEnd w:id="11"/>
      <w:bookmarkEnd w:id="12"/>
      <w:r w:rsidR="00026983" w:rsidRPr="007D6A54">
        <w:rPr>
          <w:rFonts w:ascii="Book Antiqua" w:hAnsi="Book Antiqua"/>
          <w:b/>
          <w:color w:val="000000"/>
          <w:lang w:val="en-GB" w:eastAsia="en-GB"/>
        </w:rPr>
        <w:t xml:space="preserve"> </w:t>
      </w:r>
      <w:bookmarkStart w:id="56" w:name="OLE_LINK103"/>
      <w:bookmarkStart w:id="57" w:name="OLE_LINK104"/>
      <w:bookmarkStart w:id="58" w:name="OLE_LINK69"/>
      <w:bookmarkStart w:id="59" w:name="OLE_LINK70"/>
      <w:r w:rsidR="00042A27" w:rsidRPr="00042A27">
        <w:rPr>
          <w:rFonts w:ascii="Book Antiqua" w:hAnsi="Book Antiqua" w:hint="eastAsia"/>
          <w:color w:val="000000"/>
          <w:lang w:val="en-GB" w:eastAsia="zh-CN"/>
        </w:rPr>
        <w:t>April 29, 2014</w:t>
      </w:r>
    </w:p>
    <w:p w:rsidR="00B23518" w:rsidRDefault="0033359F" w:rsidP="00B23518">
      <w:pPr>
        <w:rPr>
          <w:rFonts w:ascii="Book Antiqua" w:hAnsi="Book Antiqua"/>
          <w:color w:val="000000"/>
        </w:rPr>
      </w:pPr>
      <w:bookmarkStart w:id="60" w:name="OLE_LINK303"/>
      <w:bookmarkStart w:id="61" w:name="OLE_LINK304"/>
      <w:bookmarkStart w:id="62" w:name="OLE_LINK1382"/>
      <w:bookmarkStart w:id="63" w:name="OLE_LINK2188"/>
      <w:bookmarkStart w:id="64" w:name="OLE_LINK2189"/>
      <w:bookmarkStart w:id="65" w:name="OLE_LINK2615"/>
      <w:r w:rsidRPr="007D6A54">
        <w:rPr>
          <w:rFonts w:ascii="Book Antiqua" w:hAnsi="Book Antiqua"/>
          <w:b/>
          <w:color w:val="000000"/>
          <w:lang w:val="en-GB" w:eastAsia="en-GB"/>
        </w:rPr>
        <w:t>Accepted:</w:t>
      </w:r>
      <w:bookmarkStart w:id="66" w:name="OLE_LINK1"/>
      <w:bookmarkStart w:id="67" w:name="OLE_LINK2"/>
      <w:bookmarkStart w:id="68" w:name="OLE_LINK3"/>
      <w:bookmarkStart w:id="69" w:name="OLE_LINK4"/>
      <w:bookmarkStart w:id="70" w:name="OLE_LINK5"/>
      <w:bookmarkStart w:id="71" w:name="OLE_LINK6"/>
      <w:bookmarkStart w:id="72" w:name="OLE_LINK7"/>
      <w:bookmarkStart w:id="73" w:name="OLE_LINK9"/>
      <w:bookmarkStart w:id="74" w:name="OLE_LINK10"/>
      <w:bookmarkStart w:id="75" w:name="OLE_LINK13"/>
      <w:bookmarkStart w:id="76" w:name="OLE_LINK14"/>
      <w:bookmarkStart w:id="77" w:name="OLE_LINK17"/>
      <w:bookmarkStart w:id="78" w:name="OLE_LINK18"/>
      <w:bookmarkStart w:id="79" w:name="OLE_LINK19"/>
      <w:bookmarkStart w:id="80" w:name="OLE_LINK22"/>
      <w:bookmarkStart w:id="81" w:name="OLE_LINK24"/>
      <w:bookmarkStart w:id="82" w:name="OLE_LINK27"/>
      <w:bookmarkStart w:id="83" w:name="OLE_LINK28"/>
      <w:bookmarkStart w:id="84" w:name="OLE_LINK29"/>
      <w:bookmarkStart w:id="85" w:name="OLE_LINK30"/>
      <w:bookmarkStart w:id="86" w:name="OLE_LINK31"/>
      <w:bookmarkStart w:id="87" w:name="OLE_LINK32"/>
      <w:bookmarkStart w:id="88" w:name="OLE_LINK34"/>
      <w:bookmarkStart w:id="89" w:name="OLE_LINK36"/>
      <w:bookmarkStart w:id="90" w:name="OLE_LINK37"/>
      <w:bookmarkStart w:id="91" w:name="OLE_LINK38"/>
      <w:bookmarkStart w:id="92" w:name="OLE_LINK41"/>
      <w:bookmarkStart w:id="93" w:name="OLE_LINK44"/>
      <w:bookmarkStart w:id="94" w:name="OLE_LINK45"/>
      <w:bookmarkStart w:id="95" w:name="OLE_LINK46"/>
      <w:bookmarkStart w:id="96" w:name="OLE_LINK47"/>
      <w:bookmarkStart w:id="97" w:name="OLE_LINK52"/>
      <w:bookmarkStart w:id="98" w:name="OLE_LINK43"/>
      <w:bookmarkStart w:id="99" w:name="OLE_LINK57"/>
      <w:bookmarkStart w:id="100" w:name="OLE_LINK58"/>
      <w:bookmarkStart w:id="101" w:name="OLE_LINK8"/>
      <w:bookmarkStart w:id="102" w:name="OLE_LINK62"/>
      <w:bookmarkStart w:id="103" w:name="OLE_LINK66"/>
      <w:bookmarkStart w:id="104" w:name="OLE_LINK68"/>
      <w:bookmarkStart w:id="105" w:name="OLE_LINK71"/>
      <w:bookmarkStart w:id="106" w:name="OLE_LINK74"/>
      <w:bookmarkStart w:id="107" w:name="OLE_LINK77"/>
      <w:bookmarkStart w:id="108" w:name="OLE_LINK78"/>
      <w:bookmarkStart w:id="109" w:name="OLE_LINK72"/>
      <w:bookmarkStart w:id="110" w:name="OLE_LINK73"/>
      <w:bookmarkStart w:id="111" w:name="OLE_LINK79"/>
      <w:bookmarkStart w:id="112" w:name="OLE_LINK81"/>
      <w:r w:rsidR="00B23518" w:rsidRPr="00B23518">
        <w:rPr>
          <w:rFonts w:ascii="Book Antiqua" w:hAnsi="Book Antiqua"/>
          <w:color w:val="000000"/>
        </w:rPr>
        <w:t xml:space="preserve"> </w:t>
      </w:r>
      <w:r w:rsidR="00B23518">
        <w:rPr>
          <w:rFonts w:ascii="Book Antiqua" w:hAnsi="Book Antiqua"/>
          <w:color w:val="000000"/>
        </w:rPr>
        <w:t>July 24, 2014</w:t>
      </w:r>
    </w:p>
    <w:p w:rsidR="0033359F" w:rsidRPr="007D6A54" w:rsidRDefault="00026983" w:rsidP="00680189">
      <w:pPr>
        <w:widowControl w:val="0"/>
        <w:bidi w:val="0"/>
        <w:snapToGrid w:val="0"/>
        <w:spacing w:line="360" w:lineRule="auto"/>
        <w:jc w:val="both"/>
        <w:rPr>
          <w:rFonts w:ascii="Book Antiqua" w:hAnsi="Book Antiqua"/>
          <w:b/>
          <w:color w:val="000000"/>
          <w:lang w:val="en-GB" w:eastAsia="en-GB"/>
        </w:rPr>
      </w:pPr>
      <w:bookmarkStart w:id="113" w:name="_GoBack"/>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Pr="007D6A54">
        <w:rPr>
          <w:rFonts w:ascii="Book Antiqua" w:hAnsi="Book Antiqua"/>
          <w:b/>
          <w:color w:val="000000"/>
          <w:lang w:val="en-GB" w:eastAsia="en-GB"/>
        </w:rPr>
        <w:t xml:space="preserve"> </w:t>
      </w:r>
    </w:p>
    <w:p w:rsidR="0033359F" w:rsidRPr="007D6A54" w:rsidRDefault="0033359F" w:rsidP="00680189">
      <w:pPr>
        <w:widowControl w:val="0"/>
        <w:bidi w:val="0"/>
        <w:snapToGrid w:val="0"/>
        <w:spacing w:line="360" w:lineRule="auto"/>
        <w:jc w:val="both"/>
        <w:rPr>
          <w:rFonts w:ascii="Book Antiqua" w:hAnsi="Book Antiqua"/>
          <w:b/>
          <w:color w:val="000000"/>
          <w:lang w:val="en-GB" w:eastAsia="en-GB"/>
        </w:rPr>
      </w:pPr>
      <w:r w:rsidRPr="007D6A54">
        <w:rPr>
          <w:rFonts w:ascii="Book Antiqua" w:hAnsi="Book Antiqua"/>
          <w:b/>
          <w:color w:val="000000"/>
          <w:lang w:val="en-GB" w:eastAsia="en-GB"/>
        </w:rPr>
        <w:t xml:space="preserve">Published online: </w:t>
      </w:r>
      <w:bookmarkEnd w:id="56"/>
      <w:bookmarkEnd w:id="57"/>
    </w:p>
    <w:bookmarkEnd w:id="9"/>
    <w:bookmarkEnd w:id="10"/>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8"/>
    <w:bookmarkEnd w:id="59"/>
    <w:bookmarkEnd w:id="60"/>
    <w:bookmarkEnd w:id="61"/>
    <w:bookmarkEnd w:id="62"/>
    <w:bookmarkEnd w:id="63"/>
    <w:bookmarkEnd w:id="64"/>
    <w:bookmarkEnd w:id="65"/>
    <w:p w:rsidR="00680189" w:rsidRPr="007D6A54" w:rsidRDefault="00680189">
      <w:pPr>
        <w:bidi w:val="0"/>
        <w:rPr>
          <w:rFonts w:ascii="Book Antiqua" w:hAnsi="Book Antiqua"/>
          <w:color w:val="000000"/>
          <w:lang w:val="en-GB" w:eastAsia="zh-CN"/>
        </w:rPr>
      </w:pPr>
      <w:r w:rsidRPr="007D6A54">
        <w:rPr>
          <w:rFonts w:ascii="Book Antiqua" w:hAnsi="Book Antiqua"/>
          <w:b/>
          <w:bCs/>
          <w:color w:val="000000"/>
          <w:lang w:val="en-GB" w:eastAsia="zh-CN"/>
        </w:rPr>
        <w:br w:type="page"/>
      </w:r>
    </w:p>
    <w:p w:rsidR="008F7800" w:rsidRPr="007D6A54" w:rsidRDefault="00C11135" w:rsidP="00680189">
      <w:pPr>
        <w:pStyle w:val="1"/>
        <w:keepNext w:val="0"/>
        <w:widowControl w:val="0"/>
        <w:snapToGrid w:val="0"/>
        <w:spacing w:line="360" w:lineRule="auto"/>
        <w:jc w:val="both"/>
        <w:rPr>
          <w:rFonts w:ascii="Book Antiqua" w:hAnsi="Book Antiqua"/>
        </w:rPr>
      </w:pPr>
      <w:r w:rsidRPr="007D6A54">
        <w:rPr>
          <w:rFonts w:ascii="Book Antiqua" w:hAnsi="Book Antiqua"/>
        </w:rPr>
        <w:lastRenderedPageBreak/>
        <w:t>Abstract</w:t>
      </w:r>
    </w:p>
    <w:p w:rsidR="00681E6E" w:rsidRPr="007D6A54" w:rsidRDefault="00C11135" w:rsidP="00680189">
      <w:pPr>
        <w:pStyle w:val="a4"/>
        <w:widowControl w:val="0"/>
        <w:snapToGrid w:val="0"/>
        <w:spacing w:before="0" w:beforeAutospacing="0" w:after="0" w:afterAutospacing="0" w:line="360" w:lineRule="auto"/>
        <w:jc w:val="both"/>
        <w:rPr>
          <w:rFonts w:ascii="Book Antiqua" w:hAnsi="Book Antiqua"/>
          <w:lang w:val="en-GB" w:eastAsia="zh-CN"/>
        </w:rPr>
      </w:pPr>
      <w:r w:rsidRPr="007D6A54">
        <w:rPr>
          <w:rFonts w:ascii="Book Antiqua" w:hAnsi="Book Antiqua"/>
          <w:b/>
          <w:iCs/>
          <w:color w:val="000000"/>
          <w:lang w:eastAsia="zh-CN"/>
        </w:rPr>
        <w:t>AIM</w:t>
      </w:r>
      <w:r w:rsidRPr="007D6A54">
        <w:rPr>
          <w:rFonts w:ascii="Book Antiqua" w:hAnsi="Book Antiqua"/>
          <w:b/>
          <w:bCs/>
          <w:color w:val="000000"/>
        </w:rPr>
        <w:t xml:space="preserve">: </w:t>
      </w:r>
      <w:r w:rsidR="0054115F" w:rsidRPr="007D6A54">
        <w:rPr>
          <w:rFonts w:ascii="Book Antiqua" w:hAnsi="Book Antiqua"/>
          <w:lang w:val="en-GB" w:eastAsia="en-GB"/>
        </w:rPr>
        <w:t xml:space="preserve">To determine whether temporal changes occurred in the pediatric </w:t>
      </w:r>
      <w:r w:rsidR="00A42685" w:rsidRPr="007D6A54">
        <w:rPr>
          <w:rFonts w:ascii="Book Antiqua" w:hAnsi="Book Antiqua"/>
          <w:i/>
          <w:lang w:val="en-GB" w:eastAsia="en-GB"/>
        </w:rPr>
        <w:t>vs</w:t>
      </w:r>
      <w:r w:rsidR="0054115F" w:rsidRPr="007D6A54">
        <w:rPr>
          <w:rFonts w:ascii="Book Antiqua" w:hAnsi="Book Antiqua"/>
          <w:lang w:val="en-GB" w:eastAsia="en-GB"/>
        </w:rPr>
        <w:t xml:space="preserve"> adult inflammatory bowel disease (IBD), both in terms of number and type of yearly published articles. </w:t>
      </w:r>
    </w:p>
    <w:p w:rsidR="00C11135" w:rsidRPr="007D6A54" w:rsidRDefault="00C11135" w:rsidP="00680189">
      <w:pPr>
        <w:pStyle w:val="a4"/>
        <w:widowControl w:val="0"/>
        <w:snapToGrid w:val="0"/>
        <w:spacing w:before="0" w:beforeAutospacing="0" w:after="0" w:afterAutospacing="0" w:line="360" w:lineRule="auto"/>
        <w:jc w:val="both"/>
        <w:rPr>
          <w:rFonts w:ascii="Book Antiqua" w:hAnsi="Book Antiqua"/>
          <w:i/>
          <w:iCs/>
          <w:color w:val="000000"/>
          <w:lang w:val="en-GB" w:eastAsia="zh-CN"/>
        </w:rPr>
      </w:pPr>
    </w:p>
    <w:p w:rsidR="00286C65" w:rsidRPr="007D6A54" w:rsidRDefault="00C11135" w:rsidP="00680189">
      <w:pPr>
        <w:widowControl w:val="0"/>
        <w:bidi w:val="0"/>
        <w:snapToGrid w:val="0"/>
        <w:spacing w:line="360" w:lineRule="auto"/>
        <w:jc w:val="both"/>
        <w:rPr>
          <w:rFonts w:ascii="Book Antiqua" w:hAnsi="Book Antiqua"/>
          <w:lang w:eastAsia="zh-CN"/>
        </w:rPr>
      </w:pPr>
      <w:r w:rsidRPr="007D6A54">
        <w:rPr>
          <w:rFonts w:ascii="Book Antiqua" w:hAnsi="Book Antiqua"/>
          <w:b/>
          <w:iCs/>
          <w:color w:val="000000"/>
          <w:lang w:val="en-GB" w:eastAsia="zh-CN"/>
        </w:rPr>
        <w:t>METHODS</w:t>
      </w:r>
      <w:r w:rsidRPr="007D6A54">
        <w:rPr>
          <w:rFonts w:ascii="Book Antiqua" w:hAnsi="Book Antiqua"/>
          <w:b/>
          <w:bCs/>
          <w:color w:val="000000"/>
        </w:rPr>
        <w:t>:</w:t>
      </w:r>
      <w:r w:rsidR="00043753" w:rsidRPr="007D6A54">
        <w:rPr>
          <w:rFonts w:ascii="Book Antiqua" w:hAnsi="Book Antiqua"/>
          <w:b/>
          <w:bCs/>
          <w:color w:val="000000"/>
        </w:rPr>
        <w:t xml:space="preserve"> </w:t>
      </w:r>
      <w:r w:rsidR="00EC0D39" w:rsidRPr="007D6A54">
        <w:rPr>
          <w:rFonts w:ascii="Book Antiqua" w:hAnsi="Book Antiqua"/>
          <w:lang w:val="en-GB" w:eastAsia="en-GB"/>
        </w:rPr>
        <w:t xml:space="preserve">We </w:t>
      </w:r>
      <w:r w:rsidR="00EC0D39" w:rsidRPr="007D6A54">
        <w:rPr>
          <w:rFonts w:ascii="Book Antiqua" w:hAnsi="Book Antiqua"/>
          <w:color w:val="000000"/>
        </w:rPr>
        <w:t>aimed to</w:t>
      </w:r>
      <w:r w:rsidR="00EC0D39" w:rsidRPr="007D6A54">
        <w:rPr>
          <w:rFonts w:ascii="Book Antiqua" w:hAnsi="Book Antiqua"/>
          <w:lang w:eastAsia="en-US"/>
        </w:rPr>
        <w:t xml:space="preserve"> evaluate all PubMed-registered articles related to the field of IBD from </w:t>
      </w:r>
      <w:r w:rsidR="00680189" w:rsidRPr="007D6A54">
        <w:rPr>
          <w:rFonts w:ascii="Book Antiqua" w:hAnsi="Book Antiqua"/>
          <w:lang w:eastAsia="zh-CN"/>
        </w:rPr>
        <w:t xml:space="preserve">January </w:t>
      </w:r>
      <w:r w:rsidR="00680189" w:rsidRPr="007D6A54">
        <w:rPr>
          <w:rFonts w:ascii="Book Antiqua" w:hAnsi="Book Antiqua"/>
          <w:lang w:eastAsia="en-US"/>
        </w:rPr>
        <w:t>1</w:t>
      </w:r>
      <w:r w:rsidR="00680189" w:rsidRPr="007D6A54">
        <w:rPr>
          <w:rFonts w:ascii="Book Antiqua" w:hAnsi="Book Antiqua"/>
          <w:lang w:eastAsia="zh-CN"/>
        </w:rPr>
        <w:t xml:space="preserve">, </w:t>
      </w:r>
      <w:r w:rsidR="00EC0D39" w:rsidRPr="007D6A54">
        <w:rPr>
          <w:rFonts w:ascii="Book Antiqua" w:hAnsi="Book Antiqua"/>
          <w:lang w:eastAsia="en-US"/>
        </w:rPr>
        <w:t xml:space="preserve">1993 and until </w:t>
      </w:r>
      <w:r w:rsidR="00680189" w:rsidRPr="007D6A54">
        <w:rPr>
          <w:rFonts w:ascii="Book Antiqua" w:hAnsi="Book Antiqua"/>
          <w:lang w:eastAsia="zh-CN"/>
        </w:rPr>
        <w:t xml:space="preserve">December </w:t>
      </w:r>
      <w:r w:rsidR="00EC0D39" w:rsidRPr="007D6A54">
        <w:rPr>
          <w:rFonts w:ascii="Book Antiqua" w:hAnsi="Book Antiqua"/>
          <w:lang w:eastAsia="en-US"/>
        </w:rPr>
        <w:t>31</w:t>
      </w:r>
      <w:r w:rsidR="00680189" w:rsidRPr="007D6A54">
        <w:rPr>
          <w:rFonts w:ascii="Book Antiqua" w:hAnsi="Book Antiqua"/>
          <w:lang w:eastAsia="zh-CN"/>
        </w:rPr>
        <w:t xml:space="preserve">, </w:t>
      </w:r>
      <w:r w:rsidR="00EC0D39" w:rsidRPr="007D6A54">
        <w:rPr>
          <w:rFonts w:ascii="Book Antiqua" w:hAnsi="Book Antiqua"/>
          <w:lang w:eastAsia="en-US"/>
        </w:rPr>
        <w:t xml:space="preserve">2011. </w:t>
      </w:r>
      <w:r w:rsidR="00FC21EF" w:rsidRPr="007D6A54">
        <w:rPr>
          <w:rFonts w:ascii="Book Antiqua" w:hAnsi="Book Antiqua"/>
          <w:lang w:eastAsia="en-US"/>
        </w:rPr>
        <w:t>W</w:t>
      </w:r>
      <w:r w:rsidR="00EC0D39" w:rsidRPr="007D6A54">
        <w:rPr>
          <w:rFonts w:ascii="Book Antiqua" w:hAnsi="Book Antiqua"/>
          <w:lang w:val="en-GB" w:eastAsia="en-GB"/>
        </w:rPr>
        <w:t>e</w:t>
      </w:r>
      <w:r w:rsidR="00EC0D39" w:rsidRPr="007D6A54">
        <w:rPr>
          <w:rFonts w:ascii="Book Antiqua" w:hAnsi="Book Antiqua"/>
          <w:lang w:val="en-GB" w:eastAsia="en-US"/>
        </w:rPr>
        <w:t xml:space="preserve"> searched for articles using </w:t>
      </w:r>
      <w:r w:rsidR="00EC0D39" w:rsidRPr="007D6A54">
        <w:rPr>
          <w:rFonts w:ascii="Book Antiqua" w:hAnsi="Book Antiqua"/>
          <w:lang w:eastAsia="en-US"/>
        </w:rPr>
        <w:t xml:space="preserve">the keywords </w:t>
      </w:r>
      <w:r w:rsidR="00FF350A" w:rsidRPr="007D6A54">
        <w:rPr>
          <w:rFonts w:ascii="Book Antiqua" w:hAnsi="Book Antiqua"/>
          <w:lang w:eastAsia="zh-CN"/>
        </w:rPr>
        <w:t>“</w:t>
      </w:r>
      <w:r w:rsidR="00B1009C" w:rsidRPr="007D6A54">
        <w:rPr>
          <w:rFonts w:ascii="Book Antiqua" w:hAnsi="Book Antiqua"/>
          <w:lang w:eastAsia="en-US"/>
        </w:rPr>
        <w:t>i</w:t>
      </w:r>
      <w:r w:rsidR="005B29D6" w:rsidRPr="007D6A54">
        <w:rPr>
          <w:rFonts w:ascii="Book Antiqua" w:hAnsi="Book Antiqua"/>
          <w:lang w:eastAsia="en-US"/>
        </w:rPr>
        <w:t>nflammatory</w:t>
      </w:r>
      <w:r w:rsidR="00EC0D39" w:rsidRPr="007D6A54">
        <w:rPr>
          <w:rFonts w:ascii="Book Antiqua" w:hAnsi="Book Antiqua"/>
          <w:lang w:eastAsia="en-US"/>
        </w:rPr>
        <w:t xml:space="preserve"> bowel disease</w:t>
      </w:r>
      <w:r w:rsidR="00FF350A" w:rsidRPr="007D6A54">
        <w:rPr>
          <w:rFonts w:ascii="Book Antiqua" w:hAnsi="Book Antiqua"/>
          <w:lang w:eastAsia="zh-CN"/>
        </w:rPr>
        <w:t>”</w:t>
      </w:r>
      <w:r w:rsidR="00EC0D39" w:rsidRPr="007D6A54">
        <w:rPr>
          <w:rFonts w:ascii="Book Antiqua" w:hAnsi="Book Antiqua"/>
          <w:lang w:eastAsia="en-US"/>
        </w:rPr>
        <w:t xml:space="preserve"> or </w:t>
      </w:r>
      <w:r w:rsidR="00FF350A" w:rsidRPr="007D6A54">
        <w:rPr>
          <w:rFonts w:ascii="Book Antiqua" w:hAnsi="Book Antiqua"/>
          <w:lang w:eastAsia="zh-CN"/>
        </w:rPr>
        <w:t>“</w:t>
      </w:r>
      <w:r w:rsidR="00B1009C" w:rsidRPr="007D6A54">
        <w:rPr>
          <w:rFonts w:ascii="Book Antiqua" w:hAnsi="Book Antiqua"/>
          <w:lang w:eastAsia="en-US"/>
        </w:rPr>
        <w:t>C</w:t>
      </w:r>
      <w:r w:rsidR="00EC0D39" w:rsidRPr="007D6A54">
        <w:rPr>
          <w:rFonts w:ascii="Book Antiqua" w:hAnsi="Book Antiqua"/>
          <w:lang w:eastAsia="en-US"/>
        </w:rPr>
        <w:t>rohn's disease</w:t>
      </w:r>
      <w:r w:rsidR="00FF350A" w:rsidRPr="007D6A54">
        <w:rPr>
          <w:rFonts w:ascii="Book Antiqua" w:hAnsi="Book Antiqua"/>
          <w:lang w:eastAsia="zh-CN"/>
        </w:rPr>
        <w:t>”</w:t>
      </w:r>
      <w:r w:rsidR="00EC0D39" w:rsidRPr="007D6A54">
        <w:rPr>
          <w:rFonts w:ascii="Book Antiqua" w:hAnsi="Book Antiqua"/>
          <w:lang w:eastAsia="en-US"/>
        </w:rPr>
        <w:t xml:space="preserve"> or </w:t>
      </w:r>
      <w:r w:rsidR="00FF350A" w:rsidRPr="007D6A54">
        <w:rPr>
          <w:rFonts w:ascii="Book Antiqua" w:hAnsi="Book Antiqua"/>
          <w:lang w:eastAsia="zh-CN"/>
        </w:rPr>
        <w:t>“</w:t>
      </w:r>
      <w:r w:rsidR="00EC0D39" w:rsidRPr="007D6A54">
        <w:rPr>
          <w:rFonts w:ascii="Book Antiqua" w:hAnsi="Book Antiqua"/>
          <w:lang w:eastAsia="en-US"/>
        </w:rPr>
        <w:t>ulcerative colitis</w:t>
      </w:r>
      <w:r w:rsidR="00FF350A" w:rsidRPr="007D6A54">
        <w:rPr>
          <w:rFonts w:ascii="Book Antiqua" w:hAnsi="Book Antiqua"/>
          <w:lang w:eastAsia="zh-CN"/>
        </w:rPr>
        <w:t>”</w:t>
      </w:r>
      <w:r w:rsidR="00EC0D39" w:rsidRPr="007D6A54">
        <w:rPr>
          <w:rFonts w:ascii="Book Antiqua" w:hAnsi="Book Antiqua"/>
          <w:lang w:eastAsia="en-US"/>
        </w:rPr>
        <w:t xml:space="preserve"> or </w:t>
      </w:r>
      <w:r w:rsidR="00FF350A" w:rsidRPr="007D6A54">
        <w:rPr>
          <w:rFonts w:ascii="Book Antiqua" w:hAnsi="Book Antiqua"/>
          <w:lang w:eastAsia="zh-CN"/>
        </w:rPr>
        <w:t>“</w:t>
      </w:r>
      <w:r w:rsidR="00EC0D39" w:rsidRPr="007D6A54">
        <w:rPr>
          <w:rFonts w:ascii="Book Antiqua" w:hAnsi="Book Antiqua"/>
          <w:lang w:eastAsia="en-US"/>
        </w:rPr>
        <w:t>undetermined colitis</w:t>
      </w:r>
      <w:r w:rsidR="00FF350A" w:rsidRPr="007D6A54">
        <w:rPr>
          <w:rFonts w:ascii="Book Antiqua" w:hAnsi="Book Antiqua"/>
          <w:lang w:eastAsia="zh-CN"/>
        </w:rPr>
        <w:t>”</w:t>
      </w:r>
      <w:r w:rsidR="00EC0D39" w:rsidRPr="007D6A54">
        <w:rPr>
          <w:rFonts w:ascii="Book Antiqua" w:hAnsi="Book Antiqua"/>
          <w:lang w:eastAsia="en-US"/>
        </w:rPr>
        <w:t xml:space="preserve">, using the </w:t>
      </w:r>
      <w:r w:rsidR="00B1009C" w:rsidRPr="007D6A54">
        <w:rPr>
          <w:rFonts w:ascii="Book Antiqua" w:hAnsi="Book Antiqua"/>
          <w:lang w:eastAsia="en-US"/>
        </w:rPr>
        <w:t>a</w:t>
      </w:r>
      <w:r w:rsidR="00FC21EF" w:rsidRPr="007D6A54">
        <w:rPr>
          <w:rFonts w:ascii="Book Antiqua" w:hAnsi="Book Antiqua"/>
          <w:lang w:eastAsia="en-US"/>
        </w:rPr>
        <w:t xml:space="preserve">ge </w:t>
      </w:r>
      <w:r w:rsidR="00EC0D39" w:rsidRPr="007D6A54">
        <w:rPr>
          <w:rFonts w:ascii="Book Antiqua" w:hAnsi="Book Antiqua"/>
          <w:lang w:eastAsia="en-US"/>
        </w:rPr>
        <w:t>filters of</w:t>
      </w:r>
      <w:r w:rsidR="00043753" w:rsidRPr="007D6A54">
        <w:rPr>
          <w:rFonts w:ascii="Book Antiqua" w:hAnsi="Book Antiqua"/>
          <w:lang w:eastAsia="en-US"/>
        </w:rPr>
        <w:t xml:space="preserve"> </w:t>
      </w:r>
      <w:r w:rsidR="00FF350A" w:rsidRPr="007D6A54">
        <w:rPr>
          <w:rFonts w:ascii="Book Antiqua" w:hAnsi="Book Antiqua"/>
          <w:lang w:eastAsia="en-US"/>
        </w:rPr>
        <w:t>“</w:t>
      </w:r>
      <w:r w:rsidR="00EC0D39" w:rsidRPr="007D6A54">
        <w:rPr>
          <w:rFonts w:ascii="Book Antiqua" w:hAnsi="Book Antiqua"/>
          <w:lang w:eastAsia="en-US"/>
        </w:rPr>
        <w:t>child</w:t>
      </w:r>
      <w:r w:rsidR="00FF350A" w:rsidRPr="007D6A54">
        <w:rPr>
          <w:rFonts w:ascii="Book Antiqua" w:hAnsi="Book Antiqua"/>
          <w:lang w:eastAsia="en-US"/>
        </w:rPr>
        <w:t>”</w:t>
      </w:r>
      <w:r w:rsidR="00B1009C" w:rsidRPr="007D6A54">
        <w:rPr>
          <w:rFonts w:ascii="Book Antiqua" w:hAnsi="Book Antiqua"/>
          <w:lang w:eastAsia="en-US"/>
        </w:rPr>
        <w:t xml:space="preserve"> or </w:t>
      </w:r>
      <w:r w:rsidR="00FF350A" w:rsidRPr="007D6A54">
        <w:rPr>
          <w:rFonts w:ascii="Book Antiqua" w:hAnsi="Book Antiqua"/>
          <w:lang w:eastAsia="zh-CN"/>
        </w:rPr>
        <w:t>“</w:t>
      </w:r>
      <w:r w:rsidR="00B1009C" w:rsidRPr="007D6A54">
        <w:rPr>
          <w:rFonts w:ascii="Book Antiqua" w:hAnsi="Book Antiqua"/>
          <w:lang w:eastAsia="en-US"/>
        </w:rPr>
        <w:t>adult</w:t>
      </w:r>
      <w:r w:rsidR="00FF350A" w:rsidRPr="007D6A54">
        <w:rPr>
          <w:rFonts w:ascii="Book Antiqua" w:hAnsi="Book Antiqua"/>
          <w:lang w:eastAsia="zh-CN"/>
        </w:rPr>
        <w:t>”</w:t>
      </w:r>
      <w:r w:rsidR="00EC0D39" w:rsidRPr="007D6A54">
        <w:rPr>
          <w:rFonts w:ascii="Book Antiqua" w:hAnsi="Book Antiqua"/>
          <w:lang w:eastAsia="en-US"/>
        </w:rPr>
        <w:t xml:space="preserve">. We repeated the search according to the total number per year of articles per type of article, for each year of the specified period. </w:t>
      </w:r>
      <w:r w:rsidR="00286C65" w:rsidRPr="007D6A54">
        <w:rPr>
          <w:rFonts w:ascii="Book Antiqua" w:hAnsi="Book Antiqua"/>
          <w:lang w:val="en-GB" w:eastAsia="en-GB"/>
        </w:rPr>
        <w:t xml:space="preserve">We </w:t>
      </w:r>
      <w:r w:rsidR="00286C65" w:rsidRPr="007D6A54">
        <w:rPr>
          <w:rFonts w:ascii="Book Antiqua" w:hAnsi="Book Antiqua"/>
          <w:lang w:eastAsia="en-US"/>
        </w:rPr>
        <w:t>studied</w:t>
      </w:r>
      <w:r w:rsidR="00514016" w:rsidRPr="007D6A54">
        <w:rPr>
          <w:rFonts w:ascii="Book Antiqua" w:hAnsi="Book Antiqua"/>
          <w:lang w:eastAsia="en-US"/>
        </w:rPr>
        <w:t xml:space="preserve"> </w:t>
      </w:r>
      <w:r w:rsidR="00286C65" w:rsidRPr="007D6A54">
        <w:rPr>
          <w:rFonts w:ascii="Book Antiqua" w:hAnsi="Book Antiqua"/>
          <w:lang w:eastAsia="en-US"/>
        </w:rPr>
        <w:t>ra</w:t>
      </w:r>
      <w:r w:rsidR="00B1009C" w:rsidRPr="007D6A54">
        <w:rPr>
          <w:rFonts w:ascii="Book Antiqua" w:hAnsi="Book Antiqua"/>
          <w:lang w:eastAsia="en-US"/>
        </w:rPr>
        <w:t>ndomized controlled trials</w:t>
      </w:r>
      <w:r w:rsidR="00286C65" w:rsidRPr="007D6A54">
        <w:rPr>
          <w:rFonts w:ascii="Book Antiqua" w:hAnsi="Book Antiqua"/>
          <w:lang w:eastAsia="en-US"/>
        </w:rPr>
        <w:t xml:space="preserve">, </w:t>
      </w:r>
      <w:r w:rsidR="00515CEA" w:rsidRPr="007D6A54">
        <w:rPr>
          <w:rFonts w:ascii="Book Antiqua" w:hAnsi="Book Antiqua"/>
          <w:lang w:eastAsia="en-US"/>
        </w:rPr>
        <w:t>c</w:t>
      </w:r>
      <w:r w:rsidR="00B1009C" w:rsidRPr="007D6A54">
        <w:rPr>
          <w:rFonts w:ascii="Book Antiqua" w:hAnsi="Book Antiqua"/>
          <w:lang w:eastAsia="en-US"/>
        </w:rPr>
        <w:t>linical trials</w:t>
      </w:r>
      <w:r w:rsidR="00286C65" w:rsidRPr="007D6A54">
        <w:rPr>
          <w:rFonts w:ascii="Book Antiqua" w:hAnsi="Book Antiqua"/>
          <w:lang w:eastAsia="en-US"/>
        </w:rPr>
        <w:t>, case reports, meta</w:t>
      </w:r>
      <w:r w:rsidR="00B1009C" w:rsidRPr="007D6A54">
        <w:rPr>
          <w:rFonts w:ascii="Book Antiqua" w:hAnsi="Book Antiqua"/>
          <w:lang w:eastAsia="zh-CN"/>
        </w:rPr>
        <w:t>-</w:t>
      </w:r>
      <w:r w:rsidR="00286C65" w:rsidRPr="007D6A54">
        <w:rPr>
          <w:rFonts w:ascii="Book Antiqua" w:hAnsi="Book Antiqua"/>
          <w:lang w:eastAsia="en-US"/>
        </w:rPr>
        <w:t xml:space="preserve">analyses, letters to the </w:t>
      </w:r>
      <w:r w:rsidR="00515CEA" w:rsidRPr="007D6A54">
        <w:rPr>
          <w:rFonts w:ascii="Book Antiqua" w:hAnsi="Book Antiqua"/>
          <w:lang w:eastAsia="en-US"/>
        </w:rPr>
        <w:t>e</w:t>
      </w:r>
      <w:r w:rsidR="00286C65" w:rsidRPr="007D6A54">
        <w:rPr>
          <w:rFonts w:ascii="Book Antiqua" w:hAnsi="Book Antiqua"/>
          <w:lang w:eastAsia="en-US"/>
        </w:rPr>
        <w:t>ditor, reviews, systematic reviews, prac</w:t>
      </w:r>
      <w:r w:rsidR="00761485" w:rsidRPr="007D6A54">
        <w:rPr>
          <w:rFonts w:ascii="Book Antiqua" w:hAnsi="Book Antiqua"/>
          <w:lang w:eastAsia="en-US"/>
        </w:rPr>
        <w:t>tice guidelines, and editorials.</w:t>
      </w:r>
    </w:p>
    <w:p w:rsidR="00C11135" w:rsidRPr="007D6A54" w:rsidRDefault="00C11135" w:rsidP="00680189">
      <w:pPr>
        <w:widowControl w:val="0"/>
        <w:bidi w:val="0"/>
        <w:snapToGrid w:val="0"/>
        <w:spacing w:line="360" w:lineRule="auto"/>
        <w:jc w:val="both"/>
        <w:rPr>
          <w:rFonts w:ascii="Book Antiqua" w:hAnsi="Book Antiqua"/>
          <w:lang w:eastAsia="zh-CN"/>
        </w:rPr>
      </w:pPr>
    </w:p>
    <w:p w:rsidR="009D0E13" w:rsidRPr="007D6A54" w:rsidRDefault="00C11135" w:rsidP="00680189">
      <w:pPr>
        <w:pStyle w:val="a4"/>
        <w:widowControl w:val="0"/>
        <w:snapToGrid w:val="0"/>
        <w:spacing w:before="0" w:beforeAutospacing="0" w:after="0" w:afterAutospacing="0" w:line="360" w:lineRule="auto"/>
        <w:jc w:val="both"/>
        <w:rPr>
          <w:rFonts w:ascii="Book Antiqua" w:hAnsi="Book Antiqua"/>
          <w:color w:val="000000"/>
          <w:lang w:val="en-GB" w:eastAsia="zh-CN"/>
        </w:rPr>
      </w:pPr>
      <w:r w:rsidRPr="007D6A54">
        <w:rPr>
          <w:rFonts w:ascii="Book Antiqua" w:hAnsi="Book Antiqua"/>
          <w:b/>
          <w:iCs/>
          <w:color w:val="000000"/>
        </w:rPr>
        <w:t>RESULTS</w:t>
      </w:r>
      <w:r w:rsidR="008F7800" w:rsidRPr="007D6A54">
        <w:rPr>
          <w:rFonts w:ascii="Book Antiqua" w:hAnsi="Book Antiqua"/>
          <w:b/>
          <w:bCs/>
          <w:color w:val="000000"/>
        </w:rPr>
        <w:t>:</w:t>
      </w:r>
      <w:r w:rsidR="0014257A" w:rsidRPr="007D6A54">
        <w:rPr>
          <w:rFonts w:ascii="Book Antiqua" w:hAnsi="Book Antiqua"/>
          <w:color w:val="000000"/>
        </w:rPr>
        <w:t xml:space="preserve"> </w:t>
      </w:r>
      <w:r w:rsidR="00E21922" w:rsidRPr="007D6A54">
        <w:rPr>
          <w:rFonts w:ascii="Book Antiqua" w:hAnsi="Book Antiqua"/>
          <w:color w:val="000000"/>
        </w:rPr>
        <w:t>W</w:t>
      </w:r>
      <w:r w:rsidRPr="007D6A54">
        <w:rPr>
          <w:rFonts w:ascii="Book Antiqua" w:hAnsi="Book Antiqua"/>
          <w:color w:val="000000"/>
        </w:rPr>
        <w:t>e identified 44</w:t>
      </w:r>
      <w:r w:rsidR="0014257A" w:rsidRPr="007D6A54">
        <w:rPr>
          <w:rFonts w:ascii="Book Antiqua" w:hAnsi="Book Antiqua"/>
          <w:color w:val="000000"/>
        </w:rPr>
        <w:t>645 articles</w:t>
      </w:r>
      <w:r w:rsidR="00761485" w:rsidRPr="007D6A54">
        <w:rPr>
          <w:rFonts w:ascii="Book Antiqua" w:hAnsi="Book Antiqua"/>
          <w:color w:val="000000"/>
        </w:rPr>
        <w:t xml:space="preserve"> over the 19 year-period</w:t>
      </w:r>
      <w:r w:rsidR="0014257A" w:rsidRPr="007D6A54">
        <w:rPr>
          <w:rFonts w:ascii="Book Antiqua" w:hAnsi="Book Antiqua"/>
          <w:color w:val="000000"/>
        </w:rPr>
        <w:t xml:space="preserve">. </w:t>
      </w:r>
      <w:r w:rsidR="009D6B3B" w:rsidRPr="007D6A54">
        <w:rPr>
          <w:rFonts w:ascii="Book Antiqua" w:hAnsi="Book Antiqua"/>
          <w:color w:val="000000"/>
        </w:rPr>
        <w:t xml:space="preserve">There were </w:t>
      </w:r>
      <w:r w:rsidRPr="007D6A54">
        <w:rPr>
          <w:rFonts w:ascii="Book Antiqua" w:hAnsi="Book Antiqua"/>
          <w:color w:val="000000"/>
        </w:rPr>
        <w:t>8</w:t>
      </w:r>
      <w:r w:rsidR="0014257A" w:rsidRPr="007D6A54">
        <w:rPr>
          <w:rFonts w:ascii="Book Antiqua" w:hAnsi="Book Antiqua"/>
          <w:color w:val="000000"/>
        </w:rPr>
        <w:t>687 pedi</w:t>
      </w:r>
      <w:r w:rsidRPr="007D6A54">
        <w:rPr>
          <w:rFonts w:ascii="Book Antiqua" w:hAnsi="Book Antiqua"/>
          <w:color w:val="000000"/>
        </w:rPr>
        <w:t xml:space="preserve">atric-tagged articles </w:t>
      </w:r>
      <w:r w:rsidR="00A42685" w:rsidRPr="007D6A54">
        <w:rPr>
          <w:rFonts w:ascii="Book Antiqua" w:hAnsi="Book Antiqua"/>
          <w:i/>
          <w:color w:val="000000"/>
        </w:rPr>
        <w:t>vs</w:t>
      </w:r>
      <w:r w:rsidRPr="007D6A54">
        <w:rPr>
          <w:rFonts w:ascii="Book Antiqua" w:hAnsi="Book Antiqua"/>
          <w:color w:val="000000"/>
        </w:rPr>
        <w:t xml:space="preserve"> 19</w:t>
      </w:r>
      <w:r w:rsidR="0014257A" w:rsidRPr="007D6A54">
        <w:rPr>
          <w:rFonts w:ascii="Book Antiqua" w:hAnsi="Book Antiqua"/>
          <w:color w:val="000000"/>
        </w:rPr>
        <w:t>750</w:t>
      </w:r>
      <w:r w:rsidRPr="007D6A54">
        <w:rPr>
          <w:rFonts w:ascii="Book Antiqua" w:hAnsi="Book Antiqua"/>
          <w:color w:val="000000"/>
        </w:rPr>
        <w:t xml:space="preserve"> adult-tagged articles. Thus 16</w:t>
      </w:r>
      <w:r w:rsidR="0014257A" w:rsidRPr="007D6A54">
        <w:rPr>
          <w:rFonts w:ascii="Book Antiqua" w:hAnsi="Book Antiqua"/>
          <w:color w:val="000000"/>
        </w:rPr>
        <w:t>208 articles were unaccount</w:t>
      </w:r>
      <w:r w:rsidR="009D6B3B" w:rsidRPr="007D6A54">
        <w:rPr>
          <w:rFonts w:ascii="Book Antiqua" w:hAnsi="Book Antiqua"/>
          <w:color w:val="000000"/>
        </w:rPr>
        <w:t xml:space="preserve">ed </w:t>
      </w:r>
      <w:r w:rsidR="00EC1041" w:rsidRPr="007D6A54">
        <w:rPr>
          <w:rFonts w:ascii="Book Antiqua" w:hAnsi="Book Antiqua"/>
          <w:color w:val="000000"/>
        </w:rPr>
        <w:t>and</w:t>
      </w:r>
      <w:r w:rsidR="009D6B3B" w:rsidRPr="007D6A54">
        <w:rPr>
          <w:rFonts w:ascii="Book Antiqua" w:hAnsi="Book Antiqua"/>
          <w:color w:val="000000"/>
        </w:rPr>
        <w:t xml:space="preserve"> </w:t>
      </w:r>
      <w:r w:rsidR="0014257A" w:rsidRPr="007D6A54">
        <w:rPr>
          <w:rFonts w:ascii="Book Antiqua" w:hAnsi="Book Antiqua"/>
          <w:color w:val="000000"/>
        </w:rPr>
        <w:t xml:space="preserve">not assigned a </w:t>
      </w:r>
      <w:r w:rsidR="00FF350A" w:rsidRPr="007D6A54">
        <w:rPr>
          <w:rFonts w:ascii="Book Antiqua" w:hAnsi="Book Antiqua"/>
          <w:color w:val="000000"/>
        </w:rPr>
        <w:t>“</w:t>
      </w:r>
      <w:r w:rsidR="0014257A" w:rsidRPr="007D6A54">
        <w:rPr>
          <w:rFonts w:ascii="Book Antiqua" w:hAnsi="Book Antiqua"/>
          <w:color w:val="000000"/>
        </w:rPr>
        <w:t>pediatric</w:t>
      </w:r>
      <w:r w:rsidR="00FF350A" w:rsidRPr="007D6A54">
        <w:rPr>
          <w:rFonts w:ascii="Book Antiqua" w:hAnsi="Book Antiqua"/>
          <w:color w:val="000000"/>
        </w:rPr>
        <w:t>”</w:t>
      </w:r>
      <w:r w:rsidR="0014257A" w:rsidRPr="007D6A54">
        <w:rPr>
          <w:rFonts w:ascii="Book Antiqua" w:hAnsi="Book Antiqua"/>
          <w:color w:val="000000"/>
        </w:rPr>
        <w:t xml:space="preserve"> or </w:t>
      </w:r>
      <w:r w:rsidR="00FF350A" w:rsidRPr="007D6A54">
        <w:rPr>
          <w:rFonts w:ascii="Book Antiqua" w:hAnsi="Book Antiqua"/>
          <w:color w:val="000000"/>
        </w:rPr>
        <w:t>“</w:t>
      </w:r>
      <w:r w:rsidR="0014257A" w:rsidRPr="007D6A54">
        <w:rPr>
          <w:rFonts w:ascii="Book Antiqua" w:hAnsi="Book Antiqua"/>
          <w:color w:val="000000"/>
        </w:rPr>
        <w:t>adult</w:t>
      </w:r>
      <w:r w:rsidR="00FF350A" w:rsidRPr="007D6A54">
        <w:rPr>
          <w:rFonts w:ascii="Book Antiqua" w:hAnsi="Book Antiqua"/>
          <w:color w:val="000000"/>
        </w:rPr>
        <w:t>”</w:t>
      </w:r>
      <w:r w:rsidR="0014257A" w:rsidRPr="007D6A54">
        <w:rPr>
          <w:rFonts w:ascii="Book Antiqua" w:hAnsi="Book Antiqua"/>
          <w:color w:val="000000"/>
        </w:rPr>
        <w:t xml:space="preserve"> tag by PubMed.</w:t>
      </w:r>
      <w:r w:rsidR="00043753" w:rsidRPr="007D6A54">
        <w:rPr>
          <w:rFonts w:ascii="Book Antiqua" w:hAnsi="Book Antiqua"/>
          <w:color w:val="000000"/>
        </w:rPr>
        <w:t xml:space="preserve"> </w:t>
      </w:r>
      <w:r w:rsidR="0014257A" w:rsidRPr="007D6A54">
        <w:rPr>
          <w:rFonts w:ascii="Book Antiqua" w:hAnsi="Book Antiqua"/>
          <w:color w:val="000000"/>
        </w:rPr>
        <w:t xml:space="preserve">There was an approximately 3-fold significant increase in all articles recorded both in pediatric and adult articles. </w:t>
      </w:r>
      <w:r w:rsidR="0014257A" w:rsidRPr="007D6A54">
        <w:rPr>
          <w:rFonts w:ascii="Book Antiqua" w:hAnsi="Book Antiqua"/>
        </w:rPr>
        <w:t xml:space="preserve">This significant increase was true for nearly every category of article </w:t>
      </w:r>
      <w:r w:rsidR="00761485" w:rsidRPr="007D6A54">
        <w:rPr>
          <w:rFonts w:ascii="Book Antiqua" w:hAnsi="Book Antiqua"/>
          <w:color w:val="000000"/>
        </w:rPr>
        <w:t xml:space="preserve">but the number of clinical trials </w:t>
      </w:r>
      <w:r w:rsidR="00EB5A24" w:rsidRPr="007D6A54">
        <w:rPr>
          <w:rFonts w:ascii="Book Antiqua" w:hAnsi="Book Antiqua"/>
          <w:color w:val="000000"/>
        </w:rPr>
        <w:t>, meta</w:t>
      </w:r>
      <w:r w:rsidR="00FF350A" w:rsidRPr="007D6A54">
        <w:rPr>
          <w:rFonts w:ascii="Book Antiqua" w:hAnsi="Book Antiqua"/>
          <w:color w:val="000000"/>
          <w:lang w:eastAsia="zh-CN"/>
        </w:rPr>
        <w:t>-</w:t>
      </w:r>
      <w:r w:rsidR="00EB5A24" w:rsidRPr="007D6A54">
        <w:rPr>
          <w:rFonts w:ascii="Book Antiqua" w:hAnsi="Book Antiqua"/>
          <w:color w:val="000000"/>
        </w:rPr>
        <w:t>analys</w:t>
      </w:r>
      <w:r w:rsidR="00FF350A" w:rsidRPr="007D6A54">
        <w:rPr>
          <w:rFonts w:ascii="Book Antiqua" w:hAnsi="Book Antiqua"/>
          <w:color w:val="000000"/>
          <w:lang w:eastAsia="zh-CN"/>
        </w:rPr>
        <w:t>i</w:t>
      </w:r>
      <w:r w:rsidR="00EB5A24" w:rsidRPr="007D6A54">
        <w:rPr>
          <w:rFonts w:ascii="Book Antiqua" w:hAnsi="Book Antiqua"/>
          <w:color w:val="000000"/>
        </w:rPr>
        <w:t xml:space="preserve">s, and randomized controlled trials </w:t>
      </w:r>
      <w:r w:rsidR="00761485" w:rsidRPr="007D6A54">
        <w:rPr>
          <w:rFonts w:ascii="Book Antiqua" w:hAnsi="Book Antiqua"/>
          <w:color w:val="000000"/>
        </w:rPr>
        <w:t xml:space="preserve">increased proportionally more than the number of </w:t>
      </w:r>
      <w:r w:rsidR="00FF350A" w:rsidRPr="007D6A54">
        <w:rPr>
          <w:rFonts w:ascii="Book Antiqua" w:hAnsi="Book Antiqua"/>
          <w:color w:val="000000"/>
        </w:rPr>
        <w:t>“</w:t>
      </w:r>
      <w:r w:rsidR="00761485" w:rsidRPr="007D6A54">
        <w:rPr>
          <w:rFonts w:ascii="Book Antiqua" w:hAnsi="Book Antiqua"/>
          <w:color w:val="000000"/>
        </w:rPr>
        <w:t>lower quality</w:t>
      </w:r>
      <w:r w:rsidR="00FF350A" w:rsidRPr="007D6A54">
        <w:rPr>
          <w:rFonts w:ascii="Book Antiqua" w:hAnsi="Book Antiqua"/>
          <w:color w:val="000000"/>
        </w:rPr>
        <w:t>”</w:t>
      </w:r>
      <w:r w:rsidR="00761485" w:rsidRPr="007D6A54">
        <w:rPr>
          <w:rFonts w:ascii="Book Antiqua" w:hAnsi="Book Antiqua"/>
          <w:color w:val="000000"/>
        </w:rPr>
        <w:t xml:space="preserve"> articles such as editorials or letters to the editor</w:t>
      </w:r>
      <w:r w:rsidR="009D0E13" w:rsidRPr="007D6A54">
        <w:rPr>
          <w:rFonts w:ascii="Book Antiqua" w:hAnsi="Book Antiqua"/>
          <w:i/>
          <w:iCs/>
        </w:rPr>
        <w:t>.</w:t>
      </w:r>
      <w:r w:rsidR="00761485" w:rsidRPr="007D6A54">
        <w:rPr>
          <w:rFonts w:ascii="Book Antiqua" w:hAnsi="Book Antiqua"/>
          <w:color w:val="000000"/>
          <w:lang w:val="en-GB" w:eastAsia="en-GB"/>
        </w:rPr>
        <w:t xml:space="preserve"> Very few guidelines were published every year</w:t>
      </w:r>
      <w:r w:rsidR="0018280E" w:rsidRPr="007D6A54">
        <w:rPr>
          <w:rFonts w:ascii="Book Antiqua" w:hAnsi="Book Antiqua"/>
          <w:color w:val="000000"/>
          <w:lang w:val="en-GB" w:eastAsia="en-GB"/>
        </w:rPr>
        <w:t>.</w:t>
      </w:r>
    </w:p>
    <w:p w:rsidR="00C11135" w:rsidRPr="007D6A54" w:rsidRDefault="00C11135" w:rsidP="00680189">
      <w:pPr>
        <w:pStyle w:val="a4"/>
        <w:widowControl w:val="0"/>
        <w:snapToGrid w:val="0"/>
        <w:spacing w:before="0" w:beforeAutospacing="0" w:after="0" w:afterAutospacing="0" w:line="360" w:lineRule="auto"/>
        <w:jc w:val="both"/>
        <w:rPr>
          <w:rFonts w:ascii="Book Antiqua" w:hAnsi="Book Antiqua"/>
          <w:i/>
          <w:iCs/>
          <w:lang w:val="en-GB" w:eastAsia="zh-CN"/>
        </w:rPr>
      </w:pPr>
    </w:p>
    <w:p w:rsidR="00761485" w:rsidRPr="007D6A54" w:rsidRDefault="00C11135" w:rsidP="00680189">
      <w:pPr>
        <w:pStyle w:val="a4"/>
        <w:widowControl w:val="0"/>
        <w:snapToGrid w:val="0"/>
        <w:spacing w:before="0" w:beforeAutospacing="0" w:after="0" w:afterAutospacing="0" w:line="360" w:lineRule="auto"/>
        <w:jc w:val="both"/>
        <w:rPr>
          <w:rFonts w:ascii="Book Antiqua" w:hAnsi="Book Antiqua"/>
          <w:color w:val="000000"/>
          <w:lang w:val="en-GB" w:eastAsia="zh-CN"/>
        </w:rPr>
      </w:pPr>
      <w:r w:rsidRPr="007D6A54">
        <w:rPr>
          <w:rFonts w:ascii="Book Antiqua" w:hAnsi="Book Antiqua"/>
          <w:b/>
          <w:iCs/>
        </w:rPr>
        <w:t>CONCLUSION</w:t>
      </w:r>
      <w:r w:rsidRPr="007D6A54">
        <w:rPr>
          <w:rFonts w:ascii="Book Antiqua" w:hAnsi="Book Antiqua"/>
          <w:b/>
        </w:rPr>
        <w:t>:</w:t>
      </w:r>
      <w:r w:rsidR="00043753" w:rsidRPr="007D6A54">
        <w:rPr>
          <w:rFonts w:ascii="Book Antiqua" w:hAnsi="Book Antiqua"/>
        </w:rPr>
        <w:t xml:space="preserve"> </w:t>
      </w:r>
      <w:r w:rsidR="00E21922" w:rsidRPr="007D6A54">
        <w:rPr>
          <w:rFonts w:ascii="Book Antiqua" w:hAnsi="Book Antiqua"/>
          <w:color w:val="000000"/>
          <w:lang w:val="en-GB" w:eastAsia="en-GB"/>
        </w:rPr>
        <w:t>T</w:t>
      </w:r>
      <w:r w:rsidR="00761485" w:rsidRPr="007D6A54">
        <w:rPr>
          <w:rFonts w:ascii="Book Antiqua" w:hAnsi="Book Antiqua"/>
          <w:color w:val="000000"/>
          <w:lang w:val="en-GB" w:eastAsia="en-GB"/>
        </w:rPr>
        <w:t>here is a</w:t>
      </w:r>
      <w:r w:rsidR="00FC21EF" w:rsidRPr="007D6A54">
        <w:rPr>
          <w:rFonts w:ascii="Book Antiqua" w:hAnsi="Book Antiqua"/>
          <w:color w:val="000000"/>
          <w:lang w:val="en-GB" w:eastAsia="en-GB"/>
        </w:rPr>
        <w:t xml:space="preserve"> yearly </w:t>
      </w:r>
      <w:r w:rsidR="00761485" w:rsidRPr="007D6A54">
        <w:rPr>
          <w:rFonts w:ascii="Book Antiqua" w:hAnsi="Book Antiqua"/>
          <w:color w:val="000000"/>
          <w:lang w:val="en-GB" w:eastAsia="en-GB"/>
        </w:rPr>
        <w:t xml:space="preserve">linear increase in publications related to IBD. </w:t>
      </w:r>
      <w:r w:rsidR="00FC21EF" w:rsidRPr="007D6A54">
        <w:rPr>
          <w:rFonts w:ascii="Book Antiqua" w:hAnsi="Book Antiqua"/>
          <w:color w:val="000000"/>
          <w:lang w:val="en-GB" w:eastAsia="en-GB"/>
        </w:rPr>
        <w:t>Relatively, t</w:t>
      </w:r>
      <w:r w:rsidR="00761485" w:rsidRPr="007D6A54">
        <w:rPr>
          <w:rFonts w:ascii="Book Antiqua" w:hAnsi="Book Antiqua"/>
          <w:color w:val="000000"/>
          <w:lang w:val="en-GB" w:eastAsia="en-GB"/>
        </w:rPr>
        <w:t xml:space="preserve">here are more and more clinical trials and higher quality articles. </w:t>
      </w:r>
    </w:p>
    <w:p w:rsidR="00C11135" w:rsidRPr="007D6A54" w:rsidRDefault="00C11135" w:rsidP="00FF350A">
      <w:pPr>
        <w:pStyle w:val="1"/>
        <w:keepNext w:val="0"/>
        <w:widowControl w:val="0"/>
        <w:snapToGrid w:val="0"/>
        <w:spacing w:line="360" w:lineRule="auto"/>
        <w:jc w:val="both"/>
        <w:rPr>
          <w:rFonts w:ascii="Book Antiqua" w:hAnsi="Book Antiqua"/>
          <w:b w:val="0"/>
          <w:bCs w:val="0"/>
        </w:rPr>
      </w:pPr>
    </w:p>
    <w:p w:rsidR="00FF350A" w:rsidRPr="007D6A54" w:rsidRDefault="00FF350A" w:rsidP="00FF350A">
      <w:pPr>
        <w:pStyle w:val="1"/>
        <w:keepNext w:val="0"/>
        <w:widowControl w:val="0"/>
        <w:snapToGrid w:val="0"/>
        <w:spacing w:line="360" w:lineRule="auto"/>
        <w:jc w:val="both"/>
        <w:rPr>
          <w:rFonts w:ascii="Book Antiqua" w:hAnsi="Book Antiqua"/>
          <w:b w:val="0"/>
          <w:bCs w:val="0"/>
        </w:rPr>
      </w:pPr>
      <w:bookmarkStart w:id="114" w:name="OLE_LINK98"/>
      <w:bookmarkStart w:id="115" w:name="OLE_LINK156"/>
      <w:bookmarkStart w:id="116" w:name="OLE_LINK196"/>
      <w:bookmarkStart w:id="117" w:name="OLE_LINK217"/>
      <w:bookmarkStart w:id="118" w:name="OLE_LINK242"/>
      <w:bookmarkStart w:id="119" w:name="OLE_LINK247"/>
      <w:bookmarkStart w:id="120" w:name="OLE_LINK311"/>
      <w:bookmarkStart w:id="121" w:name="OLE_LINK312"/>
      <w:bookmarkStart w:id="122" w:name="OLE_LINK325"/>
      <w:bookmarkStart w:id="123" w:name="OLE_LINK330"/>
      <w:bookmarkStart w:id="124" w:name="OLE_LINK513"/>
      <w:bookmarkStart w:id="125" w:name="OLE_LINK514"/>
      <w:bookmarkStart w:id="126" w:name="OLE_LINK464"/>
      <w:bookmarkStart w:id="127" w:name="OLE_LINK465"/>
      <w:bookmarkStart w:id="128" w:name="OLE_LINK466"/>
      <w:bookmarkStart w:id="129" w:name="OLE_LINK470"/>
      <w:bookmarkStart w:id="130" w:name="OLE_LINK471"/>
      <w:bookmarkStart w:id="131" w:name="OLE_LINK472"/>
      <w:bookmarkStart w:id="132" w:name="OLE_LINK474"/>
      <w:bookmarkStart w:id="133" w:name="OLE_LINK512"/>
      <w:bookmarkStart w:id="134" w:name="OLE_LINK800"/>
      <w:bookmarkStart w:id="135" w:name="OLE_LINK982"/>
      <w:bookmarkStart w:id="136" w:name="OLE_LINK1027"/>
      <w:bookmarkStart w:id="137" w:name="OLE_LINK504"/>
      <w:bookmarkStart w:id="138" w:name="OLE_LINK546"/>
      <w:bookmarkStart w:id="139" w:name="OLE_LINK547"/>
      <w:bookmarkStart w:id="140" w:name="OLE_LINK575"/>
      <w:bookmarkStart w:id="141" w:name="OLE_LINK640"/>
      <w:bookmarkStart w:id="142" w:name="OLE_LINK672"/>
      <w:bookmarkStart w:id="143" w:name="OLE_LINK714"/>
      <w:bookmarkStart w:id="144" w:name="OLE_LINK651"/>
      <w:bookmarkStart w:id="145" w:name="OLE_LINK652"/>
      <w:bookmarkStart w:id="146" w:name="OLE_LINK744"/>
      <w:bookmarkStart w:id="147" w:name="OLE_LINK758"/>
      <w:bookmarkStart w:id="148" w:name="OLE_LINK787"/>
      <w:bookmarkStart w:id="149" w:name="OLE_LINK807"/>
      <w:bookmarkStart w:id="150" w:name="OLE_LINK820"/>
      <w:bookmarkStart w:id="151" w:name="OLE_LINK862"/>
      <w:bookmarkStart w:id="152" w:name="OLE_LINK879"/>
      <w:bookmarkStart w:id="153" w:name="OLE_LINK906"/>
      <w:bookmarkStart w:id="154" w:name="OLE_LINK928"/>
      <w:bookmarkStart w:id="155" w:name="OLE_LINK960"/>
      <w:bookmarkStart w:id="156" w:name="OLE_LINK861"/>
      <w:bookmarkStart w:id="157" w:name="OLE_LINK983"/>
      <w:bookmarkStart w:id="158" w:name="OLE_LINK1334"/>
      <w:bookmarkStart w:id="159" w:name="OLE_LINK1029"/>
      <w:bookmarkStart w:id="160" w:name="OLE_LINK1060"/>
      <w:bookmarkStart w:id="161" w:name="OLE_LINK1061"/>
      <w:bookmarkStart w:id="162" w:name="OLE_LINK1348"/>
      <w:bookmarkStart w:id="163" w:name="OLE_LINK1086"/>
      <w:bookmarkStart w:id="164" w:name="OLE_LINK1100"/>
      <w:bookmarkStart w:id="165" w:name="OLE_LINK1125"/>
      <w:bookmarkStart w:id="166" w:name="OLE_LINK1163"/>
      <w:bookmarkStart w:id="167" w:name="OLE_LINK1193"/>
      <w:bookmarkStart w:id="168" w:name="OLE_LINK1219"/>
      <w:bookmarkStart w:id="169" w:name="OLE_LINK1247"/>
      <w:bookmarkStart w:id="170" w:name="OLE_LINK1284"/>
      <w:bookmarkStart w:id="171" w:name="OLE_LINK1313"/>
      <w:bookmarkStart w:id="172" w:name="OLE_LINK1361"/>
      <w:bookmarkStart w:id="173" w:name="OLE_LINK1384"/>
      <w:bookmarkStart w:id="174" w:name="OLE_LINK1403"/>
      <w:bookmarkStart w:id="175" w:name="OLE_LINK1437"/>
      <w:bookmarkStart w:id="176" w:name="OLE_LINK1454"/>
      <w:bookmarkStart w:id="177" w:name="OLE_LINK1480"/>
      <w:bookmarkStart w:id="178" w:name="OLE_LINK1504"/>
      <w:bookmarkStart w:id="179" w:name="OLE_LINK1516"/>
      <w:bookmarkStart w:id="180" w:name="OLE_LINK135"/>
      <w:bookmarkStart w:id="181" w:name="OLE_LINK216"/>
      <w:bookmarkStart w:id="182" w:name="OLE_LINK259"/>
      <w:bookmarkStart w:id="183" w:name="OLE_LINK1186"/>
      <w:bookmarkStart w:id="184" w:name="OLE_LINK1265"/>
      <w:bookmarkStart w:id="185" w:name="OLE_LINK1373"/>
      <w:bookmarkStart w:id="186" w:name="OLE_LINK1478"/>
      <w:bookmarkStart w:id="187" w:name="OLE_LINK1644"/>
      <w:bookmarkStart w:id="188" w:name="OLE_LINK1884"/>
      <w:bookmarkStart w:id="189" w:name="OLE_LINK1885"/>
      <w:bookmarkStart w:id="190" w:name="OLE_LINK1538"/>
      <w:bookmarkStart w:id="191" w:name="OLE_LINK1539"/>
      <w:bookmarkStart w:id="192" w:name="OLE_LINK1543"/>
      <w:bookmarkStart w:id="193" w:name="OLE_LINK1549"/>
      <w:bookmarkStart w:id="194" w:name="OLE_LINK1778"/>
      <w:bookmarkStart w:id="195" w:name="OLE_LINK1756"/>
      <w:bookmarkStart w:id="196" w:name="OLE_LINK1776"/>
      <w:bookmarkStart w:id="197" w:name="OLE_LINK1777"/>
      <w:bookmarkStart w:id="198" w:name="OLE_LINK1868"/>
      <w:bookmarkStart w:id="199" w:name="OLE_LINK1744"/>
      <w:bookmarkStart w:id="200" w:name="OLE_LINK1817"/>
      <w:bookmarkStart w:id="201" w:name="OLE_LINK1835"/>
      <w:bookmarkStart w:id="202" w:name="OLE_LINK1866"/>
      <w:bookmarkStart w:id="203" w:name="OLE_LINK1882"/>
      <w:bookmarkStart w:id="204" w:name="OLE_LINK1901"/>
      <w:bookmarkStart w:id="205" w:name="OLE_LINK1902"/>
      <w:bookmarkStart w:id="206" w:name="OLE_LINK2013"/>
      <w:bookmarkStart w:id="207" w:name="OLE_LINK1894"/>
      <w:bookmarkStart w:id="208" w:name="OLE_LINK1929"/>
      <w:bookmarkStart w:id="209" w:name="OLE_LINK1941"/>
      <w:bookmarkStart w:id="210" w:name="OLE_LINK1995"/>
      <w:bookmarkStart w:id="211" w:name="OLE_LINK1938"/>
      <w:bookmarkStart w:id="212" w:name="OLE_LINK2081"/>
      <w:bookmarkStart w:id="213" w:name="OLE_LINK2082"/>
      <w:bookmarkStart w:id="214" w:name="OLE_LINK2292"/>
      <w:bookmarkStart w:id="215" w:name="OLE_LINK1931"/>
      <w:bookmarkStart w:id="216" w:name="OLE_LINK1964"/>
      <w:bookmarkStart w:id="217" w:name="OLE_LINK2020"/>
      <w:bookmarkStart w:id="218" w:name="OLE_LINK2071"/>
      <w:bookmarkStart w:id="219" w:name="OLE_LINK2134"/>
      <w:bookmarkStart w:id="220" w:name="OLE_LINK2265"/>
      <w:bookmarkStart w:id="221" w:name="OLE_LINK2562"/>
      <w:bookmarkStart w:id="222" w:name="OLE_LINK1923"/>
      <w:bookmarkStart w:id="223" w:name="OLE_LINK2192"/>
      <w:bookmarkStart w:id="224" w:name="OLE_LINK2110"/>
      <w:bookmarkStart w:id="225" w:name="OLE_LINK2445"/>
      <w:bookmarkStart w:id="226" w:name="OLE_LINK2446"/>
      <w:bookmarkStart w:id="227" w:name="OLE_LINK2169"/>
      <w:bookmarkStart w:id="228" w:name="OLE_LINK2190"/>
      <w:bookmarkStart w:id="229" w:name="OLE_LINK2331"/>
      <w:bookmarkStart w:id="230" w:name="OLE_LINK2345"/>
      <w:bookmarkStart w:id="231" w:name="OLE_LINK2467"/>
      <w:bookmarkStart w:id="232" w:name="OLE_LINK2484"/>
      <w:bookmarkStart w:id="233" w:name="OLE_LINK2157"/>
      <w:bookmarkStart w:id="234" w:name="OLE_LINK2221"/>
      <w:bookmarkStart w:id="235" w:name="OLE_LINK2252"/>
      <w:bookmarkStart w:id="236" w:name="OLE_LINK2348"/>
      <w:bookmarkStart w:id="237" w:name="OLE_LINK2451"/>
      <w:bookmarkStart w:id="238" w:name="OLE_LINK2627"/>
      <w:bookmarkStart w:id="239" w:name="OLE_LINK2482"/>
      <w:bookmarkStart w:id="240" w:name="OLE_LINK2663"/>
      <w:bookmarkStart w:id="241" w:name="OLE_LINK2761"/>
      <w:bookmarkStart w:id="242" w:name="OLE_LINK2856"/>
      <w:bookmarkStart w:id="243" w:name="OLE_LINK2993"/>
      <w:bookmarkStart w:id="244" w:name="OLE_LINK2643"/>
      <w:bookmarkStart w:id="245" w:name="OLE_LINK2583"/>
      <w:bookmarkStart w:id="246" w:name="OLE_LINK2762"/>
      <w:bookmarkStart w:id="247" w:name="OLE_LINK2962"/>
      <w:bookmarkStart w:id="248" w:name="OLE_LINK2582"/>
      <w:r w:rsidRPr="007D6A54">
        <w:rPr>
          <w:rFonts w:ascii="Book Antiqua" w:hAnsi="Book Antiqua"/>
          <w:b w:val="0"/>
          <w:bCs w:val="0"/>
        </w:rPr>
        <w:t>© 2014 Baishideng Publishing Group Inc. All rights reserved.</w:t>
      </w:r>
      <w:r w:rsidR="00026983" w:rsidRPr="007D6A54">
        <w:rPr>
          <w:rFonts w:ascii="Book Antiqua" w:hAnsi="Book Antiqua"/>
          <w:b w:val="0"/>
          <w:bCs w:val="0"/>
        </w:rPr>
        <w:t xml:space="preserve"> </w:t>
      </w:r>
    </w:p>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rsidR="00887E2D" w:rsidRPr="007D6A54" w:rsidRDefault="00887E2D" w:rsidP="00680189">
      <w:pPr>
        <w:pStyle w:val="a4"/>
        <w:widowControl w:val="0"/>
        <w:snapToGrid w:val="0"/>
        <w:spacing w:before="0" w:beforeAutospacing="0" w:after="0" w:afterAutospacing="0" w:line="360" w:lineRule="auto"/>
        <w:jc w:val="both"/>
        <w:rPr>
          <w:rFonts w:ascii="Book Antiqua" w:hAnsi="Book Antiqua"/>
          <w:b/>
          <w:bCs/>
          <w:color w:val="000000"/>
          <w:lang w:eastAsia="zh-CN"/>
        </w:rPr>
      </w:pPr>
    </w:p>
    <w:p w:rsidR="00582992" w:rsidRPr="007D6A54" w:rsidRDefault="00C11135" w:rsidP="00680189">
      <w:pPr>
        <w:pStyle w:val="1"/>
        <w:keepNext w:val="0"/>
        <w:widowControl w:val="0"/>
        <w:snapToGrid w:val="0"/>
        <w:spacing w:line="360" w:lineRule="auto"/>
        <w:jc w:val="both"/>
        <w:rPr>
          <w:rFonts w:ascii="Book Antiqua" w:hAnsi="Book Antiqua"/>
          <w:b w:val="0"/>
          <w:bCs w:val="0"/>
          <w:lang w:eastAsia="zh-CN"/>
        </w:rPr>
      </w:pPr>
      <w:r w:rsidRPr="007D6A54">
        <w:rPr>
          <w:rFonts w:ascii="Book Antiqua" w:hAnsi="Book Antiqua"/>
          <w:bCs w:val="0"/>
        </w:rPr>
        <w:lastRenderedPageBreak/>
        <w:t>Key words:</w:t>
      </w:r>
      <w:r w:rsidRPr="007D6A54">
        <w:rPr>
          <w:rFonts w:ascii="Book Antiqua" w:hAnsi="Book Antiqua"/>
          <w:b w:val="0"/>
          <w:bCs w:val="0"/>
        </w:rPr>
        <w:t xml:space="preserve"> Inflammatory </w:t>
      </w:r>
      <w:r w:rsidR="00887E2D" w:rsidRPr="007D6A54">
        <w:rPr>
          <w:rFonts w:ascii="Book Antiqua" w:hAnsi="Book Antiqua"/>
          <w:b w:val="0"/>
          <w:bCs w:val="0"/>
        </w:rPr>
        <w:t>bowel disease</w:t>
      </w:r>
      <w:r w:rsidR="00FF350A" w:rsidRPr="007D6A54">
        <w:rPr>
          <w:rFonts w:ascii="Book Antiqua" w:hAnsi="Book Antiqua"/>
          <w:b w:val="0"/>
          <w:bCs w:val="0"/>
          <w:lang w:eastAsia="zh-CN"/>
        </w:rPr>
        <w:t>;</w:t>
      </w:r>
      <w:r w:rsidRPr="007D6A54">
        <w:rPr>
          <w:rFonts w:ascii="Book Antiqua" w:hAnsi="Book Antiqua"/>
          <w:b w:val="0"/>
          <w:bCs w:val="0"/>
        </w:rPr>
        <w:t xml:space="preserve"> Crohn's </w:t>
      </w:r>
      <w:r w:rsidR="00887E2D" w:rsidRPr="007D6A54">
        <w:rPr>
          <w:rFonts w:ascii="Book Antiqua" w:hAnsi="Book Antiqua"/>
          <w:b w:val="0"/>
          <w:bCs w:val="0"/>
        </w:rPr>
        <w:t>di</w:t>
      </w:r>
      <w:r w:rsidRPr="007D6A54">
        <w:rPr>
          <w:rFonts w:ascii="Book Antiqua" w:hAnsi="Book Antiqua"/>
          <w:b w:val="0"/>
          <w:bCs w:val="0"/>
        </w:rPr>
        <w:t>sease</w:t>
      </w:r>
      <w:r w:rsidR="00FF350A" w:rsidRPr="007D6A54">
        <w:rPr>
          <w:rFonts w:ascii="Book Antiqua" w:hAnsi="Book Antiqua"/>
          <w:b w:val="0"/>
          <w:bCs w:val="0"/>
          <w:lang w:eastAsia="zh-CN"/>
        </w:rPr>
        <w:t>;</w:t>
      </w:r>
      <w:r w:rsidRPr="007D6A54">
        <w:rPr>
          <w:rFonts w:ascii="Book Antiqua" w:hAnsi="Book Antiqua"/>
          <w:b w:val="0"/>
          <w:bCs w:val="0"/>
        </w:rPr>
        <w:t xml:space="preserve"> Ulcerative</w:t>
      </w:r>
      <w:r w:rsidR="00887E2D" w:rsidRPr="007D6A54">
        <w:rPr>
          <w:rFonts w:ascii="Book Antiqua" w:hAnsi="Book Antiqua"/>
          <w:b w:val="0"/>
          <w:bCs w:val="0"/>
        </w:rPr>
        <w:t xml:space="preserve"> colitis</w:t>
      </w:r>
      <w:r w:rsidR="00FF350A" w:rsidRPr="007D6A54">
        <w:rPr>
          <w:rFonts w:ascii="Book Antiqua" w:hAnsi="Book Antiqua"/>
          <w:b w:val="0"/>
          <w:bCs w:val="0"/>
          <w:lang w:eastAsia="zh-CN"/>
        </w:rPr>
        <w:t>;</w:t>
      </w:r>
      <w:r w:rsidRPr="007D6A54">
        <w:rPr>
          <w:rFonts w:ascii="Book Antiqua" w:hAnsi="Book Antiqua"/>
          <w:b w:val="0"/>
          <w:bCs w:val="0"/>
        </w:rPr>
        <w:t xml:space="preserve"> Randomized clinical trial</w:t>
      </w:r>
      <w:r w:rsidR="00FF350A" w:rsidRPr="007D6A54">
        <w:rPr>
          <w:rFonts w:ascii="Book Antiqua" w:hAnsi="Book Antiqua"/>
          <w:b w:val="0"/>
          <w:bCs w:val="0"/>
          <w:lang w:eastAsia="zh-CN"/>
        </w:rPr>
        <w:t>;</w:t>
      </w:r>
      <w:r w:rsidRPr="007D6A54">
        <w:rPr>
          <w:rFonts w:ascii="Book Antiqua" w:hAnsi="Book Antiqua"/>
          <w:b w:val="0"/>
          <w:bCs w:val="0"/>
        </w:rPr>
        <w:t xml:space="preserve"> Meta</w:t>
      </w:r>
      <w:r w:rsidR="00FF350A" w:rsidRPr="007D6A54">
        <w:rPr>
          <w:rFonts w:ascii="Book Antiqua" w:hAnsi="Book Antiqua"/>
          <w:b w:val="0"/>
          <w:bCs w:val="0"/>
          <w:lang w:eastAsia="zh-CN"/>
        </w:rPr>
        <w:t>-</w:t>
      </w:r>
      <w:bookmarkStart w:id="249" w:name="OLE_LINK1196"/>
      <w:bookmarkStart w:id="250" w:name="OLE_LINK1154"/>
      <w:bookmarkStart w:id="251" w:name="OLE_LINK1155"/>
      <w:bookmarkStart w:id="252" w:name="OLE_LINK1322"/>
      <w:bookmarkStart w:id="253" w:name="OLE_LINK1044"/>
      <w:bookmarkStart w:id="254" w:name="OLE_LINK1224"/>
      <w:bookmarkStart w:id="255" w:name="OLE_LINK1225"/>
      <w:bookmarkStart w:id="256" w:name="OLE_LINK1634"/>
      <w:bookmarkStart w:id="257" w:name="OLE_LINK1635"/>
      <w:bookmarkStart w:id="258" w:name="OLE_LINK1762"/>
      <w:bookmarkStart w:id="259" w:name="OLE_LINK1763"/>
      <w:bookmarkStart w:id="260" w:name="OLE_LINK1764"/>
      <w:bookmarkStart w:id="261" w:name="OLE_LINK1939"/>
      <w:bookmarkStart w:id="262" w:name="OLE_LINK2194"/>
      <w:bookmarkStart w:id="263" w:name="OLE_LINK2878"/>
      <w:bookmarkStart w:id="264" w:name="OLE_LINK576"/>
      <w:bookmarkStart w:id="265" w:name="OLE_LINK579"/>
      <w:bookmarkStart w:id="266" w:name="OLE_LINK580"/>
      <w:bookmarkStart w:id="267" w:name="OLE_LINK521"/>
      <w:bookmarkStart w:id="268" w:name="OLE_LINK1043"/>
      <w:bookmarkStart w:id="269" w:name="OLE_LINK1886"/>
      <w:bookmarkStart w:id="270" w:name="OLE_LINK1887"/>
      <w:bookmarkStart w:id="271" w:name="OLE_LINK1888"/>
      <w:bookmarkStart w:id="272" w:name="OLE_LINK1889"/>
      <w:bookmarkStart w:id="273" w:name="OLE_LINK1903"/>
      <w:bookmarkStart w:id="274" w:name="OLE_LINK2083"/>
      <w:bookmarkStart w:id="275" w:name="OLE_LINK2084"/>
      <w:bookmarkStart w:id="276" w:name="OLE_LINK1977"/>
      <w:bookmarkStart w:id="277" w:name="OLE_LINK3258"/>
      <w:bookmarkStart w:id="278" w:name="OLE_LINK581"/>
      <w:bookmarkStart w:id="279" w:name="OLE_LINK582"/>
      <w:bookmarkStart w:id="280" w:name="OLE_LINK994"/>
      <w:bookmarkStart w:id="281" w:name="OLE_LINK995"/>
      <w:bookmarkStart w:id="282" w:name="OLE_LINK1074"/>
      <w:bookmarkStart w:id="283" w:name="OLE_LINK1140"/>
      <w:bookmarkStart w:id="284" w:name="OLE_LINK1127"/>
      <w:bookmarkStart w:id="285" w:name="OLE_LINK1266"/>
      <w:bookmarkStart w:id="286" w:name="OLE_LINK1540"/>
      <w:bookmarkStart w:id="287" w:name="OLE_LINK1541"/>
      <w:bookmarkStart w:id="288" w:name="OLE_LINK1551"/>
      <w:bookmarkStart w:id="289" w:name="OLE_LINK1560"/>
      <w:bookmarkStart w:id="290" w:name="OLE_LINK1561"/>
      <w:bookmarkStart w:id="291" w:name="OLE_LINK1568"/>
      <w:bookmarkStart w:id="292" w:name="OLE_LINK1587"/>
      <w:bookmarkStart w:id="293" w:name="OLE_LINK1601"/>
      <w:bookmarkStart w:id="294" w:name="OLE_LINK1707"/>
      <w:bookmarkStart w:id="295" w:name="OLE_LINK1731"/>
      <w:bookmarkStart w:id="296" w:name="OLE_LINK1775"/>
      <w:bookmarkStart w:id="297" w:name="OLE_LINK1818"/>
      <w:bookmarkStart w:id="298" w:name="OLE_LINK1909"/>
      <w:bookmarkStart w:id="299" w:name="OLE_LINK1965"/>
      <w:bookmarkStart w:id="300" w:name="OLE_LINK1967"/>
      <w:bookmarkStart w:id="301" w:name="OLE_LINK1972"/>
      <w:bookmarkStart w:id="302" w:name="OLE_LINK1973"/>
      <w:bookmarkStart w:id="303" w:name="OLE_LINK2021"/>
      <w:bookmarkStart w:id="304" w:name="OLE_LINK2022"/>
      <w:bookmarkStart w:id="305" w:name="OLE_LINK2041"/>
      <w:bookmarkStart w:id="306" w:name="OLE_LINK2042"/>
      <w:bookmarkStart w:id="307" w:name="OLE_LINK2063"/>
      <w:bookmarkStart w:id="308" w:name="OLE_LINK2120"/>
      <w:bookmarkStart w:id="309" w:name="OLE_LINK2158"/>
      <w:bookmarkStart w:id="310" w:name="OLE_LINK2180"/>
      <w:bookmarkStart w:id="311" w:name="OLE_LINK2253"/>
      <w:bookmarkStart w:id="312" w:name="OLE_LINK2217"/>
      <w:bookmarkStart w:id="313" w:name="OLE_LINK2236"/>
      <w:bookmarkStart w:id="314" w:name="OLE_LINK2268"/>
      <w:bookmarkStart w:id="315" w:name="OLE_LINK2279"/>
      <w:bookmarkStart w:id="316" w:name="OLE_LINK2313"/>
      <w:bookmarkStart w:id="317" w:name="OLE_LINK2319"/>
      <w:bookmarkStart w:id="318" w:name="OLE_LINK2320"/>
      <w:bookmarkStart w:id="319" w:name="OLE_LINK2366"/>
      <w:bookmarkStart w:id="320" w:name="OLE_LINK2372"/>
      <w:bookmarkStart w:id="321" w:name="OLE_LINK2384"/>
      <w:bookmarkStart w:id="322" w:name="OLE_LINK2464"/>
      <w:bookmarkStart w:id="323" w:name="OLE_LINK2492"/>
      <w:bookmarkStart w:id="324" w:name="OLE_LINK2532"/>
      <w:bookmarkStart w:id="325" w:name="OLE_LINK2405"/>
      <w:bookmarkStart w:id="326" w:name="OLE_LINK2406"/>
      <w:bookmarkStart w:id="327" w:name="OLE_LINK2425"/>
      <w:bookmarkStart w:id="328" w:name="OLE_LINK2478"/>
      <w:bookmarkStart w:id="329" w:name="OLE_LINK525"/>
      <w:bookmarkStart w:id="330" w:name="OLE_LINK894"/>
      <w:r w:rsidR="00FF350A" w:rsidRPr="007D6A54">
        <w:rPr>
          <w:rFonts w:ascii="Book Antiqua" w:hAnsi="Book Antiqua"/>
          <w:b w:val="0"/>
          <w:bCs w:val="0"/>
        </w:rPr>
        <w:t>analysis</w:t>
      </w:r>
    </w:p>
    <w:p w:rsidR="00582992" w:rsidRPr="007D6A54" w:rsidRDefault="00582992" w:rsidP="00680189">
      <w:pPr>
        <w:pStyle w:val="1"/>
        <w:keepNext w:val="0"/>
        <w:widowControl w:val="0"/>
        <w:snapToGrid w:val="0"/>
        <w:spacing w:line="360" w:lineRule="auto"/>
        <w:jc w:val="both"/>
        <w:rPr>
          <w:rFonts w:ascii="Book Antiqua" w:hAnsi="Book Antiqua" w:cs="宋体"/>
        </w:rPr>
      </w:pPr>
    </w:p>
    <w:p w:rsidR="00582992" w:rsidRPr="007D6A54" w:rsidRDefault="00887E2D" w:rsidP="00680189">
      <w:pPr>
        <w:pStyle w:val="1"/>
        <w:keepNext w:val="0"/>
        <w:widowControl w:val="0"/>
        <w:snapToGrid w:val="0"/>
        <w:spacing w:line="360" w:lineRule="auto"/>
        <w:jc w:val="both"/>
        <w:rPr>
          <w:rFonts w:ascii="Book Antiqua" w:hAnsi="Book Antiqua" w:cs="宋体"/>
          <w:b w:val="0"/>
        </w:rPr>
      </w:pPr>
      <w:r w:rsidRPr="007D6A54">
        <w:rPr>
          <w:rFonts w:ascii="Book Antiqua" w:hAnsi="Book Antiqua" w:cs="宋体"/>
        </w:rPr>
        <w:t>Core tip:</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sidRPr="007D6A54">
        <w:rPr>
          <w:rFonts w:ascii="Book Antiqua" w:hAnsi="Book Antiqua" w:cs="宋体"/>
        </w:rPr>
        <w:t xml:space="preserve"> </w:t>
      </w:r>
      <w:bookmarkStart w:id="331" w:name="OLE_LINK1226"/>
      <w:bookmarkStart w:id="332" w:name="OLE_LINK1227"/>
      <w:bookmarkStart w:id="333" w:name="OLE_LINK2554"/>
      <w:bookmarkStart w:id="334" w:name="OLE_LINK2555"/>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sidR="00582992" w:rsidRPr="007D6A54">
        <w:rPr>
          <w:rFonts w:ascii="Book Antiqua" w:hAnsi="Book Antiqua"/>
          <w:b w:val="0"/>
          <w:lang w:val="en-GB" w:eastAsia="en-GB"/>
        </w:rPr>
        <w:t xml:space="preserve">Since the first description of </w:t>
      </w:r>
      <w:r w:rsidR="00680189" w:rsidRPr="007D6A54">
        <w:rPr>
          <w:rFonts w:ascii="Book Antiqua" w:hAnsi="Book Antiqua"/>
          <w:b w:val="0"/>
          <w:lang w:val="en-GB" w:eastAsia="en-GB"/>
        </w:rPr>
        <w:t>inflammatory bowel disease (IBD)</w:t>
      </w:r>
      <w:r w:rsidR="00582992" w:rsidRPr="007D6A54">
        <w:rPr>
          <w:rFonts w:ascii="Book Antiqua" w:hAnsi="Book Antiqua"/>
          <w:b w:val="0"/>
          <w:lang w:val="en-GB" w:eastAsia="en-GB"/>
        </w:rPr>
        <w:t xml:space="preserve"> in the 1700’s</w:t>
      </w:r>
      <w:r w:rsidR="00032117" w:rsidRPr="007D6A54">
        <w:rPr>
          <w:rFonts w:ascii="Book Antiqua" w:hAnsi="Book Antiqua"/>
          <w:b w:val="0"/>
          <w:lang w:val="en-GB" w:eastAsia="en-GB"/>
        </w:rPr>
        <w:t xml:space="preserve">, </w:t>
      </w:r>
      <w:r w:rsidR="00032117" w:rsidRPr="007D6A54">
        <w:rPr>
          <w:rFonts w:ascii="Book Antiqua" w:hAnsi="Book Antiqua"/>
          <w:b w:val="0"/>
          <w:lang w:eastAsia="en-GB"/>
        </w:rPr>
        <w:t xml:space="preserve">thousand of articles have been published on the topic. </w:t>
      </w:r>
      <w:r w:rsidR="00582992" w:rsidRPr="007D6A54">
        <w:rPr>
          <w:rFonts w:ascii="Book Antiqua" w:hAnsi="Book Antiqua"/>
          <w:b w:val="0"/>
          <w:lang w:val="en-GB" w:eastAsia="en-GB"/>
        </w:rPr>
        <w:t>Th</w:t>
      </w:r>
      <w:r w:rsidR="00032117" w:rsidRPr="007D6A54">
        <w:rPr>
          <w:rFonts w:ascii="Book Antiqua" w:hAnsi="Book Antiqua"/>
          <w:b w:val="0"/>
          <w:lang w:val="en-GB" w:eastAsia="en-GB"/>
        </w:rPr>
        <w:t xml:space="preserve">is study </w:t>
      </w:r>
      <w:r w:rsidR="00582992" w:rsidRPr="007D6A54">
        <w:rPr>
          <w:rFonts w:ascii="Book Antiqua" w:hAnsi="Book Antiqua"/>
          <w:b w:val="0"/>
          <w:lang w:val="en-GB" w:eastAsia="en-GB"/>
        </w:rPr>
        <w:t>aim</w:t>
      </w:r>
      <w:r w:rsidR="00032117" w:rsidRPr="007D6A54">
        <w:rPr>
          <w:rFonts w:ascii="Book Antiqua" w:hAnsi="Book Antiqua"/>
          <w:b w:val="0"/>
          <w:lang w:val="en-GB" w:eastAsia="en-GB"/>
        </w:rPr>
        <w:t>ed</w:t>
      </w:r>
      <w:r w:rsidR="00582992" w:rsidRPr="007D6A54">
        <w:rPr>
          <w:rFonts w:ascii="Book Antiqua" w:hAnsi="Book Antiqua"/>
          <w:b w:val="0"/>
          <w:lang w:val="en-GB" w:eastAsia="en-GB"/>
        </w:rPr>
        <w:t xml:space="preserve"> to determine whether temporal changes occurred in IBD literature</w:t>
      </w:r>
      <w:r w:rsidR="00032117" w:rsidRPr="007D6A54">
        <w:rPr>
          <w:rFonts w:ascii="Book Antiqua" w:hAnsi="Book Antiqua"/>
          <w:b w:val="0"/>
          <w:lang w:val="en-GB" w:eastAsia="en-GB"/>
        </w:rPr>
        <w:t xml:space="preserve">. </w:t>
      </w:r>
      <w:r w:rsidR="00582992" w:rsidRPr="007D6A54">
        <w:rPr>
          <w:rFonts w:ascii="Book Antiqua" w:hAnsi="Book Antiqua"/>
          <w:b w:val="0"/>
          <w:color w:val="000000"/>
        </w:rPr>
        <w:t>We identified 44645 articles over the 19 year-period</w:t>
      </w:r>
      <w:r w:rsidR="00032117" w:rsidRPr="007D6A54">
        <w:rPr>
          <w:rFonts w:ascii="Book Antiqua" w:hAnsi="Book Antiqua"/>
          <w:b w:val="0"/>
          <w:color w:val="000000"/>
        </w:rPr>
        <w:t xml:space="preserve"> starting in 1993. </w:t>
      </w:r>
      <w:r w:rsidR="00582992" w:rsidRPr="007D6A54">
        <w:rPr>
          <w:rFonts w:ascii="Book Antiqua" w:hAnsi="Book Antiqua"/>
          <w:b w:val="0"/>
          <w:color w:val="000000"/>
        </w:rPr>
        <w:t xml:space="preserve">There was an approximately 3-fold increase in all </w:t>
      </w:r>
      <w:r w:rsidR="00032117" w:rsidRPr="007D6A54">
        <w:rPr>
          <w:rFonts w:ascii="Book Antiqua" w:hAnsi="Book Antiqua"/>
          <w:b w:val="0"/>
          <w:color w:val="000000"/>
        </w:rPr>
        <w:t xml:space="preserve">pediatric and adults </w:t>
      </w:r>
      <w:r w:rsidR="00582992" w:rsidRPr="007D6A54">
        <w:rPr>
          <w:rFonts w:ascii="Book Antiqua" w:hAnsi="Book Antiqua"/>
          <w:b w:val="0"/>
          <w:color w:val="000000"/>
        </w:rPr>
        <w:t>articles recorded</w:t>
      </w:r>
      <w:r w:rsidR="00032117" w:rsidRPr="007D6A54">
        <w:rPr>
          <w:rFonts w:ascii="Book Antiqua" w:hAnsi="Book Antiqua"/>
          <w:b w:val="0"/>
          <w:color w:val="000000"/>
        </w:rPr>
        <w:t>.</w:t>
      </w:r>
      <w:r w:rsidR="00582992" w:rsidRPr="007D6A54">
        <w:rPr>
          <w:rFonts w:ascii="Book Antiqua" w:hAnsi="Book Antiqua"/>
          <w:b w:val="0"/>
          <w:color w:val="000000"/>
        </w:rPr>
        <w:t xml:space="preserve"> </w:t>
      </w:r>
      <w:r w:rsidR="00582992" w:rsidRPr="007D6A54">
        <w:rPr>
          <w:rFonts w:ascii="Book Antiqua" w:hAnsi="Book Antiqua"/>
          <w:b w:val="0"/>
        </w:rPr>
        <w:t>This significant increase was true for nearly every category of article</w:t>
      </w:r>
      <w:r w:rsidR="00032117" w:rsidRPr="007D6A54">
        <w:rPr>
          <w:rFonts w:ascii="Book Antiqua" w:hAnsi="Book Antiqua"/>
          <w:b w:val="0"/>
        </w:rPr>
        <w:t>s</w:t>
      </w:r>
      <w:r w:rsidR="00582992" w:rsidRPr="007D6A54">
        <w:rPr>
          <w:rFonts w:ascii="Book Antiqua" w:hAnsi="Book Antiqua"/>
          <w:b w:val="0"/>
        </w:rPr>
        <w:t xml:space="preserve"> </w:t>
      </w:r>
      <w:r w:rsidR="00582992" w:rsidRPr="007D6A54">
        <w:rPr>
          <w:rFonts w:ascii="Book Antiqua" w:hAnsi="Book Antiqua"/>
          <w:b w:val="0"/>
          <w:color w:val="000000"/>
        </w:rPr>
        <w:t>but clinical trials</w:t>
      </w:r>
      <w:r w:rsidR="00032117" w:rsidRPr="007D6A54">
        <w:rPr>
          <w:rFonts w:ascii="Book Antiqua" w:hAnsi="Book Antiqua"/>
          <w:b w:val="0"/>
          <w:color w:val="000000"/>
        </w:rPr>
        <w:t xml:space="preserve">, </w:t>
      </w:r>
      <w:r w:rsidR="00582992" w:rsidRPr="007D6A54">
        <w:rPr>
          <w:rFonts w:ascii="Book Antiqua" w:hAnsi="Book Antiqua"/>
          <w:b w:val="0"/>
          <w:color w:val="000000"/>
        </w:rPr>
        <w:t>meta</w:t>
      </w:r>
      <w:r w:rsidR="00C14EBE" w:rsidRPr="007D6A54">
        <w:rPr>
          <w:rFonts w:ascii="Book Antiqua" w:hAnsi="Book Antiqua"/>
          <w:b w:val="0"/>
          <w:color w:val="000000"/>
          <w:lang w:eastAsia="zh-CN"/>
        </w:rPr>
        <w:t>-</w:t>
      </w:r>
      <w:r w:rsidR="00582992" w:rsidRPr="007D6A54">
        <w:rPr>
          <w:rFonts w:ascii="Book Antiqua" w:hAnsi="Book Antiqua"/>
          <w:b w:val="0"/>
          <w:color w:val="000000"/>
        </w:rPr>
        <w:t>analys</w:t>
      </w:r>
      <w:r w:rsidR="00C14EBE" w:rsidRPr="007D6A54">
        <w:rPr>
          <w:rFonts w:ascii="Book Antiqua" w:hAnsi="Book Antiqua"/>
          <w:b w:val="0"/>
          <w:color w:val="000000"/>
          <w:lang w:eastAsia="zh-CN"/>
        </w:rPr>
        <w:t>i</w:t>
      </w:r>
      <w:r w:rsidR="00582992" w:rsidRPr="007D6A54">
        <w:rPr>
          <w:rFonts w:ascii="Book Antiqua" w:hAnsi="Book Antiqua"/>
          <w:b w:val="0"/>
          <w:color w:val="000000"/>
        </w:rPr>
        <w:t xml:space="preserve">s, and randomized controlled trials increased proportionally more than the number of </w:t>
      </w:r>
      <w:r w:rsidR="00FF350A" w:rsidRPr="007D6A54">
        <w:rPr>
          <w:rFonts w:ascii="Book Antiqua" w:hAnsi="Book Antiqua"/>
          <w:b w:val="0"/>
          <w:color w:val="000000"/>
        </w:rPr>
        <w:t>“</w:t>
      </w:r>
      <w:r w:rsidR="00582992" w:rsidRPr="007D6A54">
        <w:rPr>
          <w:rFonts w:ascii="Book Antiqua" w:hAnsi="Book Antiqua"/>
          <w:b w:val="0"/>
          <w:color w:val="000000"/>
        </w:rPr>
        <w:t>lower quality</w:t>
      </w:r>
      <w:r w:rsidR="00FF350A" w:rsidRPr="007D6A54">
        <w:rPr>
          <w:rFonts w:ascii="Book Antiqua" w:hAnsi="Book Antiqua"/>
          <w:b w:val="0"/>
          <w:color w:val="000000"/>
        </w:rPr>
        <w:t>”</w:t>
      </w:r>
      <w:r w:rsidR="00582992" w:rsidRPr="007D6A54">
        <w:rPr>
          <w:rFonts w:ascii="Book Antiqua" w:hAnsi="Book Antiqua"/>
          <w:b w:val="0"/>
          <w:color w:val="000000"/>
        </w:rPr>
        <w:t xml:space="preserve"> articles such as editorials or letters to the editor</w:t>
      </w:r>
      <w:r w:rsidR="00582992" w:rsidRPr="007D6A54">
        <w:rPr>
          <w:rFonts w:ascii="Book Antiqua" w:hAnsi="Book Antiqua"/>
          <w:b w:val="0"/>
          <w:i/>
          <w:iCs/>
        </w:rPr>
        <w:t>.</w:t>
      </w:r>
      <w:r w:rsidR="00582992" w:rsidRPr="007D6A54">
        <w:rPr>
          <w:rFonts w:ascii="Book Antiqua" w:hAnsi="Book Antiqua"/>
          <w:b w:val="0"/>
          <w:color w:val="000000"/>
          <w:lang w:val="en-GB" w:eastAsia="en-GB"/>
        </w:rPr>
        <w:t xml:space="preserve"> Very few guidelines were published every year.</w:t>
      </w:r>
      <w:r w:rsidR="00032117" w:rsidRPr="007D6A54">
        <w:rPr>
          <w:rFonts w:ascii="Book Antiqua" w:hAnsi="Book Antiqua"/>
          <w:b w:val="0"/>
          <w:color w:val="000000"/>
          <w:lang w:val="en-GB" w:eastAsia="en-GB"/>
        </w:rPr>
        <w:t xml:space="preserve"> </w:t>
      </w:r>
    </w:p>
    <w:p w:rsidR="00582992" w:rsidRPr="007D6A54" w:rsidRDefault="00582992" w:rsidP="00680189">
      <w:pPr>
        <w:pStyle w:val="1"/>
        <w:keepNext w:val="0"/>
        <w:widowControl w:val="0"/>
        <w:snapToGrid w:val="0"/>
        <w:spacing w:line="360" w:lineRule="auto"/>
        <w:jc w:val="both"/>
        <w:rPr>
          <w:rFonts w:ascii="Book Antiqua" w:hAnsi="Book Antiqua" w:cs="宋体"/>
          <w:lang w:val="en-GB"/>
        </w:rPr>
      </w:pPr>
    </w:p>
    <w:p w:rsidR="00582992" w:rsidRPr="007D6A54" w:rsidRDefault="00C14EBE" w:rsidP="00C14EBE">
      <w:pPr>
        <w:pStyle w:val="ac"/>
        <w:widowControl w:val="0"/>
        <w:bidi w:val="0"/>
        <w:adjustRightInd w:val="0"/>
        <w:snapToGrid w:val="0"/>
        <w:spacing w:line="360" w:lineRule="auto"/>
        <w:jc w:val="both"/>
        <w:rPr>
          <w:rFonts w:ascii="Book Antiqua" w:hAnsi="Book Antiqua"/>
          <w:sz w:val="24"/>
          <w:szCs w:val="24"/>
          <w:lang w:eastAsia="zh-CN"/>
        </w:rPr>
      </w:pPr>
      <w:r w:rsidRPr="007D6A54">
        <w:rPr>
          <w:rFonts w:ascii="Book Antiqua" w:hAnsi="Book Antiqua"/>
          <w:color w:val="000000"/>
          <w:sz w:val="24"/>
          <w:szCs w:val="24"/>
          <w:lang w:eastAsia="en-US"/>
        </w:rPr>
        <w:t>Weintraub</w:t>
      </w:r>
      <w:r w:rsidRPr="007D6A54">
        <w:rPr>
          <w:rFonts w:ascii="Book Antiqua" w:hAnsi="Book Antiqua"/>
          <w:color w:val="000000"/>
          <w:sz w:val="24"/>
          <w:szCs w:val="24"/>
          <w:lang w:eastAsia="zh-CN"/>
        </w:rPr>
        <w:t xml:space="preserve"> Y</w:t>
      </w:r>
      <w:r w:rsidRPr="007D6A54">
        <w:rPr>
          <w:rFonts w:ascii="Book Antiqua" w:hAnsi="Book Antiqua"/>
          <w:color w:val="000000"/>
          <w:sz w:val="24"/>
          <w:szCs w:val="24"/>
          <w:lang w:eastAsia="en-US"/>
        </w:rPr>
        <w:t>, Mimouni</w:t>
      </w:r>
      <w:r w:rsidRPr="007D6A54">
        <w:rPr>
          <w:rFonts w:ascii="Book Antiqua" w:hAnsi="Book Antiqua"/>
          <w:color w:val="000000"/>
          <w:sz w:val="24"/>
          <w:szCs w:val="24"/>
          <w:lang w:eastAsia="zh-CN"/>
        </w:rPr>
        <w:t xml:space="preserve"> FB</w:t>
      </w:r>
      <w:r w:rsidRPr="007D6A54">
        <w:rPr>
          <w:rFonts w:ascii="Book Antiqua" w:hAnsi="Book Antiqua"/>
          <w:color w:val="000000"/>
          <w:sz w:val="24"/>
          <w:szCs w:val="24"/>
          <w:lang w:eastAsia="en-US"/>
        </w:rPr>
        <w:t>, Cohen S. Temporal trends in inflammatory bowel disease publications over a 19-years period.</w:t>
      </w:r>
      <w:bookmarkStart w:id="335" w:name="OLE_LINK335"/>
      <w:bookmarkStart w:id="336" w:name="OLE_LINK336"/>
      <w:bookmarkStart w:id="337" w:name="OLE_LINK87"/>
      <w:bookmarkStart w:id="338" w:name="OLE_LINK97"/>
      <w:bookmarkStart w:id="339" w:name="OLE_LINK144"/>
      <w:bookmarkStart w:id="340" w:name="OLE_LINK152"/>
      <w:bookmarkStart w:id="341" w:name="OLE_LINK163"/>
      <w:bookmarkStart w:id="342" w:name="OLE_LINK1297"/>
      <w:bookmarkStart w:id="343" w:name="OLE_LINK1298"/>
      <w:bookmarkStart w:id="344" w:name="OLE_LINK1689"/>
      <w:bookmarkStart w:id="345" w:name="OLE_LINK1895"/>
      <w:bookmarkStart w:id="346" w:name="OLE_LINK1897"/>
      <w:bookmarkStart w:id="347" w:name="OLE_LINK1937"/>
      <w:bookmarkStart w:id="348" w:name="OLE_LINK2087"/>
      <w:bookmarkStart w:id="349" w:name="OLE_LINK2088"/>
      <w:bookmarkStart w:id="350" w:name="OLE_LINK2569"/>
      <w:bookmarkStart w:id="351" w:name="OLE_LINK2570"/>
      <w:bookmarkStart w:id="352" w:name="OLE_LINK2127"/>
      <w:bookmarkStart w:id="353" w:name="OLE_LINK2128"/>
      <w:bookmarkStart w:id="354" w:name="OLE_LINK2200"/>
      <w:bookmarkStart w:id="355" w:name="OLE_LINK2113"/>
      <w:bookmarkStart w:id="356" w:name="OLE_LINK2391"/>
      <w:bookmarkStart w:id="357" w:name="OLE_LINK2392"/>
      <w:bookmarkStart w:id="358" w:name="OLE_LINK2499"/>
      <w:bookmarkStart w:id="359" w:name="OLE_LINK2782"/>
      <w:bookmarkStart w:id="360" w:name="OLE_LINK2783"/>
      <w:bookmarkStart w:id="361" w:name="OLE_LINK2667"/>
      <w:bookmarkStart w:id="362" w:name="OLE_LINK2668"/>
      <w:bookmarkStart w:id="363" w:name="OLE_LINK2766"/>
      <w:bookmarkStart w:id="364" w:name="OLE_LINK3008"/>
      <w:bookmarkStart w:id="365" w:name="OLE_LINK3156"/>
      <w:bookmarkStart w:id="366" w:name="OLE_LINK3303"/>
      <w:bookmarkStart w:id="367" w:name="OLE_LINK3304"/>
      <w:bookmarkStart w:id="368" w:name="OLE_LINK2689"/>
      <w:bookmarkStart w:id="369" w:name="OLE_LINK2588"/>
      <w:bookmarkStart w:id="370" w:name="OLE_LINK2769"/>
      <w:bookmarkStart w:id="371" w:name="OLE_LINK3019"/>
      <w:bookmarkStart w:id="372" w:name="OLE_LINK3020"/>
      <w:r w:rsidRPr="007D6A54">
        <w:rPr>
          <w:rFonts w:ascii="Book Antiqua" w:hAnsi="Book Antiqua"/>
          <w:color w:val="000000"/>
          <w:sz w:val="24"/>
          <w:szCs w:val="24"/>
          <w:lang w:eastAsia="zh-CN"/>
        </w:rPr>
        <w:t xml:space="preserve"> </w:t>
      </w:r>
      <w:r w:rsidRPr="007D6A54">
        <w:rPr>
          <w:rFonts w:ascii="Book Antiqua" w:hAnsi="Book Antiqua"/>
          <w:i/>
          <w:sz w:val="24"/>
          <w:szCs w:val="24"/>
        </w:rPr>
        <w:t>World J Gastroenterol</w:t>
      </w:r>
      <w:r w:rsidRPr="007D6A54">
        <w:rPr>
          <w:rFonts w:ascii="Book Antiqua" w:hAnsi="Book Antiqua"/>
          <w:sz w:val="24"/>
          <w:szCs w:val="24"/>
        </w:rPr>
        <w:t xml:space="preserve"> </w:t>
      </w:r>
      <w:bookmarkEnd w:id="335"/>
      <w:bookmarkEnd w:id="336"/>
      <w:r w:rsidRPr="007D6A54">
        <w:rPr>
          <w:rFonts w:ascii="Book Antiqua" w:hAnsi="Book Antiqua"/>
          <w:sz w:val="24"/>
          <w:szCs w:val="24"/>
        </w:rPr>
        <w:t>2014;</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sidRPr="007D6A54">
        <w:rPr>
          <w:rFonts w:ascii="Book Antiqua" w:hAnsi="Book Antiqua"/>
          <w:sz w:val="24"/>
          <w:szCs w:val="24"/>
        </w:rPr>
        <w:t xml:space="preserve"> In press</w:t>
      </w:r>
    </w:p>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rsidR="005B29D6" w:rsidRPr="007D6A54" w:rsidRDefault="005B29D6" w:rsidP="00680189">
      <w:pPr>
        <w:widowControl w:val="0"/>
        <w:tabs>
          <w:tab w:val="left" w:pos="1650"/>
        </w:tabs>
        <w:bidi w:val="0"/>
        <w:adjustRightInd w:val="0"/>
        <w:snapToGrid w:val="0"/>
        <w:spacing w:line="360" w:lineRule="auto"/>
        <w:jc w:val="both"/>
        <w:rPr>
          <w:rFonts w:ascii="Book Antiqua" w:hAnsi="Book Antiqua"/>
          <w:b/>
        </w:rPr>
      </w:pPr>
    </w:p>
    <w:p w:rsidR="00887E2D" w:rsidRPr="007D6A54" w:rsidRDefault="00887E2D" w:rsidP="00680189">
      <w:pPr>
        <w:widowControl w:val="0"/>
        <w:spacing w:line="360" w:lineRule="auto"/>
        <w:jc w:val="both"/>
        <w:rPr>
          <w:rFonts w:ascii="Book Antiqua" w:hAnsi="Book Antiqua"/>
          <w:lang w:eastAsia="zh-CN"/>
        </w:rPr>
      </w:pPr>
    </w:p>
    <w:p w:rsidR="002F768E" w:rsidRPr="007D6A54" w:rsidRDefault="002F768E" w:rsidP="00680189">
      <w:pPr>
        <w:widowControl w:val="0"/>
        <w:bidi w:val="0"/>
        <w:snapToGrid w:val="0"/>
        <w:spacing w:line="360" w:lineRule="auto"/>
        <w:jc w:val="both"/>
        <w:rPr>
          <w:rFonts w:ascii="Book Antiqua" w:hAnsi="Book Antiqua"/>
          <w:b/>
          <w:bCs/>
          <w:lang w:val="en-GB" w:eastAsia="en-GB"/>
        </w:rPr>
      </w:pPr>
    </w:p>
    <w:p w:rsidR="002F768E" w:rsidRPr="007D6A54" w:rsidRDefault="002F768E" w:rsidP="00680189">
      <w:pPr>
        <w:widowControl w:val="0"/>
        <w:bidi w:val="0"/>
        <w:snapToGrid w:val="0"/>
        <w:spacing w:line="360" w:lineRule="auto"/>
        <w:jc w:val="both"/>
        <w:rPr>
          <w:rFonts w:ascii="Book Antiqua" w:hAnsi="Book Antiqua"/>
          <w:b/>
          <w:bCs/>
          <w:lang w:val="en-GB" w:eastAsia="en-GB"/>
        </w:rPr>
      </w:pPr>
    </w:p>
    <w:p w:rsidR="002F768E" w:rsidRPr="007D6A54" w:rsidRDefault="002F768E" w:rsidP="00680189">
      <w:pPr>
        <w:widowControl w:val="0"/>
        <w:bidi w:val="0"/>
        <w:snapToGrid w:val="0"/>
        <w:spacing w:line="360" w:lineRule="auto"/>
        <w:jc w:val="both"/>
        <w:rPr>
          <w:rFonts w:ascii="Book Antiqua" w:hAnsi="Book Antiqua"/>
          <w:b/>
          <w:bCs/>
          <w:lang w:val="en-GB" w:eastAsia="en-GB"/>
        </w:rPr>
      </w:pPr>
    </w:p>
    <w:p w:rsidR="002F768E" w:rsidRPr="007D6A54" w:rsidRDefault="002F768E" w:rsidP="00680189">
      <w:pPr>
        <w:widowControl w:val="0"/>
        <w:bidi w:val="0"/>
        <w:snapToGrid w:val="0"/>
        <w:spacing w:line="360" w:lineRule="auto"/>
        <w:jc w:val="both"/>
        <w:rPr>
          <w:rFonts w:ascii="Book Antiqua" w:hAnsi="Book Antiqua"/>
          <w:b/>
          <w:bCs/>
          <w:lang w:val="en-GB" w:eastAsia="zh-CN"/>
        </w:rPr>
      </w:pPr>
    </w:p>
    <w:p w:rsidR="00C14EBE" w:rsidRPr="007D6A54" w:rsidRDefault="00C14EBE" w:rsidP="00C14EBE">
      <w:pPr>
        <w:widowControl w:val="0"/>
        <w:bidi w:val="0"/>
        <w:snapToGrid w:val="0"/>
        <w:spacing w:line="360" w:lineRule="auto"/>
        <w:jc w:val="both"/>
        <w:rPr>
          <w:rFonts w:ascii="Book Antiqua" w:hAnsi="Book Antiqua"/>
          <w:b/>
          <w:bCs/>
          <w:lang w:val="en-GB" w:eastAsia="zh-CN"/>
        </w:rPr>
      </w:pPr>
    </w:p>
    <w:p w:rsidR="00C14EBE" w:rsidRPr="007D6A54" w:rsidRDefault="00C14EBE" w:rsidP="00C14EBE">
      <w:pPr>
        <w:widowControl w:val="0"/>
        <w:bidi w:val="0"/>
        <w:snapToGrid w:val="0"/>
        <w:spacing w:line="360" w:lineRule="auto"/>
        <w:jc w:val="both"/>
        <w:rPr>
          <w:rFonts w:ascii="Book Antiqua" w:hAnsi="Book Antiqua"/>
          <w:b/>
          <w:bCs/>
          <w:lang w:val="en-GB" w:eastAsia="zh-CN"/>
        </w:rPr>
      </w:pPr>
    </w:p>
    <w:p w:rsidR="00C14EBE" w:rsidRPr="007D6A54" w:rsidRDefault="00C14EBE" w:rsidP="00C14EBE">
      <w:pPr>
        <w:widowControl w:val="0"/>
        <w:bidi w:val="0"/>
        <w:snapToGrid w:val="0"/>
        <w:spacing w:line="360" w:lineRule="auto"/>
        <w:jc w:val="both"/>
        <w:rPr>
          <w:rFonts w:ascii="Book Antiqua" w:hAnsi="Book Antiqua"/>
          <w:b/>
          <w:bCs/>
          <w:lang w:val="en-GB" w:eastAsia="zh-CN"/>
        </w:rPr>
      </w:pPr>
    </w:p>
    <w:p w:rsidR="00C14EBE" w:rsidRPr="007D6A54" w:rsidRDefault="00C14EBE" w:rsidP="00C14EBE">
      <w:pPr>
        <w:widowControl w:val="0"/>
        <w:bidi w:val="0"/>
        <w:snapToGrid w:val="0"/>
        <w:spacing w:line="360" w:lineRule="auto"/>
        <w:jc w:val="both"/>
        <w:rPr>
          <w:rFonts w:ascii="Book Antiqua" w:hAnsi="Book Antiqua"/>
          <w:b/>
          <w:bCs/>
          <w:lang w:val="en-GB" w:eastAsia="zh-CN"/>
        </w:rPr>
      </w:pPr>
    </w:p>
    <w:p w:rsidR="00C14EBE" w:rsidRPr="007D6A54" w:rsidRDefault="00C14EBE" w:rsidP="00C14EBE">
      <w:pPr>
        <w:widowControl w:val="0"/>
        <w:bidi w:val="0"/>
        <w:snapToGrid w:val="0"/>
        <w:spacing w:line="360" w:lineRule="auto"/>
        <w:jc w:val="both"/>
        <w:rPr>
          <w:rFonts w:ascii="Book Antiqua" w:hAnsi="Book Antiqua"/>
          <w:b/>
          <w:bCs/>
          <w:lang w:val="en-GB" w:eastAsia="zh-CN"/>
        </w:rPr>
      </w:pPr>
    </w:p>
    <w:p w:rsidR="00C14EBE" w:rsidRPr="007D6A54" w:rsidRDefault="00C14EBE" w:rsidP="00C14EBE">
      <w:pPr>
        <w:widowControl w:val="0"/>
        <w:bidi w:val="0"/>
        <w:snapToGrid w:val="0"/>
        <w:spacing w:line="360" w:lineRule="auto"/>
        <w:jc w:val="both"/>
        <w:rPr>
          <w:rFonts w:ascii="Book Antiqua" w:hAnsi="Book Antiqua"/>
          <w:b/>
          <w:bCs/>
          <w:lang w:val="en-GB" w:eastAsia="zh-CN"/>
        </w:rPr>
      </w:pPr>
    </w:p>
    <w:p w:rsidR="00C14EBE" w:rsidRPr="007D6A54" w:rsidRDefault="00C14EBE" w:rsidP="00C14EBE">
      <w:pPr>
        <w:widowControl w:val="0"/>
        <w:bidi w:val="0"/>
        <w:snapToGrid w:val="0"/>
        <w:spacing w:line="360" w:lineRule="auto"/>
        <w:jc w:val="both"/>
        <w:rPr>
          <w:rFonts w:ascii="Book Antiqua" w:hAnsi="Book Antiqua"/>
          <w:b/>
          <w:bCs/>
          <w:lang w:val="en-GB" w:eastAsia="zh-CN"/>
        </w:rPr>
      </w:pPr>
    </w:p>
    <w:p w:rsidR="00C14EBE" w:rsidRPr="007D6A54" w:rsidRDefault="00C14EBE" w:rsidP="00C14EBE">
      <w:pPr>
        <w:widowControl w:val="0"/>
        <w:bidi w:val="0"/>
        <w:snapToGrid w:val="0"/>
        <w:spacing w:line="360" w:lineRule="auto"/>
        <w:jc w:val="both"/>
        <w:rPr>
          <w:rFonts w:ascii="Book Antiqua" w:hAnsi="Book Antiqua"/>
          <w:b/>
          <w:bCs/>
          <w:lang w:val="en-GB" w:eastAsia="zh-CN"/>
        </w:rPr>
      </w:pPr>
    </w:p>
    <w:p w:rsidR="00C14EBE" w:rsidRPr="007D6A54" w:rsidRDefault="00C14EBE" w:rsidP="00C14EBE">
      <w:pPr>
        <w:widowControl w:val="0"/>
        <w:bidi w:val="0"/>
        <w:snapToGrid w:val="0"/>
        <w:spacing w:line="360" w:lineRule="auto"/>
        <w:jc w:val="both"/>
        <w:rPr>
          <w:rFonts w:ascii="Book Antiqua" w:hAnsi="Book Antiqua"/>
          <w:b/>
          <w:bCs/>
          <w:lang w:val="en-GB" w:eastAsia="zh-CN"/>
        </w:rPr>
      </w:pPr>
    </w:p>
    <w:p w:rsidR="008F7800" w:rsidRPr="007D6A54" w:rsidRDefault="008F7800" w:rsidP="00680189">
      <w:pPr>
        <w:widowControl w:val="0"/>
        <w:bidi w:val="0"/>
        <w:snapToGrid w:val="0"/>
        <w:spacing w:line="360" w:lineRule="auto"/>
        <w:jc w:val="both"/>
        <w:rPr>
          <w:rFonts w:ascii="Book Antiqua" w:hAnsi="Book Antiqua"/>
          <w:lang w:val="en-GB" w:eastAsia="en-GB"/>
        </w:rPr>
      </w:pPr>
      <w:r w:rsidRPr="007D6A54">
        <w:rPr>
          <w:rFonts w:ascii="Book Antiqua" w:hAnsi="Book Antiqua"/>
          <w:b/>
          <w:bCs/>
          <w:lang w:val="en-GB" w:eastAsia="en-GB"/>
        </w:rPr>
        <w:lastRenderedPageBreak/>
        <w:t>INTRODUCTION</w:t>
      </w:r>
    </w:p>
    <w:p w:rsidR="00955E11" w:rsidRPr="007D6A54" w:rsidRDefault="00955E11" w:rsidP="00680189">
      <w:pPr>
        <w:widowControl w:val="0"/>
        <w:bidi w:val="0"/>
        <w:snapToGrid w:val="0"/>
        <w:spacing w:line="360" w:lineRule="auto"/>
        <w:jc w:val="both"/>
        <w:rPr>
          <w:rFonts w:ascii="Book Antiqua" w:hAnsi="Book Antiqua"/>
          <w:rtl/>
          <w:lang w:eastAsia="en-GB"/>
        </w:rPr>
      </w:pPr>
      <w:r w:rsidRPr="007D6A54">
        <w:rPr>
          <w:rFonts w:ascii="Book Antiqua" w:hAnsi="Book Antiqua"/>
          <w:lang w:val="en-GB" w:eastAsia="en-GB"/>
        </w:rPr>
        <w:t>In a</w:t>
      </w:r>
      <w:r w:rsidR="00F45480" w:rsidRPr="007D6A54">
        <w:rPr>
          <w:rFonts w:ascii="Book Antiqua" w:hAnsi="Book Antiqua"/>
          <w:lang w:val="en-GB" w:eastAsia="en-GB"/>
        </w:rPr>
        <w:t xml:space="preserve"> 2005</w:t>
      </w:r>
      <w:r w:rsidRPr="007D6A54">
        <w:rPr>
          <w:rFonts w:ascii="Book Antiqua" w:hAnsi="Book Antiqua"/>
          <w:lang w:val="en-GB" w:eastAsia="en-GB"/>
        </w:rPr>
        <w:t xml:space="preserve"> article it was noted that a total of 8.1 million journal articles were </w:t>
      </w:r>
      <w:r w:rsidR="00F45480" w:rsidRPr="007D6A54">
        <w:rPr>
          <w:rFonts w:ascii="Book Antiqua" w:hAnsi="Book Antiqua"/>
          <w:lang w:val="en-GB" w:eastAsia="en-GB"/>
        </w:rPr>
        <w:t>recorded by</w:t>
      </w:r>
      <w:r w:rsidRPr="007D6A54">
        <w:rPr>
          <w:rFonts w:ascii="Book Antiqua" w:hAnsi="Book Antiqua"/>
          <w:lang w:val="en-GB" w:eastAsia="en-GB"/>
        </w:rPr>
        <w:t xml:space="preserve"> MEDLINE between 1978 and 2001</w:t>
      </w:r>
      <w:r w:rsidR="00887E2D" w:rsidRPr="007D6A54">
        <w:rPr>
          <w:rFonts w:ascii="Book Antiqua" w:hAnsi="Book Antiqua"/>
          <w:vertAlign w:val="superscript"/>
          <w:lang w:val="en-GB" w:eastAsia="zh-CN"/>
        </w:rPr>
        <w:t>[</w:t>
      </w:r>
      <w:r w:rsidR="00887E2D" w:rsidRPr="007D6A54">
        <w:rPr>
          <w:rFonts w:ascii="Book Antiqua" w:hAnsi="Book Antiqua"/>
          <w:vertAlign w:val="superscript"/>
          <w:lang w:val="en-GB" w:eastAsia="en-GB"/>
        </w:rPr>
        <w:t>1</w:t>
      </w:r>
      <w:r w:rsidR="00887E2D" w:rsidRPr="007D6A54">
        <w:rPr>
          <w:rFonts w:ascii="Book Antiqua" w:hAnsi="Book Antiqua"/>
          <w:vertAlign w:val="superscript"/>
          <w:lang w:val="en-GB" w:eastAsia="zh-CN"/>
        </w:rPr>
        <w:t>]</w:t>
      </w:r>
      <w:r w:rsidRPr="007D6A54">
        <w:rPr>
          <w:rFonts w:ascii="Book Antiqua" w:hAnsi="Book Antiqua"/>
          <w:lang w:val="en-GB" w:eastAsia="en-GB"/>
        </w:rPr>
        <w:t xml:space="preserve">. During that period, the annual number of MEDLINE articles increased </w:t>
      </w:r>
      <w:r w:rsidR="00F45480" w:rsidRPr="007D6A54">
        <w:rPr>
          <w:rFonts w:ascii="Book Antiqua" w:hAnsi="Book Antiqua"/>
          <w:lang w:val="en-GB" w:eastAsia="en-GB"/>
        </w:rPr>
        <w:t>by a factor of 1.46</w:t>
      </w:r>
      <w:r w:rsidR="00DE6BF0" w:rsidRPr="007D6A54">
        <w:rPr>
          <w:rFonts w:ascii="Book Antiqua" w:hAnsi="Book Antiqua"/>
          <w:lang w:val="en-GB" w:eastAsia="en-GB"/>
        </w:rPr>
        <w:t>, from an average of 272344 to 442</w:t>
      </w:r>
      <w:r w:rsidRPr="007D6A54">
        <w:rPr>
          <w:rFonts w:ascii="Book Antiqua" w:hAnsi="Book Antiqua"/>
          <w:lang w:val="en-GB" w:eastAsia="en-GB"/>
        </w:rPr>
        <w:t>756 per year</w:t>
      </w:r>
      <w:r w:rsidR="004E4885" w:rsidRPr="007D6A54">
        <w:rPr>
          <w:rFonts w:ascii="Book Antiqua" w:hAnsi="Book Antiqua"/>
          <w:vertAlign w:val="superscript"/>
          <w:lang w:val="en-GB" w:eastAsia="en-GB"/>
        </w:rPr>
        <w:t>[1]</w:t>
      </w:r>
      <w:r w:rsidRPr="007D6A54">
        <w:rPr>
          <w:rFonts w:ascii="Book Antiqua" w:hAnsi="Book Antiqua"/>
          <w:lang w:val="en-GB" w:eastAsia="en-GB"/>
        </w:rPr>
        <w:t xml:space="preserve">. Such numbers indicate the enormous burden placed upon physicians and scientists </w:t>
      </w:r>
      <w:r w:rsidR="00F45480" w:rsidRPr="007D6A54">
        <w:rPr>
          <w:rFonts w:ascii="Book Antiqua" w:hAnsi="Book Antiqua"/>
          <w:lang w:val="en-GB" w:eastAsia="en-GB"/>
        </w:rPr>
        <w:t xml:space="preserve">in their attempt </w:t>
      </w:r>
      <w:r w:rsidRPr="007D6A54">
        <w:rPr>
          <w:rFonts w:ascii="Book Antiqua" w:hAnsi="Book Antiqua"/>
          <w:lang w:val="en-GB" w:eastAsia="en-GB"/>
        </w:rPr>
        <w:t xml:space="preserve">to </w:t>
      </w:r>
      <w:r w:rsidR="00F45480" w:rsidRPr="007D6A54">
        <w:rPr>
          <w:rFonts w:ascii="Book Antiqua" w:hAnsi="Book Antiqua"/>
          <w:lang w:val="en-GB" w:eastAsia="en-GB"/>
        </w:rPr>
        <w:t>stay u</w:t>
      </w:r>
      <w:r w:rsidRPr="007D6A54">
        <w:rPr>
          <w:rFonts w:ascii="Book Antiqua" w:hAnsi="Book Antiqua"/>
          <w:lang w:val="en-GB" w:eastAsia="en-GB"/>
        </w:rPr>
        <w:t>p to date with the</w:t>
      </w:r>
      <w:r w:rsidR="00F45480" w:rsidRPr="007D6A54">
        <w:rPr>
          <w:rFonts w:ascii="Book Antiqua" w:hAnsi="Book Antiqua"/>
          <w:lang w:val="en-GB" w:eastAsia="en-GB"/>
        </w:rPr>
        <w:t xml:space="preserve">ir professional </w:t>
      </w:r>
      <w:r w:rsidRPr="007D6A54">
        <w:rPr>
          <w:rFonts w:ascii="Book Antiqua" w:hAnsi="Book Antiqua"/>
          <w:lang w:val="en-GB" w:eastAsia="en-GB"/>
        </w:rPr>
        <w:t>literature</w:t>
      </w:r>
      <w:r w:rsidR="002F768E" w:rsidRPr="007D6A54">
        <w:rPr>
          <w:rFonts w:ascii="Book Antiqua" w:hAnsi="Book Antiqua"/>
          <w:vertAlign w:val="superscript"/>
          <w:lang w:val="en-GB" w:eastAsia="en-GB"/>
        </w:rPr>
        <w:t>[1-3]</w:t>
      </w:r>
      <w:r w:rsidR="00DE2DA5" w:rsidRPr="007D6A54">
        <w:rPr>
          <w:rFonts w:ascii="Book Antiqua" w:hAnsi="Book Antiqua"/>
          <w:lang w:val="en-GB" w:eastAsia="en-GB"/>
        </w:rPr>
        <w:t xml:space="preserve">. </w:t>
      </w:r>
      <w:r w:rsidR="00D34E35" w:rsidRPr="007D6A54">
        <w:rPr>
          <w:rFonts w:ascii="Book Antiqua" w:hAnsi="Book Antiqua"/>
          <w:lang w:eastAsia="en-GB"/>
        </w:rPr>
        <w:t>This appears to be a universal phenomenon, already demonstrated in various fi</w:t>
      </w:r>
      <w:r w:rsidR="00812F90" w:rsidRPr="007D6A54">
        <w:rPr>
          <w:rFonts w:ascii="Book Antiqua" w:hAnsi="Book Antiqua"/>
          <w:lang w:eastAsia="en-GB"/>
        </w:rPr>
        <w:t>el</w:t>
      </w:r>
      <w:r w:rsidR="00D34E35" w:rsidRPr="007D6A54">
        <w:rPr>
          <w:rFonts w:ascii="Book Antiqua" w:hAnsi="Book Antiqua"/>
          <w:lang w:eastAsia="en-GB"/>
        </w:rPr>
        <w:t xml:space="preserve">ds of </w:t>
      </w:r>
      <w:r w:rsidR="008B365A" w:rsidRPr="007D6A54">
        <w:rPr>
          <w:rFonts w:ascii="Book Antiqua" w:hAnsi="Book Antiqua"/>
          <w:lang w:eastAsia="en-GB"/>
        </w:rPr>
        <w:t>medicine</w:t>
      </w:r>
      <w:r w:rsidR="00DE6BF0" w:rsidRPr="007D6A54">
        <w:rPr>
          <w:rFonts w:ascii="Book Antiqua" w:hAnsi="Book Antiqua"/>
          <w:vertAlign w:val="superscript"/>
          <w:lang w:eastAsia="en-GB"/>
        </w:rPr>
        <w:t>[</w:t>
      </w:r>
      <w:r w:rsidR="00EA3B85" w:rsidRPr="007D6A54">
        <w:rPr>
          <w:rFonts w:ascii="Book Antiqua" w:hAnsi="Book Antiqua"/>
          <w:vertAlign w:val="superscript"/>
          <w:lang w:eastAsia="en-GB"/>
        </w:rPr>
        <w:t>4-</w:t>
      </w:r>
      <w:r w:rsidR="00EA3B85" w:rsidRPr="007D6A54">
        <w:rPr>
          <w:rFonts w:ascii="Book Antiqua" w:hAnsi="Book Antiqua"/>
          <w:vertAlign w:val="superscript"/>
          <w:lang w:eastAsia="zh-CN"/>
        </w:rPr>
        <w:t>9</w:t>
      </w:r>
      <w:r w:rsidR="008B365A" w:rsidRPr="007D6A54">
        <w:rPr>
          <w:rFonts w:ascii="Book Antiqua" w:hAnsi="Book Antiqua"/>
          <w:vertAlign w:val="superscript"/>
          <w:lang w:eastAsia="en-GB"/>
        </w:rPr>
        <w:t>]</w:t>
      </w:r>
      <w:r w:rsidR="00CF38FA" w:rsidRPr="007D6A54">
        <w:rPr>
          <w:rFonts w:ascii="Book Antiqua" w:hAnsi="Book Antiqua"/>
          <w:lang w:eastAsia="en-GB"/>
        </w:rPr>
        <w:t>.</w:t>
      </w:r>
    </w:p>
    <w:p w:rsidR="0054115F" w:rsidRPr="007D6A54" w:rsidRDefault="00F45480" w:rsidP="00DE6BF0">
      <w:pPr>
        <w:widowControl w:val="0"/>
        <w:bidi w:val="0"/>
        <w:snapToGrid w:val="0"/>
        <w:spacing w:line="360" w:lineRule="auto"/>
        <w:ind w:firstLineChars="50" w:firstLine="120"/>
        <w:jc w:val="both"/>
        <w:rPr>
          <w:rFonts w:ascii="Book Antiqua" w:hAnsi="Book Antiqua"/>
          <w:lang w:eastAsia="en-GB"/>
        </w:rPr>
      </w:pPr>
      <w:r w:rsidRPr="007D6A54">
        <w:rPr>
          <w:rFonts w:ascii="Book Antiqua" w:hAnsi="Book Antiqua"/>
          <w:lang w:eastAsia="en-GB"/>
        </w:rPr>
        <w:t>I</w:t>
      </w:r>
      <w:r w:rsidR="00DE2DA5" w:rsidRPr="007D6A54">
        <w:rPr>
          <w:rFonts w:ascii="Book Antiqua" w:hAnsi="Book Antiqua"/>
          <w:lang w:eastAsia="en-GB"/>
        </w:rPr>
        <w:t xml:space="preserve">nflammatory </w:t>
      </w:r>
      <w:r w:rsidR="00DE6BF0" w:rsidRPr="007D6A54">
        <w:rPr>
          <w:rFonts w:ascii="Book Antiqua" w:hAnsi="Book Antiqua"/>
          <w:lang w:eastAsia="en-GB"/>
        </w:rPr>
        <w:t xml:space="preserve">bowel diseases </w:t>
      </w:r>
      <w:r w:rsidR="00DE2DA5" w:rsidRPr="007D6A54">
        <w:rPr>
          <w:rFonts w:ascii="Book Antiqua" w:hAnsi="Book Antiqua"/>
          <w:lang w:eastAsia="en-GB"/>
        </w:rPr>
        <w:t>(IBD</w:t>
      </w:r>
      <w:r w:rsidR="00E8719D" w:rsidRPr="007D6A54">
        <w:rPr>
          <w:rFonts w:ascii="Book Antiqua" w:hAnsi="Book Antiqua"/>
          <w:lang w:eastAsia="en-GB"/>
        </w:rPr>
        <w:t>s</w:t>
      </w:r>
      <w:r w:rsidR="00DE2DA5" w:rsidRPr="007D6A54">
        <w:rPr>
          <w:rFonts w:ascii="Book Antiqua" w:hAnsi="Book Antiqua"/>
          <w:lang w:eastAsia="en-GB"/>
        </w:rPr>
        <w:t>) w</w:t>
      </w:r>
      <w:r w:rsidR="00E8719D" w:rsidRPr="007D6A54">
        <w:rPr>
          <w:rFonts w:ascii="Book Antiqua" w:hAnsi="Book Antiqua"/>
          <w:lang w:eastAsia="en-GB"/>
        </w:rPr>
        <w:t xml:space="preserve">ere described as early as in the 1700's by Giovanni Battista </w:t>
      </w:r>
      <w:r w:rsidR="008B365A" w:rsidRPr="007D6A54">
        <w:rPr>
          <w:rFonts w:ascii="Book Antiqua" w:hAnsi="Book Antiqua"/>
          <w:lang w:eastAsia="en-GB"/>
        </w:rPr>
        <w:t>Morgagni</w:t>
      </w:r>
      <w:r w:rsidR="00DE6BF0" w:rsidRPr="007D6A54">
        <w:rPr>
          <w:rFonts w:ascii="Book Antiqua" w:hAnsi="Book Antiqua"/>
          <w:vertAlign w:val="superscript"/>
          <w:lang w:eastAsia="en-GB"/>
        </w:rPr>
        <w:t>[</w:t>
      </w:r>
      <w:r w:rsidR="00EA3B85" w:rsidRPr="007D6A54">
        <w:rPr>
          <w:rFonts w:ascii="Book Antiqua" w:hAnsi="Book Antiqua"/>
          <w:vertAlign w:val="superscript"/>
          <w:lang w:val="en-GB" w:eastAsia="zh-CN"/>
        </w:rPr>
        <w:t>10</w:t>
      </w:r>
      <w:r w:rsidR="008B365A" w:rsidRPr="007D6A54">
        <w:rPr>
          <w:rFonts w:ascii="Book Antiqua" w:hAnsi="Book Antiqua"/>
          <w:vertAlign w:val="superscript"/>
          <w:lang w:val="en-GB" w:eastAsia="en-GB"/>
        </w:rPr>
        <w:t>]</w:t>
      </w:r>
      <w:r w:rsidR="008B365A" w:rsidRPr="007D6A54">
        <w:rPr>
          <w:rFonts w:ascii="Book Antiqua" w:hAnsi="Book Antiqua"/>
          <w:lang w:eastAsia="en-GB"/>
        </w:rPr>
        <w:t>.</w:t>
      </w:r>
      <w:r w:rsidRPr="007D6A54">
        <w:rPr>
          <w:rFonts w:ascii="Book Antiqua" w:hAnsi="Book Antiqua"/>
          <w:lang w:eastAsia="en-GB"/>
        </w:rPr>
        <w:t xml:space="preserve"> They were however </w:t>
      </w:r>
      <w:r w:rsidR="00E8719D" w:rsidRPr="007D6A54">
        <w:rPr>
          <w:rFonts w:ascii="Book Antiqua" w:hAnsi="Book Antiqua"/>
          <w:lang w:eastAsia="en-GB"/>
        </w:rPr>
        <w:t xml:space="preserve">recognized as a distinct pathological entity </w:t>
      </w:r>
      <w:r w:rsidRPr="007D6A54">
        <w:rPr>
          <w:rFonts w:ascii="Book Antiqua" w:hAnsi="Book Antiqua"/>
          <w:lang w:eastAsia="en-GB"/>
        </w:rPr>
        <w:t xml:space="preserve">only after </w:t>
      </w:r>
      <w:r w:rsidR="00E8719D" w:rsidRPr="007D6A54">
        <w:rPr>
          <w:rFonts w:ascii="Book Antiqua" w:hAnsi="Book Antiqua"/>
          <w:lang w:eastAsia="en-GB"/>
        </w:rPr>
        <w:t xml:space="preserve">the description by Crohn, who reported </w:t>
      </w:r>
      <w:r w:rsidRPr="007D6A54">
        <w:rPr>
          <w:rFonts w:ascii="Book Antiqua" w:hAnsi="Book Antiqua"/>
          <w:lang w:eastAsia="en-GB"/>
        </w:rPr>
        <w:t xml:space="preserve">in 1932 </w:t>
      </w:r>
      <w:r w:rsidR="00E8719D" w:rsidRPr="007D6A54">
        <w:rPr>
          <w:rFonts w:ascii="Book Antiqua" w:hAnsi="Book Antiqua"/>
          <w:lang w:eastAsia="en-GB"/>
        </w:rPr>
        <w:t xml:space="preserve">a case series of 14 patients </w:t>
      </w:r>
      <w:r w:rsidRPr="007D6A54">
        <w:rPr>
          <w:rFonts w:ascii="Book Antiqua" w:hAnsi="Book Antiqua"/>
          <w:lang w:eastAsia="en-GB"/>
        </w:rPr>
        <w:t xml:space="preserve">with </w:t>
      </w:r>
      <w:r w:rsidR="00E8719D" w:rsidRPr="007D6A54">
        <w:rPr>
          <w:rFonts w:ascii="Book Antiqua" w:hAnsi="Book Antiqua"/>
          <w:lang w:eastAsia="en-GB"/>
        </w:rPr>
        <w:t xml:space="preserve">what he called </w:t>
      </w:r>
      <w:r w:rsidR="00FF350A" w:rsidRPr="007D6A54">
        <w:rPr>
          <w:rFonts w:ascii="Book Antiqua" w:hAnsi="Book Antiqua"/>
          <w:lang w:eastAsia="en-GB"/>
        </w:rPr>
        <w:t>“</w:t>
      </w:r>
      <w:r w:rsidR="00E8719D" w:rsidRPr="007D6A54">
        <w:rPr>
          <w:rFonts w:ascii="Book Antiqua" w:hAnsi="Book Antiqua"/>
          <w:lang w:eastAsia="en-GB"/>
        </w:rPr>
        <w:t>terminal ileitis</w:t>
      </w:r>
      <w:r w:rsidR="00FF350A" w:rsidRPr="007D6A54">
        <w:rPr>
          <w:rFonts w:ascii="Book Antiqua" w:hAnsi="Book Antiqua"/>
          <w:lang w:eastAsia="en-GB"/>
        </w:rPr>
        <w:t>”</w:t>
      </w:r>
      <w:r w:rsidR="00DE6BF0" w:rsidRPr="007D6A54">
        <w:rPr>
          <w:rFonts w:ascii="Book Antiqua" w:hAnsi="Book Antiqua"/>
          <w:vertAlign w:val="superscript"/>
          <w:lang w:eastAsia="en-GB"/>
        </w:rPr>
        <w:t>[</w:t>
      </w:r>
      <w:r w:rsidR="00DE6BF0" w:rsidRPr="007D6A54">
        <w:rPr>
          <w:rFonts w:ascii="Book Antiqua" w:hAnsi="Book Antiqua"/>
          <w:vertAlign w:val="superscript"/>
          <w:lang w:eastAsia="zh-CN"/>
        </w:rPr>
        <w:t>1</w:t>
      </w:r>
      <w:r w:rsidR="00EA3B85" w:rsidRPr="007D6A54">
        <w:rPr>
          <w:rFonts w:ascii="Book Antiqua" w:hAnsi="Book Antiqua"/>
          <w:vertAlign w:val="superscript"/>
          <w:lang w:eastAsia="zh-CN"/>
        </w:rPr>
        <w:t>1</w:t>
      </w:r>
      <w:r w:rsidR="008B365A" w:rsidRPr="007D6A54">
        <w:rPr>
          <w:rFonts w:ascii="Book Antiqua" w:hAnsi="Book Antiqua"/>
          <w:vertAlign w:val="superscript"/>
          <w:lang w:eastAsia="en-GB"/>
        </w:rPr>
        <w:t>]</w:t>
      </w:r>
      <w:r w:rsidR="008B365A" w:rsidRPr="007D6A54">
        <w:rPr>
          <w:rFonts w:ascii="Book Antiqua" w:hAnsi="Book Antiqua"/>
          <w:lang w:eastAsia="en-GB"/>
        </w:rPr>
        <w:t>.</w:t>
      </w:r>
      <w:r w:rsidR="00043753" w:rsidRPr="007D6A54">
        <w:rPr>
          <w:rFonts w:ascii="Book Antiqua" w:hAnsi="Book Antiqua"/>
          <w:lang w:eastAsia="en-GB"/>
        </w:rPr>
        <w:t xml:space="preserve"> </w:t>
      </w:r>
      <w:r w:rsidR="0054115F" w:rsidRPr="007D6A54">
        <w:rPr>
          <w:rFonts w:ascii="Book Antiqua" w:hAnsi="Book Antiqua"/>
          <w:lang w:eastAsia="en-GB"/>
        </w:rPr>
        <w:t>Since then, thousand</w:t>
      </w:r>
      <w:r w:rsidR="00812F90" w:rsidRPr="007D6A54">
        <w:rPr>
          <w:rFonts w:ascii="Book Antiqua" w:hAnsi="Book Antiqua"/>
          <w:lang w:eastAsia="en-GB"/>
        </w:rPr>
        <w:t>s</w:t>
      </w:r>
      <w:r w:rsidR="0054115F" w:rsidRPr="007D6A54">
        <w:rPr>
          <w:rFonts w:ascii="Book Antiqua" w:hAnsi="Book Antiqua"/>
          <w:lang w:eastAsia="en-GB"/>
        </w:rPr>
        <w:t xml:space="preserve"> </w:t>
      </w:r>
      <w:r w:rsidR="001C2E08" w:rsidRPr="007D6A54">
        <w:rPr>
          <w:rFonts w:ascii="Book Antiqua" w:hAnsi="Book Antiqua"/>
          <w:lang w:eastAsia="en-GB"/>
        </w:rPr>
        <w:t xml:space="preserve">of articles have been published on IBD, </w:t>
      </w:r>
      <w:r w:rsidR="0054115F" w:rsidRPr="007D6A54">
        <w:rPr>
          <w:rFonts w:ascii="Book Antiqua" w:hAnsi="Book Antiqua"/>
          <w:lang w:eastAsia="en-GB"/>
        </w:rPr>
        <w:t xml:space="preserve">and the recent development of biological, anti-inflammatory drugs has created a huge field of basic and clinical science </w:t>
      </w:r>
      <w:r w:rsidR="008B365A" w:rsidRPr="007D6A54">
        <w:rPr>
          <w:rFonts w:ascii="Book Antiqua" w:hAnsi="Book Antiqua"/>
          <w:lang w:eastAsia="en-GB"/>
        </w:rPr>
        <w:t>trials</w:t>
      </w:r>
      <w:r w:rsidR="008B365A" w:rsidRPr="007D6A54">
        <w:rPr>
          <w:rFonts w:ascii="Book Antiqua" w:hAnsi="Book Antiqua"/>
          <w:vertAlign w:val="superscript"/>
          <w:lang w:eastAsia="en-GB"/>
        </w:rPr>
        <w:t>[</w:t>
      </w:r>
      <w:r w:rsidR="00EA3B85" w:rsidRPr="007D6A54">
        <w:rPr>
          <w:rFonts w:ascii="Book Antiqua" w:hAnsi="Book Antiqua"/>
          <w:vertAlign w:val="superscript"/>
          <w:lang w:eastAsia="en-GB"/>
        </w:rPr>
        <w:t>1</w:t>
      </w:r>
      <w:r w:rsidR="00EA3B85" w:rsidRPr="007D6A54">
        <w:rPr>
          <w:rFonts w:ascii="Book Antiqua" w:hAnsi="Book Antiqua"/>
          <w:vertAlign w:val="superscript"/>
          <w:lang w:eastAsia="zh-CN"/>
        </w:rPr>
        <w:t>2</w:t>
      </w:r>
      <w:r w:rsidR="00EA3B85" w:rsidRPr="007D6A54">
        <w:rPr>
          <w:rFonts w:ascii="Book Antiqua" w:hAnsi="Book Antiqua"/>
          <w:vertAlign w:val="superscript"/>
          <w:lang w:eastAsia="en-GB"/>
        </w:rPr>
        <w:t>-2</w:t>
      </w:r>
      <w:r w:rsidR="00EA3B85" w:rsidRPr="007D6A54">
        <w:rPr>
          <w:rFonts w:ascii="Book Antiqua" w:hAnsi="Book Antiqua"/>
          <w:vertAlign w:val="superscript"/>
          <w:lang w:eastAsia="zh-CN"/>
        </w:rPr>
        <w:t>1</w:t>
      </w:r>
      <w:r w:rsidR="008B365A" w:rsidRPr="007D6A54">
        <w:rPr>
          <w:rFonts w:ascii="Book Antiqua" w:hAnsi="Book Antiqua"/>
          <w:vertAlign w:val="superscript"/>
          <w:lang w:eastAsia="en-GB"/>
        </w:rPr>
        <w:t>]</w:t>
      </w:r>
      <w:r w:rsidR="0054115F" w:rsidRPr="007D6A54">
        <w:rPr>
          <w:rFonts w:ascii="Book Antiqua" w:hAnsi="Book Antiqua"/>
          <w:lang w:eastAsia="en-GB"/>
        </w:rPr>
        <w:t xml:space="preserve"> </w:t>
      </w:r>
    </w:p>
    <w:p w:rsidR="0054115F" w:rsidRPr="007D6A54" w:rsidRDefault="00FF38E2" w:rsidP="009446E0">
      <w:pPr>
        <w:pStyle w:val="a4"/>
        <w:widowControl w:val="0"/>
        <w:snapToGrid w:val="0"/>
        <w:spacing w:before="0" w:beforeAutospacing="0" w:after="0" w:afterAutospacing="0" w:line="360" w:lineRule="auto"/>
        <w:ind w:firstLineChars="50" w:firstLine="120"/>
        <w:jc w:val="both"/>
        <w:rPr>
          <w:rFonts w:ascii="Book Antiqua" w:hAnsi="Book Antiqua"/>
          <w:i/>
          <w:iCs/>
          <w:color w:val="000000"/>
          <w:lang w:val="en-GB"/>
        </w:rPr>
      </w:pPr>
      <w:r w:rsidRPr="007D6A54">
        <w:rPr>
          <w:rFonts w:ascii="Book Antiqua" w:hAnsi="Book Antiqua"/>
          <w:lang w:val="en-GB" w:eastAsia="en-GB"/>
        </w:rPr>
        <w:t xml:space="preserve">The aim of the current study was to </w:t>
      </w:r>
      <w:r w:rsidR="0054115F" w:rsidRPr="007D6A54">
        <w:rPr>
          <w:rFonts w:ascii="Book Antiqua" w:hAnsi="Book Antiqua"/>
          <w:lang w:val="en-GB" w:eastAsia="en-GB"/>
        </w:rPr>
        <w:t xml:space="preserve">determine whether temporal changes occurred in pediatric </w:t>
      </w:r>
      <w:r w:rsidR="00A42685" w:rsidRPr="007D6A54">
        <w:rPr>
          <w:rFonts w:ascii="Book Antiqua" w:hAnsi="Book Antiqua"/>
          <w:i/>
          <w:lang w:val="en-GB" w:eastAsia="en-GB"/>
        </w:rPr>
        <w:t>vs</w:t>
      </w:r>
      <w:r w:rsidR="0054115F" w:rsidRPr="007D6A54">
        <w:rPr>
          <w:rFonts w:ascii="Book Antiqua" w:hAnsi="Book Antiqua"/>
          <w:lang w:val="en-GB" w:eastAsia="en-GB"/>
        </w:rPr>
        <w:t xml:space="preserve"> adult IBD</w:t>
      </w:r>
      <w:r w:rsidR="00C10917" w:rsidRPr="007D6A54">
        <w:rPr>
          <w:rFonts w:ascii="Book Antiqua" w:hAnsi="Book Antiqua"/>
          <w:lang w:val="en-GB" w:eastAsia="en-GB"/>
        </w:rPr>
        <w:t xml:space="preserve"> literature</w:t>
      </w:r>
      <w:r w:rsidR="0054115F" w:rsidRPr="007D6A54">
        <w:rPr>
          <w:rFonts w:ascii="Book Antiqua" w:hAnsi="Book Antiqua"/>
          <w:lang w:val="en-GB" w:eastAsia="en-GB"/>
        </w:rPr>
        <w:t>, both in terms of number and type of yearly published articles.</w:t>
      </w:r>
      <w:r w:rsidR="00043753" w:rsidRPr="007D6A54">
        <w:rPr>
          <w:rFonts w:ascii="Book Antiqua" w:hAnsi="Book Antiqua"/>
          <w:lang w:val="en-GB" w:eastAsia="en-GB"/>
        </w:rPr>
        <w:t xml:space="preserve"> </w:t>
      </w:r>
    </w:p>
    <w:p w:rsidR="009446E0" w:rsidRPr="007D6A54" w:rsidRDefault="009446E0" w:rsidP="00680189">
      <w:pPr>
        <w:pStyle w:val="a4"/>
        <w:widowControl w:val="0"/>
        <w:snapToGrid w:val="0"/>
        <w:spacing w:before="0" w:beforeAutospacing="0" w:after="0" w:afterAutospacing="0" w:line="360" w:lineRule="auto"/>
        <w:jc w:val="both"/>
        <w:rPr>
          <w:rFonts w:ascii="Book Antiqua" w:hAnsi="Book Antiqua"/>
          <w:b/>
          <w:bCs/>
          <w:lang w:val="en-GB" w:eastAsia="zh-CN"/>
        </w:rPr>
      </w:pPr>
    </w:p>
    <w:p w:rsidR="008F7800" w:rsidRPr="007D6A54" w:rsidRDefault="009446E0" w:rsidP="00680189">
      <w:pPr>
        <w:pStyle w:val="a4"/>
        <w:widowControl w:val="0"/>
        <w:snapToGrid w:val="0"/>
        <w:spacing w:before="0" w:beforeAutospacing="0" w:after="0" w:afterAutospacing="0" w:line="360" w:lineRule="auto"/>
        <w:jc w:val="both"/>
        <w:rPr>
          <w:rFonts w:ascii="Book Antiqua" w:hAnsi="Book Antiqua"/>
          <w:b/>
          <w:bCs/>
          <w:lang w:val="en-GB" w:eastAsia="en-GB"/>
        </w:rPr>
      </w:pPr>
      <w:r w:rsidRPr="007D6A54">
        <w:rPr>
          <w:rFonts w:ascii="Book Antiqua" w:hAnsi="Book Antiqua"/>
          <w:b/>
          <w:bCs/>
          <w:lang w:val="en-GB" w:eastAsia="zh-CN"/>
        </w:rPr>
        <w:t xml:space="preserve">METERIALS AND </w:t>
      </w:r>
      <w:r w:rsidR="008F7800" w:rsidRPr="007D6A54">
        <w:rPr>
          <w:rFonts w:ascii="Book Antiqua" w:hAnsi="Book Antiqua"/>
          <w:b/>
          <w:bCs/>
          <w:lang w:val="en-GB" w:eastAsia="en-GB"/>
        </w:rPr>
        <w:t xml:space="preserve">METHODS </w:t>
      </w:r>
    </w:p>
    <w:p w:rsidR="008F7800" w:rsidRPr="007D6A54" w:rsidRDefault="008F7800" w:rsidP="00680189">
      <w:pPr>
        <w:widowControl w:val="0"/>
        <w:bidi w:val="0"/>
        <w:snapToGrid w:val="0"/>
        <w:spacing w:line="360" w:lineRule="auto"/>
        <w:jc w:val="both"/>
        <w:rPr>
          <w:rFonts w:ascii="Book Antiqua" w:hAnsi="Book Antiqua"/>
          <w:lang w:eastAsia="en-US"/>
        </w:rPr>
      </w:pPr>
      <w:r w:rsidRPr="007D6A54">
        <w:rPr>
          <w:rFonts w:ascii="Book Antiqua" w:hAnsi="Book Antiqua"/>
          <w:lang w:val="en-GB" w:eastAsia="en-GB"/>
        </w:rPr>
        <w:t xml:space="preserve">We used the Internet address: </w:t>
      </w:r>
      <w:hyperlink r:id="rId9" w:history="1">
        <w:r w:rsidRPr="007D6A54">
          <w:rPr>
            <w:rStyle w:val="a3"/>
            <w:rFonts w:ascii="Book Antiqua" w:hAnsi="Book Antiqua" w:cs="Times New Roman"/>
            <w:color w:val="auto"/>
            <w:sz w:val="24"/>
            <w:szCs w:val="24"/>
            <w:lang w:val="en-GB" w:eastAsia="en-GB"/>
          </w:rPr>
          <w:t>http://www.ncbi.nlm.nih.gov/entrez</w:t>
        </w:r>
      </w:hyperlink>
      <w:r w:rsidRPr="007D6A54">
        <w:rPr>
          <w:rFonts w:ascii="Book Antiqua" w:hAnsi="Book Antiqua"/>
          <w:lang w:eastAsia="en-US"/>
        </w:rPr>
        <w:t xml:space="preserve"> in order to evaluate </w:t>
      </w:r>
      <w:r w:rsidR="00642F0E" w:rsidRPr="007D6A54">
        <w:rPr>
          <w:rFonts w:ascii="Book Antiqua" w:hAnsi="Book Antiqua"/>
          <w:lang w:eastAsia="en-US"/>
        </w:rPr>
        <w:t>Pub</w:t>
      </w:r>
      <w:r w:rsidR="009446E0" w:rsidRPr="007D6A54">
        <w:rPr>
          <w:rFonts w:ascii="Book Antiqua" w:hAnsi="Book Antiqua"/>
          <w:lang w:eastAsia="en-US"/>
        </w:rPr>
        <w:t xml:space="preserve">Med articles registered from </w:t>
      </w:r>
      <w:r w:rsidR="009446E0" w:rsidRPr="007D6A54">
        <w:rPr>
          <w:rFonts w:ascii="Book Antiqua" w:hAnsi="Book Antiqua"/>
          <w:lang w:eastAsia="zh-CN"/>
        </w:rPr>
        <w:t xml:space="preserve">January </w:t>
      </w:r>
      <w:r w:rsidRPr="007D6A54">
        <w:rPr>
          <w:rFonts w:ascii="Book Antiqua" w:hAnsi="Book Antiqua"/>
          <w:lang w:eastAsia="en-US"/>
        </w:rPr>
        <w:t>1</w:t>
      </w:r>
      <w:r w:rsidR="009446E0" w:rsidRPr="007D6A54">
        <w:rPr>
          <w:rFonts w:ascii="Book Antiqua" w:hAnsi="Book Antiqua"/>
          <w:lang w:eastAsia="zh-CN"/>
        </w:rPr>
        <w:t xml:space="preserve">, </w:t>
      </w:r>
      <w:r w:rsidR="00E329EF" w:rsidRPr="007D6A54">
        <w:rPr>
          <w:rFonts w:ascii="Book Antiqua" w:hAnsi="Book Antiqua"/>
          <w:lang w:eastAsia="en-US"/>
        </w:rPr>
        <w:t>199</w:t>
      </w:r>
      <w:r w:rsidR="00642F0E" w:rsidRPr="007D6A54">
        <w:rPr>
          <w:rFonts w:ascii="Book Antiqua" w:hAnsi="Book Antiqua"/>
          <w:lang w:eastAsia="en-US"/>
        </w:rPr>
        <w:t>3</w:t>
      </w:r>
      <w:r w:rsidRPr="007D6A54">
        <w:rPr>
          <w:rFonts w:ascii="Book Antiqua" w:hAnsi="Book Antiqua"/>
          <w:lang w:eastAsia="en-US"/>
        </w:rPr>
        <w:t xml:space="preserve"> and until </w:t>
      </w:r>
      <w:r w:rsidR="009446E0" w:rsidRPr="007D6A54">
        <w:rPr>
          <w:rFonts w:ascii="Book Antiqua" w:hAnsi="Book Antiqua"/>
          <w:lang w:eastAsia="zh-CN"/>
        </w:rPr>
        <w:t xml:space="preserve">December 31, </w:t>
      </w:r>
      <w:r w:rsidR="00A846B1" w:rsidRPr="007D6A54">
        <w:rPr>
          <w:rFonts w:ascii="Book Antiqua" w:hAnsi="Book Antiqua"/>
          <w:lang w:eastAsia="en-US"/>
        </w:rPr>
        <w:t>201</w:t>
      </w:r>
      <w:r w:rsidR="00642F0E" w:rsidRPr="007D6A54">
        <w:rPr>
          <w:rFonts w:ascii="Book Antiqua" w:hAnsi="Book Antiqua"/>
          <w:lang w:eastAsia="en-US"/>
        </w:rPr>
        <w:t>2 (a 20 year period)</w:t>
      </w:r>
      <w:r w:rsidRPr="007D6A54">
        <w:rPr>
          <w:rFonts w:ascii="Book Antiqua" w:hAnsi="Book Antiqua"/>
          <w:lang w:eastAsia="en-US"/>
        </w:rPr>
        <w:t>.</w:t>
      </w:r>
      <w:r w:rsidR="00642F0E" w:rsidRPr="007D6A54">
        <w:rPr>
          <w:rFonts w:ascii="Book Antiqua" w:hAnsi="Book Antiqua"/>
          <w:lang w:eastAsia="en-US"/>
        </w:rPr>
        <w:t xml:space="preserve"> It became obvious at the time of the search on </w:t>
      </w:r>
      <w:r w:rsidR="009872AA" w:rsidRPr="007D6A54">
        <w:rPr>
          <w:rFonts w:ascii="Book Antiqua" w:hAnsi="Book Antiqua"/>
          <w:lang w:eastAsia="en-US"/>
        </w:rPr>
        <w:t xml:space="preserve">August 13-14, 2013 that not all 2012 articles </w:t>
      </w:r>
      <w:r w:rsidR="00642F0E" w:rsidRPr="007D6A54">
        <w:rPr>
          <w:rFonts w:ascii="Book Antiqua" w:hAnsi="Book Antiqua"/>
          <w:lang w:eastAsia="en-US"/>
        </w:rPr>
        <w:t xml:space="preserve">were recorded in PubMed, thus we elected to remove 2012 and concentrated our search on a 19 years period. </w:t>
      </w:r>
      <w:r w:rsidRPr="007D6A54">
        <w:rPr>
          <w:rFonts w:ascii="Book Antiqua" w:hAnsi="Book Antiqua"/>
          <w:lang w:eastAsia="en-US"/>
        </w:rPr>
        <w:t xml:space="preserve">We focused upon </w:t>
      </w:r>
      <w:r w:rsidR="00EE22D0" w:rsidRPr="007D6A54">
        <w:rPr>
          <w:rFonts w:ascii="Book Antiqua" w:hAnsi="Book Antiqua"/>
          <w:lang w:eastAsia="en-US"/>
        </w:rPr>
        <w:t>articles</w:t>
      </w:r>
      <w:r w:rsidR="00A846B1" w:rsidRPr="007D6A54">
        <w:rPr>
          <w:rFonts w:ascii="Book Antiqua" w:hAnsi="Book Antiqua"/>
          <w:lang w:eastAsia="en-US"/>
        </w:rPr>
        <w:t xml:space="preserve"> in the </w:t>
      </w:r>
      <w:r w:rsidRPr="007D6A54">
        <w:rPr>
          <w:rFonts w:ascii="Book Antiqua" w:hAnsi="Book Antiqua"/>
          <w:lang w:eastAsia="en-US"/>
        </w:rPr>
        <w:t xml:space="preserve">field of </w:t>
      </w:r>
      <w:r w:rsidR="00642F0E" w:rsidRPr="007D6A54">
        <w:rPr>
          <w:rFonts w:ascii="Book Antiqua" w:hAnsi="Book Antiqua"/>
          <w:lang w:eastAsia="en-US"/>
        </w:rPr>
        <w:t>IBD</w:t>
      </w:r>
      <w:r w:rsidR="00A846B1" w:rsidRPr="007D6A54">
        <w:rPr>
          <w:rFonts w:ascii="Book Antiqua" w:hAnsi="Book Antiqua"/>
          <w:lang w:eastAsia="en-US"/>
        </w:rPr>
        <w:t xml:space="preserve">. In order to do so, </w:t>
      </w:r>
      <w:r w:rsidR="00642F0E" w:rsidRPr="007D6A54">
        <w:rPr>
          <w:rFonts w:ascii="Book Antiqua" w:hAnsi="Book Antiqua"/>
          <w:lang w:val="en-GB" w:eastAsia="en-GB"/>
        </w:rPr>
        <w:t>we</w:t>
      </w:r>
      <w:r w:rsidR="00642F0E" w:rsidRPr="007D6A54">
        <w:rPr>
          <w:rFonts w:ascii="Book Antiqua" w:hAnsi="Book Antiqua"/>
          <w:lang w:val="en-GB" w:eastAsia="en-US"/>
        </w:rPr>
        <w:t xml:space="preserve"> searched for articles using </w:t>
      </w:r>
      <w:r w:rsidR="00642F0E" w:rsidRPr="007D6A54">
        <w:rPr>
          <w:rFonts w:ascii="Book Antiqua" w:hAnsi="Book Antiqua"/>
          <w:lang w:eastAsia="en-US"/>
        </w:rPr>
        <w:t xml:space="preserve">the keywords </w:t>
      </w:r>
      <w:r w:rsidR="00FF350A" w:rsidRPr="007D6A54">
        <w:rPr>
          <w:rFonts w:ascii="Book Antiqua" w:hAnsi="Book Antiqua"/>
          <w:lang w:eastAsia="en-US"/>
        </w:rPr>
        <w:t>“</w:t>
      </w:r>
      <w:r w:rsidR="009446E0" w:rsidRPr="007D6A54">
        <w:rPr>
          <w:rFonts w:ascii="Book Antiqua" w:hAnsi="Book Antiqua"/>
          <w:lang w:eastAsia="en-US"/>
        </w:rPr>
        <w:t>i</w:t>
      </w:r>
      <w:r w:rsidR="009872AA" w:rsidRPr="007D6A54">
        <w:rPr>
          <w:rFonts w:ascii="Book Antiqua" w:hAnsi="Book Antiqua"/>
          <w:lang w:eastAsia="en-US"/>
        </w:rPr>
        <w:t>nflammatory bowel disease</w:t>
      </w:r>
      <w:r w:rsidR="009446E0" w:rsidRPr="007D6A54">
        <w:rPr>
          <w:rFonts w:ascii="Book Antiqua" w:hAnsi="Book Antiqua"/>
          <w:lang w:eastAsia="zh-CN"/>
        </w:rPr>
        <w:t>”</w:t>
      </w:r>
      <w:r w:rsidR="009872AA" w:rsidRPr="007D6A54">
        <w:rPr>
          <w:rFonts w:ascii="Book Antiqua" w:hAnsi="Book Antiqua"/>
          <w:lang w:eastAsia="en-US"/>
        </w:rPr>
        <w:t xml:space="preserve"> or </w:t>
      </w:r>
      <w:r w:rsidR="009446E0" w:rsidRPr="007D6A54">
        <w:rPr>
          <w:rFonts w:ascii="Book Antiqua" w:hAnsi="Book Antiqua"/>
          <w:lang w:eastAsia="zh-CN"/>
        </w:rPr>
        <w:t>“</w:t>
      </w:r>
      <w:r w:rsidR="009446E0" w:rsidRPr="007D6A54">
        <w:rPr>
          <w:rFonts w:ascii="Book Antiqua" w:hAnsi="Book Antiqua"/>
          <w:lang w:eastAsia="en-US"/>
        </w:rPr>
        <w:t>C</w:t>
      </w:r>
      <w:r w:rsidR="009872AA" w:rsidRPr="007D6A54">
        <w:rPr>
          <w:rFonts w:ascii="Book Antiqua" w:hAnsi="Book Antiqua"/>
          <w:lang w:eastAsia="en-US"/>
        </w:rPr>
        <w:t>rohn's disease</w:t>
      </w:r>
      <w:r w:rsidR="009446E0" w:rsidRPr="007D6A54">
        <w:rPr>
          <w:rFonts w:ascii="Book Antiqua" w:hAnsi="Book Antiqua"/>
          <w:lang w:eastAsia="zh-CN"/>
        </w:rPr>
        <w:t>”</w:t>
      </w:r>
      <w:r w:rsidR="009872AA" w:rsidRPr="007D6A54">
        <w:rPr>
          <w:rFonts w:ascii="Book Antiqua" w:hAnsi="Book Antiqua"/>
          <w:lang w:eastAsia="en-US"/>
        </w:rPr>
        <w:t xml:space="preserve"> or </w:t>
      </w:r>
      <w:r w:rsidR="009446E0" w:rsidRPr="007D6A54">
        <w:rPr>
          <w:rFonts w:ascii="Book Antiqua" w:hAnsi="Book Antiqua"/>
          <w:lang w:eastAsia="zh-CN"/>
        </w:rPr>
        <w:t>“</w:t>
      </w:r>
      <w:r w:rsidR="009872AA" w:rsidRPr="007D6A54">
        <w:rPr>
          <w:rFonts w:ascii="Book Antiqua" w:hAnsi="Book Antiqua"/>
          <w:lang w:eastAsia="en-US"/>
        </w:rPr>
        <w:t>ulcerative colitis</w:t>
      </w:r>
      <w:r w:rsidR="009446E0" w:rsidRPr="007D6A54">
        <w:rPr>
          <w:rFonts w:ascii="Book Antiqua" w:hAnsi="Book Antiqua"/>
          <w:lang w:eastAsia="zh-CN"/>
        </w:rPr>
        <w:t>”</w:t>
      </w:r>
      <w:r w:rsidR="009872AA" w:rsidRPr="007D6A54">
        <w:rPr>
          <w:rFonts w:ascii="Book Antiqua" w:hAnsi="Book Antiqua"/>
          <w:lang w:eastAsia="en-US"/>
        </w:rPr>
        <w:t xml:space="preserve"> or </w:t>
      </w:r>
      <w:r w:rsidR="009446E0" w:rsidRPr="007D6A54">
        <w:rPr>
          <w:rFonts w:ascii="Book Antiqua" w:hAnsi="Book Antiqua"/>
          <w:lang w:eastAsia="zh-CN"/>
        </w:rPr>
        <w:t>“</w:t>
      </w:r>
      <w:r w:rsidR="009872AA" w:rsidRPr="007D6A54">
        <w:rPr>
          <w:rFonts w:ascii="Book Antiqua" w:hAnsi="Book Antiqua"/>
          <w:lang w:eastAsia="en-US"/>
        </w:rPr>
        <w:t>undetermined colitis</w:t>
      </w:r>
      <w:r w:rsidR="00FF350A" w:rsidRPr="007D6A54">
        <w:rPr>
          <w:rFonts w:ascii="Book Antiqua" w:hAnsi="Book Antiqua"/>
          <w:lang w:eastAsia="en-US"/>
        </w:rPr>
        <w:t>”</w:t>
      </w:r>
      <w:r w:rsidR="009872AA" w:rsidRPr="007D6A54">
        <w:rPr>
          <w:rFonts w:ascii="Book Antiqua" w:hAnsi="Book Antiqua"/>
          <w:lang w:eastAsia="en-US"/>
        </w:rPr>
        <w:t xml:space="preserve">, without species limitations, and using the filters of </w:t>
      </w:r>
      <w:r w:rsidR="00FF350A" w:rsidRPr="007D6A54">
        <w:rPr>
          <w:rFonts w:ascii="Book Antiqua" w:hAnsi="Book Antiqua"/>
          <w:lang w:eastAsia="en-US"/>
        </w:rPr>
        <w:t>“</w:t>
      </w:r>
      <w:r w:rsidR="009446E0" w:rsidRPr="007D6A54">
        <w:rPr>
          <w:rFonts w:ascii="Book Antiqua" w:hAnsi="Book Antiqua"/>
          <w:lang w:eastAsia="en-US"/>
        </w:rPr>
        <w:t>ages: child-birth</w:t>
      </w:r>
      <w:r w:rsidR="009872AA" w:rsidRPr="007D6A54">
        <w:rPr>
          <w:rFonts w:ascii="Book Antiqua" w:hAnsi="Book Antiqua"/>
          <w:lang w:eastAsia="en-US"/>
        </w:rPr>
        <w:t>-18 years</w:t>
      </w:r>
      <w:r w:rsidR="00FF350A" w:rsidRPr="007D6A54">
        <w:rPr>
          <w:rFonts w:ascii="Book Antiqua" w:hAnsi="Book Antiqua"/>
          <w:lang w:eastAsia="en-US"/>
        </w:rPr>
        <w:t>”</w:t>
      </w:r>
      <w:r w:rsidR="009872AA" w:rsidRPr="007D6A54">
        <w:rPr>
          <w:rFonts w:ascii="Book Antiqua" w:hAnsi="Book Antiqua"/>
          <w:lang w:eastAsia="en-US"/>
        </w:rPr>
        <w:t xml:space="preserve"> (pediatric studies) or </w:t>
      </w:r>
      <w:r w:rsidR="00FF350A" w:rsidRPr="007D6A54">
        <w:rPr>
          <w:rFonts w:ascii="Book Antiqua" w:hAnsi="Book Antiqua"/>
          <w:lang w:eastAsia="en-US"/>
        </w:rPr>
        <w:t>“</w:t>
      </w:r>
      <w:r w:rsidR="00112CA3" w:rsidRPr="007D6A54">
        <w:rPr>
          <w:rFonts w:ascii="Book Antiqua" w:hAnsi="Book Antiqua"/>
          <w:lang w:eastAsia="en-US"/>
        </w:rPr>
        <w:t>adult</w:t>
      </w:r>
      <w:r w:rsidR="009872AA" w:rsidRPr="007D6A54">
        <w:rPr>
          <w:rFonts w:ascii="Book Antiqua" w:hAnsi="Book Antiqua"/>
          <w:lang w:eastAsia="en-US"/>
        </w:rPr>
        <w:t>: +19 years</w:t>
      </w:r>
      <w:r w:rsidR="00FF350A" w:rsidRPr="007D6A54">
        <w:rPr>
          <w:rFonts w:ascii="Book Antiqua" w:hAnsi="Book Antiqua"/>
          <w:lang w:eastAsia="en-US"/>
        </w:rPr>
        <w:t>”</w:t>
      </w:r>
      <w:r w:rsidR="009872AA" w:rsidRPr="007D6A54">
        <w:rPr>
          <w:rFonts w:ascii="Book Antiqua" w:hAnsi="Book Antiqua"/>
          <w:lang w:eastAsia="en-US"/>
        </w:rPr>
        <w:t xml:space="preserve"> (adult studies). </w:t>
      </w:r>
      <w:r w:rsidR="00642F0E" w:rsidRPr="007D6A54">
        <w:rPr>
          <w:rFonts w:ascii="Book Antiqua" w:hAnsi="Book Antiqua"/>
          <w:lang w:eastAsia="en-US"/>
        </w:rPr>
        <w:t xml:space="preserve">We repeated the search year by year according to the total number per year of articles per type </w:t>
      </w:r>
      <w:r w:rsidR="00642F0E" w:rsidRPr="007D6A54">
        <w:rPr>
          <w:rFonts w:ascii="Book Antiqua" w:hAnsi="Book Antiqua"/>
          <w:lang w:eastAsia="en-US"/>
        </w:rPr>
        <w:lastRenderedPageBreak/>
        <w:t xml:space="preserve">of article, for the 19 years of the specified period, analyzed year by year. The type of article was defined according to PubMed own filter. In particular, we studied randomized controlled trials (RCT), </w:t>
      </w:r>
      <w:r w:rsidR="00112CA3" w:rsidRPr="007D6A54">
        <w:rPr>
          <w:rFonts w:ascii="Book Antiqua" w:hAnsi="Book Antiqua"/>
          <w:lang w:eastAsia="en-US"/>
        </w:rPr>
        <w:t>c</w:t>
      </w:r>
      <w:r w:rsidR="00642F0E" w:rsidRPr="007D6A54">
        <w:rPr>
          <w:rFonts w:ascii="Book Antiqua" w:hAnsi="Book Antiqua"/>
          <w:lang w:eastAsia="en-US"/>
        </w:rPr>
        <w:t>linical tr</w:t>
      </w:r>
      <w:r w:rsidR="00112CA3" w:rsidRPr="007D6A54">
        <w:rPr>
          <w:rFonts w:ascii="Book Antiqua" w:hAnsi="Book Antiqua"/>
          <w:lang w:eastAsia="en-US"/>
        </w:rPr>
        <w:t>ials</w:t>
      </w:r>
      <w:r w:rsidR="00642F0E" w:rsidRPr="007D6A54">
        <w:rPr>
          <w:rFonts w:ascii="Book Antiqua" w:hAnsi="Book Antiqua"/>
          <w:lang w:eastAsia="en-US"/>
        </w:rPr>
        <w:t>, case reports, meta</w:t>
      </w:r>
      <w:r w:rsidR="009F6B4C" w:rsidRPr="007D6A54">
        <w:rPr>
          <w:rFonts w:ascii="Book Antiqua" w:hAnsi="Book Antiqua"/>
          <w:lang w:eastAsia="zh-CN"/>
        </w:rPr>
        <w:t>-</w:t>
      </w:r>
      <w:r w:rsidR="00642F0E" w:rsidRPr="007D6A54">
        <w:rPr>
          <w:rFonts w:ascii="Book Antiqua" w:hAnsi="Book Antiqua"/>
          <w:lang w:eastAsia="en-US"/>
        </w:rPr>
        <w:t>analys</w:t>
      </w:r>
      <w:r w:rsidR="009F6B4C" w:rsidRPr="007D6A54">
        <w:rPr>
          <w:rFonts w:ascii="Book Antiqua" w:hAnsi="Book Antiqua"/>
          <w:lang w:eastAsia="zh-CN"/>
        </w:rPr>
        <w:t>i</w:t>
      </w:r>
      <w:r w:rsidR="00642F0E" w:rsidRPr="007D6A54">
        <w:rPr>
          <w:rFonts w:ascii="Book Antiqua" w:hAnsi="Book Antiqua"/>
          <w:lang w:eastAsia="en-US"/>
        </w:rPr>
        <w:t xml:space="preserve">s, letters to the </w:t>
      </w:r>
      <w:r w:rsidR="00112CA3" w:rsidRPr="007D6A54">
        <w:rPr>
          <w:rFonts w:ascii="Book Antiqua" w:hAnsi="Book Antiqua"/>
          <w:lang w:eastAsia="en-US"/>
        </w:rPr>
        <w:t>ed</w:t>
      </w:r>
      <w:r w:rsidR="00642F0E" w:rsidRPr="007D6A54">
        <w:rPr>
          <w:rFonts w:ascii="Book Antiqua" w:hAnsi="Book Antiqua"/>
          <w:lang w:eastAsia="en-US"/>
        </w:rPr>
        <w:t xml:space="preserve">itor, reviews, systematic reviews, practice guidelines, and editorials. </w:t>
      </w:r>
      <w:r w:rsidRPr="007D6A54">
        <w:rPr>
          <w:rFonts w:ascii="Book Antiqua" w:hAnsi="Book Antiqua"/>
          <w:lang w:eastAsia="en-US"/>
        </w:rPr>
        <w:t xml:space="preserve">In order to verify that the categorization and tagging offered automatically by </w:t>
      </w:r>
      <w:r w:rsidR="00112CA3" w:rsidRPr="007D6A54">
        <w:rPr>
          <w:rFonts w:ascii="Book Antiqua" w:hAnsi="Book Antiqua"/>
          <w:lang w:eastAsia="en-US"/>
        </w:rPr>
        <w:t>Pub</w:t>
      </w:r>
      <w:r w:rsidR="00AD5B83" w:rsidRPr="007D6A54">
        <w:rPr>
          <w:rFonts w:ascii="Book Antiqua" w:hAnsi="Book Antiqua"/>
          <w:lang w:eastAsia="en-US"/>
        </w:rPr>
        <w:t>Med</w:t>
      </w:r>
      <w:r w:rsidRPr="007D6A54">
        <w:rPr>
          <w:rFonts w:ascii="Book Antiqua" w:hAnsi="Book Antiqua"/>
          <w:lang w:eastAsia="en-US"/>
        </w:rPr>
        <w:t xml:space="preserve"> was accurate, we used a random sample of 10 studies each year, and in 100% of the cases, </w:t>
      </w:r>
      <w:r w:rsidR="008F766E">
        <w:rPr>
          <w:rFonts w:ascii="Book Antiqua" w:hAnsi="Book Antiqua"/>
          <w:lang w:eastAsia="en-US"/>
        </w:rPr>
        <w:t>Pub</w:t>
      </w:r>
      <w:r w:rsidR="00AD5B83" w:rsidRPr="007D6A54">
        <w:rPr>
          <w:rFonts w:ascii="Book Antiqua" w:hAnsi="Book Antiqua"/>
          <w:lang w:eastAsia="en-US"/>
        </w:rPr>
        <w:t>Med's</w:t>
      </w:r>
      <w:r w:rsidRPr="007D6A54">
        <w:rPr>
          <w:rFonts w:ascii="Book Antiqua" w:hAnsi="Book Antiqua"/>
          <w:lang w:eastAsia="en-US"/>
        </w:rPr>
        <w:t xml:space="preserve"> categorization was found to be accurate.</w:t>
      </w:r>
      <w:r w:rsidR="00C70BC3" w:rsidRPr="007D6A54">
        <w:rPr>
          <w:rFonts w:ascii="Book Antiqua" w:hAnsi="Book Antiqua"/>
          <w:lang w:eastAsia="en-US"/>
        </w:rPr>
        <w:t xml:space="preserve"> </w:t>
      </w:r>
    </w:p>
    <w:p w:rsidR="009F6B4C" w:rsidRPr="007D6A54" w:rsidRDefault="009F6B4C" w:rsidP="009F6B4C">
      <w:pPr>
        <w:widowControl w:val="0"/>
        <w:bidi w:val="0"/>
        <w:snapToGrid w:val="0"/>
        <w:spacing w:line="360" w:lineRule="auto"/>
        <w:jc w:val="both"/>
        <w:rPr>
          <w:rFonts w:ascii="Book Antiqua" w:hAnsi="Book Antiqua"/>
          <w:lang w:eastAsia="zh-CN"/>
        </w:rPr>
      </w:pPr>
    </w:p>
    <w:p w:rsidR="009F6B4C" w:rsidRPr="007D6A54" w:rsidRDefault="009F6B4C" w:rsidP="009F6B4C">
      <w:pPr>
        <w:widowControl w:val="0"/>
        <w:bidi w:val="0"/>
        <w:snapToGrid w:val="0"/>
        <w:spacing w:line="360" w:lineRule="auto"/>
        <w:jc w:val="both"/>
        <w:rPr>
          <w:rFonts w:ascii="Book Antiqua" w:hAnsi="Book Antiqua"/>
          <w:b/>
          <w:i/>
          <w:lang w:eastAsia="zh-CN"/>
        </w:rPr>
      </w:pPr>
      <w:r w:rsidRPr="007D6A54">
        <w:rPr>
          <w:rFonts w:ascii="Book Antiqua" w:hAnsi="Book Antiqua"/>
          <w:b/>
          <w:i/>
        </w:rPr>
        <w:t>Statistical analys</w:t>
      </w:r>
      <w:r w:rsidRPr="007D6A54">
        <w:rPr>
          <w:rFonts w:ascii="Book Antiqua" w:hAnsi="Book Antiqua"/>
          <w:b/>
          <w:i/>
          <w:lang w:eastAsia="zh-CN"/>
        </w:rPr>
        <w:t>i</w:t>
      </w:r>
      <w:r w:rsidRPr="007D6A54">
        <w:rPr>
          <w:rFonts w:ascii="Book Antiqua" w:hAnsi="Book Antiqua"/>
          <w:b/>
          <w:i/>
        </w:rPr>
        <w:t>s</w:t>
      </w:r>
    </w:p>
    <w:p w:rsidR="00887E2D" w:rsidRPr="007D6A54" w:rsidRDefault="009F6B4C" w:rsidP="009F6B4C">
      <w:pPr>
        <w:widowControl w:val="0"/>
        <w:bidi w:val="0"/>
        <w:snapToGrid w:val="0"/>
        <w:spacing w:line="360" w:lineRule="auto"/>
        <w:jc w:val="both"/>
        <w:rPr>
          <w:rFonts w:ascii="Book Antiqua" w:hAnsi="Book Antiqua"/>
          <w:lang w:val="en-GB" w:eastAsia="zh-CN"/>
        </w:rPr>
      </w:pPr>
      <w:r w:rsidRPr="007D6A54">
        <w:rPr>
          <w:rFonts w:ascii="Book Antiqua" w:hAnsi="Book Antiqua"/>
          <w:lang w:val="en-GB" w:eastAsia="en-GB"/>
        </w:rPr>
        <w:t>T</w:t>
      </w:r>
      <w:r w:rsidR="008F7800" w:rsidRPr="007D6A54">
        <w:rPr>
          <w:rFonts w:ascii="Book Antiqua" w:hAnsi="Book Antiqua"/>
          <w:lang w:val="en-GB" w:eastAsia="en-GB"/>
        </w:rPr>
        <w:t xml:space="preserve">he Minitab version </w:t>
      </w:r>
      <w:r w:rsidR="00482F93" w:rsidRPr="007D6A54">
        <w:rPr>
          <w:rFonts w:ascii="Book Antiqua" w:hAnsi="Book Antiqua"/>
          <w:lang w:val="en-GB" w:eastAsia="en-GB"/>
        </w:rPr>
        <w:t>16</w:t>
      </w:r>
      <w:r w:rsidR="008F7800" w:rsidRPr="007D6A54">
        <w:rPr>
          <w:rFonts w:ascii="Book Antiqua" w:hAnsi="Book Antiqua"/>
          <w:lang w:val="en-GB" w:eastAsia="en-GB"/>
        </w:rPr>
        <w:t xml:space="preserve"> (</w:t>
      </w:r>
      <w:r w:rsidR="00E46A75" w:rsidRPr="007D6A54">
        <w:rPr>
          <w:rFonts w:ascii="Book Antiqua" w:hAnsi="Book Antiqua"/>
          <w:lang w:val="en-GB" w:eastAsia="en-GB"/>
        </w:rPr>
        <w:t xml:space="preserve">Minitab Inc., </w:t>
      </w:r>
      <w:r w:rsidR="008F7800" w:rsidRPr="007D6A54">
        <w:rPr>
          <w:rFonts w:ascii="Book Antiqua" w:hAnsi="Book Antiqua"/>
          <w:lang w:val="en-GB" w:eastAsia="en-GB"/>
        </w:rPr>
        <w:t>State College, PA) was used for statistical analyses</w:t>
      </w:r>
      <w:r w:rsidR="008F7800" w:rsidRPr="007D6A54">
        <w:rPr>
          <w:rFonts w:ascii="Book Antiqua" w:hAnsi="Book Antiqua"/>
        </w:rPr>
        <w:t>.</w:t>
      </w:r>
      <w:r w:rsidR="00482F93" w:rsidRPr="007D6A54">
        <w:rPr>
          <w:rFonts w:ascii="Book Antiqua" w:hAnsi="Book Antiqua"/>
        </w:rPr>
        <w:t xml:space="preserve"> </w:t>
      </w:r>
      <w:r w:rsidR="00EE44A1" w:rsidRPr="007D6A54">
        <w:rPr>
          <w:rFonts w:ascii="Book Antiqua" w:hAnsi="Book Antiqua"/>
        </w:rPr>
        <w:t xml:space="preserve">We used linear regression to </w:t>
      </w:r>
      <w:r w:rsidR="00AD5B83" w:rsidRPr="007D6A54">
        <w:rPr>
          <w:rFonts w:ascii="Book Antiqua" w:hAnsi="Book Antiqua"/>
        </w:rPr>
        <w:t>study</w:t>
      </w:r>
      <w:r w:rsidR="00EE44A1" w:rsidRPr="007D6A54">
        <w:rPr>
          <w:rFonts w:ascii="Book Antiqua" w:hAnsi="Book Antiqua"/>
        </w:rPr>
        <w:t xml:space="preserve"> trends over time</w:t>
      </w:r>
      <w:r w:rsidR="00DC344A" w:rsidRPr="007D6A54">
        <w:rPr>
          <w:rFonts w:ascii="Book Antiqua" w:hAnsi="Book Antiqua"/>
        </w:rPr>
        <w:t xml:space="preserve">. </w:t>
      </w:r>
      <w:r w:rsidR="008F7800" w:rsidRPr="007D6A54">
        <w:rPr>
          <w:rFonts w:ascii="Book Antiqua" w:hAnsi="Book Antiqua"/>
        </w:rPr>
        <w:t xml:space="preserve">A </w:t>
      </w:r>
      <w:r w:rsidR="00026983" w:rsidRPr="007D6A54">
        <w:rPr>
          <w:rFonts w:ascii="Book Antiqua" w:hAnsi="Book Antiqua"/>
          <w:i/>
        </w:rPr>
        <w:t>P</w:t>
      </w:r>
      <w:r w:rsidR="008F7800" w:rsidRPr="007D6A54">
        <w:rPr>
          <w:rFonts w:ascii="Book Antiqua" w:hAnsi="Book Antiqua"/>
        </w:rPr>
        <w:t>-value of &lt;</w:t>
      </w:r>
      <w:r w:rsidRPr="007D6A54">
        <w:rPr>
          <w:rFonts w:ascii="Book Antiqua" w:hAnsi="Book Antiqua"/>
          <w:lang w:eastAsia="zh-CN"/>
        </w:rPr>
        <w:t xml:space="preserve"> </w:t>
      </w:r>
      <w:r w:rsidR="008F7800" w:rsidRPr="007D6A54">
        <w:rPr>
          <w:rFonts w:ascii="Book Antiqua" w:hAnsi="Book Antiqua"/>
        </w:rPr>
        <w:t>0.05 was considered significant.</w:t>
      </w:r>
      <w:r w:rsidR="008F7800" w:rsidRPr="007D6A54">
        <w:rPr>
          <w:rFonts w:ascii="Book Antiqua" w:hAnsi="Book Antiqua"/>
          <w:lang w:val="en-GB" w:eastAsia="en-GB"/>
        </w:rPr>
        <w:t xml:space="preserve"> </w:t>
      </w:r>
    </w:p>
    <w:p w:rsidR="009F6B4C" w:rsidRPr="007D6A54" w:rsidRDefault="009F6B4C" w:rsidP="00680189">
      <w:pPr>
        <w:widowControl w:val="0"/>
        <w:bidi w:val="0"/>
        <w:snapToGrid w:val="0"/>
        <w:spacing w:line="360" w:lineRule="auto"/>
        <w:jc w:val="both"/>
        <w:rPr>
          <w:rFonts w:ascii="Book Antiqua" w:hAnsi="Book Antiqua"/>
          <w:b/>
          <w:bCs/>
          <w:color w:val="000000"/>
          <w:lang w:val="en-GB" w:eastAsia="zh-CN"/>
        </w:rPr>
      </w:pPr>
    </w:p>
    <w:p w:rsidR="008F7800" w:rsidRPr="007D6A54" w:rsidRDefault="008F7800" w:rsidP="009F6B4C">
      <w:pPr>
        <w:widowControl w:val="0"/>
        <w:bidi w:val="0"/>
        <w:snapToGrid w:val="0"/>
        <w:spacing w:line="360" w:lineRule="auto"/>
        <w:jc w:val="both"/>
        <w:rPr>
          <w:rFonts w:ascii="Book Antiqua" w:hAnsi="Book Antiqua"/>
          <w:b/>
          <w:bCs/>
          <w:color w:val="000000"/>
          <w:lang w:val="en-GB" w:eastAsia="en-GB"/>
        </w:rPr>
      </w:pPr>
      <w:r w:rsidRPr="007D6A54">
        <w:rPr>
          <w:rFonts w:ascii="Book Antiqua" w:hAnsi="Book Antiqua"/>
          <w:b/>
          <w:bCs/>
          <w:color w:val="000000"/>
          <w:lang w:val="en-GB" w:eastAsia="en-GB"/>
        </w:rPr>
        <w:t>RESULTS</w:t>
      </w:r>
    </w:p>
    <w:p w:rsidR="00656909" w:rsidRPr="007D6A54" w:rsidRDefault="00656909" w:rsidP="00680189">
      <w:pPr>
        <w:pStyle w:val="a4"/>
        <w:widowControl w:val="0"/>
        <w:snapToGrid w:val="0"/>
        <w:spacing w:before="0" w:beforeAutospacing="0" w:after="0" w:afterAutospacing="0" w:line="360" w:lineRule="auto"/>
        <w:jc w:val="both"/>
        <w:rPr>
          <w:rFonts w:ascii="Book Antiqua" w:hAnsi="Book Antiqua"/>
          <w:color w:val="000000"/>
        </w:rPr>
      </w:pPr>
      <w:r w:rsidRPr="007D6A54">
        <w:rPr>
          <w:rFonts w:ascii="Book Antiqua" w:hAnsi="Book Antiqua"/>
          <w:color w:val="000000"/>
        </w:rPr>
        <w:t xml:space="preserve">Over the </w:t>
      </w:r>
      <w:r w:rsidR="00487B8A" w:rsidRPr="007D6A54">
        <w:rPr>
          <w:rFonts w:ascii="Book Antiqua" w:hAnsi="Book Antiqua"/>
          <w:color w:val="000000"/>
        </w:rPr>
        <w:t>19</w:t>
      </w:r>
      <w:r w:rsidRPr="007D6A54">
        <w:rPr>
          <w:rFonts w:ascii="Book Antiqua" w:hAnsi="Book Antiqua"/>
          <w:color w:val="000000"/>
        </w:rPr>
        <w:t xml:space="preserve"> year-period</w:t>
      </w:r>
      <w:r w:rsidR="00487B8A" w:rsidRPr="007D6A54">
        <w:rPr>
          <w:rFonts w:ascii="Book Antiqua" w:hAnsi="Book Antiqua"/>
          <w:color w:val="000000"/>
        </w:rPr>
        <w:t xml:space="preserve">, when we used no age filter, we </w:t>
      </w:r>
      <w:r w:rsidRPr="007D6A54">
        <w:rPr>
          <w:rFonts w:ascii="Book Antiqua" w:hAnsi="Book Antiqua"/>
          <w:color w:val="000000"/>
        </w:rPr>
        <w:t xml:space="preserve">identified </w:t>
      </w:r>
      <w:r w:rsidR="00D93B91" w:rsidRPr="007D6A54">
        <w:rPr>
          <w:rFonts w:ascii="Book Antiqua" w:hAnsi="Book Antiqua"/>
          <w:color w:val="000000"/>
        </w:rPr>
        <w:t xml:space="preserve">44645 </w:t>
      </w:r>
      <w:r w:rsidR="0087077A" w:rsidRPr="007D6A54">
        <w:rPr>
          <w:rFonts w:ascii="Book Antiqua" w:hAnsi="Book Antiqua"/>
          <w:color w:val="000000"/>
        </w:rPr>
        <w:t>articles.</w:t>
      </w:r>
      <w:r w:rsidR="00487B8A" w:rsidRPr="007D6A54">
        <w:rPr>
          <w:rFonts w:ascii="Book Antiqua" w:hAnsi="Book Antiqua"/>
          <w:color w:val="000000"/>
        </w:rPr>
        <w:t xml:space="preserve"> When we used pediatric </w:t>
      </w:r>
      <w:r w:rsidR="00A42685" w:rsidRPr="007D6A54">
        <w:rPr>
          <w:rFonts w:ascii="Book Antiqua" w:hAnsi="Book Antiqua"/>
          <w:i/>
          <w:color w:val="000000"/>
        </w:rPr>
        <w:t>vs</w:t>
      </w:r>
      <w:r w:rsidR="00487B8A" w:rsidRPr="007D6A54">
        <w:rPr>
          <w:rFonts w:ascii="Book Antiqua" w:hAnsi="Book Antiqua"/>
          <w:color w:val="000000"/>
        </w:rPr>
        <w:t xml:space="preserve"> adult filters, we identified </w:t>
      </w:r>
      <w:r w:rsidR="00D93B91" w:rsidRPr="007D6A54">
        <w:rPr>
          <w:rFonts w:ascii="Book Antiqua" w:hAnsi="Book Antiqua"/>
          <w:color w:val="000000"/>
        </w:rPr>
        <w:t>8687</w:t>
      </w:r>
      <w:r w:rsidR="00487B8A" w:rsidRPr="007D6A54">
        <w:rPr>
          <w:rFonts w:ascii="Book Antiqua" w:hAnsi="Book Antiqua"/>
          <w:color w:val="000000"/>
        </w:rPr>
        <w:t xml:space="preserve"> pediatric-tagged articles </w:t>
      </w:r>
      <w:r w:rsidR="00A42685" w:rsidRPr="007D6A54">
        <w:rPr>
          <w:rFonts w:ascii="Book Antiqua" w:hAnsi="Book Antiqua"/>
          <w:i/>
          <w:color w:val="000000"/>
        </w:rPr>
        <w:t>vs</w:t>
      </w:r>
      <w:r w:rsidR="00487B8A" w:rsidRPr="007D6A54">
        <w:rPr>
          <w:rFonts w:ascii="Book Antiqua" w:hAnsi="Book Antiqua"/>
          <w:color w:val="000000"/>
        </w:rPr>
        <w:t xml:space="preserve"> </w:t>
      </w:r>
      <w:r w:rsidR="00D93B91" w:rsidRPr="007D6A54">
        <w:rPr>
          <w:rFonts w:ascii="Book Antiqua" w:hAnsi="Book Antiqua"/>
          <w:color w:val="000000"/>
        </w:rPr>
        <w:t>19750</w:t>
      </w:r>
      <w:r w:rsidR="00487B8A" w:rsidRPr="007D6A54">
        <w:rPr>
          <w:rFonts w:ascii="Book Antiqua" w:hAnsi="Book Antiqua"/>
          <w:color w:val="000000"/>
        </w:rPr>
        <w:t xml:space="preserve"> adult-tagged articles. Thus </w:t>
      </w:r>
      <w:r w:rsidR="00D93B91" w:rsidRPr="007D6A54">
        <w:rPr>
          <w:rFonts w:ascii="Book Antiqua" w:hAnsi="Book Antiqua"/>
          <w:color w:val="000000"/>
        </w:rPr>
        <w:t>16208</w:t>
      </w:r>
      <w:r w:rsidR="00487B8A" w:rsidRPr="007D6A54">
        <w:rPr>
          <w:rFonts w:ascii="Book Antiqua" w:hAnsi="Book Antiqua"/>
          <w:color w:val="000000"/>
        </w:rPr>
        <w:t xml:space="preserve"> articles </w:t>
      </w:r>
      <w:r w:rsidR="00D93B91" w:rsidRPr="007D6A54">
        <w:rPr>
          <w:rFonts w:ascii="Book Antiqua" w:hAnsi="Book Antiqua"/>
          <w:color w:val="000000"/>
        </w:rPr>
        <w:t xml:space="preserve">were </w:t>
      </w:r>
      <w:r w:rsidR="00487B8A" w:rsidRPr="007D6A54">
        <w:rPr>
          <w:rFonts w:ascii="Book Antiqua" w:hAnsi="Book Antiqua"/>
          <w:color w:val="000000"/>
        </w:rPr>
        <w:t xml:space="preserve">unaccounted for, and represent articles that were not assigned a </w:t>
      </w:r>
      <w:r w:rsidR="00FF350A" w:rsidRPr="007D6A54">
        <w:rPr>
          <w:rFonts w:ascii="Book Antiqua" w:hAnsi="Book Antiqua"/>
          <w:color w:val="000000"/>
        </w:rPr>
        <w:t>“</w:t>
      </w:r>
      <w:r w:rsidR="00487B8A" w:rsidRPr="007D6A54">
        <w:rPr>
          <w:rFonts w:ascii="Book Antiqua" w:hAnsi="Book Antiqua"/>
          <w:color w:val="000000"/>
        </w:rPr>
        <w:t>pediatric</w:t>
      </w:r>
      <w:r w:rsidR="00FF350A" w:rsidRPr="007D6A54">
        <w:rPr>
          <w:rFonts w:ascii="Book Antiqua" w:hAnsi="Book Antiqua"/>
          <w:color w:val="000000"/>
        </w:rPr>
        <w:t>”</w:t>
      </w:r>
      <w:r w:rsidR="00487B8A" w:rsidRPr="007D6A54">
        <w:rPr>
          <w:rFonts w:ascii="Book Antiqua" w:hAnsi="Book Antiqua"/>
          <w:color w:val="000000"/>
        </w:rPr>
        <w:t xml:space="preserve"> or </w:t>
      </w:r>
      <w:r w:rsidR="00FF350A" w:rsidRPr="007D6A54">
        <w:rPr>
          <w:rFonts w:ascii="Book Antiqua" w:hAnsi="Book Antiqua"/>
          <w:color w:val="000000"/>
        </w:rPr>
        <w:t>“</w:t>
      </w:r>
      <w:r w:rsidR="00487B8A" w:rsidRPr="007D6A54">
        <w:rPr>
          <w:rFonts w:ascii="Book Antiqua" w:hAnsi="Book Antiqua"/>
          <w:color w:val="000000"/>
        </w:rPr>
        <w:t>adult</w:t>
      </w:r>
      <w:r w:rsidR="00FF350A" w:rsidRPr="007D6A54">
        <w:rPr>
          <w:rFonts w:ascii="Book Antiqua" w:hAnsi="Book Antiqua"/>
          <w:color w:val="000000"/>
        </w:rPr>
        <w:t>”</w:t>
      </w:r>
      <w:r w:rsidR="00487B8A" w:rsidRPr="007D6A54">
        <w:rPr>
          <w:rFonts w:ascii="Book Antiqua" w:hAnsi="Book Antiqua"/>
          <w:color w:val="000000"/>
        </w:rPr>
        <w:t xml:space="preserve"> tag by PubMed.</w:t>
      </w:r>
      <w:r w:rsidR="00043753" w:rsidRPr="007D6A54">
        <w:rPr>
          <w:rFonts w:ascii="Book Antiqua" w:hAnsi="Book Antiqua"/>
          <w:color w:val="000000"/>
        </w:rPr>
        <w:t xml:space="preserve"> </w:t>
      </w:r>
      <w:r w:rsidR="0087077A" w:rsidRPr="007D6A54">
        <w:rPr>
          <w:rFonts w:ascii="Book Antiqua" w:hAnsi="Book Antiqua"/>
          <w:color w:val="000000"/>
        </w:rPr>
        <w:t xml:space="preserve">By category studied, </w:t>
      </w:r>
      <w:r w:rsidR="00D93B91" w:rsidRPr="007D6A54">
        <w:rPr>
          <w:rFonts w:ascii="Book Antiqua" w:hAnsi="Book Antiqua"/>
          <w:color w:val="000000"/>
        </w:rPr>
        <w:t xml:space="preserve">when the age filter was used, </w:t>
      </w:r>
      <w:r w:rsidR="0087077A" w:rsidRPr="007D6A54">
        <w:rPr>
          <w:rFonts w:ascii="Book Antiqua" w:hAnsi="Book Antiqua"/>
          <w:color w:val="000000"/>
        </w:rPr>
        <w:t xml:space="preserve">there were </w:t>
      </w:r>
      <w:r w:rsidR="00D93B91" w:rsidRPr="007D6A54">
        <w:rPr>
          <w:rFonts w:ascii="Book Antiqua" w:hAnsi="Book Antiqua"/>
          <w:color w:val="000000"/>
        </w:rPr>
        <w:t>976 pediatric and 2242 adult c</w:t>
      </w:r>
      <w:r w:rsidR="00890FCE" w:rsidRPr="007D6A54">
        <w:rPr>
          <w:rFonts w:ascii="Book Antiqua" w:hAnsi="Book Antiqua"/>
          <w:color w:val="000000"/>
        </w:rPr>
        <w:t>linical trials</w:t>
      </w:r>
      <w:r w:rsidR="00D93B91" w:rsidRPr="007D6A54">
        <w:rPr>
          <w:rFonts w:ascii="Book Antiqua" w:hAnsi="Book Antiqua"/>
          <w:color w:val="000000"/>
        </w:rPr>
        <w:t xml:space="preserve">, 348 pediatrics and 968 adult </w:t>
      </w:r>
      <w:r w:rsidRPr="007D6A54">
        <w:rPr>
          <w:rFonts w:ascii="Book Antiqua" w:hAnsi="Book Antiqua"/>
          <w:color w:val="000000"/>
        </w:rPr>
        <w:t xml:space="preserve">RCTs, </w:t>
      </w:r>
      <w:r w:rsidR="00D93B91" w:rsidRPr="007D6A54">
        <w:rPr>
          <w:rFonts w:ascii="Book Antiqua" w:hAnsi="Book Antiqua"/>
          <w:color w:val="000000"/>
        </w:rPr>
        <w:t xml:space="preserve">41 pediatric and 70 adult </w:t>
      </w:r>
      <w:r w:rsidRPr="007D6A54">
        <w:rPr>
          <w:rFonts w:ascii="Book Antiqua" w:hAnsi="Book Antiqua"/>
          <w:color w:val="000000"/>
        </w:rPr>
        <w:t xml:space="preserve">metaanalyses, </w:t>
      </w:r>
      <w:r w:rsidR="00D93B91" w:rsidRPr="007D6A54">
        <w:rPr>
          <w:rFonts w:ascii="Book Antiqua" w:hAnsi="Book Antiqua"/>
          <w:color w:val="000000"/>
        </w:rPr>
        <w:t xml:space="preserve">838 pediatric and 1359 adult </w:t>
      </w:r>
      <w:r w:rsidRPr="007D6A54">
        <w:rPr>
          <w:rFonts w:ascii="Book Antiqua" w:hAnsi="Book Antiqua"/>
          <w:color w:val="000000"/>
        </w:rPr>
        <w:t xml:space="preserve">reviews, </w:t>
      </w:r>
      <w:r w:rsidR="00381443" w:rsidRPr="007D6A54">
        <w:rPr>
          <w:rFonts w:ascii="Book Antiqua" w:hAnsi="Book Antiqua"/>
          <w:color w:val="000000"/>
        </w:rPr>
        <w:t xml:space="preserve">26 pediatric and 32 adult </w:t>
      </w:r>
      <w:r w:rsidRPr="007D6A54">
        <w:rPr>
          <w:rFonts w:ascii="Book Antiqua" w:hAnsi="Book Antiqua"/>
          <w:color w:val="000000"/>
        </w:rPr>
        <w:t>guidelines,</w:t>
      </w:r>
      <w:r w:rsidR="00381443" w:rsidRPr="007D6A54">
        <w:rPr>
          <w:rFonts w:ascii="Book Antiqua" w:hAnsi="Book Antiqua"/>
          <w:color w:val="000000"/>
        </w:rPr>
        <w:t xml:space="preserve"> 1248 pediatric and 6121 adult </w:t>
      </w:r>
      <w:r w:rsidRPr="007D6A54">
        <w:rPr>
          <w:rFonts w:ascii="Book Antiqua" w:hAnsi="Book Antiqua"/>
          <w:color w:val="000000"/>
        </w:rPr>
        <w:t xml:space="preserve">case reports, </w:t>
      </w:r>
      <w:r w:rsidR="00381443" w:rsidRPr="007D6A54">
        <w:rPr>
          <w:rFonts w:ascii="Book Antiqua" w:hAnsi="Book Antiqua"/>
          <w:color w:val="000000"/>
        </w:rPr>
        <w:t xml:space="preserve">80 pediatric and 47 adult </w:t>
      </w:r>
      <w:r w:rsidRPr="007D6A54">
        <w:rPr>
          <w:rFonts w:ascii="Book Antiqua" w:hAnsi="Book Antiqua"/>
          <w:color w:val="000000"/>
        </w:rPr>
        <w:t xml:space="preserve">editorials, and </w:t>
      </w:r>
      <w:r w:rsidR="00381443" w:rsidRPr="007D6A54">
        <w:rPr>
          <w:rFonts w:ascii="Book Antiqua" w:hAnsi="Book Antiqua"/>
          <w:color w:val="000000"/>
        </w:rPr>
        <w:t>384 pediatric and 1531 adult L</w:t>
      </w:r>
      <w:r w:rsidRPr="007D6A54">
        <w:rPr>
          <w:rFonts w:ascii="Book Antiqua" w:hAnsi="Book Antiqua"/>
          <w:color w:val="000000"/>
        </w:rPr>
        <w:t>etters</w:t>
      </w:r>
      <w:r w:rsidR="00381443" w:rsidRPr="007D6A54">
        <w:rPr>
          <w:rFonts w:ascii="Book Antiqua" w:hAnsi="Book Antiqua"/>
          <w:color w:val="000000"/>
        </w:rPr>
        <w:t>.</w:t>
      </w:r>
      <w:r w:rsidR="00043753" w:rsidRPr="007D6A54">
        <w:rPr>
          <w:rFonts w:ascii="Book Antiqua" w:hAnsi="Book Antiqua"/>
          <w:color w:val="000000"/>
        </w:rPr>
        <w:t xml:space="preserve"> </w:t>
      </w:r>
      <w:r w:rsidR="00381443" w:rsidRPr="007D6A54">
        <w:rPr>
          <w:rFonts w:ascii="Book Antiqua" w:hAnsi="Book Antiqua"/>
          <w:color w:val="000000"/>
        </w:rPr>
        <w:t>The total number of articles per year as defined exceeds that provided by Pub</w:t>
      </w:r>
      <w:r w:rsidR="000972C5" w:rsidRPr="007D6A54">
        <w:rPr>
          <w:rFonts w:ascii="Book Antiqua" w:hAnsi="Book Antiqua"/>
          <w:color w:val="000000"/>
        </w:rPr>
        <w:t>M</w:t>
      </w:r>
      <w:r w:rsidR="00381443" w:rsidRPr="007D6A54">
        <w:rPr>
          <w:rFonts w:ascii="Book Antiqua" w:hAnsi="Book Antiqua"/>
          <w:color w:val="000000"/>
        </w:rPr>
        <w:t>ed, because of overlap among certain categories of articles (for instance all RCTs are recorded also within clinical trials).</w:t>
      </w:r>
      <w:r w:rsidR="00043753" w:rsidRPr="007D6A54">
        <w:rPr>
          <w:rFonts w:ascii="Book Antiqua" w:hAnsi="Book Antiqua"/>
          <w:color w:val="000000"/>
        </w:rPr>
        <w:t xml:space="preserve"> </w:t>
      </w:r>
    </w:p>
    <w:p w:rsidR="00656909" w:rsidRPr="007D6A54" w:rsidRDefault="00FD5CDD" w:rsidP="00680189">
      <w:pPr>
        <w:pStyle w:val="a4"/>
        <w:widowControl w:val="0"/>
        <w:snapToGrid w:val="0"/>
        <w:spacing w:before="0" w:beforeAutospacing="0" w:after="0" w:afterAutospacing="0" w:line="360" w:lineRule="auto"/>
        <w:ind w:firstLineChars="50" w:firstLine="120"/>
        <w:jc w:val="both"/>
        <w:rPr>
          <w:rFonts w:ascii="Book Antiqua" w:hAnsi="Book Antiqua"/>
          <w:color w:val="000000"/>
        </w:rPr>
      </w:pPr>
      <w:r w:rsidRPr="007D6A54">
        <w:rPr>
          <w:rFonts w:ascii="Book Antiqua" w:hAnsi="Book Antiqua"/>
          <w:color w:val="000000"/>
        </w:rPr>
        <w:t>When pediatric and adult articles trends over the years were compared by linear regression, t</w:t>
      </w:r>
      <w:r w:rsidR="00656909" w:rsidRPr="007D6A54">
        <w:rPr>
          <w:rFonts w:ascii="Book Antiqua" w:hAnsi="Book Antiqua"/>
          <w:color w:val="000000"/>
        </w:rPr>
        <w:t xml:space="preserve">here was a </w:t>
      </w:r>
      <w:r w:rsidR="00C72704" w:rsidRPr="007D6A54">
        <w:rPr>
          <w:rFonts w:ascii="Book Antiqua" w:hAnsi="Book Antiqua"/>
          <w:color w:val="000000"/>
        </w:rPr>
        <w:t xml:space="preserve">significant </w:t>
      </w:r>
      <w:r w:rsidR="00656909" w:rsidRPr="007D6A54">
        <w:rPr>
          <w:rFonts w:ascii="Book Antiqua" w:hAnsi="Book Antiqua"/>
          <w:color w:val="000000"/>
        </w:rPr>
        <w:t xml:space="preserve">increase in </w:t>
      </w:r>
      <w:r w:rsidR="002C598C" w:rsidRPr="007D6A54">
        <w:rPr>
          <w:rFonts w:ascii="Book Antiqua" w:hAnsi="Book Antiqua"/>
          <w:color w:val="000000"/>
        </w:rPr>
        <w:t xml:space="preserve">all articles recorded, from approximately </w:t>
      </w:r>
      <w:r w:rsidR="00C72704" w:rsidRPr="007D6A54">
        <w:rPr>
          <w:rFonts w:ascii="Book Antiqua" w:hAnsi="Book Antiqua"/>
          <w:color w:val="000000"/>
        </w:rPr>
        <w:t>292 pediatric articles</w:t>
      </w:r>
      <w:r w:rsidR="002C598C" w:rsidRPr="007D6A54">
        <w:rPr>
          <w:rFonts w:ascii="Book Antiqua" w:hAnsi="Book Antiqua"/>
          <w:color w:val="000000"/>
        </w:rPr>
        <w:t>/year in 199</w:t>
      </w:r>
      <w:r w:rsidR="00C72704" w:rsidRPr="007D6A54">
        <w:rPr>
          <w:rFonts w:ascii="Book Antiqua" w:hAnsi="Book Antiqua"/>
          <w:color w:val="000000"/>
        </w:rPr>
        <w:t>3</w:t>
      </w:r>
      <w:r w:rsidR="002C598C" w:rsidRPr="007D6A54">
        <w:rPr>
          <w:rFonts w:ascii="Book Antiqua" w:hAnsi="Book Antiqua"/>
          <w:color w:val="000000"/>
        </w:rPr>
        <w:t xml:space="preserve"> to </w:t>
      </w:r>
      <w:r w:rsidR="00C72704" w:rsidRPr="007D6A54">
        <w:rPr>
          <w:rFonts w:ascii="Book Antiqua" w:hAnsi="Book Antiqua"/>
          <w:color w:val="000000"/>
        </w:rPr>
        <w:t>917</w:t>
      </w:r>
      <w:r w:rsidR="002C598C" w:rsidRPr="007D6A54">
        <w:rPr>
          <w:rFonts w:ascii="Book Antiqua" w:hAnsi="Book Antiqua"/>
          <w:color w:val="000000"/>
        </w:rPr>
        <w:t xml:space="preserve"> in 2011 (</w:t>
      </w:r>
      <w:r w:rsidR="002C598C" w:rsidRPr="007D6A54">
        <w:rPr>
          <w:rFonts w:ascii="Book Antiqua" w:hAnsi="Book Antiqua"/>
          <w:i/>
          <w:color w:val="000000"/>
        </w:rPr>
        <w:t>i.e</w:t>
      </w:r>
      <w:r w:rsidR="00DF0508" w:rsidRPr="007D6A54">
        <w:rPr>
          <w:rFonts w:ascii="Book Antiqua" w:hAnsi="Book Antiqua"/>
          <w:i/>
          <w:color w:val="000000"/>
          <w:lang w:eastAsia="zh-CN"/>
        </w:rPr>
        <w:t>.</w:t>
      </w:r>
      <w:r w:rsidR="002C598C" w:rsidRPr="007D6A54">
        <w:rPr>
          <w:rFonts w:ascii="Book Antiqua" w:hAnsi="Book Antiqua"/>
          <w:color w:val="000000"/>
        </w:rPr>
        <w:t xml:space="preserve">, approximately a </w:t>
      </w:r>
      <w:r w:rsidR="00C72704" w:rsidRPr="007D6A54">
        <w:rPr>
          <w:rFonts w:ascii="Book Antiqua" w:hAnsi="Book Antiqua"/>
          <w:color w:val="000000"/>
        </w:rPr>
        <w:t>3</w:t>
      </w:r>
      <w:r w:rsidR="002C598C" w:rsidRPr="007D6A54">
        <w:rPr>
          <w:rFonts w:ascii="Book Antiqua" w:hAnsi="Book Antiqua"/>
          <w:color w:val="000000"/>
        </w:rPr>
        <w:t xml:space="preserve"> fold increase</w:t>
      </w:r>
      <w:r w:rsidR="00C72704" w:rsidRPr="007D6A54">
        <w:rPr>
          <w:rFonts w:ascii="Book Antiqua" w:hAnsi="Book Antiqua"/>
          <w:color w:val="000000"/>
        </w:rPr>
        <w:t xml:space="preserve">, </w:t>
      </w:r>
      <w:r w:rsidR="00DF0508" w:rsidRPr="007D6A54">
        <w:rPr>
          <w:rFonts w:ascii="Book Antiqua" w:hAnsi="Book Antiqua"/>
          <w:i/>
          <w:color w:val="000000"/>
        </w:rPr>
        <w:t>r</w:t>
      </w:r>
      <w:r w:rsidR="00C72704" w:rsidRPr="007D6A54">
        <w:rPr>
          <w:rFonts w:ascii="Book Antiqua" w:hAnsi="Book Antiqua"/>
          <w:color w:val="000000"/>
          <w:vertAlign w:val="superscript"/>
        </w:rPr>
        <w:t>2</w:t>
      </w:r>
      <w:r w:rsidR="00DF0508" w:rsidRPr="007D6A54">
        <w:rPr>
          <w:rFonts w:ascii="Book Antiqua" w:hAnsi="Book Antiqua"/>
          <w:color w:val="000000"/>
          <w:vertAlign w:val="superscript"/>
          <w:lang w:eastAsia="zh-CN"/>
        </w:rPr>
        <w:t xml:space="preserve"> </w:t>
      </w:r>
      <w:r w:rsidR="00C72704" w:rsidRPr="007D6A54">
        <w:rPr>
          <w:rFonts w:ascii="Book Antiqua" w:hAnsi="Book Antiqua"/>
          <w:color w:val="000000"/>
        </w:rPr>
        <w:t>=</w:t>
      </w:r>
      <w:r w:rsidR="00DF0508" w:rsidRPr="007D6A54">
        <w:rPr>
          <w:rFonts w:ascii="Book Antiqua" w:hAnsi="Book Antiqua"/>
          <w:color w:val="000000"/>
          <w:lang w:eastAsia="zh-CN"/>
        </w:rPr>
        <w:t xml:space="preserve"> </w:t>
      </w:r>
      <w:r w:rsidR="00C72704" w:rsidRPr="007D6A54">
        <w:rPr>
          <w:rFonts w:ascii="Book Antiqua" w:hAnsi="Book Antiqua"/>
          <w:color w:val="000000"/>
        </w:rPr>
        <w:t xml:space="preserve">0.86, </w:t>
      </w:r>
      <w:r w:rsidR="00026983" w:rsidRPr="007D6A54">
        <w:rPr>
          <w:rFonts w:ascii="Book Antiqua" w:hAnsi="Book Antiqua"/>
          <w:i/>
          <w:color w:val="000000"/>
        </w:rPr>
        <w:t>P</w:t>
      </w:r>
      <w:r w:rsidR="00DF0508" w:rsidRPr="007D6A54">
        <w:rPr>
          <w:rFonts w:ascii="Book Antiqua" w:hAnsi="Book Antiqua"/>
          <w:color w:val="000000"/>
          <w:lang w:eastAsia="zh-CN"/>
        </w:rPr>
        <w:t xml:space="preserve"> </w:t>
      </w:r>
      <w:r w:rsidR="00C72704" w:rsidRPr="007D6A54">
        <w:rPr>
          <w:rFonts w:ascii="Book Antiqua" w:hAnsi="Book Antiqua"/>
          <w:color w:val="000000"/>
        </w:rPr>
        <w:t>=</w:t>
      </w:r>
      <w:r w:rsidR="00DF0508" w:rsidRPr="007D6A54">
        <w:rPr>
          <w:rFonts w:ascii="Book Antiqua" w:hAnsi="Book Antiqua"/>
          <w:color w:val="000000"/>
          <w:lang w:eastAsia="zh-CN"/>
        </w:rPr>
        <w:t xml:space="preserve"> </w:t>
      </w:r>
      <w:r w:rsidR="00C72704" w:rsidRPr="007D6A54">
        <w:rPr>
          <w:rFonts w:ascii="Book Antiqua" w:hAnsi="Book Antiqua"/>
          <w:color w:val="000000"/>
        </w:rPr>
        <w:t xml:space="preserve">0.001), and from 633 adult </w:t>
      </w:r>
      <w:r w:rsidR="00C72704" w:rsidRPr="007D6A54">
        <w:rPr>
          <w:rFonts w:ascii="Book Antiqua" w:hAnsi="Book Antiqua"/>
          <w:color w:val="000000"/>
        </w:rPr>
        <w:lastRenderedPageBreak/>
        <w:t>articles/year in 1993 to 1</w:t>
      </w:r>
      <w:r w:rsidR="00524667" w:rsidRPr="007D6A54">
        <w:rPr>
          <w:rFonts w:ascii="Book Antiqua" w:hAnsi="Book Antiqua"/>
          <w:color w:val="000000"/>
        </w:rPr>
        <w:t>,</w:t>
      </w:r>
      <w:r w:rsidR="00C72704" w:rsidRPr="007D6A54">
        <w:rPr>
          <w:rFonts w:ascii="Book Antiqua" w:hAnsi="Book Antiqua"/>
          <w:color w:val="000000"/>
        </w:rPr>
        <w:t xml:space="preserve">939 in 2011 (also approximately a 3 fold increase, </w:t>
      </w:r>
      <w:r w:rsidR="00DF0508" w:rsidRPr="007D6A54">
        <w:rPr>
          <w:rFonts w:ascii="Book Antiqua" w:hAnsi="Book Antiqua"/>
          <w:i/>
          <w:color w:val="000000"/>
        </w:rPr>
        <w:t>r</w:t>
      </w:r>
      <w:r w:rsidR="00C72704" w:rsidRPr="007D6A54">
        <w:rPr>
          <w:rFonts w:ascii="Book Antiqua" w:hAnsi="Book Antiqua"/>
          <w:color w:val="000000"/>
          <w:vertAlign w:val="superscript"/>
        </w:rPr>
        <w:t xml:space="preserve">2 </w:t>
      </w:r>
      <w:r w:rsidR="00C72704" w:rsidRPr="007D6A54">
        <w:rPr>
          <w:rFonts w:ascii="Book Antiqua" w:hAnsi="Book Antiqua"/>
          <w:color w:val="000000"/>
        </w:rPr>
        <w:t>=</w:t>
      </w:r>
      <w:r w:rsidR="00DF0508" w:rsidRPr="007D6A54">
        <w:rPr>
          <w:rFonts w:ascii="Book Antiqua" w:hAnsi="Book Antiqua"/>
          <w:color w:val="000000"/>
          <w:lang w:eastAsia="zh-CN"/>
        </w:rPr>
        <w:t xml:space="preserve"> </w:t>
      </w:r>
      <w:r w:rsidR="00C72704" w:rsidRPr="007D6A54">
        <w:rPr>
          <w:rFonts w:ascii="Book Antiqua" w:hAnsi="Book Antiqua"/>
          <w:color w:val="000000"/>
        </w:rPr>
        <w:t xml:space="preserve">0.91, </w:t>
      </w:r>
      <w:r w:rsidR="00026983" w:rsidRPr="007D6A54">
        <w:rPr>
          <w:rFonts w:ascii="Book Antiqua" w:hAnsi="Book Antiqua"/>
          <w:i/>
          <w:color w:val="000000"/>
        </w:rPr>
        <w:t>P</w:t>
      </w:r>
      <w:r w:rsidR="00DF0508" w:rsidRPr="007D6A54">
        <w:rPr>
          <w:rFonts w:ascii="Book Antiqua" w:hAnsi="Book Antiqua"/>
          <w:color w:val="000000"/>
          <w:lang w:eastAsia="zh-CN"/>
        </w:rPr>
        <w:t xml:space="preserve"> </w:t>
      </w:r>
      <w:r w:rsidR="00C72704" w:rsidRPr="007D6A54">
        <w:rPr>
          <w:rFonts w:ascii="Book Antiqua" w:hAnsi="Book Antiqua"/>
          <w:color w:val="000000"/>
        </w:rPr>
        <w:t>=</w:t>
      </w:r>
      <w:r w:rsidR="00DF0508" w:rsidRPr="007D6A54">
        <w:rPr>
          <w:rFonts w:ascii="Book Antiqua" w:hAnsi="Book Antiqua"/>
          <w:color w:val="000000"/>
          <w:lang w:eastAsia="zh-CN"/>
        </w:rPr>
        <w:t xml:space="preserve"> </w:t>
      </w:r>
      <w:r w:rsidR="00C72704" w:rsidRPr="007D6A54">
        <w:rPr>
          <w:rFonts w:ascii="Book Antiqua" w:hAnsi="Book Antiqua"/>
          <w:color w:val="000000"/>
        </w:rPr>
        <w:t>0.00</w:t>
      </w:r>
      <w:r w:rsidR="00CF7BF8" w:rsidRPr="007D6A54">
        <w:rPr>
          <w:rFonts w:ascii="Book Antiqua" w:hAnsi="Book Antiqua"/>
          <w:color w:val="000000"/>
        </w:rPr>
        <w:t>1</w:t>
      </w:r>
      <w:r w:rsidR="00C72704" w:rsidRPr="007D6A54">
        <w:rPr>
          <w:rFonts w:ascii="Book Antiqua" w:hAnsi="Book Antiqua"/>
          <w:color w:val="000000"/>
        </w:rPr>
        <w:t>)</w:t>
      </w:r>
      <w:r w:rsidR="00306CCA" w:rsidRPr="007D6A54">
        <w:rPr>
          <w:rFonts w:ascii="Book Antiqua" w:hAnsi="Book Antiqua"/>
          <w:color w:val="000000"/>
        </w:rPr>
        <w:t xml:space="preserve"> (Figure 1</w:t>
      </w:r>
      <w:r w:rsidR="00B21A93">
        <w:rPr>
          <w:rFonts w:ascii="Book Antiqua" w:hAnsi="Book Antiqua"/>
          <w:color w:val="000000"/>
        </w:rPr>
        <w:t>A</w:t>
      </w:r>
      <w:r w:rsidR="00306CCA" w:rsidRPr="007D6A54">
        <w:rPr>
          <w:rFonts w:ascii="Book Antiqua" w:hAnsi="Book Antiqua"/>
          <w:color w:val="000000"/>
        </w:rPr>
        <w:t>)</w:t>
      </w:r>
      <w:r w:rsidR="00C72704" w:rsidRPr="007D6A54">
        <w:rPr>
          <w:rFonts w:ascii="Book Antiqua" w:hAnsi="Book Antiqua"/>
          <w:color w:val="000000"/>
        </w:rPr>
        <w:t xml:space="preserve">. There was a significant increase </w:t>
      </w:r>
      <w:r w:rsidRPr="007D6A54">
        <w:rPr>
          <w:rFonts w:ascii="Book Antiqua" w:hAnsi="Book Antiqua"/>
          <w:color w:val="000000"/>
        </w:rPr>
        <w:t>in</w:t>
      </w:r>
      <w:r w:rsidR="00C72704" w:rsidRPr="007D6A54">
        <w:rPr>
          <w:rFonts w:ascii="Book Antiqua" w:hAnsi="Book Antiqua"/>
          <w:color w:val="000000"/>
        </w:rPr>
        <w:t xml:space="preserve"> clinical trials recorded, from approximately 16 pediatric articles/year in 1993 to 105 in 2011 (</w:t>
      </w:r>
      <w:r w:rsidR="001870B9" w:rsidRPr="007D6A54">
        <w:rPr>
          <w:rFonts w:ascii="Book Antiqua" w:hAnsi="Book Antiqua"/>
          <w:i/>
          <w:color w:val="000000"/>
        </w:rPr>
        <w:t>i.e.</w:t>
      </w:r>
      <w:r w:rsidR="00C72704" w:rsidRPr="007D6A54">
        <w:rPr>
          <w:rFonts w:ascii="Book Antiqua" w:hAnsi="Book Antiqua"/>
          <w:color w:val="000000"/>
        </w:rPr>
        <w:t xml:space="preserve">, approximately a </w:t>
      </w:r>
      <w:r w:rsidR="00CF7BF8" w:rsidRPr="007D6A54">
        <w:rPr>
          <w:rFonts w:ascii="Book Antiqua" w:hAnsi="Book Antiqua"/>
          <w:color w:val="000000"/>
        </w:rPr>
        <w:t>6.5</w:t>
      </w:r>
      <w:r w:rsidR="00C72704" w:rsidRPr="007D6A54">
        <w:rPr>
          <w:rFonts w:ascii="Book Antiqua" w:hAnsi="Book Antiqua"/>
          <w:color w:val="000000"/>
        </w:rPr>
        <w:t xml:space="preserve"> fold increase, </w:t>
      </w:r>
      <w:r w:rsidR="001870B9" w:rsidRPr="007D6A54">
        <w:rPr>
          <w:rFonts w:ascii="Book Antiqua" w:hAnsi="Book Antiqua"/>
          <w:i/>
          <w:color w:val="000000"/>
        </w:rPr>
        <w:t>r</w:t>
      </w:r>
      <w:r w:rsidR="00C72704" w:rsidRPr="007D6A54">
        <w:rPr>
          <w:rFonts w:ascii="Book Antiqua" w:hAnsi="Book Antiqua"/>
          <w:color w:val="000000"/>
          <w:vertAlign w:val="superscript"/>
        </w:rPr>
        <w:t xml:space="preserve">2 </w:t>
      </w:r>
      <w:r w:rsidR="00C72704" w:rsidRPr="007D6A54">
        <w:rPr>
          <w:rFonts w:ascii="Book Antiqua" w:hAnsi="Book Antiqua"/>
          <w:color w:val="000000"/>
        </w:rPr>
        <w:t>=</w:t>
      </w:r>
      <w:r w:rsidR="000972C5" w:rsidRPr="007D6A54">
        <w:rPr>
          <w:rFonts w:ascii="Book Antiqua" w:hAnsi="Book Antiqua"/>
          <w:color w:val="000000"/>
          <w:lang w:eastAsia="zh-CN"/>
        </w:rPr>
        <w:t xml:space="preserve"> </w:t>
      </w:r>
      <w:r w:rsidR="00C72704" w:rsidRPr="007D6A54">
        <w:rPr>
          <w:rFonts w:ascii="Book Antiqua" w:hAnsi="Book Antiqua"/>
          <w:color w:val="000000"/>
        </w:rPr>
        <w:t>0.</w:t>
      </w:r>
      <w:r w:rsidR="00CF7BF8" w:rsidRPr="007D6A54">
        <w:rPr>
          <w:rFonts w:ascii="Book Antiqua" w:hAnsi="Book Antiqua"/>
          <w:color w:val="000000"/>
        </w:rPr>
        <w:t>79</w:t>
      </w:r>
      <w:r w:rsidR="00C72704" w:rsidRPr="007D6A54">
        <w:rPr>
          <w:rFonts w:ascii="Book Antiqua" w:hAnsi="Book Antiqua"/>
          <w:color w:val="000000"/>
        </w:rPr>
        <w:t xml:space="preserve">, </w:t>
      </w:r>
      <w:r w:rsidR="00026983" w:rsidRPr="007D6A54">
        <w:rPr>
          <w:rFonts w:ascii="Book Antiqua" w:hAnsi="Book Antiqua"/>
          <w:i/>
          <w:color w:val="000000"/>
        </w:rPr>
        <w:t>P</w:t>
      </w:r>
      <w:r w:rsidR="000972C5" w:rsidRPr="007D6A54">
        <w:rPr>
          <w:rFonts w:ascii="Book Antiqua" w:hAnsi="Book Antiqua"/>
          <w:i/>
          <w:color w:val="000000"/>
          <w:lang w:eastAsia="zh-CN"/>
        </w:rPr>
        <w:t xml:space="preserve"> </w:t>
      </w:r>
      <w:r w:rsidR="00C72704" w:rsidRPr="007D6A54">
        <w:rPr>
          <w:rFonts w:ascii="Book Antiqua" w:hAnsi="Book Antiqua"/>
          <w:color w:val="000000"/>
        </w:rPr>
        <w:t>=</w:t>
      </w:r>
      <w:r w:rsidR="000972C5" w:rsidRPr="007D6A54">
        <w:rPr>
          <w:rFonts w:ascii="Book Antiqua" w:hAnsi="Book Antiqua"/>
          <w:color w:val="000000"/>
          <w:lang w:eastAsia="zh-CN"/>
        </w:rPr>
        <w:t xml:space="preserve"> </w:t>
      </w:r>
      <w:r w:rsidR="00C72704" w:rsidRPr="007D6A54">
        <w:rPr>
          <w:rFonts w:ascii="Book Antiqua" w:hAnsi="Book Antiqua"/>
          <w:color w:val="000000"/>
        </w:rPr>
        <w:t>0.0</w:t>
      </w:r>
      <w:r w:rsidR="00CF7BF8" w:rsidRPr="007D6A54">
        <w:rPr>
          <w:rFonts w:ascii="Book Antiqua" w:hAnsi="Book Antiqua"/>
          <w:color w:val="000000"/>
        </w:rPr>
        <w:t>01</w:t>
      </w:r>
      <w:r w:rsidR="00C72704" w:rsidRPr="007D6A54">
        <w:rPr>
          <w:rFonts w:ascii="Book Antiqua" w:hAnsi="Book Antiqua"/>
          <w:color w:val="000000"/>
        </w:rPr>
        <w:t xml:space="preserve">), and from </w:t>
      </w:r>
      <w:r w:rsidR="00CF7BF8" w:rsidRPr="007D6A54">
        <w:rPr>
          <w:rFonts w:ascii="Book Antiqua" w:hAnsi="Book Antiqua"/>
          <w:color w:val="000000"/>
        </w:rPr>
        <w:t>42</w:t>
      </w:r>
      <w:r w:rsidR="00C72704" w:rsidRPr="007D6A54">
        <w:rPr>
          <w:rFonts w:ascii="Book Antiqua" w:hAnsi="Book Antiqua"/>
          <w:color w:val="000000"/>
        </w:rPr>
        <w:t xml:space="preserve"> adult articles/year in 1993 to </w:t>
      </w:r>
      <w:r w:rsidR="00CF7BF8" w:rsidRPr="007D6A54">
        <w:rPr>
          <w:rFonts w:ascii="Book Antiqua" w:hAnsi="Book Antiqua"/>
          <w:color w:val="000000"/>
        </w:rPr>
        <w:t>215</w:t>
      </w:r>
      <w:r w:rsidR="00C72704" w:rsidRPr="007D6A54">
        <w:rPr>
          <w:rFonts w:ascii="Book Antiqua" w:hAnsi="Book Antiqua"/>
          <w:color w:val="000000"/>
        </w:rPr>
        <w:t xml:space="preserve"> in 2011 (approximately a </w:t>
      </w:r>
      <w:r w:rsidR="00CF7BF8" w:rsidRPr="007D6A54">
        <w:rPr>
          <w:rFonts w:ascii="Book Antiqua" w:hAnsi="Book Antiqua"/>
          <w:color w:val="000000"/>
        </w:rPr>
        <w:t>5</w:t>
      </w:r>
      <w:r w:rsidR="00C72704" w:rsidRPr="007D6A54">
        <w:rPr>
          <w:rFonts w:ascii="Book Antiqua" w:hAnsi="Book Antiqua"/>
          <w:color w:val="000000"/>
        </w:rPr>
        <w:t xml:space="preserve"> fold increase, </w:t>
      </w:r>
      <w:r w:rsidR="001870B9" w:rsidRPr="007D6A54">
        <w:rPr>
          <w:rFonts w:ascii="Book Antiqua" w:hAnsi="Book Antiqua"/>
          <w:i/>
          <w:color w:val="000000"/>
        </w:rPr>
        <w:t>r</w:t>
      </w:r>
      <w:r w:rsidR="00026983" w:rsidRPr="007D6A54">
        <w:rPr>
          <w:rFonts w:ascii="Book Antiqua" w:hAnsi="Book Antiqua"/>
          <w:color w:val="000000"/>
          <w:vertAlign w:val="superscript"/>
        </w:rPr>
        <w:t>2</w:t>
      </w:r>
      <w:r w:rsidR="00C72704" w:rsidRPr="007D6A54">
        <w:rPr>
          <w:rFonts w:ascii="Book Antiqua" w:hAnsi="Book Antiqua"/>
          <w:color w:val="000000"/>
          <w:vertAlign w:val="superscript"/>
        </w:rPr>
        <w:t xml:space="preserve"> </w:t>
      </w:r>
      <w:r w:rsidR="00C72704" w:rsidRPr="007D6A54">
        <w:rPr>
          <w:rFonts w:ascii="Book Antiqua" w:hAnsi="Book Antiqua"/>
          <w:color w:val="000000"/>
        </w:rPr>
        <w:t>=</w:t>
      </w:r>
      <w:r w:rsidR="00026983" w:rsidRPr="007D6A54">
        <w:rPr>
          <w:rFonts w:ascii="Book Antiqua" w:hAnsi="Book Antiqua"/>
          <w:color w:val="000000"/>
          <w:lang w:eastAsia="zh-CN"/>
        </w:rPr>
        <w:t xml:space="preserve"> </w:t>
      </w:r>
      <w:r w:rsidR="00C72704" w:rsidRPr="007D6A54">
        <w:rPr>
          <w:rFonts w:ascii="Book Antiqua" w:hAnsi="Book Antiqua"/>
          <w:color w:val="000000"/>
        </w:rPr>
        <w:t>0.</w:t>
      </w:r>
      <w:r w:rsidR="00CF7BF8" w:rsidRPr="007D6A54">
        <w:rPr>
          <w:rFonts w:ascii="Book Antiqua" w:hAnsi="Book Antiqua"/>
          <w:color w:val="000000"/>
        </w:rPr>
        <w:t>88</w:t>
      </w:r>
      <w:r w:rsidR="00C72704" w:rsidRPr="007D6A54">
        <w:rPr>
          <w:rFonts w:ascii="Book Antiqua" w:hAnsi="Book Antiqua"/>
          <w:color w:val="000000"/>
        </w:rPr>
        <w:t xml:space="preserve">, </w:t>
      </w:r>
      <w:r w:rsidR="00026983" w:rsidRPr="007D6A54">
        <w:rPr>
          <w:rFonts w:ascii="Book Antiqua" w:hAnsi="Book Antiqua"/>
          <w:i/>
          <w:color w:val="000000"/>
        </w:rPr>
        <w:t>P</w:t>
      </w:r>
      <w:r w:rsidR="00026983" w:rsidRPr="007D6A54">
        <w:rPr>
          <w:rFonts w:ascii="Book Antiqua" w:hAnsi="Book Antiqua"/>
          <w:color w:val="000000"/>
        </w:rPr>
        <w:t xml:space="preserve"> = </w:t>
      </w:r>
      <w:r w:rsidR="00C72704" w:rsidRPr="007D6A54">
        <w:rPr>
          <w:rFonts w:ascii="Book Antiqua" w:hAnsi="Book Antiqua"/>
          <w:color w:val="000000"/>
        </w:rPr>
        <w:t>0.</w:t>
      </w:r>
      <w:r w:rsidR="00CF7BF8" w:rsidRPr="007D6A54">
        <w:rPr>
          <w:rFonts w:ascii="Book Antiqua" w:hAnsi="Book Antiqua"/>
          <w:color w:val="000000"/>
        </w:rPr>
        <w:t>001</w:t>
      </w:r>
      <w:r w:rsidR="00C72704" w:rsidRPr="007D6A54">
        <w:rPr>
          <w:rFonts w:ascii="Book Antiqua" w:hAnsi="Book Antiqua"/>
          <w:color w:val="000000"/>
        </w:rPr>
        <w:t>)</w:t>
      </w:r>
      <w:r w:rsidR="00CF7BF8" w:rsidRPr="007D6A54">
        <w:rPr>
          <w:rFonts w:ascii="Book Antiqua" w:hAnsi="Book Antiqua"/>
          <w:color w:val="000000"/>
        </w:rPr>
        <w:t>.</w:t>
      </w:r>
      <w:r w:rsidR="00026983" w:rsidRPr="007D6A54">
        <w:rPr>
          <w:rFonts w:ascii="Book Antiqua" w:hAnsi="Book Antiqua"/>
          <w:color w:val="000000"/>
        </w:rPr>
        <w:t xml:space="preserve"> </w:t>
      </w:r>
      <w:r w:rsidR="00CF7BF8" w:rsidRPr="007D6A54">
        <w:rPr>
          <w:rFonts w:ascii="Book Antiqua" w:hAnsi="Book Antiqua"/>
          <w:color w:val="000000"/>
        </w:rPr>
        <w:t xml:space="preserve">There was a significant increase in RCT recorded, from approximately </w:t>
      </w:r>
      <w:r w:rsidR="002E557B" w:rsidRPr="007D6A54">
        <w:rPr>
          <w:rFonts w:ascii="Book Antiqua" w:hAnsi="Book Antiqua"/>
          <w:color w:val="000000"/>
        </w:rPr>
        <w:t>12</w:t>
      </w:r>
      <w:r w:rsidR="00CF7BF8" w:rsidRPr="007D6A54">
        <w:rPr>
          <w:rFonts w:ascii="Book Antiqua" w:hAnsi="Book Antiqua"/>
          <w:color w:val="000000"/>
        </w:rPr>
        <w:t xml:space="preserve"> pediatric articles/year in 1993 to </w:t>
      </w:r>
      <w:r w:rsidR="002E557B" w:rsidRPr="007D6A54">
        <w:rPr>
          <w:rFonts w:ascii="Book Antiqua" w:hAnsi="Book Antiqua"/>
          <w:color w:val="000000"/>
        </w:rPr>
        <w:t>33</w:t>
      </w:r>
      <w:r w:rsidR="00CF7BF8" w:rsidRPr="007D6A54">
        <w:rPr>
          <w:rFonts w:ascii="Book Antiqua" w:hAnsi="Book Antiqua"/>
          <w:color w:val="000000"/>
        </w:rPr>
        <w:t xml:space="preserve"> in 2011 (</w:t>
      </w:r>
      <w:r w:rsidR="001870B9" w:rsidRPr="007D6A54">
        <w:rPr>
          <w:rFonts w:ascii="Book Antiqua" w:hAnsi="Book Antiqua"/>
          <w:i/>
          <w:color w:val="000000"/>
        </w:rPr>
        <w:t>i.e.</w:t>
      </w:r>
      <w:r w:rsidR="00CF7BF8" w:rsidRPr="007D6A54">
        <w:rPr>
          <w:rFonts w:ascii="Book Antiqua" w:hAnsi="Book Antiqua"/>
          <w:color w:val="000000"/>
        </w:rPr>
        <w:t xml:space="preserve">, approximately a </w:t>
      </w:r>
      <w:r w:rsidR="002E557B" w:rsidRPr="007D6A54">
        <w:rPr>
          <w:rFonts w:ascii="Book Antiqua" w:hAnsi="Book Antiqua"/>
          <w:color w:val="000000"/>
        </w:rPr>
        <w:t>3</w:t>
      </w:r>
      <w:r w:rsidR="00CF7BF8" w:rsidRPr="007D6A54">
        <w:rPr>
          <w:rFonts w:ascii="Book Antiqua" w:hAnsi="Book Antiqua"/>
          <w:color w:val="000000"/>
        </w:rPr>
        <w:t xml:space="preserve"> fold increase, </w:t>
      </w:r>
      <w:r w:rsidR="001870B9" w:rsidRPr="007D6A54">
        <w:rPr>
          <w:rFonts w:ascii="Book Antiqua" w:hAnsi="Book Antiqua"/>
          <w:i/>
          <w:color w:val="000000"/>
        </w:rPr>
        <w:t>r</w:t>
      </w:r>
      <w:r w:rsidR="00026983" w:rsidRPr="007D6A54">
        <w:rPr>
          <w:rFonts w:ascii="Book Antiqua" w:hAnsi="Book Antiqua"/>
          <w:color w:val="000000"/>
          <w:vertAlign w:val="superscript"/>
        </w:rPr>
        <w:t xml:space="preserve">2 </w:t>
      </w:r>
      <w:r w:rsidR="00026983" w:rsidRPr="007D6A54">
        <w:rPr>
          <w:rFonts w:ascii="Book Antiqua" w:hAnsi="Book Antiqua"/>
          <w:color w:val="000000"/>
        </w:rPr>
        <w:t xml:space="preserve">= </w:t>
      </w:r>
      <w:r w:rsidR="00CF7BF8" w:rsidRPr="007D6A54">
        <w:rPr>
          <w:rFonts w:ascii="Book Antiqua" w:hAnsi="Book Antiqua"/>
          <w:color w:val="000000"/>
        </w:rPr>
        <w:t>0.</w:t>
      </w:r>
      <w:r w:rsidR="002E557B" w:rsidRPr="007D6A54">
        <w:rPr>
          <w:rFonts w:ascii="Book Antiqua" w:hAnsi="Book Antiqua"/>
          <w:color w:val="000000"/>
        </w:rPr>
        <w:t>70</w:t>
      </w:r>
      <w:r w:rsidR="00CF7BF8" w:rsidRPr="007D6A54">
        <w:rPr>
          <w:rFonts w:ascii="Book Antiqua" w:hAnsi="Book Antiqua"/>
          <w:color w:val="000000"/>
        </w:rPr>
        <w:t xml:space="preserve">, </w:t>
      </w:r>
      <w:r w:rsidR="00026983" w:rsidRPr="007D6A54">
        <w:rPr>
          <w:rFonts w:ascii="Book Antiqua" w:hAnsi="Book Antiqua"/>
          <w:i/>
          <w:color w:val="000000"/>
        </w:rPr>
        <w:t>P</w:t>
      </w:r>
      <w:r w:rsidR="00026983" w:rsidRPr="007D6A54">
        <w:rPr>
          <w:rFonts w:ascii="Book Antiqua" w:hAnsi="Book Antiqua"/>
          <w:color w:val="000000"/>
        </w:rPr>
        <w:t xml:space="preserve"> = </w:t>
      </w:r>
      <w:r w:rsidR="00CF7BF8" w:rsidRPr="007D6A54">
        <w:rPr>
          <w:rFonts w:ascii="Book Antiqua" w:hAnsi="Book Antiqua"/>
          <w:color w:val="000000"/>
        </w:rPr>
        <w:t xml:space="preserve">0.001), and from </w:t>
      </w:r>
      <w:r w:rsidR="002E557B" w:rsidRPr="007D6A54">
        <w:rPr>
          <w:rFonts w:ascii="Book Antiqua" w:hAnsi="Book Antiqua"/>
          <w:color w:val="000000"/>
        </w:rPr>
        <w:t>26</w:t>
      </w:r>
      <w:r w:rsidR="00CF7BF8" w:rsidRPr="007D6A54">
        <w:rPr>
          <w:rFonts w:ascii="Book Antiqua" w:hAnsi="Book Antiqua"/>
          <w:color w:val="000000"/>
        </w:rPr>
        <w:t xml:space="preserve"> adult articles/year in 1993 to</w:t>
      </w:r>
      <w:r w:rsidR="00F162F2" w:rsidRPr="007D6A54">
        <w:rPr>
          <w:rFonts w:ascii="Book Antiqua" w:hAnsi="Book Antiqua"/>
          <w:color w:val="000000"/>
        </w:rPr>
        <w:t xml:space="preserve"> </w:t>
      </w:r>
      <w:r w:rsidR="002E557B" w:rsidRPr="007D6A54">
        <w:rPr>
          <w:rFonts w:ascii="Book Antiqua" w:hAnsi="Book Antiqua"/>
          <w:color w:val="000000"/>
        </w:rPr>
        <w:t>80</w:t>
      </w:r>
      <w:r w:rsidR="00CF7BF8" w:rsidRPr="007D6A54">
        <w:rPr>
          <w:rFonts w:ascii="Book Antiqua" w:hAnsi="Book Antiqua"/>
          <w:color w:val="000000"/>
        </w:rPr>
        <w:t xml:space="preserve"> in 2011 (approximately a </w:t>
      </w:r>
      <w:r w:rsidR="002E557B" w:rsidRPr="007D6A54">
        <w:rPr>
          <w:rFonts w:ascii="Book Antiqua" w:hAnsi="Book Antiqua"/>
          <w:color w:val="000000"/>
        </w:rPr>
        <w:t>3</w:t>
      </w:r>
      <w:r w:rsidR="00CF7BF8" w:rsidRPr="007D6A54">
        <w:rPr>
          <w:rFonts w:ascii="Book Antiqua" w:hAnsi="Book Antiqua"/>
          <w:color w:val="000000"/>
        </w:rPr>
        <w:t xml:space="preserve"> fold increase, </w:t>
      </w:r>
      <w:r w:rsidR="001870B9" w:rsidRPr="007D6A54">
        <w:rPr>
          <w:rFonts w:ascii="Book Antiqua" w:hAnsi="Book Antiqua"/>
          <w:i/>
          <w:color w:val="000000"/>
        </w:rPr>
        <w:t>r</w:t>
      </w:r>
      <w:r w:rsidR="00026983" w:rsidRPr="007D6A54">
        <w:rPr>
          <w:rFonts w:ascii="Book Antiqua" w:hAnsi="Book Antiqua"/>
          <w:color w:val="000000"/>
          <w:vertAlign w:val="superscript"/>
        </w:rPr>
        <w:t xml:space="preserve">2 </w:t>
      </w:r>
      <w:r w:rsidR="00026983" w:rsidRPr="007D6A54">
        <w:rPr>
          <w:rFonts w:ascii="Book Antiqua" w:hAnsi="Book Antiqua"/>
          <w:color w:val="000000"/>
        </w:rPr>
        <w:t xml:space="preserve">= </w:t>
      </w:r>
      <w:r w:rsidR="00CF7BF8" w:rsidRPr="007D6A54">
        <w:rPr>
          <w:rFonts w:ascii="Book Antiqua" w:hAnsi="Book Antiqua"/>
          <w:color w:val="000000"/>
        </w:rPr>
        <w:t>0.</w:t>
      </w:r>
      <w:r w:rsidR="002E557B" w:rsidRPr="007D6A54">
        <w:rPr>
          <w:rFonts w:ascii="Book Antiqua" w:hAnsi="Book Antiqua"/>
          <w:color w:val="000000"/>
        </w:rPr>
        <w:t>75</w:t>
      </w:r>
      <w:r w:rsidR="00CF7BF8" w:rsidRPr="007D6A54">
        <w:rPr>
          <w:rFonts w:ascii="Book Antiqua" w:hAnsi="Book Antiqua"/>
          <w:color w:val="000000"/>
        </w:rPr>
        <w:t xml:space="preserve">, </w:t>
      </w:r>
      <w:r w:rsidR="00026983" w:rsidRPr="007D6A54">
        <w:rPr>
          <w:rFonts w:ascii="Book Antiqua" w:hAnsi="Book Antiqua"/>
          <w:i/>
          <w:color w:val="000000"/>
        </w:rPr>
        <w:t>P</w:t>
      </w:r>
      <w:r w:rsidR="00026983" w:rsidRPr="007D6A54">
        <w:rPr>
          <w:rFonts w:ascii="Book Antiqua" w:hAnsi="Book Antiqua"/>
          <w:color w:val="000000"/>
        </w:rPr>
        <w:t xml:space="preserve"> = </w:t>
      </w:r>
      <w:r w:rsidR="00CF7BF8" w:rsidRPr="007D6A54">
        <w:rPr>
          <w:rFonts w:ascii="Book Antiqua" w:hAnsi="Book Antiqua"/>
          <w:color w:val="000000"/>
        </w:rPr>
        <w:t>0.001)</w:t>
      </w:r>
      <w:r w:rsidR="002E557B" w:rsidRPr="007D6A54">
        <w:rPr>
          <w:rFonts w:ascii="Book Antiqua" w:hAnsi="Book Antiqua"/>
          <w:color w:val="000000"/>
        </w:rPr>
        <w:t>.</w:t>
      </w:r>
      <w:r w:rsidR="00043753" w:rsidRPr="007D6A54">
        <w:rPr>
          <w:rFonts w:ascii="Book Antiqua" w:hAnsi="Book Antiqua"/>
          <w:color w:val="000000"/>
        </w:rPr>
        <w:t xml:space="preserve"> </w:t>
      </w:r>
      <w:r w:rsidR="002E557B" w:rsidRPr="007D6A54">
        <w:rPr>
          <w:rFonts w:ascii="Book Antiqua" w:hAnsi="Book Antiqua"/>
          <w:color w:val="000000"/>
        </w:rPr>
        <w:t>There was a significant increase in metaanalyses recorded, from 0 pediatric articles/year in 1993 to 5 in 2011 (</w:t>
      </w:r>
      <w:r w:rsidR="001870B9" w:rsidRPr="007D6A54">
        <w:rPr>
          <w:rFonts w:ascii="Book Antiqua" w:hAnsi="Book Antiqua"/>
          <w:i/>
          <w:color w:val="000000"/>
        </w:rPr>
        <w:t>i.e.</w:t>
      </w:r>
      <w:r w:rsidR="002E557B" w:rsidRPr="007D6A54">
        <w:rPr>
          <w:rFonts w:ascii="Book Antiqua" w:hAnsi="Book Antiqua"/>
          <w:color w:val="000000"/>
        </w:rPr>
        <w:t xml:space="preserve">, </w:t>
      </w:r>
      <w:r w:rsidR="001870B9" w:rsidRPr="007D6A54">
        <w:rPr>
          <w:rFonts w:ascii="Book Antiqua" w:hAnsi="Book Antiqua"/>
          <w:i/>
          <w:color w:val="000000"/>
        </w:rPr>
        <w:t>r</w:t>
      </w:r>
      <w:r w:rsidR="00026983" w:rsidRPr="007D6A54">
        <w:rPr>
          <w:rFonts w:ascii="Book Antiqua" w:hAnsi="Book Antiqua"/>
          <w:color w:val="000000"/>
          <w:vertAlign w:val="superscript"/>
        </w:rPr>
        <w:t xml:space="preserve">2 </w:t>
      </w:r>
      <w:r w:rsidR="00026983" w:rsidRPr="007D6A54">
        <w:rPr>
          <w:rFonts w:ascii="Book Antiqua" w:hAnsi="Book Antiqua"/>
          <w:color w:val="000000"/>
        </w:rPr>
        <w:t xml:space="preserve">= </w:t>
      </w:r>
      <w:r w:rsidR="002E557B" w:rsidRPr="007D6A54">
        <w:rPr>
          <w:rFonts w:ascii="Book Antiqua" w:hAnsi="Book Antiqua"/>
          <w:color w:val="000000"/>
        </w:rPr>
        <w:t xml:space="preserve">0.45, </w:t>
      </w:r>
      <w:r w:rsidR="00026983" w:rsidRPr="007D6A54">
        <w:rPr>
          <w:rFonts w:ascii="Book Antiqua" w:hAnsi="Book Antiqua"/>
          <w:i/>
          <w:color w:val="000000"/>
        </w:rPr>
        <w:t>P</w:t>
      </w:r>
      <w:r w:rsidR="00026983" w:rsidRPr="007D6A54">
        <w:rPr>
          <w:rFonts w:ascii="Book Antiqua" w:hAnsi="Book Antiqua"/>
          <w:color w:val="000000"/>
        </w:rPr>
        <w:t xml:space="preserve"> = </w:t>
      </w:r>
      <w:r w:rsidR="002E557B" w:rsidRPr="007D6A54">
        <w:rPr>
          <w:rFonts w:ascii="Book Antiqua" w:hAnsi="Book Antiqua"/>
          <w:color w:val="000000"/>
        </w:rPr>
        <w:t>0.002), and from 0 adult articles/year in 1993 to 12 in 2011 (</w:t>
      </w:r>
      <w:r w:rsidR="001870B9" w:rsidRPr="007D6A54">
        <w:rPr>
          <w:rFonts w:ascii="Book Antiqua" w:hAnsi="Book Antiqua"/>
          <w:i/>
          <w:color w:val="000000"/>
        </w:rPr>
        <w:t>r</w:t>
      </w:r>
      <w:r w:rsidR="00026983" w:rsidRPr="007D6A54">
        <w:rPr>
          <w:rFonts w:ascii="Book Antiqua" w:hAnsi="Book Antiqua"/>
          <w:color w:val="000000"/>
          <w:vertAlign w:val="superscript"/>
        </w:rPr>
        <w:t xml:space="preserve">2 </w:t>
      </w:r>
      <w:r w:rsidR="00026983" w:rsidRPr="007D6A54">
        <w:rPr>
          <w:rFonts w:ascii="Book Antiqua" w:hAnsi="Book Antiqua"/>
          <w:color w:val="000000"/>
        </w:rPr>
        <w:t xml:space="preserve">= </w:t>
      </w:r>
      <w:r w:rsidR="002E557B" w:rsidRPr="007D6A54">
        <w:rPr>
          <w:rFonts w:ascii="Book Antiqua" w:hAnsi="Book Antiqua"/>
          <w:color w:val="000000"/>
        </w:rPr>
        <w:t xml:space="preserve">0.76, </w:t>
      </w:r>
      <w:r w:rsidR="00026983" w:rsidRPr="007D6A54">
        <w:rPr>
          <w:rFonts w:ascii="Book Antiqua" w:hAnsi="Book Antiqua"/>
          <w:i/>
          <w:color w:val="000000"/>
        </w:rPr>
        <w:t>P</w:t>
      </w:r>
      <w:r w:rsidR="00026983" w:rsidRPr="007D6A54">
        <w:rPr>
          <w:rFonts w:ascii="Book Antiqua" w:hAnsi="Book Antiqua"/>
          <w:color w:val="000000"/>
        </w:rPr>
        <w:t xml:space="preserve"> = </w:t>
      </w:r>
      <w:r w:rsidR="002E557B" w:rsidRPr="007D6A54">
        <w:rPr>
          <w:rFonts w:ascii="Book Antiqua" w:hAnsi="Book Antiqua"/>
          <w:color w:val="000000"/>
        </w:rPr>
        <w:t>0.001)</w:t>
      </w:r>
      <w:r w:rsidR="00D95556" w:rsidRPr="007D6A54">
        <w:rPr>
          <w:rFonts w:ascii="Book Antiqua" w:hAnsi="Book Antiqua"/>
          <w:color w:val="000000"/>
        </w:rPr>
        <w:t xml:space="preserve"> (Figure </w:t>
      </w:r>
      <w:r w:rsidR="00B21A93">
        <w:rPr>
          <w:rFonts w:ascii="Book Antiqua" w:hAnsi="Book Antiqua"/>
          <w:color w:val="000000"/>
        </w:rPr>
        <w:t>1</w:t>
      </w:r>
      <w:r w:rsidR="00740A5A">
        <w:rPr>
          <w:rFonts w:ascii="Book Antiqua" w:hAnsi="Book Antiqua"/>
          <w:color w:val="000000"/>
        </w:rPr>
        <w:t>B</w:t>
      </w:r>
      <w:r w:rsidR="00D95556" w:rsidRPr="007D6A54">
        <w:rPr>
          <w:rFonts w:ascii="Book Antiqua" w:hAnsi="Book Antiqua"/>
          <w:color w:val="000000"/>
        </w:rPr>
        <w:t>)</w:t>
      </w:r>
      <w:r w:rsidR="002E557B" w:rsidRPr="007D6A54">
        <w:rPr>
          <w:rFonts w:ascii="Book Antiqua" w:hAnsi="Book Antiqua"/>
          <w:color w:val="000000"/>
        </w:rPr>
        <w:t xml:space="preserve">. </w:t>
      </w:r>
      <w:r w:rsidR="00692347" w:rsidRPr="007D6A54">
        <w:rPr>
          <w:rFonts w:ascii="Book Antiqua" w:hAnsi="Book Antiqua"/>
          <w:color w:val="000000"/>
        </w:rPr>
        <w:t xml:space="preserve">There was no </w:t>
      </w:r>
      <w:r w:rsidR="002E557B" w:rsidRPr="007D6A54">
        <w:rPr>
          <w:rFonts w:ascii="Book Antiqua" w:hAnsi="Book Antiqua"/>
          <w:color w:val="000000"/>
        </w:rPr>
        <w:t xml:space="preserve">significant increase in </w:t>
      </w:r>
      <w:r w:rsidR="00692347" w:rsidRPr="007D6A54">
        <w:rPr>
          <w:rFonts w:ascii="Book Antiqua" w:hAnsi="Book Antiqua"/>
          <w:color w:val="000000"/>
        </w:rPr>
        <w:t xml:space="preserve">guidelines </w:t>
      </w:r>
      <w:r w:rsidR="002E557B" w:rsidRPr="007D6A54">
        <w:rPr>
          <w:rFonts w:ascii="Book Antiqua" w:hAnsi="Book Antiqua"/>
          <w:color w:val="000000"/>
        </w:rPr>
        <w:t xml:space="preserve">recorded, from approximately </w:t>
      </w:r>
      <w:r w:rsidR="00692347" w:rsidRPr="007D6A54">
        <w:rPr>
          <w:rFonts w:ascii="Book Antiqua" w:hAnsi="Book Antiqua"/>
          <w:color w:val="000000"/>
        </w:rPr>
        <w:t>0</w:t>
      </w:r>
      <w:r w:rsidR="002E557B" w:rsidRPr="007D6A54">
        <w:rPr>
          <w:rFonts w:ascii="Book Antiqua" w:hAnsi="Book Antiqua"/>
          <w:color w:val="000000"/>
        </w:rPr>
        <w:t xml:space="preserve"> pediatric articles/year in 1993 to </w:t>
      </w:r>
      <w:r w:rsidR="00692347" w:rsidRPr="007D6A54">
        <w:rPr>
          <w:rFonts w:ascii="Book Antiqua" w:hAnsi="Book Antiqua"/>
          <w:color w:val="000000"/>
        </w:rPr>
        <w:t>2</w:t>
      </w:r>
      <w:r w:rsidR="002E557B" w:rsidRPr="007D6A54">
        <w:rPr>
          <w:rFonts w:ascii="Book Antiqua" w:hAnsi="Book Antiqua"/>
          <w:color w:val="000000"/>
        </w:rPr>
        <w:t xml:space="preserve"> in 2011 (</w:t>
      </w:r>
      <w:r w:rsidR="001870B9" w:rsidRPr="007D6A54">
        <w:rPr>
          <w:rFonts w:ascii="Book Antiqua" w:hAnsi="Book Antiqua"/>
          <w:i/>
          <w:color w:val="000000"/>
        </w:rPr>
        <w:t>r</w:t>
      </w:r>
      <w:r w:rsidR="00026983" w:rsidRPr="007D6A54">
        <w:rPr>
          <w:rFonts w:ascii="Book Antiqua" w:hAnsi="Book Antiqua"/>
          <w:color w:val="000000"/>
          <w:vertAlign w:val="superscript"/>
        </w:rPr>
        <w:t xml:space="preserve">2 </w:t>
      </w:r>
      <w:r w:rsidR="00026983" w:rsidRPr="007D6A54">
        <w:rPr>
          <w:rFonts w:ascii="Book Antiqua" w:hAnsi="Book Antiqua"/>
          <w:color w:val="000000"/>
        </w:rPr>
        <w:t xml:space="preserve">= </w:t>
      </w:r>
      <w:r w:rsidR="002E557B" w:rsidRPr="007D6A54">
        <w:rPr>
          <w:rFonts w:ascii="Book Antiqua" w:hAnsi="Book Antiqua"/>
          <w:color w:val="000000"/>
        </w:rPr>
        <w:t>0.</w:t>
      </w:r>
      <w:r w:rsidR="00692347" w:rsidRPr="007D6A54">
        <w:rPr>
          <w:rFonts w:ascii="Book Antiqua" w:hAnsi="Book Antiqua"/>
          <w:color w:val="000000"/>
        </w:rPr>
        <w:t>19</w:t>
      </w:r>
      <w:r w:rsidR="002E557B" w:rsidRPr="007D6A54">
        <w:rPr>
          <w:rFonts w:ascii="Book Antiqua" w:hAnsi="Book Antiqua"/>
          <w:color w:val="000000"/>
        </w:rPr>
        <w:t xml:space="preserve">, </w:t>
      </w:r>
      <w:r w:rsidR="00026983" w:rsidRPr="007D6A54">
        <w:rPr>
          <w:rFonts w:ascii="Book Antiqua" w:hAnsi="Book Antiqua"/>
          <w:i/>
          <w:color w:val="000000"/>
        </w:rPr>
        <w:t>P</w:t>
      </w:r>
      <w:r w:rsidR="00026983" w:rsidRPr="007D6A54">
        <w:rPr>
          <w:rFonts w:ascii="Book Antiqua" w:hAnsi="Book Antiqua"/>
          <w:color w:val="000000"/>
        </w:rPr>
        <w:t xml:space="preserve"> = </w:t>
      </w:r>
      <w:r w:rsidR="002E557B" w:rsidRPr="007D6A54">
        <w:rPr>
          <w:rFonts w:ascii="Book Antiqua" w:hAnsi="Book Antiqua"/>
          <w:color w:val="000000"/>
        </w:rPr>
        <w:t>0.0</w:t>
      </w:r>
      <w:r w:rsidR="00692347" w:rsidRPr="007D6A54">
        <w:rPr>
          <w:rFonts w:ascii="Book Antiqua" w:hAnsi="Book Antiqua"/>
          <w:color w:val="000000"/>
        </w:rPr>
        <w:t>6</w:t>
      </w:r>
      <w:r w:rsidR="002E557B" w:rsidRPr="007D6A54">
        <w:rPr>
          <w:rFonts w:ascii="Book Antiqua" w:hAnsi="Book Antiqua"/>
          <w:color w:val="000000"/>
        </w:rPr>
        <w:t>),</w:t>
      </w:r>
      <w:r w:rsidR="00043753" w:rsidRPr="007D6A54">
        <w:rPr>
          <w:rFonts w:ascii="Book Antiqua" w:hAnsi="Book Antiqua"/>
          <w:color w:val="000000"/>
        </w:rPr>
        <w:t xml:space="preserve"> </w:t>
      </w:r>
      <w:r w:rsidR="00692347" w:rsidRPr="007D6A54">
        <w:rPr>
          <w:rFonts w:ascii="Book Antiqua" w:hAnsi="Book Antiqua"/>
          <w:color w:val="000000"/>
        </w:rPr>
        <w:t xml:space="preserve">while the rise in the number of adult articles (0 in 1993 to 3 in 2011) reached statistical significance </w:t>
      </w:r>
      <w:r w:rsidR="00EC2889" w:rsidRPr="007D6A54">
        <w:rPr>
          <w:rFonts w:ascii="Book Antiqua" w:hAnsi="Book Antiqua"/>
          <w:color w:val="000000"/>
        </w:rPr>
        <w:t>(</w:t>
      </w:r>
      <w:r w:rsidR="001870B9" w:rsidRPr="007D6A54">
        <w:rPr>
          <w:rFonts w:ascii="Book Antiqua" w:hAnsi="Book Antiqua"/>
          <w:i/>
          <w:color w:val="000000"/>
        </w:rPr>
        <w:t>r</w:t>
      </w:r>
      <w:r w:rsidR="00026983" w:rsidRPr="007D6A54">
        <w:rPr>
          <w:rFonts w:ascii="Book Antiqua" w:hAnsi="Book Antiqua"/>
          <w:color w:val="000000"/>
          <w:vertAlign w:val="superscript"/>
        </w:rPr>
        <w:t xml:space="preserve">2 </w:t>
      </w:r>
      <w:r w:rsidR="00026983" w:rsidRPr="007D6A54">
        <w:rPr>
          <w:rFonts w:ascii="Book Antiqua" w:hAnsi="Book Antiqua"/>
          <w:color w:val="000000"/>
        </w:rPr>
        <w:t xml:space="preserve">= </w:t>
      </w:r>
      <w:r w:rsidR="00656909" w:rsidRPr="007D6A54">
        <w:rPr>
          <w:rFonts w:ascii="Book Antiqua" w:hAnsi="Book Antiqua"/>
          <w:color w:val="000000"/>
        </w:rPr>
        <w:t>0.</w:t>
      </w:r>
      <w:r w:rsidR="00692347" w:rsidRPr="007D6A54">
        <w:rPr>
          <w:rFonts w:ascii="Book Antiqua" w:hAnsi="Book Antiqua"/>
          <w:color w:val="000000"/>
        </w:rPr>
        <w:t>22</w:t>
      </w:r>
      <w:r w:rsidR="00656909" w:rsidRPr="007D6A54">
        <w:rPr>
          <w:rFonts w:ascii="Book Antiqua" w:hAnsi="Book Antiqua"/>
          <w:color w:val="000000"/>
        </w:rPr>
        <w:t xml:space="preserve">, </w:t>
      </w:r>
      <w:r w:rsidR="00026983" w:rsidRPr="007D6A54">
        <w:rPr>
          <w:rFonts w:ascii="Book Antiqua" w:hAnsi="Book Antiqua"/>
          <w:i/>
          <w:color w:val="000000"/>
        </w:rPr>
        <w:t>P</w:t>
      </w:r>
      <w:r w:rsidR="00761114" w:rsidRPr="007D6A54">
        <w:rPr>
          <w:rFonts w:ascii="Book Antiqua" w:hAnsi="Book Antiqua"/>
          <w:color w:val="000000"/>
        </w:rPr>
        <w:t xml:space="preserve"> &lt; </w:t>
      </w:r>
      <w:r w:rsidR="00656909" w:rsidRPr="007D6A54">
        <w:rPr>
          <w:rFonts w:ascii="Book Antiqua" w:hAnsi="Book Antiqua"/>
          <w:color w:val="000000"/>
        </w:rPr>
        <w:t>0.0</w:t>
      </w:r>
      <w:r w:rsidR="00692347" w:rsidRPr="007D6A54">
        <w:rPr>
          <w:rFonts w:ascii="Book Antiqua" w:hAnsi="Book Antiqua"/>
          <w:color w:val="000000"/>
        </w:rPr>
        <w:t>4). There was a significant increase in reviews recorded, from approximately 34 pediatric articles/year in 1993 to 67 in 2011 (</w:t>
      </w:r>
      <w:r w:rsidR="001870B9" w:rsidRPr="007D6A54">
        <w:rPr>
          <w:rFonts w:ascii="Book Antiqua" w:hAnsi="Book Antiqua"/>
          <w:i/>
          <w:color w:val="000000"/>
        </w:rPr>
        <w:t>i.e.</w:t>
      </w:r>
      <w:r w:rsidR="00692347" w:rsidRPr="007D6A54">
        <w:rPr>
          <w:rFonts w:ascii="Book Antiqua" w:hAnsi="Book Antiqua"/>
          <w:color w:val="000000"/>
        </w:rPr>
        <w:t xml:space="preserve">, approximately a </w:t>
      </w:r>
      <w:r w:rsidR="003D0D97" w:rsidRPr="007D6A54">
        <w:rPr>
          <w:rFonts w:ascii="Book Antiqua" w:hAnsi="Book Antiqua"/>
          <w:color w:val="000000"/>
        </w:rPr>
        <w:t>2</w:t>
      </w:r>
      <w:r w:rsidR="00692347" w:rsidRPr="007D6A54">
        <w:rPr>
          <w:rFonts w:ascii="Book Antiqua" w:hAnsi="Book Antiqua"/>
          <w:color w:val="000000"/>
        </w:rPr>
        <w:t xml:space="preserve"> fold increase, </w:t>
      </w:r>
      <w:r w:rsidR="001870B9" w:rsidRPr="007D6A54">
        <w:rPr>
          <w:rFonts w:ascii="Book Antiqua" w:hAnsi="Book Antiqua"/>
          <w:i/>
          <w:color w:val="000000"/>
        </w:rPr>
        <w:t>r</w:t>
      </w:r>
      <w:r w:rsidR="00026983" w:rsidRPr="007D6A54">
        <w:rPr>
          <w:rFonts w:ascii="Book Antiqua" w:hAnsi="Book Antiqua"/>
          <w:color w:val="000000"/>
          <w:vertAlign w:val="superscript"/>
        </w:rPr>
        <w:t xml:space="preserve">2 </w:t>
      </w:r>
      <w:r w:rsidR="00026983" w:rsidRPr="007D6A54">
        <w:rPr>
          <w:rFonts w:ascii="Book Antiqua" w:hAnsi="Book Antiqua"/>
          <w:color w:val="000000"/>
        </w:rPr>
        <w:t xml:space="preserve">= </w:t>
      </w:r>
      <w:r w:rsidR="00692347" w:rsidRPr="007D6A54">
        <w:rPr>
          <w:rFonts w:ascii="Book Antiqua" w:hAnsi="Book Antiqua"/>
          <w:color w:val="000000"/>
        </w:rPr>
        <w:t xml:space="preserve">0.69, </w:t>
      </w:r>
      <w:r w:rsidR="00026983" w:rsidRPr="007D6A54">
        <w:rPr>
          <w:rFonts w:ascii="Book Antiqua" w:hAnsi="Book Antiqua"/>
          <w:i/>
          <w:color w:val="000000"/>
        </w:rPr>
        <w:t>P</w:t>
      </w:r>
      <w:r w:rsidR="00026983" w:rsidRPr="007D6A54">
        <w:rPr>
          <w:rFonts w:ascii="Book Antiqua" w:hAnsi="Book Antiqua"/>
          <w:color w:val="000000"/>
        </w:rPr>
        <w:t xml:space="preserve"> = </w:t>
      </w:r>
      <w:r w:rsidR="00692347" w:rsidRPr="007D6A54">
        <w:rPr>
          <w:rFonts w:ascii="Book Antiqua" w:hAnsi="Book Antiqua"/>
          <w:color w:val="000000"/>
        </w:rPr>
        <w:t xml:space="preserve">0.001), and from 57 adult articles/year in 1993 to 79 in 2011 (approximately a </w:t>
      </w:r>
      <w:r w:rsidR="003D0D97" w:rsidRPr="007D6A54">
        <w:rPr>
          <w:rFonts w:ascii="Book Antiqua" w:hAnsi="Book Antiqua"/>
          <w:color w:val="000000"/>
        </w:rPr>
        <w:t xml:space="preserve">1.4 </w:t>
      </w:r>
      <w:r w:rsidR="00692347" w:rsidRPr="007D6A54">
        <w:rPr>
          <w:rFonts w:ascii="Book Antiqua" w:hAnsi="Book Antiqua"/>
          <w:color w:val="000000"/>
        </w:rPr>
        <w:t xml:space="preserve">fold increase, </w:t>
      </w:r>
      <w:r w:rsidR="001870B9" w:rsidRPr="007D6A54">
        <w:rPr>
          <w:rFonts w:ascii="Book Antiqua" w:hAnsi="Book Antiqua"/>
          <w:i/>
          <w:color w:val="000000"/>
        </w:rPr>
        <w:t>r</w:t>
      </w:r>
      <w:r w:rsidR="00026983" w:rsidRPr="007D6A54">
        <w:rPr>
          <w:rFonts w:ascii="Book Antiqua" w:hAnsi="Book Antiqua"/>
          <w:color w:val="000000"/>
          <w:vertAlign w:val="superscript"/>
        </w:rPr>
        <w:t xml:space="preserve">2 </w:t>
      </w:r>
      <w:r w:rsidR="00026983" w:rsidRPr="007D6A54">
        <w:rPr>
          <w:rFonts w:ascii="Book Antiqua" w:hAnsi="Book Antiqua"/>
          <w:color w:val="000000"/>
        </w:rPr>
        <w:t xml:space="preserve">= </w:t>
      </w:r>
      <w:r w:rsidR="00692347" w:rsidRPr="007D6A54">
        <w:rPr>
          <w:rFonts w:ascii="Book Antiqua" w:hAnsi="Book Antiqua"/>
          <w:color w:val="000000"/>
        </w:rPr>
        <w:t xml:space="preserve">0.42, </w:t>
      </w:r>
      <w:r w:rsidR="00026983" w:rsidRPr="007D6A54">
        <w:rPr>
          <w:rFonts w:ascii="Book Antiqua" w:hAnsi="Book Antiqua"/>
          <w:i/>
          <w:color w:val="000000"/>
        </w:rPr>
        <w:t>P</w:t>
      </w:r>
      <w:r w:rsidR="00026983" w:rsidRPr="007D6A54">
        <w:rPr>
          <w:rFonts w:ascii="Book Antiqua" w:hAnsi="Book Antiqua"/>
          <w:color w:val="000000"/>
        </w:rPr>
        <w:t xml:space="preserve"> = </w:t>
      </w:r>
      <w:r w:rsidR="00692347" w:rsidRPr="007D6A54">
        <w:rPr>
          <w:rFonts w:ascii="Book Antiqua" w:hAnsi="Book Antiqua"/>
          <w:color w:val="000000"/>
        </w:rPr>
        <w:t xml:space="preserve">0.003). </w:t>
      </w:r>
      <w:r w:rsidR="004A39B7" w:rsidRPr="007D6A54">
        <w:rPr>
          <w:rFonts w:ascii="Book Antiqua" w:hAnsi="Book Antiqua"/>
          <w:color w:val="000000"/>
        </w:rPr>
        <w:t>There was a significant increase in case reports recorded, from approximately 47 pediatric articles/year in 1993 to 95 in 2011 (</w:t>
      </w:r>
      <w:r w:rsidR="001870B9" w:rsidRPr="007D6A54">
        <w:rPr>
          <w:rFonts w:ascii="Book Antiqua" w:hAnsi="Book Antiqua"/>
          <w:i/>
          <w:color w:val="000000"/>
        </w:rPr>
        <w:t>i.e.</w:t>
      </w:r>
      <w:r w:rsidR="004A39B7" w:rsidRPr="007D6A54">
        <w:rPr>
          <w:rFonts w:ascii="Book Antiqua" w:hAnsi="Book Antiqua"/>
          <w:color w:val="000000"/>
        </w:rPr>
        <w:t xml:space="preserve">, approximately a 2 fold increase, </w:t>
      </w:r>
      <w:r w:rsidR="001870B9" w:rsidRPr="007D6A54">
        <w:rPr>
          <w:rFonts w:ascii="Book Antiqua" w:hAnsi="Book Antiqua"/>
          <w:i/>
          <w:color w:val="000000"/>
        </w:rPr>
        <w:t>r</w:t>
      </w:r>
      <w:r w:rsidR="00026983" w:rsidRPr="007D6A54">
        <w:rPr>
          <w:rFonts w:ascii="Book Antiqua" w:hAnsi="Book Antiqua"/>
          <w:color w:val="000000"/>
          <w:vertAlign w:val="superscript"/>
        </w:rPr>
        <w:t xml:space="preserve">2 </w:t>
      </w:r>
      <w:r w:rsidR="00026983" w:rsidRPr="007D6A54">
        <w:rPr>
          <w:rFonts w:ascii="Book Antiqua" w:hAnsi="Book Antiqua"/>
          <w:color w:val="000000"/>
        </w:rPr>
        <w:t xml:space="preserve">= </w:t>
      </w:r>
      <w:r w:rsidR="004A39B7" w:rsidRPr="007D6A54">
        <w:rPr>
          <w:rFonts w:ascii="Book Antiqua" w:hAnsi="Book Antiqua"/>
          <w:color w:val="000000"/>
        </w:rPr>
        <w:t xml:space="preserve">0.79, </w:t>
      </w:r>
      <w:r w:rsidR="00026983" w:rsidRPr="007D6A54">
        <w:rPr>
          <w:rFonts w:ascii="Book Antiqua" w:hAnsi="Book Antiqua"/>
          <w:i/>
          <w:color w:val="000000"/>
        </w:rPr>
        <w:t>P</w:t>
      </w:r>
      <w:r w:rsidR="00026983" w:rsidRPr="007D6A54">
        <w:rPr>
          <w:rFonts w:ascii="Book Antiqua" w:hAnsi="Book Antiqua"/>
          <w:color w:val="000000"/>
        </w:rPr>
        <w:t xml:space="preserve"> = </w:t>
      </w:r>
      <w:r w:rsidR="004A39B7" w:rsidRPr="007D6A54">
        <w:rPr>
          <w:rFonts w:ascii="Book Antiqua" w:hAnsi="Book Antiqua"/>
          <w:color w:val="000000"/>
        </w:rPr>
        <w:t xml:space="preserve">0.001), and from 205 adult articles/year in 1993 to 448 in 2011 (approximately a 2.2 fold increase, </w:t>
      </w:r>
      <w:r w:rsidR="001870B9" w:rsidRPr="007D6A54">
        <w:rPr>
          <w:rFonts w:ascii="Book Antiqua" w:hAnsi="Book Antiqua"/>
          <w:i/>
          <w:color w:val="000000"/>
        </w:rPr>
        <w:t>r</w:t>
      </w:r>
      <w:r w:rsidR="00026983" w:rsidRPr="007D6A54">
        <w:rPr>
          <w:rFonts w:ascii="Book Antiqua" w:hAnsi="Book Antiqua"/>
          <w:color w:val="000000"/>
          <w:vertAlign w:val="superscript"/>
        </w:rPr>
        <w:t xml:space="preserve">2 </w:t>
      </w:r>
      <w:r w:rsidR="00026983" w:rsidRPr="007D6A54">
        <w:rPr>
          <w:rFonts w:ascii="Book Antiqua" w:hAnsi="Book Antiqua"/>
          <w:color w:val="000000"/>
        </w:rPr>
        <w:t xml:space="preserve">= </w:t>
      </w:r>
      <w:r w:rsidR="004A39B7" w:rsidRPr="007D6A54">
        <w:rPr>
          <w:rFonts w:ascii="Book Antiqua" w:hAnsi="Book Antiqua"/>
          <w:color w:val="000000"/>
        </w:rPr>
        <w:t xml:space="preserve">0.94, </w:t>
      </w:r>
      <w:r w:rsidR="00026983" w:rsidRPr="007D6A54">
        <w:rPr>
          <w:rFonts w:ascii="Book Antiqua" w:hAnsi="Book Antiqua"/>
          <w:i/>
          <w:color w:val="000000"/>
        </w:rPr>
        <w:t>P</w:t>
      </w:r>
      <w:r w:rsidR="00026983" w:rsidRPr="007D6A54">
        <w:rPr>
          <w:rFonts w:ascii="Book Antiqua" w:hAnsi="Book Antiqua"/>
          <w:color w:val="000000"/>
        </w:rPr>
        <w:t xml:space="preserve"> = </w:t>
      </w:r>
      <w:r w:rsidR="004A39B7" w:rsidRPr="007D6A54">
        <w:rPr>
          <w:rFonts w:ascii="Book Antiqua" w:hAnsi="Book Antiqua"/>
          <w:color w:val="000000"/>
        </w:rPr>
        <w:t>0.001). There was a significant increase in RCT recorded, from approximately 12 pediatric articles/year in 1993 to 33 in 2011 (</w:t>
      </w:r>
      <w:r w:rsidR="001870B9" w:rsidRPr="007D6A54">
        <w:rPr>
          <w:rFonts w:ascii="Book Antiqua" w:hAnsi="Book Antiqua"/>
          <w:i/>
          <w:color w:val="000000"/>
        </w:rPr>
        <w:t>i.e.</w:t>
      </w:r>
      <w:r w:rsidR="004A39B7" w:rsidRPr="007D6A54">
        <w:rPr>
          <w:rFonts w:ascii="Book Antiqua" w:hAnsi="Book Antiqua"/>
          <w:color w:val="000000"/>
        </w:rPr>
        <w:t xml:space="preserve">, approximately a 3 fold increase, </w:t>
      </w:r>
      <w:r w:rsidR="001870B9" w:rsidRPr="007D6A54">
        <w:rPr>
          <w:rFonts w:ascii="Book Antiqua" w:hAnsi="Book Antiqua"/>
          <w:i/>
          <w:color w:val="000000"/>
        </w:rPr>
        <w:t>r</w:t>
      </w:r>
      <w:r w:rsidR="00026983" w:rsidRPr="007D6A54">
        <w:rPr>
          <w:rFonts w:ascii="Book Antiqua" w:hAnsi="Book Antiqua"/>
          <w:color w:val="000000"/>
          <w:vertAlign w:val="superscript"/>
        </w:rPr>
        <w:t xml:space="preserve">2 </w:t>
      </w:r>
      <w:r w:rsidR="00026983" w:rsidRPr="007D6A54">
        <w:rPr>
          <w:rFonts w:ascii="Book Antiqua" w:hAnsi="Book Antiqua"/>
          <w:color w:val="000000"/>
        </w:rPr>
        <w:t xml:space="preserve">= </w:t>
      </w:r>
      <w:r w:rsidR="004A39B7" w:rsidRPr="007D6A54">
        <w:rPr>
          <w:rFonts w:ascii="Book Antiqua" w:hAnsi="Book Antiqua"/>
          <w:color w:val="000000"/>
        </w:rPr>
        <w:t xml:space="preserve">0.70, </w:t>
      </w:r>
      <w:r w:rsidR="00026983" w:rsidRPr="007D6A54">
        <w:rPr>
          <w:rFonts w:ascii="Book Antiqua" w:hAnsi="Book Antiqua"/>
          <w:i/>
          <w:color w:val="000000"/>
        </w:rPr>
        <w:t>P</w:t>
      </w:r>
      <w:r w:rsidR="00026983" w:rsidRPr="007D6A54">
        <w:rPr>
          <w:rFonts w:ascii="Book Antiqua" w:hAnsi="Book Antiqua"/>
          <w:color w:val="000000"/>
        </w:rPr>
        <w:t xml:space="preserve"> = </w:t>
      </w:r>
      <w:r w:rsidR="004A39B7" w:rsidRPr="007D6A54">
        <w:rPr>
          <w:rFonts w:ascii="Book Antiqua" w:hAnsi="Book Antiqua"/>
          <w:color w:val="000000"/>
        </w:rPr>
        <w:t>0.001), and from 26 adult articles/year in 1993 to</w:t>
      </w:r>
      <w:r w:rsidR="00524667" w:rsidRPr="007D6A54">
        <w:rPr>
          <w:rFonts w:ascii="Book Antiqua" w:hAnsi="Book Antiqua"/>
          <w:color w:val="000000"/>
        </w:rPr>
        <w:t xml:space="preserve"> </w:t>
      </w:r>
      <w:r w:rsidR="004A39B7" w:rsidRPr="007D6A54">
        <w:rPr>
          <w:rFonts w:ascii="Book Antiqua" w:hAnsi="Book Antiqua"/>
          <w:color w:val="000000"/>
        </w:rPr>
        <w:t xml:space="preserve">80 in 2011 (approximately a 3 fold increase, </w:t>
      </w:r>
      <w:r w:rsidR="001870B9" w:rsidRPr="007D6A54">
        <w:rPr>
          <w:rFonts w:ascii="Book Antiqua" w:hAnsi="Book Antiqua"/>
          <w:i/>
          <w:color w:val="000000"/>
        </w:rPr>
        <w:t>r</w:t>
      </w:r>
      <w:r w:rsidR="00026983" w:rsidRPr="007D6A54">
        <w:rPr>
          <w:rFonts w:ascii="Book Antiqua" w:hAnsi="Book Antiqua"/>
          <w:color w:val="000000"/>
          <w:vertAlign w:val="superscript"/>
        </w:rPr>
        <w:t xml:space="preserve">2 </w:t>
      </w:r>
      <w:r w:rsidR="00026983" w:rsidRPr="007D6A54">
        <w:rPr>
          <w:rFonts w:ascii="Book Antiqua" w:hAnsi="Book Antiqua"/>
          <w:color w:val="000000"/>
        </w:rPr>
        <w:t xml:space="preserve">= </w:t>
      </w:r>
      <w:r w:rsidR="004A39B7" w:rsidRPr="007D6A54">
        <w:rPr>
          <w:rFonts w:ascii="Book Antiqua" w:hAnsi="Book Antiqua"/>
          <w:color w:val="000000"/>
        </w:rPr>
        <w:t xml:space="preserve">0.75, </w:t>
      </w:r>
      <w:r w:rsidR="00026983" w:rsidRPr="007D6A54">
        <w:rPr>
          <w:rFonts w:ascii="Book Antiqua" w:hAnsi="Book Antiqua"/>
          <w:i/>
          <w:color w:val="000000"/>
        </w:rPr>
        <w:t>P</w:t>
      </w:r>
      <w:r w:rsidR="00026983" w:rsidRPr="007D6A54">
        <w:rPr>
          <w:rFonts w:ascii="Book Antiqua" w:hAnsi="Book Antiqua"/>
          <w:color w:val="000000"/>
        </w:rPr>
        <w:t xml:space="preserve"> = </w:t>
      </w:r>
      <w:r w:rsidR="004A39B7" w:rsidRPr="007D6A54">
        <w:rPr>
          <w:rFonts w:ascii="Book Antiqua" w:hAnsi="Book Antiqua"/>
          <w:color w:val="000000"/>
        </w:rPr>
        <w:t>0.001. There was a significant increase in letters recorded, from approximately 13 pediatric articles/year in 1993 to 38 in 2011 (</w:t>
      </w:r>
      <w:r w:rsidR="001870B9" w:rsidRPr="007D6A54">
        <w:rPr>
          <w:rFonts w:ascii="Book Antiqua" w:hAnsi="Book Antiqua"/>
          <w:i/>
          <w:color w:val="000000"/>
        </w:rPr>
        <w:t>i.e.</w:t>
      </w:r>
      <w:r w:rsidR="004A39B7" w:rsidRPr="007D6A54">
        <w:rPr>
          <w:rFonts w:ascii="Book Antiqua" w:hAnsi="Book Antiqua"/>
          <w:color w:val="000000"/>
        </w:rPr>
        <w:t xml:space="preserve">, approximately a 3 fold increase, </w:t>
      </w:r>
      <w:r w:rsidR="001870B9" w:rsidRPr="007D6A54">
        <w:rPr>
          <w:rFonts w:ascii="Book Antiqua" w:hAnsi="Book Antiqua"/>
          <w:i/>
          <w:color w:val="000000"/>
        </w:rPr>
        <w:t>r</w:t>
      </w:r>
      <w:r w:rsidR="00026983" w:rsidRPr="007D6A54">
        <w:rPr>
          <w:rFonts w:ascii="Book Antiqua" w:hAnsi="Book Antiqua"/>
          <w:color w:val="000000"/>
          <w:vertAlign w:val="superscript"/>
        </w:rPr>
        <w:t xml:space="preserve">2 </w:t>
      </w:r>
      <w:r w:rsidR="00026983" w:rsidRPr="007D6A54">
        <w:rPr>
          <w:rFonts w:ascii="Book Antiqua" w:hAnsi="Book Antiqua"/>
          <w:color w:val="000000"/>
        </w:rPr>
        <w:t xml:space="preserve">= </w:t>
      </w:r>
      <w:r w:rsidR="004A39B7" w:rsidRPr="007D6A54">
        <w:rPr>
          <w:rFonts w:ascii="Book Antiqua" w:hAnsi="Book Antiqua"/>
          <w:color w:val="000000"/>
        </w:rPr>
        <w:t xml:space="preserve">0.60, </w:t>
      </w:r>
      <w:r w:rsidR="00026983" w:rsidRPr="007D6A54">
        <w:rPr>
          <w:rFonts w:ascii="Book Antiqua" w:hAnsi="Book Antiqua"/>
          <w:i/>
          <w:color w:val="000000"/>
        </w:rPr>
        <w:t>P</w:t>
      </w:r>
      <w:r w:rsidR="00026983" w:rsidRPr="007D6A54">
        <w:rPr>
          <w:rFonts w:ascii="Book Antiqua" w:hAnsi="Book Antiqua"/>
          <w:color w:val="000000"/>
        </w:rPr>
        <w:t xml:space="preserve"> = </w:t>
      </w:r>
      <w:r w:rsidR="004A39B7" w:rsidRPr="007D6A54">
        <w:rPr>
          <w:rFonts w:ascii="Book Antiqua" w:hAnsi="Book Antiqua"/>
          <w:color w:val="000000"/>
        </w:rPr>
        <w:t xml:space="preserve">0.001), and from 42 adult articles/year in 1993 to 179 in 2011 (approximately a 4.3 fold increase, </w:t>
      </w:r>
      <w:r w:rsidR="001870B9" w:rsidRPr="007D6A54">
        <w:rPr>
          <w:rFonts w:ascii="Book Antiqua" w:hAnsi="Book Antiqua"/>
          <w:i/>
          <w:color w:val="000000"/>
        </w:rPr>
        <w:t>r</w:t>
      </w:r>
      <w:r w:rsidR="00026983" w:rsidRPr="007D6A54">
        <w:rPr>
          <w:rFonts w:ascii="Book Antiqua" w:hAnsi="Book Antiqua"/>
          <w:color w:val="000000"/>
          <w:vertAlign w:val="superscript"/>
        </w:rPr>
        <w:t xml:space="preserve">2 </w:t>
      </w:r>
      <w:r w:rsidR="00026983" w:rsidRPr="007D6A54">
        <w:rPr>
          <w:rFonts w:ascii="Book Antiqua" w:hAnsi="Book Antiqua"/>
          <w:color w:val="000000"/>
        </w:rPr>
        <w:t xml:space="preserve">= </w:t>
      </w:r>
      <w:r w:rsidR="004A39B7" w:rsidRPr="007D6A54">
        <w:rPr>
          <w:rFonts w:ascii="Book Antiqua" w:hAnsi="Book Antiqua"/>
          <w:color w:val="000000"/>
        </w:rPr>
        <w:lastRenderedPageBreak/>
        <w:t xml:space="preserve">0.82, </w:t>
      </w:r>
      <w:r w:rsidR="00026983" w:rsidRPr="007D6A54">
        <w:rPr>
          <w:rFonts w:ascii="Book Antiqua" w:hAnsi="Book Antiqua"/>
          <w:i/>
          <w:color w:val="000000"/>
        </w:rPr>
        <w:t>P</w:t>
      </w:r>
      <w:r w:rsidR="00026983" w:rsidRPr="007D6A54">
        <w:rPr>
          <w:rFonts w:ascii="Book Antiqua" w:hAnsi="Book Antiqua"/>
          <w:color w:val="000000"/>
        </w:rPr>
        <w:t xml:space="preserve"> = </w:t>
      </w:r>
      <w:r w:rsidR="004A39B7" w:rsidRPr="007D6A54">
        <w:rPr>
          <w:rFonts w:ascii="Book Antiqua" w:hAnsi="Book Antiqua"/>
          <w:color w:val="000000"/>
        </w:rPr>
        <w:t xml:space="preserve">0.001). There was </w:t>
      </w:r>
      <w:r w:rsidR="0060520D" w:rsidRPr="007D6A54">
        <w:rPr>
          <w:rFonts w:ascii="Book Antiqua" w:hAnsi="Book Antiqua"/>
          <w:color w:val="000000"/>
        </w:rPr>
        <w:t>no</w:t>
      </w:r>
      <w:r w:rsidR="004A39B7" w:rsidRPr="007D6A54">
        <w:rPr>
          <w:rFonts w:ascii="Book Antiqua" w:hAnsi="Book Antiqua"/>
          <w:color w:val="000000"/>
        </w:rPr>
        <w:t xml:space="preserve"> significant increase in editorials recorded, from approximately 3 pediatric articles/year in 1993 to </w:t>
      </w:r>
      <w:r w:rsidR="006D58AA" w:rsidRPr="007D6A54">
        <w:rPr>
          <w:rFonts w:ascii="Book Antiqua" w:hAnsi="Book Antiqua"/>
          <w:color w:val="000000"/>
        </w:rPr>
        <w:t>7</w:t>
      </w:r>
      <w:r w:rsidR="004A39B7" w:rsidRPr="007D6A54">
        <w:rPr>
          <w:rFonts w:ascii="Book Antiqua" w:hAnsi="Book Antiqua"/>
          <w:color w:val="000000"/>
        </w:rPr>
        <w:t xml:space="preserve"> in 201</w:t>
      </w:r>
      <w:r w:rsidR="006D58AA" w:rsidRPr="007D6A54">
        <w:rPr>
          <w:rFonts w:ascii="Book Antiqua" w:hAnsi="Book Antiqua"/>
          <w:color w:val="000000"/>
        </w:rPr>
        <w:t>0</w:t>
      </w:r>
      <w:r w:rsidR="004A39B7" w:rsidRPr="007D6A54">
        <w:rPr>
          <w:rFonts w:ascii="Book Antiqua" w:hAnsi="Book Antiqua"/>
          <w:color w:val="000000"/>
        </w:rPr>
        <w:t xml:space="preserve"> (</w:t>
      </w:r>
      <w:r w:rsidR="006D58AA" w:rsidRPr="007D6A54">
        <w:rPr>
          <w:rFonts w:ascii="Book Antiqua" w:hAnsi="Book Antiqua"/>
          <w:color w:val="000000"/>
        </w:rPr>
        <w:t xml:space="preserve">with a drop to 1 in 2011), </w:t>
      </w:r>
      <w:r w:rsidR="004A39B7" w:rsidRPr="007D6A54">
        <w:rPr>
          <w:rFonts w:ascii="Book Antiqua" w:hAnsi="Book Antiqua"/>
          <w:color w:val="000000"/>
        </w:rPr>
        <w:t xml:space="preserve">and </w:t>
      </w:r>
      <w:r w:rsidR="006D58AA" w:rsidRPr="007D6A54">
        <w:rPr>
          <w:rFonts w:ascii="Book Antiqua" w:hAnsi="Book Antiqua"/>
          <w:color w:val="000000"/>
        </w:rPr>
        <w:t xml:space="preserve">no significant change in </w:t>
      </w:r>
      <w:r w:rsidR="004A39B7" w:rsidRPr="007D6A54">
        <w:rPr>
          <w:rFonts w:ascii="Book Antiqua" w:hAnsi="Book Antiqua"/>
          <w:color w:val="000000"/>
        </w:rPr>
        <w:t>adult articles</w:t>
      </w:r>
      <w:r w:rsidR="006D58AA" w:rsidRPr="007D6A54">
        <w:rPr>
          <w:rFonts w:ascii="Book Antiqua" w:hAnsi="Book Antiqua"/>
          <w:color w:val="000000"/>
        </w:rPr>
        <w:t xml:space="preserve"> 2</w:t>
      </w:r>
      <w:r w:rsidR="004A39B7" w:rsidRPr="007D6A54">
        <w:rPr>
          <w:rFonts w:ascii="Book Antiqua" w:hAnsi="Book Antiqua"/>
          <w:color w:val="000000"/>
        </w:rPr>
        <w:t>/year in 1993</w:t>
      </w:r>
      <w:r w:rsidR="00043753" w:rsidRPr="007D6A54">
        <w:rPr>
          <w:rFonts w:ascii="Book Antiqua" w:hAnsi="Book Antiqua"/>
          <w:color w:val="000000"/>
        </w:rPr>
        <w:t xml:space="preserve"> </w:t>
      </w:r>
      <w:r w:rsidR="006D58AA" w:rsidRPr="007D6A54">
        <w:rPr>
          <w:rFonts w:ascii="Book Antiqua" w:hAnsi="Book Antiqua"/>
          <w:color w:val="000000"/>
        </w:rPr>
        <w:t xml:space="preserve">and 1 </w:t>
      </w:r>
      <w:r w:rsidR="004A39B7" w:rsidRPr="007D6A54">
        <w:rPr>
          <w:rFonts w:ascii="Book Antiqua" w:hAnsi="Book Antiqua"/>
          <w:color w:val="000000"/>
        </w:rPr>
        <w:t>in 2011</w:t>
      </w:r>
      <w:r w:rsidR="006D58AA" w:rsidRPr="007D6A54">
        <w:rPr>
          <w:rFonts w:ascii="Book Antiqua" w:hAnsi="Book Antiqua"/>
          <w:color w:val="000000"/>
        </w:rPr>
        <w:t xml:space="preserve">. </w:t>
      </w:r>
    </w:p>
    <w:p w:rsidR="00313F36" w:rsidRPr="007D6A54" w:rsidRDefault="00313F36" w:rsidP="00680189">
      <w:pPr>
        <w:pStyle w:val="a4"/>
        <w:widowControl w:val="0"/>
        <w:snapToGrid w:val="0"/>
        <w:spacing w:before="0" w:beforeAutospacing="0" w:after="0" w:afterAutospacing="0" w:line="360" w:lineRule="auto"/>
        <w:ind w:firstLine="900"/>
        <w:jc w:val="both"/>
        <w:rPr>
          <w:rFonts w:ascii="Book Antiqua" w:hAnsi="Book Antiqua"/>
          <w:color w:val="000000"/>
        </w:rPr>
      </w:pPr>
    </w:p>
    <w:p w:rsidR="00761114" w:rsidRPr="007D6A54" w:rsidRDefault="008F7800" w:rsidP="00761114">
      <w:pPr>
        <w:pStyle w:val="a4"/>
        <w:widowControl w:val="0"/>
        <w:snapToGrid w:val="0"/>
        <w:spacing w:before="0" w:beforeAutospacing="0" w:after="0" w:afterAutospacing="0" w:line="360" w:lineRule="auto"/>
        <w:jc w:val="both"/>
        <w:rPr>
          <w:rFonts w:ascii="Book Antiqua" w:hAnsi="Book Antiqua"/>
          <w:b/>
          <w:bCs/>
          <w:color w:val="000000"/>
          <w:lang w:val="en-GB" w:eastAsia="zh-CN"/>
        </w:rPr>
      </w:pPr>
      <w:r w:rsidRPr="007D6A54">
        <w:rPr>
          <w:rFonts w:ascii="Book Antiqua" w:hAnsi="Book Antiqua"/>
          <w:b/>
          <w:bCs/>
          <w:color w:val="000000"/>
          <w:lang w:val="en-GB" w:eastAsia="en-GB"/>
        </w:rPr>
        <w:t>DISCUSSION</w:t>
      </w:r>
    </w:p>
    <w:p w:rsidR="00DC5B2B" w:rsidRPr="007D6A54" w:rsidRDefault="008321E4" w:rsidP="00761114">
      <w:pPr>
        <w:pStyle w:val="a4"/>
        <w:widowControl w:val="0"/>
        <w:snapToGrid w:val="0"/>
        <w:spacing w:before="0" w:beforeAutospacing="0" w:after="0" w:afterAutospacing="0" w:line="360" w:lineRule="auto"/>
        <w:jc w:val="both"/>
        <w:rPr>
          <w:rFonts w:ascii="Book Antiqua" w:hAnsi="Book Antiqua"/>
          <w:b/>
          <w:bCs/>
          <w:color w:val="000000"/>
          <w:lang w:val="en-GB" w:eastAsia="en-GB"/>
        </w:rPr>
      </w:pPr>
      <w:r w:rsidRPr="007D6A54">
        <w:rPr>
          <w:rFonts w:ascii="Book Antiqua" w:hAnsi="Book Antiqua"/>
          <w:color w:val="000000"/>
          <w:lang w:val="en-GB" w:eastAsia="en-GB"/>
        </w:rPr>
        <w:t>As hypothesi</w:t>
      </w:r>
      <w:r w:rsidR="00A31BE7" w:rsidRPr="007D6A54">
        <w:rPr>
          <w:rFonts w:ascii="Book Antiqua" w:hAnsi="Book Antiqua"/>
          <w:color w:val="000000"/>
          <w:lang w:val="en-GB" w:eastAsia="en-GB"/>
        </w:rPr>
        <w:t>z</w:t>
      </w:r>
      <w:r w:rsidR="00887E2D" w:rsidRPr="007D6A54">
        <w:rPr>
          <w:rFonts w:ascii="Book Antiqua" w:hAnsi="Book Antiqua"/>
          <w:color w:val="000000"/>
          <w:lang w:val="en-GB" w:eastAsia="en-GB"/>
        </w:rPr>
        <w:t>ed</w:t>
      </w:r>
      <w:r w:rsidR="00887E2D" w:rsidRPr="007D6A54">
        <w:rPr>
          <w:rFonts w:ascii="Book Antiqua" w:hAnsi="Book Antiqua"/>
          <w:color w:val="000000"/>
          <w:lang w:val="en-GB" w:eastAsia="zh-CN"/>
        </w:rPr>
        <w:t>,</w:t>
      </w:r>
      <w:r w:rsidRPr="007D6A54">
        <w:rPr>
          <w:rFonts w:ascii="Book Antiqua" w:hAnsi="Book Antiqua"/>
          <w:color w:val="000000"/>
          <w:lang w:val="en-GB" w:eastAsia="en-GB"/>
        </w:rPr>
        <w:t xml:space="preserve"> we found a significant increase in the IBD-related yearly number of publications. Overall, the yearly number of both pediatric and adult-related articles increased in a similar manner (an approximate 3-fold increase) during this 19 years period, while a little less than a third of the articles were solely related to children. The number of clinical trials increased disproportionally more </w:t>
      </w:r>
      <w:r w:rsidR="00A31BE7" w:rsidRPr="007D6A54">
        <w:rPr>
          <w:rFonts w:ascii="Book Antiqua" w:hAnsi="Book Antiqua"/>
          <w:color w:val="000000"/>
          <w:lang w:val="en-GB" w:eastAsia="en-GB"/>
        </w:rPr>
        <w:t xml:space="preserve">than other types of articles </w:t>
      </w:r>
      <w:r w:rsidRPr="007D6A54">
        <w:rPr>
          <w:rFonts w:ascii="Book Antiqua" w:hAnsi="Book Antiqua"/>
          <w:color w:val="000000"/>
          <w:lang w:val="en-GB" w:eastAsia="en-GB"/>
        </w:rPr>
        <w:t xml:space="preserve">(a 6.5-fold increase in </w:t>
      </w:r>
      <w:r w:rsidR="00A31BE7" w:rsidRPr="007D6A54">
        <w:rPr>
          <w:rFonts w:ascii="Book Antiqua" w:hAnsi="Book Antiqua"/>
          <w:color w:val="000000"/>
          <w:lang w:val="en-GB" w:eastAsia="en-GB"/>
        </w:rPr>
        <w:t xml:space="preserve">pediatric literature </w:t>
      </w:r>
      <w:r w:rsidRPr="007D6A54">
        <w:rPr>
          <w:rFonts w:ascii="Book Antiqua" w:hAnsi="Book Antiqua"/>
          <w:color w:val="000000"/>
          <w:lang w:val="en-GB" w:eastAsia="en-GB"/>
        </w:rPr>
        <w:t>and a 5-fold increase in adult</w:t>
      </w:r>
      <w:r w:rsidR="00A31BE7" w:rsidRPr="007D6A54">
        <w:rPr>
          <w:rFonts w:ascii="Book Antiqua" w:hAnsi="Book Antiqua"/>
          <w:color w:val="000000"/>
          <w:lang w:val="en-GB" w:eastAsia="en-GB"/>
        </w:rPr>
        <w:t xml:space="preserve"> literature</w:t>
      </w:r>
      <w:r w:rsidRPr="007D6A54">
        <w:rPr>
          <w:rFonts w:ascii="Book Antiqua" w:hAnsi="Book Antiqua"/>
          <w:color w:val="000000"/>
          <w:lang w:val="en-GB" w:eastAsia="en-GB"/>
        </w:rPr>
        <w:t xml:space="preserve">), however the rise in yearly number of RCTs was </w:t>
      </w:r>
      <w:r w:rsidR="00EB5B0F" w:rsidRPr="007D6A54">
        <w:rPr>
          <w:rFonts w:ascii="Book Antiqua" w:hAnsi="Book Antiqua"/>
          <w:color w:val="000000"/>
          <w:lang w:val="en-GB" w:eastAsia="en-GB"/>
        </w:rPr>
        <w:t xml:space="preserve">similar in children and adults, and similar to the overall trend (a 3-fold increase). Since in terms of strength of evidence, RCTs are considered as </w:t>
      </w:r>
      <w:r w:rsidR="00FF350A" w:rsidRPr="007D6A54">
        <w:rPr>
          <w:rFonts w:ascii="Book Antiqua" w:hAnsi="Book Antiqua"/>
          <w:color w:val="000000"/>
          <w:lang w:val="en-GB" w:eastAsia="en-GB"/>
        </w:rPr>
        <w:t>“</w:t>
      </w:r>
      <w:r w:rsidR="00EB5B0F" w:rsidRPr="007D6A54">
        <w:rPr>
          <w:rFonts w:ascii="Book Antiqua" w:hAnsi="Book Antiqua"/>
          <w:color w:val="000000"/>
          <w:lang w:val="en-GB" w:eastAsia="en-GB"/>
        </w:rPr>
        <w:t>stronger</w:t>
      </w:r>
      <w:r w:rsidR="00FF350A" w:rsidRPr="007D6A54">
        <w:rPr>
          <w:rFonts w:ascii="Book Antiqua" w:hAnsi="Book Antiqua"/>
          <w:color w:val="000000"/>
          <w:lang w:val="en-GB" w:eastAsia="en-GB"/>
        </w:rPr>
        <w:t>”</w:t>
      </w:r>
      <w:r w:rsidR="00EB5B0F" w:rsidRPr="007D6A54">
        <w:rPr>
          <w:rFonts w:ascii="Book Antiqua" w:hAnsi="Book Antiqua"/>
          <w:color w:val="000000"/>
          <w:lang w:val="en-GB" w:eastAsia="en-GB"/>
        </w:rPr>
        <w:t xml:space="preserve"> than </w:t>
      </w:r>
      <w:r w:rsidR="00C56635" w:rsidRPr="007D6A54">
        <w:rPr>
          <w:rFonts w:ascii="Book Antiqua" w:hAnsi="Book Antiqua"/>
          <w:color w:val="000000"/>
          <w:lang w:val="en-GB" w:eastAsia="en-GB"/>
        </w:rPr>
        <w:t>non</w:t>
      </w:r>
      <w:r w:rsidR="00812F90" w:rsidRPr="007D6A54">
        <w:rPr>
          <w:rFonts w:ascii="Book Antiqua" w:hAnsi="Book Antiqua"/>
          <w:color w:val="000000"/>
          <w:lang w:val="en-GB" w:eastAsia="en-GB"/>
        </w:rPr>
        <w:t>-</w:t>
      </w:r>
      <w:r w:rsidR="00C56635" w:rsidRPr="007D6A54">
        <w:rPr>
          <w:rFonts w:ascii="Book Antiqua" w:hAnsi="Book Antiqua"/>
          <w:color w:val="000000"/>
          <w:lang w:val="en-GB" w:eastAsia="en-GB"/>
        </w:rPr>
        <w:t xml:space="preserve">randomized </w:t>
      </w:r>
      <w:r w:rsidR="00EB5B0F" w:rsidRPr="007D6A54">
        <w:rPr>
          <w:rFonts w:ascii="Book Antiqua" w:hAnsi="Book Antiqua"/>
          <w:color w:val="000000"/>
          <w:lang w:val="en-GB" w:eastAsia="en-GB"/>
        </w:rPr>
        <w:t>clinical trials</w:t>
      </w:r>
      <w:r w:rsidR="002F768E" w:rsidRPr="007D6A54">
        <w:rPr>
          <w:rFonts w:ascii="Book Antiqua" w:hAnsi="Book Antiqua"/>
          <w:color w:val="000000"/>
          <w:vertAlign w:val="superscript"/>
          <w:lang w:val="en-GB" w:eastAsia="en-GB"/>
        </w:rPr>
        <w:t>[</w:t>
      </w:r>
      <w:r w:rsidR="000972C5" w:rsidRPr="007D6A54">
        <w:rPr>
          <w:rFonts w:ascii="Book Antiqua" w:hAnsi="Book Antiqua"/>
          <w:color w:val="000000"/>
          <w:vertAlign w:val="superscript"/>
          <w:lang w:val="en-GB" w:eastAsia="en-GB"/>
        </w:rPr>
        <w:t>2</w:t>
      </w:r>
      <w:r w:rsidR="000972C5" w:rsidRPr="007D6A54">
        <w:rPr>
          <w:rFonts w:ascii="Book Antiqua" w:hAnsi="Book Antiqua"/>
          <w:color w:val="000000"/>
          <w:vertAlign w:val="superscript"/>
          <w:lang w:val="en-GB" w:eastAsia="zh-CN"/>
        </w:rPr>
        <w:t>2</w:t>
      </w:r>
      <w:r w:rsidR="000972C5" w:rsidRPr="007D6A54">
        <w:rPr>
          <w:rFonts w:ascii="Book Antiqua" w:hAnsi="Book Antiqua"/>
          <w:color w:val="000000"/>
          <w:vertAlign w:val="superscript"/>
          <w:lang w:val="en-GB" w:eastAsia="en-GB"/>
        </w:rPr>
        <w:t>-2</w:t>
      </w:r>
      <w:r w:rsidR="000972C5" w:rsidRPr="007D6A54">
        <w:rPr>
          <w:rFonts w:ascii="Book Antiqua" w:hAnsi="Book Antiqua"/>
          <w:color w:val="000000"/>
          <w:vertAlign w:val="superscript"/>
          <w:lang w:val="en-GB" w:eastAsia="zh-CN"/>
        </w:rPr>
        <w:t>5</w:t>
      </w:r>
      <w:r w:rsidR="0003127C" w:rsidRPr="007D6A54">
        <w:rPr>
          <w:rFonts w:ascii="Book Antiqua" w:hAnsi="Book Antiqua"/>
          <w:color w:val="000000"/>
          <w:vertAlign w:val="superscript"/>
          <w:lang w:val="en-GB" w:eastAsia="en-GB"/>
        </w:rPr>
        <w:t>]</w:t>
      </w:r>
      <w:r w:rsidR="00EB5B0F" w:rsidRPr="007D6A54">
        <w:rPr>
          <w:rFonts w:ascii="Book Antiqua" w:hAnsi="Book Antiqua"/>
          <w:color w:val="000000"/>
          <w:lang w:val="en-GB" w:eastAsia="en-GB"/>
        </w:rPr>
        <w:t xml:space="preserve">, </w:t>
      </w:r>
      <w:r w:rsidR="00C56635" w:rsidRPr="007D6A54">
        <w:rPr>
          <w:rFonts w:ascii="Book Antiqua" w:hAnsi="Book Antiqua"/>
          <w:color w:val="000000"/>
          <w:lang w:val="en-GB" w:eastAsia="en-GB"/>
        </w:rPr>
        <w:t xml:space="preserve">we speculate </w:t>
      </w:r>
      <w:r w:rsidR="00EB5B0F" w:rsidRPr="007D6A54">
        <w:rPr>
          <w:rFonts w:ascii="Book Antiqua" w:hAnsi="Book Antiqua"/>
          <w:color w:val="000000"/>
          <w:lang w:val="en-GB" w:eastAsia="en-GB"/>
        </w:rPr>
        <w:t>that the quality of the articles published in the field of IBD may not have increased more than what was expected from the overall increase.</w:t>
      </w:r>
      <w:r w:rsidR="00822F05" w:rsidRPr="007D6A54">
        <w:rPr>
          <w:rFonts w:ascii="Book Antiqua" w:hAnsi="Book Antiqua"/>
          <w:color w:val="000000"/>
          <w:lang w:val="en-GB" w:eastAsia="en-GB"/>
        </w:rPr>
        <w:t xml:space="preserve"> However, due to the large number of articles that we retrieved, we were not able to determine what kind of papers (</w:t>
      </w:r>
      <w:r w:rsidR="001870B9" w:rsidRPr="007D6A54">
        <w:rPr>
          <w:rFonts w:ascii="Book Antiqua" w:hAnsi="Book Antiqua"/>
          <w:i/>
          <w:color w:val="000000"/>
          <w:lang w:val="en-GB" w:eastAsia="en-GB"/>
        </w:rPr>
        <w:t>i.e</w:t>
      </w:r>
      <w:r w:rsidR="00822F05" w:rsidRPr="007D6A54">
        <w:rPr>
          <w:rFonts w:ascii="Book Antiqua" w:hAnsi="Book Antiqua"/>
          <w:color w:val="000000"/>
          <w:lang w:val="en-GB" w:eastAsia="en-GB"/>
        </w:rPr>
        <w:t xml:space="preserve">., clinical trial for biological therapy, </w:t>
      </w:r>
      <w:r w:rsidR="00822F05" w:rsidRPr="007D6A54">
        <w:rPr>
          <w:rFonts w:ascii="Book Antiqua" w:hAnsi="Book Antiqua"/>
          <w:i/>
          <w:color w:val="000000"/>
          <w:lang w:val="en-GB" w:eastAsia="en-GB"/>
        </w:rPr>
        <w:t>etc.</w:t>
      </w:r>
      <w:r w:rsidR="00822F05" w:rsidRPr="007D6A54">
        <w:rPr>
          <w:rFonts w:ascii="Book Antiqua" w:hAnsi="Book Antiqua"/>
          <w:color w:val="000000"/>
          <w:lang w:val="en-GB" w:eastAsia="en-GB"/>
        </w:rPr>
        <w:t xml:space="preserve">) in each category was increased, which is a limitation of this study. </w:t>
      </w:r>
      <w:r w:rsidR="00EB5B0F" w:rsidRPr="007D6A54">
        <w:rPr>
          <w:rFonts w:ascii="Book Antiqua" w:hAnsi="Book Antiqua"/>
          <w:color w:val="000000"/>
          <w:lang w:val="en-GB" w:eastAsia="en-GB"/>
        </w:rPr>
        <w:t>Metaanalyses also considered as very high quality in terms of evidence-based-medicine</w:t>
      </w:r>
      <w:r w:rsidR="002F768E" w:rsidRPr="007D6A54">
        <w:rPr>
          <w:rFonts w:ascii="Book Antiqua" w:hAnsi="Book Antiqua"/>
          <w:color w:val="000000"/>
          <w:vertAlign w:val="superscript"/>
          <w:lang w:val="en-GB" w:eastAsia="en-GB"/>
        </w:rPr>
        <w:t>[</w:t>
      </w:r>
      <w:r w:rsidR="000972C5" w:rsidRPr="007D6A54">
        <w:rPr>
          <w:rFonts w:ascii="Book Antiqua" w:hAnsi="Book Antiqua"/>
          <w:color w:val="000000"/>
          <w:vertAlign w:val="superscript"/>
          <w:lang w:val="en-GB" w:eastAsia="en-GB"/>
        </w:rPr>
        <w:t>2</w:t>
      </w:r>
      <w:r w:rsidR="000972C5" w:rsidRPr="007D6A54">
        <w:rPr>
          <w:rFonts w:ascii="Book Antiqua" w:hAnsi="Book Antiqua"/>
          <w:color w:val="000000"/>
          <w:vertAlign w:val="superscript"/>
          <w:lang w:val="en-GB" w:eastAsia="zh-CN"/>
        </w:rPr>
        <w:t>2</w:t>
      </w:r>
      <w:r w:rsidR="002F768E" w:rsidRPr="007D6A54">
        <w:rPr>
          <w:rFonts w:ascii="Book Antiqua" w:hAnsi="Book Antiqua"/>
          <w:color w:val="000000"/>
          <w:vertAlign w:val="superscript"/>
          <w:lang w:val="en-GB" w:eastAsia="en-GB"/>
        </w:rPr>
        <w:t>]</w:t>
      </w:r>
      <w:r w:rsidR="00EB5B0F" w:rsidRPr="007D6A54">
        <w:rPr>
          <w:rFonts w:ascii="Book Antiqua" w:hAnsi="Book Antiqua"/>
          <w:color w:val="000000"/>
          <w:lang w:val="en-GB" w:eastAsia="en-GB"/>
        </w:rPr>
        <w:t xml:space="preserve">, increased apparently dramatically, but this increase is somewhat artificially inflated from the fact that prior to </w:t>
      </w:r>
      <w:r w:rsidR="00326DF2" w:rsidRPr="007D6A54">
        <w:rPr>
          <w:rFonts w:ascii="Book Antiqua" w:hAnsi="Book Antiqua"/>
          <w:color w:val="000000"/>
          <w:lang w:val="en-GB" w:eastAsia="en-GB"/>
        </w:rPr>
        <w:t>2000</w:t>
      </w:r>
      <w:r w:rsidR="00EB5B0F" w:rsidRPr="007D6A54">
        <w:rPr>
          <w:rFonts w:ascii="Book Antiqua" w:hAnsi="Book Antiqua"/>
          <w:color w:val="000000"/>
          <w:lang w:val="en-GB" w:eastAsia="en-GB"/>
        </w:rPr>
        <w:t xml:space="preserve"> these articles were practically inexistent, </w:t>
      </w:r>
      <w:r w:rsidR="00C56635" w:rsidRPr="007D6A54">
        <w:rPr>
          <w:rFonts w:ascii="Book Antiqua" w:hAnsi="Book Antiqua"/>
          <w:color w:val="000000"/>
          <w:lang w:val="en-GB" w:eastAsia="en-GB"/>
        </w:rPr>
        <w:t xml:space="preserve">rising </w:t>
      </w:r>
      <w:r w:rsidR="00EB5B0F" w:rsidRPr="007D6A54">
        <w:rPr>
          <w:rFonts w:ascii="Book Antiqua" w:hAnsi="Book Antiqua"/>
          <w:color w:val="000000"/>
          <w:lang w:val="en-GB" w:eastAsia="en-GB"/>
        </w:rPr>
        <w:t>from nearly 0 to 5</w:t>
      </w:r>
      <w:r w:rsidR="00C56635" w:rsidRPr="007D6A54">
        <w:rPr>
          <w:rFonts w:ascii="Book Antiqua" w:hAnsi="Book Antiqua"/>
          <w:color w:val="000000"/>
          <w:lang w:val="en-GB" w:eastAsia="en-GB"/>
        </w:rPr>
        <w:t xml:space="preserve"> per </w:t>
      </w:r>
      <w:r w:rsidR="00EB5B0F" w:rsidRPr="007D6A54">
        <w:rPr>
          <w:rFonts w:ascii="Book Antiqua" w:hAnsi="Book Antiqua"/>
          <w:color w:val="000000"/>
          <w:lang w:val="en-GB" w:eastAsia="en-GB"/>
        </w:rPr>
        <w:t>year in pediatric literature and 12</w:t>
      </w:r>
      <w:r w:rsidR="00C56635" w:rsidRPr="007D6A54">
        <w:rPr>
          <w:rFonts w:ascii="Book Antiqua" w:hAnsi="Book Antiqua"/>
          <w:color w:val="000000"/>
          <w:lang w:val="en-GB" w:eastAsia="en-GB"/>
        </w:rPr>
        <w:t xml:space="preserve"> per </w:t>
      </w:r>
      <w:r w:rsidR="00EB5B0F" w:rsidRPr="007D6A54">
        <w:rPr>
          <w:rFonts w:ascii="Book Antiqua" w:hAnsi="Book Antiqua"/>
          <w:color w:val="000000"/>
          <w:lang w:val="en-GB" w:eastAsia="en-GB"/>
        </w:rPr>
        <w:t>year in the adult literature</w:t>
      </w:r>
      <w:r w:rsidR="00326DF2" w:rsidRPr="007D6A54">
        <w:rPr>
          <w:rFonts w:ascii="Book Antiqua" w:hAnsi="Book Antiqua"/>
          <w:color w:val="000000"/>
          <w:lang w:val="en-GB" w:eastAsia="en-GB"/>
        </w:rPr>
        <w:t xml:space="preserve">. </w:t>
      </w:r>
      <w:r w:rsidR="00C56635" w:rsidRPr="007D6A54">
        <w:rPr>
          <w:rFonts w:ascii="Book Antiqua" w:hAnsi="Book Antiqua"/>
          <w:color w:val="000000"/>
          <w:lang w:val="en-GB" w:eastAsia="en-GB"/>
        </w:rPr>
        <w:t>Meta</w:t>
      </w:r>
      <w:r w:rsidR="00116E46" w:rsidRPr="007D6A54">
        <w:rPr>
          <w:rFonts w:ascii="Book Antiqua" w:hAnsi="Book Antiqua"/>
          <w:color w:val="000000"/>
          <w:lang w:val="en-GB" w:eastAsia="zh-CN"/>
        </w:rPr>
        <w:t>-</w:t>
      </w:r>
      <w:r w:rsidR="00C56635" w:rsidRPr="007D6A54">
        <w:rPr>
          <w:rFonts w:ascii="Book Antiqua" w:hAnsi="Book Antiqua"/>
          <w:color w:val="000000"/>
          <w:lang w:val="en-GB" w:eastAsia="en-GB"/>
        </w:rPr>
        <w:t>analys</w:t>
      </w:r>
      <w:r w:rsidR="00116E46" w:rsidRPr="007D6A54">
        <w:rPr>
          <w:rFonts w:ascii="Book Antiqua" w:hAnsi="Book Antiqua"/>
          <w:color w:val="000000"/>
          <w:lang w:val="en-GB" w:eastAsia="zh-CN"/>
        </w:rPr>
        <w:t>i</w:t>
      </w:r>
      <w:r w:rsidR="00C56635" w:rsidRPr="007D6A54">
        <w:rPr>
          <w:rFonts w:ascii="Book Antiqua" w:hAnsi="Book Antiqua"/>
          <w:color w:val="000000"/>
          <w:lang w:val="en-GB" w:eastAsia="en-GB"/>
        </w:rPr>
        <w:t xml:space="preserve">s in general cannot be conducted without a sufficient cumulative sample size, often reached only by combining many studies, thus we speculate that in the future, we will see even more </w:t>
      </w:r>
      <w:r w:rsidR="00FF7A16" w:rsidRPr="007D6A54">
        <w:rPr>
          <w:rFonts w:ascii="Book Antiqua" w:hAnsi="Book Antiqua"/>
          <w:color w:val="000000"/>
          <w:lang w:val="en-GB" w:eastAsia="en-GB"/>
        </w:rPr>
        <w:t xml:space="preserve">of such articles published. </w:t>
      </w:r>
    </w:p>
    <w:p w:rsidR="00604341" w:rsidRPr="007D6A54" w:rsidRDefault="00C56635" w:rsidP="00116E46">
      <w:pPr>
        <w:pStyle w:val="a4"/>
        <w:widowControl w:val="0"/>
        <w:snapToGrid w:val="0"/>
        <w:spacing w:before="0" w:beforeAutospacing="0" w:after="0" w:afterAutospacing="0" w:line="360" w:lineRule="auto"/>
        <w:ind w:firstLineChars="50" w:firstLine="120"/>
        <w:jc w:val="both"/>
        <w:rPr>
          <w:rFonts w:ascii="Book Antiqua" w:hAnsi="Book Antiqua"/>
          <w:color w:val="000000"/>
          <w:lang w:val="en-GB" w:eastAsia="en-GB"/>
        </w:rPr>
      </w:pPr>
      <w:r w:rsidRPr="007D6A54">
        <w:rPr>
          <w:rFonts w:ascii="Book Antiqua" w:hAnsi="Book Antiqua"/>
          <w:color w:val="000000"/>
          <w:lang w:val="en-GB" w:eastAsia="en-GB"/>
        </w:rPr>
        <w:t xml:space="preserve">At </w:t>
      </w:r>
      <w:r w:rsidR="00326DF2" w:rsidRPr="007D6A54">
        <w:rPr>
          <w:rFonts w:ascii="Book Antiqua" w:hAnsi="Book Antiqua"/>
          <w:color w:val="000000"/>
          <w:lang w:val="en-GB" w:eastAsia="en-GB"/>
        </w:rPr>
        <w:t xml:space="preserve">the other end of the spectrum in terms of </w:t>
      </w:r>
      <w:r w:rsidRPr="007D6A54">
        <w:rPr>
          <w:rFonts w:ascii="Book Antiqua" w:hAnsi="Book Antiqua"/>
          <w:color w:val="000000"/>
          <w:lang w:val="en-GB" w:eastAsia="en-GB"/>
        </w:rPr>
        <w:t xml:space="preserve">strength of </w:t>
      </w:r>
      <w:r w:rsidR="00326DF2" w:rsidRPr="007D6A54">
        <w:rPr>
          <w:rFonts w:ascii="Book Antiqua" w:hAnsi="Book Antiqua"/>
          <w:color w:val="000000"/>
          <w:lang w:val="en-GB" w:eastAsia="en-GB"/>
        </w:rPr>
        <w:t xml:space="preserve">evidence, case reports increased by a factor of 2 </w:t>
      </w:r>
      <w:r w:rsidR="00FF7A16" w:rsidRPr="007D6A54">
        <w:rPr>
          <w:rFonts w:ascii="Book Antiqua" w:hAnsi="Book Antiqua"/>
          <w:color w:val="000000"/>
          <w:lang w:val="en-GB" w:eastAsia="en-GB"/>
        </w:rPr>
        <w:t xml:space="preserve">both </w:t>
      </w:r>
      <w:r w:rsidR="00326DF2" w:rsidRPr="007D6A54">
        <w:rPr>
          <w:rFonts w:ascii="Book Antiqua" w:hAnsi="Book Antiqua"/>
          <w:color w:val="000000"/>
          <w:lang w:val="en-GB" w:eastAsia="en-GB"/>
        </w:rPr>
        <w:t xml:space="preserve">in pediatric and adult articles, </w:t>
      </w:r>
      <w:r w:rsidRPr="007D6A54">
        <w:rPr>
          <w:rFonts w:ascii="Book Antiqua" w:hAnsi="Book Antiqua"/>
          <w:color w:val="000000"/>
          <w:lang w:val="en-GB" w:eastAsia="en-GB"/>
        </w:rPr>
        <w:t xml:space="preserve">and </w:t>
      </w:r>
      <w:r w:rsidR="00326DF2" w:rsidRPr="007D6A54">
        <w:rPr>
          <w:rFonts w:ascii="Book Antiqua" w:hAnsi="Book Antiqua"/>
          <w:color w:val="000000"/>
          <w:lang w:val="en-GB" w:eastAsia="en-GB"/>
        </w:rPr>
        <w:lastRenderedPageBreak/>
        <w:t>editorials did not increase at all</w:t>
      </w:r>
      <w:r w:rsidRPr="007D6A54">
        <w:rPr>
          <w:rFonts w:ascii="Book Antiqua" w:hAnsi="Book Antiqua"/>
          <w:color w:val="000000"/>
          <w:lang w:val="en-GB" w:eastAsia="en-GB"/>
        </w:rPr>
        <w:t xml:space="preserve">. </w:t>
      </w:r>
      <w:r w:rsidR="00FF7A16" w:rsidRPr="007D6A54">
        <w:rPr>
          <w:rFonts w:ascii="Book Antiqua" w:hAnsi="Book Antiqua"/>
          <w:color w:val="000000"/>
          <w:lang w:val="en-GB" w:eastAsia="en-GB"/>
        </w:rPr>
        <w:t>Case reports represent a low level of evidence</w:t>
      </w:r>
      <w:r w:rsidR="002F768E" w:rsidRPr="007D6A54">
        <w:rPr>
          <w:rFonts w:ascii="Book Antiqua" w:hAnsi="Book Antiqua"/>
          <w:color w:val="000000"/>
          <w:vertAlign w:val="superscript"/>
          <w:lang w:val="en-GB" w:eastAsia="en-GB"/>
        </w:rPr>
        <w:t>[</w:t>
      </w:r>
      <w:r w:rsidR="000972C5" w:rsidRPr="007D6A54">
        <w:rPr>
          <w:rFonts w:ascii="Book Antiqua" w:hAnsi="Book Antiqua"/>
          <w:color w:val="000000"/>
          <w:vertAlign w:val="superscript"/>
          <w:lang w:val="en-GB" w:eastAsia="en-GB"/>
        </w:rPr>
        <w:t>2</w:t>
      </w:r>
      <w:r w:rsidR="000972C5" w:rsidRPr="007D6A54">
        <w:rPr>
          <w:rFonts w:ascii="Book Antiqua" w:hAnsi="Book Antiqua"/>
          <w:color w:val="000000"/>
          <w:vertAlign w:val="superscript"/>
          <w:lang w:val="en-GB" w:eastAsia="zh-CN"/>
        </w:rPr>
        <w:t>2</w:t>
      </w:r>
      <w:r w:rsidR="002F768E" w:rsidRPr="007D6A54">
        <w:rPr>
          <w:rFonts w:ascii="Book Antiqua" w:hAnsi="Book Antiqua"/>
          <w:color w:val="000000"/>
          <w:vertAlign w:val="superscript"/>
          <w:lang w:val="en-GB" w:eastAsia="en-GB"/>
        </w:rPr>
        <w:t>]</w:t>
      </w:r>
      <w:r w:rsidR="00FF7A16" w:rsidRPr="007D6A54">
        <w:rPr>
          <w:rFonts w:ascii="Book Antiqua" w:hAnsi="Book Antiqua"/>
          <w:color w:val="000000"/>
          <w:lang w:val="en-GB" w:eastAsia="en-GB"/>
        </w:rPr>
        <w:t xml:space="preserve"> and bring very little academic credit to their authors, which may explain why they did not increase in numbers proportionally to the rest of the IBD literature. This is even truer for Editorials, and we suspect that </w:t>
      </w:r>
      <w:r w:rsidR="00116E46" w:rsidRPr="007D6A54">
        <w:rPr>
          <w:rFonts w:ascii="Book Antiqua" w:hAnsi="Book Antiqua"/>
          <w:color w:val="000000"/>
          <w:lang w:val="en-GB" w:eastAsia="en-GB"/>
        </w:rPr>
        <w:t>e</w:t>
      </w:r>
      <w:r w:rsidR="00FF7A16" w:rsidRPr="007D6A54">
        <w:rPr>
          <w:rFonts w:ascii="Book Antiqua" w:hAnsi="Book Antiqua"/>
          <w:color w:val="000000"/>
          <w:lang w:val="en-GB" w:eastAsia="en-GB"/>
        </w:rPr>
        <w:t xml:space="preserve">ditors of medical journals are less likely than in the past to seek for the publication such articles, which often represent only the opinion of their author. </w:t>
      </w:r>
    </w:p>
    <w:p w:rsidR="00064ABB" w:rsidRPr="007D6A54" w:rsidRDefault="00064ABB" w:rsidP="00116E46">
      <w:pPr>
        <w:pStyle w:val="a4"/>
        <w:widowControl w:val="0"/>
        <w:snapToGrid w:val="0"/>
        <w:spacing w:before="0" w:beforeAutospacing="0" w:after="0" w:afterAutospacing="0" w:line="360" w:lineRule="auto"/>
        <w:ind w:firstLineChars="50" w:firstLine="120"/>
        <w:jc w:val="both"/>
        <w:rPr>
          <w:rFonts w:ascii="Book Antiqua" w:hAnsi="Book Antiqua"/>
          <w:color w:val="000000"/>
          <w:lang w:val="en-GB" w:eastAsia="en-GB"/>
        </w:rPr>
      </w:pPr>
      <w:r w:rsidRPr="007D6A54">
        <w:rPr>
          <w:rFonts w:ascii="Book Antiqua" w:hAnsi="Book Antiqua"/>
          <w:color w:val="000000"/>
          <w:lang w:val="en-GB" w:eastAsia="en-GB"/>
        </w:rPr>
        <w:t xml:space="preserve">In conclusion, there is </w:t>
      </w:r>
      <w:r w:rsidR="0045777C" w:rsidRPr="007D6A54">
        <w:rPr>
          <w:rFonts w:ascii="Book Antiqua" w:hAnsi="Book Antiqua"/>
          <w:color w:val="000000"/>
          <w:lang w:val="en-GB" w:eastAsia="en-GB"/>
        </w:rPr>
        <w:t>a linear increase in the number of</w:t>
      </w:r>
      <w:r w:rsidRPr="007D6A54">
        <w:rPr>
          <w:rFonts w:ascii="Book Antiqua" w:hAnsi="Book Antiqua"/>
          <w:color w:val="000000"/>
          <w:lang w:val="en-GB" w:eastAsia="en-GB"/>
        </w:rPr>
        <w:t xml:space="preserve"> yearly </w:t>
      </w:r>
      <w:r w:rsidR="0045777C" w:rsidRPr="007D6A54">
        <w:rPr>
          <w:rFonts w:ascii="Book Antiqua" w:hAnsi="Book Antiqua"/>
          <w:color w:val="000000"/>
          <w:lang w:val="en-GB" w:eastAsia="en-GB"/>
        </w:rPr>
        <w:t>publications related to the field of</w:t>
      </w:r>
      <w:r w:rsidRPr="007D6A54">
        <w:rPr>
          <w:rFonts w:ascii="Book Antiqua" w:hAnsi="Book Antiqua"/>
          <w:color w:val="000000"/>
          <w:lang w:val="en-GB" w:eastAsia="en-GB"/>
        </w:rPr>
        <w:t xml:space="preserve"> IBD. </w:t>
      </w:r>
      <w:r w:rsidR="006068EC" w:rsidRPr="007D6A54">
        <w:rPr>
          <w:rFonts w:ascii="Book Antiqua" w:hAnsi="Book Antiqua"/>
          <w:color w:val="000000"/>
          <w:lang w:val="en-GB" w:eastAsia="en-GB"/>
        </w:rPr>
        <w:t>It was not in the scope of this article to compare the rate of increase to that of articles in other fields of gastroenterology, or other fields of medicine.</w:t>
      </w:r>
      <w:r w:rsidR="00043753" w:rsidRPr="007D6A54">
        <w:rPr>
          <w:rFonts w:ascii="Book Antiqua" w:hAnsi="Book Antiqua"/>
          <w:color w:val="000000"/>
          <w:lang w:val="en-GB" w:eastAsia="en-GB"/>
        </w:rPr>
        <w:t xml:space="preserve"> </w:t>
      </w:r>
      <w:r w:rsidR="006068EC" w:rsidRPr="007D6A54">
        <w:rPr>
          <w:rFonts w:ascii="Book Antiqua" w:hAnsi="Book Antiqua"/>
          <w:color w:val="000000"/>
          <w:lang w:val="en-GB" w:eastAsia="en-GB"/>
        </w:rPr>
        <w:t>Nevertheless, the</w:t>
      </w:r>
      <w:r w:rsidRPr="007D6A54">
        <w:rPr>
          <w:rFonts w:ascii="Book Antiqua" w:hAnsi="Book Antiqua"/>
          <w:color w:val="000000"/>
          <w:lang w:val="en-GB" w:eastAsia="en-GB"/>
        </w:rPr>
        <w:t xml:space="preserve"> increase </w:t>
      </w:r>
      <w:r w:rsidR="006068EC" w:rsidRPr="007D6A54">
        <w:rPr>
          <w:rFonts w:ascii="Book Antiqua" w:hAnsi="Book Antiqua"/>
          <w:color w:val="000000"/>
          <w:lang w:val="en-GB" w:eastAsia="en-GB"/>
        </w:rPr>
        <w:t>was</w:t>
      </w:r>
      <w:r w:rsidRPr="007D6A54">
        <w:rPr>
          <w:rFonts w:ascii="Book Antiqua" w:hAnsi="Book Antiqua"/>
          <w:color w:val="000000"/>
          <w:lang w:val="en-GB" w:eastAsia="en-GB"/>
        </w:rPr>
        <w:t xml:space="preserve"> significant in terms of the amount of time that a clinician may invest in his/her continuing education through the reading of IBD-specific literature. However, it appears that there are more and more of clinical trials and higher quality articles. </w:t>
      </w:r>
      <w:r w:rsidR="00F162F2" w:rsidRPr="007D6A54">
        <w:rPr>
          <w:rFonts w:ascii="Book Antiqua" w:hAnsi="Book Antiqua"/>
          <w:color w:val="000000"/>
          <w:lang w:val="en-GB" w:eastAsia="en-GB"/>
        </w:rPr>
        <w:t>W</w:t>
      </w:r>
      <w:r w:rsidRPr="007D6A54">
        <w:rPr>
          <w:rFonts w:ascii="Book Antiqua" w:hAnsi="Book Antiqua"/>
          <w:color w:val="000000"/>
          <w:lang w:val="en-GB" w:eastAsia="en-GB"/>
        </w:rPr>
        <w:t xml:space="preserve">e suggest that </w:t>
      </w:r>
      <w:r w:rsidR="00F4193F" w:rsidRPr="007D6A54">
        <w:rPr>
          <w:rFonts w:ascii="Book Antiqua" w:hAnsi="Book Antiqua"/>
          <w:color w:val="000000"/>
          <w:lang w:val="en-GB" w:eastAsia="en-GB"/>
        </w:rPr>
        <w:t xml:space="preserve">professional societies related to </w:t>
      </w:r>
      <w:r w:rsidRPr="007D6A54">
        <w:rPr>
          <w:rFonts w:ascii="Book Antiqua" w:hAnsi="Book Antiqua"/>
          <w:color w:val="000000"/>
          <w:lang w:val="en-GB" w:eastAsia="en-GB"/>
        </w:rPr>
        <w:t>IBD, such as</w:t>
      </w:r>
      <w:r w:rsidR="00043753" w:rsidRPr="007D6A54">
        <w:rPr>
          <w:rFonts w:ascii="Book Antiqua" w:hAnsi="Book Antiqua"/>
          <w:color w:val="000000"/>
          <w:lang w:val="en-GB" w:eastAsia="en-GB"/>
        </w:rPr>
        <w:t xml:space="preserve"> </w:t>
      </w:r>
      <w:r w:rsidR="000D0F1C" w:rsidRPr="007D6A54">
        <w:rPr>
          <w:rFonts w:ascii="Book Antiqua" w:hAnsi="Book Antiqua"/>
          <w:color w:val="000000"/>
          <w:lang w:val="en-GB" w:eastAsia="en-GB"/>
        </w:rPr>
        <w:t>European Society for Paediatric Gastroente</w:t>
      </w:r>
      <w:r w:rsidR="00116E46" w:rsidRPr="007D6A54">
        <w:rPr>
          <w:rFonts w:ascii="Book Antiqua" w:hAnsi="Book Antiqua"/>
          <w:color w:val="000000"/>
          <w:lang w:val="en-GB" w:eastAsia="en-GB"/>
        </w:rPr>
        <w:t>rology Hepatology and Nutrition</w:t>
      </w:r>
      <w:r w:rsidR="00116E46" w:rsidRPr="007D6A54">
        <w:rPr>
          <w:rFonts w:ascii="Book Antiqua" w:hAnsi="Book Antiqua"/>
          <w:color w:val="000000"/>
          <w:lang w:val="en-GB" w:eastAsia="zh-CN"/>
        </w:rPr>
        <w:t xml:space="preserve">, </w:t>
      </w:r>
      <w:r w:rsidR="000D0F1C" w:rsidRPr="007D6A54">
        <w:rPr>
          <w:rFonts w:ascii="Book Antiqua" w:hAnsi="Book Antiqua"/>
          <w:color w:val="000000"/>
          <w:lang w:val="en-GB" w:eastAsia="en-GB"/>
        </w:rPr>
        <w:t>European Crohn’s</w:t>
      </w:r>
      <w:r w:rsidR="00116E46" w:rsidRPr="007D6A54">
        <w:rPr>
          <w:rFonts w:ascii="Book Antiqua" w:hAnsi="Book Antiqua"/>
          <w:color w:val="000000"/>
          <w:lang w:val="en-GB" w:eastAsia="en-GB"/>
        </w:rPr>
        <w:t xml:space="preserve"> and Colitis Organisation</w:t>
      </w:r>
      <w:r w:rsidR="000D0F1C" w:rsidRPr="007D6A54">
        <w:rPr>
          <w:rFonts w:ascii="Book Antiqua" w:hAnsi="Book Antiqua"/>
          <w:color w:val="000000"/>
          <w:lang w:val="en-GB" w:eastAsia="en-GB"/>
        </w:rPr>
        <w:t xml:space="preserve">, </w:t>
      </w:r>
      <w:r w:rsidR="00FC619F" w:rsidRPr="007D6A54">
        <w:rPr>
          <w:rFonts w:ascii="Book Antiqua" w:hAnsi="Book Antiqua"/>
          <w:color w:val="000000"/>
          <w:lang w:val="en-GB" w:eastAsia="en-GB"/>
        </w:rPr>
        <w:t>North American Society for Pediatric Gastroenterology, Hepatolog</w:t>
      </w:r>
      <w:r w:rsidR="00116E46" w:rsidRPr="007D6A54">
        <w:rPr>
          <w:rFonts w:ascii="Book Antiqua" w:hAnsi="Book Antiqua"/>
          <w:color w:val="000000"/>
          <w:lang w:val="en-GB" w:eastAsia="en-GB"/>
        </w:rPr>
        <w:t>y and Nutrition</w:t>
      </w:r>
      <w:r w:rsidR="00FC619F" w:rsidRPr="007D6A54">
        <w:rPr>
          <w:rFonts w:ascii="Book Antiqua" w:hAnsi="Book Antiqua"/>
          <w:color w:val="000000"/>
          <w:lang w:val="en-GB" w:eastAsia="en-GB"/>
        </w:rPr>
        <w:t xml:space="preserve">, </w:t>
      </w:r>
      <w:r w:rsidR="000D0F1C" w:rsidRPr="007D6A54">
        <w:rPr>
          <w:rFonts w:ascii="Book Antiqua" w:hAnsi="Book Antiqua"/>
          <w:color w:val="000000"/>
          <w:lang w:val="en-GB" w:eastAsia="en-GB"/>
        </w:rPr>
        <w:t>Crohn’s and Colitis Foundation of</w:t>
      </w:r>
      <w:r w:rsidR="00043753" w:rsidRPr="007D6A54">
        <w:rPr>
          <w:rFonts w:ascii="Book Antiqua" w:hAnsi="Book Antiqua"/>
          <w:color w:val="000000"/>
          <w:lang w:val="en-GB" w:eastAsia="en-GB"/>
        </w:rPr>
        <w:t xml:space="preserve"> </w:t>
      </w:r>
      <w:r w:rsidR="00116E46" w:rsidRPr="007D6A54">
        <w:rPr>
          <w:rFonts w:ascii="Book Antiqua" w:hAnsi="Book Antiqua"/>
          <w:color w:val="000000"/>
          <w:lang w:val="en-GB" w:eastAsia="en-GB"/>
        </w:rPr>
        <w:t>America</w:t>
      </w:r>
      <w:r w:rsidR="00116E46" w:rsidRPr="007D6A54">
        <w:rPr>
          <w:rFonts w:ascii="Book Antiqua" w:hAnsi="Book Antiqua"/>
          <w:color w:val="000000"/>
          <w:lang w:val="en-GB" w:eastAsia="zh-CN"/>
        </w:rPr>
        <w:t xml:space="preserve"> </w:t>
      </w:r>
      <w:r w:rsidRPr="007D6A54">
        <w:rPr>
          <w:rFonts w:ascii="Book Antiqua" w:hAnsi="Book Antiqua"/>
          <w:color w:val="000000"/>
          <w:lang w:val="en-GB" w:eastAsia="en-GB"/>
        </w:rPr>
        <w:t xml:space="preserve">invest more time in such an endeavour, which might require improving their level of organization and coordination. </w:t>
      </w:r>
    </w:p>
    <w:p w:rsidR="006A13E6" w:rsidRPr="007D6A54" w:rsidRDefault="006A13E6" w:rsidP="00680189">
      <w:pPr>
        <w:pStyle w:val="a4"/>
        <w:widowControl w:val="0"/>
        <w:snapToGrid w:val="0"/>
        <w:spacing w:before="0" w:beforeAutospacing="0" w:after="0" w:afterAutospacing="0" w:line="360" w:lineRule="auto"/>
        <w:jc w:val="both"/>
        <w:rPr>
          <w:rFonts w:ascii="Book Antiqua" w:hAnsi="Book Antiqua"/>
          <w:color w:val="000000"/>
          <w:lang w:val="en-GB" w:eastAsia="en-GB"/>
        </w:rPr>
      </w:pPr>
    </w:p>
    <w:p w:rsidR="006A13E6" w:rsidRPr="007D6A54" w:rsidRDefault="006A13E6" w:rsidP="00680189">
      <w:pPr>
        <w:widowControl w:val="0"/>
        <w:autoSpaceDE w:val="0"/>
        <w:autoSpaceDN w:val="0"/>
        <w:bidi w:val="0"/>
        <w:adjustRightInd w:val="0"/>
        <w:snapToGrid w:val="0"/>
        <w:spacing w:line="360" w:lineRule="auto"/>
        <w:jc w:val="both"/>
        <w:rPr>
          <w:rFonts w:ascii="Book Antiqua" w:hAnsi="Book Antiqua"/>
          <w:b/>
          <w:bCs/>
          <w:color w:val="000000"/>
        </w:rPr>
      </w:pPr>
      <w:r w:rsidRPr="007D6A54">
        <w:rPr>
          <w:rFonts w:ascii="Book Antiqua" w:hAnsi="Book Antiqua"/>
          <w:b/>
          <w:bCs/>
          <w:color w:val="000000"/>
        </w:rPr>
        <w:t>COMMENTS</w:t>
      </w:r>
    </w:p>
    <w:p w:rsidR="006A13E6" w:rsidRPr="007D6A54" w:rsidRDefault="006A13E6" w:rsidP="00680189">
      <w:pPr>
        <w:widowControl w:val="0"/>
        <w:bidi w:val="0"/>
        <w:adjustRightInd w:val="0"/>
        <w:snapToGrid w:val="0"/>
        <w:spacing w:line="360" w:lineRule="auto"/>
        <w:jc w:val="both"/>
        <w:rPr>
          <w:rFonts w:ascii="Book Antiqua" w:hAnsi="Book Antiqua"/>
          <w:b/>
          <w:bCs/>
          <w:i/>
        </w:rPr>
      </w:pPr>
      <w:r w:rsidRPr="007D6A54">
        <w:rPr>
          <w:rFonts w:ascii="Book Antiqua" w:hAnsi="Book Antiqua"/>
          <w:b/>
          <w:bCs/>
          <w:i/>
        </w:rPr>
        <w:t>Background</w:t>
      </w:r>
    </w:p>
    <w:p w:rsidR="006A13E6" w:rsidRPr="007D6A54" w:rsidRDefault="006A13E6" w:rsidP="00680189">
      <w:pPr>
        <w:widowControl w:val="0"/>
        <w:bidi w:val="0"/>
        <w:snapToGrid w:val="0"/>
        <w:spacing w:line="360" w:lineRule="auto"/>
        <w:jc w:val="both"/>
        <w:rPr>
          <w:rFonts w:ascii="Book Antiqua" w:hAnsi="Book Antiqua"/>
          <w:lang w:val="en-GB" w:eastAsia="zh-CN"/>
        </w:rPr>
      </w:pPr>
      <w:r w:rsidRPr="007D6A54">
        <w:rPr>
          <w:rFonts w:ascii="Book Antiqua" w:hAnsi="Book Antiqua"/>
          <w:lang w:val="en-GB" w:eastAsia="en-GB"/>
        </w:rPr>
        <w:t xml:space="preserve">An enormous burden is placed upon physicians and scientists in their attempt to stay up to date with their professional literature. Since the initial description of </w:t>
      </w:r>
      <w:r w:rsidR="00116E46" w:rsidRPr="007D6A54">
        <w:rPr>
          <w:rFonts w:ascii="Book Antiqua" w:hAnsi="Book Antiqua"/>
          <w:lang w:val="en-GB" w:eastAsia="en-GB"/>
        </w:rPr>
        <w:t>inflammatory bowel diseases</w:t>
      </w:r>
      <w:r w:rsidR="00116E46" w:rsidRPr="007D6A54">
        <w:rPr>
          <w:rFonts w:ascii="Book Antiqua" w:hAnsi="Book Antiqua"/>
          <w:lang w:val="en-GB" w:eastAsia="zh-CN"/>
        </w:rPr>
        <w:t xml:space="preserve"> (</w:t>
      </w:r>
      <w:r w:rsidRPr="007D6A54">
        <w:rPr>
          <w:rFonts w:ascii="Book Antiqua" w:hAnsi="Book Antiqua"/>
          <w:lang w:eastAsia="en-GB"/>
        </w:rPr>
        <w:t>IBD</w:t>
      </w:r>
      <w:r w:rsidR="00116E46" w:rsidRPr="007D6A54">
        <w:rPr>
          <w:rFonts w:ascii="Book Antiqua" w:hAnsi="Book Antiqua"/>
          <w:lang w:eastAsia="zh-CN"/>
        </w:rPr>
        <w:t>)</w:t>
      </w:r>
      <w:r w:rsidRPr="007D6A54">
        <w:rPr>
          <w:rFonts w:ascii="Book Antiqua" w:hAnsi="Book Antiqua"/>
          <w:lang w:eastAsia="en-GB"/>
        </w:rPr>
        <w:t xml:space="preserve"> in the 1700's, thousand of articles have been published on the topic, and the recent development of biological, anti-inflammatory drugs has created a huge field of basic and clinical science trials. Thus, </w:t>
      </w:r>
      <w:r w:rsidR="00116E46" w:rsidRPr="007D6A54">
        <w:rPr>
          <w:rFonts w:ascii="Book Antiqua" w:hAnsi="Book Antiqua"/>
          <w:lang w:eastAsia="zh-CN"/>
        </w:rPr>
        <w:t>authors</w:t>
      </w:r>
      <w:r w:rsidRPr="007D6A54">
        <w:rPr>
          <w:rFonts w:ascii="Book Antiqua" w:hAnsi="Book Antiqua"/>
          <w:lang w:eastAsia="en-GB"/>
        </w:rPr>
        <w:t xml:space="preserve"> </w:t>
      </w:r>
      <w:r w:rsidRPr="007D6A54">
        <w:rPr>
          <w:rFonts w:ascii="Book Antiqua" w:hAnsi="Book Antiqua"/>
          <w:lang w:val="en-GB" w:eastAsia="en-GB"/>
        </w:rPr>
        <w:t xml:space="preserve">aimed to determine whether temporal changes occurred in pediatric and adult IBD literature over the past 2 decades. </w:t>
      </w:r>
    </w:p>
    <w:p w:rsidR="00116E46" w:rsidRPr="007D6A54" w:rsidRDefault="00116E46" w:rsidP="00116E46">
      <w:pPr>
        <w:widowControl w:val="0"/>
        <w:bidi w:val="0"/>
        <w:snapToGrid w:val="0"/>
        <w:spacing w:line="360" w:lineRule="auto"/>
        <w:jc w:val="both"/>
        <w:rPr>
          <w:rFonts w:ascii="Book Antiqua" w:hAnsi="Book Antiqua"/>
          <w:i/>
          <w:iCs/>
          <w:color w:val="000000"/>
          <w:lang w:val="en-GB" w:eastAsia="zh-CN"/>
        </w:rPr>
      </w:pPr>
    </w:p>
    <w:p w:rsidR="006A13E6" w:rsidRPr="007D6A54" w:rsidRDefault="006A13E6" w:rsidP="00680189">
      <w:pPr>
        <w:widowControl w:val="0"/>
        <w:bidi w:val="0"/>
        <w:adjustRightInd w:val="0"/>
        <w:snapToGrid w:val="0"/>
        <w:spacing w:line="360" w:lineRule="auto"/>
        <w:jc w:val="both"/>
        <w:rPr>
          <w:rFonts w:ascii="Book Antiqua" w:hAnsi="Book Antiqua"/>
          <w:b/>
          <w:bCs/>
          <w:i/>
        </w:rPr>
      </w:pPr>
      <w:r w:rsidRPr="007D6A54">
        <w:rPr>
          <w:rFonts w:ascii="Book Antiqua" w:hAnsi="Book Antiqua"/>
          <w:b/>
          <w:bCs/>
          <w:i/>
        </w:rPr>
        <w:lastRenderedPageBreak/>
        <w:t>Research frontiers</w:t>
      </w:r>
    </w:p>
    <w:p w:rsidR="006A13E6" w:rsidRPr="007D6A54" w:rsidRDefault="006A13E6" w:rsidP="00680189">
      <w:pPr>
        <w:widowControl w:val="0"/>
        <w:bidi w:val="0"/>
        <w:adjustRightInd w:val="0"/>
        <w:snapToGrid w:val="0"/>
        <w:spacing w:line="360" w:lineRule="auto"/>
        <w:jc w:val="both"/>
        <w:rPr>
          <w:rFonts w:ascii="Book Antiqua" w:hAnsi="Book Antiqua"/>
          <w:color w:val="000000" w:themeColor="text1"/>
          <w:lang w:eastAsia="zh-CN"/>
        </w:rPr>
      </w:pPr>
      <w:r w:rsidRPr="007D6A54">
        <w:rPr>
          <w:rFonts w:ascii="Book Antiqua" w:hAnsi="Book Antiqua"/>
          <w:color w:val="000000" w:themeColor="text1"/>
        </w:rPr>
        <w:t xml:space="preserve">In this study, </w:t>
      </w:r>
      <w:r w:rsidR="00A42685" w:rsidRPr="007D6A54">
        <w:rPr>
          <w:rFonts w:ascii="Book Antiqua" w:hAnsi="Book Antiqua"/>
          <w:color w:val="000000" w:themeColor="text1"/>
          <w:lang w:eastAsia="zh-CN"/>
        </w:rPr>
        <w:t>they</w:t>
      </w:r>
      <w:r w:rsidRPr="007D6A54">
        <w:rPr>
          <w:rFonts w:ascii="Book Antiqua" w:hAnsi="Book Antiqua"/>
          <w:color w:val="000000" w:themeColor="text1"/>
        </w:rPr>
        <w:t xml:space="preserve"> aimed to verify whether the yearly number of high quality articles (such as clinical trials, meta</w:t>
      </w:r>
      <w:r w:rsidR="00A42685" w:rsidRPr="007D6A54">
        <w:rPr>
          <w:rFonts w:ascii="Book Antiqua" w:hAnsi="Book Antiqua"/>
          <w:color w:val="000000" w:themeColor="text1"/>
          <w:lang w:eastAsia="zh-CN"/>
        </w:rPr>
        <w:t>-</w:t>
      </w:r>
      <w:r w:rsidRPr="007D6A54">
        <w:rPr>
          <w:rFonts w:ascii="Book Antiqua" w:hAnsi="Book Antiqua"/>
          <w:color w:val="000000" w:themeColor="text1"/>
        </w:rPr>
        <w:t>analys</w:t>
      </w:r>
      <w:r w:rsidR="00A42685" w:rsidRPr="007D6A54">
        <w:rPr>
          <w:rFonts w:ascii="Book Antiqua" w:hAnsi="Book Antiqua"/>
          <w:color w:val="000000" w:themeColor="text1"/>
          <w:lang w:eastAsia="zh-CN"/>
        </w:rPr>
        <w:t>i</w:t>
      </w:r>
      <w:r w:rsidRPr="007D6A54">
        <w:rPr>
          <w:rFonts w:ascii="Book Antiqua" w:hAnsi="Book Antiqua"/>
          <w:color w:val="000000" w:themeColor="text1"/>
        </w:rPr>
        <w:t>s, and randomized controlled trials) increased relatively more than that of lower quality articles (such as</w:t>
      </w:r>
      <w:r w:rsidR="00043753" w:rsidRPr="007D6A54">
        <w:rPr>
          <w:rFonts w:ascii="Book Antiqua" w:hAnsi="Book Antiqua"/>
          <w:color w:val="000000" w:themeColor="text1"/>
        </w:rPr>
        <w:t xml:space="preserve"> </w:t>
      </w:r>
      <w:r w:rsidRPr="007D6A54">
        <w:rPr>
          <w:rFonts w:ascii="Book Antiqua" w:hAnsi="Book Antiqua"/>
          <w:color w:val="000000" w:themeColor="text1"/>
        </w:rPr>
        <w:t>editorials or letters to the editor)</w:t>
      </w:r>
    </w:p>
    <w:p w:rsidR="00A42685" w:rsidRPr="007D6A54" w:rsidRDefault="00A42685" w:rsidP="00A42685">
      <w:pPr>
        <w:widowControl w:val="0"/>
        <w:bidi w:val="0"/>
        <w:adjustRightInd w:val="0"/>
        <w:snapToGrid w:val="0"/>
        <w:spacing w:line="360" w:lineRule="auto"/>
        <w:jc w:val="both"/>
        <w:rPr>
          <w:rFonts w:ascii="Book Antiqua" w:hAnsi="Book Antiqua"/>
          <w:color w:val="000000" w:themeColor="text1"/>
          <w:lang w:eastAsia="zh-CN"/>
        </w:rPr>
      </w:pPr>
    </w:p>
    <w:p w:rsidR="006A13E6" w:rsidRPr="007D6A54" w:rsidRDefault="006A13E6" w:rsidP="00680189">
      <w:pPr>
        <w:widowControl w:val="0"/>
        <w:bidi w:val="0"/>
        <w:adjustRightInd w:val="0"/>
        <w:snapToGrid w:val="0"/>
        <w:spacing w:line="360" w:lineRule="auto"/>
        <w:jc w:val="both"/>
        <w:rPr>
          <w:rFonts w:ascii="Book Antiqua" w:hAnsi="Book Antiqua"/>
          <w:i/>
        </w:rPr>
      </w:pPr>
      <w:r w:rsidRPr="007D6A54">
        <w:rPr>
          <w:rFonts w:ascii="Book Antiqua" w:hAnsi="Book Antiqua"/>
          <w:b/>
          <w:bCs/>
          <w:i/>
        </w:rPr>
        <w:t>Innovations and breakthroughs</w:t>
      </w:r>
    </w:p>
    <w:p w:rsidR="006A13E6" w:rsidRPr="007D6A54" w:rsidRDefault="006A13E6" w:rsidP="00680189">
      <w:pPr>
        <w:widowControl w:val="0"/>
        <w:bidi w:val="0"/>
        <w:adjustRightInd w:val="0"/>
        <w:snapToGrid w:val="0"/>
        <w:spacing w:line="360" w:lineRule="auto"/>
        <w:jc w:val="both"/>
        <w:rPr>
          <w:rFonts w:ascii="Book Antiqua" w:hAnsi="Book Antiqua"/>
          <w:color w:val="000000" w:themeColor="text1"/>
          <w:lang w:eastAsia="zh-CN"/>
        </w:rPr>
      </w:pPr>
      <w:r w:rsidRPr="007D6A54">
        <w:rPr>
          <w:rFonts w:ascii="Book Antiqua" w:hAnsi="Book Antiqua"/>
          <w:color w:val="000000" w:themeColor="text1"/>
        </w:rPr>
        <w:t>This article is the first that attempted to critically review trends of the IBD-related medical literature.</w:t>
      </w:r>
    </w:p>
    <w:p w:rsidR="00A42685" w:rsidRPr="007D6A54" w:rsidRDefault="00A42685" w:rsidP="00A42685">
      <w:pPr>
        <w:widowControl w:val="0"/>
        <w:bidi w:val="0"/>
        <w:adjustRightInd w:val="0"/>
        <w:snapToGrid w:val="0"/>
        <w:spacing w:line="360" w:lineRule="auto"/>
        <w:jc w:val="both"/>
        <w:rPr>
          <w:rFonts w:ascii="Book Antiqua" w:hAnsi="Book Antiqua"/>
          <w:color w:val="000000" w:themeColor="text1"/>
          <w:lang w:eastAsia="zh-CN"/>
        </w:rPr>
      </w:pPr>
    </w:p>
    <w:p w:rsidR="006A13E6" w:rsidRPr="007D6A54" w:rsidRDefault="006A13E6" w:rsidP="00680189">
      <w:pPr>
        <w:widowControl w:val="0"/>
        <w:bidi w:val="0"/>
        <w:adjustRightInd w:val="0"/>
        <w:snapToGrid w:val="0"/>
        <w:spacing w:line="360" w:lineRule="auto"/>
        <w:jc w:val="both"/>
        <w:rPr>
          <w:rFonts w:ascii="Book Antiqua" w:hAnsi="Book Antiqua"/>
          <w:b/>
          <w:bCs/>
          <w:i/>
        </w:rPr>
      </w:pPr>
      <w:r w:rsidRPr="007D6A54">
        <w:rPr>
          <w:rFonts w:ascii="Book Antiqua" w:hAnsi="Book Antiqua"/>
          <w:b/>
          <w:bCs/>
          <w:i/>
        </w:rPr>
        <w:t xml:space="preserve">Applications </w:t>
      </w:r>
    </w:p>
    <w:p w:rsidR="006A13E6" w:rsidRPr="007D6A54" w:rsidRDefault="00573D19" w:rsidP="00680189">
      <w:pPr>
        <w:pStyle w:val="a4"/>
        <w:widowControl w:val="0"/>
        <w:snapToGrid w:val="0"/>
        <w:spacing w:before="0" w:beforeAutospacing="0" w:after="0" w:afterAutospacing="0" w:line="360" w:lineRule="auto"/>
        <w:jc w:val="both"/>
        <w:rPr>
          <w:rFonts w:ascii="Book Antiqua" w:hAnsi="Book Antiqua"/>
          <w:color w:val="000000" w:themeColor="text1"/>
          <w:lang w:val="en-GB" w:eastAsia="zh-CN"/>
        </w:rPr>
      </w:pPr>
      <w:r w:rsidRPr="007D6A54">
        <w:rPr>
          <w:rFonts w:ascii="Book Antiqua" w:hAnsi="Book Antiqua"/>
          <w:color w:val="000000" w:themeColor="text1"/>
        </w:rPr>
        <w:t xml:space="preserve">This article points out to the fact that overall, the quality of IBD-related publications is increasing. However, </w:t>
      </w:r>
      <w:r w:rsidR="00A42685" w:rsidRPr="007D6A54">
        <w:rPr>
          <w:rFonts w:ascii="Book Antiqua" w:hAnsi="Book Antiqua"/>
          <w:color w:val="000000" w:themeColor="text1"/>
          <w:lang w:eastAsia="zh-CN"/>
        </w:rPr>
        <w:t>authors</w:t>
      </w:r>
      <w:r w:rsidRPr="007D6A54">
        <w:rPr>
          <w:rFonts w:ascii="Book Antiqua" w:hAnsi="Book Antiqua"/>
          <w:color w:val="000000" w:themeColor="text1"/>
        </w:rPr>
        <w:t xml:space="preserve"> noted that few guidelines are issued every year, which emphasizes the need for more investment in this endeavour by </w:t>
      </w:r>
      <w:r w:rsidRPr="007D6A54">
        <w:rPr>
          <w:rFonts w:ascii="Book Antiqua" w:hAnsi="Book Antiqua"/>
          <w:color w:val="000000" w:themeColor="text1"/>
          <w:lang w:val="en-GB" w:eastAsia="en-GB"/>
        </w:rPr>
        <w:t xml:space="preserve">professional societies related to IBD. </w:t>
      </w:r>
    </w:p>
    <w:p w:rsidR="00A42685" w:rsidRPr="007D6A54" w:rsidRDefault="00A42685" w:rsidP="00680189">
      <w:pPr>
        <w:pStyle w:val="a4"/>
        <w:widowControl w:val="0"/>
        <w:snapToGrid w:val="0"/>
        <w:spacing w:before="0" w:beforeAutospacing="0" w:after="0" w:afterAutospacing="0" w:line="360" w:lineRule="auto"/>
        <w:jc w:val="both"/>
        <w:rPr>
          <w:rFonts w:ascii="Book Antiqua" w:hAnsi="Book Antiqua"/>
          <w:color w:val="000000" w:themeColor="text1"/>
          <w:lang w:eastAsia="zh-CN"/>
        </w:rPr>
      </w:pPr>
    </w:p>
    <w:p w:rsidR="006A13E6" w:rsidRPr="007D6A54" w:rsidRDefault="006A13E6" w:rsidP="00680189">
      <w:pPr>
        <w:widowControl w:val="0"/>
        <w:bidi w:val="0"/>
        <w:adjustRightInd w:val="0"/>
        <w:snapToGrid w:val="0"/>
        <w:spacing w:line="360" w:lineRule="auto"/>
        <w:jc w:val="both"/>
        <w:rPr>
          <w:rFonts w:ascii="Book Antiqua" w:hAnsi="Book Antiqua"/>
          <w:b/>
          <w:bCs/>
          <w:i/>
        </w:rPr>
      </w:pPr>
      <w:r w:rsidRPr="007D6A54">
        <w:rPr>
          <w:rFonts w:ascii="Book Antiqua" w:hAnsi="Book Antiqua"/>
          <w:b/>
          <w:bCs/>
          <w:i/>
        </w:rPr>
        <w:t>Terminology</w:t>
      </w:r>
    </w:p>
    <w:p w:rsidR="006A13E6" w:rsidRPr="007D6A54" w:rsidRDefault="00573D19" w:rsidP="00680189">
      <w:pPr>
        <w:widowControl w:val="0"/>
        <w:bidi w:val="0"/>
        <w:adjustRightInd w:val="0"/>
        <w:snapToGrid w:val="0"/>
        <w:spacing w:line="360" w:lineRule="auto"/>
        <w:jc w:val="both"/>
        <w:rPr>
          <w:rFonts w:ascii="Book Antiqua" w:hAnsi="Book Antiqua"/>
          <w:color w:val="000000" w:themeColor="text1"/>
          <w:lang w:eastAsia="zh-CN"/>
        </w:rPr>
      </w:pPr>
      <w:r w:rsidRPr="007D6A54">
        <w:rPr>
          <w:rFonts w:ascii="Book Antiqua" w:hAnsi="Book Antiqua"/>
          <w:color w:val="000000" w:themeColor="text1"/>
        </w:rPr>
        <w:t>The analysis of literature trends is an important tool for the global comprehension of a given medical field in terms of research activity and quality.</w:t>
      </w:r>
      <w:r w:rsidR="00043753" w:rsidRPr="007D6A54">
        <w:rPr>
          <w:rFonts w:ascii="Book Antiqua" w:hAnsi="Book Antiqua"/>
          <w:color w:val="000000" w:themeColor="text1"/>
        </w:rPr>
        <w:t xml:space="preserve"> </w:t>
      </w:r>
    </w:p>
    <w:p w:rsidR="00A42685" w:rsidRPr="007D6A54" w:rsidRDefault="00A42685" w:rsidP="00A42685">
      <w:pPr>
        <w:widowControl w:val="0"/>
        <w:bidi w:val="0"/>
        <w:adjustRightInd w:val="0"/>
        <w:snapToGrid w:val="0"/>
        <w:spacing w:line="360" w:lineRule="auto"/>
        <w:jc w:val="both"/>
        <w:rPr>
          <w:rFonts w:ascii="Book Antiqua" w:hAnsi="Book Antiqua"/>
          <w:color w:val="000000" w:themeColor="text1"/>
          <w:lang w:eastAsia="zh-CN"/>
        </w:rPr>
      </w:pPr>
    </w:p>
    <w:p w:rsidR="006A13E6" w:rsidRPr="007D6A54" w:rsidRDefault="006A13E6" w:rsidP="00680189">
      <w:pPr>
        <w:widowControl w:val="0"/>
        <w:bidi w:val="0"/>
        <w:adjustRightInd w:val="0"/>
        <w:snapToGrid w:val="0"/>
        <w:spacing w:line="360" w:lineRule="auto"/>
        <w:jc w:val="both"/>
        <w:rPr>
          <w:rFonts w:ascii="Book Antiqua" w:hAnsi="Book Antiqua"/>
          <w:b/>
          <w:bCs/>
          <w:i/>
        </w:rPr>
      </w:pPr>
      <w:r w:rsidRPr="007D6A54">
        <w:rPr>
          <w:rFonts w:ascii="Book Antiqua" w:hAnsi="Book Antiqua"/>
          <w:b/>
          <w:bCs/>
          <w:i/>
        </w:rPr>
        <w:t>Peer review</w:t>
      </w:r>
    </w:p>
    <w:p w:rsidR="006A13E6" w:rsidRPr="007D6A54" w:rsidRDefault="00573D19" w:rsidP="00680189">
      <w:pPr>
        <w:pStyle w:val="a4"/>
        <w:widowControl w:val="0"/>
        <w:snapToGrid w:val="0"/>
        <w:spacing w:before="0" w:beforeAutospacing="0" w:after="0" w:afterAutospacing="0" w:line="360" w:lineRule="auto"/>
        <w:jc w:val="both"/>
        <w:rPr>
          <w:rFonts w:ascii="Book Antiqua" w:hAnsi="Book Antiqua"/>
          <w:b/>
          <w:bCs/>
          <w:color w:val="000000"/>
          <w:lang w:val="en-GB" w:eastAsia="en-GB"/>
        </w:rPr>
      </w:pPr>
      <w:r w:rsidRPr="007D6A54">
        <w:rPr>
          <w:rFonts w:ascii="Book Antiqua" w:hAnsi="Book Antiqua"/>
        </w:rPr>
        <w:t>Closer collaboration between experts and experts societies is necessary to enable the publication of up-to-date, evidence-based guidelines</w:t>
      </w:r>
    </w:p>
    <w:p w:rsidR="00064ABB" w:rsidRPr="007D6A54" w:rsidRDefault="00064ABB" w:rsidP="00680189">
      <w:pPr>
        <w:pStyle w:val="a4"/>
        <w:widowControl w:val="0"/>
        <w:snapToGrid w:val="0"/>
        <w:spacing w:before="0" w:beforeAutospacing="0" w:after="0" w:afterAutospacing="0" w:line="360" w:lineRule="auto"/>
        <w:jc w:val="both"/>
        <w:rPr>
          <w:rFonts w:ascii="Book Antiqua" w:hAnsi="Book Antiqua"/>
          <w:b/>
          <w:bCs/>
          <w:color w:val="000000"/>
          <w:lang w:eastAsia="zh-CN"/>
        </w:rPr>
      </w:pPr>
    </w:p>
    <w:p w:rsidR="002346A2" w:rsidRPr="007D6A54" w:rsidRDefault="008F7800" w:rsidP="00A42685">
      <w:pPr>
        <w:pStyle w:val="a4"/>
        <w:widowControl w:val="0"/>
        <w:snapToGrid w:val="0"/>
        <w:spacing w:before="0" w:beforeAutospacing="0" w:after="0" w:afterAutospacing="0" w:line="360" w:lineRule="auto"/>
        <w:jc w:val="both"/>
        <w:rPr>
          <w:rFonts w:ascii="Book Antiqua" w:hAnsi="Book Antiqua"/>
          <w:color w:val="000000"/>
          <w:lang w:val="en-GB" w:eastAsia="en-GB"/>
        </w:rPr>
      </w:pPr>
      <w:r w:rsidRPr="007D6A54">
        <w:rPr>
          <w:rFonts w:ascii="Book Antiqua" w:hAnsi="Book Antiqua"/>
          <w:b/>
          <w:bCs/>
          <w:color w:val="000000"/>
          <w:lang w:val="en-GB" w:eastAsia="en-GB"/>
        </w:rPr>
        <w:t>REFERENCES</w:t>
      </w:r>
    </w:p>
    <w:p w:rsidR="007D6A54" w:rsidRPr="007D6A54" w:rsidRDefault="007D6A54" w:rsidP="007D6A54">
      <w:pPr>
        <w:bidi w:val="0"/>
        <w:rPr>
          <w:rFonts w:ascii="Book Antiqua" w:eastAsia="宋体" w:hAnsi="Book Antiqua" w:cs="宋体"/>
          <w:color w:val="000000"/>
          <w:lang w:eastAsia="zh-CN" w:bidi="ar-SA"/>
        </w:rPr>
      </w:pPr>
      <w:r w:rsidRPr="007D6A54">
        <w:rPr>
          <w:rFonts w:ascii="Book Antiqua" w:eastAsia="宋体" w:hAnsi="Book Antiqua" w:cs="宋体"/>
          <w:color w:val="000000"/>
          <w:lang w:eastAsia="zh-CN" w:bidi="ar-SA"/>
        </w:rPr>
        <w:t>1 </w:t>
      </w:r>
      <w:r w:rsidRPr="007D6A54">
        <w:rPr>
          <w:rFonts w:ascii="Book Antiqua" w:eastAsia="宋体" w:hAnsi="Book Antiqua" w:cs="宋体"/>
          <w:b/>
          <w:bCs/>
          <w:color w:val="000000"/>
          <w:lang w:eastAsia="zh-CN" w:bidi="ar-SA"/>
        </w:rPr>
        <w:t>Druss BG</w:t>
      </w:r>
      <w:r w:rsidRPr="007D6A54">
        <w:rPr>
          <w:rFonts w:ascii="Book Antiqua" w:eastAsia="宋体" w:hAnsi="Book Antiqua" w:cs="宋体"/>
          <w:color w:val="000000"/>
          <w:lang w:eastAsia="zh-CN" w:bidi="ar-SA"/>
        </w:rPr>
        <w:t>, Marcus SC. Growth and decentralization of the medical literature: implications for evidence-based medicine. </w:t>
      </w:r>
      <w:r w:rsidRPr="007D6A54">
        <w:rPr>
          <w:rFonts w:ascii="Book Antiqua" w:eastAsia="宋体" w:hAnsi="Book Antiqua" w:cs="宋体"/>
          <w:i/>
          <w:iCs/>
          <w:color w:val="000000"/>
          <w:lang w:eastAsia="zh-CN" w:bidi="ar-SA"/>
        </w:rPr>
        <w:t>J Med Libr Assoc</w:t>
      </w:r>
      <w:r w:rsidRPr="007D6A54">
        <w:rPr>
          <w:rFonts w:ascii="Book Antiqua" w:eastAsia="宋体" w:hAnsi="Book Antiqua" w:cs="宋体"/>
          <w:color w:val="000000"/>
          <w:lang w:eastAsia="zh-CN" w:bidi="ar-SA"/>
        </w:rPr>
        <w:t> 2005; </w:t>
      </w:r>
      <w:r w:rsidRPr="007D6A54">
        <w:rPr>
          <w:rFonts w:ascii="Book Antiqua" w:eastAsia="宋体" w:hAnsi="Book Antiqua" w:cs="宋体"/>
          <w:b/>
          <w:bCs/>
          <w:color w:val="000000"/>
          <w:lang w:eastAsia="zh-CN" w:bidi="ar-SA"/>
        </w:rPr>
        <w:t>93</w:t>
      </w:r>
      <w:r w:rsidRPr="007D6A54">
        <w:rPr>
          <w:rFonts w:ascii="Book Antiqua" w:eastAsia="宋体" w:hAnsi="Book Antiqua" w:cs="宋体"/>
          <w:color w:val="000000"/>
          <w:lang w:eastAsia="zh-CN" w:bidi="ar-SA"/>
        </w:rPr>
        <w:t>: 499-501 [PMID: 16239948]</w:t>
      </w:r>
    </w:p>
    <w:p w:rsidR="007D6A54" w:rsidRPr="007D6A54" w:rsidRDefault="007D6A54" w:rsidP="007D6A54">
      <w:pPr>
        <w:bidi w:val="0"/>
        <w:rPr>
          <w:rFonts w:ascii="Book Antiqua" w:eastAsia="宋体" w:hAnsi="Book Antiqua" w:cs="宋体"/>
          <w:color w:val="000000"/>
          <w:lang w:eastAsia="zh-CN" w:bidi="ar-SA"/>
        </w:rPr>
      </w:pPr>
      <w:r w:rsidRPr="007D6A54">
        <w:rPr>
          <w:rFonts w:ascii="Book Antiqua" w:eastAsia="宋体" w:hAnsi="Book Antiqua" w:cs="宋体"/>
          <w:color w:val="000000"/>
          <w:lang w:eastAsia="zh-CN" w:bidi="ar-SA"/>
        </w:rPr>
        <w:t>2 </w:t>
      </w:r>
      <w:r w:rsidRPr="007D6A54">
        <w:rPr>
          <w:rFonts w:ascii="Book Antiqua" w:eastAsia="宋体" w:hAnsi="Book Antiqua" w:cs="宋体"/>
          <w:b/>
          <w:bCs/>
          <w:color w:val="000000"/>
          <w:lang w:eastAsia="zh-CN" w:bidi="ar-SA"/>
        </w:rPr>
        <w:t>Mimouni D</w:t>
      </w:r>
      <w:r w:rsidRPr="007D6A54">
        <w:rPr>
          <w:rFonts w:ascii="Book Antiqua" w:eastAsia="宋体" w:hAnsi="Book Antiqua" w:cs="宋体"/>
          <w:color w:val="000000"/>
          <w:lang w:eastAsia="zh-CN" w:bidi="ar-SA"/>
        </w:rPr>
        <w:t>, Pavlovsky L, Akerman L, David M, Mimouni FB. Trends in dermatology publications over the past 15 years. </w:t>
      </w:r>
      <w:r w:rsidRPr="007D6A54">
        <w:rPr>
          <w:rFonts w:ascii="Book Antiqua" w:eastAsia="宋体" w:hAnsi="Book Antiqua" w:cs="宋体"/>
          <w:i/>
          <w:iCs/>
          <w:color w:val="000000"/>
          <w:lang w:eastAsia="zh-CN" w:bidi="ar-SA"/>
        </w:rPr>
        <w:t>Am J Clin Dermatol</w:t>
      </w:r>
      <w:r w:rsidRPr="007D6A54">
        <w:rPr>
          <w:rFonts w:ascii="Book Antiqua" w:eastAsia="宋体" w:hAnsi="Book Antiqua" w:cs="宋体"/>
          <w:color w:val="000000"/>
          <w:lang w:eastAsia="zh-CN" w:bidi="ar-SA"/>
        </w:rPr>
        <w:t> 2010; </w:t>
      </w:r>
      <w:r w:rsidRPr="007D6A54">
        <w:rPr>
          <w:rFonts w:ascii="Book Antiqua" w:eastAsia="宋体" w:hAnsi="Book Antiqua" w:cs="宋体"/>
          <w:b/>
          <w:bCs/>
          <w:color w:val="000000"/>
          <w:lang w:eastAsia="zh-CN" w:bidi="ar-SA"/>
        </w:rPr>
        <w:t>11</w:t>
      </w:r>
      <w:r w:rsidRPr="007D6A54">
        <w:rPr>
          <w:rFonts w:ascii="Book Antiqua" w:eastAsia="宋体" w:hAnsi="Book Antiqua" w:cs="宋体"/>
          <w:color w:val="000000"/>
          <w:lang w:eastAsia="zh-CN" w:bidi="ar-SA"/>
        </w:rPr>
        <w:t>: 55-58 [PMID: 20000876 DOI: 10.2165]</w:t>
      </w:r>
    </w:p>
    <w:p w:rsidR="007D6A54" w:rsidRPr="007D6A54" w:rsidRDefault="007D6A54" w:rsidP="007D6A54">
      <w:pPr>
        <w:bidi w:val="0"/>
        <w:rPr>
          <w:rFonts w:ascii="Book Antiqua" w:eastAsia="宋体" w:hAnsi="Book Antiqua" w:cs="宋体"/>
          <w:color w:val="000000"/>
          <w:lang w:eastAsia="zh-CN" w:bidi="ar-SA"/>
        </w:rPr>
      </w:pPr>
      <w:r w:rsidRPr="007D6A54">
        <w:rPr>
          <w:rFonts w:ascii="Book Antiqua" w:eastAsia="宋体" w:hAnsi="Book Antiqua" w:cs="宋体"/>
          <w:color w:val="000000"/>
          <w:lang w:eastAsia="zh-CN" w:bidi="ar-SA"/>
        </w:rPr>
        <w:lastRenderedPageBreak/>
        <w:t>3 </w:t>
      </w:r>
      <w:r w:rsidRPr="007D6A54">
        <w:rPr>
          <w:rFonts w:ascii="Book Antiqua" w:eastAsia="宋体" w:hAnsi="Book Antiqua" w:cs="宋体"/>
          <w:b/>
          <w:bCs/>
          <w:color w:val="000000"/>
          <w:lang w:eastAsia="zh-CN" w:bidi="ar-SA"/>
        </w:rPr>
        <w:t>Tov AB</w:t>
      </w:r>
      <w:r w:rsidRPr="007D6A54">
        <w:rPr>
          <w:rFonts w:ascii="Book Antiqua" w:eastAsia="宋体" w:hAnsi="Book Antiqua" w:cs="宋体"/>
          <w:color w:val="000000"/>
          <w:lang w:eastAsia="zh-CN" w:bidi="ar-SA"/>
        </w:rPr>
        <w:t>, Lubetzky R, Mimouni FB, Alper A, Mandel D. Trends in neonatology and pediatrics publications over the past 12 years. </w:t>
      </w:r>
      <w:r w:rsidRPr="007D6A54">
        <w:rPr>
          <w:rFonts w:ascii="Book Antiqua" w:eastAsia="宋体" w:hAnsi="Book Antiqua" w:cs="宋体"/>
          <w:i/>
          <w:iCs/>
          <w:color w:val="000000"/>
          <w:lang w:eastAsia="zh-CN" w:bidi="ar-SA"/>
        </w:rPr>
        <w:t>Acta Paediatr</w:t>
      </w:r>
      <w:r w:rsidRPr="007D6A54">
        <w:rPr>
          <w:rFonts w:ascii="Book Antiqua" w:eastAsia="宋体" w:hAnsi="Book Antiqua" w:cs="宋体"/>
          <w:color w:val="000000"/>
          <w:lang w:eastAsia="zh-CN" w:bidi="ar-SA"/>
        </w:rPr>
        <w:t> 2007; </w:t>
      </w:r>
      <w:r w:rsidRPr="007D6A54">
        <w:rPr>
          <w:rFonts w:ascii="Book Antiqua" w:eastAsia="宋体" w:hAnsi="Book Antiqua" w:cs="宋体"/>
          <w:b/>
          <w:bCs/>
          <w:color w:val="000000"/>
          <w:lang w:eastAsia="zh-CN" w:bidi="ar-SA"/>
        </w:rPr>
        <w:t>96</w:t>
      </w:r>
      <w:r w:rsidRPr="007D6A54">
        <w:rPr>
          <w:rFonts w:ascii="Book Antiqua" w:eastAsia="宋体" w:hAnsi="Book Antiqua" w:cs="宋体"/>
          <w:color w:val="000000"/>
          <w:lang w:eastAsia="zh-CN" w:bidi="ar-SA"/>
        </w:rPr>
        <w:t>: 1080-1082 [PMID: 17524021]</w:t>
      </w:r>
    </w:p>
    <w:p w:rsidR="007D6A54" w:rsidRPr="007D6A54" w:rsidRDefault="007D6A54" w:rsidP="007D6A54">
      <w:pPr>
        <w:bidi w:val="0"/>
        <w:rPr>
          <w:rFonts w:ascii="Book Antiqua" w:eastAsia="宋体" w:hAnsi="Book Antiqua" w:cs="宋体"/>
          <w:color w:val="000000"/>
          <w:lang w:eastAsia="zh-CN" w:bidi="ar-SA"/>
        </w:rPr>
      </w:pPr>
      <w:r w:rsidRPr="007D6A54">
        <w:rPr>
          <w:rFonts w:ascii="Book Antiqua" w:eastAsia="宋体" w:hAnsi="Book Antiqua" w:cs="宋体"/>
          <w:color w:val="000000"/>
          <w:lang w:eastAsia="zh-CN" w:bidi="ar-SA"/>
        </w:rPr>
        <w:t>4 </w:t>
      </w:r>
      <w:r w:rsidRPr="007D6A54">
        <w:rPr>
          <w:rFonts w:ascii="Book Antiqua" w:eastAsia="宋体" w:hAnsi="Book Antiqua" w:cs="宋体"/>
          <w:b/>
          <w:bCs/>
          <w:color w:val="000000"/>
          <w:lang w:eastAsia="zh-CN" w:bidi="ar-SA"/>
        </w:rPr>
        <w:t>Menahem S</w:t>
      </w:r>
      <w:r w:rsidRPr="007D6A54">
        <w:rPr>
          <w:rFonts w:ascii="Book Antiqua" w:eastAsia="宋体" w:hAnsi="Book Antiqua" w:cs="宋体"/>
          <w:color w:val="000000"/>
          <w:lang w:eastAsia="zh-CN" w:bidi="ar-SA"/>
        </w:rPr>
        <w:t>, Fink D, Mimouni FB. Trends in paediatric, neonatal, and adult cardiology publications over the past 10 years. </w:t>
      </w:r>
      <w:r w:rsidRPr="007D6A54">
        <w:rPr>
          <w:rFonts w:ascii="Book Antiqua" w:eastAsia="宋体" w:hAnsi="Book Antiqua" w:cs="宋体"/>
          <w:i/>
          <w:iCs/>
          <w:color w:val="000000"/>
          <w:lang w:eastAsia="zh-CN" w:bidi="ar-SA"/>
        </w:rPr>
        <w:t>Cardiol Young</w:t>
      </w:r>
      <w:r w:rsidRPr="007D6A54">
        <w:rPr>
          <w:rFonts w:ascii="Book Antiqua" w:eastAsia="宋体" w:hAnsi="Book Antiqua" w:cs="宋体"/>
          <w:color w:val="000000"/>
          <w:lang w:eastAsia="zh-CN" w:bidi="ar-SA"/>
        </w:rPr>
        <w:t> 2014; </w:t>
      </w:r>
      <w:r w:rsidRPr="007D6A54">
        <w:rPr>
          <w:rFonts w:ascii="Book Antiqua" w:eastAsia="宋体" w:hAnsi="Book Antiqua" w:cs="宋体"/>
          <w:b/>
          <w:bCs/>
          <w:color w:val="000000"/>
          <w:lang w:eastAsia="zh-CN" w:bidi="ar-SA"/>
        </w:rPr>
        <w:t>24</w:t>
      </w:r>
      <w:r w:rsidRPr="007D6A54">
        <w:rPr>
          <w:rFonts w:ascii="Book Antiqua" w:eastAsia="宋体" w:hAnsi="Book Antiqua" w:cs="宋体"/>
          <w:color w:val="000000"/>
          <w:lang w:eastAsia="zh-CN" w:bidi="ar-SA"/>
        </w:rPr>
        <w:t>: 297-302 [PMID: 23803313 DOI: 10.1017/S1047951113000292].]</w:t>
      </w:r>
    </w:p>
    <w:p w:rsidR="007D6A54" w:rsidRPr="007D6A54" w:rsidRDefault="007D6A54" w:rsidP="007D6A54">
      <w:pPr>
        <w:bidi w:val="0"/>
        <w:rPr>
          <w:rFonts w:ascii="Book Antiqua" w:eastAsia="宋体" w:hAnsi="Book Antiqua" w:cs="宋体"/>
          <w:color w:val="000000"/>
          <w:lang w:eastAsia="zh-CN" w:bidi="ar-SA"/>
        </w:rPr>
      </w:pPr>
      <w:r w:rsidRPr="007D6A54">
        <w:rPr>
          <w:rFonts w:ascii="Book Antiqua" w:eastAsia="宋体" w:hAnsi="Book Antiqua" w:cs="宋体"/>
          <w:color w:val="000000"/>
          <w:lang w:eastAsia="zh-CN" w:bidi="ar-SA"/>
        </w:rPr>
        <w:t>5 </w:t>
      </w:r>
      <w:r w:rsidRPr="007D6A54">
        <w:rPr>
          <w:rFonts w:ascii="Book Antiqua" w:eastAsia="宋体" w:hAnsi="Book Antiqua" w:cs="宋体"/>
          <w:b/>
          <w:bCs/>
          <w:color w:val="000000"/>
          <w:lang w:eastAsia="zh-CN" w:bidi="ar-SA"/>
        </w:rPr>
        <w:t>Akerman L</w:t>
      </w:r>
      <w:r w:rsidRPr="007D6A54">
        <w:rPr>
          <w:rFonts w:ascii="Book Antiqua" w:eastAsia="宋体" w:hAnsi="Book Antiqua" w:cs="宋体"/>
          <w:color w:val="000000"/>
          <w:lang w:eastAsia="zh-CN" w:bidi="ar-SA"/>
        </w:rPr>
        <w:t>, Hodak E, Pavlovsky L, Mimouni FB, David M, Mimouni D. Trends in dermatologic surgery research over the past decade. </w:t>
      </w:r>
      <w:r w:rsidRPr="007D6A54">
        <w:rPr>
          <w:rFonts w:ascii="Book Antiqua" w:eastAsia="宋体" w:hAnsi="Book Antiqua" w:cs="宋体"/>
          <w:i/>
          <w:iCs/>
          <w:color w:val="000000"/>
          <w:lang w:eastAsia="zh-CN" w:bidi="ar-SA"/>
        </w:rPr>
        <w:t>Eur J Dermatol</w:t>
      </w:r>
      <w:r w:rsidRPr="007D6A54">
        <w:rPr>
          <w:rFonts w:ascii="Book Antiqua" w:eastAsia="宋体" w:hAnsi="Book Antiqua" w:cs="宋体"/>
          <w:color w:val="000000"/>
          <w:lang w:eastAsia="zh-CN" w:bidi="ar-SA"/>
        </w:rPr>
        <w:t> </w:t>
      </w:r>
      <w:r>
        <w:rPr>
          <w:rFonts w:ascii="Book Antiqua" w:eastAsia="宋体" w:hAnsi="Book Antiqua" w:cs="宋体" w:hint="eastAsia"/>
          <w:color w:val="000000"/>
          <w:lang w:eastAsia="zh-CN" w:bidi="ar-SA"/>
        </w:rPr>
        <w:t>2010</w:t>
      </w:r>
      <w:r w:rsidRPr="007D6A54">
        <w:rPr>
          <w:rFonts w:ascii="Book Antiqua" w:eastAsia="宋体" w:hAnsi="Book Antiqua" w:cs="宋体"/>
          <w:color w:val="000000"/>
          <w:lang w:eastAsia="zh-CN" w:bidi="ar-SA"/>
        </w:rPr>
        <w:t>; </w:t>
      </w:r>
      <w:r w:rsidRPr="007D6A54">
        <w:rPr>
          <w:rFonts w:ascii="Book Antiqua" w:eastAsia="宋体" w:hAnsi="Book Antiqua" w:cs="宋体"/>
          <w:b/>
          <w:bCs/>
          <w:color w:val="000000"/>
          <w:lang w:eastAsia="zh-CN" w:bidi="ar-SA"/>
        </w:rPr>
        <w:t>20</w:t>
      </w:r>
      <w:r w:rsidRPr="007D6A54">
        <w:rPr>
          <w:rFonts w:ascii="Book Antiqua" w:eastAsia="宋体" w:hAnsi="Book Antiqua" w:cs="宋体"/>
          <w:color w:val="000000"/>
          <w:lang w:eastAsia="zh-CN" w:bidi="ar-SA"/>
        </w:rPr>
        <w:t>: 196-199 [PMID: 20167567 DOI: 10.1684/ejd.2010.0880]</w:t>
      </w:r>
    </w:p>
    <w:p w:rsidR="007D6A54" w:rsidRPr="007D6A54" w:rsidRDefault="007D6A54" w:rsidP="007D6A54">
      <w:pPr>
        <w:bidi w:val="0"/>
        <w:rPr>
          <w:rFonts w:ascii="Book Antiqua" w:eastAsia="宋体" w:hAnsi="Book Antiqua" w:cs="宋体"/>
          <w:color w:val="000000"/>
          <w:lang w:eastAsia="zh-CN" w:bidi="ar-SA"/>
        </w:rPr>
      </w:pPr>
      <w:r w:rsidRPr="007D6A54">
        <w:rPr>
          <w:rFonts w:ascii="Book Antiqua" w:eastAsia="宋体" w:hAnsi="Book Antiqua" w:cs="宋体"/>
          <w:color w:val="000000"/>
          <w:lang w:eastAsia="zh-CN" w:bidi="ar-SA"/>
        </w:rPr>
        <w:t>6 </w:t>
      </w:r>
      <w:r w:rsidRPr="007D6A54">
        <w:rPr>
          <w:rFonts w:ascii="Book Antiqua" w:eastAsia="宋体" w:hAnsi="Book Antiqua" w:cs="宋体"/>
          <w:b/>
          <w:bCs/>
          <w:color w:val="000000"/>
          <w:lang w:eastAsia="zh-CN" w:bidi="ar-SA"/>
        </w:rPr>
        <w:t>Even-Or E</w:t>
      </w:r>
      <w:r w:rsidRPr="007D6A54">
        <w:rPr>
          <w:rFonts w:ascii="Book Antiqua" w:eastAsia="宋体" w:hAnsi="Book Antiqua" w:cs="宋体"/>
          <w:color w:val="000000"/>
          <w:lang w:eastAsia="zh-CN" w:bidi="ar-SA"/>
        </w:rPr>
        <w:t>, Sichel JY, Perez R, Mimouni FB. Pediatric and adult otorhinolaryngological publications: trends over 15 years (1993-2007). </w:t>
      </w:r>
      <w:r w:rsidRPr="007D6A54">
        <w:rPr>
          <w:rFonts w:ascii="Book Antiqua" w:eastAsia="宋体" w:hAnsi="Book Antiqua" w:cs="宋体"/>
          <w:i/>
          <w:iCs/>
          <w:color w:val="000000"/>
          <w:lang w:eastAsia="zh-CN" w:bidi="ar-SA"/>
        </w:rPr>
        <w:t>Int J Pediatr Otorhinolaryngol</w:t>
      </w:r>
      <w:r w:rsidRPr="007D6A54">
        <w:rPr>
          <w:rFonts w:ascii="Book Antiqua" w:eastAsia="宋体" w:hAnsi="Book Antiqua" w:cs="宋体"/>
          <w:color w:val="000000"/>
          <w:lang w:eastAsia="zh-CN" w:bidi="ar-SA"/>
        </w:rPr>
        <w:t> 2009; </w:t>
      </w:r>
      <w:r w:rsidRPr="007D6A54">
        <w:rPr>
          <w:rFonts w:ascii="Book Antiqua" w:eastAsia="宋体" w:hAnsi="Book Antiqua" w:cs="宋体"/>
          <w:b/>
          <w:bCs/>
          <w:color w:val="000000"/>
          <w:lang w:eastAsia="zh-CN" w:bidi="ar-SA"/>
        </w:rPr>
        <w:t>73</w:t>
      </w:r>
      <w:r w:rsidRPr="007D6A54">
        <w:rPr>
          <w:rFonts w:ascii="Book Antiqua" w:eastAsia="宋体" w:hAnsi="Book Antiqua" w:cs="宋体"/>
          <w:color w:val="000000"/>
          <w:lang w:eastAsia="zh-CN" w:bidi="ar-SA"/>
        </w:rPr>
        <w:t>: 1737-1741 [PMID: 19796827 DOI: 10.1016/j.ijporl.2009.09.012]</w:t>
      </w:r>
    </w:p>
    <w:p w:rsidR="007D6A54" w:rsidRPr="007D6A54" w:rsidRDefault="007D6A54" w:rsidP="007D6A54">
      <w:pPr>
        <w:bidi w:val="0"/>
        <w:rPr>
          <w:rFonts w:ascii="Book Antiqua" w:eastAsia="宋体" w:hAnsi="Book Antiqua" w:cs="宋体"/>
          <w:color w:val="000000"/>
          <w:lang w:eastAsia="zh-CN" w:bidi="ar-SA"/>
        </w:rPr>
      </w:pPr>
      <w:r w:rsidRPr="007D6A54">
        <w:rPr>
          <w:rFonts w:ascii="Book Antiqua" w:eastAsia="宋体" w:hAnsi="Book Antiqua" w:cs="宋体"/>
          <w:color w:val="000000"/>
          <w:lang w:eastAsia="zh-CN" w:bidi="ar-SA"/>
        </w:rPr>
        <w:t>7 </w:t>
      </w:r>
      <w:r w:rsidRPr="007D6A54">
        <w:rPr>
          <w:rFonts w:ascii="Book Antiqua" w:eastAsia="宋体" w:hAnsi="Book Antiqua" w:cs="宋体"/>
          <w:b/>
          <w:bCs/>
          <w:color w:val="000000"/>
          <w:lang w:eastAsia="zh-CN" w:bidi="ar-SA"/>
        </w:rPr>
        <w:t>Leshem YA</w:t>
      </w:r>
      <w:r w:rsidRPr="007D6A54">
        <w:rPr>
          <w:rFonts w:ascii="Book Antiqua" w:eastAsia="宋体" w:hAnsi="Book Antiqua" w:cs="宋体"/>
          <w:color w:val="000000"/>
          <w:lang w:eastAsia="zh-CN" w:bidi="ar-SA"/>
        </w:rPr>
        <w:t>, Pavlovsky L, Mimouni FB, David M, Mimouni D. Trends in pemphigus research over 15 years. </w:t>
      </w:r>
      <w:r w:rsidRPr="007D6A54">
        <w:rPr>
          <w:rFonts w:ascii="Book Antiqua" w:eastAsia="宋体" w:hAnsi="Book Antiqua" w:cs="宋体"/>
          <w:i/>
          <w:iCs/>
          <w:color w:val="000000"/>
          <w:lang w:eastAsia="zh-CN" w:bidi="ar-SA"/>
        </w:rPr>
        <w:t>J Eur Acad Dermatol Venereol</w:t>
      </w:r>
      <w:r w:rsidRPr="007D6A54">
        <w:rPr>
          <w:rFonts w:ascii="Book Antiqua" w:eastAsia="宋体" w:hAnsi="Book Antiqua" w:cs="宋体"/>
          <w:color w:val="000000"/>
          <w:lang w:eastAsia="zh-CN" w:bidi="ar-SA"/>
        </w:rPr>
        <w:t> 2010; </w:t>
      </w:r>
      <w:r w:rsidRPr="007D6A54">
        <w:rPr>
          <w:rFonts w:ascii="Book Antiqua" w:eastAsia="宋体" w:hAnsi="Book Antiqua" w:cs="宋体"/>
          <w:b/>
          <w:bCs/>
          <w:color w:val="000000"/>
          <w:lang w:eastAsia="zh-CN" w:bidi="ar-SA"/>
        </w:rPr>
        <w:t>24</w:t>
      </w:r>
      <w:r w:rsidRPr="007D6A54">
        <w:rPr>
          <w:rFonts w:ascii="Book Antiqua" w:eastAsia="宋体" w:hAnsi="Book Antiqua" w:cs="宋体"/>
          <w:color w:val="000000"/>
          <w:lang w:eastAsia="zh-CN" w:bidi="ar-SA"/>
        </w:rPr>
        <w:t>: 173-177 [PMID: 19686325 DOI: 10.1111/j.1468-3083.2009.03390]</w:t>
      </w:r>
    </w:p>
    <w:p w:rsidR="007D6A54" w:rsidRPr="007D6A54" w:rsidRDefault="007D6A54" w:rsidP="007D6A54">
      <w:pPr>
        <w:bidi w:val="0"/>
        <w:rPr>
          <w:rFonts w:ascii="Book Antiqua" w:eastAsia="宋体" w:hAnsi="Book Antiqua" w:cs="宋体"/>
          <w:color w:val="000000"/>
          <w:lang w:eastAsia="zh-CN" w:bidi="ar-SA"/>
        </w:rPr>
      </w:pPr>
      <w:r w:rsidRPr="007D6A54">
        <w:rPr>
          <w:rFonts w:ascii="Book Antiqua" w:eastAsia="宋体" w:hAnsi="Book Antiqua" w:cs="宋体"/>
          <w:color w:val="000000"/>
          <w:lang w:eastAsia="zh-CN" w:bidi="ar-SA"/>
        </w:rPr>
        <w:t>8 </w:t>
      </w:r>
      <w:r w:rsidRPr="007D6A54">
        <w:rPr>
          <w:rFonts w:ascii="Book Antiqua" w:eastAsia="宋体" w:hAnsi="Book Antiqua" w:cs="宋体"/>
          <w:b/>
          <w:bCs/>
          <w:color w:val="000000"/>
          <w:lang w:eastAsia="zh-CN" w:bidi="ar-SA"/>
        </w:rPr>
        <w:t>Pavlovsky L</w:t>
      </w:r>
      <w:r w:rsidRPr="007D6A54">
        <w:rPr>
          <w:rFonts w:ascii="Book Antiqua" w:eastAsia="宋体" w:hAnsi="Book Antiqua" w:cs="宋体"/>
          <w:color w:val="000000"/>
          <w:lang w:eastAsia="zh-CN" w:bidi="ar-SA"/>
        </w:rPr>
        <w:t>, Mimouni FB, Hodak E, David M, Mimouni D. From basic research to biological treatments: psoriasis publications over the past 15 years. </w:t>
      </w:r>
      <w:r w:rsidRPr="007D6A54">
        <w:rPr>
          <w:rFonts w:ascii="Book Antiqua" w:eastAsia="宋体" w:hAnsi="Book Antiqua" w:cs="宋体"/>
          <w:i/>
          <w:iCs/>
          <w:color w:val="000000"/>
          <w:lang w:eastAsia="zh-CN" w:bidi="ar-SA"/>
        </w:rPr>
        <w:t>Clin Exp Dermatol</w:t>
      </w:r>
      <w:r w:rsidRPr="007D6A54">
        <w:rPr>
          <w:rFonts w:ascii="Book Antiqua" w:eastAsia="宋体" w:hAnsi="Book Antiqua" w:cs="宋体"/>
          <w:color w:val="000000"/>
          <w:lang w:eastAsia="zh-CN" w:bidi="ar-SA"/>
        </w:rPr>
        <w:t> 2009; </w:t>
      </w:r>
      <w:r w:rsidRPr="007D6A54">
        <w:rPr>
          <w:rFonts w:ascii="Book Antiqua" w:eastAsia="宋体" w:hAnsi="Book Antiqua" w:cs="宋体"/>
          <w:b/>
          <w:bCs/>
          <w:color w:val="000000"/>
          <w:lang w:eastAsia="zh-CN" w:bidi="ar-SA"/>
        </w:rPr>
        <w:t>34</w:t>
      </w:r>
      <w:r w:rsidRPr="007D6A54">
        <w:rPr>
          <w:rFonts w:ascii="Book Antiqua" w:eastAsia="宋体" w:hAnsi="Book Antiqua" w:cs="宋体"/>
          <w:color w:val="000000"/>
          <w:lang w:eastAsia="zh-CN" w:bidi="ar-SA"/>
        </w:rPr>
        <w:t>: e91-e93 [PMID: 19438559 DOI: 10.1111/j.1365-2230.2008.03199]</w:t>
      </w:r>
    </w:p>
    <w:p w:rsidR="007D6A54" w:rsidRPr="007D6A54" w:rsidRDefault="007D6A54" w:rsidP="007D6A54">
      <w:pPr>
        <w:bidi w:val="0"/>
        <w:rPr>
          <w:rFonts w:ascii="Book Antiqua" w:eastAsia="宋体" w:hAnsi="Book Antiqua" w:cs="宋体"/>
          <w:color w:val="000000"/>
          <w:lang w:eastAsia="zh-CN" w:bidi="ar-SA"/>
        </w:rPr>
      </w:pPr>
      <w:r w:rsidRPr="007D6A54">
        <w:rPr>
          <w:rFonts w:ascii="Book Antiqua" w:eastAsia="宋体" w:hAnsi="Book Antiqua" w:cs="宋体"/>
          <w:color w:val="000000"/>
          <w:lang w:eastAsia="zh-CN" w:bidi="ar-SA"/>
        </w:rPr>
        <w:t>9 </w:t>
      </w:r>
      <w:r w:rsidRPr="007D6A54">
        <w:rPr>
          <w:rFonts w:ascii="Book Antiqua" w:eastAsia="宋体" w:hAnsi="Book Antiqua" w:cs="宋体"/>
          <w:b/>
          <w:bCs/>
          <w:color w:val="000000"/>
          <w:lang w:eastAsia="zh-CN" w:bidi="ar-SA"/>
        </w:rPr>
        <w:t>Marom R</w:t>
      </w:r>
      <w:r w:rsidRPr="007D6A54">
        <w:rPr>
          <w:rFonts w:ascii="Book Antiqua" w:eastAsia="宋体" w:hAnsi="Book Antiqua" w:cs="宋体"/>
          <w:color w:val="000000"/>
          <w:lang w:eastAsia="zh-CN" w:bidi="ar-SA"/>
        </w:rPr>
        <w:t>, Lubetzky R, Mimouni FB, Ovental A, Mandel D, Cohen S. Secular trends in impact factor of breastfeeding research publications over a 20-year period. </w:t>
      </w:r>
      <w:r w:rsidRPr="007D6A54">
        <w:rPr>
          <w:rFonts w:ascii="Book Antiqua" w:eastAsia="宋体" w:hAnsi="Book Antiqua" w:cs="宋体"/>
          <w:i/>
          <w:iCs/>
          <w:color w:val="000000"/>
          <w:lang w:eastAsia="zh-CN" w:bidi="ar-SA"/>
        </w:rPr>
        <w:t>Breastfeed Med</w:t>
      </w:r>
      <w:r w:rsidRPr="007D6A54">
        <w:rPr>
          <w:rFonts w:ascii="Book Antiqua" w:eastAsia="宋体" w:hAnsi="Book Antiqua" w:cs="宋体"/>
          <w:color w:val="000000"/>
          <w:lang w:eastAsia="zh-CN" w:bidi="ar-SA"/>
        </w:rPr>
        <w:t> 2014; </w:t>
      </w:r>
      <w:r w:rsidRPr="007D6A54">
        <w:rPr>
          <w:rFonts w:ascii="Book Antiqua" w:eastAsia="宋体" w:hAnsi="Book Antiqua" w:cs="宋体"/>
          <w:b/>
          <w:bCs/>
          <w:color w:val="000000"/>
          <w:lang w:eastAsia="zh-CN" w:bidi="ar-SA"/>
        </w:rPr>
        <w:t>9</w:t>
      </w:r>
      <w:r w:rsidRPr="007D6A54">
        <w:rPr>
          <w:rFonts w:ascii="Book Antiqua" w:eastAsia="宋体" w:hAnsi="Book Antiqua" w:cs="宋体"/>
          <w:color w:val="000000"/>
          <w:lang w:eastAsia="zh-CN" w:bidi="ar-SA"/>
        </w:rPr>
        <w:t>: 98-100 [PMID: 24283959 DOI: 10.1089/bfm.2013.0090]</w:t>
      </w:r>
    </w:p>
    <w:p w:rsidR="007D6A54" w:rsidRPr="007D6A54" w:rsidRDefault="007D6A54" w:rsidP="007D6A54">
      <w:pPr>
        <w:bidi w:val="0"/>
        <w:rPr>
          <w:rFonts w:ascii="Book Antiqua" w:eastAsia="宋体" w:hAnsi="Book Antiqua" w:cs="宋体"/>
          <w:color w:val="000000"/>
          <w:lang w:eastAsia="zh-CN" w:bidi="ar-SA"/>
        </w:rPr>
      </w:pPr>
      <w:r w:rsidRPr="007D6A54">
        <w:rPr>
          <w:rFonts w:ascii="Book Antiqua" w:eastAsia="宋体" w:hAnsi="Book Antiqua" w:cs="宋体"/>
          <w:color w:val="000000"/>
          <w:lang w:eastAsia="zh-CN" w:bidi="ar-SA"/>
        </w:rPr>
        <w:t>10 </w:t>
      </w:r>
      <w:r w:rsidRPr="007D6A54">
        <w:rPr>
          <w:rFonts w:ascii="Book Antiqua" w:eastAsia="宋体" w:hAnsi="Book Antiqua" w:cs="宋体"/>
          <w:b/>
          <w:bCs/>
          <w:color w:val="000000"/>
          <w:lang w:eastAsia="zh-CN" w:bidi="ar-SA"/>
        </w:rPr>
        <w:t>Kirsner JB</w:t>
      </w:r>
      <w:r w:rsidRPr="007D6A54">
        <w:rPr>
          <w:rFonts w:ascii="Book Antiqua" w:eastAsia="宋体" w:hAnsi="Book Antiqua" w:cs="宋体"/>
          <w:color w:val="000000"/>
          <w:lang w:eastAsia="zh-CN" w:bidi="ar-SA"/>
        </w:rPr>
        <w:t>. Historical aspects of inflammatory bowel disease. </w:t>
      </w:r>
      <w:r w:rsidRPr="007D6A54">
        <w:rPr>
          <w:rFonts w:ascii="Book Antiqua" w:eastAsia="宋体" w:hAnsi="Book Antiqua" w:cs="宋体"/>
          <w:i/>
          <w:iCs/>
          <w:color w:val="000000"/>
          <w:lang w:eastAsia="zh-CN" w:bidi="ar-SA"/>
        </w:rPr>
        <w:t>J Clin Gastroenterol</w:t>
      </w:r>
      <w:r w:rsidRPr="007D6A54">
        <w:rPr>
          <w:rFonts w:ascii="Book Antiqua" w:eastAsia="宋体" w:hAnsi="Book Antiqua" w:cs="宋体"/>
          <w:color w:val="000000"/>
          <w:lang w:eastAsia="zh-CN" w:bidi="ar-SA"/>
        </w:rPr>
        <w:t> 1988; </w:t>
      </w:r>
      <w:r w:rsidRPr="007D6A54">
        <w:rPr>
          <w:rFonts w:ascii="Book Antiqua" w:eastAsia="宋体" w:hAnsi="Book Antiqua" w:cs="宋体"/>
          <w:b/>
          <w:bCs/>
          <w:color w:val="000000"/>
          <w:lang w:eastAsia="zh-CN" w:bidi="ar-SA"/>
        </w:rPr>
        <w:t>10</w:t>
      </w:r>
      <w:r w:rsidRPr="007D6A54">
        <w:rPr>
          <w:rFonts w:ascii="Book Antiqua" w:eastAsia="宋体" w:hAnsi="Book Antiqua" w:cs="宋体"/>
          <w:color w:val="000000"/>
          <w:lang w:eastAsia="zh-CN" w:bidi="ar-SA"/>
        </w:rPr>
        <w:t>: 286-297 [PMID: 2980764]</w:t>
      </w:r>
    </w:p>
    <w:p w:rsidR="007D6A54" w:rsidRPr="007D6A54" w:rsidRDefault="007D6A54" w:rsidP="007D6A54">
      <w:pPr>
        <w:bidi w:val="0"/>
        <w:rPr>
          <w:rFonts w:ascii="Book Antiqua" w:eastAsia="宋体" w:hAnsi="Book Antiqua" w:cs="宋体"/>
          <w:color w:val="000000"/>
          <w:lang w:eastAsia="zh-CN" w:bidi="ar-SA"/>
        </w:rPr>
      </w:pPr>
      <w:r w:rsidRPr="007D6A54">
        <w:rPr>
          <w:rFonts w:ascii="Book Antiqua" w:eastAsia="宋体" w:hAnsi="Book Antiqua" w:cs="宋体"/>
          <w:color w:val="000000"/>
          <w:lang w:eastAsia="zh-CN" w:bidi="ar-SA"/>
        </w:rPr>
        <w:t>11 </w:t>
      </w:r>
      <w:r w:rsidRPr="007D6A54">
        <w:rPr>
          <w:rFonts w:ascii="Book Antiqua" w:eastAsia="宋体" w:hAnsi="Book Antiqua" w:cs="宋体"/>
          <w:b/>
          <w:bCs/>
          <w:color w:val="000000"/>
          <w:lang w:eastAsia="zh-CN" w:bidi="ar-SA"/>
        </w:rPr>
        <w:t>Crohn BB</w:t>
      </w:r>
      <w:r w:rsidRPr="007D6A54">
        <w:rPr>
          <w:rFonts w:ascii="Book Antiqua" w:eastAsia="宋体" w:hAnsi="Book Antiqua" w:cs="宋体"/>
          <w:color w:val="000000"/>
          <w:lang w:eastAsia="zh-CN" w:bidi="ar-SA"/>
        </w:rPr>
        <w:t>, Ginzburg L, Oppenheimer GD. Regional ileitis: a pathologic and clinical entity. 1932. </w:t>
      </w:r>
      <w:r w:rsidRPr="007D6A54">
        <w:rPr>
          <w:rFonts w:ascii="Book Antiqua" w:eastAsia="宋体" w:hAnsi="Book Antiqua" w:cs="宋体"/>
          <w:i/>
          <w:iCs/>
          <w:color w:val="000000"/>
          <w:lang w:eastAsia="zh-CN" w:bidi="ar-SA"/>
        </w:rPr>
        <w:t>Mt Sinai J Med</w:t>
      </w:r>
      <w:r w:rsidRPr="007D6A54">
        <w:rPr>
          <w:rFonts w:ascii="Book Antiqua" w:eastAsia="宋体" w:hAnsi="Book Antiqua" w:cs="宋体"/>
          <w:color w:val="000000"/>
          <w:lang w:eastAsia="zh-CN" w:bidi="ar-SA"/>
        </w:rPr>
        <w:t> 2000; </w:t>
      </w:r>
      <w:r w:rsidRPr="007D6A54">
        <w:rPr>
          <w:rFonts w:ascii="Book Antiqua" w:eastAsia="宋体" w:hAnsi="Book Antiqua" w:cs="宋体"/>
          <w:b/>
          <w:bCs/>
          <w:color w:val="000000"/>
          <w:lang w:eastAsia="zh-CN" w:bidi="ar-SA"/>
        </w:rPr>
        <w:t>67</w:t>
      </w:r>
      <w:r w:rsidRPr="007D6A54">
        <w:rPr>
          <w:rFonts w:ascii="Book Antiqua" w:eastAsia="宋体" w:hAnsi="Book Antiqua" w:cs="宋体"/>
          <w:color w:val="000000"/>
          <w:lang w:eastAsia="zh-CN" w:bidi="ar-SA"/>
        </w:rPr>
        <w:t>: 263-268 [PMID: 10828911]</w:t>
      </w:r>
    </w:p>
    <w:p w:rsidR="007D6A54" w:rsidRPr="007D6A54" w:rsidRDefault="007D6A54" w:rsidP="007D6A54">
      <w:pPr>
        <w:bidi w:val="0"/>
        <w:rPr>
          <w:rFonts w:ascii="Book Antiqua" w:eastAsia="宋体" w:hAnsi="Book Antiqua" w:cs="宋体"/>
          <w:color w:val="000000"/>
          <w:lang w:eastAsia="zh-CN" w:bidi="ar-SA"/>
        </w:rPr>
      </w:pPr>
      <w:r w:rsidRPr="007D6A54">
        <w:rPr>
          <w:rFonts w:ascii="Book Antiqua" w:eastAsia="宋体" w:hAnsi="Book Antiqua" w:cs="宋体"/>
          <w:color w:val="000000"/>
          <w:lang w:eastAsia="zh-CN" w:bidi="ar-SA"/>
        </w:rPr>
        <w:t>12 </w:t>
      </w:r>
      <w:r w:rsidRPr="007D6A54">
        <w:rPr>
          <w:rFonts w:ascii="Book Antiqua" w:eastAsia="宋体" w:hAnsi="Book Antiqua" w:cs="宋体"/>
          <w:b/>
          <w:bCs/>
          <w:color w:val="000000"/>
          <w:lang w:eastAsia="zh-CN" w:bidi="ar-SA"/>
        </w:rPr>
        <w:t>Hlavaty T</w:t>
      </w:r>
      <w:r w:rsidRPr="007D6A54">
        <w:rPr>
          <w:rFonts w:ascii="Book Antiqua" w:eastAsia="宋体" w:hAnsi="Book Antiqua" w:cs="宋体"/>
          <w:color w:val="000000"/>
          <w:lang w:eastAsia="zh-CN" w:bidi="ar-SA"/>
        </w:rPr>
        <w:t>, Letkovsky J. Biosimilars in the therapy of inflammatory bowel diseases. </w:t>
      </w:r>
      <w:r w:rsidRPr="007D6A54">
        <w:rPr>
          <w:rFonts w:ascii="Book Antiqua" w:eastAsia="宋体" w:hAnsi="Book Antiqua" w:cs="宋体"/>
          <w:i/>
          <w:iCs/>
          <w:color w:val="000000"/>
          <w:lang w:eastAsia="zh-CN" w:bidi="ar-SA"/>
        </w:rPr>
        <w:t>Eur J Gastroenterol Hepatol</w:t>
      </w:r>
      <w:r w:rsidRPr="007D6A54">
        <w:rPr>
          <w:rFonts w:ascii="Book Antiqua" w:eastAsia="宋体" w:hAnsi="Book Antiqua" w:cs="宋体"/>
          <w:color w:val="000000"/>
          <w:lang w:eastAsia="zh-CN" w:bidi="ar-SA"/>
        </w:rPr>
        <w:t> 2014; </w:t>
      </w:r>
      <w:r w:rsidRPr="007D6A54">
        <w:rPr>
          <w:rFonts w:ascii="Book Antiqua" w:eastAsia="宋体" w:hAnsi="Book Antiqua" w:cs="宋体"/>
          <w:b/>
          <w:bCs/>
          <w:color w:val="000000"/>
          <w:lang w:eastAsia="zh-CN" w:bidi="ar-SA"/>
        </w:rPr>
        <w:t>26</w:t>
      </w:r>
      <w:r w:rsidRPr="007D6A54">
        <w:rPr>
          <w:rFonts w:ascii="Book Antiqua" w:eastAsia="宋体" w:hAnsi="Book Antiqua" w:cs="宋体"/>
          <w:color w:val="000000"/>
          <w:lang w:eastAsia="zh-CN" w:bidi="ar-SA"/>
        </w:rPr>
        <w:t>: 581-587 [PMID: 24722561]</w:t>
      </w:r>
    </w:p>
    <w:p w:rsidR="007D6A54" w:rsidRPr="007D6A54" w:rsidRDefault="007D6A54" w:rsidP="007D6A54">
      <w:pPr>
        <w:bidi w:val="0"/>
        <w:rPr>
          <w:rFonts w:ascii="Book Antiqua" w:eastAsia="宋体" w:hAnsi="Book Antiqua" w:cs="宋体"/>
          <w:color w:val="000000"/>
          <w:lang w:eastAsia="zh-CN" w:bidi="ar-SA"/>
        </w:rPr>
      </w:pPr>
      <w:r w:rsidRPr="007D6A54">
        <w:rPr>
          <w:rFonts w:ascii="Book Antiqua" w:eastAsia="宋体" w:hAnsi="Book Antiqua" w:cs="宋体"/>
          <w:color w:val="000000"/>
          <w:lang w:eastAsia="zh-CN" w:bidi="ar-SA"/>
        </w:rPr>
        <w:t>13</w:t>
      </w:r>
      <w:r w:rsidR="001E6E86">
        <w:rPr>
          <w:rFonts w:ascii="Book Antiqua" w:eastAsia="宋体" w:hAnsi="Book Antiqua" w:cs="宋体" w:hint="eastAsia"/>
          <w:color w:val="000000"/>
          <w:lang w:eastAsia="zh-CN" w:bidi="ar-SA"/>
        </w:rPr>
        <w:t xml:space="preserve"> </w:t>
      </w:r>
      <w:r w:rsidR="001E6E86" w:rsidRPr="001E6E86">
        <w:rPr>
          <w:rFonts w:ascii="Book Antiqua" w:eastAsia="宋体" w:hAnsi="Book Antiqua" w:cs="宋体"/>
          <w:b/>
          <w:color w:val="000000"/>
          <w:lang w:eastAsia="zh-CN" w:bidi="ar-SA"/>
        </w:rPr>
        <w:t>D'Haens GR</w:t>
      </w:r>
      <w:r w:rsidR="001E6E86" w:rsidRPr="001E6E86">
        <w:rPr>
          <w:rFonts w:ascii="Book Antiqua" w:eastAsia="宋体" w:hAnsi="Book Antiqua" w:cs="宋体"/>
          <w:color w:val="000000"/>
          <w:lang w:eastAsia="zh-CN" w:bidi="ar-SA"/>
        </w:rPr>
        <w:t>, Sartor RB, Silverberg MS, Petersson J, Rutgeerts P.</w:t>
      </w:r>
      <w:r w:rsidR="001E6E86">
        <w:rPr>
          <w:rFonts w:ascii="宋体" w:hAnsi="宋体" w:hint="eastAsia"/>
          <w:color w:val="000000"/>
          <w:sz w:val="27"/>
          <w:szCs w:val="27"/>
          <w:lang w:eastAsia="zh-CN"/>
        </w:rPr>
        <w:t xml:space="preserve"> </w:t>
      </w:r>
      <w:r w:rsidRPr="007D6A54">
        <w:rPr>
          <w:rFonts w:ascii="Book Antiqua" w:eastAsia="宋体" w:hAnsi="Book Antiqua" w:cs="宋体"/>
          <w:color w:val="000000"/>
          <w:lang w:eastAsia="zh-CN" w:bidi="ar-SA"/>
        </w:rPr>
        <w:t>Future directions in inflammatory bowel disease management. </w:t>
      </w:r>
      <w:r w:rsidRPr="007D6A54">
        <w:rPr>
          <w:rFonts w:ascii="Book Antiqua" w:eastAsia="宋体" w:hAnsi="Book Antiqua" w:cs="宋体"/>
          <w:i/>
          <w:iCs/>
          <w:color w:val="000000"/>
          <w:lang w:eastAsia="zh-CN" w:bidi="ar-SA"/>
        </w:rPr>
        <w:t>J Crohns Colitis</w:t>
      </w:r>
      <w:r w:rsidRPr="007D6A54">
        <w:rPr>
          <w:rFonts w:ascii="Book Antiqua" w:eastAsia="宋体" w:hAnsi="Book Antiqua" w:cs="宋体"/>
          <w:color w:val="000000"/>
          <w:lang w:eastAsia="zh-CN" w:bidi="ar-SA"/>
        </w:rPr>
        <w:t> 2014; </w:t>
      </w:r>
      <w:r w:rsidR="001E6E86">
        <w:rPr>
          <w:rFonts w:ascii="Book Antiqua" w:eastAsia="宋体" w:hAnsi="Book Antiqua" w:cs="宋体" w:hint="eastAsia"/>
          <w:color w:val="000000"/>
          <w:lang w:eastAsia="zh-CN" w:bidi="ar-SA"/>
        </w:rPr>
        <w:t>In press</w:t>
      </w:r>
      <w:r w:rsidRPr="007D6A54">
        <w:rPr>
          <w:rFonts w:ascii="Book Antiqua" w:eastAsia="宋体" w:hAnsi="Book Antiqua" w:cs="宋体"/>
          <w:color w:val="000000"/>
          <w:lang w:eastAsia="zh-CN" w:bidi="ar-SA"/>
        </w:rPr>
        <w:t xml:space="preserve"> [PMID: 24742736 DOI: 10.1016/j.crohns.2014.02.025]</w:t>
      </w:r>
    </w:p>
    <w:p w:rsidR="007D6A54" w:rsidRPr="007D6A54" w:rsidRDefault="007D6A54" w:rsidP="007D6A54">
      <w:pPr>
        <w:bidi w:val="0"/>
        <w:rPr>
          <w:rFonts w:ascii="Book Antiqua" w:eastAsia="宋体" w:hAnsi="Book Antiqua" w:cs="宋体"/>
          <w:color w:val="000000"/>
          <w:lang w:eastAsia="zh-CN" w:bidi="ar-SA"/>
        </w:rPr>
      </w:pPr>
      <w:r w:rsidRPr="007D6A54">
        <w:rPr>
          <w:rFonts w:ascii="Book Antiqua" w:eastAsia="宋体" w:hAnsi="Book Antiqua" w:cs="宋体"/>
          <w:color w:val="000000"/>
          <w:lang w:eastAsia="zh-CN" w:bidi="ar-SA"/>
        </w:rPr>
        <w:t>14 </w:t>
      </w:r>
      <w:r w:rsidRPr="007D6A54">
        <w:rPr>
          <w:rFonts w:ascii="Book Antiqua" w:eastAsia="宋体" w:hAnsi="Book Antiqua" w:cs="宋体"/>
          <w:b/>
          <w:bCs/>
          <w:color w:val="000000"/>
          <w:lang w:eastAsia="zh-CN" w:bidi="ar-SA"/>
        </w:rPr>
        <w:t>Dassopoulos T</w:t>
      </w:r>
      <w:r w:rsidRPr="007D6A54">
        <w:rPr>
          <w:rFonts w:ascii="Book Antiqua" w:eastAsia="宋体" w:hAnsi="Book Antiqua" w:cs="宋体"/>
          <w:color w:val="000000"/>
          <w:lang w:eastAsia="zh-CN" w:bidi="ar-SA"/>
        </w:rPr>
        <w:t>, Sultan S, Falck-Ytter YT, Inadomi JM, Hanauer SB. American Gastroenterological Association Institute technical review on the use of thiopurines, methotrexate, and anti-TNF-α biologic drugs for the induction and maintenance of remission in inflammatory Crohn's disease. </w:t>
      </w:r>
      <w:r w:rsidRPr="007D6A54">
        <w:rPr>
          <w:rFonts w:ascii="Book Antiqua" w:eastAsia="宋体" w:hAnsi="Book Antiqua" w:cs="宋体"/>
          <w:i/>
          <w:iCs/>
          <w:color w:val="000000"/>
          <w:lang w:eastAsia="zh-CN" w:bidi="ar-SA"/>
        </w:rPr>
        <w:t>Gastroenterology</w:t>
      </w:r>
      <w:r w:rsidRPr="007D6A54">
        <w:rPr>
          <w:rFonts w:ascii="Book Antiqua" w:eastAsia="宋体" w:hAnsi="Book Antiqua" w:cs="宋体"/>
          <w:color w:val="000000"/>
          <w:lang w:eastAsia="zh-CN" w:bidi="ar-SA"/>
        </w:rPr>
        <w:t> 2013; </w:t>
      </w:r>
      <w:r w:rsidRPr="007D6A54">
        <w:rPr>
          <w:rFonts w:ascii="Book Antiqua" w:eastAsia="宋体" w:hAnsi="Book Antiqua" w:cs="宋体"/>
          <w:b/>
          <w:bCs/>
          <w:color w:val="000000"/>
          <w:lang w:eastAsia="zh-CN" w:bidi="ar-SA"/>
        </w:rPr>
        <w:t>145</w:t>
      </w:r>
      <w:r w:rsidRPr="007D6A54">
        <w:rPr>
          <w:rFonts w:ascii="Book Antiqua" w:eastAsia="宋体" w:hAnsi="Book Antiqua" w:cs="宋体"/>
          <w:color w:val="000000"/>
          <w:lang w:eastAsia="zh-CN" w:bidi="ar-SA"/>
        </w:rPr>
        <w:t>: 1464-78.e1-5 [PMID: 24267475 DOI: 10.1053/j.gastro.2013.10.046]</w:t>
      </w:r>
    </w:p>
    <w:p w:rsidR="007D6A54" w:rsidRPr="007D6A54" w:rsidRDefault="007D6A54" w:rsidP="007D6A54">
      <w:pPr>
        <w:bidi w:val="0"/>
        <w:rPr>
          <w:rFonts w:ascii="Book Antiqua" w:eastAsia="宋体" w:hAnsi="Book Antiqua" w:cs="宋体"/>
          <w:color w:val="000000"/>
          <w:lang w:eastAsia="zh-CN" w:bidi="ar-SA"/>
        </w:rPr>
      </w:pPr>
      <w:r w:rsidRPr="007D6A54">
        <w:rPr>
          <w:rFonts w:ascii="Book Antiqua" w:eastAsia="宋体" w:hAnsi="Book Antiqua" w:cs="宋体"/>
          <w:color w:val="000000"/>
          <w:lang w:eastAsia="zh-CN" w:bidi="ar-SA"/>
        </w:rPr>
        <w:t>15 </w:t>
      </w:r>
      <w:r w:rsidRPr="007D6A54">
        <w:rPr>
          <w:rFonts w:ascii="Book Antiqua" w:eastAsia="宋体" w:hAnsi="Book Antiqua" w:cs="宋体"/>
          <w:b/>
          <w:bCs/>
          <w:color w:val="000000"/>
          <w:lang w:eastAsia="zh-CN" w:bidi="ar-SA"/>
        </w:rPr>
        <w:t>Turner D</w:t>
      </w:r>
      <w:r w:rsidRPr="007D6A54">
        <w:rPr>
          <w:rFonts w:ascii="Book Antiqua" w:eastAsia="宋体" w:hAnsi="Book Antiqua" w:cs="宋体"/>
          <w:color w:val="000000"/>
          <w:lang w:eastAsia="zh-CN" w:bidi="ar-SA"/>
        </w:rPr>
        <w:t>, Levine A, Escher JC, Griffiths AM, Russell RK, Dignass A, Dias JA, Bronsky J, Braegger CP, Cucchiara S, de Ridder L, Fagerberg UL, Hussey S, Hugot JP, Kolacek S, Kolho KL, Lionetti P, Paerregaard A, Potapov A, Rintala R, Serban DE, Staiano A, Sweeny B, Veerman G, Veres G, Wilson DC, Ruemmele FM. Management of pediatric ulcerative colitis: joint ECCO and ESPGHAN evidence-based consensus guidelines. </w:t>
      </w:r>
      <w:r w:rsidRPr="007D6A54">
        <w:rPr>
          <w:rFonts w:ascii="Book Antiqua" w:eastAsia="宋体" w:hAnsi="Book Antiqua" w:cs="宋体"/>
          <w:i/>
          <w:iCs/>
          <w:color w:val="000000"/>
          <w:lang w:eastAsia="zh-CN" w:bidi="ar-SA"/>
        </w:rPr>
        <w:t>J Pediatr Gastroenterol Nutr</w:t>
      </w:r>
      <w:r w:rsidRPr="007D6A54">
        <w:rPr>
          <w:rFonts w:ascii="Book Antiqua" w:eastAsia="宋体" w:hAnsi="Book Antiqua" w:cs="宋体"/>
          <w:color w:val="000000"/>
          <w:lang w:eastAsia="zh-CN" w:bidi="ar-SA"/>
        </w:rPr>
        <w:t> 2012; </w:t>
      </w:r>
      <w:r w:rsidRPr="007D6A54">
        <w:rPr>
          <w:rFonts w:ascii="Book Antiqua" w:eastAsia="宋体" w:hAnsi="Book Antiqua" w:cs="宋体"/>
          <w:b/>
          <w:bCs/>
          <w:color w:val="000000"/>
          <w:lang w:eastAsia="zh-CN" w:bidi="ar-SA"/>
        </w:rPr>
        <w:t>55</w:t>
      </w:r>
      <w:r w:rsidRPr="007D6A54">
        <w:rPr>
          <w:rFonts w:ascii="Book Antiqua" w:eastAsia="宋体" w:hAnsi="Book Antiqua" w:cs="宋体"/>
          <w:color w:val="000000"/>
          <w:lang w:eastAsia="zh-CN" w:bidi="ar-SA"/>
        </w:rPr>
        <w:t>: 340-361 [PMID: 22773060]</w:t>
      </w:r>
    </w:p>
    <w:p w:rsidR="007D6A54" w:rsidRPr="007D6A54" w:rsidRDefault="007D6A54" w:rsidP="007D6A54">
      <w:pPr>
        <w:bidi w:val="0"/>
        <w:rPr>
          <w:rFonts w:ascii="Book Antiqua" w:eastAsia="宋体" w:hAnsi="Book Antiqua" w:cs="宋体"/>
          <w:color w:val="000000"/>
          <w:lang w:eastAsia="zh-CN" w:bidi="ar-SA"/>
        </w:rPr>
      </w:pPr>
      <w:r w:rsidRPr="007D6A54">
        <w:rPr>
          <w:rFonts w:ascii="Book Antiqua" w:eastAsia="宋体" w:hAnsi="Book Antiqua" w:cs="宋体"/>
          <w:color w:val="000000"/>
          <w:lang w:eastAsia="zh-CN" w:bidi="ar-SA"/>
        </w:rPr>
        <w:lastRenderedPageBreak/>
        <w:t>16 </w:t>
      </w:r>
      <w:r w:rsidRPr="007D6A54">
        <w:rPr>
          <w:rFonts w:ascii="Book Antiqua" w:eastAsia="宋体" w:hAnsi="Book Antiqua" w:cs="宋体"/>
          <w:b/>
          <w:bCs/>
          <w:color w:val="000000"/>
          <w:lang w:eastAsia="zh-CN" w:bidi="ar-SA"/>
        </w:rPr>
        <w:t>Ruemmele FM</w:t>
      </w:r>
      <w:r w:rsidRPr="007D6A54">
        <w:rPr>
          <w:rFonts w:ascii="Book Antiqua" w:eastAsia="宋体" w:hAnsi="Book Antiqua" w:cs="宋体"/>
          <w:color w:val="000000"/>
          <w:lang w:eastAsia="zh-CN" w:bidi="ar-SA"/>
        </w:rPr>
        <w:t>, Turner D. Differences in the management of pediatric and adult onset ulcerative colitis--lessons from the joint ECCO and ESPGHAN consensus guidelines for the management of pediatric ulcerative colitis. </w:t>
      </w:r>
      <w:r w:rsidRPr="007D6A54">
        <w:rPr>
          <w:rFonts w:ascii="Book Antiqua" w:eastAsia="宋体" w:hAnsi="Book Antiqua" w:cs="宋体"/>
          <w:i/>
          <w:iCs/>
          <w:color w:val="000000"/>
          <w:lang w:eastAsia="zh-CN" w:bidi="ar-SA"/>
        </w:rPr>
        <w:t>J Crohns Colitis</w:t>
      </w:r>
      <w:r w:rsidRPr="007D6A54">
        <w:rPr>
          <w:rFonts w:ascii="Book Antiqua" w:eastAsia="宋体" w:hAnsi="Book Antiqua" w:cs="宋体"/>
          <w:color w:val="000000"/>
          <w:lang w:eastAsia="zh-CN" w:bidi="ar-SA"/>
        </w:rPr>
        <w:t> 2014; </w:t>
      </w:r>
      <w:r w:rsidRPr="007D6A54">
        <w:rPr>
          <w:rFonts w:ascii="Book Antiqua" w:eastAsia="宋体" w:hAnsi="Book Antiqua" w:cs="宋体"/>
          <w:b/>
          <w:bCs/>
          <w:color w:val="000000"/>
          <w:lang w:eastAsia="zh-CN" w:bidi="ar-SA"/>
        </w:rPr>
        <w:t>8</w:t>
      </w:r>
      <w:r w:rsidRPr="007D6A54">
        <w:rPr>
          <w:rFonts w:ascii="Book Antiqua" w:eastAsia="宋体" w:hAnsi="Book Antiqua" w:cs="宋体"/>
          <w:color w:val="000000"/>
          <w:lang w:eastAsia="zh-CN" w:bidi="ar-SA"/>
        </w:rPr>
        <w:t>: 1-4 [PMID: 24230969 DOI: 10.1016/j.crohns.2013.10.006]</w:t>
      </w:r>
    </w:p>
    <w:p w:rsidR="007D6A54" w:rsidRPr="007D6A54" w:rsidRDefault="007D6A54" w:rsidP="007D6A54">
      <w:pPr>
        <w:bidi w:val="0"/>
        <w:rPr>
          <w:rFonts w:ascii="Book Antiqua" w:eastAsia="宋体" w:hAnsi="Book Antiqua" w:cs="宋体"/>
          <w:color w:val="000000"/>
          <w:lang w:eastAsia="zh-CN" w:bidi="ar-SA"/>
        </w:rPr>
      </w:pPr>
      <w:r w:rsidRPr="007D6A54">
        <w:rPr>
          <w:rFonts w:ascii="Book Antiqua" w:eastAsia="宋体" w:hAnsi="Book Antiqua" w:cs="宋体"/>
          <w:color w:val="000000"/>
          <w:lang w:eastAsia="zh-CN" w:bidi="ar-SA"/>
        </w:rPr>
        <w:t>17 </w:t>
      </w:r>
      <w:r w:rsidRPr="007D6A54">
        <w:rPr>
          <w:rFonts w:ascii="Book Antiqua" w:eastAsia="宋体" w:hAnsi="Book Antiqua" w:cs="宋体"/>
          <w:b/>
          <w:bCs/>
          <w:color w:val="000000"/>
          <w:lang w:eastAsia="zh-CN" w:bidi="ar-SA"/>
        </w:rPr>
        <w:t>Van Assche G</w:t>
      </w:r>
      <w:r w:rsidRPr="007D6A54">
        <w:rPr>
          <w:rFonts w:ascii="Book Antiqua" w:eastAsia="宋体" w:hAnsi="Book Antiqua" w:cs="宋体"/>
          <w:color w:val="000000"/>
          <w:lang w:eastAsia="zh-CN" w:bidi="ar-SA"/>
        </w:rPr>
        <w:t>, Dignass A, Bokemeyer B, Danese S, Gionchetti P, Moser G, Beaugerie L, Gomollón F, Häuser W, Herrlinger K, Oldenburg B, Panes J, Portela F, Rogler G, Stein J, Tilg H, Travis S, Lindsay JO. Second European evidence-based consensus on the diagnosis and management of ulcerative colitis part 3: special situations. </w:t>
      </w:r>
      <w:r w:rsidRPr="007D6A54">
        <w:rPr>
          <w:rFonts w:ascii="Book Antiqua" w:eastAsia="宋体" w:hAnsi="Book Antiqua" w:cs="宋体"/>
          <w:i/>
          <w:iCs/>
          <w:color w:val="000000"/>
          <w:lang w:eastAsia="zh-CN" w:bidi="ar-SA"/>
        </w:rPr>
        <w:t>J Crohns Colitis</w:t>
      </w:r>
      <w:r w:rsidRPr="007D6A54">
        <w:rPr>
          <w:rFonts w:ascii="Book Antiqua" w:eastAsia="宋体" w:hAnsi="Book Antiqua" w:cs="宋体"/>
          <w:color w:val="000000"/>
          <w:lang w:eastAsia="zh-CN" w:bidi="ar-SA"/>
        </w:rPr>
        <w:t> 2013; </w:t>
      </w:r>
      <w:r w:rsidRPr="007D6A54">
        <w:rPr>
          <w:rFonts w:ascii="Book Antiqua" w:eastAsia="宋体" w:hAnsi="Book Antiqua" w:cs="宋体"/>
          <w:b/>
          <w:bCs/>
          <w:color w:val="000000"/>
          <w:lang w:eastAsia="zh-CN" w:bidi="ar-SA"/>
        </w:rPr>
        <w:t>7</w:t>
      </w:r>
      <w:r w:rsidRPr="007D6A54">
        <w:rPr>
          <w:rFonts w:ascii="Book Antiqua" w:eastAsia="宋体" w:hAnsi="Book Antiqua" w:cs="宋体"/>
          <w:color w:val="000000"/>
          <w:lang w:eastAsia="zh-CN" w:bidi="ar-SA"/>
        </w:rPr>
        <w:t>: 1-33 [PMID: 23040453 DOI: 10.1016/j.crohns.2012.09.005.]</w:t>
      </w:r>
    </w:p>
    <w:p w:rsidR="007D6A54" w:rsidRPr="007D6A54" w:rsidRDefault="007D6A54" w:rsidP="007D6A54">
      <w:pPr>
        <w:bidi w:val="0"/>
        <w:rPr>
          <w:rFonts w:ascii="Book Antiqua" w:eastAsia="宋体" w:hAnsi="Book Antiqua" w:cs="宋体"/>
          <w:color w:val="000000"/>
          <w:lang w:eastAsia="zh-CN" w:bidi="ar-SA"/>
        </w:rPr>
      </w:pPr>
      <w:r w:rsidRPr="007D6A54">
        <w:rPr>
          <w:rFonts w:ascii="Book Antiqua" w:eastAsia="宋体" w:hAnsi="Book Antiqua" w:cs="宋体"/>
          <w:color w:val="000000"/>
          <w:lang w:eastAsia="zh-CN" w:bidi="ar-SA"/>
        </w:rPr>
        <w:t>18 </w:t>
      </w:r>
      <w:r w:rsidRPr="007D6A54">
        <w:rPr>
          <w:rFonts w:ascii="Book Antiqua" w:eastAsia="宋体" w:hAnsi="Book Antiqua" w:cs="宋体"/>
          <w:b/>
          <w:bCs/>
          <w:color w:val="000000"/>
          <w:lang w:eastAsia="zh-CN" w:bidi="ar-SA"/>
        </w:rPr>
        <w:t>Feagan BG</w:t>
      </w:r>
      <w:r w:rsidRPr="007D6A54">
        <w:rPr>
          <w:rFonts w:ascii="Book Antiqua" w:eastAsia="宋体" w:hAnsi="Book Antiqua" w:cs="宋体"/>
          <w:color w:val="000000"/>
          <w:lang w:eastAsia="zh-CN" w:bidi="ar-SA"/>
        </w:rPr>
        <w:t>, Rutgeerts P, Sands BE, Hanauer S, Colombel JF, Sandborn WJ, Van Assche G, Axler J, Kim HJ, Danese S, Fox I, Milch C, Sankoh S, Wyant T, Xu J, Parikh A. Vedolizumab as induction and maintenance therapy for ulcerative colitis. </w:t>
      </w:r>
      <w:r w:rsidRPr="007D6A54">
        <w:rPr>
          <w:rFonts w:ascii="Book Antiqua" w:eastAsia="宋体" w:hAnsi="Book Antiqua" w:cs="宋体"/>
          <w:i/>
          <w:iCs/>
          <w:color w:val="000000"/>
          <w:lang w:eastAsia="zh-CN" w:bidi="ar-SA"/>
        </w:rPr>
        <w:t>N Engl J Med</w:t>
      </w:r>
      <w:r w:rsidRPr="007D6A54">
        <w:rPr>
          <w:rFonts w:ascii="Book Antiqua" w:eastAsia="宋体" w:hAnsi="Book Antiqua" w:cs="宋体"/>
          <w:color w:val="000000"/>
          <w:lang w:eastAsia="zh-CN" w:bidi="ar-SA"/>
        </w:rPr>
        <w:t> 2013; </w:t>
      </w:r>
      <w:r w:rsidRPr="007D6A54">
        <w:rPr>
          <w:rFonts w:ascii="Book Antiqua" w:eastAsia="宋体" w:hAnsi="Book Antiqua" w:cs="宋体"/>
          <w:b/>
          <w:bCs/>
          <w:color w:val="000000"/>
          <w:lang w:eastAsia="zh-CN" w:bidi="ar-SA"/>
        </w:rPr>
        <w:t>369</w:t>
      </w:r>
      <w:r w:rsidRPr="007D6A54">
        <w:rPr>
          <w:rFonts w:ascii="Book Antiqua" w:eastAsia="宋体" w:hAnsi="Book Antiqua" w:cs="宋体"/>
          <w:color w:val="000000"/>
          <w:lang w:eastAsia="zh-CN" w:bidi="ar-SA"/>
        </w:rPr>
        <w:t>: 699-710 [PMID: 23964932 DOI: 10.1056/NEJMoa1215734]</w:t>
      </w:r>
    </w:p>
    <w:p w:rsidR="007D6A54" w:rsidRPr="007D6A54" w:rsidRDefault="007D6A54" w:rsidP="007D6A54">
      <w:pPr>
        <w:bidi w:val="0"/>
        <w:rPr>
          <w:rFonts w:ascii="Book Antiqua" w:eastAsia="宋体" w:hAnsi="Book Antiqua" w:cs="宋体"/>
          <w:color w:val="000000"/>
          <w:lang w:eastAsia="zh-CN" w:bidi="ar-SA"/>
        </w:rPr>
      </w:pPr>
      <w:r w:rsidRPr="007D6A54">
        <w:rPr>
          <w:rFonts w:ascii="Book Antiqua" w:eastAsia="宋体" w:hAnsi="Book Antiqua" w:cs="宋体"/>
          <w:color w:val="000000"/>
          <w:lang w:eastAsia="zh-CN" w:bidi="ar-SA"/>
        </w:rPr>
        <w:t>19 </w:t>
      </w:r>
      <w:r w:rsidRPr="007D6A54">
        <w:rPr>
          <w:rFonts w:ascii="Book Antiqua" w:eastAsia="宋体" w:hAnsi="Book Antiqua" w:cs="宋体"/>
          <w:b/>
          <w:bCs/>
          <w:color w:val="000000"/>
          <w:lang w:eastAsia="zh-CN" w:bidi="ar-SA"/>
        </w:rPr>
        <w:t>Sandborn WJ</w:t>
      </w:r>
      <w:r w:rsidRPr="007D6A54">
        <w:rPr>
          <w:rFonts w:ascii="Book Antiqua" w:eastAsia="宋体" w:hAnsi="Book Antiqua" w:cs="宋体"/>
          <w:color w:val="000000"/>
          <w:lang w:eastAsia="zh-CN" w:bidi="ar-SA"/>
        </w:rPr>
        <w:t>, Feagan BG, Rutgeerts P, Hanauer S, Colombel JF, Sands BE, Lukas M, Fedorak RN, Lee S, Bressler B, Fox I, Rosario M, Sankoh S, Xu J, Stephens K, Milch C, Parikh A. Vedolizumab as induction and maintenance therapy for Crohn's disease. </w:t>
      </w:r>
      <w:r w:rsidRPr="007D6A54">
        <w:rPr>
          <w:rFonts w:ascii="Book Antiqua" w:eastAsia="宋体" w:hAnsi="Book Antiqua" w:cs="宋体"/>
          <w:i/>
          <w:iCs/>
          <w:color w:val="000000"/>
          <w:lang w:eastAsia="zh-CN" w:bidi="ar-SA"/>
        </w:rPr>
        <w:t>N Engl J Med</w:t>
      </w:r>
      <w:r w:rsidRPr="007D6A54">
        <w:rPr>
          <w:rFonts w:ascii="Book Antiqua" w:eastAsia="宋体" w:hAnsi="Book Antiqua" w:cs="宋体"/>
          <w:color w:val="000000"/>
          <w:lang w:eastAsia="zh-CN" w:bidi="ar-SA"/>
        </w:rPr>
        <w:t> 2013; </w:t>
      </w:r>
      <w:r w:rsidRPr="007D6A54">
        <w:rPr>
          <w:rFonts w:ascii="Book Antiqua" w:eastAsia="宋体" w:hAnsi="Book Antiqua" w:cs="宋体"/>
          <w:b/>
          <w:bCs/>
          <w:color w:val="000000"/>
          <w:lang w:eastAsia="zh-CN" w:bidi="ar-SA"/>
        </w:rPr>
        <w:t>369</w:t>
      </w:r>
      <w:r w:rsidRPr="007D6A54">
        <w:rPr>
          <w:rFonts w:ascii="Book Antiqua" w:eastAsia="宋体" w:hAnsi="Book Antiqua" w:cs="宋体"/>
          <w:color w:val="000000"/>
          <w:lang w:eastAsia="zh-CN" w:bidi="ar-SA"/>
        </w:rPr>
        <w:t>: 711-721 [PMID: 23964933 DOI: 10.1056/NEJMoa1215739]</w:t>
      </w:r>
    </w:p>
    <w:p w:rsidR="007D6A54" w:rsidRPr="007D6A54" w:rsidRDefault="007D6A54" w:rsidP="007D6A54">
      <w:pPr>
        <w:bidi w:val="0"/>
        <w:rPr>
          <w:rFonts w:ascii="Book Antiqua" w:eastAsia="宋体" w:hAnsi="Book Antiqua" w:cs="宋体"/>
          <w:color w:val="000000"/>
          <w:lang w:eastAsia="zh-CN" w:bidi="ar-SA"/>
        </w:rPr>
      </w:pPr>
      <w:r w:rsidRPr="007D6A54">
        <w:rPr>
          <w:rFonts w:ascii="Book Antiqua" w:eastAsia="宋体" w:hAnsi="Book Antiqua" w:cs="宋体"/>
          <w:color w:val="000000"/>
          <w:lang w:eastAsia="zh-CN" w:bidi="ar-SA"/>
        </w:rPr>
        <w:t>20 </w:t>
      </w:r>
      <w:r w:rsidRPr="007D6A54">
        <w:rPr>
          <w:rFonts w:ascii="Book Antiqua" w:eastAsia="宋体" w:hAnsi="Book Antiqua" w:cs="宋体"/>
          <w:b/>
          <w:bCs/>
          <w:color w:val="000000"/>
          <w:lang w:eastAsia="zh-CN" w:bidi="ar-SA"/>
        </w:rPr>
        <w:t>D'Haens GR</w:t>
      </w:r>
      <w:r w:rsidRPr="007D6A54">
        <w:rPr>
          <w:rFonts w:ascii="Book Antiqua" w:eastAsia="宋体" w:hAnsi="Book Antiqua" w:cs="宋体"/>
          <w:color w:val="000000"/>
          <w:lang w:eastAsia="zh-CN" w:bidi="ar-SA"/>
        </w:rPr>
        <w:t>, Panaccione R, Higgins PD, Vermeire S, Gassull M, Chowers Y, Hanauer SB, Herfarth H, Hommes DW, Kamm M, Löfberg R, Quary A, Sands B, Sood A, Watermeyer G, Lashner B, Lémann M, Plevy S, Reinisch W, Schreiber S, Siegel C, Targan S, Watanabe M, Feagan B, Sandborn WJ, Colombel JF, Travis S. The London Position Statement of the World Congress of Gastroenterology on Biological Therapy for IBD with the European Crohn's and Colitis Organization: when to start, when to stop, which drug to choose, and how to predict response? </w:t>
      </w:r>
      <w:r w:rsidRPr="007D6A54">
        <w:rPr>
          <w:rFonts w:ascii="Book Antiqua" w:eastAsia="宋体" w:hAnsi="Book Antiqua" w:cs="宋体"/>
          <w:i/>
          <w:iCs/>
          <w:color w:val="000000"/>
          <w:lang w:eastAsia="zh-CN" w:bidi="ar-SA"/>
        </w:rPr>
        <w:t>Am J Gastroenterol</w:t>
      </w:r>
      <w:r w:rsidRPr="007D6A54">
        <w:rPr>
          <w:rFonts w:ascii="Book Antiqua" w:eastAsia="宋体" w:hAnsi="Book Antiqua" w:cs="宋体"/>
          <w:color w:val="000000"/>
          <w:lang w:eastAsia="zh-CN" w:bidi="ar-SA"/>
        </w:rPr>
        <w:t> 2011; </w:t>
      </w:r>
      <w:r w:rsidRPr="007D6A54">
        <w:rPr>
          <w:rFonts w:ascii="Book Antiqua" w:eastAsia="宋体" w:hAnsi="Book Antiqua" w:cs="宋体"/>
          <w:b/>
          <w:bCs/>
          <w:color w:val="000000"/>
          <w:lang w:eastAsia="zh-CN" w:bidi="ar-SA"/>
        </w:rPr>
        <w:t>106</w:t>
      </w:r>
      <w:r w:rsidRPr="007D6A54">
        <w:rPr>
          <w:rFonts w:ascii="Book Antiqua" w:eastAsia="宋体" w:hAnsi="Book Antiqua" w:cs="宋体"/>
          <w:color w:val="000000"/>
          <w:lang w:eastAsia="zh-CN" w:bidi="ar-SA"/>
        </w:rPr>
        <w:t>: 199-212; quiz 213 [PMID: 21045814 DOI: 10.1038/ajg.2010.392]</w:t>
      </w:r>
    </w:p>
    <w:p w:rsidR="007D6A54" w:rsidRPr="007D6A54" w:rsidRDefault="007D6A54" w:rsidP="007D6A54">
      <w:pPr>
        <w:bidi w:val="0"/>
        <w:rPr>
          <w:rFonts w:ascii="Book Antiqua" w:eastAsia="宋体" w:hAnsi="Book Antiqua" w:cs="宋体"/>
          <w:color w:val="000000"/>
          <w:lang w:eastAsia="zh-CN" w:bidi="ar-SA"/>
        </w:rPr>
      </w:pPr>
      <w:r w:rsidRPr="007D6A54">
        <w:rPr>
          <w:rFonts w:ascii="Book Antiqua" w:eastAsia="宋体" w:hAnsi="Book Antiqua" w:cs="宋体"/>
          <w:color w:val="000000"/>
          <w:lang w:eastAsia="zh-CN" w:bidi="ar-SA"/>
        </w:rPr>
        <w:t>21 </w:t>
      </w:r>
      <w:r w:rsidRPr="007D6A54">
        <w:rPr>
          <w:rFonts w:ascii="Book Antiqua" w:eastAsia="宋体" w:hAnsi="Book Antiqua" w:cs="宋体"/>
          <w:b/>
          <w:bCs/>
          <w:color w:val="000000"/>
          <w:lang w:eastAsia="zh-CN" w:bidi="ar-SA"/>
        </w:rPr>
        <w:t>Hanauer SB</w:t>
      </w:r>
      <w:r w:rsidRPr="007D6A54">
        <w:rPr>
          <w:rFonts w:ascii="Book Antiqua" w:eastAsia="宋体" w:hAnsi="Book Antiqua" w:cs="宋体"/>
          <w:color w:val="000000"/>
          <w:lang w:eastAsia="zh-CN" w:bidi="ar-SA"/>
        </w:rPr>
        <w:t>, Feagan BG, Lichtenstein GR, Mayer LF, Schreiber S, Colombel JF, Rachmilewitz D, Wolf DC, Olson A, Bao W, Rutgeerts P. Maintenance infliximab for Crohn's disease: the ACCENT I randomised trial. </w:t>
      </w:r>
      <w:r w:rsidRPr="007D6A54">
        <w:rPr>
          <w:rFonts w:ascii="Book Antiqua" w:eastAsia="宋体" w:hAnsi="Book Antiqua" w:cs="宋体"/>
          <w:i/>
          <w:iCs/>
          <w:color w:val="000000"/>
          <w:lang w:eastAsia="zh-CN" w:bidi="ar-SA"/>
        </w:rPr>
        <w:t>Lancet</w:t>
      </w:r>
      <w:r w:rsidRPr="007D6A54">
        <w:rPr>
          <w:rFonts w:ascii="Book Antiqua" w:eastAsia="宋体" w:hAnsi="Book Antiqua" w:cs="宋体"/>
          <w:color w:val="000000"/>
          <w:lang w:eastAsia="zh-CN" w:bidi="ar-SA"/>
        </w:rPr>
        <w:t> 2002; </w:t>
      </w:r>
      <w:r w:rsidRPr="007D6A54">
        <w:rPr>
          <w:rFonts w:ascii="Book Antiqua" w:eastAsia="宋体" w:hAnsi="Book Antiqua" w:cs="宋体"/>
          <w:b/>
          <w:bCs/>
          <w:color w:val="000000"/>
          <w:lang w:eastAsia="zh-CN" w:bidi="ar-SA"/>
        </w:rPr>
        <w:t>359</w:t>
      </w:r>
      <w:r w:rsidRPr="007D6A54">
        <w:rPr>
          <w:rFonts w:ascii="Book Antiqua" w:eastAsia="宋体" w:hAnsi="Book Antiqua" w:cs="宋体"/>
          <w:color w:val="000000"/>
          <w:lang w:eastAsia="zh-CN" w:bidi="ar-SA"/>
        </w:rPr>
        <w:t>: 1541-1549 [PMID: 12047962]</w:t>
      </w:r>
    </w:p>
    <w:p w:rsidR="007D6A54" w:rsidRPr="007D6A54" w:rsidRDefault="009C0AA0" w:rsidP="007D6A54">
      <w:pPr>
        <w:bidi w:val="0"/>
        <w:rPr>
          <w:rFonts w:ascii="Book Antiqua" w:eastAsia="宋体" w:hAnsi="Book Antiqua" w:cs="宋体"/>
          <w:color w:val="000000"/>
          <w:lang w:eastAsia="zh-CN" w:bidi="ar-SA"/>
        </w:rPr>
      </w:pPr>
      <w:r>
        <w:rPr>
          <w:rFonts w:ascii="Book Antiqua" w:eastAsia="宋体" w:hAnsi="Book Antiqua" w:cs="宋体" w:hint="eastAsia"/>
          <w:color w:val="000000"/>
          <w:lang w:eastAsia="zh-CN" w:bidi="ar-SA"/>
        </w:rPr>
        <w:t xml:space="preserve">22 </w:t>
      </w:r>
      <w:r w:rsidRPr="009C0AA0">
        <w:rPr>
          <w:rFonts w:ascii="Book Antiqua" w:eastAsia="宋体" w:hAnsi="Book Antiqua" w:cs="宋体"/>
          <w:color w:val="000000"/>
          <w:lang w:eastAsia="zh-CN" w:bidi="ar-SA"/>
        </w:rPr>
        <w:t>Evidence-based medicine. (Retrieved on June 1, 2013)</w:t>
      </w:r>
      <w:r>
        <w:rPr>
          <w:rFonts w:ascii="Book Antiqua" w:eastAsia="宋体" w:hAnsi="Book Antiqua" w:cs="宋体" w:hint="eastAsia"/>
          <w:color w:val="000000"/>
          <w:lang w:eastAsia="zh-CN" w:bidi="ar-SA"/>
        </w:rPr>
        <w:t xml:space="preserve"> Available from: </w:t>
      </w:r>
      <w:r w:rsidRPr="009C0AA0">
        <w:rPr>
          <w:rFonts w:ascii="Book Antiqua" w:eastAsia="宋体" w:hAnsi="Book Antiqua" w:cs="宋体"/>
          <w:color w:val="000000"/>
          <w:lang w:eastAsia="zh-CN" w:bidi="ar-SA"/>
        </w:rPr>
        <w:t xml:space="preserve">http://en.wikipedia.org/wiki/Evidence-based_medicine </w:t>
      </w:r>
    </w:p>
    <w:p w:rsidR="007D6A54" w:rsidRPr="007D6A54" w:rsidRDefault="009C0AA0" w:rsidP="007D6A54">
      <w:pPr>
        <w:bidi w:val="0"/>
        <w:rPr>
          <w:rFonts w:ascii="Book Antiqua" w:eastAsia="宋体" w:hAnsi="Book Antiqua" w:cs="宋体"/>
          <w:color w:val="000000"/>
          <w:lang w:eastAsia="zh-CN" w:bidi="ar-SA"/>
        </w:rPr>
      </w:pPr>
      <w:r>
        <w:rPr>
          <w:rFonts w:ascii="Book Antiqua" w:eastAsia="宋体" w:hAnsi="Book Antiqua" w:cs="宋体"/>
          <w:color w:val="000000"/>
          <w:lang w:eastAsia="zh-CN" w:bidi="ar-SA"/>
        </w:rPr>
        <w:t xml:space="preserve">23 </w:t>
      </w:r>
      <w:r w:rsidR="007D6A54" w:rsidRPr="009C0AA0">
        <w:rPr>
          <w:rFonts w:ascii="Book Antiqua" w:eastAsia="宋体" w:hAnsi="Book Antiqua" w:cs="宋体"/>
          <w:b/>
          <w:color w:val="000000"/>
          <w:lang w:eastAsia="zh-CN" w:bidi="ar-SA"/>
        </w:rPr>
        <w:t xml:space="preserve">National </w:t>
      </w:r>
      <w:r w:rsidRPr="009C0AA0">
        <w:rPr>
          <w:rFonts w:ascii="Book Antiqua" w:eastAsia="宋体" w:hAnsi="Book Antiqua" w:cs="宋体"/>
          <w:b/>
          <w:color w:val="000000"/>
          <w:lang w:eastAsia="zh-CN" w:bidi="ar-SA"/>
        </w:rPr>
        <w:t>C</w:t>
      </w:r>
      <w:r w:rsidR="007D6A54" w:rsidRPr="009C0AA0">
        <w:rPr>
          <w:rFonts w:ascii="Book Antiqua" w:eastAsia="宋体" w:hAnsi="Book Antiqua" w:cs="宋体"/>
          <w:b/>
          <w:color w:val="000000"/>
          <w:lang w:eastAsia="zh-CN" w:bidi="ar-SA"/>
        </w:rPr>
        <w:t>ancer Institute</w:t>
      </w:r>
      <w:r w:rsidR="007D6A54" w:rsidRPr="007D6A54">
        <w:rPr>
          <w:rFonts w:ascii="Book Antiqua" w:eastAsia="宋体" w:hAnsi="Book Antiqua" w:cs="宋体"/>
          <w:color w:val="000000"/>
          <w:lang w:eastAsia="zh-CN" w:bidi="ar-SA"/>
        </w:rPr>
        <w:t>. Levels of evidence for adult and pediatric cancer treatment studies retrieved on April</w:t>
      </w:r>
      <w:r w:rsidR="007D6A54">
        <w:rPr>
          <w:rFonts w:ascii="Book Antiqua" w:eastAsia="宋体" w:hAnsi="Book Antiqua" w:cs="宋体"/>
          <w:color w:val="000000"/>
          <w:lang w:eastAsia="zh-CN" w:bidi="ar-SA"/>
        </w:rPr>
        <w:t xml:space="preserve"> 28 at: http:</w:t>
      </w:r>
      <w:r w:rsidR="007D6A54" w:rsidRPr="007D6A54">
        <w:rPr>
          <w:rFonts w:ascii="Book Antiqua" w:eastAsia="宋体" w:hAnsi="Book Antiqua" w:cs="宋体"/>
          <w:color w:val="000000"/>
          <w:lang w:eastAsia="zh-CN" w:bidi="ar-SA"/>
        </w:rPr>
        <w:t>//www.cancer.gov/cancertopics/pdq/levels-evidence-adult-treatment/HealthProfessional/page2</w:t>
      </w:r>
    </w:p>
    <w:p w:rsidR="007D6A54" w:rsidRPr="007D6A54" w:rsidRDefault="009C0AA0" w:rsidP="007D6A54">
      <w:pPr>
        <w:bidi w:val="0"/>
        <w:rPr>
          <w:rFonts w:ascii="Book Antiqua" w:eastAsia="宋体" w:hAnsi="Book Antiqua" w:cs="宋体"/>
          <w:color w:val="000000"/>
          <w:lang w:eastAsia="zh-CN" w:bidi="ar-SA"/>
        </w:rPr>
      </w:pPr>
      <w:r>
        <w:rPr>
          <w:rFonts w:ascii="Book Antiqua" w:eastAsia="宋体" w:hAnsi="Book Antiqua" w:cs="宋体"/>
          <w:color w:val="000000"/>
          <w:lang w:eastAsia="zh-CN" w:bidi="ar-SA"/>
        </w:rPr>
        <w:t xml:space="preserve">24 </w:t>
      </w:r>
      <w:r w:rsidR="007D6A54" w:rsidRPr="009C0AA0">
        <w:rPr>
          <w:rFonts w:ascii="Book Antiqua" w:eastAsia="宋体" w:hAnsi="Book Antiqua" w:cs="宋体"/>
          <w:b/>
          <w:color w:val="000000"/>
          <w:lang w:eastAsia="zh-CN" w:bidi="ar-SA"/>
        </w:rPr>
        <w:t>Higgins JPT</w:t>
      </w:r>
      <w:r w:rsidR="007D6A54" w:rsidRPr="007D6A54">
        <w:rPr>
          <w:rFonts w:ascii="Book Antiqua" w:eastAsia="宋体" w:hAnsi="Book Antiqua" w:cs="宋体"/>
          <w:color w:val="000000"/>
          <w:lang w:eastAsia="zh-CN" w:bidi="ar-SA"/>
        </w:rPr>
        <w:t>, Green S. Evaluating the strength of evidence provided by reviews that include non-randomized studies, in: Cochrane handbook for systematic reviews of interventions. Retriev</w:t>
      </w:r>
      <w:r w:rsidR="007D6A54">
        <w:rPr>
          <w:rFonts w:ascii="Book Antiqua" w:eastAsia="宋体" w:hAnsi="Book Antiqua" w:cs="宋体"/>
          <w:color w:val="000000"/>
          <w:lang w:eastAsia="zh-CN" w:bidi="ar-SA"/>
        </w:rPr>
        <w:t>ed on April 28, 2014, at: http:</w:t>
      </w:r>
      <w:r w:rsidR="007D6A54" w:rsidRPr="007D6A54">
        <w:rPr>
          <w:rFonts w:ascii="Book Antiqua" w:eastAsia="宋体" w:hAnsi="Book Antiqua" w:cs="宋体"/>
          <w:color w:val="000000"/>
          <w:lang w:eastAsia="zh-CN" w:bidi="ar-SA"/>
        </w:rPr>
        <w:t>//handbook.cochrane.org/chapter_13/13_7_2_evaluating_the_strength_of_evidence_provided_by_reviews.htm</w:t>
      </w:r>
    </w:p>
    <w:p w:rsidR="007D6A54" w:rsidRPr="007D6A54" w:rsidRDefault="007D6A54" w:rsidP="007D6A54">
      <w:pPr>
        <w:bidi w:val="0"/>
        <w:rPr>
          <w:rFonts w:ascii="Book Antiqua" w:eastAsia="宋体" w:hAnsi="Book Antiqua" w:cs="宋体"/>
          <w:color w:val="000000"/>
          <w:lang w:eastAsia="zh-CN" w:bidi="ar-SA"/>
        </w:rPr>
      </w:pPr>
      <w:r w:rsidRPr="007D6A54">
        <w:rPr>
          <w:rFonts w:ascii="Book Antiqua" w:eastAsia="宋体" w:hAnsi="Book Antiqua" w:cs="宋体"/>
          <w:color w:val="000000"/>
          <w:lang w:eastAsia="zh-CN" w:bidi="ar-SA"/>
        </w:rPr>
        <w:lastRenderedPageBreak/>
        <w:t>25 </w:t>
      </w:r>
      <w:r w:rsidRPr="007D6A54">
        <w:rPr>
          <w:rFonts w:ascii="Book Antiqua" w:eastAsia="宋体" w:hAnsi="Book Antiqua" w:cs="宋体"/>
          <w:b/>
          <w:bCs/>
          <w:color w:val="000000"/>
          <w:lang w:eastAsia="zh-CN" w:bidi="ar-SA"/>
        </w:rPr>
        <w:t>Ho PM</w:t>
      </w:r>
      <w:r w:rsidRPr="007D6A54">
        <w:rPr>
          <w:rFonts w:ascii="Book Antiqua" w:eastAsia="宋体" w:hAnsi="Book Antiqua" w:cs="宋体"/>
          <w:color w:val="000000"/>
          <w:lang w:eastAsia="zh-CN" w:bidi="ar-SA"/>
        </w:rPr>
        <w:t>, Peterson PN, Masoudi FA. Evaluating the evidence: is there a rigid hierarchy? </w:t>
      </w:r>
      <w:r w:rsidRPr="007D6A54">
        <w:rPr>
          <w:rFonts w:ascii="Book Antiqua" w:eastAsia="宋体" w:hAnsi="Book Antiqua" w:cs="宋体"/>
          <w:i/>
          <w:iCs/>
          <w:color w:val="000000"/>
          <w:lang w:eastAsia="zh-CN" w:bidi="ar-SA"/>
        </w:rPr>
        <w:t>Circulation</w:t>
      </w:r>
      <w:r w:rsidRPr="007D6A54">
        <w:rPr>
          <w:rFonts w:ascii="Book Antiqua" w:eastAsia="宋体" w:hAnsi="Book Antiqua" w:cs="宋体"/>
          <w:color w:val="000000"/>
          <w:lang w:eastAsia="zh-CN" w:bidi="ar-SA"/>
        </w:rPr>
        <w:t> 2008; </w:t>
      </w:r>
      <w:r w:rsidRPr="007D6A54">
        <w:rPr>
          <w:rFonts w:ascii="Book Antiqua" w:eastAsia="宋体" w:hAnsi="Book Antiqua" w:cs="宋体"/>
          <w:b/>
          <w:bCs/>
          <w:color w:val="000000"/>
          <w:lang w:eastAsia="zh-CN" w:bidi="ar-SA"/>
        </w:rPr>
        <w:t>118</w:t>
      </w:r>
      <w:r w:rsidRPr="007D6A54">
        <w:rPr>
          <w:rFonts w:ascii="Book Antiqua" w:eastAsia="宋体" w:hAnsi="Book Antiqua" w:cs="宋体"/>
          <w:color w:val="000000"/>
          <w:lang w:eastAsia="zh-CN" w:bidi="ar-SA"/>
        </w:rPr>
        <w:t>: 1675-1684 [PMID: 18852378 DOI: 10.1161/CIRCULATIONAHA.107.721357]</w:t>
      </w:r>
    </w:p>
    <w:p w:rsidR="007F3C2B" w:rsidRPr="007D6A54" w:rsidRDefault="007F3C2B" w:rsidP="00680189">
      <w:pPr>
        <w:widowControl w:val="0"/>
        <w:bidi w:val="0"/>
        <w:snapToGrid w:val="0"/>
        <w:spacing w:line="360" w:lineRule="auto"/>
        <w:jc w:val="both"/>
        <w:rPr>
          <w:rFonts w:ascii="Book Antiqua" w:hAnsi="Book Antiqua"/>
          <w:color w:val="000000"/>
          <w:lang w:val="en-GB" w:eastAsia="en-GB"/>
        </w:rPr>
      </w:pPr>
    </w:p>
    <w:p w:rsidR="000F7E7F" w:rsidRDefault="001E6E86" w:rsidP="001E6E86">
      <w:pPr>
        <w:tabs>
          <w:tab w:val="left" w:pos="180"/>
          <w:tab w:val="left" w:pos="360"/>
        </w:tabs>
        <w:adjustRightInd w:val="0"/>
        <w:snapToGrid w:val="0"/>
        <w:spacing w:line="360" w:lineRule="auto"/>
        <w:rPr>
          <w:rFonts w:ascii="Book Antiqua" w:hAnsi="Book Antiqua" w:cs="Tahoma"/>
          <w:b/>
          <w:color w:val="000000"/>
          <w:lang w:eastAsia="zh-CN"/>
        </w:rPr>
      </w:pPr>
      <w:bookmarkStart w:id="373" w:name="OLE_LINK874"/>
      <w:bookmarkStart w:id="374" w:name="OLE_LINK875"/>
      <w:bookmarkStart w:id="375" w:name="OLE_LINK347"/>
      <w:bookmarkStart w:id="376" w:name="OLE_LINK384"/>
      <w:bookmarkStart w:id="377" w:name="OLE_LINK557"/>
      <w:bookmarkStart w:id="378" w:name="OLE_LINK558"/>
      <w:bookmarkStart w:id="379" w:name="OLE_LINK631"/>
      <w:bookmarkStart w:id="380" w:name="OLE_LINK632"/>
      <w:bookmarkStart w:id="381" w:name="OLE_LINK386"/>
      <w:bookmarkStart w:id="382" w:name="OLE_LINK431"/>
      <w:bookmarkStart w:id="383" w:name="OLE_LINK564"/>
      <w:bookmarkStart w:id="384" w:name="OLE_LINK493"/>
      <w:bookmarkStart w:id="385" w:name="OLE_LINK442"/>
      <w:bookmarkStart w:id="386" w:name="OLE_LINK551"/>
      <w:bookmarkStart w:id="387" w:name="OLE_LINK668"/>
      <w:bookmarkStart w:id="388" w:name="OLE_LINK669"/>
      <w:bookmarkStart w:id="389" w:name="OLE_LINK725"/>
      <w:bookmarkStart w:id="390" w:name="OLE_LINK489"/>
      <w:bookmarkStart w:id="391" w:name="OLE_LINK602"/>
      <w:bookmarkStart w:id="392" w:name="OLE_LINK658"/>
      <w:bookmarkStart w:id="393" w:name="OLE_LINK747"/>
      <w:bookmarkStart w:id="394" w:name="OLE_LINK897"/>
      <w:bookmarkStart w:id="395" w:name="OLE_LINK1138"/>
      <w:bookmarkStart w:id="396" w:name="OLE_LINK1139"/>
      <w:bookmarkStart w:id="397" w:name="OLE_LINK882"/>
      <w:bookmarkStart w:id="398" w:name="OLE_LINK1095"/>
      <w:bookmarkStart w:id="399" w:name="OLE_LINK1305"/>
      <w:bookmarkStart w:id="400" w:name="OLE_LINK1390"/>
      <w:bookmarkStart w:id="401" w:name="OLE_LINK964"/>
      <w:bookmarkStart w:id="402" w:name="OLE_LINK1190"/>
      <w:bookmarkStart w:id="403" w:name="OLE_LINK1314"/>
      <w:bookmarkStart w:id="404" w:name="OLE_LINK1031"/>
      <w:bookmarkStart w:id="405" w:name="OLE_LINK1092"/>
      <w:bookmarkStart w:id="406" w:name="OLE_LINK1258"/>
      <w:bookmarkStart w:id="407" w:name="OLE_LINK1259"/>
      <w:bookmarkStart w:id="408" w:name="OLE_LINK1337"/>
      <w:bookmarkStart w:id="409" w:name="OLE_LINK1338"/>
      <w:bookmarkStart w:id="410" w:name="OLE_LINK1363"/>
      <w:bookmarkStart w:id="411" w:name="OLE_LINK1364"/>
      <w:bookmarkStart w:id="412" w:name="OLE_LINK86"/>
      <w:bookmarkStart w:id="413" w:name="OLE_LINK1595"/>
      <w:bookmarkStart w:id="414" w:name="OLE_LINK1613"/>
      <w:bookmarkStart w:id="415" w:name="OLE_LINK1708"/>
      <w:bookmarkStart w:id="416" w:name="OLE_LINK1774"/>
      <w:bookmarkStart w:id="417" w:name="OLE_LINK1872"/>
      <w:bookmarkStart w:id="418" w:name="OLE_LINK1899"/>
      <w:bookmarkStart w:id="419" w:name="OLE_LINK1492"/>
      <w:bookmarkStart w:id="420" w:name="OLE_LINK1497"/>
      <w:bookmarkStart w:id="421" w:name="OLE_LINK1498"/>
      <w:bookmarkStart w:id="422" w:name="OLE_LINK1589"/>
      <w:bookmarkStart w:id="423" w:name="OLE_LINK1666"/>
      <w:bookmarkStart w:id="424" w:name="OLE_LINK1752"/>
      <w:bookmarkStart w:id="425" w:name="OLE_LINK1616"/>
      <w:bookmarkStart w:id="426" w:name="OLE_LINK1696"/>
      <w:bookmarkStart w:id="427" w:name="OLE_LINK1855"/>
      <w:bookmarkStart w:id="428" w:name="OLE_LINK1942"/>
      <w:bookmarkStart w:id="429" w:name="OLE_LINK1943"/>
      <w:bookmarkStart w:id="430" w:name="OLE_LINK1573"/>
      <w:bookmarkStart w:id="431" w:name="OLE_LINK1574"/>
      <w:bookmarkStart w:id="432" w:name="OLE_LINK1575"/>
      <w:bookmarkStart w:id="433" w:name="OLE_LINK1739"/>
      <w:bookmarkStart w:id="434" w:name="OLE_LINK1761"/>
      <w:bookmarkStart w:id="435" w:name="OLE_LINK1743"/>
      <w:bookmarkStart w:id="436" w:name="OLE_LINK1841"/>
      <w:bookmarkStart w:id="437" w:name="OLE_LINK1858"/>
      <w:bookmarkStart w:id="438" w:name="OLE_LINK1890"/>
      <w:bookmarkStart w:id="439" w:name="OLE_LINK1915"/>
      <w:bookmarkStart w:id="440" w:name="OLE_LINK1980"/>
      <w:bookmarkStart w:id="441" w:name="OLE_LINK1883"/>
      <w:bookmarkStart w:id="442" w:name="OLE_LINK1935"/>
      <w:bookmarkStart w:id="443" w:name="OLE_LINK1936"/>
      <w:bookmarkStart w:id="444" w:name="OLE_LINK1952"/>
      <w:bookmarkStart w:id="445" w:name="OLE_LINK1953"/>
      <w:bookmarkStart w:id="446" w:name="OLE_LINK1999"/>
      <w:bookmarkStart w:id="447" w:name="OLE_LINK2050"/>
      <w:bookmarkStart w:id="448" w:name="OLE_LINK1862"/>
      <w:bookmarkStart w:id="449" w:name="OLE_LINK1963"/>
      <w:bookmarkStart w:id="450" w:name="OLE_LINK2052"/>
      <w:bookmarkStart w:id="451" w:name="OLE_LINK1906"/>
      <w:bookmarkStart w:id="452" w:name="OLE_LINK2031"/>
      <w:bookmarkStart w:id="453" w:name="OLE_LINK2032"/>
      <w:bookmarkStart w:id="454" w:name="OLE_LINK1907"/>
      <w:bookmarkStart w:id="455" w:name="OLE_LINK2004"/>
      <w:bookmarkStart w:id="456" w:name="OLE_LINK2238"/>
      <w:bookmarkStart w:id="457" w:name="OLE_LINK2239"/>
      <w:bookmarkStart w:id="458" w:name="OLE_LINK2163"/>
      <w:bookmarkStart w:id="459" w:name="OLE_LINK2207"/>
      <w:bookmarkStart w:id="460" w:name="OLE_LINK2341"/>
      <w:bookmarkStart w:id="461" w:name="OLE_LINK2417"/>
      <w:bookmarkStart w:id="462" w:name="OLE_LINK2509"/>
      <w:bookmarkStart w:id="463" w:name="OLE_LINK2510"/>
      <w:bookmarkStart w:id="464" w:name="OLE_LINK2511"/>
      <w:bookmarkStart w:id="465" w:name="OLE_LINK2512"/>
      <w:bookmarkStart w:id="466" w:name="OLE_LINK2513"/>
      <w:bookmarkStart w:id="467" w:name="OLE_LINK2514"/>
      <w:bookmarkStart w:id="468" w:name="OLE_LINK2515"/>
      <w:bookmarkStart w:id="469" w:name="OLE_LINK2516"/>
      <w:bookmarkStart w:id="470" w:name="OLE_LINK2517"/>
      <w:bookmarkStart w:id="471" w:name="OLE_LINK2518"/>
      <w:bookmarkStart w:id="472" w:name="OLE_LINK2519"/>
      <w:bookmarkStart w:id="473" w:name="OLE_LINK2520"/>
      <w:bookmarkStart w:id="474" w:name="OLE_LINK2521"/>
      <w:bookmarkStart w:id="475" w:name="OLE_LINK2522"/>
      <w:bookmarkStart w:id="476" w:name="OLE_LINK2523"/>
      <w:bookmarkStart w:id="477" w:name="OLE_LINK2524"/>
      <w:bookmarkStart w:id="478" w:name="OLE_LINK2051"/>
      <w:bookmarkStart w:id="479" w:name="OLE_LINK2109"/>
      <w:bookmarkStart w:id="480" w:name="OLE_LINK2165"/>
      <w:bookmarkStart w:id="481" w:name="OLE_LINK2385"/>
      <w:bookmarkStart w:id="482" w:name="OLE_LINK2593"/>
      <w:bookmarkStart w:id="483" w:name="OLE_LINK2332"/>
      <w:bookmarkStart w:id="484" w:name="OLE_LINK2448"/>
      <w:bookmarkStart w:id="485" w:name="OLE_LINK2525"/>
      <w:bookmarkStart w:id="486" w:name="OLE_LINK2506"/>
      <w:bookmarkStart w:id="487" w:name="OLE_LINK2507"/>
      <w:bookmarkStart w:id="488" w:name="OLE_LINK2291"/>
      <w:bookmarkStart w:id="489" w:name="OLE_LINK2294"/>
      <w:bookmarkStart w:id="490" w:name="OLE_LINK2298"/>
      <w:bookmarkStart w:id="491" w:name="OLE_LINK2300"/>
      <w:bookmarkStart w:id="492" w:name="OLE_LINK2301"/>
      <w:bookmarkStart w:id="493" w:name="OLE_LINK2546"/>
      <w:bookmarkStart w:id="494" w:name="OLE_LINK2756"/>
      <w:bookmarkStart w:id="495" w:name="OLE_LINK2757"/>
      <w:bookmarkStart w:id="496" w:name="OLE_LINK2736"/>
      <w:bookmarkStart w:id="497" w:name="OLE_LINK2923"/>
      <w:bookmarkStart w:id="498" w:name="OLE_LINK2974"/>
      <w:bookmarkStart w:id="499" w:name="OLE_LINK3125"/>
      <w:bookmarkStart w:id="500" w:name="OLE_LINK3218"/>
      <w:bookmarkStart w:id="501" w:name="OLE_LINK2575"/>
      <w:bookmarkStart w:id="502" w:name="OLE_LINK2687"/>
      <w:bookmarkStart w:id="503" w:name="OLE_LINK2688"/>
      <w:bookmarkStart w:id="504" w:name="OLE_LINK2700"/>
      <w:bookmarkStart w:id="505" w:name="OLE_LINK2576"/>
      <w:bookmarkStart w:id="506" w:name="OLE_LINK2674"/>
      <w:bookmarkStart w:id="507" w:name="OLE_LINK2738"/>
      <w:bookmarkStart w:id="508" w:name="OLE_LINK2983"/>
      <w:bookmarkStart w:id="509" w:name="OLE_LINK76"/>
      <w:bookmarkStart w:id="510" w:name="OLE_LINK115"/>
      <w:bookmarkStart w:id="511" w:name="OLE_LINK155"/>
      <w:r w:rsidRPr="00C56046">
        <w:rPr>
          <w:rFonts w:ascii="Book Antiqua" w:hAnsi="Book Antiqua" w:cs="Tahoma"/>
          <w:b/>
          <w:color w:val="000000"/>
        </w:rPr>
        <w:t>P-Reviewer</w:t>
      </w:r>
      <w:r>
        <w:rPr>
          <w:rFonts w:ascii="Book Antiqua" w:hAnsi="Book Antiqua" w:cs="Tahoma" w:hint="eastAsia"/>
          <w:b/>
          <w:color w:val="000000"/>
        </w:rPr>
        <w:t>:</w:t>
      </w:r>
      <w:r w:rsidR="000F7E7F" w:rsidRPr="000F7E7F">
        <w:t xml:space="preserve"> </w:t>
      </w:r>
      <w:r w:rsidR="000F7E7F" w:rsidRPr="000F7E7F">
        <w:rPr>
          <w:rFonts w:ascii="Book Antiqua" w:hAnsi="Book Antiqua" w:cs="Tahoma"/>
          <w:color w:val="000000"/>
        </w:rPr>
        <w:t>Iizuka M, Negreanu L, Stocco G</w:t>
      </w:r>
      <w:r w:rsidRPr="000F7E7F">
        <w:rPr>
          <w:rFonts w:ascii="Book Antiqua" w:hAnsi="Book Antiqua" w:cs="Tahoma"/>
          <w:color w:val="000000"/>
        </w:rPr>
        <w:t xml:space="preserve"> </w:t>
      </w:r>
      <w:r w:rsidRPr="00C56046">
        <w:rPr>
          <w:rFonts w:ascii="Book Antiqua" w:hAnsi="Book Antiqua" w:cs="Tahoma"/>
          <w:b/>
          <w:color w:val="000000"/>
        </w:rPr>
        <w:t>S-Editor</w:t>
      </w:r>
      <w:r>
        <w:rPr>
          <w:rFonts w:ascii="Book Antiqua" w:hAnsi="Book Antiqua" w:cs="Tahoma" w:hint="eastAsia"/>
          <w:b/>
          <w:color w:val="000000"/>
        </w:rPr>
        <w:t>:</w:t>
      </w:r>
      <w:r w:rsidRPr="00C56046">
        <w:rPr>
          <w:rFonts w:ascii="Book Antiqua" w:hAnsi="Book Antiqua" w:cs="Tahoma"/>
          <w:b/>
          <w:color w:val="000000"/>
        </w:rPr>
        <w:t xml:space="preserve"> </w:t>
      </w:r>
      <w:r w:rsidRPr="00C56046">
        <w:rPr>
          <w:rFonts w:ascii="Book Antiqua" w:hAnsi="Book Antiqua" w:cs="Tahoma"/>
          <w:color w:val="000000"/>
        </w:rPr>
        <w:t xml:space="preserve">Gou SX </w:t>
      </w:r>
      <w:r w:rsidRPr="00C56046">
        <w:rPr>
          <w:rFonts w:ascii="Book Antiqua" w:hAnsi="Book Antiqua" w:cs="Tahoma"/>
          <w:b/>
          <w:color w:val="000000"/>
        </w:rPr>
        <w:t xml:space="preserve"> </w:t>
      </w:r>
    </w:p>
    <w:p w:rsidR="001E6E86" w:rsidRPr="00C56046" w:rsidRDefault="001E6E86" w:rsidP="001E6E86">
      <w:pPr>
        <w:tabs>
          <w:tab w:val="left" w:pos="180"/>
          <w:tab w:val="left" w:pos="360"/>
        </w:tabs>
        <w:adjustRightInd w:val="0"/>
        <w:snapToGrid w:val="0"/>
        <w:spacing w:line="360" w:lineRule="auto"/>
        <w:rPr>
          <w:rFonts w:ascii="Book Antiqua" w:hAnsi="Book Antiqua" w:cs="Tahoma"/>
          <w:b/>
          <w:color w:val="000000"/>
        </w:rPr>
      </w:pPr>
      <w:r w:rsidRPr="00C56046">
        <w:rPr>
          <w:rFonts w:ascii="Book Antiqua" w:hAnsi="Book Antiqua" w:cs="Tahoma"/>
          <w:b/>
          <w:color w:val="000000"/>
        </w:rPr>
        <w:t xml:space="preserve"> L-Editor</w:t>
      </w:r>
      <w:r>
        <w:rPr>
          <w:rFonts w:ascii="Book Antiqua" w:hAnsi="Book Antiqua" w:cs="Tahoma" w:hint="eastAsia"/>
          <w:b/>
          <w:color w:val="000000"/>
        </w:rPr>
        <w:t>:</w:t>
      </w:r>
      <w:r w:rsidRPr="00C56046">
        <w:rPr>
          <w:rFonts w:ascii="Book Antiqua" w:hAnsi="Book Antiqua" w:cs="Tahoma"/>
          <w:b/>
          <w:color w:val="000000"/>
        </w:rPr>
        <w:t xml:space="preserve">    E-Edito</w:t>
      </w:r>
      <w:bookmarkEnd w:id="373"/>
      <w:bookmarkEnd w:id="374"/>
      <w:r w:rsidRPr="00C56046">
        <w:rPr>
          <w:rFonts w:ascii="Book Antiqua" w:hAnsi="Book Antiqua" w:cs="Tahoma"/>
          <w:b/>
          <w:color w:val="000000"/>
        </w:rPr>
        <w:t>r</w:t>
      </w:r>
      <w:r>
        <w:rPr>
          <w:rFonts w:ascii="Book Antiqua" w:hAnsi="Book Antiqua" w:cs="Tahoma" w:hint="eastAsia"/>
          <w:b/>
          <w:color w:val="000000"/>
        </w:rPr>
        <w:t>:</w:t>
      </w:r>
    </w:p>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rsidR="007A4CF5" w:rsidRPr="001E6E86" w:rsidRDefault="007A4CF5" w:rsidP="00680189">
      <w:pPr>
        <w:widowControl w:val="0"/>
        <w:autoSpaceDE w:val="0"/>
        <w:autoSpaceDN w:val="0"/>
        <w:bidi w:val="0"/>
        <w:adjustRightInd w:val="0"/>
        <w:snapToGrid w:val="0"/>
        <w:spacing w:line="360" w:lineRule="auto"/>
        <w:jc w:val="both"/>
        <w:rPr>
          <w:rFonts w:ascii="Book Antiqua" w:hAnsi="Book Antiqua"/>
          <w:b/>
          <w:bCs/>
          <w:color w:val="000000"/>
          <w:lang w:eastAsia="en-GB"/>
        </w:rPr>
      </w:pPr>
    </w:p>
    <w:p w:rsidR="006E429A" w:rsidRPr="007D6A54" w:rsidRDefault="006E429A" w:rsidP="00680189">
      <w:pPr>
        <w:widowControl w:val="0"/>
        <w:autoSpaceDE w:val="0"/>
        <w:autoSpaceDN w:val="0"/>
        <w:bidi w:val="0"/>
        <w:adjustRightInd w:val="0"/>
        <w:snapToGrid w:val="0"/>
        <w:spacing w:line="360" w:lineRule="auto"/>
        <w:jc w:val="both"/>
        <w:rPr>
          <w:rFonts w:ascii="Book Antiqua" w:hAnsi="Book Antiqua"/>
          <w:b/>
          <w:bCs/>
          <w:color w:val="000000"/>
          <w:lang w:val="en-GB" w:eastAsia="zh-CN"/>
        </w:rPr>
      </w:pPr>
    </w:p>
    <w:p w:rsidR="007A4CF5" w:rsidRPr="009D3D46" w:rsidRDefault="007A4CF5" w:rsidP="00680189">
      <w:pPr>
        <w:widowControl w:val="0"/>
        <w:autoSpaceDE w:val="0"/>
        <w:autoSpaceDN w:val="0"/>
        <w:bidi w:val="0"/>
        <w:adjustRightInd w:val="0"/>
        <w:snapToGrid w:val="0"/>
        <w:spacing w:line="360" w:lineRule="auto"/>
        <w:jc w:val="both"/>
        <w:rPr>
          <w:rFonts w:ascii="Book Antiqua" w:hAnsi="Book Antiqua"/>
        </w:rPr>
      </w:pPr>
    </w:p>
    <w:p w:rsidR="005732BD" w:rsidRDefault="00A42685" w:rsidP="005732BD">
      <w:pPr>
        <w:widowControl w:val="0"/>
        <w:autoSpaceDE w:val="0"/>
        <w:autoSpaceDN w:val="0"/>
        <w:bidi w:val="0"/>
        <w:adjustRightInd w:val="0"/>
        <w:snapToGrid w:val="0"/>
        <w:spacing w:line="360" w:lineRule="auto"/>
        <w:jc w:val="both"/>
        <w:rPr>
          <w:rFonts w:ascii="Book Antiqua" w:hAnsi="Book Antiqua"/>
          <w:b/>
        </w:rPr>
      </w:pPr>
      <w:r w:rsidRPr="009D3D46">
        <w:rPr>
          <w:rFonts w:ascii="Book Antiqua" w:hAnsi="Book Antiqua"/>
          <w:b/>
        </w:rPr>
        <w:t>Figure 1</w:t>
      </w:r>
      <w:r w:rsidRPr="009D3D46">
        <w:rPr>
          <w:rFonts w:ascii="Book Antiqua" w:hAnsi="Book Antiqua"/>
          <w:b/>
          <w:lang w:eastAsia="zh-CN"/>
        </w:rPr>
        <w:t xml:space="preserve"> </w:t>
      </w:r>
      <w:r w:rsidR="009D3D46" w:rsidRPr="009D3D46">
        <w:rPr>
          <w:rFonts w:ascii="Book Antiqua" w:hAnsi="Book Antiqua"/>
          <w:b/>
        </w:rPr>
        <w:t>Total number of pediatric</w:t>
      </w:r>
      <w:r w:rsidR="00306CCA" w:rsidRPr="009D3D46">
        <w:rPr>
          <w:rFonts w:ascii="Book Antiqua" w:hAnsi="Book Antiqua"/>
          <w:b/>
        </w:rPr>
        <w:t xml:space="preserve"> and adult</w:t>
      </w:r>
      <w:r w:rsidR="009D3D46" w:rsidRPr="009D3D46">
        <w:rPr>
          <w:rFonts w:ascii="Book Antiqua" w:hAnsi="Book Antiqua"/>
          <w:b/>
        </w:rPr>
        <w:t xml:space="preserve"> articles</w:t>
      </w:r>
      <w:r w:rsidR="008111D2" w:rsidRPr="009D3D46">
        <w:rPr>
          <w:rFonts w:ascii="Book Antiqua" w:hAnsi="Book Antiqua"/>
          <w:b/>
        </w:rPr>
        <w:t xml:space="preserve"> </w:t>
      </w:r>
      <w:r w:rsidRPr="0022144D">
        <w:rPr>
          <w:rFonts w:ascii="Book Antiqua" w:hAnsi="Book Antiqua"/>
          <w:b/>
          <w:i/>
        </w:rPr>
        <w:t>vs</w:t>
      </w:r>
      <w:r w:rsidR="009D3D46" w:rsidRPr="009D3D46">
        <w:rPr>
          <w:rFonts w:ascii="Book Antiqua" w:hAnsi="Book Antiqua"/>
          <w:b/>
        </w:rPr>
        <w:t xml:space="preserve"> year of publication </w:t>
      </w:r>
      <w:r w:rsidR="005732BD" w:rsidRPr="009D3D46">
        <w:rPr>
          <w:rFonts w:ascii="Book Antiqua" w:hAnsi="Book Antiqua"/>
          <w:b/>
          <w:lang w:eastAsia="zh-CN"/>
        </w:rPr>
        <w:t xml:space="preserve">(A) and </w:t>
      </w:r>
      <w:r w:rsidR="005732BD" w:rsidRPr="009D3D46">
        <w:rPr>
          <w:rFonts w:ascii="Book Antiqua" w:hAnsi="Book Antiqua"/>
          <w:b/>
        </w:rPr>
        <w:t xml:space="preserve">number </w:t>
      </w:r>
      <w:r w:rsidR="009D3D46" w:rsidRPr="009D3D46">
        <w:rPr>
          <w:rFonts w:ascii="Book Antiqua" w:hAnsi="Book Antiqua"/>
          <w:b/>
        </w:rPr>
        <w:t>of pediatric</w:t>
      </w:r>
      <w:r w:rsidR="005732BD" w:rsidRPr="009D3D46">
        <w:rPr>
          <w:rFonts w:ascii="Book Antiqua" w:hAnsi="Book Antiqua"/>
          <w:b/>
        </w:rPr>
        <w:t xml:space="preserve"> and adult meta</w:t>
      </w:r>
      <w:r w:rsidR="005732BD" w:rsidRPr="009D3D46">
        <w:rPr>
          <w:rFonts w:ascii="Book Antiqua" w:hAnsi="Book Antiqua"/>
          <w:b/>
          <w:lang w:eastAsia="zh-CN"/>
        </w:rPr>
        <w:t>-</w:t>
      </w:r>
      <w:r w:rsidR="005732BD" w:rsidRPr="009D3D46">
        <w:rPr>
          <w:rFonts w:ascii="Book Antiqua" w:hAnsi="Book Antiqua"/>
          <w:b/>
        </w:rPr>
        <w:t>analys</w:t>
      </w:r>
      <w:r w:rsidR="005732BD" w:rsidRPr="009D3D46">
        <w:rPr>
          <w:rFonts w:ascii="Book Antiqua" w:hAnsi="Book Antiqua"/>
          <w:b/>
          <w:lang w:eastAsia="zh-CN"/>
        </w:rPr>
        <w:t>i</w:t>
      </w:r>
      <w:r w:rsidR="005732BD" w:rsidRPr="009D3D46">
        <w:rPr>
          <w:rFonts w:ascii="Book Antiqua" w:hAnsi="Book Antiqua"/>
          <w:b/>
        </w:rPr>
        <w:t xml:space="preserve">s </w:t>
      </w:r>
      <w:r w:rsidR="005732BD" w:rsidRPr="0022144D">
        <w:rPr>
          <w:rFonts w:ascii="Book Antiqua" w:hAnsi="Book Antiqua"/>
          <w:b/>
          <w:i/>
        </w:rPr>
        <w:t>vs</w:t>
      </w:r>
      <w:r w:rsidR="005732BD" w:rsidRPr="009D3D46">
        <w:rPr>
          <w:rFonts w:ascii="Book Antiqua" w:hAnsi="Book Antiqua"/>
          <w:b/>
        </w:rPr>
        <w:t xml:space="preserve"> year of publication (</w:t>
      </w:r>
      <w:r w:rsidR="009D3D46" w:rsidRPr="009D3D46">
        <w:rPr>
          <w:rFonts w:ascii="Book Antiqua" w:hAnsi="Book Antiqua"/>
          <w:b/>
        </w:rPr>
        <w:t>B</w:t>
      </w:r>
      <w:r w:rsidR="005732BD" w:rsidRPr="009D3D46">
        <w:rPr>
          <w:rFonts w:ascii="Book Antiqua" w:hAnsi="Book Antiqua"/>
          <w:b/>
        </w:rPr>
        <w:t>).</w:t>
      </w:r>
    </w:p>
    <w:p w:rsidR="00715A95" w:rsidRPr="009D3D46" w:rsidRDefault="00715A95" w:rsidP="00715A95">
      <w:pPr>
        <w:widowControl w:val="0"/>
        <w:autoSpaceDE w:val="0"/>
        <w:autoSpaceDN w:val="0"/>
        <w:bidi w:val="0"/>
        <w:adjustRightInd w:val="0"/>
        <w:snapToGrid w:val="0"/>
        <w:spacing w:line="360" w:lineRule="auto"/>
        <w:jc w:val="both"/>
        <w:rPr>
          <w:rFonts w:ascii="Book Antiqua" w:hAnsi="Book Antiqua"/>
          <w:b/>
          <w:lang w:eastAsia="zh-CN"/>
        </w:rPr>
      </w:pPr>
      <w:r>
        <w:rPr>
          <w:rFonts w:ascii="Book Antiqua" w:hAnsi="Book Antiqua"/>
          <w:b/>
        </w:rPr>
        <w:t>A</w:t>
      </w:r>
    </w:p>
    <w:p w:rsidR="00D95556" w:rsidRPr="00453DF9" w:rsidRDefault="00306CCA" w:rsidP="00680189">
      <w:pPr>
        <w:widowControl w:val="0"/>
        <w:autoSpaceDE w:val="0"/>
        <w:autoSpaceDN w:val="0"/>
        <w:bidi w:val="0"/>
        <w:adjustRightInd w:val="0"/>
        <w:snapToGrid w:val="0"/>
        <w:spacing w:line="360" w:lineRule="auto"/>
        <w:jc w:val="both"/>
        <w:rPr>
          <w:rFonts w:ascii="Book Antiqua" w:hAnsi="Book Antiqua"/>
          <w:b/>
          <w:lang w:eastAsia="zh-CN"/>
        </w:rPr>
      </w:pPr>
      <w:r w:rsidRPr="007D6A54">
        <w:rPr>
          <w:rFonts w:ascii="Book Antiqua" w:hAnsi="Book Antiqua"/>
          <w:lang w:eastAsia="en-US"/>
        </w:rPr>
        <w:object w:dxaOrig="8640" w:dyaOrig="5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4in" o:ole="">
            <v:imagedata r:id="rId10" o:title=""/>
          </v:shape>
          <o:OLEObject Type="Embed" ProgID="MtbGraph.Document.16" ShapeID="_x0000_i1025" DrawAspect="Content" ObjectID="_1467676544" r:id="rId11"/>
        </w:object>
      </w:r>
      <w:r w:rsidR="00A2052D" w:rsidRPr="007D6A54">
        <w:rPr>
          <w:rFonts w:ascii="Book Antiqua" w:hAnsi="Book Antiqua"/>
        </w:rPr>
        <w:br w:type="page"/>
      </w:r>
      <w:r w:rsidR="00715A95">
        <w:rPr>
          <w:rFonts w:ascii="Book Antiqua" w:hAnsi="Book Antiqua"/>
          <w:b/>
        </w:rPr>
        <w:lastRenderedPageBreak/>
        <w:t>B</w:t>
      </w:r>
    </w:p>
    <w:p w:rsidR="00D95556" w:rsidRPr="007D6A54" w:rsidRDefault="00D95556" w:rsidP="00680189">
      <w:pPr>
        <w:widowControl w:val="0"/>
        <w:autoSpaceDE w:val="0"/>
        <w:autoSpaceDN w:val="0"/>
        <w:bidi w:val="0"/>
        <w:adjustRightInd w:val="0"/>
        <w:snapToGrid w:val="0"/>
        <w:spacing w:line="360" w:lineRule="auto"/>
        <w:jc w:val="both"/>
        <w:rPr>
          <w:rFonts w:ascii="Book Antiqua" w:hAnsi="Book Antiqua"/>
        </w:rPr>
      </w:pPr>
      <w:r w:rsidRPr="007D6A54">
        <w:rPr>
          <w:rFonts w:ascii="Book Antiqua" w:hAnsi="Book Antiqua"/>
          <w:lang w:eastAsia="en-US"/>
        </w:rPr>
        <w:object w:dxaOrig="8640" w:dyaOrig="5760">
          <v:shape id="_x0000_i1026" type="#_x0000_t75" style="width:6in;height:4in" o:ole="">
            <v:imagedata r:id="rId12" o:title=""/>
          </v:shape>
          <o:OLEObject Type="Embed" ProgID="MtbGraph.Document.16" ShapeID="_x0000_i1026" DrawAspect="Content" ObjectID="_1467676545" r:id="rId13"/>
        </w:object>
      </w:r>
    </w:p>
    <w:p w:rsidR="00DE6BF0" w:rsidRPr="007D6A54" w:rsidRDefault="00DE6BF0">
      <w:pPr>
        <w:widowControl w:val="0"/>
        <w:autoSpaceDE w:val="0"/>
        <w:autoSpaceDN w:val="0"/>
        <w:bidi w:val="0"/>
        <w:adjustRightInd w:val="0"/>
        <w:snapToGrid w:val="0"/>
        <w:spacing w:line="360" w:lineRule="auto"/>
        <w:jc w:val="both"/>
        <w:rPr>
          <w:rFonts w:ascii="Book Antiqua" w:hAnsi="Book Antiqua"/>
        </w:rPr>
      </w:pPr>
    </w:p>
    <w:sectPr w:rsidR="00DE6BF0" w:rsidRPr="007D6A54" w:rsidSect="00E17D4B">
      <w:footerReference w:type="even" r:id="rId14"/>
      <w:footerReference w:type="default" r:id="rId15"/>
      <w:pgSz w:w="11906" w:h="16838" w:code="9"/>
      <w:pgMar w:top="1440" w:right="1800" w:bottom="1440" w:left="1800" w:header="709"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97D" w:rsidRDefault="00A3497D">
      <w:r>
        <w:separator/>
      </w:r>
    </w:p>
  </w:endnote>
  <w:endnote w:type="continuationSeparator" w:id="0">
    <w:p w:rsidR="00A3497D" w:rsidRDefault="00A34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A54" w:rsidRDefault="00C66600">
    <w:pPr>
      <w:pStyle w:val="a5"/>
      <w:framePr w:wrap="around" w:vAnchor="text" w:hAnchor="margin" w:xAlign="right" w:y="1"/>
      <w:rPr>
        <w:rStyle w:val="a7"/>
      </w:rPr>
    </w:pPr>
    <w:r>
      <w:rPr>
        <w:rStyle w:val="a7"/>
      </w:rPr>
      <w:fldChar w:fldCharType="begin"/>
    </w:r>
    <w:r w:rsidR="007D6A54">
      <w:rPr>
        <w:rStyle w:val="a7"/>
      </w:rPr>
      <w:instrText xml:space="preserve">PAGE  </w:instrText>
    </w:r>
    <w:r>
      <w:rPr>
        <w:rStyle w:val="a7"/>
      </w:rPr>
      <w:fldChar w:fldCharType="end"/>
    </w:r>
  </w:p>
  <w:p w:rsidR="007D6A54" w:rsidRDefault="007D6A54">
    <w:pPr>
      <w:pStyle w:val="a5"/>
      <w:ind w:left="360"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A54" w:rsidRDefault="00C66600">
    <w:pPr>
      <w:pStyle w:val="a5"/>
      <w:framePr w:wrap="around" w:vAnchor="text" w:hAnchor="margin" w:xAlign="right" w:y="1"/>
      <w:rPr>
        <w:rStyle w:val="a7"/>
      </w:rPr>
    </w:pPr>
    <w:r>
      <w:rPr>
        <w:rStyle w:val="a7"/>
      </w:rPr>
      <w:fldChar w:fldCharType="begin"/>
    </w:r>
    <w:r w:rsidR="007D6A54">
      <w:rPr>
        <w:rStyle w:val="a7"/>
      </w:rPr>
      <w:instrText xml:space="preserve">PAGE  </w:instrText>
    </w:r>
    <w:r>
      <w:rPr>
        <w:rStyle w:val="a7"/>
      </w:rPr>
      <w:fldChar w:fldCharType="separate"/>
    </w:r>
    <w:r w:rsidR="00B23518">
      <w:rPr>
        <w:rStyle w:val="a7"/>
        <w:noProof/>
      </w:rPr>
      <w:t>14</w:t>
    </w:r>
    <w:r>
      <w:rPr>
        <w:rStyle w:val="a7"/>
      </w:rPr>
      <w:fldChar w:fldCharType="end"/>
    </w:r>
  </w:p>
  <w:p w:rsidR="007D6A54" w:rsidRDefault="007D6A54">
    <w:pPr>
      <w:pStyle w:val="a5"/>
      <w:ind w:left="360"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97D" w:rsidRDefault="00A3497D">
      <w:r>
        <w:separator/>
      </w:r>
    </w:p>
  </w:footnote>
  <w:footnote w:type="continuationSeparator" w:id="0">
    <w:p w:rsidR="00A3497D" w:rsidRDefault="00A349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51E37"/>
    <w:multiLevelType w:val="hybridMultilevel"/>
    <w:tmpl w:val="C694A9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D963D90"/>
    <w:multiLevelType w:val="hybridMultilevel"/>
    <w:tmpl w:val="13982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864538"/>
    <w:multiLevelType w:val="hybridMultilevel"/>
    <w:tmpl w:val="4A60A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D92FE7"/>
    <w:multiLevelType w:val="hybridMultilevel"/>
    <w:tmpl w:val="4B686554"/>
    <w:lvl w:ilvl="0" w:tplc="E8D279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1450ECE"/>
    <w:multiLevelType w:val="hybridMultilevel"/>
    <w:tmpl w:val="01A8C350"/>
    <w:lvl w:ilvl="0" w:tplc="BD4227B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46F7734"/>
    <w:multiLevelType w:val="hybridMultilevel"/>
    <w:tmpl w:val="DBE20896"/>
    <w:lvl w:ilvl="0" w:tplc="DA9C0CCE">
      <w:start w:val="1"/>
      <w:numFmt w:val="decimal"/>
      <w:lvlText w:val="%1."/>
      <w:lvlJc w:val="left"/>
      <w:pPr>
        <w:ind w:left="180" w:hanging="360"/>
      </w:pPr>
      <w:rPr>
        <w:rFonts w:ascii="Times New Roman" w:eastAsia="Times New Roman" w:hAnsi="Times New Roman" w:cs="Times New Roman"/>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nsid w:val="554B732D"/>
    <w:multiLevelType w:val="hybridMultilevel"/>
    <w:tmpl w:val="B568F1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466945"/>
    <w:multiLevelType w:val="hybridMultilevel"/>
    <w:tmpl w:val="FFDE6EFA"/>
    <w:lvl w:ilvl="0" w:tplc="E05000E8">
      <w:start w:val="1"/>
      <w:numFmt w:val="decimal"/>
      <w:lvlText w:val="%1."/>
      <w:lvlJc w:val="left"/>
      <w:pPr>
        <w:tabs>
          <w:tab w:val="num" w:pos="180"/>
        </w:tabs>
        <w:ind w:left="180" w:right="180" w:hanging="360"/>
      </w:pPr>
      <w:rPr>
        <w:rFonts w:hint="default"/>
      </w:rPr>
    </w:lvl>
    <w:lvl w:ilvl="1" w:tplc="040D0019" w:tentative="1">
      <w:start w:val="1"/>
      <w:numFmt w:val="lowerLetter"/>
      <w:lvlText w:val="%2."/>
      <w:lvlJc w:val="left"/>
      <w:pPr>
        <w:tabs>
          <w:tab w:val="num" w:pos="900"/>
        </w:tabs>
        <w:ind w:left="900" w:right="900" w:hanging="360"/>
      </w:pPr>
    </w:lvl>
    <w:lvl w:ilvl="2" w:tplc="040D001B" w:tentative="1">
      <w:start w:val="1"/>
      <w:numFmt w:val="lowerRoman"/>
      <w:lvlText w:val="%3."/>
      <w:lvlJc w:val="right"/>
      <w:pPr>
        <w:tabs>
          <w:tab w:val="num" w:pos="1620"/>
        </w:tabs>
        <w:ind w:left="1620" w:right="1620" w:hanging="180"/>
      </w:pPr>
    </w:lvl>
    <w:lvl w:ilvl="3" w:tplc="040D000F" w:tentative="1">
      <w:start w:val="1"/>
      <w:numFmt w:val="decimal"/>
      <w:lvlText w:val="%4."/>
      <w:lvlJc w:val="left"/>
      <w:pPr>
        <w:tabs>
          <w:tab w:val="num" w:pos="2340"/>
        </w:tabs>
        <w:ind w:left="2340" w:right="2340" w:hanging="360"/>
      </w:pPr>
    </w:lvl>
    <w:lvl w:ilvl="4" w:tplc="040D0019" w:tentative="1">
      <w:start w:val="1"/>
      <w:numFmt w:val="lowerLetter"/>
      <w:lvlText w:val="%5."/>
      <w:lvlJc w:val="left"/>
      <w:pPr>
        <w:tabs>
          <w:tab w:val="num" w:pos="3060"/>
        </w:tabs>
        <w:ind w:left="3060" w:right="3060" w:hanging="360"/>
      </w:pPr>
    </w:lvl>
    <w:lvl w:ilvl="5" w:tplc="040D001B" w:tentative="1">
      <w:start w:val="1"/>
      <w:numFmt w:val="lowerRoman"/>
      <w:lvlText w:val="%6."/>
      <w:lvlJc w:val="right"/>
      <w:pPr>
        <w:tabs>
          <w:tab w:val="num" w:pos="3780"/>
        </w:tabs>
        <w:ind w:left="3780" w:right="3780" w:hanging="180"/>
      </w:pPr>
    </w:lvl>
    <w:lvl w:ilvl="6" w:tplc="040D000F" w:tentative="1">
      <w:start w:val="1"/>
      <w:numFmt w:val="decimal"/>
      <w:lvlText w:val="%7."/>
      <w:lvlJc w:val="left"/>
      <w:pPr>
        <w:tabs>
          <w:tab w:val="num" w:pos="4500"/>
        </w:tabs>
        <w:ind w:left="4500" w:right="4500" w:hanging="360"/>
      </w:pPr>
    </w:lvl>
    <w:lvl w:ilvl="7" w:tplc="040D0019" w:tentative="1">
      <w:start w:val="1"/>
      <w:numFmt w:val="lowerLetter"/>
      <w:lvlText w:val="%8."/>
      <w:lvlJc w:val="left"/>
      <w:pPr>
        <w:tabs>
          <w:tab w:val="num" w:pos="5220"/>
        </w:tabs>
        <w:ind w:left="5220" w:right="5220" w:hanging="360"/>
      </w:pPr>
    </w:lvl>
    <w:lvl w:ilvl="8" w:tplc="040D001B" w:tentative="1">
      <w:start w:val="1"/>
      <w:numFmt w:val="lowerRoman"/>
      <w:lvlText w:val="%9."/>
      <w:lvlJc w:val="right"/>
      <w:pPr>
        <w:tabs>
          <w:tab w:val="num" w:pos="5940"/>
        </w:tabs>
        <w:ind w:left="5940" w:right="5940" w:hanging="180"/>
      </w:pPr>
    </w:lvl>
  </w:abstractNum>
  <w:abstractNum w:abstractNumId="8">
    <w:nsid w:val="6F142F3A"/>
    <w:multiLevelType w:val="hybridMultilevel"/>
    <w:tmpl w:val="A37C7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1"/>
  </w:num>
  <w:num w:numId="5">
    <w:abstractNumId w:val="3"/>
  </w:num>
  <w:num w:numId="6">
    <w:abstractNumId w:val="8"/>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6F4"/>
    <w:rsid w:val="00006B48"/>
    <w:rsid w:val="00006F80"/>
    <w:rsid w:val="00024F0F"/>
    <w:rsid w:val="0002562C"/>
    <w:rsid w:val="00026983"/>
    <w:rsid w:val="0003127C"/>
    <w:rsid w:val="00032117"/>
    <w:rsid w:val="000425A9"/>
    <w:rsid w:val="00042A27"/>
    <w:rsid w:val="00042E80"/>
    <w:rsid w:val="00043753"/>
    <w:rsid w:val="00061239"/>
    <w:rsid w:val="00064ABB"/>
    <w:rsid w:val="00075EDE"/>
    <w:rsid w:val="000972C5"/>
    <w:rsid w:val="000A02EE"/>
    <w:rsid w:val="000A387F"/>
    <w:rsid w:val="000A7602"/>
    <w:rsid w:val="000A7B18"/>
    <w:rsid w:val="000C11DD"/>
    <w:rsid w:val="000C67ED"/>
    <w:rsid w:val="000D0F1C"/>
    <w:rsid w:val="000D7A42"/>
    <w:rsid w:val="000E35F1"/>
    <w:rsid w:val="000E381E"/>
    <w:rsid w:val="000F0633"/>
    <w:rsid w:val="000F0BC5"/>
    <w:rsid w:val="000F473C"/>
    <w:rsid w:val="000F6B8F"/>
    <w:rsid w:val="000F7E7F"/>
    <w:rsid w:val="0010426F"/>
    <w:rsid w:val="00107810"/>
    <w:rsid w:val="00112CA3"/>
    <w:rsid w:val="00114BD8"/>
    <w:rsid w:val="0011614E"/>
    <w:rsid w:val="00116E46"/>
    <w:rsid w:val="00117FBF"/>
    <w:rsid w:val="00133A62"/>
    <w:rsid w:val="00136D5A"/>
    <w:rsid w:val="0014257A"/>
    <w:rsid w:val="00144A7A"/>
    <w:rsid w:val="00145AF4"/>
    <w:rsid w:val="00152F68"/>
    <w:rsid w:val="0015589A"/>
    <w:rsid w:val="001600B6"/>
    <w:rsid w:val="00162D91"/>
    <w:rsid w:val="0018280E"/>
    <w:rsid w:val="0018694B"/>
    <w:rsid w:val="001870B9"/>
    <w:rsid w:val="00190AE7"/>
    <w:rsid w:val="00192317"/>
    <w:rsid w:val="001958E8"/>
    <w:rsid w:val="001A1C94"/>
    <w:rsid w:val="001C22D8"/>
    <w:rsid w:val="001C2E08"/>
    <w:rsid w:val="001C6379"/>
    <w:rsid w:val="001D142C"/>
    <w:rsid w:val="001E2761"/>
    <w:rsid w:val="001E6E86"/>
    <w:rsid w:val="00205BB8"/>
    <w:rsid w:val="00205ED3"/>
    <w:rsid w:val="00212522"/>
    <w:rsid w:val="0022144D"/>
    <w:rsid w:val="0022505A"/>
    <w:rsid w:val="0022732F"/>
    <w:rsid w:val="002346A2"/>
    <w:rsid w:val="0024653E"/>
    <w:rsid w:val="0024755C"/>
    <w:rsid w:val="00261DFD"/>
    <w:rsid w:val="0027613F"/>
    <w:rsid w:val="00280725"/>
    <w:rsid w:val="00280880"/>
    <w:rsid w:val="00284A76"/>
    <w:rsid w:val="00286111"/>
    <w:rsid w:val="00286C65"/>
    <w:rsid w:val="00292D02"/>
    <w:rsid w:val="002977DC"/>
    <w:rsid w:val="002A5765"/>
    <w:rsid w:val="002C3B38"/>
    <w:rsid w:val="002C598C"/>
    <w:rsid w:val="002C5EC9"/>
    <w:rsid w:val="002D73B4"/>
    <w:rsid w:val="002E3436"/>
    <w:rsid w:val="002E557B"/>
    <w:rsid w:val="002E5F60"/>
    <w:rsid w:val="002F768E"/>
    <w:rsid w:val="003061C2"/>
    <w:rsid w:val="0030664E"/>
    <w:rsid w:val="00306CCA"/>
    <w:rsid w:val="00313F36"/>
    <w:rsid w:val="00317C4D"/>
    <w:rsid w:val="00326DF2"/>
    <w:rsid w:val="0033359F"/>
    <w:rsid w:val="00334639"/>
    <w:rsid w:val="00336351"/>
    <w:rsid w:val="00360609"/>
    <w:rsid w:val="00360ED0"/>
    <w:rsid w:val="00364F7E"/>
    <w:rsid w:val="00366C22"/>
    <w:rsid w:val="00371C3A"/>
    <w:rsid w:val="003773E6"/>
    <w:rsid w:val="003808D7"/>
    <w:rsid w:val="00381443"/>
    <w:rsid w:val="00390462"/>
    <w:rsid w:val="00396F37"/>
    <w:rsid w:val="003A2234"/>
    <w:rsid w:val="003A53E4"/>
    <w:rsid w:val="003B2BEF"/>
    <w:rsid w:val="003B550E"/>
    <w:rsid w:val="003C19C2"/>
    <w:rsid w:val="003D0D97"/>
    <w:rsid w:val="003D6897"/>
    <w:rsid w:val="003D7003"/>
    <w:rsid w:val="003E3CC1"/>
    <w:rsid w:val="003E47B7"/>
    <w:rsid w:val="003E4D2B"/>
    <w:rsid w:val="003F24AA"/>
    <w:rsid w:val="003F3238"/>
    <w:rsid w:val="0040607D"/>
    <w:rsid w:val="00414AC1"/>
    <w:rsid w:val="0043325C"/>
    <w:rsid w:val="004464AB"/>
    <w:rsid w:val="00453DF9"/>
    <w:rsid w:val="0045777C"/>
    <w:rsid w:val="00460743"/>
    <w:rsid w:val="00482F93"/>
    <w:rsid w:val="00487B8A"/>
    <w:rsid w:val="00493CB2"/>
    <w:rsid w:val="004A1840"/>
    <w:rsid w:val="004A39B7"/>
    <w:rsid w:val="004A460C"/>
    <w:rsid w:val="004A4BC6"/>
    <w:rsid w:val="004C58E2"/>
    <w:rsid w:val="004C645C"/>
    <w:rsid w:val="004C7BBC"/>
    <w:rsid w:val="004D23FF"/>
    <w:rsid w:val="004E4885"/>
    <w:rsid w:val="004E6548"/>
    <w:rsid w:val="004E6884"/>
    <w:rsid w:val="004F37BB"/>
    <w:rsid w:val="00502536"/>
    <w:rsid w:val="00513FF7"/>
    <w:rsid w:val="00514016"/>
    <w:rsid w:val="00514DB8"/>
    <w:rsid w:val="00515CEA"/>
    <w:rsid w:val="00524667"/>
    <w:rsid w:val="00526DBB"/>
    <w:rsid w:val="005375CB"/>
    <w:rsid w:val="0054115F"/>
    <w:rsid w:val="00542419"/>
    <w:rsid w:val="00552815"/>
    <w:rsid w:val="005571D1"/>
    <w:rsid w:val="005619FB"/>
    <w:rsid w:val="00561A72"/>
    <w:rsid w:val="00562830"/>
    <w:rsid w:val="005732BD"/>
    <w:rsid w:val="00573D19"/>
    <w:rsid w:val="00582992"/>
    <w:rsid w:val="00586E01"/>
    <w:rsid w:val="0059121C"/>
    <w:rsid w:val="00591F74"/>
    <w:rsid w:val="005953E2"/>
    <w:rsid w:val="005A1DB3"/>
    <w:rsid w:val="005A66CD"/>
    <w:rsid w:val="005B29D6"/>
    <w:rsid w:val="005D2B28"/>
    <w:rsid w:val="005D4E00"/>
    <w:rsid w:val="00603F93"/>
    <w:rsid w:val="00604341"/>
    <w:rsid w:val="0060520D"/>
    <w:rsid w:val="006068EC"/>
    <w:rsid w:val="006233D2"/>
    <w:rsid w:val="006350B0"/>
    <w:rsid w:val="00642F0E"/>
    <w:rsid w:val="006435DA"/>
    <w:rsid w:val="006505DC"/>
    <w:rsid w:val="00651561"/>
    <w:rsid w:val="00654E8C"/>
    <w:rsid w:val="00656909"/>
    <w:rsid w:val="00665917"/>
    <w:rsid w:val="00680189"/>
    <w:rsid w:val="00681E6E"/>
    <w:rsid w:val="00682943"/>
    <w:rsid w:val="006904E4"/>
    <w:rsid w:val="00692347"/>
    <w:rsid w:val="006968A4"/>
    <w:rsid w:val="006A13E6"/>
    <w:rsid w:val="006D0994"/>
    <w:rsid w:val="006D58AA"/>
    <w:rsid w:val="006D75D2"/>
    <w:rsid w:val="006E3B82"/>
    <w:rsid w:val="006E429A"/>
    <w:rsid w:val="006E59B3"/>
    <w:rsid w:val="006F2C1E"/>
    <w:rsid w:val="006F2D09"/>
    <w:rsid w:val="006F4251"/>
    <w:rsid w:val="006F51BB"/>
    <w:rsid w:val="00701254"/>
    <w:rsid w:val="00706A75"/>
    <w:rsid w:val="00707F4B"/>
    <w:rsid w:val="00715A95"/>
    <w:rsid w:val="00721861"/>
    <w:rsid w:val="00740A5A"/>
    <w:rsid w:val="007470EE"/>
    <w:rsid w:val="00747E9D"/>
    <w:rsid w:val="00753DBB"/>
    <w:rsid w:val="00761114"/>
    <w:rsid w:val="00761485"/>
    <w:rsid w:val="00762E1C"/>
    <w:rsid w:val="00767809"/>
    <w:rsid w:val="0077178A"/>
    <w:rsid w:val="007722A3"/>
    <w:rsid w:val="0078205E"/>
    <w:rsid w:val="007852D7"/>
    <w:rsid w:val="0078797E"/>
    <w:rsid w:val="007A395B"/>
    <w:rsid w:val="007A48D1"/>
    <w:rsid w:val="007A4CF5"/>
    <w:rsid w:val="007B050E"/>
    <w:rsid w:val="007B32C1"/>
    <w:rsid w:val="007B4113"/>
    <w:rsid w:val="007C4BA0"/>
    <w:rsid w:val="007D335C"/>
    <w:rsid w:val="007D40F3"/>
    <w:rsid w:val="007D6A54"/>
    <w:rsid w:val="007E51F4"/>
    <w:rsid w:val="007E6A68"/>
    <w:rsid w:val="007F2BA9"/>
    <w:rsid w:val="007F3C2B"/>
    <w:rsid w:val="007F511B"/>
    <w:rsid w:val="00804351"/>
    <w:rsid w:val="008111D2"/>
    <w:rsid w:val="00812F90"/>
    <w:rsid w:val="0081781D"/>
    <w:rsid w:val="00822F05"/>
    <w:rsid w:val="008230EE"/>
    <w:rsid w:val="00823F87"/>
    <w:rsid w:val="008321E4"/>
    <w:rsid w:val="00846B74"/>
    <w:rsid w:val="0087077A"/>
    <w:rsid w:val="00876DEE"/>
    <w:rsid w:val="00881C5D"/>
    <w:rsid w:val="0088445B"/>
    <w:rsid w:val="00887E2D"/>
    <w:rsid w:val="00890FCE"/>
    <w:rsid w:val="00895918"/>
    <w:rsid w:val="008A71AA"/>
    <w:rsid w:val="008B365A"/>
    <w:rsid w:val="008B3CB1"/>
    <w:rsid w:val="008C0DC2"/>
    <w:rsid w:val="008C1672"/>
    <w:rsid w:val="008C30AD"/>
    <w:rsid w:val="008C7288"/>
    <w:rsid w:val="008D4EFB"/>
    <w:rsid w:val="008E7E6B"/>
    <w:rsid w:val="008F53E1"/>
    <w:rsid w:val="008F766E"/>
    <w:rsid w:val="008F7800"/>
    <w:rsid w:val="008F7CC4"/>
    <w:rsid w:val="00902086"/>
    <w:rsid w:val="00905683"/>
    <w:rsid w:val="00907678"/>
    <w:rsid w:val="009127AC"/>
    <w:rsid w:val="00915968"/>
    <w:rsid w:val="009172AC"/>
    <w:rsid w:val="009210D0"/>
    <w:rsid w:val="009446E0"/>
    <w:rsid w:val="00955E11"/>
    <w:rsid w:val="00960DF9"/>
    <w:rsid w:val="00966A76"/>
    <w:rsid w:val="00971315"/>
    <w:rsid w:val="00971843"/>
    <w:rsid w:val="009741CA"/>
    <w:rsid w:val="00977BD8"/>
    <w:rsid w:val="009810C6"/>
    <w:rsid w:val="00984D3F"/>
    <w:rsid w:val="0098674C"/>
    <w:rsid w:val="009872AA"/>
    <w:rsid w:val="009940E6"/>
    <w:rsid w:val="009A4133"/>
    <w:rsid w:val="009C0AA0"/>
    <w:rsid w:val="009D0E13"/>
    <w:rsid w:val="009D3D46"/>
    <w:rsid w:val="009D6B3B"/>
    <w:rsid w:val="009E1205"/>
    <w:rsid w:val="009E2A07"/>
    <w:rsid w:val="009F4B6B"/>
    <w:rsid w:val="009F6B4C"/>
    <w:rsid w:val="00A2052D"/>
    <w:rsid w:val="00A31BE7"/>
    <w:rsid w:val="00A3497D"/>
    <w:rsid w:val="00A3659A"/>
    <w:rsid w:val="00A37C69"/>
    <w:rsid w:val="00A40F73"/>
    <w:rsid w:val="00A42685"/>
    <w:rsid w:val="00A44A80"/>
    <w:rsid w:val="00A44EDF"/>
    <w:rsid w:val="00A502D7"/>
    <w:rsid w:val="00A54243"/>
    <w:rsid w:val="00A7279E"/>
    <w:rsid w:val="00A742ED"/>
    <w:rsid w:val="00A752A5"/>
    <w:rsid w:val="00A766F4"/>
    <w:rsid w:val="00A837D7"/>
    <w:rsid w:val="00A846B1"/>
    <w:rsid w:val="00A9161E"/>
    <w:rsid w:val="00A91A09"/>
    <w:rsid w:val="00AA7958"/>
    <w:rsid w:val="00AC39F9"/>
    <w:rsid w:val="00AC4A43"/>
    <w:rsid w:val="00AC5B49"/>
    <w:rsid w:val="00AD5B83"/>
    <w:rsid w:val="00AD60FA"/>
    <w:rsid w:val="00AE6114"/>
    <w:rsid w:val="00AF30AF"/>
    <w:rsid w:val="00B1009C"/>
    <w:rsid w:val="00B21A93"/>
    <w:rsid w:val="00B23518"/>
    <w:rsid w:val="00B33EBF"/>
    <w:rsid w:val="00B370FD"/>
    <w:rsid w:val="00B4181C"/>
    <w:rsid w:val="00B46A95"/>
    <w:rsid w:val="00B57D15"/>
    <w:rsid w:val="00B72565"/>
    <w:rsid w:val="00B73559"/>
    <w:rsid w:val="00B75E11"/>
    <w:rsid w:val="00B83052"/>
    <w:rsid w:val="00B83C61"/>
    <w:rsid w:val="00B840F4"/>
    <w:rsid w:val="00B8691F"/>
    <w:rsid w:val="00BE5256"/>
    <w:rsid w:val="00BE7295"/>
    <w:rsid w:val="00BE7D48"/>
    <w:rsid w:val="00BF126E"/>
    <w:rsid w:val="00C00D5D"/>
    <w:rsid w:val="00C06F3E"/>
    <w:rsid w:val="00C10917"/>
    <w:rsid w:val="00C110BE"/>
    <w:rsid w:val="00C11135"/>
    <w:rsid w:val="00C146A1"/>
    <w:rsid w:val="00C14EBE"/>
    <w:rsid w:val="00C37D61"/>
    <w:rsid w:val="00C42CCC"/>
    <w:rsid w:val="00C4695F"/>
    <w:rsid w:val="00C56635"/>
    <w:rsid w:val="00C649AC"/>
    <w:rsid w:val="00C64C3D"/>
    <w:rsid w:val="00C65A1F"/>
    <w:rsid w:val="00C66600"/>
    <w:rsid w:val="00C70BC3"/>
    <w:rsid w:val="00C72704"/>
    <w:rsid w:val="00C73E93"/>
    <w:rsid w:val="00C7467C"/>
    <w:rsid w:val="00C74E14"/>
    <w:rsid w:val="00C8188A"/>
    <w:rsid w:val="00C8277F"/>
    <w:rsid w:val="00C86449"/>
    <w:rsid w:val="00CA6D90"/>
    <w:rsid w:val="00CB3D8A"/>
    <w:rsid w:val="00CC76F4"/>
    <w:rsid w:val="00CD0B58"/>
    <w:rsid w:val="00CD38BC"/>
    <w:rsid w:val="00CF0F68"/>
    <w:rsid w:val="00CF38FA"/>
    <w:rsid w:val="00CF4C9D"/>
    <w:rsid w:val="00CF7BF8"/>
    <w:rsid w:val="00D307AE"/>
    <w:rsid w:val="00D33347"/>
    <w:rsid w:val="00D34E35"/>
    <w:rsid w:val="00D37465"/>
    <w:rsid w:val="00D37F44"/>
    <w:rsid w:val="00D458D8"/>
    <w:rsid w:val="00D523A2"/>
    <w:rsid w:val="00D6583C"/>
    <w:rsid w:val="00D72270"/>
    <w:rsid w:val="00D81551"/>
    <w:rsid w:val="00D90645"/>
    <w:rsid w:val="00D93428"/>
    <w:rsid w:val="00D93B91"/>
    <w:rsid w:val="00D95556"/>
    <w:rsid w:val="00DA38B7"/>
    <w:rsid w:val="00DA7181"/>
    <w:rsid w:val="00DA7AD8"/>
    <w:rsid w:val="00DB1AD7"/>
    <w:rsid w:val="00DB3741"/>
    <w:rsid w:val="00DC344A"/>
    <w:rsid w:val="00DC5B2B"/>
    <w:rsid w:val="00DD3FAA"/>
    <w:rsid w:val="00DE2DA5"/>
    <w:rsid w:val="00DE6A5E"/>
    <w:rsid w:val="00DE6BF0"/>
    <w:rsid w:val="00DF0508"/>
    <w:rsid w:val="00DF5493"/>
    <w:rsid w:val="00DF6879"/>
    <w:rsid w:val="00E01F17"/>
    <w:rsid w:val="00E0566E"/>
    <w:rsid w:val="00E13D75"/>
    <w:rsid w:val="00E17D4B"/>
    <w:rsid w:val="00E21922"/>
    <w:rsid w:val="00E2773B"/>
    <w:rsid w:val="00E329EF"/>
    <w:rsid w:val="00E37C2E"/>
    <w:rsid w:val="00E46A75"/>
    <w:rsid w:val="00E47505"/>
    <w:rsid w:val="00E52446"/>
    <w:rsid w:val="00E548CA"/>
    <w:rsid w:val="00E606A4"/>
    <w:rsid w:val="00E63909"/>
    <w:rsid w:val="00E65CDA"/>
    <w:rsid w:val="00E7301A"/>
    <w:rsid w:val="00E855F3"/>
    <w:rsid w:val="00E8719D"/>
    <w:rsid w:val="00E9048F"/>
    <w:rsid w:val="00EA02F6"/>
    <w:rsid w:val="00EA33BA"/>
    <w:rsid w:val="00EA3B85"/>
    <w:rsid w:val="00EB5A24"/>
    <w:rsid w:val="00EB5B0F"/>
    <w:rsid w:val="00EC0D39"/>
    <w:rsid w:val="00EC1041"/>
    <w:rsid w:val="00EC2889"/>
    <w:rsid w:val="00EC28D9"/>
    <w:rsid w:val="00EC2DD5"/>
    <w:rsid w:val="00EC58E4"/>
    <w:rsid w:val="00EE22D0"/>
    <w:rsid w:val="00EE44A1"/>
    <w:rsid w:val="00EF318B"/>
    <w:rsid w:val="00F10A44"/>
    <w:rsid w:val="00F13A91"/>
    <w:rsid w:val="00F1405B"/>
    <w:rsid w:val="00F147C1"/>
    <w:rsid w:val="00F15C31"/>
    <w:rsid w:val="00F162F2"/>
    <w:rsid w:val="00F30D77"/>
    <w:rsid w:val="00F409AE"/>
    <w:rsid w:val="00F4193F"/>
    <w:rsid w:val="00F45480"/>
    <w:rsid w:val="00F526D9"/>
    <w:rsid w:val="00F5281A"/>
    <w:rsid w:val="00F573EB"/>
    <w:rsid w:val="00F577C1"/>
    <w:rsid w:val="00F65225"/>
    <w:rsid w:val="00F74CEB"/>
    <w:rsid w:val="00FA4FA0"/>
    <w:rsid w:val="00FC21EF"/>
    <w:rsid w:val="00FC619F"/>
    <w:rsid w:val="00FD2457"/>
    <w:rsid w:val="00FD5CDD"/>
    <w:rsid w:val="00FE0C39"/>
    <w:rsid w:val="00FE0D0C"/>
    <w:rsid w:val="00FE5897"/>
    <w:rsid w:val="00FF291D"/>
    <w:rsid w:val="00FF350A"/>
    <w:rsid w:val="00FF38E2"/>
    <w:rsid w:val="00FF7A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A68"/>
    <w:pPr>
      <w:bidi/>
    </w:pPr>
    <w:rPr>
      <w:sz w:val="24"/>
      <w:szCs w:val="24"/>
      <w:lang w:eastAsia="he-IL"/>
    </w:rPr>
  </w:style>
  <w:style w:type="paragraph" w:styleId="1">
    <w:name w:val="heading 1"/>
    <w:basedOn w:val="a"/>
    <w:next w:val="a"/>
    <w:qFormat/>
    <w:rsid w:val="007E6A68"/>
    <w:pPr>
      <w:keepNext/>
      <w:bidi w:val="0"/>
      <w:spacing w:line="480" w:lineRule="auto"/>
      <w:outlineLvl w:val="0"/>
    </w:pPr>
    <w:rPr>
      <w:rFonts w:ascii="Verdana" w:hAnsi="Verdana"/>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7E6A68"/>
    <w:rPr>
      <w:rFonts w:ascii="Tahoma" w:hAnsi="Tahoma" w:cs="Tahoma" w:hint="default"/>
      <w:strike w:val="0"/>
      <w:dstrike w:val="0"/>
      <w:color w:val="000099"/>
      <w:sz w:val="17"/>
      <w:szCs w:val="17"/>
      <w:u w:val="none"/>
      <w:effect w:val="none"/>
    </w:rPr>
  </w:style>
  <w:style w:type="paragraph" w:styleId="a4">
    <w:name w:val="Body Text"/>
    <w:basedOn w:val="a"/>
    <w:semiHidden/>
    <w:rsid w:val="007E6A68"/>
    <w:pPr>
      <w:bidi w:val="0"/>
      <w:spacing w:before="100" w:beforeAutospacing="1" w:after="100" w:afterAutospacing="1"/>
    </w:pPr>
    <w:rPr>
      <w:lang w:eastAsia="en-US"/>
    </w:rPr>
  </w:style>
  <w:style w:type="paragraph" w:styleId="a5">
    <w:name w:val="footer"/>
    <w:basedOn w:val="a"/>
    <w:semiHidden/>
    <w:rsid w:val="007E6A68"/>
    <w:pPr>
      <w:tabs>
        <w:tab w:val="center" w:pos="4153"/>
        <w:tab w:val="right" w:pos="8306"/>
      </w:tabs>
      <w:bidi w:val="0"/>
    </w:pPr>
    <w:rPr>
      <w:lang w:eastAsia="en-US"/>
    </w:rPr>
  </w:style>
  <w:style w:type="paragraph" w:styleId="3">
    <w:name w:val="Body Text 3"/>
    <w:basedOn w:val="a"/>
    <w:semiHidden/>
    <w:rsid w:val="007E6A68"/>
    <w:pPr>
      <w:bidi w:val="0"/>
      <w:spacing w:line="480" w:lineRule="auto"/>
      <w:jc w:val="center"/>
    </w:pPr>
    <w:rPr>
      <w:lang w:val="en-GB" w:eastAsia="en-US"/>
    </w:rPr>
  </w:style>
  <w:style w:type="paragraph" w:styleId="a6">
    <w:name w:val="Block Text"/>
    <w:basedOn w:val="a"/>
    <w:semiHidden/>
    <w:rsid w:val="007E6A68"/>
    <w:pPr>
      <w:bidi w:val="0"/>
      <w:spacing w:before="100" w:beforeAutospacing="1" w:after="100" w:afterAutospacing="1" w:line="480" w:lineRule="auto"/>
      <w:ind w:left="-180" w:right="-180" w:firstLine="900"/>
    </w:pPr>
    <w:rPr>
      <w:lang w:val="en-GB" w:eastAsia="en-US"/>
    </w:rPr>
  </w:style>
  <w:style w:type="character" w:styleId="a7">
    <w:name w:val="page number"/>
    <w:basedOn w:val="a0"/>
    <w:semiHidden/>
    <w:rsid w:val="007E6A68"/>
  </w:style>
  <w:style w:type="character" w:customStyle="1" w:styleId="homeheader1">
    <w:name w:val="homeheader1"/>
    <w:basedOn w:val="a0"/>
    <w:rsid w:val="007E6A68"/>
    <w:rPr>
      <w:rFonts w:ascii="Helvetica" w:hAnsi="Helvetica" w:hint="default"/>
      <w:b/>
      <w:bCs/>
      <w:caps/>
      <w:color w:val="766C58"/>
      <w:spacing w:val="240"/>
      <w:sz w:val="22"/>
      <w:szCs w:val="22"/>
    </w:rPr>
  </w:style>
  <w:style w:type="character" w:styleId="a8">
    <w:name w:val="Strong"/>
    <w:basedOn w:val="a0"/>
    <w:qFormat/>
    <w:rsid w:val="007E6A68"/>
    <w:rPr>
      <w:b/>
      <w:bCs/>
    </w:rPr>
  </w:style>
  <w:style w:type="paragraph" w:styleId="a9">
    <w:name w:val="Body Text Indent"/>
    <w:basedOn w:val="a"/>
    <w:semiHidden/>
    <w:rsid w:val="007E6A68"/>
    <w:pPr>
      <w:bidi w:val="0"/>
      <w:spacing w:line="480" w:lineRule="auto"/>
      <w:ind w:left="-180"/>
    </w:pPr>
  </w:style>
  <w:style w:type="character" w:styleId="aa">
    <w:name w:val="line number"/>
    <w:basedOn w:val="a0"/>
    <w:semiHidden/>
    <w:rsid w:val="007E6A68"/>
  </w:style>
  <w:style w:type="character" w:styleId="ab">
    <w:name w:val="annotation reference"/>
    <w:basedOn w:val="a0"/>
    <w:semiHidden/>
    <w:rsid w:val="007E6A68"/>
    <w:rPr>
      <w:sz w:val="16"/>
      <w:szCs w:val="16"/>
    </w:rPr>
  </w:style>
  <w:style w:type="paragraph" w:styleId="ac">
    <w:name w:val="annotation text"/>
    <w:basedOn w:val="a"/>
    <w:link w:val="CommentTextChar"/>
    <w:uiPriority w:val="99"/>
    <w:rsid w:val="007E6A68"/>
    <w:rPr>
      <w:sz w:val="20"/>
      <w:szCs w:val="20"/>
    </w:rPr>
  </w:style>
  <w:style w:type="paragraph" w:styleId="ad">
    <w:name w:val="annotation subject"/>
    <w:basedOn w:val="ac"/>
    <w:next w:val="ac"/>
    <w:semiHidden/>
    <w:rsid w:val="007E6A68"/>
    <w:rPr>
      <w:b/>
      <w:bCs/>
    </w:rPr>
  </w:style>
  <w:style w:type="paragraph" w:styleId="ae">
    <w:name w:val="Balloon Text"/>
    <w:basedOn w:val="a"/>
    <w:semiHidden/>
    <w:rsid w:val="007E6A68"/>
    <w:rPr>
      <w:rFonts w:ascii="Tahoma" w:hAnsi="Tahoma" w:cs="Tahoma"/>
      <w:sz w:val="16"/>
      <w:szCs w:val="16"/>
    </w:rPr>
  </w:style>
  <w:style w:type="table" w:styleId="af">
    <w:name w:val="Table Grid"/>
    <w:basedOn w:val="a1"/>
    <w:uiPriority w:val="59"/>
    <w:rsid w:val="002A57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FollowedHyperlink"/>
    <w:basedOn w:val="a0"/>
    <w:uiPriority w:val="99"/>
    <w:semiHidden/>
    <w:unhideWhenUsed/>
    <w:rsid w:val="00C73E93"/>
    <w:rPr>
      <w:color w:val="800080"/>
      <w:u w:val="single"/>
    </w:rPr>
  </w:style>
  <w:style w:type="paragraph" w:styleId="af1">
    <w:name w:val="header"/>
    <w:basedOn w:val="a"/>
    <w:link w:val="HeaderChar"/>
    <w:uiPriority w:val="99"/>
    <w:semiHidden/>
    <w:unhideWhenUsed/>
    <w:rsid w:val="00D8155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a0"/>
    <w:link w:val="af1"/>
    <w:uiPriority w:val="99"/>
    <w:semiHidden/>
    <w:rsid w:val="00D81551"/>
    <w:rPr>
      <w:sz w:val="18"/>
      <w:szCs w:val="18"/>
      <w:lang w:eastAsia="he-IL"/>
    </w:rPr>
  </w:style>
  <w:style w:type="character" w:customStyle="1" w:styleId="CommentTextChar">
    <w:name w:val="Comment Text Char"/>
    <w:basedOn w:val="a0"/>
    <w:link w:val="ac"/>
    <w:rsid w:val="00D81551"/>
    <w:rPr>
      <w:lang w:eastAsia="he-IL"/>
    </w:rPr>
  </w:style>
  <w:style w:type="paragraph" w:customStyle="1" w:styleId="p0">
    <w:name w:val="p0"/>
    <w:basedOn w:val="a"/>
    <w:rsid w:val="00280725"/>
    <w:pPr>
      <w:bidi w:val="0"/>
      <w:spacing w:line="240" w:lineRule="atLeast"/>
    </w:pPr>
    <w:rPr>
      <w:rFonts w:ascii="Century" w:eastAsia="宋体" w:hAnsi="Century" w:cs="宋体"/>
      <w:sz w:val="21"/>
      <w:szCs w:val="21"/>
      <w:lang w:eastAsia="zh-CN" w:bidi="ar-SA"/>
    </w:rPr>
  </w:style>
  <w:style w:type="paragraph" w:styleId="af2">
    <w:name w:val="Revision"/>
    <w:hidden/>
    <w:uiPriority w:val="99"/>
    <w:semiHidden/>
    <w:rsid w:val="00E0566E"/>
    <w:rPr>
      <w:sz w:val="24"/>
      <w:szCs w:val="24"/>
      <w:lang w:eastAsia="he-IL"/>
    </w:rPr>
  </w:style>
  <w:style w:type="paragraph" w:styleId="af3">
    <w:name w:val="List Paragraph"/>
    <w:basedOn w:val="a"/>
    <w:uiPriority w:val="34"/>
    <w:qFormat/>
    <w:rsid w:val="00B4181C"/>
    <w:pPr>
      <w:ind w:left="720"/>
      <w:contextualSpacing/>
    </w:pPr>
  </w:style>
  <w:style w:type="character" w:customStyle="1" w:styleId="apple-converted-space">
    <w:name w:val="apple-converted-space"/>
    <w:basedOn w:val="a0"/>
    <w:rsid w:val="007D6A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A68"/>
    <w:pPr>
      <w:bidi/>
    </w:pPr>
    <w:rPr>
      <w:sz w:val="24"/>
      <w:szCs w:val="24"/>
      <w:lang w:eastAsia="he-IL"/>
    </w:rPr>
  </w:style>
  <w:style w:type="paragraph" w:styleId="1">
    <w:name w:val="heading 1"/>
    <w:basedOn w:val="a"/>
    <w:next w:val="a"/>
    <w:qFormat/>
    <w:rsid w:val="007E6A68"/>
    <w:pPr>
      <w:keepNext/>
      <w:bidi w:val="0"/>
      <w:spacing w:line="480" w:lineRule="auto"/>
      <w:outlineLvl w:val="0"/>
    </w:pPr>
    <w:rPr>
      <w:rFonts w:ascii="Verdana" w:hAnsi="Verdana"/>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7E6A68"/>
    <w:rPr>
      <w:rFonts w:ascii="Tahoma" w:hAnsi="Tahoma" w:cs="Tahoma" w:hint="default"/>
      <w:strike w:val="0"/>
      <w:dstrike w:val="0"/>
      <w:color w:val="000099"/>
      <w:sz w:val="17"/>
      <w:szCs w:val="17"/>
      <w:u w:val="none"/>
      <w:effect w:val="none"/>
    </w:rPr>
  </w:style>
  <w:style w:type="paragraph" w:styleId="a4">
    <w:name w:val="Body Text"/>
    <w:basedOn w:val="a"/>
    <w:semiHidden/>
    <w:rsid w:val="007E6A68"/>
    <w:pPr>
      <w:bidi w:val="0"/>
      <w:spacing w:before="100" w:beforeAutospacing="1" w:after="100" w:afterAutospacing="1"/>
    </w:pPr>
    <w:rPr>
      <w:lang w:eastAsia="en-US"/>
    </w:rPr>
  </w:style>
  <w:style w:type="paragraph" w:styleId="a5">
    <w:name w:val="footer"/>
    <w:basedOn w:val="a"/>
    <w:semiHidden/>
    <w:rsid w:val="007E6A68"/>
    <w:pPr>
      <w:tabs>
        <w:tab w:val="center" w:pos="4153"/>
        <w:tab w:val="right" w:pos="8306"/>
      </w:tabs>
      <w:bidi w:val="0"/>
    </w:pPr>
    <w:rPr>
      <w:lang w:eastAsia="en-US"/>
    </w:rPr>
  </w:style>
  <w:style w:type="paragraph" w:styleId="3">
    <w:name w:val="Body Text 3"/>
    <w:basedOn w:val="a"/>
    <w:semiHidden/>
    <w:rsid w:val="007E6A68"/>
    <w:pPr>
      <w:bidi w:val="0"/>
      <w:spacing w:line="480" w:lineRule="auto"/>
      <w:jc w:val="center"/>
    </w:pPr>
    <w:rPr>
      <w:lang w:val="en-GB" w:eastAsia="en-US"/>
    </w:rPr>
  </w:style>
  <w:style w:type="paragraph" w:styleId="a6">
    <w:name w:val="Block Text"/>
    <w:basedOn w:val="a"/>
    <w:semiHidden/>
    <w:rsid w:val="007E6A68"/>
    <w:pPr>
      <w:bidi w:val="0"/>
      <w:spacing w:before="100" w:beforeAutospacing="1" w:after="100" w:afterAutospacing="1" w:line="480" w:lineRule="auto"/>
      <w:ind w:left="-180" w:right="-180" w:firstLine="900"/>
    </w:pPr>
    <w:rPr>
      <w:lang w:val="en-GB" w:eastAsia="en-US"/>
    </w:rPr>
  </w:style>
  <w:style w:type="character" w:styleId="a7">
    <w:name w:val="page number"/>
    <w:basedOn w:val="a0"/>
    <w:semiHidden/>
    <w:rsid w:val="007E6A68"/>
  </w:style>
  <w:style w:type="character" w:customStyle="1" w:styleId="homeheader1">
    <w:name w:val="homeheader1"/>
    <w:basedOn w:val="a0"/>
    <w:rsid w:val="007E6A68"/>
    <w:rPr>
      <w:rFonts w:ascii="Helvetica" w:hAnsi="Helvetica" w:hint="default"/>
      <w:b/>
      <w:bCs/>
      <w:caps/>
      <w:color w:val="766C58"/>
      <w:spacing w:val="240"/>
      <w:sz w:val="22"/>
      <w:szCs w:val="22"/>
    </w:rPr>
  </w:style>
  <w:style w:type="character" w:styleId="a8">
    <w:name w:val="Strong"/>
    <w:basedOn w:val="a0"/>
    <w:qFormat/>
    <w:rsid w:val="007E6A68"/>
    <w:rPr>
      <w:b/>
      <w:bCs/>
    </w:rPr>
  </w:style>
  <w:style w:type="paragraph" w:styleId="a9">
    <w:name w:val="Body Text Indent"/>
    <w:basedOn w:val="a"/>
    <w:semiHidden/>
    <w:rsid w:val="007E6A68"/>
    <w:pPr>
      <w:bidi w:val="0"/>
      <w:spacing w:line="480" w:lineRule="auto"/>
      <w:ind w:left="-180"/>
    </w:pPr>
  </w:style>
  <w:style w:type="character" w:styleId="aa">
    <w:name w:val="line number"/>
    <w:basedOn w:val="a0"/>
    <w:semiHidden/>
    <w:rsid w:val="007E6A68"/>
  </w:style>
  <w:style w:type="character" w:styleId="ab">
    <w:name w:val="annotation reference"/>
    <w:basedOn w:val="a0"/>
    <w:semiHidden/>
    <w:rsid w:val="007E6A68"/>
    <w:rPr>
      <w:sz w:val="16"/>
      <w:szCs w:val="16"/>
    </w:rPr>
  </w:style>
  <w:style w:type="paragraph" w:styleId="ac">
    <w:name w:val="annotation text"/>
    <w:basedOn w:val="a"/>
    <w:link w:val="CommentTextChar"/>
    <w:uiPriority w:val="99"/>
    <w:rsid w:val="007E6A68"/>
    <w:rPr>
      <w:sz w:val="20"/>
      <w:szCs w:val="20"/>
    </w:rPr>
  </w:style>
  <w:style w:type="paragraph" w:styleId="ad">
    <w:name w:val="annotation subject"/>
    <w:basedOn w:val="ac"/>
    <w:next w:val="ac"/>
    <w:semiHidden/>
    <w:rsid w:val="007E6A68"/>
    <w:rPr>
      <w:b/>
      <w:bCs/>
    </w:rPr>
  </w:style>
  <w:style w:type="paragraph" w:styleId="ae">
    <w:name w:val="Balloon Text"/>
    <w:basedOn w:val="a"/>
    <w:semiHidden/>
    <w:rsid w:val="007E6A68"/>
    <w:rPr>
      <w:rFonts w:ascii="Tahoma" w:hAnsi="Tahoma" w:cs="Tahoma"/>
      <w:sz w:val="16"/>
      <w:szCs w:val="16"/>
    </w:rPr>
  </w:style>
  <w:style w:type="table" w:styleId="af">
    <w:name w:val="Table Grid"/>
    <w:basedOn w:val="a1"/>
    <w:uiPriority w:val="59"/>
    <w:rsid w:val="002A57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FollowedHyperlink"/>
    <w:basedOn w:val="a0"/>
    <w:uiPriority w:val="99"/>
    <w:semiHidden/>
    <w:unhideWhenUsed/>
    <w:rsid w:val="00C73E93"/>
    <w:rPr>
      <w:color w:val="800080"/>
      <w:u w:val="single"/>
    </w:rPr>
  </w:style>
  <w:style w:type="paragraph" w:styleId="af1">
    <w:name w:val="header"/>
    <w:basedOn w:val="a"/>
    <w:link w:val="HeaderChar"/>
    <w:uiPriority w:val="99"/>
    <w:semiHidden/>
    <w:unhideWhenUsed/>
    <w:rsid w:val="00D8155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a0"/>
    <w:link w:val="af1"/>
    <w:uiPriority w:val="99"/>
    <w:semiHidden/>
    <w:rsid w:val="00D81551"/>
    <w:rPr>
      <w:sz w:val="18"/>
      <w:szCs w:val="18"/>
      <w:lang w:eastAsia="he-IL"/>
    </w:rPr>
  </w:style>
  <w:style w:type="character" w:customStyle="1" w:styleId="CommentTextChar">
    <w:name w:val="Comment Text Char"/>
    <w:basedOn w:val="a0"/>
    <w:link w:val="ac"/>
    <w:rsid w:val="00D81551"/>
    <w:rPr>
      <w:lang w:eastAsia="he-IL"/>
    </w:rPr>
  </w:style>
  <w:style w:type="paragraph" w:customStyle="1" w:styleId="p0">
    <w:name w:val="p0"/>
    <w:basedOn w:val="a"/>
    <w:rsid w:val="00280725"/>
    <w:pPr>
      <w:bidi w:val="0"/>
      <w:spacing w:line="240" w:lineRule="atLeast"/>
    </w:pPr>
    <w:rPr>
      <w:rFonts w:ascii="Century" w:eastAsia="宋体" w:hAnsi="Century" w:cs="宋体"/>
      <w:sz w:val="21"/>
      <w:szCs w:val="21"/>
      <w:lang w:eastAsia="zh-CN" w:bidi="ar-SA"/>
    </w:rPr>
  </w:style>
  <w:style w:type="paragraph" w:styleId="af2">
    <w:name w:val="Revision"/>
    <w:hidden/>
    <w:uiPriority w:val="99"/>
    <w:semiHidden/>
    <w:rsid w:val="00E0566E"/>
    <w:rPr>
      <w:sz w:val="24"/>
      <w:szCs w:val="24"/>
      <w:lang w:eastAsia="he-IL"/>
    </w:rPr>
  </w:style>
  <w:style w:type="paragraph" w:styleId="af3">
    <w:name w:val="List Paragraph"/>
    <w:basedOn w:val="a"/>
    <w:uiPriority w:val="34"/>
    <w:qFormat/>
    <w:rsid w:val="00B4181C"/>
    <w:pPr>
      <w:ind w:left="720"/>
      <w:contextualSpacing/>
    </w:pPr>
  </w:style>
  <w:style w:type="character" w:customStyle="1" w:styleId="apple-converted-space">
    <w:name w:val="apple-converted-space"/>
    <w:basedOn w:val="a0"/>
    <w:rsid w:val="007D6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83309">
      <w:bodyDiv w:val="1"/>
      <w:marLeft w:val="0"/>
      <w:marRight w:val="0"/>
      <w:marTop w:val="0"/>
      <w:marBottom w:val="0"/>
      <w:divBdr>
        <w:top w:val="none" w:sz="0" w:space="0" w:color="auto"/>
        <w:left w:val="none" w:sz="0" w:space="0" w:color="auto"/>
        <w:bottom w:val="none" w:sz="0" w:space="0" w:color="auto"/>
        <w:right w:val="none" w:sz="0" w:space="0" w:color="auto"/>
      </w:divBdr>
    </w:div>
    <w:div w:id="1503357820">
      <w:bodyDiv w:val="1"/>
      <w:marLeft w:val="0"/>
      <w:marRight w:val="0"/>
      <w:marTop w:val="0"/>
      <w:marBottom w:val="0"/>
      <w:divBdr>
        <w:top w:val="none" w:sz="0" w:space="0" w:color="auto"/>
        <w:left w:val="none" w:sz="0" w:space="0" w:color="auto"/>
        <w:bottom w:val="none" w:sz="0" w:space="0" w:color="auto"/>
        <w:right w:val="none" w:sz="0" w:space="0" w:color="auto"/>
      </w:divBdr>
      <w:divsChild>
        <w:div w:id="598879138">
          <w:marLeft w:val="0"/>
          <w:marRight w:val="0"/>
          <w:marTop w:val="0"/>
          <w:marBottom w:val="0"/>
          <w:divBdr>
            <w:top w:val="none" w:sz="0" w:space="0" w:color="auto"/>
            <w:left w:val="none" w:sz="0" w:space="0" w:color="auto"/>
            <w:bottom w:val="none" w:sz="0" w:space="0" w:color="auto"/>
            <w:right w:val="none" w:sz="0" w:space="0" w:color="auto"/>
          </w:divBdr>
        </w:div>
        <w:div w:id="1942951207">
          <w:marLeft w:val="0"/>
          <w:marRight w:val="0"/>
          <w:marTop w:val="0"/>
          <w:marBottom w:val="0"/>
          <w:divBdr>
            <w:top w:val="none" w:sz="0" w:space="0" w:color="auto"/>
            <w:left w:val="none" w:sz="0" w:space="0" w:color="auto"/>
            <w:bottom w:val="none" w:sz="0" w:space="0" w:color="auto"/>
            <w:right w:val="none" w:sz="0" w:space="0" w:color="auto"/>
          </w:divBdr>
        </w:div>
        <w:div w:id="312832683">
          <w:marLeft w:val="0"/>
          <w:marRight w:val="0"/>
          <w:marTop w:val="0"/>
          <w:marBottom w:val="0"/>
          <w:divBdr>
            <w:top w:val="none" w:sz="0" w:space="0" w:color="auto"/>
            <w:left w:val="none" w:sz="0" w:space="0" w:color="auto"/>
            <w:bottom w:val="none" w:sz="0" w:space="0" w:color="auto"/>
            <w:right w:val="none" w:sz="0" w:space="0" w:color="auto"/>
          </w:divBdr>
        </w:div>
        <w:div w:id="1140810421">
          <w:marLeft w:val="0"/>
          <w:marRight w:val="0"/>
          <w:marTop w:val="0"/>
          <w:marBottom w:val="0"/>
          <w:divBdr>
            <w:top w:val="none" w:sz="0" w:space="0" w:color="auto"/>
            <w:left w:val="none" w:sz="0" w:space="0" w:color="auto"/>
            <w:bottom w:val="none" w:sz="0" w:space="0" w:color="auto"/>
            <w:right w:val="none" w:sz="0" w:space="0" w:color="auto"/>
          </w:divBdr>
        </w:div>
        <w:div w:id="1695423420">
          <w:marLeft w:val="0"/>
          <w:marRight w:val="0"/>
          <w:marTop w:val="0"/>
          <w:marBottom w:val="0"/>
          <w:divBdr>
            <w:top w:val="none" w:sz="0" w:space="0" w:color="auto"/>
            <w:left w:val="none" w:sz="0" w:space="0" w:color="auto"/>
            <w:bottom w:val="none" w:sz="0" w:space="0" w:color="auto"/>
            <w:right w:val="none" w:sz="0" w:space="0" w:color="auto"/>
          </w:divBdr>
        </w:div>
        <w:div w:id="2130397228">
          <w:marLeft w:val="0"/>
          <w:marRight w:val="0"/>
          <w:marTop w:val="0"/>
          <w:marBottom w:val="0"/>
          <w:divBdr>
            <w:top w:val="none" w:sz="0" w:space="0" w:color="auto"/>
            <w:left w:val="none" w:sz="0" w:space="0" w:color="auto"/>
            <w:bottom w:val="none" w:sz="0" w:space="0" w:color="auto"/>
            <w:right w:val="none" w:sz="0" w:space="0" w:color="auto"/>
          </w:divBdr>
        </w:div>
        <w:div w:id="1730155037">
          <w:marLeft w:val="0"/>
          <w:marRight w:val="0"/>
          <w:marTop w:val="0"/>
          <w:marBottom w:val="0"/>
          <w:divBdr>
            <w:top w:val="none" w:sz="0" w:space="0" w:color="auto"/>
            <w:left w:val="none" w:sz="0" w:space="0" w:color="auto"/>
            <w:bottom w:val="none" w:sz="0" w:space="0" w:color="auto"/>
            <w:right w:val="none" w:sz="0" w:space="0" w:color="auto"/>
          </w:divBdr>
        </w:div>
        <w:div w:id="1790473632">
          <w:marLeft w:val="0"/>
          <w:marRight w:val="0"/>
          <w:marTop w:val="0"/>
          <w:marBottom w:val="0"/>
          <w:divBdr>
            <w:top w:val="none" w:sz="0" w:space="0" w:color="auto"/>
            <w:left w:val="none" w:sz="0" w:space="0" w:color="auto"/>
            <w:bottom w:val="none" w:sz="0" w:space="0" w:color="auto"/>
            <w:right w:val="none" w:sz="0" w:space="0" w:color="auto"/>
          </w:divBdr>
        </w:div>
        <w:div w:id="715010999">
          <w:marLeft w:val="0"/>
          <w:marRight w:val="0"/>
          <w:marTop w:val="0"/>
          <w:marBottom w:val="0"/>
          <w:divBdr>
            <w:top w:val="none" w:sz="0" w:space="0" w:color="auto"/>
            <w:left w:val="none" w:sz="0" w:space="0" w:color="auto"/>
            <w:bottom w:val="none" w:sz="0" w:space="0" w:color="auto"/>
            <w:right w:val="none" w:sz="0" w:space="0" w:color="auto"/>
          </w:divBdr>
        </w:div>
        <w:div w:id="162160698">
          <w:marLeft w:val="0"/>
          <w:marRight w:val="0"/>
          <w:marTop w:val="0"/>
          <w:marBottom w:val="0"/>
          <w:divBdr>
            <w:top w:val="none" w:sz="0" w:space="0" w:color="auto"/>
            <w:left w:val="none" w:sz="0" w:space="0" w:color="auto"/>
            <w:bottom w:val="none" w:sz="0" w:space="0" w:color="auto"/>
            <w:right w:val="none" w:sz="0" w:space="0" w:color="auto"/>
          </w:divBdr>
        </w:div>
        <w:div w:id="926380761">
          <w:marLeft w:val="0"/>
          <w:marRight w:val="0"/>
          <w:marTop w:val="0"/>
          <w:marBottom w:val="0"/>
          <w:divBdr>
            <w:top w:val="none" w:sz="0" w:space="0" w:color="auto"/>
            <w:left w:val="none" w:sz="0" w:space="0" w:color="auto"/>
            <w:bottom w:val="none" w:sz="0" w:space="0" w:color="auto"/>
            <w:right w:val="none" w:sz="0" w:space="0" w:color="auto"/>
          </w:divBdr>
        </w:div>
        <w:div w:id="503473162">
          <w:marLeft w:val="0"/>
          <w:marRight w:val="0"/>
          <w:marTop w:val="0"/>
          <w:marBottom w:val="0"/>
          <w:divBdr>
            <w:top w:val="none" w:sz="0" w:space="0" w:color="auto"/>
            <w:left w:val="none" w:sz="0" w:space="0" w:color="auto"/>
            <w:bottom w:val="none" w:sz="0" w:space="0" w:color="auto"/>
            <w:right w:val="none" w:sz="0" w:space="0" w:color="auto"/>
          </w:divBdr>
        </w:div>
        <w:div w:id="1958835136">
          <w:marLeft w:val="0"/>
          <w:marRight w:val="0"/>
          <w:marTop w:val="0"/>
          <w:marBottom w:val="0"/>
          <w:divBdr>
            <w:top w:val="none" w:sz="0" w:space="0" w:color="auto"/>
            <w:left w:val="none" w:sz="0" w:space="0" w:color="auto"/>
            <w:bottom w:val="none" w:sz="0" w:space="0" w:color="auto"/>
            <w:right w:val="none" w:sz="0" w:space="0" w:color="auto"/>
          </w:divBdr>
        </w:div>
        <w:div w:id="1166743244">
          <w:marLeft w:val="0"/>
          <w:marRight w:val="0"/>
          <w:marTop w:val="0"/>
          <w:marBottom w:val="0"/>
          <w:divBdr>
            <w:top w:val="none" w:sz="0" w:space="0" w:color="auto"/>
            <w:left w:val="none" w:sz="0" w:space="0" w:color="auto"/>
            <w:bottom w:val="none" w:sz="0" w:space="0" w:color="auto"/>
            <w:right w:val="none" w:sz="0" w:space="0" w:color="auto"/>
          </w:divBdr>
        </w:div>
        <w:div w:id="810173191">
          <w:marLeft w:val="0"/>
          <w:marRight w:val="0"/>
          <w:marTop w:val="0"/>
          <w:marBottom w:val="0"/>
          <w:divBdr>
            <w:top w:val="none" w:sz="0" w:space="0" w:color="auto"/>
            <w:left w:val="none" w:sz="0" w:space="0" w:color="auto"/>
            <w:bottom w:val="none" w:sz="0" w:space="0" w:color="auto"/>
            <w:right w:val="none" w:sz="0" w:space="0" w:color="auto"/>
          </w:divBdr>
        </w:div>
        <w:div w:id="148257768">
          <w:marLeft w:val="0"/>
          <w:marRight w:val="0"/>
          <w:marTop w:val="0"/>
          <w:marBottom w:val="0"/>
          <w:divBdr>
            <w:top w:val="none" w:sz="0" w:space="0" w:color="auto"/>
            <w:left w:val="none" w:sz="0" w:space="0" w:color="auto"/>
            <w:bottom w:val="none" w:sz="0" w:space="0" w:color="auto"/>
            <w:right w:val="none" w:sz="0" w:space="0" w:color="auto"/>
          </w:divBdr>
        </w:div>
        <w:div w:id="1583441677">
          <w:marLeft w:val="0"/>
          <w:marRight w:val="0"/>
          <w:marTop w:val="0"/>
          <w:marBottom w:val="0"/>
          <w:divBdr>
            <w:top w:val="none" w:sz="0" w:space="0" w:color="auto"/>
            <w:left w:val="none" w:sz="0" w:space="0" w:color="auto"/>
            <w:bottom w:val="none" w:sz="0" w:space="0" w:color="auto"/>
            <w:right w:val="none" w:sz="0" w:space="0" w:color="auto"/>
          </w:divBdr>
        </w:div>
        <w:div w:id="1900747970">
          <w:marLeft w:val="0"/>
          <w:marRight w:val="0"/>
          <w:marTop w:val="0"/>
          <w:marBottom w:val="0"/>
          <w:divBdr>
            <w:top w:val="none" w:sz="0" w:space="0" w:color="auto"/>
            <w:left w:val="none" w:sz="0" w:space="0" w:color="auto"/>
            <w:bottom w:val="none" w:sz="0" w:space="0" w:color="auto"/>
            <w:right w:val="none" w:sz="0" w:space="0" w:color="auto"/>
          </w:divBdr>
        </w:div>
        <w:div w:id="1517160438">
          <w:marLeft w:val="0"/>
          <w:marRight w:val="0"/>
          <w:marTop w:val="0"/>
          <w:marBottom w:val="0"/>
          <w:divBdr>
            <w:top w:val="none" w:sz="0" w:space="0" w:color="auto"/>
            <w:left w:val="none" w:sz="0" w:space="0" w:color="auto"/>
            <w:bottom w:val="none" w:sz="0" w:space="0" w:color="auto"/>
            <w:right w:val="none" w:sz="0" w:space="0" w:color="auto"/>
          </w:divBdr>
        </w:div>
        <w:div w:id="1770927893">
          <w:marLeft w:val="0"/>
          <w:marRight w:val="0"/>
          <w:marTop w:val="0"/>
          <w:marBottom w:val="0"/>
          <w:divBdr>
            <w:top w:val="none" w:sz="0" w:space="0" w:color="auto"/>
            <w:left w:val="none" w:sz="0" w:space="0" w:color="auto"/>
            <w:bottom w:val="none" w:sz="0" w:space="0" w:color="auto"/>
            <w:right w:val="none" w:sz="0" w:space="0" w:color="auto"/>
          </w:divBdr>
        </w:div>
        <w:div w:id="1189948303">
          <w:marLeft w:val="0"/>
          <w:marRight w:val="0"/>
          <w:marTop w:val="0"/>
          <w:marBottom w:val="0"/>
          <w:divBdr>
            <w:top w:val="none" w:sz="0" w:space="0" w:color="auto"/>
            <w:left w:val="none" w:sz="0" w:space="0" w:color="auto"/>
            <w:bottom w:val="none" w:sz="0" w:space="0" w:color="auto"/>
            <w:right w:val="none" w:sz="0" w:space="0" w:color="auto"/>
          </w:divBdr>
        </w:div>
        <w:div w:id="577247455">
          <w:marLeft w:val="0"/>
          <w:marRight w:val="0"/>
          <w:marTop w:val="0"/>
          <w:marBottom w:val="0"/>
          <w:divBdr>
            <w:top w:val="none" w:sz="0" w:space="0" w:color="auto"/>
            <w:left w:val="none" w:sz="0" w:space="0" w:color="auto"/>
            <w:bottom w:val="none" w:sz="0" w:space="0" w:color="auto"/>
            <w:right w:val="none" w:sz="0" w:space="0" w:color="auto"/>
          </w:divBdr>
        </w:div>
        <w:div w:id="1109742437">
          <w:marLeft w:val="0"/>
          <w:marRight w:val="0"/>
          <w:marTop w:val="0"/>
          <w:marBottom w:val="0"/>
          <w:divBdr>
            <w:top w:val="none" w:sz="0" w:space="0" w:color="auto"/>
            <w:left w:val="none" w:sz="0" w:space="0" w:color="auto"/>
            <w:bottom w:val="none" w:sz="0" w:space="0" w:color="auto"/>
            <w:right w:val="none" w:sz="0" w:space="0" w:color="auto"/>
          </w:divBdr>
        </w:div>
        <w:div w:id="1630667863">
          <w:marLeft w:val="0"/>
          <w:marRight w:val="0"/>
          <w:marTop w:val="0"/>
          <w:marBottom w:val="0"/>
          <w:divBdr>
            <w:top w:val="none" w:sz="0" w:space="0" w:color="auto"/>
            <w:left w:val="none" w:sz="0" w:space="0" w:color="auto"/>
            <w:bottom w:val="none" w:sz="0" w:space="0" w:color="auto"/>
            <w:right w:val="none" w:sz="0" w:space="0" w:color="auto"/>
          </w:divBdr>
        </w:div>
        <w:div w:id="247269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lomico@tlvmc.gov.il" TargetMode="External"/><Relationship Id="rId13"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ncbi.nlm.nih.gov/entre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3371</Words>
  <Characters>19220</Characters>
  <Application>Microsoft Office Word</Application>
  <DocSecurity>0</DocSecurity>
  <Lines>160</Lines>
  <Paragraphs>45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THE COCHRANE NEONATAL COLLABORATIVE REVIEWS: USEFULLNESS FOR THE PRACTICING NEONATOLOGIST</vt:lpstr>
      <vt:lpstr>THE COCHRANE NEONATAL COLLABORATIVE REVIEWS: USEFULLNESS FOR THE PRACTICING NEONATOLOGIST</vt:lpstr>
    </vt:vector>
  </TitlesOfParts>
  <Company>tasmc</Company>
  <LinksUpToDate>false</LinksUpToDate>
  <CharactersWithSpaces>22546</CharactersWithSpaces>
  <SharedDoc>false</SharedDoc>
  <HLinks>
    <vt:vector size="24" baseType="variant">
      <vt:variant>
        <vt:i4>6488157</vt:i4>
      </vt:variant>
      <vt:variant>
        <vt:i4>9</vt:i4>
      </vt:variant>
      <vt:variant>
        <vt:i4>0</vt:i4>
      </vt:variant>
      <vt:variant>
        <vt:i4>5</vt:i4>
      </vt:variant>
      <vt:variant>
        <vt:lpwstr>http://en.wikipedia.org/wiki/Evidence-based_medicine</vt:lpwstr>
      </vt:variant>
      <vt:variant>
        <vt:lpwstr/>
      </vt:variant>
      <vt:variant>
        <vt:i4>2752570</vt:i4>
      </vt:variant>
      <vt:variant>
        <vt:i4>6</vt:i4>
      </vt:variant>
      <vt:variant>
        <vt:i4>0</vt:i4>
      </vt:variant>
      <vt:variant>
        <vt:i4>5</vt:i4>
      </vt:variant>
      <vt:variant>
        <vt:lpwstr>http://www.ncbi.nlm.nih.gov/entrez</vt:lpwstr>
      </vt:variant>
      <vt:variant>
        <vt:lpwstr/>
      </vt:variant>
      <vt:variant>
        <vt:i4>2752570</vt:i4>
      </vt:variant>
      <vt:variant>
        <vt:i4>3</vt:i4>
      </vt:variant>
      <vt:variant>
        <vt:i4>0</vt:i4>
      </vt:variant>
      <vt:variant>
        <vt:i4>5</vt:i4>
      </vt:variant>
      <vt:variant>
        <vt:lpwstr>http://www.ncbi.nlm.nih.gov/entrez</vt:lpwstr>
      </vt:variant>
      <vt:variant>
        <vt:lpwstr/>
      </vt:variant>
      <vt:variant>
        <vt:i4>3211346</vt:i4>
      </vt:variant>
      <vt:variant>
        <vt:i4>0</vt:i4>
      </vt:variant>
      <vt:variant>
        <vt:i4>0</vt:i4>
      </vt:variant>
      <vt:variant>
        <vt:i4>5</vt:i4>
      </vt:variant>
      <vt:variant>
        <vt:lpwstr>mailto:shlomico@tlvmc.gov.il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COCHRANE NEONATAL COLLABORATIVE REVIEWS: USEFULLNESS FOR THE PRACTICING NEONATOLOGIST</dc:title>
  <dc:creator>mimouni</dc:creator>
  <cp:lastModifiedBy>LS Ma</cp:lastModifiedBy>
  <cp:revision>2</cp:revision>
  <cp:lastPrinted>2013-10-09T11:16:00Z</cp:lastPrinted>
  <dcterms:created xsi:type="dcterms:W3CDTF">2014-07-23T19:09:00Z</dcterms:created>
  <dcterms:modified xsi:type="dcterms:W3CDTF">2014-07-23T19:09:00Z</dcterms:modified>
</cp:coreProperties>
</file>