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87" w:rsidRPr="00FF7987" w:rsidRDefault="00FF7987" w:rsidP="00FF7987">
      <w:pPr>
        <w:spacing w:line="360" w:lineRule="auto"/>
        <w:jc w:val="both"/>
        <w:rPr>
          <w:rFonts w:ascii="Book Antiqua" w:eastAsiaTheme="minorEastAsia" w:hAnsi="Book Antiqua"/>
          <w:b/>
          <w:bCs/>
          <w:color w:val="000000"/>
          <w:kern w:val="36"/>
          <w:lang w:eastAsia="zh-CN"/>
        </w:rPr>
      </w:pPr>
      <w:r w:rsidRPr="00FF7987">
        <w:rPr>
          <w:rFonts w:ascii="Book Antiqua" w:eastAsiaTheme="minorEastAsia" w:hAnsi="Book Antiqua"/>
          <w:b/>
          <w:bCs/>
          <w:color w:val="000000"/>
          <w:kern w:val="36"/>
          <w:lang w:eastAsia="zh-CN"/>
        </w:rPr>
        <w:t>Name of journal: World Journal of Immunology</w:t>
      </w:r>
    </w:p>
    <w:p w:rsidR="00FF7987" w:rsidRPr="00FF7987" w:rsidRDefault="00FF7987" w:rsidP="00FF7987">
      <w:pPr>
        <w:spacing w:line="360" w:lineRule="auto"/>
        <w:jc w:val="both"/>
        <w:rPr>
          <w:rFonts w:ascii="Book Antiqua" w:eastAsiaTheme="minorEastAsia" w:hAnsi="Book Antiqua"/>
          <w:b/>
          <w:bCs/>
          <w:color w:val="000000"/>
          <w:kern w:val="36"/>
          <w:lang w:eastAsia="zh-CN"/>
        </w:rPr>
      </w:pPr>
      <w:r w:rsidRPr="00FF7987">
        <w:rPr>
          <w:rFonts w:ascii="Book Antiqua" w:eastAsiaTheme="minorEastAsia" w:hAnsi="Book Antiqua"/>
          <w:b/>
          <w:bCs/>
          <w:color w:val="000000"/>
          <w:kern w:val="36"/>
          <w:lang w:eastAsia="zh-CN"/>
        </w:rPr>
        <w:t xml:space="preserve">ESPS Manuscript NO: </w:t>
      </w:r>
      <w:r>
        <w:rPr>
          <w:rFonts w:ascii="Book Antiqua" w:eastAsiaTheme="minorEastAsia" w:hAnsi="Book Antiqua" w:hint="eastAsia"/>
          <w:b/>
          <w:bCs/>
          <w:color w:val="000000"/>
          <w:kern w:val="36"/>
          <w:lang w:eastAsia="zh-CN"/>
        </w:rPr>
        <w:t>10482</w:t>
      </w:r>
    </w:p>
    <w:p w:rsidR="00FF7987" w:rsidRDefault="00FF7987" w:rsidP="00FF7987">
      <w:pPr>
        <w:spacing w:line="360" w:lineRule="auto"/>
        <w:jc w:val="both"/>
        <w:rPr>
          <w:rFonts w:ascii="Book Antiqua" w:eastAsiaTheme="minorEastAsia" w:hAnsi="Book Antiqua"/>
          <w:b/>
          <w:bCs/>
          <w:color w:val="000000"/>
          <w:kern w:val="36"/>
          <w:lang w:eastAsia="zh-CN"/>
        </w:rPr>
      </w:pPr>
      <w:r w:rsidRPr="00FF7987">
        <w:rPr>
          <w:rFonts w:ascii="Book Antiqua" w:eastAsiaTheme="minorEastAsia" w:hAnsi="Book Antiqua"/>
          <w:b/>
          <w:bCs/>
          <w:color w:val="000000"/>
          <w:kern w:val="36"/>
          <w:lang w:eastAsia="zh-CN"/>
        </w:rPr>
        <w:t>Columns:</w:t>
      </w:r>
      <w:r>
        <w:rPr>
          <w:rFonts w:ascii="Book Antiqua" w:eastAsiaTheme="minorEastAsia" w:hAnsi="Book Antiqua" w:hint="eastAsia"/>
          <w:b/>
          <w:bCs/>
          <w:color w:val="000000"/>
          <w:kern w:val="36"/>
          <w:lang w:eastAsia="zh-CN"/>
        </w:rPr>
        <w:t xml:space="preserve"> Review</w:t>
      </w:r>
    </w:p>
    <w:p w:rsidR="00FF7987" w:rsidRDefault="00FF7987" w:rsidP="00D81E71">
      <w:pPr>
        <w:spacing w:line="360" w:lineRule="auto"/>
        <w:jc w:val="both"/>
        <w:rPr>
          <w:rFonts w:ascii="Book Antiqua" w:eastAsiaTheme="minorEastAsia" w:hAnsi="Book Antiqua"/>
          <w:b/>
          <w:bCs/>
          <w:color w:val="000000"/>
          <w:kern w:val="36"/>
          <w:lang w:eastAsia="zh-CN"/>
        </w:rPr>
      </w:pPr>
    </w:p>
    <w:p w:rsidR="006D2B56" w:rsidRPr="00FF7987" w:rsidRDefault="006D2B56" w:rsidP="00D81E71">
      <w:pPr>
        <w:spacing w:line="360" w:lineRule="auto"/>
        <w:jc w:val="both"/>
        <w:rPr>
          <w:rFonts w:ascii="Book Antiqua" w:hAnsi="Book Antiqua"/>
          <w:b/>
          <w:bCs/>
          <w:color w:val="000000"/>
          <w:kern w:val="36"/>
        </w:rPr>
      </w:pPr>
      <w:r w:rsidRPr="00D81E71">
        <w:rPr>
          <w:rFonts w:ascii="Book Antiqua" w:hAnsi="Book Antiqua"/>
          <w:b/>
          <w:bCs/>
          <w:color w:val="000000"/>
          <w:kern w:val="36"/>
        </w:rPr>
        <w:t>G</w:t>
      </w:r>
      <w:r w:rsidR="00997B09" w:rsidRPr="00D81E71">
        <w:rPr>
          <w:rFonts w:ascii="Book Antiqua" w:hAnsi="Book Antiqua"/>
          <w:b/>
          <w:bCs/>
          <w:color w:val="000000"/>
          <w:kern w:val="36"/>
        </w:rPr>
        <w:t>ut</w:t>
      </w:r>
      <w:r w:rsidRPr="00D81E71">
        <w:rPr>
          <w:rFonts w:ascii="Book Antiqua" w:hAnsi="Book Antiqua"/>
          <w:b/>
          <w:bCs/>
          <w:color w:val="000000"/>
          <w:kern w:val="36"/>
        </w:rPr>
        <w:t xml:space="preserve"> immune response in the presence of </w:t>
      </w:r>
      <w:r w:rsidR="00FF7987" w:rsidRPr="00FF7987">
        <w:rPr>
          <w:rFonts w:ascii="Book Antiqua" w:hAnsi="Book Antiqua" w:hint="eastAsia"/>
          <w:b/>
          <w:bCs/>
          <w:color w:val="000000"/>
          <w:kern w:val="36"/>
        </w:rPr>
        <w:t>h</w:t>
      </w:r>
      <w:r w:rsidR="00FF7987" w:rsidRPr="00FF7987">
        <w:rPr>
          <w:rFonts w:ascii="Book Antiqua" w:hAnsi="Book Antiqua"/>
          <w:b/>
          <w:bCs/>
          <w:color w:val="000000"/>
          <w:kern w:val="36"/>
        </w:rPr>
        <w:t>epatitis C virus</w:t>
      </w:r>
      <w:r w:rsidR="00FF7987" w:rsidRPr="00D81E71">
        <w:rPr>
          <w:rFonts w:ascii="Book Antiqua" w:hAnsi="Book Antiqua"/>
          <w:b/>
          <w:bCs/>
          <w:color w:val="000000"/>
          <w:kern w:val="36"/>
        </w:rPr>
        <w:t xml:space="preserve"> </w:t>
      </w:r>
      <w:r w:rsidRPr="00D81E71">
        <w:rPr>
          <w:rFonts w:ascii="Book Antiqua" w:hAnsi="Book Antiqua"/>
          <w:b/>
          <w:bCs/>
          <w:color w:val="000000"/>
          <w:kern w:val="36"/>
        </w:rPr>
        <w:t>infection</w:t>
      </w:r>
    </w:p>
    <w:p w:rsidR="006D2B56" w:rsidRDefault="006D2B56" w:rsidP="00D81E71">
      <w:pPr>
        <w:spacing w:line="360" w:lineRule="auto"/>
        <w:jc w:val="both"/>
        <w:rPr>
          <w:rFonts w:ascii="Book Antiqua" w:eastAsiaTheme="minorEastAsia" w:hAnsi="Book Antiqua"/>
          <w:bCs/>
          <w:color w:val="000000"/>
          <w:lang w:eastAsia="zh-CN"/>
        </w:rPr>
      </w:pPr>
    </w:p>
    <w:p w:rsidR="00157F06" w:rsidRPr="00157F06" w:rsidRDefault="00157F06" w:rsidP="00157F06">
      <w:pPr>
        <w:shd w:val="clear" w:color="auto" w:fill="FFFFFF"/>
        <w:spacing w:line="360" w:lineRule="auto"/>
        <w:jc w:val="both"/>
        <w:textAlignment w:val="baseline"/>
        <w:outlineLvl w:val="2"/>
        <w:rPr>
          <w:rFonts w:ascii="Book Antiqua" w:eastAsiaTheme="minorEastAsia" w:hAnsi="Book Antiqua"/>
          <w:bCs/>
          <w:color w:val="000000"/>
          <w:kern w:val="36"/>
          <w:lang w:eastAsia="zh-CN"/>
        </w:rPr>
      </w:pPr>
      <w:proofErr w:type="spellStart"/>
      <w:r w:rsidRPr="00157F06">
        <w:rPr>
          <w:rFonts w:ascii="Book Antiqua" w:hAnsi="Book Antiqua"/>
          <w:color w:val="000000"/>
        </w:rPr>
        <w:t>Hetta</w:t>
      </w:r>
      <w:proofErr w:type="spellEnd"/>
      <w:r w:rsidRPr="00157F06">
        <w:rPr>
          <w:rFonts w:ascii="Book Antiqua" w:hAnsi="Book Antiqua"/>
          <w:color w:val="000000"/>
        </w:rPr>
        <w:t xml:space="preserve"> </w:t>
      </w:r>
      <w:r w:rsidRPr="00157F06">
        <w:rPr>
          <w:rFonts w:ascii="Book Antiqua" w:eastAsiaTheme="minorEastAsia" w:hAnsi="Book Antiqua" w:hint="eastAsia"/>
          <w:color w:val="000000"/>
          <w:lang w:eastAsia="zh-CN"/>
        </w:rPr>
        <w:t xml:space="preserve">HF </w:t>
      </w:r>
      <w:r w:rsidRPr="00157F06">
        <w:rPr>
          <w:rFonts w:ascii="Book Antiqua" w:eastAsiaTheme="minorEastAsia" w:hAnsi="Book Antiqua" w:hint="eastAsia"/>
          <w:i/>
          <w:color w:val="000000"/>
          <w:lang w:eastAsia="zh-CN"/>
        </w:rPr>
        <w:t>et al</w:t>
      </w:r>
      <w:r w:rsidRPr="00157F06">
        <w:rPr>
          <w:rFonts w:ascii="Book Antiqua" w:eastAsiaTheme="minorEastAsia" w:hAnsi="Book Antiqua" w:hint="eastAsia"/>
          <w:color w:val="000000"/>
          <w:lang w:eastAsia="zh-CN"/>
        </w:rPr>
        <w:t xml:space="preserve">. </w:t>
      </w:r>
      <w:r w:rsidRPr="00157F06">
        <w:rPr>
          <w:rFonts w:ascii="Book Antiqua" w:hAnsi="Book Antiqua"/>
          <w:color w:val="000000"/>
        </w:rPr>
        <w:t>Gut mucosal immune response in HCV</w:t>
      </w:r>
    </w:p>
    <w:p w:rsidR="00157F06" w:rsidRPr="00157F06" w:rsidRDefault="00157F06" w:rsidP="00D81E71">
      <w:pPr>
        <w:spacing w:line="360" w:lineRule="auto"/>
        <w:jc w:val="both"/>
        <w:rPr>
          <w:rFonts w:ascii="Book Antiqua" w:eastAsiaTheme="minorEastAsia" w:hAnsi="Book Antiqua"/>
          <w:bCs/>
          <w:color w:val="000000"/>
          <w:lang w:eastAsia="zh-CN"/>
        </w:rPr>
      </w:pPr>
    </w:p>
    <w:p w:rsidR="006D2B56" w:rsidRPr="00157F06" w:rsidRDefault="00157F06" w:rsidP="00D81E71">
      <w:pPr>
        <w:spacing w:line="360" w:lineRule="auto"/>
        <w:jc w:val="both"/>
        <w:rPr>
          <w:rFonts w:ascii="Book Antiqua" w:eastAsiaTheme="minorEastAsia" w:hAnsi="Book Antiqua"/>
          <w:color w:val="000000"/>
          <w:lang w:eastAsia="zh-CN"/>
        </w:rPr>
      </w:pPr>
      <w:proofErr w:type="spellStart"/>
      <w:r w:rsidRPr="00157F06">
        <w:rPr>
          <w:rFonts w:ascii="Book Antiqua" w:hAnsi="Book Antiqua"/>
          <w:color w:val="000000"/>
        </w:rPr>
        <w:t>Helal</w:t>
      </w:r>
      <w:proofErr w:type="spellEnd"/>
      <w:r w:rsidRPr="00157F06">
        <w:rPr>
          <w:rFonts w:ascii="Book Antiqua" w:hAnsi="Book Antiqua"/>
          <w:color w:val="000000"/>
        </w:rPr>
        <w:t xml:space="preserve"> F</w:t>
      </w:r>
      <w:r w:rsidR="006D2B56" w:rsidRPr="00157F06">
        <w:rPr>
          <w:rFonts w:ascii="Book Antiqua" w:hAnsi="Book Antiqua"/>
          <w:color w:val="000000"/>
        </w:rPr>
        <w:t xml:space="preserve"> </w:t>
      </w:r>
      <w:proofErr w:type="spellStart"/>
      <w:r w:rsidR="006D2B56" w:rsidRPr="00157F06">
        <w:rPr>
          <w:rFonts w:ascii="Book Antiqua" w:hAnsi="Book Antiqua"/>
          <w:color w:val="000000"/>
        </w:rPr>
        <w:t>Hetta</w:t>
      </w:r>
      <w:proofErr w:type="spellEnd"/>
      <w:r w:rsidRPr="00157F06">
        <w:rPr>
          <w:rFonts w:ascii="Book Antiqua" w:hAnsi="Book Antiqua"/>
          <w:color w:val="000000"/>
        </w:rPr>
        <w:t xml:space="preserve">, </w:t>
      </w:r>
      <w:proofErr w:type="spellStart"/>
      <w:r w:rsidRPr="00157F06">
        <w:rPr>
          <w:rFonts w:ascii="Book Antiqua" w:hAnsi="Book Antiqua"/>
          <w:color w:val="000000"/>
        </w:rPr>
        <w:t>Minesh</w:t>
      </w:r>
      <w:proofErr w:type="spellEnd"/>
      <w:r w:rsidRPr="00157F06">
        <w:rPr>
          <w:rFonts w:ascii="Book Antiqua" w:hAnsi="Book Antiqua"/>
          <w:color w:val="000000"/>
        </w:rPr>
        <w:t xml:space="preserve"> J</w:t>
      </w:r>
      <w:r w:rsidR="006D2B56" w:rsidRPr="00157F06">
        <w:rPr>
          <w:rFonts w:ascii="Book Antiqua" w:hAnsi="Book Antiqua"/>
          <w:color w:val="000000"/>
        </w:rPr>
        <w:t xml:space="preserve"> Mehta, </w:t>
      </w:r>
      <w:r w:rsidRPr="00157F06">
        <w:rPr>
          <w:rFonts w:ascii="Book Antiqua" w:hAnsi="Book Antiqua"/>
          <w:color w:val="000000"/>
        </w:rPr>
        <w:t xml:space="preserve">Mohamed </w:t>
      </w:r>
      <w:proofErr w:type="spellStart"/>
      <w:r w:rsidRPr="00157F06">
        <w:rPr>
          <w:rFonts w:ascii="Book Antiqua" w:hAnsi="Book Antiqua"/>
          <w:color w:val="000000"/>
        </w:rPr>
        <w:t>Tarek</w:t>
      </w:r>
      <w:proofErr w:type="spellEnd"/>
      <w:r w:rsidRPr="00157F06">
        <w:rPr>
          <w:rFonts w:ascii="Book Antiqua" w:hAnsi="Book Antiqua"/>
          <w:color w:val="000000"/>
        </w:rPr>
        <w:t xml:space="preserve"> M</w:t>
      </w:r>
      <w:r w:rsidR="006D2B56" w:rsidRPr="00157F06">
        <w:rPr>
          <w:rFonts w:ascii="Book Antiqua" w:hAnsi="Book Antiqua"/>
          <w:color w:val="000000"/>
        </w:rPr>
        <w:t xml:space="preserve"> </w:t>
      </w:r>
      <w:proofErr w:type="spellStart"/>
      <w:r w:rsidR="006D2B56" w:rsidRPr="00157F06">
        <w:rPr>
          <w:rFonts w:ascii="Book Antiqua" w:hAnsi="Book Antiqua"/>
          <w:color w:val="000000"/>
        </w:rPr>
        <w:t>Shata</w:t>
      </w:r>
      <w:proofErr w:type="spellEnd"/>
    </w:p>
    <w:p w:rsidR="00157F06" w:rsidRDefault="00157F06" w:rsidP="00D81E71">
      <w:pPr>
        <w:spacing w:line="360" w:lineRule="auto"/>
        <w:jc w:val="both"/>
        <w:rPr>
          <w:rFonts w:ascii="Book Antiqua" w:eastAsiaTheme="minorEastAsia" w:hAnsi="Book Antiqua" w:cs="Arial"/>
          <w:b/>
          <w:lang w:eastAsia="zh-CN"/>
        </w:rPr>
      </w:pPr>
    </w:p>
    <w:p w:rsidR="00157F06" w:rsidRPr="00157F06" w:rsidRDefault="00157F06" w:rsidP="00D81E71">
      <w:pPr>
        <w:spacing w:line="360" w:lineRule="auto"/>
        <w:jc w:val="both"/>
        <w:rPr>
          <w:rFonts w:ascii="Book Antiqua" w:eastAsiaTheme="minorEastAsia" w:hAnsi="Book Antiqua"/>
          <w:b/>
          <w:color w:val="000000"/>
          <w:lang w:eastAsia="zh-CN"/>
        </w:rPr>
      </w:pPr>
      <w:proofErr w:type="spellStart"/>
      <w:r>
        <w:rPr>
          <w:rFonts w:ascii="Book Antiqua" w:hAnsi="Book Antiqua"/>
          <w:b/>
          <w:color w:val="000000"/>
        </w:rPr>
        <w:t>Helal</w:t>
      </w:r>
      <w:proofErr w:type="spellEnd"/>
      <w:r>
        <w:rPr>
          <w:rFonts w:ascii="Book Antiqua" w:hAnsi="Book Antiqua"/>
          <w:b/>
          <w:color w:val="000000"/>
        </w:rPr>
        <w:t xml:space="preserve"> F</w:t>
      </w:r>
      <w:r w:rsidRPr="00D81E71">
        <w:rPr>
          <w:rFonts w:ascii="Book Antiqua" w:hAnsi="Book Antiqua"/>
          <w:b/>
          <w:color w:val="000000"/>
        </w:rPr>
        <w:t xml:space="preserve"> </w:t>
      </w:r>
      <w:proofErr w:type="spellStart"/>
      <w:r w:rsidRPr="00D81E71">
        <w:rPr>
          <w:rFonts w:ascii="Book Antiqua" w:hAnsi="Book Antiqua"/>
          <w:b/>
          <w:color w:val="000000"/>
        </w:rPr>
        <w:t>Hetta</w:t>
      </w:r>
      <w:proofErr w:type="spellEnd"/>
      <w:r>
        <w:rPr>
          <w:rFonts w:ascii="Book Antiqua" w:hAnsi="Book Antiqua"/>
          <w:b/>
          <w:color w:val="000000"/>
        </w:rPr>
        <w:t xml:space="preserve">, </w:t>
      </w:r>
      <w:proofErr w:type="spellStart"/>
      <w:r>
        <w:rPr>
          <w:rFonts w:ascii="Book Antiqua" w:hAnsi="Book Antiqua"/>
          <w:b/>
          <w:color w:val="000000"/>
        </w:rPr>
        <w:t>Minesh</w:t>
      </w:r>
      <w:proofErr w:type="spellEnd"/>
      <w:r>
        <w:rPr>
          <w:rFonts w:ascii="Book Antiqua" w:hAnsi="Book Antiqua"/>
          <w:b/>
          <w:color w:val="000000"/>
        </w:rPr>
        <w:t xml:space="preserve"> J</w:t>
      </w:r>
      <w:r w:rsidRPr="00D81E71">
        <w:rPr>
          <w:rFonts w:ascii="Book Antiqua" w:hAnsi="Book Antiqua"/>
          <w:b/>
          <w:color w:val="000000"/>
        </w:rPr>
        <w:t xml:space="preserve"> Mehta, </w:t>
      </w:r>
      <w:r>
        <w:rPr>
          <w:rFonts w:ascii="Book Antiqua" w:hAnsi="Book Antiqua"/>
          <w:b/>
          <w:color w:val="000000"/>
        </w:rPr>
        <w:t xml:space="preserve">Mohamed </w:t>
      </w:r>
      <w:proofErr w:type="spellStart"/>
      <w:r>
        <w:rPr>
          <w:rFonts w:ascii="Book Antiqua" w:hAnsi="Book Antiqua"/>
          <w:b/>
          <w:color w:val="000000"/>
        </w:rPr>
        <w:t>Tarek</w:t>
      </w:r>
      <w:proofErr w:type="spellEnd"/>
      <w:r>
        <w:rPr>
          <w:rFonts w:ascii="Book Antiqua" w:hAnsi="Book Antiqua"/>
          <w:b/>
          <w:color w:val="000000"/>
        </w:rPr>
        <w:t xml:space="preserve"> M</w:t>
      </w:r>
      <w:r w:rsidRPr="00D81E71">
        <w:rPr>
          <w:rFonts w:ascii="Book Antiqua" w:hAnsi="Book Antiqua"/>
          <w:b/>
          <w:color w:val="000000"/>
        </w:rPr>
        <w:t xml:space="preserve"> </w:t>
      </w:r>
      <w:proofErr w:type="spellStart"/>
      <w:r w:rsidRPr="00D81E71">
        <w:rPr>
          <w:rFonts w:ascii="Book Antiqua" w:hAnsi="Book Antiqua"/>
          <w:b/>
          <w:color w:val="000000"/>
        </w:rPr>
        <w:t>Shata</w:t>
      </w:r>
      <w:proofErr w:type="spellEnd"/>
      <w:r w:rsidRPr="00157F06">
        <w:rPr>
          <w:rFonts w:ascii="Book Antiqua" w:eastAsiaTheme="minorEastAsia" w:hAnsi="Book Antiqua" w:hint="eastAsia"/>
          <w:b/>
          <w:color w:val="000000"/>
          <w:lang w:eastAsia="zh-CN"/>
        </w:rPr>
        <w:t>,</w:t>
      </w:r>
      <w:r w:rsidRPr="00157F06">
        <w:rPr>
          <w:rFonts w:ascii="Book Antiqua" w:eastAsia="Calibri" w:hAnsi="Book Antiqua" w:cs="Arial"/>
          <w:bCs/>
        </w:rPr>
        <w:t xml:space="preserve"> </w:t>
      </w:r>
      <w:r w:rsidRPr="00D81E71">
        <w:rPr>
          <w:rFonts w:ascii="Book Antiqua" w:eastAsia="Calibri" w:hAnsi="Book Antiqua" w:cs="Arial"/>
          <w:bCs/>
        </w:rPr>
        <w:t>Department of Internal Medicine, Division of Digestive Diseases, University of Cincinnati, Cincinnati, OH 45267</w:t>
      </w:r>
      <w:r>
        <w:rPr>
          <w:rFonts w:ascii="Book Antiqua" w:eastAsiaTheme="minorEastAsia" w:hAnsi="Book Antiqua" w:cs="Arial" w:hint="eastAsia"/>
          <w:bCs/>
          <w:lang w:eastAsia="zh-CN"/>
        </w:rPr>
        <w:t>, United States</w:t>
      </w:r>
    </w:p>
    <w:p w:rsidR="00157F06" w:rsidRDefault="00157F06" w:rsidP="00D81E71">
      <w:pPr>
        <w:spacing w:line="360" w:lineRule="auto"/>
        <w:jc w:val="both"/>
        <w:rPr>
          <w:rFonts w:ascii="Book Antiqua" w:eastAsiaTheme="minorEastAsia" w:hAnsi="Book Antiqua" w:cs="Arial"/>
          <w:b/>
          <w:lang w:eastAsia="zh-CN"/>
        </w:rPr>
      </w:pPr>
    </w:p>
    <w:p w:rsidR="006D2B56" w:rsidRPr="00D81E71" w:rsidRDefault="00157F06" w:rsidP="00157F06">
      <w:pPr>
        <w:spacing w:line="360" w:lineRule="auto"/>
        <w:jc w:val="both"/>
        <w:rPr>
          <w:rFonts w:ascii="Book Antiqua" w:eastAsia="Calibri" w:hAnsi="Book Antiqua" w:cs="Arial"/>
          <w:bCs/>
        </w:rPr>
      </w:pPr>
      <w:proofErr w:type="spellStart"/>
      <w:r>
        <w:rPr>
          <w:rFonts w:ascii="Book Antiqua" w:hAnsi="Book Antiqua"/>
          <w:b/>
          <w:color w:val="000000"/>
        </w:rPr>
        <w:t>Helal</w:t>
      </w:r>
      <w:proofErr w:type="spellEnd"/>
      <w:r>
        <w:rPr>
          <w:rFonts w:ascii="Book Antiqua" w:hAnsi="Book Antiqua"/>
          <w:b/>
          <w:color w:val="000000"/>
        </w:rPr>
        <w:t xml:space="preserve"> F</w:t>
      </w:r>
      <w:r w:rsidRPr="00D81E71">
        <w:rPr>
          <w:rFonts w:ascii="Book Antiqua" w:hAnsi="Book Antiqua"/>
          <w:b/>
          <w:color w:val="000000"/>
        </w:rPr>
        <w:t xml:space="preserve"> </w:t>
      </w:r>
      <w:proofErr w:type="spellStart"/>
      <w:r w:rsidRPr="00D81E71">
        <w:rPr>
          <w:rFonts w:ascii="Book Antiqua" w:hAnsi="Book Antiqua"/>
          <w:b/>
          <w:color w:val="000000"/>
        </w:rPr>
        <w:t>Hetta</w:t>
      </w:r>
      <w:proofErr w:type="spellEnd"/>
      <w:r>
        <w:rPr>
          <w:rFonts w:ascii="Book Antiqua" w:hAnsi="Book Antiqua"/>
          <w:b/>
          <w:color w:val="000000"/>
        </w:rPr>
        <w:t xml:space="preserve">, </w:t>
      </w:r>
      <w:r w:rsidR="006D2B56" w:rsidRPr="00D81E71">
        <w:rPr>
          <w:rFonts w:ascii="Book Antiqua" w:eastAsia="Calibri" w:hAnsi="Book Antiqua" w:cs="Arial"/>
          <w:bCs/>
        </w:rPr>
        <w:t xml:space="preserve">Department of Medical Microbiology and Immunology, Faculty of Medicine, </w:t>
      </w:r>
      <w:proofErr w:type="spellStart"/>
      <w:r w:rsidR="006D2B56" w:rsidRPr="00D81E71">
        <w:rPr>
          <w:rFonts w:ascii="Book Antiqua" w:eastAsia="Calibri" w:hAnsi="Book Antiqua" w:cs="Arial"/>
          <w:bCs/>
        </w:rPr>
        <w:t>Assiut</w:t>
      </w:r>
      <w:proofErr w:type="spellEnd"/>
      <w:r w:rsidR="006D2B56" w:rsidRPr="00D81E71">
        <w:rPr>
          <w:rFonts w:ascii="Book Antiqua" w:eastAsia="Calibri" w:hAnsi="Book Antiqua" w:cs="Arial"/>
          <w:bCs/>
        </w:rPr>
        <w:t xml:space="preserve"> University, </w:t>
      </w:r>
      <w:proofErr w:type="spellStart"/>
      <w:r w:rsidR="006D2B56" w:rsidRPr="00D81E71">
        <w:rPr>
          <w:rFonts w:ascii="Book Antiqua" w:eastAsia="Calibri" w:hAnsi="Book Antiqua" w:cs="Arial"/>
          <w:bCs/>
        </w:rPr>
        <w:t>Assiut</w:t>
      </w:r>
      <w:proofErr w:type="spellEnd"/>
      <w:r>
        <w:rPr>
          <w:rFonts w:ascii="Book Antiqua" w:eastAsiaTheme="minorEastAsia" w:hAnsi="Book Antiqua" w:cs="Arial" w:hint="eastAsia"/>
          <w:bCs/>
          <w:lang w:eastAsia="zh-CN"/>
        </w:rPr>
        <w:t xml:space="preserve"> </w:t>
      </w:r>
      <w:r w:rsidRPr="00D81E71">
        <w:rPr>
          <w:rFonts w:ascii="Book Antiqua" w:hAnsi="Book Antiqua"/>
        </w:rPr>
        <w:t>71515</w:t>
      </w:r>
      <w:r w:rsidR="006D2B56" w:rsidRPr="00D81E71">
        <w:rPr>
          <w:rFonts w:ascii="Book Antiqua" w:eastAsia="Calibri" w:hAnsi="Book Antiqua" w:cs="Arial"/>
          <w:bCs/>
        </w:rPr>
        <w:t xml:space="preserve">, Egypt </w:t>
      </w:r>
    </w:p>
    <w:p w:rsidR="00157F06" w:rsidRDefault="00157F06" w:rsidP="00D81E71">
      <w:pPr>
        <w:pStyle w:val="ae"/>
        <w:spacing w:after="0" w:line="360" w:lineRule="auto"/>
        <w:jc w:val="both"/>
        <w:rPr>
          <w:rFonts w:ascii="Book Antiqua" w:eastAsiaTheme="minorEastAsia" w:hAnsi="Book Antiqua" w:cs="Times New Roman"/>
          <w:b/>
          <w:bCs/>
          <w:sz w:val="24"/>
          <w:szCs w:val="24"/>
          <w:lang w:eastAsia="zh-CN"/>
        </w:rPr>
      </w:pPr>
    </w:p>
    <w:p w:rsidR="00157F06" w:rsidRPr="00157F06" w:rsidRDefault="00157F06" w:rsidP="00D81E71">
      <w:pPr>
        <w:pStyle w:val="ae"/>
        <w:spacing w:after="0" w:line="360" w:lineRule="auto"/>
        <w:jc w:val="both"/>
        <w:rPr>
          <w:rFonts w:ascii="Book Antiqua" w:hAnsi="Book Antiqua"/>
          <w:bCs/>
          <w:sz w:val="24"/>
          <w:szCs w:val="24"/>
        </w:rPr>
      </w:pPr>
      <w:r w:rsidRPr="0077673F">
        <w:rPr>
          <w:rFonts w:ascii="Book Antiqua" w:hAnsi="Book Antiqua"/>
          <w:b/>
          <w:sz w:val="24"/>
        </w:rPr>
        <w:t>Author contributions</w:t>
      </w:r>
      <w:r>
        <w:rPr>
          <w:rFonts w:ascii="Book Antiqua" w:eastAsiaTheme="minorEastAsia" w:hAnsi="Book Antiqua" w:hint="eastAsia"/>
          <w:b/>
          <w:sz w:val="24"/>
          <w:lang w:eastAsia="zh-CN"/>
        </w:rPr>
        <w:t xml:space="preserve">: </w:t>
      </w:r>
      <w:r w:rsidRPr="00157F06">
        <w:rPr>
          <w:rFonts w:ascii="Book Antiqua" w:hAnsi="Book Antiqua" w:hint="eastAsia"/>
          <w:bCs/>
          <w:sz w:val="24"/>
          <w:szCs w:val="24"/>
        </w:rPr>
        <w:t xml:space="preserve">All the authors </w:t>
      </w:r>
      <w:r w:rsidRPr="00157F06">
        <w:rPr>
          <w:rFonts w:ascii="Book Antiqua" w:hAnsi="Book Antiqua"/>
          <w:bCs/>
          <w:sz w:val="24"/>
          <w:szCs w:val="24"/>
        </w:rPr>
        <w:t>contributed to this paper.</w:t>
      </w:r>
    </w:p>
    <w:p w:rsidR="00157F06" w:rsidRDefault="00157F06" w:rsidP="00D81E71">
      <w:pPr>
        <w:pStyle w:val="ae"/>
        <w:spacing w:after="0" w:line="360" w:lineRule="auto"/>
        <w:jc w:val="both"/>
        <w:rPr>
          <w:rFonts w:ascii="Book Antiqua" w:eastAsiaTheme="minorEastAsia" w:hAnsi="Book Antiqua" w:cs="Times New Roman"/>
          <w:b/>
          <w:bCs/>
          <w:sz w:val="24"/>
          <w:szCs w:val="24"/>
          <w:lang w:eastAsia="zh-CN"/>
        </w:rPr>
      </w:pPr>
    </w:p>
    <w:p w:rsidR="00157F06" w:rsidRPr="00D81E71" w:rsidRDefault="00157F06" w:rsidP="00157F06">
      <w:pPr>
        <w:spacing w:line="360" w:lineRule="auto"/>
        <w:jc w:val="both"/>
        <w:rPr>
          <w:rFonts w:ascii="Book Antiqua" w:hAnsi="Book Antiqua"/>
          <w:b/>
          <w:bCs/>
        </w:rPr>
      </w:pPr>
      <w:r w:rsidRPr="00157F06">
        <w:rPr>
          <w:rFonts w:ascii="Book Antiqua" w:hAnsi="Book Antiqua"/>
          <w:b/>
          <w:iCs/>
        </w:rPr>
        <w:t>Supported by</w:t>
      </w:r>
      <w:r w:rsidRPr="00D81E71">
        <w:rPr>
          <w:rFonts w:ascii="Book Antiqua" w:hAnsi="Book Antiqua"/>
          <w:iCs/>
        </w:rPr>
        <w:t xml:space="preserve"> Egyptian Government Scholarship for </w:t>
      </w:r>
      <w:proofErr w:type="spellStart"/>
      <w:r w:rsidRPr="00D81E71">
        <w:rPr>
          <w:rFonts w:ascii="Book Antiqua" w:hAnsi="Book Antiqua"/>
          <w:iCs/>
        </w:rPr>
        <w:t>Helal</w:t>
      </w:r>
      <w:proofErr w:type="spellEnd"/>
      <w:r w:rsidRPr="00D81E71">
        <w:rPr>
          <w:rFonts w:ascii="Book Antiqua" w:hAnsi="Book Antiqua"/>
          <w:iCs/>
        </w:rPr>
        <w:t xml:space="preserve"> </w:t>
      </w:r>
      <w:proofErr w:type="spellStart"/>
      <w:r w:rsidRPr="00D81E71">
        <w:rPr>
          <w:rFonts w:ascii="Book Antiqua" w:hAnsi="Book Antiqua"/>
          <w:iCs/>
        </w:rPr>
        <w:t>Hetta</w:t>
      </w:r>
      <w:proofErr w:type="spellEnd"/>
      <w:r>
        <w:rPr>
          <w:rFonts w:ascii="Book Antiqua" w:eastAsiaTheme="minorEastAsia" w:hAnsi="Book Antiqua" w:hint="eastAsia"/>
          <w:iCs/>
          <w:lang w:eastAsia="zh-CN"/>
        </w:rPr>
        <w:t>;</w:t>
      </w:r>
      <w:r w:rsidRPr="00D81E71">
        <w:rPr>
          <w:rFonts w:ascii="Book Antiqua" w:hAnsi="Book Antiqua"/>
          <w:iCs/>
        </w:rPr>
        <w:t xml:space="preserve"> and Merck Investigator Initiated Studies (IIS) IISP</w:t>
      </w:r>
      <w:r>
        <w:rPr>
          <w:rFonts w:ascii="Book Antiqua" w:eastAsiaTheme="minorEastAsia" w:hAnsi="Book Antiqua" w:hint="eastAsia"/>
          <w:iCs/>
          <w:lang w:eastAsia="zh-CN"/>
        </w:rPr>
        <w:t>,</w:t>
      </w:r>
      <w:r w:rsidRPr="00D81E71">
        <w:rPr>
          <w:rFonts w:ascii="Book Antiqua" w:hAnsi="Book Antiqua"/>
          <w:iCs/>
        </w:rPr>
        <w:t xml:space="preserve"> </w:t>
      </w:r>
      <w:r>
        <w:rPr>
          <w:rFonts w:ascii="Book Antiqua" w:eastAsiaTheme="minorEastAsia" w:hAnsi="Book Antiqua" w:hint="eastAsia"/>
          <w:iCs/>
          <w:lang w:eastAsia="zh-CN"/>
        </w:rPr>
        <w:t xml:space="preserve">No. </w:t>
      </w:r>
      <w:r w:rsidRPr="00157F06">
        <w:rPr>
          <w:rFonts w:ascii="Book Antiqua" w:hAnsi="Book Antiqua"/>
          <w:iCs/>
        </w:rPr>
        <w:t>40458 (</w:t>
      </w:r>
      <w:proofErr w:type="spellStart"/>
      <w:r w:rsidRPr="00157F06">
        <w:rPr>
          <w:rFonts w:ascii="Book Antiqua" w:hAnsi="Book Antiqua"/>
          <w:iCs/>
        </w:rPr>
        <w:t>Shata</w:t>
      </w:r>
      <w:proofErr w:type="spellEnd"/>
      <w:r w:rsidRPr="00157F06">
        <w:rPr>
          <w:rFonts w:ascii="Book Antiqua" w:hAnsi="Book Antiqua"/>
          <w:iCs/>
        </w:rPr>
        <w:t xml:space="preserve">) </w:t>
      </w:r>
    </w:p>
    <w:p w:rsidR="00157F06" w:rsidRPr="00157F06" w:rsidRDefault="00157F06" w:rsidP="00D81E71">
      <w:pPr>
        <w:pStyle w:val="ae"/>
        <w:spacing w:after="0" w:line="360" w:lineRule="auto"/>
        <w:jc w:val="both"/>
        <w:rPr>
          <w:rFonts w:ascii="Book Antiqua" w:eastAsiaTheme="minorEastAsia" w:hAnsi="Book Antiqua" w:cs="Times New Roman"/>
          <w:b/>
          <w:bCs/>
          <w:sz w:val="24"/>
          <w:szCs w:val="24"/>
          <w:lang w:eastAsia="zh-CN"/>
        </w:rPr>
      </w:pPr>
    </w:p>
    <w:p w:rsidR="00157F06" w:rsidRPr="00157F06" w:rsidRDefault="00157F06" w:rsidP="00157F06">
      <w:pPr>
        <w:pStyle w:val="ae"/>
        <w:spacing w:after="0" w:line="360" w:lineRule="auto"/>
        <w:jc w:val="both"/>
        <w:rPr>
          <w:rFonts w:ascii="Book Antiqua" w:eastAsiaTheme="minorEastAsia" w:hAnsi="Book Antiqua" w:cs="Times New Roman"/>
          <w:b/>
          <w:bCs/>
          <w:color w:val="000000"/>
          <w:sz w:val="24"/>
          <w:szCs w:val="24"/>
          <w:lang w:eastAsia="zh-CN"/>
        </w:rPr>
      </w:pPr>
      <w:r w:rsidRPr="00157F06">
        <w:rPr>
          <w:rFonts w:ascii="Book Antiqua" w:hAnsi="Book Antiqua"/>
          <w:b/>
          <w:sz w:val="24"/>
          <w:szCs w:val="24"/>
        </w:rPr>
        <w:t>Correspondence to:</w:t>
      </w:r>
      <w:r w:rsidRPr="00157F06">
        <w:rPr>
          <w:rFonts w:ascii="Book Antiqua" w:eastAsiaTheme="minorEastAsia" w:hAnsi="Book Antiqua" w:hint="eastAsia"/>
          <w:b/>
          <w:sz w:val="24"/>
          <w:szCs w:val="24"/>
          <w:lang w:eastAsia="zh-CN"/>
        </w:rPr>
        <w:t xml:space="preserve"> </w:t>
      </w:r>
      <w:r w:rsidR="006D2B56" w:rsidRPr="00157F06">
        <w:rPr>
          <w:rFonts w:ascii="Book Antiqua" w:hAnsi="Book Antiqua" w:cs="Times New Roman"/>
          <w:b/>
          <w:bCs/>
          <w:color w:val="000000"/>
          <w:sz w:val="24"/>
          <w:szCs w:val="24"/>
        </w:rPr>
        <w:t xml:space="preserve">Mohamed </w:t>
      </w:r>
      <w:proofErr w:type="spellStart"/>
      <w:r w:rsidR="006D2B56" w:rsidRPr="00157F06">
        <w:rPr>
          <w:rFonts w:ascii="Book Antiqua" w:hAnsi="Book Antiqua" w:cs="Times New Roman"/>
          <w:b/>
          <w:bCs/>
          <w:color w:val="000000"/>
          <w:sz w:val="24"/>
          <w:szCs w:val="24"/>
        </w:rPr>
        <w:t>Tarek</w:t>
      </w:r>
      <w:proofErr w:type="spellEnd"/>
      <w:r w:rsidR="006D2B56" w:rsidRPr="00157F06">
        <w:rPr>
          <w:rFonts w:ascii="Book Antiqua" w:hAnsi="Book Antiqua" w:cs="Times New Roman"/>
          <w:b/>
          <w:bCs/>
          <w:color w:val="000000"/>
          <w:sz w:val="24"/>
          <w:szCs w:val="24"/>
        </w:rPr>
        <w:t xml:space="preserve"> M </w:t>
      </w:r>
      <w:proofErr w:type="spellStart"/>
      <w:r w:rsidR="006D2B56" w:rsidRPr="00157F06">
        <w:rPr>
          <w:rFonts w:ascii="Book Antiqua" w:hAnsi="Book Antiqua" w:cs="Times New Roman"/>
          <w:b/>
          <w:bCs/>
          <w:color w:val="000000"/>
          <w:sz w:val="24"/>
          <w:szCs w:val="24"/>
        </w:rPr>
        <w:t>Shata</w:t>
      </w:r>
      <w:proofErr w:type="spellEnd"/>
      <w:r w:rsidR="006D2B56" w:rsidRPr="00157F06">
        <w:rPr>
          <w:rFonts w:ascii="Book Antiqua" w:hAnsi="Book Antiqua" w:cs="Times New Roman"/>
          <w:b/>
          <w:bCs/>
          <w:color w:val="000000"/>
          <w:sz w:val="24"/>
          <w:szCs w:val="24"/>
        </w:rPr>
        <w:t>, MD, PhD</w:t>
      </w:r>
      <w:r w:rsidRPr="00157F06">
        <w:rPr>
          <w:rFonts w:ascii="Book Antiqua" w:eastAsiaTheme="minorEastAsia" w:hAnsi="Book Antiqua" w:cs="Times New Roman" w:hint="eastAsia"/>
          <w:b/>
          <w:bCs/>
          <w:color w:val="000000"/>
          <w:sz w:val="24"/>
          <w:szCs w:val="24"/>
          <w:lang w:eastAsia="zh-CN"/>
        </w:rPr>
        <w:t>,</w:t>
      </w:r>
      <w:r w:rsidRPr="00157F06">
        <w:rPr>
          <w:rFonts w:ascii="Book Antiqua" w:hAnsi="Book Antiqua"/>
          <w:b/>
          <w:bCs/>
          <w:sz w:val="24"/>
          <w:szCs w:val="24"/>
        </w:rPr>
        <w:t xml:space="preserve"> </w:t>
      </w:r>
      <w:r w:rsidRPr="00157F06">
        <w:rPr>
          <w:rFonts w:ascii="Book Antiqua" w:hAnsi="Book Antiqua"/>
          <w:bCs/>
          <w:sz w:val="24"/>
          <w:szCs w:val="24"/>
        </w:rPr>
        <w:t xml:space="preserve">Department of Internal Medicine, Division of Digestive Diseases, University of Cincinnati, </w:t>
      </w:r>
      <w:r w:rsidRPr="00157F06">
        <w:rPr>
          <w:rFonts w:ascii="Book Antiqua" w:hAnsi="Book Antiqua" w:cs="Times New Roman"/>
          <w:bCs/>
          <w:color w:val="000000"/>
          <w:sz w:val="24"/>
          <w:szCs w:val="24"/>
        </w:rPr>
        <w:t>231 Albert B. Sabin Way</w:t>
      </w:r>
      <w:r w:rsidRPr="00157F06">
        <w:rPr>
          <w:rFonts w:ascii="Book Antiqua" w:eastAsiaTheme="minorEastAsia" w:hAnsi="Book Antiqua" w:cs="Times New Roman" w:hint="eastAsia"/>
          <w:bCs/>
          <w:color w:val="000000"/>
          <w:sz w:val="24"/>
          <w:szCs w:val="24"/>
          <w:lang w:eastAsia="zh-CN"/>
        </w:rPr>
        <w:t xml:space="preserve">, </w:t>
      </w:r>
      <w:r w:rsidRPr="00157F06">
        <w:rPr>
          <w:rFonts w:ascii="Book Antiqua" w:hAnsi="Book Antiqua"/>
          <w:bCs/>
          <w:sz w:val="24"/>
          <w:szCs w:val="24"/>
        </w:rPr>
        <w:t>Cincinnati, OH 45267</w:t>
      </w:r>
      <w:r w:rsidRPr="00157F06">
        <w:rPr>
          <w:rFonts w:ascii="Book Antiqua" w:eastAsiaTheme="minorEastAsia" w:hAnsi="Book Antiqua" w:hint="eastAsia"/>
          <w:bCs/>
          <w:sz w:val="24"/>
          <w:szCs w:val="24"/>
          <w:lang w:eastAsia="zh-CN"/>
        </w:rPr>
        <w:t>, United States</w:t>
      </w:r>
      <w:r>
        <w:rPr>
          <w:rFonts w:ascii="Book Antiqua" w:eastAsiaTheme="minorEastAsia" w:hAnsi="Book Antiqua" w:hint="eastAsia"/>
          <w:bCs/>
          <w:sz w:val="24"/>
          <w:szCs w:val="24"/>
          <w:lang w:eastAsia="zh-CN"/>
        </w:rPr>
        <w:t>.</w:t>
      </w:r>
      <w:r w:rsidRPr="00157F06">
        <w:rPr>
          <w:rFonts w:ascii="Book Antiqua" w:hAnsi="Book Antiqua" w:cs="Times New Roman"/>
          <w:i/>
          <w:sz w:val="24"/>
          <w:szCs w:val="24"/>
        </w:rPr>
        <w:t xml:space="preserve"> </w:t>
      </w:r>
      <w:r w:rsidRPr="00157F06">
        <w:rPr>
          <w:rFonts w:ascii="Book Antiqua" w:hAnsi="Book Antiqua" w:cs="Times New Roman"/>
          <w:sz w:val="24"/>
          <w:szCs w:val="24"/>
        </w:rPr>
        <w:t>mohamed.shata@uc.edu</w:t>
      </w:r>
    </w:p>
    <w:p w:rsidR="006D2B56" w:rsidRPr="00157F06" w:rsidRDefault="006D2B56" w:rsidP="00D81E71">
      <w:pPr>
        <w:pStyle w:val="ae"/>
        <w:spacing w:after="0" w:line="360" w:lineRule="auto"/>
        <w:jc w:val="both"/>
        <w:rPr>
          <w:rFonts w:ascii="Book Antiqua" w:eastAsiaTheme="minorEastAsia" w:hAnsi="Book Antiqua" w:cs="Times New Roman"/>
          <w:b/>
          <w:bCs/>
          <w:color w:val="000000"/>
          <w:sz w:val="24"/>
          <w:szCs w:val="24"/>
          <w:lang w:eastAsia="zh-CN"/>
        </w:rPr>
      </w:pPr>
    </w:p>
    <w:p w:rsidR="006D2B56" w:rsidRPr="00D81E71" w:rsidRDefault="00157F06" w:rsidP="00D81E71">
      <w:pPr>
        <w:pStyle w:val="ae"/>
        <w:spacing w:after="0" w:line="360" w:lineRule="auto"/>
        <w:jc w:val="both"/>
        <w:rPr>
          <w:rFonts w:ascii="Book Antiqua" w:hAnsi="Book Antiqua" w:cs="Times New Roman"/>
          <w:b/>
          <w:bCs/>
          <w:color w:val="000000"/>
          <w:sz w:val="24"/>
          <w:szCs w:val="24"/>
        </w:rPr>
      </w:pPr>
      <w:r w:rsidRPr="009A501F">
        <w:rPr>
          <w:rFonts w:ascii="Book Antiqua" w:hAnsi="Book Antiqua"/>
          <w:b/>
          <w:sz w:val="24"/>
        </w:rPr>
        <w:t>Telephone:</w:t>
      </w:r>
      <w:r w:rsidR="006D2B56" w:rsidRPr="00D81E71">
        <w:rPr>
          <w:rFonts w:ascii="Book Antiqua" w:hAnsi="Book Antiqua" w:cs="Times New Roman"/>
          <w:bCs/>
          <w:color w:val="000000"/>
          <w:sz w:val="24"/>
          <w:szCs w:val="24"/>
        </w:rPr>
        <w:t xml:space="preserve"> </w:t>
      </w:r>
      <w:r>
        <w:rPr>
          <w:rFonts w:ascii="Book Antiqua" w:eastAsiaTheme="minorEastAsia" w:hAnsi="Book Antiqua" w:cs="Times New Roman" w:hint="eastAsia"/>
          <w:bCs/>
          <w:color w:val="000000"/>
          <w:sz w:val="24"/>
          <w:szCs w:val="24"/>
          <w:lang w:eastAsia="zh-CN"/>
        </w:rPr>
        <w:t>+1-</w:t>
      </w:r>
      <w:r w:rsidR="006D2B56" w:rsidRPr="00D81E71">
        <w:rPr>
          <w:rFonts w:ascii="Book Antiqua" w:hAnsi="Book Antiqua" w:cs="Times New Roman"/>
          <w:bCs/>
          <w:color w:val="000000"/>
          <w:sz w:val="24"/>
          <w:szCs w:val="24"/>
        </w:rPr>
        <w:t>513</w:t>
      </w:r>
      <w:r>
        <w:rPr>
          <w:rFonts w:ascii="Book Antiqua" w:eastAsiaTheme="minorEastAsia" w:hAnsi="Book Antiqua" w:cs="Times New Roman" w:hint="eastAsia"/>
          <w:bCs/>
          <w:color w:val="000000"/>
          <w:sz w:val="24"/>
          <w:szCs w:val="24"/>
          <w:lang w:eastAsia="zh-CN"/>
        </w:rPr>
        <w:t>-</w:t>
      </w:r>
      <w:r>
        <w:rPr>
          <w:rFonts w:ascii="Book Antiqua" w:hAnsi="Book Antiqua" w:cs="Times New Roman"/>
          <w:bCs/>
          <w:color w:val="000000"/>
          <w:sz w:val="24"/>
          <w:szCs w:val="24"/>
        </w:rPr>
        <w:t>558</w:t>
      </w:r>
      <w:r w:rsidR="006D2B56" w:rsidRPr="00D81E71">
        <w:rPr>
          <w:rFonts w:ascii="Book Antiqua" w:hAnsi="Book Antiqua" w:cs="Times New Roman"/>
          <w:bCs/>
          <w:color w:val="000000"/>
          <w:sz w:val="24"/>
          <w:szCs w:val="24"/>
        </w:rPr>
        <w:t>6110</w:t>
      </w:r>
      <w:r>
        <w:rPr>
          <w:rFonts w:ascii="Book Antiqua" w:eastAsiaTheme="minorEastAsia" w:hAnsi="Book Antiqua" w:cs="Times New Roman" w:hint="eastAsia"/>
          <w:b/>
          <w:bCs/>
          <w:color w:val="000000"/>
          <w:sz w:val="24"/>
          <w:szCs w:val="24"/>
          <w:lang w:eastAsia="zh-CN"/>
        </w:rPr>
        <w:t xml:space="preserve"> </w:t>
      </w:r>
      <w:r w:rsidR="006D2B56" w:rsidRPr="00D81E71">
        <w:rPr>
          <w:rFonts w:ascii="Book Antiqua" w:hAnsi="Book Antiqua" w:cs="Times New Roman"/>
          <w:bCs/>
          <w:color w:val="000000"/>
          <w:sz w:val="24"/>
          <w:szCs w:val="24"/>
        </w:rPr>
        <w:t xml:space="preserve">Fax: </w:t>
      </w:r>
      <w:r>
        <w:rPr>
          <w:rFonts w:ascii="Book Antiqua" w:eastAsiaTheme="minorEastAsia" w:hAnsi="Book Antiqua" w:cs="Times New Roman" w:hint="eastAsia"/>
          <w:bCs/>
          <w:color w:val="000000"/>
          <w:sz w:val="24"/>
          <w:szCs w:val="24"/>
          <w:lang w:eastAsia="zh-CN"/>
        </w:rPr>
        <w:t>+1-</w:t>
      </w:r>
      <w:r w:rsidR="006D2B56" w:rsidRPr="00D81E71">
        <w:rPr>
          <w:rFonts w:ascii="Book Antiqua" w:hAnsi="Book Antiqua" w:cs="Times New Roman"/>
          <w:bCs/>
          <w:color w:val="000000"/>
          <w:sz w:val="24"/>
          <w:szCs w:val="24"/>
        </w:rPr>
        <w:t>513</w:t>
      </w:r>
      <w:r>
        <w:rPr>
          <w:rFonts w:ascii="Book Antiqua" w:eastAsiaTheme="minorEastAsia" w:hAnsi="Book Antiqua" w:cs="Times New Roman" w:hint="eastAsia"/>
          <w:bCs/>
          <w:color w:val="000000"/>
          <w:sz w:val="24"/>
          <w:szCs w:val="24"/>
          <w:lang w:eastAsia="zh-CN"/>
        </w:rPr>
        <w:t>-</w:t>
      </w:r>
      <w:r>
        <w:rPr>
          <w:rFonts w:ascii="Book Antiqua" w:hAnsi="Book Antiqua" w:cs="Times New Roman"/>
          <w:bCs/>
          <w:color w:val="000000"/>
          <w:sz w:val="24"/>
          <w:szCs w:val="24"/>
        </w:rPr>
        <w:t>558</w:t>
      </w:r>
      <w:r w:rsidR="006D2B56" w:rsidRPr="00D81E71">
        <w:rPr>
          <w:rFonts w:ascii="Book Antiqua" w:hAnsi="Book Antiqua" w:cs="Times New Roman"/>
          <w:bCs/>
          <w:color w:val="000000"/>
          <w:sz w:val="24"/>
          <w:szCs w:val="24"/>
        </w:rPr>
        <w:t>1744</w:t>
      </w:r>
    </w:p>
    <w:p w:rsidR="006D2B56" w:rsidRPr="00D81E71" w:rsidRDefault="006D2B56" w:rsidP="00D81E71">
      <w:pPr>
        <w:spacing w:line="360" w:lineRule="auto"/>
        <w:jc w:val="both"/>
        <w:rPr>
          <w:rFonts w:ascii="Book Antiqua" w:hAnsi="Book Antiqua"/>
          <w:b/>
          <w:bCs/>
          <w:lang w:val="en-GB"/>
        </w:rPr>
      </w:pPr>
    </w:p>
    <w:p w:rsidR="00157F06" w:rsidRPr="00157F06" w:rsidRDefault="00157F06" w:rsidP="00157F06">
      <w:pPr>
        <w:spacing w:line="360" w:lineRule="auto"/>
        <w:rPr>
          <w:rFonts w:ascii="Book Antiqua" w:eastAsiaTheme="minorEastAsia" w:hAnsi="Book Antiqua"/>
          <w:b/>
          <w:lang w:eastAsia="zh-CN"/>
        </w:rPr>
      </w:pPr>
      <w:r w:rsidRPr="008150D2">
        <w:rPr>
          <w:rFonts w:ascii="Book Antiqua" w:hAnsi="Book Antiqua"/>
          <w:b/>
        </w:rPr>
        <w:t xml:space="preserve">Received: </w:t>
      </w:r>
      <w:r w:rsidRPr="00157F06">
        <w:rPr>
          <w:rFonts w:ascii="Book Antiqua" w:eastAsiaTheme="minorEastAsia" w:hAnsi="Book Antiqua" w:hint="eastAsia"/>
          <w:lang w:eastAsia="zh-CN"/>
        </w:rPr>
        <w:t>April 2,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157F06">
        <w:rPr>
          <w:rFonts w:ascii="Book Antiqua" w:eastAsiaTheme="minorEastAsia" w:hAnsi="Book Antiqua" w:hint="eastAsia"/>
          <w:lang w:eastAsia="zh-CN"/>
        </w:rPr>
        <w:t>May 22, 2014</w:t>
      </w:r>
    </w:p>
    <w:p w:rsidR="000A01F2" w:rsidRDefault="00157F06" w:rsidP="000A01F2">
      <w:pPr>
        <w:rPr>
          <w:rFonts w:ascii="Book Antiqua" w:hAnsi="Book Antiqua"/>
          <w:color w:val="000000"/>
        </w:rPr>
      </w:pPr>
      <w:r w:rsidRPr="008150D2">
        <w:rPr>
          <w:rFonts w:ascii="Book Antiqua" w:hAnsi="Book Antiqua"/>
          <w:b/>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r w:rsidR="000A01F2">
        <w:rPr>
          <w:rFonts w:ascii="Book Antiqua" w:hAnsi="Book Antiqua"/>
          <w:color w:val="000000"/>
        </w:rPr>
        <w:t>June 20,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157F06" w:rsidRDefault="00157F06" w:rsidP="00157F06">
      <w:pPr>
        <w:spacing w:line="360" w:lineRule="auto"/>
        <w:rPr>
          <w:rFonts w:ascii="Book Antiqua" w:hAnsi="Book Antiqua"/>
          <w:b/>
        </w:rPr>
      </w:pPr>
      <w:r>
        <w:rPr>
          <w:rFonts w:ascii="Book Antiqua" w:hAnsi="Book Antiqua" w:hint="eastAsia"/>
          <w:b/>
        </w:rPr>
        <w:t xml:space="preserve"> </w:t>
      </w:r>
    </w:p>
    <w:p w:rsidR="006D2B56" w:rsidRPr="00157F06" w:rsidRDefault="00157F06" w:rsidP="00157F06">
      <w:pPr>
        <w:spacing w:line="360" w:lineRule="auto"/>
        <w:jc w:val="both"/>
        <w:rPr>
          <w:rFonts w:ascii="Book Antiqua" w:eastAsiaTheme="minorEastAsia" w:hAnsi="Book Antiqua"/>
          <w:b/>
          <w:bCs/>
          <w:iCs/>
          <w:lang w:eastAsia="zh-CN"/>
        </w:rPr>
      </w:pPr>
      <w:r w:rsidRPr="008150D2">
        <w:rPr>
          <w:rFonts w:ascii="Book Antiqua" w:hAnsi="Book Antiqua"/>
          <w:b/>
        </w:rPr>
        <w:t>Published online</w:t>
      </w:r>
      <w:r>
        <w:rPr>
          <w:rFonts w:ascii="Book Antiqua" w:eastAsiaTheme="minorEastAsia" w:hAnsi="Book Antiqua" w:hint="eastAsia"/>
          <w:b/>
          <w:lang w:eastAsia="zh-CN"/>
        </w:rPr>
        <w:t>:</w:t>
      </w:r>
    </w:p>
    <w:p w:rsidR="006D2B56" w:rsidRPr="00157F06" w:rsidRDefault="006D2B56" w:rsidP="00D81E71">
      <w:pPr>
        <w:spacing w:line="360" w:lineRule="auto"/>
        <w:jc w:val="both"/>
        <w:rPr>
          <w:rFonts w:ascii="Book Antiqua" w:eastAsiaTheme="minorEastAsia" w:hAnsi="Book Antiqua"/>
          <w:b/>
          <w:lang w:val="en-GB" w:eastAsia="zh-CN"/>
        </w:rPr>
      </w:pPr>
    </w:p>
    <w:p w:rsidR="006D2B56" w:rsidRPr="00157F06" w:rsidRDefault="006D2B56" w:rsidP="00D81E71">
      <w:pPr>
        <w:spacing w:line="360" w:lineRule="auto"/>
        <w:jc w:val="both"/>
        <w:rPr>
          <w:rFonts w:ascii="Book Antiqua" w:eastAsiaTheme="minorEastAsia" w:hAnsi="Book Antiqua"/>
          <w:b/>
          <w:lang w:val="en-GB" w:eastAsia="zh-CN"/>
        </w:rPr>
      </w:pPr>
      <w:r w:rsidRPr="00D81E71">
        <w:rPr>
          <w:rFonts w:ascii="Book Antiqua" w:hAnsi="Book Antiqua"/>
          <w:b/>
          <w:lang w:val="en-GB"/>
        </w:rPr>
        <w:t>Abstract</w:t>
      </w:r>
    </w:p>
    <w:p w:rsidR="006D2B56" w:rsidRPr="00D81E71" w:rsidRDefault="00157F06" w:rsidP="00D81E71">
      <w:pPr>
        <w:spacing w:line="360" w:lineRule="auto"/>
        <w:jc w:val="both"/>
        <w:rPr>
          <w:rFonts w:ascii="Book Antiqua" w:hAnsi="Book Antiqua"/>
        </w:rPr>
      </w:pPr>
      <w:r w:rsidRPr="00157F06">
        <w:rPr>
          <w:rFonts w:ascii="Book Antiqua" w:hAnsi="Book Antiqua"/>
          <w:bCs/>
          <w:color w:val="000000"/>
          <w:kern w:val="36"/>
        </w:rPr>
        <w:t>Hepatitis C virus</w:t>
      </w:r>
      <w:r w:rsidRPr="00D81E71">
        <w:rPr>
          <w:rFonts w:ascii="Book Antiqua" w:hAnsi="Book Antiqua"/>
          <w:lang w:val="en-GB"/>
        </w:rPr>
        <w:t xml:space="preserve"> </w:t>
      </w:r>
      <w:r>
        <w:rPr>
          <w:rFonts w:ascii="Book Antiqua" w:eastAsiaTheme="minorEastAsia" w:hAnsi="Book Antiqua" w:hint="eastAsia"/>
          <w:lang w:val="en-GB" w:eastAsia="zh-CN"/>
        </w:rPr>
        <w:t>(</w:t>
      </w:r>
      <w:r w:rsidR="006D2B56" w:rsidRPr="00D81E71">
        <w:rPr>
          <w:rFonts w:ascii="Book Antiqua" w:hAnsi="Book Antiqua"/>
          <w:lang w:val="en-GB"/>
        </w:rPr>
        <w:t>HCV</w:t>
      </w:r>
      <w:r>
        <w:rPr>
          <w:rFonts w:ascii="Book Antiqua" w:eastAsiaTheme="minorEastAsia" w:hAnsi="Book Antiqua" w:hint="eastAsia"/>
          <w:lang w:val="en-GB" w:eastAsia="zh-CN"/>
        </w:rPr>
        <w:t>)</w:t>
      </w:r>
      <w:r w:rsidR="006D2B56" w:rsidRPr="00D81E71">
        <w:rPr>
          <w:rFonts w:ascii="Book Antiqua" w:hAnsi="Book Antiqua"/>
          <w:lang w:val="en-GB"/>
        </w:rPr>
        <w:t xml:space="preserve"> is an important etiologic agent of hepatitis and a major cause of chronic liver infection that often leads to cirrhosis, fibrosis and hepatocellular carcinoma. Although, HCV is a </w:t>
      </w:r>
      <w:proofErr w:type="spellStart"/>
      <w:r w:rsidR="006D2B56" w:rsidRPr="00D81E71">
        <w:rPr>
          <w:rFonts w:ascii="Book Antiqua" w:hAnsi="Book Antiqua"/>
          <w:lang w:val="en-GB"/>
        </w:rPr>
        <w:t>hepatotropic</w:t>
      </w:r>
      <w:proofErr w:type="spellEnd"/>
      <w:r w:rsidR="006D2B56" w:rsidRPr="00D81E71">
        <w:rPr>
          <w:rFonts w:ascii="Book Antiqua" w:hAnsi="Book Antiqua"/>
          <w:lang w:val="en-GB"/>
        </w:rPr>
        <w:t xml:space="preserve"> virus, there is strong evidence that HCV could replicate </w:t>
      </w:r>
      <w:r w:rsidR="006D2B56" w:rsidRPr="00D81E71">
        <w:rPr>
          <w:rFonts w:ascii="Book Antiqua" w:hAnsi="Book Antiqua"/>
        </w:rPr>
        <w:t xml:space="preserve">extra-hepatic </w:t>
      </w:r>
      <w:r w:rsidR="006D2B56" w:rsidRPr="00D81E71">
        <w:rPr>
          <w:rFonts w:ascii="Book Antiqua" w:hAnsi="Book Antiqua"/>
          <w:lang w:val="en-GB"/>
        </w:rPr>
        <w:t>in t</w:t>
      </w:r>
      <w:r w:rsidR="006D2B56" w:rsidRPr="00D81E71">
        <w:rPr>
          <w:rFonts w:ascii="Book Antiqua" w:hAnsi="Book Antiqua"/>
        </w:rPr>
        <w:t xml:space="preserve">he gastrointestinal tissue which could serve as a reservoir for HCV. </w:t>
      </w:r>
      <w:r w:rsidR="006D2B56" w:rsidRPr="00D81E71">
        <w:rPr>
          <w:rFonts w:ascii="Book Antiqua" w:hAnsi="Book Antiqua"/>
          <w:lang w:val="en-GB"/>
        </w:rPr>
        <w:t xml:space="preserve">The outcome of HCV infection depends mainly on the host innate and adaptive immune responses. Innate immunity against HCV includes mainly NK cells and activation of IFN-related genes. There is an immunologic link between the gut and the liver through a population of T-cells that are capable of homing to both the liver and gut </w:t>
      </w:r>
      <w:r w:rsidR="006D2B56" w:rsidRPr="00997B09">
        <w:rPr>
          <w:rFonts w:ascii="Book Antiqua" w:hAnsi="Book Antiqua"/>
          <w:i/>
          <w:lang w:val="en-GB"/>
        </w:rPr>
        <w:t>via</w:t>
      </w:r>
      <w:r w:rsidR="006D2B56" w:rsidRPr="00D81E71">
        <w:rPr>
          <w:rFonts w:ascii="Book Antiqua" w:hAnsi="Book Antiqua"/>
          <w:lang w:val="en-GB"/>
        </w:rPr>
        <w:t xml:space="preserve"> the portal circulation.</w:t>
      </w:r>
      <w:r w:rsidR="006D2B56" w:rsidRPr="00D81E71">
        <w:rPr>
          <w:rFonts w:ascii="Book Antiqua" w:hAnsi="Book Antiqua"/>
          <w:bCs/>
        </w:rPr>
        <w:t xml:space="preserve"> </w:t>
      </w:r>
      <w:r w:rsidR="006D2B56" w:rsidRPr="00D81E71">
        <w:rPr>
          <w:rFonts w:ascii="Book Antiqua" w:hAnsi="Book Antiqua"/>
          <w:lang w:val="en-GB"/>
        </w:rPr>
        <w:t xml:space="preserve">However, little is known on the role of Gut immune response in HCV. In this review we discussed the immune regulation of Gut immune cells </w:t>
      </w:r>
      <w:r w:rsidR="006D2B56" w:rsidRPr="00D81E71">
        <w:rPr>
          <w:rFonts w:ascii="Book Antiqua" w:hAnsi="Book Antiqua"/>
          <w:bCs/>
        </w:rPr>
        <w:t xml:space="preserve">and its association with HCV pathogenesis, various outcomes of anti-HCV therapy, viral persistence and degree of liver inflammation. Additionally, we investigated the relationship between Gut immune responses to HCV and </w:t>
      </w:r>
      <w:r w:rsidR="006D2B56" w:rsidRPr="00D81E71">
        <w:rPr>
          <w:rFonts w:ascii="Book Antiqua" w:hAnsi="Book Antiqua"/>
          <w:lang w:val="en-GB"/>
        </w:rPr>
        <w:t xml:space="preserve">IL28B genotypes, which were identified as a strong predictor for HCV pathogenesis and treatment outcome after acute infection. </w:t>
      </w:r>
    </w:p>
    <w:p w:rsidR="00997B09" w:rsidRDefault="00997B09" w:rsidP="00157F06">
      <w:pPr>
        <w:spacing w:line="360" w:lineRule="auto"/>
        <w:jc w:val="both"/>
        <w:rPr>
          <w:rFonts w:ascii="Book Antiqua" w:eastAsiaTheme="minorEastAsia" w:hAnsi="Book Antiqua" w:cs="Tahoma"/>
          <w:lang w:eastAsia="zh-CN"/>
        </w:rPr>
      </w:pPr>
    </w:p>
    <w:p w:rsidR="00997B09" w:rsidRDefault="00997B09" w:rsidP="00157F06">
      <w:pPr>
        <w:spacing w:line="360" w:lineRule="auto"/>
        <w:jc w:val="both"/>
        <w:rPr>
          <w:rFonts w:ascii="Book Antiqua" w:eastAsiaTheme="minorEastAsia" w:hAnsi="Book Antiqua"/>
          <w:b/>
          <w:lang w:val="en-GB"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r>
        <w:rPr>
          <w:rFonts w:ascii="Book Antiqua" w:eastAsiaTheme="minorEastAsia" w:hAnsi="Book Antiqua" w:hint="eastAsia"/>
          <w:b/>
          <w:lang w:val="en-GB" w:eastAsia="zh-CN"/>
        </w:rPr>
        <w:t>.</w:t>
      </w:r>
    </w:p>
    <w:p w:rsidR="00997B09" w:rsidRDefault="00997B09" w:rsidP="00157F06">
      <w:pPr>
        <w:spacing w:line="360" w:lineRule="auto"/>
        <w:jc w:val="both"/>
        <w:rPr>
          <w:rFonts w:ascii="Book Antiqua" w:eastAsiaTheme="minorEastAsia" w:hAnsi="Book Antiqua"/>
          <w:b/>
          <w:bCs/>
          <w:iCs/>
          <w:lang w:eastAsia="zh-CN"/>
        </w:rPr>
      </w:pPr>
    </w:p>
    <w:p w:rsidR="00157F06" w:rsidRPr="00D81E71" w:rsidRDefault="00157F06" w:rsidP="00157F06">
      <w:pPr>
        <w:spacing w:line="360" w:lineRule="auto"/>
        <w:jc w:val="both"/>
        <w:rPr>
          <w:rFonts w:ascii="Book Antiqua" w:hAnsi="Book Antiqua"/>
          <w:iCs/>
        </w:rPr>
      </w:pPr>
      <w:r w:rsidRPr="00D81E71">
        <w:rPr>
          <w:rFonts w:ascii="Book Antiqua" w:hAnsi="Book Antiqua"/>
          <w:b/>
          <w:bCs/>
          <w:iCs/>
        </w:rPr>
        <w:t>Key words</w:t>
      </w:r>
      <w:r w:rsidRPr="00D81E71">
        <w:rPr>
          <w:rFonts w:ascii="Book Antiqua" w:hAnsi="Book Antiqua"/>
          <w:iCs/>
        </w:rPr>
        <w:t xml:space="preserve">: </w:t>
      </w:r>
      <w:r w:rsidR="00997B09" w:rsidRPr="00157F06">
        <w:rPr>
          <w:rFonts w:ascii="Book Antiqua" w:hAnsi="Book Antiqua"/>
          <w:bCs/>
          <w:color w:val="000000"/>
          <w:kern w:val="36"/>
        </w:rPr>
        <w:t>Hepatitis C virus</w:t>
      </w:r>
      <w:r w:rsidR="00997B09">
        <w:rPr>
          <w:rFonts w:ascii="Book Antiqua" w:eastAsiaTheme="minorEastAsia" w:hAnsi="Book Antiqua" w:hint="eastAsia"/>
          <w:iCs/>
          <w:lang w:eastAsia="zh-CN"/>
        </w:rPr>
        <w:t>;</w:t>
      </w:r>
      <w:r w:rsidRPr="00D81E71">
        <w:rPr>
          <w:rFonts w:ascii="Book Antiqua" w:hAnsi="Book Antiqua"/>
          <w:iCs/>
        </w:rPr>
        <w:t xml:space="preserve"> Colonic </w:t>
      </w:r>
      <w:proofErr w:type="spellStart"/>
      <w:r w:rsidRPr="00D81E71">
        <w:rPr>
          <w:rFonts w:ascii="Book Antiqua" w:hAnsi="Book Antiqua"/>
          <w:iCs/>
        </w:rPr>
        <w:t>T</w:t>
      </w:r>
      <w:r w:rsidRPr="00D81E71">
        <w:rPr>
          <w:rFonts w:ascii="Book Antiqua" w:hAnsi="Book Antiqua"/>
          <w:iCs/>
          <w:vertAlign w:val="subscript"/>
        </w:rPr>
        <w:t>reg</w:t>
      </w:r>
      <w:proofErr w:type="spellEnd"/>
      <w:r w:rsidR="00997B09">
        <w:rPr>
          <w:rFonts w:ascii="Book Antiqua" w:eastAsiaTheme="minorEastAsia" w:hAnsi="Book Antiqua" w:hint="eastAsia"/>
          <w:iCs/>
          <w:lang w:eastAsia="zh-CN"/>
        </w:rPr>
        <w:t>;</w:t>
      </w:r>
      <w:r w:rsidRPr="00D81E71">
        <w:rPr>
          <w:rFonts w:ascii="Book Antiqua" w:hAnsi="Book Antiqua"/>
          <w:iCs/>
        </w:rPr>
        <w:t xml:space="preserve"> </w:t>
      </w:r>
      <w:r w:rsidR="00997B09" w:rsidRPr="00D81E71">
        <w:rPr>
          <w:rFonts w:ascii="Book Antiqua" w:hAnsi="Book Antiqua"/>
          <w:iCs/>
        </w:rPr>
        <w:t>M</w:t>
      </w:r>
      <w:r w:rsidRPr="00D81E71">
        <w:rPr>
          <w:rFonts w:ascii="Book Antiqua" w:hAnsi="Book Antiqua"/>
          <w:iCs/>
        </w:rPr>
        <w:t>ucosal</w:t>
      </w:r>
      <w:r w:rsidR="00997B09">
        <w:rPr>
          <w:rFonts w:ascii="Book Antiqua" w:eastAsiaTheme="minorEastAsia" w:hAnsi="Book Antiqua" w:hint="eastAsia"/>
          <w:iCs/>
          <w:lang w:eastAsia="zh-CN"/>
        </w:rPr>
        <w:t>;</w:t>
      </w:r>
      <w:r w:rsidRPr="00D81E71">
        <w:rPr>
          <w:rFonts w:ascii="Book Antiqua" w:hAnsi="Book Antiqua"/>
          <w:iCs/>
        </w:rPr>
        <w:t xml:space="preserve"> </w:t>
      </w:r>
      <w:r w:rsidR="00997B09" w:rsidRPr="00D81E71">
        <w:rPr>
          <w:rFonts w:ascii="Book Antiqua" w:hAnsi="Book Antiqua"/>
          <w:iCs/>
        </w:rPr>
        <w:t>I</w:t>
      </w:r>
      <w:r w:rsidRPr="00D81E71">
        <w:rPr>
          <w:rFonts w:ascii="Book Antiqua" w:hAnsi="Book Antiqua"/>
          <w:iCs/>
        </w:rPr>
        <w:t>mmune regulation</w:t>
      </w:r>
      <w:r w:rsidR="00997B09">
        <w:rPr>
          <w:rFonts w:ascii="Book Antiqua" w:eastAsiaTheme="minorEastAsia" w:hAnsi="Book Antiqua" w:hint="eastAsia"/>
          <w:iCs/>
          <w:lang w:eastAsia="zh-CN"/>
        </w:rPr>
        <w:t>;</w:t>
      </w:r>
      <w:r w:rsidRPr="00D81E71">
        <w:rPr>
          <w:rFonts w:ascii="Book Antiqua" w:hAnsi="Book Antiqua"/>
          <w:iCs/>
        </w:rPr>
        <w:t xml:space="preserve"> Liver </w:t>
      </w:r>
      <w:r w:rsidR="00997B09">
        <w:rPr>
          <w:rFonts w:ascii="Book Antiqua" w:eastAsiaTheme="minorEastAsia" w:hAnsi="Book Antiqua" w:hint="eastAsia"/>
          <w:iCs/>
          <w:lang w:eastAsia="zh-CN"/>
        </w:rPr>
        <w:t>i</w:t>
      </w:r>
      <w:r w:rsidRPr="00D81E71">
        <w:rPr>
          <w:rFonts w:ascii="Book Antiqua" w:hAnsi="Book Antiqua"/>
          <w:iCs/>
        </w:rPr>
        <w:t>nflammation</w:t>
      </w:r>
      <w:r w:rsidR="00997B09">
        <w:rPr>
          <w:rFonts w:ascii="Book Antiqua" w:eastAsiaTheme="minorEastAsia" w:hAnsi="Book Antiqua" w:hint="eastAsia"/>
          <w:iCs/>
          <w:lang w:eastAsia="zh-CN"/>
        </w:rPr>
        <w:t>;</w:t>
      </w:r>
      <w:r w:rsidRPr="00D81E71">
        <w:rPr>
          <w:rFonts w:ascii="Book Antiqua" w:hAnsi="Book Antiqua"/>
          <w:iCs/>
        </w:rPr>
        <w:t xml:space="preserve"> IL-28B</w:t>
      </w:r>
    </w:p>
    <w:p w:rsidR="00157F06" w:rsidRPr="00D81E71" w:rsidRDefault="00157F06" w:rsidP="00157F06">
      <w:pPr>
        <w:spacing w:line="360" w:lineRule="auto"/>
        <w:jc w:val="both"/>
        <w:rPr>
          <w:rFonts w:ascii="Book Antiqua" w:hAnsi="Book Antiqua"/>
          <w:b/>
          <w:bCs/>
        </w:rPr>
      </w:pPr>
    </w:p>
    <w:p w:rsidR="00157F06" w:rsidRPr="00D81E71" w:rsidRDefault="00157F06" w:rsidP="00157F06">
      <w:pPr>
        <w:spacing w:line="360" w:lineRule="auto"/>
        <w:jc w:val="both"/>
        <w:rPr>
          <w:rFonts w:ascii="Book Antiqua" w:hAnsi="Book Antiqua"/>
          <w:lang w:val="en-GB"/>
        </w:rPr>
      </w:pPr>
      <w:r w:rsidRPr="00D81E71">
        <w:rPr>
          <w:rFonts w:ascii="Book Antiqua" w:hAnsi="Book Antiqua"/>
          <w:b/>
          <w:bCs/>
        </w:rPr>
        <w:t xml:space="preserve">Core tip: </w:t>
      </w:r>
      <w:r w:rsidRPr="00D81E71">
        <w:rPr>
          <w:rFonts w:ascii="Book Antiqua" w:hAnsi="Book Antiqua"/>
          <w:bCs/>
          <w:lang w:val="en-GB"/>
        </w:rPr>
        <w:t xml:space="preserve">Chronic Hepatitis C (CHC) is a global worldwide health problem with approximately 200 million people worldwide infected with </w:t>
      </w:r>
      <w:r w:rsidR="00997B09">
        <w:rPr>
          <w:rFonts w:ascii="Book Antiqua" w:eastAsiaTheme="minorEastAsia" w:hAnsi="Book Antiqua" w:hint="eastAsia"/>
          <w:bCs/>
          <w:color w:val="000000"/>
          <w:kern w:val="36"/>
          <w:lang w:eastAsia="zh-CN"/>
        </w:rPr>
        <w:t>h</w:t>
      </w:r>
      <w:r w:rsidR="00997B09" w:rsidRPr="00157F06">
        <w:rPr>
          <w:rFonts w:ascii="Book Antiqua" w:hAnsi="Book Antiqua"/>
          <w:bCs/>
          <w:color w:val="000000"/>
          <w:kern w:val="36"/>
        </w:rPr>
        <w:t>epatitis C virus</w:t>
      </w:r>
      <w:r w:rsidR="00997B09" w:rsidRPr="00D81E71">
        <w:rPr>
          <w:rFonts w:ascii="Book Antiqua" w:hAnsi="Book Antiqua"/>
          <w:lang w:val="en-GB"/>
        </w:rPr>
        <w:t xml:space="preserve"> </w:t>
      </w:r>
      <w:r w:rsidR="00997B09">
        <w:rPr>
          <w:rFonts w:ascii="Book Antiqua" w:eastAsiaTheme="minorEastAsia" w:hAnsi="Book Antiqua" w:hint="eastAsia"/>
          <w:lang w:val="en-GB" w:eastAsia="zh-CN"/>
        </w:rPr>
        <w:t>(</w:t>
      </w:r>
      <w:r w:rsidR="00997B09" w:rsidRPr="00D81E71">
        <w:rPr>
          <w:rFonts w:ascii="Book Antiqua" w:hAnsi="Book Antiqua"/>
          <w:lang w:val="en-GB"/>
        </w:rPr>
        <w:t>HCV</w:t>
      </w:r>
      <w:r w:rsidR="00997B09">
        <w:rPr>
          <w:rFonts w:ascii="Book Antiqua" w:eastAsiaTheme="minorEastAsia" w:hAnsi="Book Antiqua" w:hint="eastAsia"/>
          <w:lang w:val="en-GB" w:eastAsia="zh-CN"/>
        </w:rPr>
        <w:t>)</w:t>
      </w:r>
      <w:r w:rsidRPr="00D81E71">
        <w:rPr>
          <w:rFonts w:ascii="Book Antiqua" w:hAnsi="Book Antiqua"/>
          <w:bCs/>
          <w:lang w:val="en-GB"/>
        </w:rPr>
        <w:t xml:space="preserve">.  It is also a major cause of chronic liver infection that often leads to chronic hepatitis which </w:t>
      </w:r>
      <w:r w:rsidRPr="00D81E71">
        <w:rPr>
          <w:rFonts w:ascii="Book Antiqua" w:hAnsi="Book Antiqua"/>
          <w:bCs/>
          <w:lang w:val="en-GB"/>
        </w:rPr>
        <w:lastRenderedPageBreak/>
        <w:t>may progress to cirrhosis, fibrosis and finally hepatocellular carcinoma. In CHC, immune responses play an important role in HCV pathogenesis and responses to therapy. Intra-hepatic immune responses to HCV are highly regulated. There is a clear relationship between hepatic immune responses and mucosal immune response in the gut. Additionally, genetic immunological markers have been proposed to predict response to HCV treatment, and outcome of infection.</w:t>
      </w:r>
    </w:p>
    <w:p w:rsidR="006D2B56" w:rsidRPr="00157F06" w:rsidRDefault="006D2B56" w:rsidP="00D81E71">
      <w:pPr>
        <w:spacing w:line="360" w:lineRule="auto"/>
        <w:jc w:val="both"/>
        <w:rPr>
          <w:rFonts w:ascii="Book Antiqua" w:hAnsi="Book Antiqua"/>
          <w:b/>
          <w:lang w:val="en-GB"/>
        </w:rPr>
      </w:pPr>
    </w:p>
    <w:p w:rsidR="00997B09" w:rsidRPr="00997B09" w:rsidRDefault="00997B09" w:rsidP="00D81E71">
      <w:pPr>
        <w:spacing w:line="360" w:lineRule="auto"/>
        <w:jc w:val="both"/>
        <w:rPr>
          <w:rFonts w:ascii="Book Antiqua" w:eastAsiaTheme="minorEastAsia" w:hAnsi="Book Antiqua"/>
          <w:color w:val="000000"/>
          <w:lang w:eastAsia="zh-CN"/>
        </w:rPr>
      </w:pPr>
      <w:proofErr w:type="spellStart"/>
      <w:r w:rsidRPr="00157F06">
        <w:rPr>
          <w:rFonts w:ascii="Book Antiqua" w:hAnsi="Book Antiqua"/>
          <w:color w:val="000000"/>
        </w:rPr>
        <w:t>Hetta</w:t>
      </w:r>
      <w:proofErr w:type="spellEnd"/>
      <w:r>
        <w:rPr>
          <w:rFonts w:ascii="Book Antiqua" w:eastAsiaTheme="minorEastAsia" w:hAnsi="Book Antiqua" w:hint="eastAsia"/>
          <w:color w:val="000000"/>
          <w:lang w:eastAsia="zh-CN"/>
        </w:rPr>
        <w:t xml:space="preserve"> HF</w:t>
      </w:r>
      <w:r w:rsidRPr="00157F06">
        <w:rPr>
          <w:rFonts w:ascii="Book Antiqua" w:hAnsi="Book Antiqua"/>
          <w:color w:val="000000"/>
        </w:rPr>
        <w:t>, Mehta</w:t>
      </w:r>
      <w:r>
        <w:rPr>
          <w:rFonts w:ascii="Book Antiqua" w:eastAsiaTheme="minorEastAsia" w:hAnsi="Book Antiqua" w:hint="eastAsia"/>
          <w:color w:val="000000"/>
          <w:lang w:eastAsia="zh-CN"/>
        </w:rPr>
        <w:t xml:space="preserve"> MJ</w:t>
      </w:r>
      <w:r w:rsidRPr="00157F06">
        <w:rPr>
          <w:rFonts w:ascii="Book Antiqua" w:hAnsi="Book Antiqua"/>
          <w:color w:val="000000"/>
        </w:rPr>
        <w:t xml:space="preserve">, </w:t>
      </w:r>
      <w:proofErr w:type="spellStart"/>
      <w:r w:rsidRPr="00157F06">
        <w:rPr>
          <w:rFonts w:ascii="Book Antiqua" w:hAnsi="Book Antiqua"/>
          <w:color w:val="000000"/>
        </w:rPr>
        <w:t>Shata</w:t>
      </w:r>
      <w:proofErr w:type="spellEnd"/>
      <w:r>
        <w:rPr>
          <w:rFonts w:ascii="Book Antiqua" w:eastAsiaTheme="minorEastAsia" w:hAnsi="Book Antiqua" w:hint="eastAsia"/>
          <w:color w:val="000000"/>
          <w:lang w:eastAsia="zh-CN"/>
        </w:rPr>
        <w:t xml:space="preserve"> MTM. </w:t>
      </w:r>
      <w:r w:rsidRPr="00997B09">
        <w:rPr>
          <w:rFonts w:ascii="Book Antiqua" w:hAnsi="Book Antiqua"/>
          <w:bCs/>
          <w:color w:val="000000"/>
          <w:kern w:val="36"/>
        </w:rPr>
        <w:t xml:space="preserve">Gut immune response in the presence of </w:t>
      </w:r>
      <w:r w:rsidRPr="00997B09">
        <w:rPr>
          <w:rFonts w:ascii="Book Antiqua" w:hAnsi="Book Antiqua" w:hint="eastAsia"/>
          <w:bCs/>
          <w:color w:val="000000"/>
          <w:kern w:val="36"/>
        </w:rPr>
        <w:t>h</w:t>
      </w:r>
      <w:r w:rsidRPr="00997B09">
        <w:rPr>
          <w:rFonts w:ascii="Book Antiqua" w:hAnsi="Book Antiqua"/>
          <w:bCs/>
          <w:color w:val="000000"/>
          <w:kern w:val="36"/>
        </w:rPr>
        <w:t>epatitis C virus infection</w:t>
      </w:r>
      <w:r>
        <w:rPr>
          <w:rFonts w:ascii="Book Antiqua" w:eastAsiaTheme="minorEastAsia" w:hAnsi="Book Antiqua" w:hint="eastAsia"/>
          <w:bCs/>
          <w:color w:val="000000"/>
          <w:kern w:val="36"/>
          <w:lang w:eastAsia="zh-CN"/>
        </w:rPr>
        <w:t>.</w:t>
      </w:r>
      <w:r w:rsidRPr="00997B09">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Immunol</w:t>
      </w:r>
      <w:proofErr w:type="spellEnd"/>
      <w:r>
        <w:rPr>
          <w:rFonts w:ascii="Book Antiqua" w:eastAsiaTheme="minorEastAsia" w:hAnsi="Book Antiqua" w:hint="eastAsia"/>
          <w:iCs/>
          <w:lang w:eastAsia="zh-CN"/>
        </w:rPr>
        <w:t xml:space="preserve"> 2014; </w:t>
      </w:r>
      <w:proofErr w:type="gramStart"/>
      <w:r>
        <w:rPr>
          <w:rFonts w:ascii="Book Antiqua" w:eastAsiaTheme="minorEastAsia" w:hAnsi="Book Antiqua" w:hint="eastAsia"/>
          <w:iCs/>
          <w:lang w:eastAsia="zh-CN"/>
        </w:rPr>
        <w:t>In</w:t>
      </w:r>
      <w:proofErr w:type="gramEnd"/>
      <w:r>
        <w:rPr>
          <w:rFonts w:ascii="Book Antiqua" w:eastAsiaTheme="minorEastAsia" w:hAnsi="Book Antiqua" w:hint="eastAsia"/>
          <w:iCs/>
          <w:lang w:eastAsia="zh-CN"/>
        </w:rPr>
        <w:t xml:space="preserve"> press</w:t>
      </w:r>
    </w:p>
    <w:p w:rsidR="00997B09" w:rsidRDefault="00997B09" w:rsidP="00D81E71">
      <w:pPr>
        <w:spacing w:line="360" w:lineRule="auto"/>
        <w:jc w:val="both"/>
        <w:rPr>
          <w:rFonts w:ascii="Book Antiqua" w:eastAsiaTheme="minorEastAsia" w:hAnsi="Book Antiqua"/>
          <w:b/>
          <w:bCs/>
          <w:lang w:val="en-GB" w:eastAsia="zh-CN"/>
        </w:rPr>
      </w:pPr>
    </w:p>
    <w:p w:rsidR="006D2B56" w:rsidRPr="00997B09" w:rsidRDefault="00997B09" w:rsidP="00D81E71">
      <w:pPr>
        <w:spacing w:line="360" w:lineRule="auto"/>
        <w:jc w:val="both"/>
        <w:rPr>
          <w:rFonts w:ascii="Book Antiqua" w:eastAsiaTheme="minorEastAsia" w:hAnsi="Book Antiqua"/>
          <w:b/>
          <w:bCs/>
          <w:lang w:val="en-GB" w:eastAsia="zh-CN"/>
        </w:rPr>
      </w:pPr>
      <w:r>
        <w:rPr>
          <w:rFonts w:ascii="Book Antiqua" w:hAnsi="Book Antiqua"/>
          <w:b/>
          <w:bCs/>
          <w:lang w:val="en-GB"/>
        </w:rPr>
        <w:t>INTRODUCTION</w:t>
      </w:r>
    </w:p>
    <w:p w:rsidR="006D2B56" w:rsidRPr="00D81E71" w:rsidRDefault="006D2B56" w:rsidP="00D81E71">
      <w:pPr>
        <w:spacing w:line="360" w:lineRule="auto"/>
        <w:jc w:val="both"/>
        <w:rPr>
          <w:rFonts w:ascii="Book Antiqua" w:hAnsi="Book Antiqua"/>
          <w:lang w:val="en-GB"/>
        </w:rPr>
      </w:pPr>
      <w:r w:rsidRPr="00D81E71">
        <w:rPr>
          <w:rFonts w:ascii="Book Antiqua" w:hAnsi="Book Antiqua"/>
          <w:lang w:val="en-GB"/>
        </w:rPr>
        <w:t>Hepatitis C virus (HCV) was first identified by Harvey Alter in 1978 and named non</w:t>
      </w:r>
      <w:r w:rsidR="00997B09">
        <w:rPr>
          <w:rFonts w:ascii="Book Antiqua" w:hAnsi="Book Antiqua"/>
          <w:lang w:val="en-GB"/>
        </w:rPr>
        <w:t>-A, non-B hepatitis</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1</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and cloned by Houghton in 1986</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2</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HCV is a single-stranded, positive sense RNA virus belonging to </w:t>
      </w:r>
      <w:proofErr w:type="spellStart"/>
      <w:r w:rsidRPr="00D81E71">
        <w:rPr>
          <w:rFonts w:ascii="Book Antiqua" w:hAnsi="Book Antiqua"/>
          <w:i/>
          <w:lang w:val="en-GB"/>
        </w:rPr>
        <w:t>Hepacvirus</w:t>
      </w:r>
      <w:proofErr w:type="spellEnd"/>
      <w:r w:rsidRPr="00D81E71">
        <w:rPr>
          <w:rFonts w:ascii="Book Antiqua" w:hAnsi="Book Antiqua"/>
          <w:lang w:val="en-GB"/>
        </w:rPr>
        <w:t xml:space="preserve"> g</w:t>
      </w:r>
      <w:r w:rsidR="00997B09">
        <w:rPr>
          <w:rFonts w:ascii="Book Antiqua" w:hAnsi="Book Antiqua"/>
          <w:lang w:val="en-GB"/>
        </w:rPr>
        <w:t xml:space="preserve">roup in the family </w:t>
      </w:r>
      <w:proofErr w:type="spellStart"/>
      <w:proofErr w:type="gramStart"/>
      <w:r w:rsidR="00997B09">
        <w:rPr>
          <w:rFonts w:ascii="Book Antiqua" w:hAnsi="Book Antiqua"/>
          <w:lang w:val="en-GB"/>
        </w:rPr>
        <w:t>Flaviviridae</w:t>
      </w:r>
      <w:proofErr w:type="spellEnd"/>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There are 6 HCV genotypes. Due to </w:t>
      </w:r>
      <w:r w:rsidRPr="00D81E71">
        <w:rPr>
          <w:rFonts w:ascii="Book Antiqua" w:hAnsi="Book Antiqua"/>
        </w:rPr>
        <w:t xml:space="preserve">the low </w:t>
      </w:r>
      <w:r w:rsidRPr="00D81E71">
        <w:rPr>
          <w:rStyle w:val="highlight"/>
          <w:rFonts w:ascii="Book Antiqua" w:hAnsi="Book Antiqua"/>
        </w:rPr>
        <w:t>fidelity</w:t>
      </w:r>
      <w:r w:rsidRPr="00D81E71">
        <w:rPr>
          <w:rFonts w:ascii="Book Antiqua" w:hAnsi="Book Antiqua"/>
        </w:rPr>
        <w:t xml:space="preserve"> and lack of proofreading of HCV polymerase enzymes used for viral genome amplification, multiple</w:t>
      </w:r>
      <w:r w:rsidRPr="00D81E71">
        <w:rPr>
          <w:rFonts w:ascii="Book Antiqua" w:hAnsi="Book Antiqua"/>
          <w:lang w:val="en-GB"/>
        </w:rPr>
        <w:t xml:space="preserve"> mutations occur within a genotype to produce quasi-species</w:t>
      </w:r>
      <w:r w:rsidRPr="00997B09">
        <w:rPr>
          <w:rFonts w:ascii="Book Antiqua" w:hAnsi="Book Antiqua"/>
          <w:vertAlign w:val="superscript"/>
          <w:lang w:val="en-GB"/>
        </w:rPr>
        <w:t xml:space="preserve">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4, 5</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lang w:val="en-GB"/>
        </w:rPr>
      </w:pPr>
      <w:r w:rsidRPr="00D81E71">
        <w:rPr>
          <w:rFonts w:ascii="Book Antiqua" w:hAnsi="Book Antiqua"/>
        </w:rPr>
        <w:t xml:space="preserve">Chronic </w:t>
      </w:r>
      <w:r w:rsidRPr="00D81E71">
        <w:rPr>
          <w:rFonts w:ascii="Book Antiqua" w:hAnsi="Book Antiqua"/>
          <w:lang w:val="en-GB"/>
        </w:rPr>
        <w:t xml:space="preserve">hepatitis C infection (CHC) is a global worldwide health care problem with an increasing burden year-by-year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6-8</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The World Health Organization estimates that approximately 200 million people worldwide are infected with HCV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9</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It is also a major cause of chronic liver infection that often leads to chronic hepatitis which may progress to cirrhosis, fibrosis and finally hepatocellular </w:t>
      </w:r>
      <w:proofErr w:type="gramStart"/>
      <w:r w:rsidRPr="00D81E71">
        <w:rPr>
          <w:rFonts w:ascii="Book Antiqua" w:hAnsi="Book Antiqua"/>
          <w:lang w:val="en-GB"/>
        </w:rPr>
        <w:t>carcinoma</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3, 10</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rPr>
      </w:pPr>
      <w:r w:rsidRPr="00D81E71">
        <w:rPr>
          <w:rFonts w:ascii="Book Antiqua" w:hAnsi="Book Antiqua"/>
          <w:lang w:val="en-GB"/>
        </w:rPr>
        <w:t xml:space="preserve">HCV is one of the most important etiologic agents of post transfusion hepatitis. </w:t>
      </w:r>
      <w:r w:rsidRPr="00D81E71">
        <w:rPr>
          <w:rFonts w:ascii="Book Antiqua" w:hAnsi="Book Antiqua"/>
        </w:rPr>
        <w:t>HCV is usually spread by sharing infected needles with a carrier, from receiving infected blood, and from accidental exposure to infected blood. Some people acquire the infection through non parenteral means that have not been fully defined, but include sexual transmission in persons</w:t>
      </w:r>
      <w:r w:rsidR="009C7101">
        <w:rPr>
          <w:rFonts w:ascii="Book Antiqua" w:hAnsi="Book Antiqua"/>
        </w:rPr>
        <w:t xml:space="preserve"> with high risk </w:t>
      </w:r>
      <w:proofErr w:type="gramStart"/>
      <w:r w:rsidR="009C7101">
        <w:rPr>
          <w:rFonts w:ascii="Book Antiqua" w:hAnsi="Book Antiqua"/>
        </w:rPr>
        <w:t>behaviors</w:t>
      </w:r>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11</w:t>
      </w:r>
      <w:r w:rsidR="00997B09">
        <w:rPr>
          <w:rFonts w:ascii="Book Antiqua" w:eastAsiaTheme="minorEastAsia" w:hAnsi="Book Antiqua" w:hint="eastAsia"/>
          <w:noProof/>
          <w:vertAlign w:val="superscript"/>
          <w:lang w:eastAsia="zh-CN"/>
        </w:rPr>
        <w:t>]</w:t>
      </w:r>
      <w:r w:rsidRPr="00D81E71">
        <w:rPr>
          <w:rFonts w:ascii="Book Antiqua" w:hAnsi="Book Antiqua"/>
        </w:rPr>
        <w:t xml:space="preserve">. It is not reported that HCV can spread orally by food, water, breast feeding, or by normal social contact as </w:t>
      </w:r>
      <w:r w:rsidRPr="00D81E71">
        <w:rPr>
          <w:rFonts w:ascii="Book Antiqua" w:hAnsi="Book Antiqua"/>
        </w:rPr>
        <w:lastRenderedPageBreak/>
        <w:t xml:space="preserve">sneezing, coughing, hugging, sharing eating utensils or drinking </w:t>
      </w:r>
      <w:proofErr w:type="gramStart"/>
      <w:r w:rsidRPr="00D81E71">
        <w:rPr>
          <w:rFonts w:ascii="Book Antiqua" w:hAnsi="Book Antiqua"/>
        </w:rPr>
        <w:t>glasses</w:t>
      </w:r>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12</w:t>
      </w:r>
      <w:r w:rsidR="00997B09">
        <w:rPr>
          <w:rFonts w:ascii="Book Antiqua" w:eastAsiaTheme="minorEastAsia" w:hAnsi="Book Antiqua" w:hint="eastAsia"/>
          <w:noProof/>
          <w:vertAlign w:val="superscript"/>
          <w:lang w:eastAsia="zh-CN"/>
        </w:rPr>
        <w:t>]</w:t>
      </w:r>
      <w:r w:rsidRPr="00D81E71">
        <w:rPr>
          <w:rFonts w:ascii="Book Antiqua" w:hAnsi="Book Antiqua"/>
        </w:rPr>
        <w:t>. Mother-to-baby transmission is rare</w:t>
      </w:r>
      <w:r w:rsidR="009C7101">
        <w:rPr>
          <w:rFonts w:ascii="Book Antiqua" w:hAnsi="Book Antiqua"/>
        </w:rPr>
        <w:t xml:space="preserve"> and</w:t>
      </w:r>
      <w:r w:rsidRPr="00D81E71">
        <w:rPr>
          <w:rFonts w:ascii="Book Antiqua" w:hAnsi="Book Antiqua"/>
        </w:rPr>
        <w:t xml:space="preserve"> needs a high </w:t>
      </w:r>
      <w:proofErr w:type="spellStart"/>
      <w:r w:rsidRPr="00D81E71">
        <w:rPr>
          <w:rFonts w:ascii="Book Antiqua" w:hAnsi="Book Antiqua"/>
        </w:rPr>
        <w:t>viremia</w:t>
      </w:r>
      <w:proofErr w:type="spellEnd"/>
      <w:r w:rsidRPr="00D81E71">
        <w:rPr>
          <w:rFonts w:ascii="Book Antiqua" w:hAnsi="Book Antiqua"/>
        </w:rPr>
        <w:t xml:space="preserve"> as found in HIV co-infection </w:t>
      </w:r>
      <w:r w:rsidR="00997B09" w:rsidRPr="00997B09">
        <w:rPr>
          <w:rFonts w:ascii="Book Antiqua" w:eastAsiaTheme="minorEastAsia" w:hAnsi="Book Antiqua" w:hint="eastAsia"/>
          <w:vertAlign w:val="superscript"/>
          <w:lang w:eastAsia="zh-CN"/>
        </w:rPr>
        <w:t>[</w:t>
      </w:r>
      <w:r w:rsidRPr="00D81E71">
        <w:rPr>
          <w:rFonts w:ascii="Book Antiqua" w:hAnsi="Book Antiqua"/>
          <w:noProof/>
          <w:vertAlign w:val="superscript"/>
        </w:rPr>
        <w:t>13</w:t>
      </w:r>
      <w:r w:rsidR="00997B09">
        <w:rPr>
          <w:rFonts w:ascii="Book Antiqua" w:eastAsiaTheme="minorEastAsia" w:hAnsi="Book Antiqua" w:hint="eastAsia"/>
          <w:noProof/>
          <w:vertAlign w:val="superscript"/>
          <w:lang w:eastAsia="zh-CN"/>
        </w:rPr>
        <w:t>]</w:t>
      </w:r>
      <w:r w:rsidRPr="00D81E71">
        <w:rPr>
          <w:rFonts w:ascii="Book Antiqua" w:hAnsi="Book Antiqua"/>
        </w:rPr>
        <w:t xml:space="preserve">. </w:t>
      </w:r>
    </w:p>
    <w:p w:rsidR="000A01F2" w:rsidRDefault="000A01F2" w:rsidP="00D81E71">
      <w:pPr>
        <w:autoSpaceDE w:val="0"/>
        <w:autoSpaceDN w:val="0"/>
        <w:adjustRightInd w:val="0"/>
        <w:spacing w:line="360" w:lineRule="auto"/>
        <w:jc w:val="both"/>
        <w:rPr>
          <w:rFonts w:ascii="Book Antiqua" w:hAnsi="Book Antiqua"/>
          <w:b/>
        </w:rPr>
      </w:pPr>
    </w:p>
    <w:p w:rsidR="006D2B56" w:rsidRPr="009C7101" w:rsidRDefault="009C7101" w:rsidP="00D81E71">
      <w:pPr>
        <w:autoSpaceDE w:val="0"/>
        <w:autoSpaceDN w:val="0"/>
        <w:adjustRightInd w:val="0"/>
        <w:spacing w:line="360" w:lineRule="auto"/>
        <w:jc w:val="both"/>
        <w:rPr>
          <w:rFonts w:ascii="Book Antiqua" w:eastAsiaTheme="minorEastAsia" w:hAnsi="Book Antiqua"/>
          <w:b/>
          <w:lang w:eastAsia="zh-CN"/>
        </w:rPr>
      </w:pPr>
      <w:bookmarkStart w:id="21" w:name="_GoBack"/>
      <w:bookmarkEnd w:id="21"/>
      <w:r>
        <w:rPr>
          <w:rFonts w:ascii="Book Antiqua" w:hAnsi="Book Antiqua"/>
          <w:b/>
        </w:rPr>
        <w:t>HCV VIROLOGY</w:t>
      </w:r>
    </w:p>
    <w:p w:rsidR="006D2B56" w:rsidRPr="00D81E71" w:rsidRDefault="006D2B56" w:rsidP="00D81E71">
      <w:pPr>
        <w:autoSpaceDE w:val="0"/>
        <w:autoSpaceDN w:val="0"/>
        <w:adjustRightInd w:val="0"/>
        <w:spacing w:line="360" w:lineRule="auto"/>
        <w:jc w:val="both"/>
        <w:rPr>
          <w:rFonts w:ascii="Book Antiqua" w:hAnsi="Book Antiqua"/>
          <w:bCs/>
          <w:lang w:val="en-GB"/>
        </w:rPr>
      </w:pPr>
      <w:r w:rsidRPr="00D81E71">
        <w:rPr>
          <w:rFonts w:ascii="Book Antiqua" w:hAnsi="Book Antiqua"/>
          <w:bCs/>
          <w:lang w:val="en-GB"/>
        </w:rPr>
        <w:t>HCV is a single stranded RNA virus which produces negative strand RNA as a replicative intermediate. The HCV genome is about 9.6 kb in length. During HCV replication cycle, one large precursor protein is synthesized from an open reading frame then cleaved to produce 10 proteins including three structural proteins which are Core, two envelope proteins (E1 and E2)</w:t>
      </w:r>
      <w:r w:rsidR="00997B09" w:rsidRPr="00997B09">
        <w:rPr>
          <w:rFonts w:ascii="Book Antiqua" w:eastAsiaTheme="minorEastAsia" w:hAnsi="Book Antiqua" w:hint="eastAsia"/>
          <w:bCs/>
          <w:vertAlign w:val="superscript"/>
          <w:lang w:val="en-GB" w:eastAsia="zh-CN"/>
        </w:rPr>
        <w:t>[</w:t>
      </w:r>
      <w:r w:rsidRPr="00D81E71">
        <w:rPr>
          <w:rFonts w:ascii="Book Antiqua" w:hAnsi="Book Antiqua"/>
          <w:bCs/>
          <w:noProof/>
          <w:vertAlign w:val="superscript"/>
          <w:lang w:val="en-GB"/>
        </w:rPr>
        <w:t>3</w:t>
      </w:r>
      <w:r w:rsidR="00997B09">
        <w:rPr>
          <w:rFonts w:ascii="Book Antiqua" w:eastAsiaTheme="minorEastAsia" w:hAnsi="Book Antiqua" w:hint="eastAsia"/>
          <w:bCs/>
          <w:noProof/>
          <w:vertAlign w:val="superscript"/>
          <w:lang w:val="en-GB" w:eastAsia="zh-CN"/>
        </w:rPr>
        <w:t>]</w:t>
      </w:r>
      <w:r w:rsidRPr="00D81E71">
        <w:rPr>
          <w:rFonts w:ascii="Book Antiqua" w:hAnsi="Book Antiqua"/>
          <w:bCs/>
          <w:lang w:val="en-GB"/>
        </w:rPr>
        <w:t>, and P7 which resu</w:t>
      </w:r>
      <w:r w:rsidR="009C7101">
        <w:rPr>
          <w:rFonts w:ascii="Book Antiqua" w:hAnsi="Book Antiqua"/>
          <w:bCs/>
          <w:lang w:val="en-GB"/>
        </w:rPr>
        <w:t>lts from cleavage of E2 protein</w:t>
      </w:r>
      <w:r w:rsidR="00997B09" w:rsidRPr="00997B09">
        <w:rPr>
          <w:rFonts w:ascii="Book Antiqua" w:eastAsiaTheme="minorEastAsia" w:hAnsi="Book Antiqua" w:hint="eastAsia"/>
          <w:bCs/>
          <w:vertAlign w:val="superscript"/>
          <w:lang w:val="en-GB" w:eastAsia="zh-CN"/>
        </w:rPr>
        <w:t>[</w:t>
      </w:r>
      <w:r w:rsidRPr="00D81E71">
        <w:rPr>
          <w:rFonts w:ascii="Book Antiqua" w:hAnsi="Book Antiqua"/>
          <w:bCs/>
          <w:noProof/>
          <w:vertAlign w:val="superscript"/>
          <w:lang w:val="en-GB"/>
        </w:rPr>
        <w:t>14</w:t>
      </w:r>
      <w:r w:rsidR="00997B09">
        <w:rPr>
          <w:rFonts w:ascii="Book Antiqua" w:eastAsiaTheme="minorEastAsia" w:hAnsi="Book Antiqua" w:hint="eastAsia"/>
          <w:bCs/>
          <w:noProof/>
          <w:vertAlign w:val="superscript"/>
          <w:lang w:val="en-GB" w:eastAsia="zh-CN"/>
        </w:rPr>
        <w:t>]</w:t>
      </w:r>
      <w:r w:rsidRPr="00D81E71">
        <w:rPr>
          <w:rFonts w:ascii="Book Antiqua" w:hAnsi="Book Antiqua"/>
          <w:bCs/>
        </w:rPr>
        <w:t>.</w:t>
      </w:r>
      <w:r w:rsidRPr="00D81E71">
        <w:rPr>
          <w:rFonts w:ascii="Book Antiqua" w:hAnsi="Book Antiqua"/>
          <w:bCs/>
          <w:lang w:val="en-GB"/>
        </w:rPr>
        <w:t xml:space="preserve"> The other six proteins that are not in the viral particle called non-structural proteins (NS) including NS2, </w:t>
      </w:r>
      <w:r w:rsidR="009C7101">
        <w:rPr>
          <w:rFonts w:ascii="Book Antiqua" w:hAnsi="Book Antiqua"/>
          <w:bCs/>
          <w:lang w:val="en-GB"/>
        </w:rPr>
        <w:t>NS3, NS4A, NS4B, NS5A, and NS5B</w:t>
      </w:r>
      <w:r w:rsidR="00997B09" w:rsidRPr="00997B09">
        <w:rPr>
          <w:rFonts w:ascii="Book Antiqua" w:eastAsiaTheme="minorEastAsia" w:hAnsi="Book Antiqua" w:hint="eastAsia"/>
          <w:bCs/>
          <w:vertAlign w:val="superscript"/>
          <w:lang w:val="en-GB" w:eastAsia="zh-CN"/>
        </w:rPr>
        <w:t>[</w:t>
      </w:r>
      <w:r w:rsidRPr="00D81E71">
        <w:rPr>
          <w:rFonts w:ascii="Book Antiqua" w:hAnsi="Book Antiqua"/>
          <w:bCs/>
          <w:noProof/>
          <w:vertAlign w:val="superscript"/>
          <w:lang w:val="en-GB"/>
        </w:rPr>
        <w:t>3</w:t>
      </w:r>
      <w:r w:rsidR="00997B09">
        <w:rPr>
          <w:rFonts w:ascii="Book Antiqua" w:eastAsiaTheme="minorEastAsia" w:hAnsi="Book Antiqua" w:hint="eastAsia"/>
          <w:bCs/>
          <w:noProof/>
          <w:vertAlign w:val="superscript"/>
          <w:lang w:val="en-GB" w:eastAsia="zh-CN"/>
        </w:rPr>
        <w:t>]</w:t>
      </w:r>
      <w:r w:rsidRPr="00D81E71">
        <w:rPr>
          <w:rFonts w:ascii="Book Antiqua" w:hAnsi="Book Antiqua"/>
          <w:bCs/>
        </w:rPr>
        <w:t>.</w:t>
      </w:r>
      <w:r w:rsidRPr="00D81E71">
        <w:rPr>
          <w:rFonts w:ascii="Book Antiqua" w:hAnsi="Book Antiqua"/>
          <w:bCs/>
          <w:lang w:val="en-GB"/>
        </w:rPr>
        <w:t xml:space="preserve"> Non-structural (NS) proteins are not found in the </w:t>
      </w:r>
      <w:proofErr w:type="spellStart"/>
      <w:r w:rsidRPr="00D81E71">
        <w:rPr>
          <w:rFonts w:ascii="Book Antiqua" w:hAnsi="Book Antiqua"/>
          <w:bCs/>
          <w:lang w:val="en-GB"/>
        </w:rPr>
        <w:t>virion</w:t>
      </w:r>
      <w:proofErr w:type="spellEnd"/>
      <w:r w:rsidRPr="00D81E71">
        <w:rPr>
          <w:rFonts w:ascii="Book Antiqua" w:hAnsi="Book Antiqua"/>
          <w:bCs/>
          <w:lang w:val="en-GB"/>
        </w:rPr>
        <w:t>, therefore, presence of NS proteins inside cells suggests that HCV repl</w:t>
      </w:r>
      <w:r w:rsidR="009C7101">
        <w:rPr>
          <w:rFonts w:ascii="Book Antiqua" w:hAnsi="Book Antiqua"/>
          <w:bCs/>
          <w:lang w:val="en-GB"/>
        </w:rPr>
        <w:t xml:space="preserve">ication occurred in those </w:t>
      </w:r>
      <w:proofErr w:type="gramStart"/>
      <w:r w:rsidR="009C7101">
        <w:rPr>
          <w:rFonts w:ascii="Book Antiqua" w:hAnsi="Book Antiqua"/>
          <w:bCs/>
          <w:lang w:val="en-GB"/>
        </w:rPr>
        <w:t>cells</w:t>
      </w:r>
      <w:r w:rsidR="00997B09" w:rsidRPr="00997B09">
        <w:rPr>
          <w:rFonts w:ascii="Book Antiqua" w:eastAsiaTheme="minorEastAsia" w:hAnsi="Book Antiqua" w:hint="eastAsia"/>
          <w:bCs/>
          <w:vertAlign w:val="superscript"/>
          <w:lang w:val="en-GB" w:eastAsia="zh-CN"/>
        </w:rPr>
        <w:t>[</w:t>
      </w:r>
      <w:proofErr w:type="gramEnd"/>
      <w:r w:rsidRPr="00D81E71">
        <w:rPr>
          <w:rFonts w:ascii="Book Antiqua" w:hAnsi="Book Antiqua"/>
          <w:bCs/>
          <w:noProof/>
          <w:vertAlign w:val="superscript"/>
          <w:lang w:val="en-GB"/>
        </w:rPr>
        <w:t>3</w:t>
      </w:r>
      <w:r w:rsidR="00997B09">
        <w:rPr>
          <w:rFonts w:ascii="Book Antiqua" w:eastAsiaTheme="minorEastAsia" w:hAnsi="Book Antiqua" w:hint="eastAsia"/>
          <w:bCs/>
          <w:noProof/>
          <w:vertAlign w:val="superscript"/>
          <w:lang w:val="en-GB" w:eastAsia="zh-CN"/>
        </w:rPr>
        <w:t>]</w:t>
      </w:r>
      <w:r w:rsidRPr="00D81E71">
        <w:rPr>
          <w:rFonts w:ascii="Book Antiqua" w:hAnsi="Book Antiqua"/>
          <w:bCs/>
        </w:rPr>
        <w:t>.</w:t>
      </w:r>
      <w:r w:rsidRPr="00D81E71">
        <w:rPr>
          <w:rFonts w:ascii="Book Antiqua" w:hAnsi="Book Antiqua"/>
          <w:bCs/>
          <w:lang w:val="en-GB"/>
        </w:rPr>
        <w:t xml:space="preserve"> Replication of HCV involves converting the viral genomic positive strand into a negative strand, and then back to the genomic strand. Thus, the presence of the negative strand strongly suggests that </w:t>
      </w:r>
      <w:proofErr w:type="gramStart"/>
      <w:r w:rsidRPr="00D81E71">
        <w:rPr>
          <w:rFonts w:ascii="Book Antiqua" w:hAnsi="Book Antiqua"/>
          <w:bCs/>
          <w:lang w:val="en-GB"/>
        </w:rPr>
        <w:t>replication</w:t>
      </w:r>
      <w:r w:rsidR="00997B09" w:rsidRPr="00997B09">
        <w:rPr>
          <w:rFonts w:ascii="Book Antiqua" w:eastAsiaTheme="minorEastAsia" w:hAnsi="Book Antiqua" w:hint="eastAsia"/>
          <w:bCs/>
          <w:vertAlign w:val="superscript"/>
          <w:lang w:val="en-GB" w:eastAsia="zh-CN"/>
        </w:rPr>
        <w:t>[</w:t>
      </w:r>
      <w:proofErr w:type="gramEnd"/>
      <w:r w:rsidRPr="00D81E71">
        <w:rPr>
          <w:rFonts w:ascii="Book Antiqua" w:hAnsi="Book Antiqua"/>
          <w:bCs/>
          <w:noProof/>
          <w:vertAlign w:val="superscript"/>
          <w:lang w:val="en-GB"/>
        </w:rPr>
        <w:t>15</w:t>
      </w:r>
      <w:r w:rsidR="00997B09">
        <w:rPr>
          <w:rFonts w:ascii="Book Antiqua" w:eastAsiaTheme="minorEastAsia" w:hAnsi="Book Antiqua" w:hint="eastAsia"/>
          <w:bCs/>
          <w:noProof/>
          <w:vertAlign w:val="superscript"/>
          <w:lang w:val="en-GB" w:eastAsia="zh-CN"/>
        </w:rPr>
        <w:t>]</w:t>
      </w:r>
      <w:r w:rsidRPr="00D81E71">
        <w:rPr>
          <w:rFonts w:ascii="Book Antiqua" w:hAnsi="Book Antiqua"/>
          <w:bCs/>
        </w:rPr>
        <w:t>.</w:t>
      </w:r>
      <w:r w:rsidRPr="00D81E71">
        <w:rPr>
          <w:rFonts w:ascii="Book Antiqua" w:hAnsi="Book Antiqua"/>
          <w:bCs/>
          <w:lang w:val="en-GB"/>
        </w:rPr>
        <w:tab/>
      </w:r>
    </w:p>
    <w:p w:rsidR="009C7101" w:rsidRDefault="009C7101" w:rsidP="00D81E71">
      <w:pPr>
        <w:pStyle w:val="yiv5297868543msolistparagraph"/>
        <w:spacing w:before="0" w:beforeAutospacing="0" w:after="0" w:afterAutospacing="0" w:line="360" w:lineRule="auto"/>
        <w:jc w:val="both"/>
        <w:rPr>
          <w:rFonts w:ascii="Book Antiqua" w:eastAsiaTheme="minorEastAsia" w:hAnsi="Book Antiqua"/>
          <w:b/>
          <w:lang w:eastAsia="zh-CN"/>
        </w:rPr>
      </w:pPr>
    </w:p>
    <w:p w:rsidR="006D2B56" w:rsidRPr="00D81E71" w:rsidRDefault="009C7101" w:rsidP="00D81E71">
      <w:pPr>
        <w:pStyle w:val="yiv5297868543msolistparagraph"/>
        <w:spacing w:before="0" w:beforeAutospacing="0" w:after="0" w:afterAutospacing="0" w:line="360" w:lineRule="auto"/>
        <w:jc w:val="both"/>
        <w:rPr>
          <w:rFonts w:ascii="Book Antiqua" w:hAnsi="Book Antiqua"/>
          <w:b/>
        </w:rPr>
      </w:pPr>
      <w:r w:rsidRPr="00D81E71">
        <w:rPr>
          <w:rFonts w:ascii="Book Antiqua" w:hAnsi="Book Antiqua"/>
          <w:b/>
        </w:rPr>
        <w:t>HCV REPLICATION</w:t>
      </w:r>
    </w:p>
    <w:p w:rsidR="006D2B56" w:rsidRPr="00D81E71" w:rsidRDefault="006D2B56" w:rsidP="00D81E71">
      <w:pPr>
        <w:spacing w:line="360" w:lineRule="auto"/>
        <w:jc w:val="both"/>
        <w:rPr>
          <w:rFonts w:ascii="Book Antiqua" w:hAnsi="Book Antiqua"/>
          <w:lang w:val="en-GB"/>
        </w:rPr>
      </w:pPr>
      <w:r w:rsidRPr="00D81E71">
        <w:rPr>
          <w:rFonts w:ascii="Book Antiqua" w:hAnsi="Book Antiqua"/>
          <w:lang w:val="en-GB"/>
        </w:rPr>
        <w:t>HCV is</w:t>
      </w:r>
      <w:r w:rsidR="009C7101">
        <w:rPr>
          <w:rFonts w:ascii="Book Antiqua" w:hAnsi="Book Antiqua"/>
          <w:lang w:val="en-GB"/>
        </w:rPr>
        <w:t xml:space="preserve"> primarily a </w:t>
      </w:r>
      <w:proofErr w:type="spellStart"/>
      <w:r w:rsidR="009C7101">
        <w:rPr>
          <w:rFonts w:ascii="Book Antiqua" w:hAnsi="Book Antiqua"/>
          <w:lang w:val="en-GB"/>
        </w:rPr>
        <w:t>hepatotropic</w:t>
      </w:r>
      <w:proofErr w:type="spellEnd"/>
      <w:r w:rsidR="009C7101">
        <w:rPr>
          <w:rFonts w:ascii="Book Antiqua" w:hAnsi="Book Antiqua"/>
          <w:lang w:val="en-GB"/>
        </w:rPr>
        <w:t xml:space="preserve"> </w:t>
      </w:r>
      <w:proofErr w:type="gramStart"/>
      <w:r w:rsidR="009C7101">
        <w:rPr>
          <w:rFonts w:ascii="Book Antiqua" w:hAnsi="Book Antiqua"/>
          <w:lang w:val="en-GB"/>
        </w:rPr>
        <w:t>virus</w:t>
      </w:r>
      <w:r w:rsidR="009C7101" w:rsidRPr="009C7101">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15</w:t>
      </w:r>
      <w:r w:rsidR="009C7101">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However, a broad spectrum of extra-hepatic manifestations may be associated with HCV infection, including mixed </w:t>
      </w:r>
      <w:proofErr w:type="spellStart"/>
      <w:r w:rsidRPr="00D81E71">
        <w:rPr>
          <w:rFonts w:ascii="Book Antiqua" w:hAnsi="Book Antiqua"/>
          <w:lang w:val="en-GB"/>
        </w:rPr>
        <w:t>cryoglobulinemia</w:t>
      </w:r>
      <w:proofErr w:type="spellEnd"/>
      <w:r w:rsidRPr="00D81E71">
        <w:rPr>
          <w:rFonts w:ascii="Book Antiqua" w:hAnsi="Book Antiqua"/>
          <w:lang w:val="en-GB"/>
        </w:rPr>
        <w:t xml:space="preserve">, non-Hodgkin’s lymphoma, arthralgia, </w:t>
      </w:r>
      <w:proofErr w:type="spellStart"/>
      <w:r w:rsidRPr="00D81E71">
        <w:rPr>
          <w:rFonts w:ascii="Book Antiqua" w:hAnsi="Book Antiqua"/>
          <w:lang w:val="en-GB"/>
        </w:rPr>
        <w:t>paresthesia</w:t>
      </w:r>
      <w:proofErr w:type="spellEnd"/>
      <w:r w:rsidRPr="00D81E71">
        <w:rPr>
          <w:rFonts w:ascii="Book Antiqua" w:hAnsi="Book Antiqua"/>
          <w:lang w:val="en-GB"/>
        </w:rPr>
        <w:t xml:space="preserve">, myalgia, </w:t>
      </w:r>
      <w:proofErr w:type="spellStart"/>
      <w:r w:rsidRPr="00D81E71">
        <w:rPr>
          <w:rFonts w:ascii="Book Antiqua" w:hAnsi="Book Antiqua"/>
          <w:lang w:val="en-GB"/>
        </w:rPr>
        <w:t>pruritis</w:t>
      </w:r>
      <w:proofErr w:type="spellEnd"/>
      <w:r w:rsidRPr="00D81E71">
        <w:rPr>
          <w:rFonts w:ascii="Book Antiqua" w:hAnsi="Book Antiqua"/>
          <w:lang w:val="en-GB"/>
        </w:rPr>
        <w:t xml:space="preserve">, cutaneous vasculitis, glomerulonephritis, </w:t>
      </w:r>
      <w:proofErr w:type="gramStart"/>
      <w:r w:rsidRPr="00D81E71">
        <w:rPr>
          <w:rFonts w:ascii="Book Antiqua" w:hAnsi="Book Antiqua"/>
          <w:lang w:val="en-GB"/>
        </w:rPr>
        <w:t>neuropathy</w:t>
      </w:r>
      <w:proofErr w:type="gramEnd"/>
      <w:r w:rsidRPr="00D81E71">
        <w:rPr>
          <w:rFonts w:ascii="Book Antiqua" w:hAnsi="Book Antiqua"/>
          <w:lang w:val="en-GB"/>
        </w:rPr>
        <w:t xml:space="preserve"> and </w:t>
      </w:r>
      <w:proofErr w:type="spellStart"/>
      <w:r w:rsidRPr="00D81E71">
        <w:rPr>
          <w:rFonts w:ascii="Book Antiqua" w:hAnsi="Book Antiqua"/>
          <w:lang w:val="en-GB"/>
        </w:rPr>
        <w:t>lymphoproliferative</w:t>
      </w:r>
      <w:proofErr w:type="spellEnd"/>
      <w:r w:rsidRPr="00D81E71">
        <w:rPr>
          <w:rFonts w:ascii="Book Antiqua" w:hAnsi="Book Antiqua"/>
          <w:lang w:val="en-GB"/>
        </w:rPr>
        <w:t xml:space="preserve"> disorders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16, 17</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bCs/>
        </w:rPr>
      </w:pPr>
      <w:r w:rsidRPr="00D81E71">
        <w:rPr>
          <w:rFonts w:ascii="Book Antiqua" w:hAnsi="Book Antiqua"/>
          <w:lang w:val="en-GB"/>
        </w:rPr>
        <w:t>HCV was beli</w:t>
      </w:r>
      <w:r w:rsidR="009C7101">
        <w:rPr>
          <w:rFonts w:ascii="Book Antiqua" w:hAnsi="Book Antiqua"/>
          <w:lang w:val="en-GB"/>
        </w:rPr>
        <w:t xml:space="preserve">eved to infect only </w:t>
      </w:r>
      <w:proofErr w:type="gramStart"/>
      <w:r w:rsidR="009C7101">
        <w:rPr>
          <w:rFonts w:ascii="Book Antiqua" w:hAnsi="Book Antiqua"/>
          <w:lang w:val="en-GB"/>
        </w:rPr>
        <w:t>hepatocytes</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However, recent studies have reported HCV infection of other cell </w:t>
      </w:r>
      <w:proofErr w:type="gramStart"/>
      <w:r w:rsidRPr="00D81E71">
        <w:rPr>
          <w:rFonts w:ascii="Book Antiqua" w:hAnsi="Book Antiqua"/>
          <w:lang w:val="en-GB"/>
        </w:rPr>
        <w:t>types</w:t>
      </w:r>
      <w:r w:rsidR="00997B09" w:rsidRPr="00997B09">
        <w:rPr>
          <w:rFonts w:ascii="Book Antiqua" w:eastAsiaTheme="minorEastAsia" w:hAnsi="Book Antiqua" w:hint="eastAsia"/>
          <w:vertAlign w:val="superscript"/>
          <w:lang w:val="en-GB" w:eastAsia="zh-CN"/>
        </w:rPr>
        <w:t>[</w:t>
      </w:r>
      <w:proofErr w:type="gramEnd"/>
      <w:r w:rsidR="009C7101">
        <w:rPr>
          <w:rFonts w:ascii="Book Antiqua" w:hAnsi="Book Antiqua"/>
          <w:noProof/>
          <w:vertAlign w:val="superscript"/>
          <w:lang w:val="en-GB"/>
        </w:rPr>
        <w:t>15,</w:t>
      </w:r>
      <w:r w:rsidRPr="00D81E71">
        <w:rPr>
          <w:rFonts w:ascii="Book Antiqua" w:hAnsi="Book Antiqua"/>
          <w:noProof/>
          <w:vertAlign w:val="superscript"/>
          <w:lang w:val="en-GB"/>
        </w:rPr>
        <w:t>18-21</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In fact, viral replication has been reported in B cells, T cells, monocytes, macrophages, and macrophage-like cells such as </w:t>
      </w:r>
      <w:proofErr w:type="spellStart"/>
      <w:r w:rsidRPr="00D81E71">
        <w:rPr>
          <w:rFonts w:ascii="Book Antiqua" w:hAnsi="Book Antiqua"/>
          <w:lang w:val="en-GB"/>
        </w:rPr>
        <w:t>Kupffer</w:t>
      </w:r>
      <w:proofErr w:type="spellEnd"/>
      <w:r w:rsidRPr="00D81E71">
        <w:rPr>
          <w:rFonts w:ascii="Book Antiqua" w:hAnsi="Book Antiqua"/>
          <w:lang w:val="en-GB"/>
        </w:rPr>
        <w:t xml:space="preserve"> cells and dendritic cells (DCs), </w:t>
      </w:r>
      <w:r w:rsidRPr="00D81E71">
        <w:rPr>
          <w:rFonts w:ascii="Book Antiqua" w:hAnsi="Book Antiqua"/>
        </w:rPr>
        <w:t>renal cells, thyroid cells, gastric cells. There is mounting evidence that these cells could represent replicative compartments for the virus</w:t>
      </w:r>
      <w:r w:rsidRPr="00D81E71">
        <w:rPr>
          <w:rFonts w:ascii="Book Antiqua" w:hAnsi="Book Antiqua"/>
          <w:lang w:val="en-GB"/>
        </w:rPr>
        <w:t xml:space="preserve">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3, 22, 23</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w:t>
      </w:r>
      <w:hyperlink w:anchor="_ENREF_1" w:tooltip="Revie, 2011 #2" w:history="1"/>
      <w:r w:rsidRPr="00D81E71">
        <w:rPr>
          <w:rFonts w:ascii="Book Antiqua" w:hAnsi="Book Antiqua"/>
          <w:lang w:val="en-GB"/>
        </w:rPr>
        <w:t xml:space="preserve"> In addition, it has been proposed that peripheral blood monocytes (PBMC) </w:t>
      </w:r>
      <w:r w:rsidRPr="00D81E71">
        <w:rPr>
          <w:rFonts w:ascii="Book Antiqua" w:hAnsi="Book Antiqua"/>
          <w:lang w:val="en-GB"/>
        </w:rPr>
        <w:lastRenderedPageBreak/>
        <w:t xml:space="preserve">could be the source of recurrent HCV infection after liver </w:t>
      </w:r>
      <w:proofErr w:type="gramStart"/>
      <w:r w:rsidRPr="00D81E71">
        <w:rPr>
          <w:rFonts w:ascii="Book Antiqua" w:hAnsi="Book Antiqua"/>
          <w:lang w:val="en-GB"/>
        </w:rPr>
        <w:t>transplantation</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24</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w:t>
      </w:r>
      <w:r w:rsidRPr="00D81E71">
        <w:rPr>
          <w:rFonts w:ascii="Book Antiqua" w:hAnsi="Book Antiqua"/>
          <w:bCs/>
        </w:rPr>
        <w:t xml:space="preserve"> Despite these reports, extra-hepatic replication of HCV is still controversial by some investigators. However, the importance of extra-hepatic HCV replication in HCV pathogenesis is clear. Extra-hepatic compartments might serve as reservoirs for HCV, and hence HCV persistence, reactivation after antiviral therapy and also may contribute to the H</w:t>
      </w:r>
      <w:r w:rsidR="00997B09">
        <w:rPr>
          <w:rFonts w:ascii="Book Antiqua" w:hAnsi="Book Antiqua"/>
          <w:bCs/>
        </w:rPr>
        <w:t xml:space="preserve">CV extra-hepatic </w:t>
      </w:r>
      <w:proofErr w:type="gramStart"/>
      <w:r w:rsidR="00997B09">
        <w:rPr>
          <w:rFonts w:ascii="Book Antiqua" w:hAnsi="Book Antiqua"/>
          <w:bCs/>
        </w:rPr>
        <w:t>manifestations</w:t>
      </w:r>
      <w:r w:rsidR="00997B09" w:rsidRPr="00997B09">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24</w:t>
      </w:r>
      <w:r w:rsidR="00997B09">
        <w:rPr>
          <w:rFonts w:ascii="Book Antiqua" w:eastAsiaTheme="minorEastAsia" w:hAnsi="Book Antiqua" w:hint="eastAsia"/>
          <w:bCs/>
          <w:noProof/>
          <w:vertAlign w:val="superscript"/>
          <w:lang w:eastAsia="zh-CN"/>
        </w:rPr>
        <w:t>]</w:t>
      </w:r>
      <w:r w:rsidRPr="00D81E71">
        <w:rPr>
          <w:rFonts w:ascii="Book Antiqua" w:hAnsi="Book Antiqua"/>
          <w:bCs/>
        </w:rPr>
        <w:t>.</w:t>
      </w:r>
    </w:p>
    <w:p w:rsidR="009C7101" w:rsidRDefault="009C7101" w:rsidP="00D81E71">
      <w:pPr>
        <w:spacing w:line="360" w:lineRule="auto"/>
        <w:jc w:val="both"/>
        <w:rPr>
          <w:rFonts w:ascii="Book Antiqua" w:eastAsiaTheme="minorEastAsia" w:hAnsi="Book Antiqua"/>
          <w:b/>
          <w:lang w:eastAsia="zh-CN"/>
        </w:rPr>
      </w:pPr>
    </w:p>
    <w:p w:rsidR="006D2B56" w:rsidRPr="009C7101" w:rsidRDefault="009C7101" w:rsidP="00D81E71">
      <w:pPr>
        <w:spacing w:line="360" w:lineRule="auto"/>
        <w:jc w:val="both"/>
        <w:rPr>
          <w:rFonts w:ascii="Book Antiqua" w:eastAsiaTheme="minorEastAsia" w:hAnsi="Book Antiqua"/>
          <w:b/>
          <w:lang w:eastAsia="zh-CN"/>
        </w:rPr>
      </w:pPr>
      <w:r>
        <w:rPr>
          <w:rFonts w:ascii="Book Antiqua" w:hAnsi="Book Antiqua"/>
          <w:b/>
        </w:rPr>
        <w:t>HCV IN THE GUT</w:t>
      </w:r>
    </w:p>
    <w:p w:rsidR="006D2B56" w:rsidRPr="00D81E71" w:rsidRDefault="006D2B56" w:rsidP="00D81E71">
      <w:pPr>
        <w:spacing w:line="360" w:lineRule="auto"/>
        <w:jc w:val="both"/>
        <w:rPr>
          <w:rFonts w:ascii="Book Antiqua" w:hAnsi="Book Antiqua"/>
          <w:color w:val="FF0000"/>
        </w:rPr>
      </w:pPr>
      <w:r w:rsidRPr="00D81E71">
        <w:rPr>
          <w:rFonts w:ascii="Book Antiqua" w:hAnsi="Book Antiqua"/>
        </w:rPr>
        <w:t xml:space="preserve">There is a molecular evidence that HCV may infect and replicate in oral mucosa and gastric </w:t>
      </w:r>
      <w:proofErr w:type="gramStart"/>
      <w:r w:rsidRPr="00D81E71">
        <w:rPr>
          <w:rFonts w:ascii="Book Antiqua" w:hAnsi="Book Antiqua"/>
        </w:rPr>
        <w:t>cells</w:t>
      </w:r>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23</w:t>
      </w:r>
      <w:r w:rsidR="00997B09">
        <w:rPr>
          <w:rFonts w:ascii="Book Antiqua" w:eastAsiaTheme="minorEastAsia" w:hAnsi="Book Antiqua" w:hint="eastAsia"/>
          <w:noProof/>
          <w:vertAlign w:val="superscript"/>
          <w:lang w:eastAsia="zh-CN"/>
        </w:rPr>
        <w:t>]</w:t>
      </w:r>
      <w:r w:rsidRPr="00D81E71">
        <w:rPr>
          <w:rFonts w:ascii="Book Antiqua" w:hAnsi="Book Antiqua"/>
        </w:rPr>
        <w:t>. Moreover, HCV seems to be involved in development of B-cell non-Hodgkin’s</w:t>
      </w:r>
      <w:r w:rsidR="009C7101">
        <w:rPr>
          <w:rFonts w:ascii="Book Antiqua" w:hAnsi="Book Antiqua"/>
        </w:rPr>
        <w:t xml:space="preserve"> lymphoma of the gastric </w:t>
      </w:r>
      <w:proofErr w:type="gramStart"/>
      <w:r w:rsidR="009C7101">
        <w:rPr>
          <w:rFonts w:ascii="Book Antiqua" w:hAnsi="Book Antiqua"/>
        </w:rPr>
        <w:t>mucosa</w:t>
      </w:r>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25</w:t>
      </w:r>
      <w:r w:rsidR="00997B09">
        <w:rPr>
          <w:rFonts w:ascii="Book Antiqua" w:eastAsiaTheme="minorEastAsia" w:hAnsi="Book Antiqua" w:hint="eastAsia"/>
          <w:noProof/>
          <w:vertAlign w:val="superscript"/>
          <w:lang w:eastAsia="zh-CN"/>
        </w:rPr>
        <w:t>]</w:t>
      </w:r>
      <w:r w:rsidRPr="00D81E71">
        <w:rPr>
          <w:rFonts w:ascii="Book Antiqua" w:hAnsi="Book Antiqua"/>
        </w:rPr>
        <w:t xml:space="preserve">. </w:t>
      </w:r>
      <w:proofErr w:type="spellStart"/>
      <w:r w:rsidRPr="00D81E71">
        <w:rPr>
          <w:rFonts w:ascii="Book Antiqua" w:hAnsi="Book Antiqua" w:cstheme="majorBidi"/>
        </w:rPr>
        <w:t>Miglioresi</w:t>
      </w:r>
      <w:proofErr w:type="spellEnd"/>
      <w:r w:rsidRPr="00D81E71">
        <w:rPr>
          <w:rFonts w:ascii="Book Antiqua" w:hAnsi="Book Antiqua" w:cstheme="majorBidi"/>
        </w:rPr>
        <w:t xml:space="preserve"> </w:t>
      </w:r>
      <w:r w:rsidRPr="009C7101">
        <w:rPr>
          <w:rFonts w:ascii="Book Antiqua" w:hAnsi="Book Antiqua" w:cstheme="majorBidi"/>
          <w:i/>
        </w:rPr>
        <w:t xml:space="preserve">et </w:t>
      </w:r>
      <w:proofErr w:type="gramStart"/>
      <w:r w:rsidRPr="009C7101">
        <w:rPr>
          <w:rFonts w:ascii="Book Antiqua" w:hAnsi="Book Antiqua" w:cstheme="majorBidi"/>
          <w:i/>
        </w:rPr>
        <w:t>al</w:t>
      </w:r>
      <w:r w:rsidR="009C7101" w:rsidRPr="00997B09">
        <w:rPr>
          <w:rFonts w:ascii="Book Antiqua" w:eastAsiaTheme="minorEastAsia" w:hAnsi="Book Antiqua" w:cstheme="majorBidi" w:hint="eastAsia"/>
          <w:vertAlign w:val="superscript"/>
          <w:lang w:eastAsia="zh-CN"/>
        </w:rPr>
        <w:t>[</w:t>
      </w:r>
      <w:proofErr w:type="gramEnd"/>
      <w:r w:rsidR="009C7101" w:rsidRPr="00D81E71">
        <w:rPr>
          <w:rFonts w:ascii="Book Antiqua" w:hAnsi="Book Antiqua" w:cs="Arial"/>
          <w:noProof/>
          <w:vertAlign w:val="superscript"/>
        </w:rPr>
        <w:t>26</w:t>
      </w:r>
      <w:r w:rsidR="009C7101">
        <w:rPr>
          <w:rFonts w:ascii="Book Antiqua" w:eastAsiaTheme="minorEastAsia" w:hAnsi="Book Antiqua" w:cs="Arial" w:hint="eastAsia"/>
          <w:noProof/>
          <w:vertAlign w:val="superscript"/>
          <w:lang w:eastAsia="zh-CN"/>
        </w:rPr>
        <w:t>]</w:t>
      </w:r>
      <w:r w:rsidRPr="00D81E71">
        <w:rPr>
          <w:rFonts w:ascii="Book Antiqua" w:hAnsi="Book Antiqua" w:cstheme="majorBidi"/>
        </w:rPr>
        <w:t>,</w:t>
      </w:r>
      <w:r w:rsidRPr="00D81E71">
        <w:rPr>
          <w:rFonts w:ascii="Book Antiqua" w:hAnsi="Book Antiqua" w:cs="Arial"/>
        </w:rPr>
        <w:t xml:space="preserve"> </w:t>
      </w:r>
      <w:r w:rsidRPr="00D81E71">
        <w:rPr>
          <w:rFonts w:ascii="Book Antiqua" w:hAnsi="Book Antiqua" w:cstheme="majorBidi"/>
        </w:rPr>
        <w:t>reported that Gut mucosa may s</w:t>
      </w:r>
      <w:r w:rsidR="009C7101">
        <w:rPr>
          <w:rFonts w:ascii="Book Antiqua" w:hAnsi="Book Antiqua" w:cstheme="majorBidi"/>
        </w:rPr>
        <w:t xml:space="preserve">erve as possible reservoir for </w:t>
      </w:r>
      <w:r w:rsidRPr="00D81E71">
        <w:rPr>
          <w:rFonts w:ascii="Book Antiqua" w:hAnsi="Book Antiqua" w:cstheme="majorBidi"/>
        </w:rPr>
        <w:t>HCV relapse after viral clearance. They</w:t>
      </w:r>
      <w:r w:rsidRPr="00D81E71">
        <w:rPr>
          <w:rFonts w:ascii="Book Antiqua" w:hAnsi="Book Antiqua"/>
        </w:rPr>
        <w:t xml:space="preserve"> analyzed HCV gastric localization in 15 patients and compared their levels of </w:t>
      </w:r>
      <w:proofErr w:type="spellStart"/>
      <w:r w:rsidRPr="00D81E71">
        <w:rPr>
          <w:rFonts w:ascii="Book Antiqua" w:hAnsi="Book Antiqua"/>
        </w:rPr>
        <w:t>viremia</w:t>
      </w:r>
      <w:proofErr w:type="spellEnd"/>
      <w:r w:rsidRPr="00D81E71">
        <w:rPr>
          <w:rFonts w:ascii="Book Antiqua" w:hAnsi="Book Antiqua"/>
        </w:rPr>
        <w:t xml:space="preserve"> with the status of HCV in gastric biopsy specimens and PBMCs. In that study, all 15 patients with positive </w:t>
      </w:r>
      <w:proofErr w:type="spellStart"/>
      <w:r w:rsidRPr="00D81E71">
        <w:rPr>
          <w:rFonts w:ascii="Book Antiqua" w:hAnsi="Book Antiqua"/>
        </w:rPr>
        <w:t>viremia</w:t>
      </w:r>
      <w:proofErr w:type="spellEnd"/>
      <w:r w:rsidRPr="00D81E71">
        <w:rPr>
          <w:rFonts w:ascii="Book Antiqua" w:hAnsi="Book Antiqua"/>
        </w:rPr>
        <w:t xml:space="preserve"> were positive for HCV RNA on Gut tissue and PBMCs. In 2 patients, HCV RNA was positive on serum, negative at Gut biopsy but their PBMCs were positive. Two patients with negative </w:t>
      </w:r>
      <w:proofErr w:type="spellStart"/>
      <w:r w:rsidRPr="00D81E71">
        <w:rPr>
          <w:rFonts w:ascii="Book Antiqua" w:hAnsi="Book Antiqua"/>
        </w:rPr>
        <w:t>viremia</w:t>
      </w:r>
      <w:proofErr w:type="spellEnd"/>
      <w:r w:rsidRPr="00D81E71">
        <w:rPr>
          <w:rFonts w:ascii="Book Antiqua" w:hAnsi="Book Antiqua"/>
        </w:rPr>
        <w:t xml:space="preserve"> and PBMCs after antiviral treatment were positive for HCV RNA on gastric sample and eventually relapsed (after 6 and 18 </w:t>
      </w:r>
      <w:proofErr w:type="spellStart"/>
      <w:r w:rsidRPr="00D81E71">
        <w:rPr>
          <w:rFonts w:ascii="Book Antiqua" w:hAnsi="Book Antiqua"/>
        </w:rPr>
        <w:t>w</w:t>
      </w:r>
      <w:r w:rsidR="009C7101">
        <w:rPr>
          <w:rFonts w:ascii="Book Antiqua" w:eastAsiaTheme="minorEastAsia" w:hAnsi="Book Antiqua" w:hint="eastAsia"/>
          <w:lang w:eastAsia="zh-CN"/>
        </w:rPr>
        <w:t>k</w:t>
      </w:r>
      <w:proofErr w:type="spellEnd"/>
      <w:r w:rsidRPr="00D81E71">
        <w:rPr>
          <w:rFonts w:ascii="Book Antiqua" w:hAnsi="Book Antiqua"/>
        </w:rPr>
        <w:t xml:space="preserve">). The finding of a positive hidden compartment for HCV and simultaneous negative </w:t>
      </w:r>
      <w:proofErr w:type="spellStart"/>
      <w:r w:rsidRPr="00D81E71">
        <w:rPr>
          <w:rFonts w:ascii="Book Antiqua" w:hAnsi="Book Antiqua"/>
        </w:rPr>
        <w:t>viremia</w:t>
      </w:r>
      <w:proofErr w:type="spellEnd"/>
      <w:r w:rsidRPr="00D81E71">
        <w:rPr>
          <w:rFonts w:ascii="Book Antiqua" w:hAnsi="Book Antiqua"/>
        </w:rPr>
        <w:t xml:space="preserve"> had previously reported in HCV infected l</w:t>
      </w:r>
      <w:r w:rsidR="009C7101">
        <w:rPr>
          <w:rFonts w:ascii="Book Antiqua" w:hAnsi="Book Antiqua"/>
        </w:rPr>
        <w:t xml:space="preserve">iver without detectable </w:t>
      </w:r>
      <w:proofErr w:type="spellStart"/>
      <w:proofErr w:type="gramStart"/>
      <w:r w:rsidR="009C7101">
        <w:rPr>
          <w:rFonts w:ascii="Book Antiqua" w:hAnsi="Book Antiqua"/>
        </w:rPr>
        <w:t>viremia</w:t>
      </w:r>
      <w:proofErr w:type="spellEnd"/>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27</w:t>
      </w:r>
      <w:r w:rsidR="00997B09">
        <w:rPr>
          <w:rFonts w:ascii="Book Antiqua" w:eastAsiaTheme="minorEastAsia" w:hAnsi="Book Antiqua" w:hint="eastAsia"/>
          <w:noProof/>
          <w:vertAlign w:val="superscript"/>
          <w:lang w:eastAsia="zh-CN"/>
        </w:rPr>
        <w:t>]</w:t>
      </w:r>
      <w:r w:rsidRPr="00D81E71">
        <w:rPr>
          <w:rFonts w:ascii="Book Antiqua" w:hAnsi="Book Antiqua"/>
        </w:rPr>
        <w:t xml:space="preserve">. Replication of HCV in gastrointestinal tissue represents a continuous new source as an extra-hepatic reservoir of viral particles for re-infection of hepatocytes </w:t>
      </w:r>
      <w:r w:rsidR="00997B09" w:rsidRPr="00997B09">
        <w:rPr>
          <w:rFonts w:ascii="Book Antiqua" w:eastAsiaTheme="minorEastAsia" w:hAnsi="Book Antiqua" w:hint="eastAsia"/>
          <w:vertAlign w:val="superscript"/>
          <w:lang w:eastAsia="zh-CN"/>
        </w:rPr>
        <w:t>[</w:t>
      </w:r>
      <w:r w:rsidRPr="00D81E71">
        <w:rPr>
          <w:rFonts w:ascii="Book Antiqua" w:hAnsi="Book Antiqua"/>
          <w:noProof/>
          <w:vertAlign w:val="superscript"/>
        </w:rPr>
        <w:t>26</w:t>
      </w:r>
      <w:r w:rsidR="00997B09">
        <w:rPr>
          <w:rFonts w:ascii="Book Antiqua" w:eastAsiaTheme="minorEastAsia" w:hAnsi="Book Antiqua" w:hint="eastAsia"/>
          <w:noProof/>
          <w:vertAlign w:val="superscript"/>
          <w:lang w:eastAsia="zh-CN"/>
        </w:rPr>
        <w:t>]</w:t>
      </w:r>
      <w:r w:rsidRPr="00D81E71">
        <w:rPr>
          <w:rFonts w:ascii="Book Antiqua" w:hAnsi="Book Antiqua"/>
        </w:rPr>
        <w:t>.</w:t>
      </w:r>
    </w:p>
    <w:p w:rsidR="009C7101" w:rsidRDefault="009C7101" w:rsidP="00D81E71">
      <w:pPr>
        <w:autoSpaceDE w:val="0"/>
        <w:autoSpaceDN w:val="0"/>
        <w:adjustRightInd w:val="0"/>
        <w:spacing w:line="360" w:lineRule="auto"/>
        <w:jc w:val="both"/>
        <w:rPr>
          <w:rFonts w:ascii="Book Antiqua" w:eastAsiaTheme="minorEastAsia" w:hAnsi="Book Antiqua"/>
          <w:b/>
          <w:lang w:eastAsia="zh-CN"/>
        </w:rPr>
      </w:pPr>
    </w:p>
    <w:p w:rsidR="006D2B56" w:rsidRPr="00D81E71" w:rsidRDefault="009C7101" w:rsidP="00D81E71">
      <w:pPr>
        <w:autoSpaceDE w:val="0"/>
        <w:autoSpaceDN w:val="0"/>
        <w:adjustRightInd w:val="0"/>
        <w:spacing w:line="360" w:lineRule="auto"/>
        <w:jc w:val="both"/>
        <w:rPr>
          <w:rFonts w:ascii="Book Antiqua" w:hAnsi="Book Antiqua"/>
          <w:b/>
        </w:rPr>
      </w:pPr>
      <w:r w:rsidRPr="00D81E71">
        <w:rPr>
          <w:rFonts w:ascii="Book Antiqua" w:hAnsi="Book Antiqua"/>
          <w:b/>
        </w:rPr>
        <w:t>IMMUNE RESPONSE TO HCV</w:t>
      </w:r>
    </w:p>
    <w:p w:rsidR="006D2B56" w:rsidRPr="009C7101" w:rsidRDefault="006D2B56" w:rsidP="009C7101">
      <w:pPr>
        <w:autoSpaceDE w:val="0"/>
        <w:autoSpaceDN w:val="0"/>
        <w:adjustRightInd w:val="0"/>
        <w:spacing w:line="360" w:lineRule="auto"/>
        <w:jc w:val="both"/>
        <w:rPr>
          <w:rFonts w:ascii="Book Antiqua" w:hAnsi="Book Antiqua"/>
          <w:b/>
          <w:i/>
          <w:lang w:val="en-GB"/>
        </w:rPr>
      </w:pPr>
      <w:r w:rsidRPr="009C7101">
        <w:rPr>
          <w:rFonts w:ascii="Book Antiqua" w:hAnsi="Book Antiqua"/>
          <w:b/>
          <w:i/>
          <w:lang w:val="en-GB"/>
        </w:rPr>
        <w:t>Systemic immune responses</w:t>
      </w:r>
    </w:p>
    <w:p w:rsidR="006D2B56" w:rsidRPr="00D81E71" w:rsidRDefault="006D2B56" w:rsidP="00D81E71">
      <w:pPr>
        <w:autoSpaceDE w:val="0"/>
        <w:autoSpaceDN w:val="0"/>
        <w:adjustRightInd w:val="0"/>
        <w:spacing w:line="360" w:lineRule="auto"/>
        <w:jc w:val="both"/>
        <w:rPr>
          <w:rFonts w:ascii="Book Antiqua" w:hAnsi="Book Antiqua"/>
          <w:lang w:val="en-GB"/>
        </w:rPr>
      </w:pPr>
      <w:r w:rsidRPr="00D81E71">
        <w:rPr>
          <w:rFonts w:ascii="Book Antiqua" w:hAnsi="Book Antiqua"/>
          <w:lang w:val="en-GB"/>
        </w:rPr>
        <w:t>The immune response against HCV involv</w:t>
      </w:r>
      <w:r w:rsidR="009C7101">
        <w:rPr>
          <w:rFonts w:ascii="Book Antiqua" w:hAnsi="Book Antiqua"/>
          <w:lang w:val="en-GB"/>
        </w:rPr>
        <w:t xml:space="preserve">es innate and adaptive </w:t>
      </w:r>
      <w:proofErr w:type="gramStart"/>
      <w:r w:rsidR="009C7101">
        <w:rPr>
          <w:rFonts w:ascii="Book Antiqua" w:hAnsi="Book Antiqua"/>
          <w:lang w:val="en-GB"/>
        </w:rPr>
        <w:t>immunity</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9</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Innate immunity against HCV is mediated by several innate immune effector cells such as NK cells, and activation of the </w:t>
      </w:r>
      <w:proofErr w:type="spellStart"/>
      <w:r w:rsidRPr="00D81E71">
        <w:rPr>
          <w:rFonts w:ascii="Book Antiqua" w:hAnsi="Book Antiqua"/>
          <w:lang w:val="en-GB"/>
        </w:rPr>
        <w:t>interferons</w:t>
      </w:r>
      <w:proofErr w:type="spellEnd"/>
      <w:r w:rsidRPr="00D81E71">
        <w:rPr>
          <w:rFonts w:ascii="Book Antiqua" w:hAnsi="Book Antiqua"/>
          <w:lang w:val="en-GB"/>
        </w:rPr>
        <w:t>-s</w:t>
      </w:r>
      <w:r w:rsidR="009C7101">
        <w:rPr>
          <w:rFonts w:ascii="Book Antiqua" w:hAnsi="Book Antiqua"/>
          <w:lang w:val="en-GB"/>
        </w:rPr>
        <w:t xml:space="preserve">timulated genes (ISGs) </w:t>
      </w:r>
      <w:proofErr w:type="gramStart"/>
      <w:r w:rsidR="009C7101">
        <w:rPr>
          <w:rFonts w:ascii="Book Antiqua" w:hAnsi="Book Antiqua"/>
          <w:lang w:val="en-GB"/>
        </w:rPr>
        <w:t>response</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28</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Recent studies have revealed that the </w:t>
      </w:r>
      <w:r w:rsidRPr="009C7101">
        <w:rPr>
          <w:rFonts w:ascii="Book Antiqua" w:hAnsi="Book Antiqua"/>
          <w:i/>
          <w:lang w:val="en-GB"/>
        </w:rPr>
        <w:t>IL28B</w:t>
      </w:r>
      <w:r w:rsidRPr="00D81E71">
        <w:rPr>
          <w:rFonts w:ascii="Book Antiqua" w:hAnsi="Book Antiqua"/>
          <w:lang w:val="en-GB"/>
        </w:rPr>
        <w:t xml:space="preserve"> gene locus, which codes for a type III interferon </w:t>
      </w:r>
      <w:r w:rsidRPr="00D81E71">
        <w:rPr>
          <w:rFonts w:ascii="Book Antiqua" w:hAnsi="Book Antiqua"/>
          <w:lang w:val="en-GB"/>
        </w:rPr>
        <w:lastRenderedPageBreak/>
        <w:t xml:space="preserve">receptors is a critical locus for outcome after acute infection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29</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and respo</w:t>
      </w:r>
      <w:r w:rsidR="009C7101">
        <w:rPr>
          <w:rFonts w:ascii="Book Antiqua" w:hAnsi="Book Antiqua"/>
          <w:lang w:val="en-GB"/>
        </w:rPr>
        <w:t>nse to therapy</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29, 30</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However, HCV may develop several strategies to overcome these responses. For example, viral NS3 and NS4a protease can cause disruption of important components of type I interferon activation cascade through inactivation of several </w:t>
      </w:r>
      <w:proofErr w:type="gramStart"/>
      <w:r w:rsidR="009C7101">
        <w:rPr>
          <w:rFonts w:ascii="Book Antiqua" w:hAnsi="Book Antiqua"/>
          <w:lang w:val="en-GB"/>
        </w:rPr>
        <w:t>ISGs</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31, 32</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b/>
        </w:rPr>
      </w:pPr>
      <w:r w:rsidRPr="00D81E71">
        <w:rPr>
          <w:rFonts w:ascii="Book Antiqua" w:hAnsi="Book Antiqua"/>
          <w:lang w:val="en-GB"/>
        </w:rPr>
        <w:t xml:space="preserve">Adaptive immunity against HCV is mediated by both humoral and cellular immune responses. Most HCV-infected individuals develop antibodies against HCV, regardless of the outcome of infection. Few of these antibodies can neutralize viral particles and may limit viral spread </w:t>
      </w:r>
      <w:r w:rsidR="00997B09" w:rsidRPr="00997B09">
        <w:rPr>
          <w:rFonts w:ascii="Book Antiqua" w:eastAsiaTheme="minorEastAsia" w:hAnsi="Book Antiqua" w:hint="eastAsia"/>
          <w:vertAlign w:val="superscript"/>
          <w:lang w:val="en-GB" w:eastAsia="zh-CN"/>
        </w:rPr>
        <w:t>[</w:t>
      </w:r>
      <w:r w:rsidRPr="00D81E71">
        <w:rPr>
          <w:rFonts w:ascii="Book Antiqua" w:hAnsi="Book Antiqua"/>
          <w:noProof/>
          <w:vertAlign w:val="superscript"/>
          <w:lang w:val="en-GB"/>
        </w:rPr>
        <w:t>33</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However, neutralizing antibodies have a limited role in most of the infected patients due to the high repli</w:t>
      </w:r>
      <w:r w:rsidR="009C7101">
        <w:rPr>
          <w:rFonts w:ascii="Book Antiqua" w:hAnsi="Book Antiqua"/>
          <w:lang w:val="en-GB"/>
        </w:rPr>
        <w:t xml:space="preserve">cation and mutation rate of </w:t>
      </w:r>
      <w:proofErr w:type="gramStart"/>
      <w:r w:rsidR="009C7101">
        <w:rPr>
          <w:rFonts w:ascii="Book Antiqua" w:hAnsi="Book Antiqua"/>
          <w:lang w:val="en-GB"/>
        </w:rPr>
        <w:t>HCV</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34</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In fact, HCV clearance had been observed in some patients in the absence</w:t>
      </w:r>
      <w:r w:rsidR="009C7101">
        <w:rPr>
          <w:rFonts w:ascii="Book Antiqua" w:hAnsi="Book Antiqua"/>
          <w:lang w:val="en-GB"/>
        </w:rPr>
        <w:t xml:space="preserve"> of neutralising </w:t>
      </w:r>
      <w:proofErr w:type="gramStart"/>
      <w:r w:rsidR="009C7101">
        <w:rPr>
          <w:rFonts w:ascii="Book Antiqua" w:hAnsi="Book Antiqua"/>
          <w:lang w:val="en-GB"/>
        </w:rPr>
        <w:t>antibodies</w:t>
      </w:r>
      <w:r w:rsidR="00997B09" w:rsidRPr="00997B09">
        <w:rPr>
          <w:rFonts w:ascii="Book Antiqua" w:eastAsiaTheme="minorEastAsia" w:hAnsi="Book Antiqua" w:hint="eastAsia"/>
          <w:vertAlign w:val="superscript"/>
          <w:lang w:val="en-GB" w:eastAsia="zh-CN"/>
        </w:rPr>
        <w:t>[</w:t>
      </w:r>
      <w:proofErr w:type="gramEnd"/>
      <w:r w:rsidRPr="00D81E71">
        <w:rPr>
          <w:rFonts w:ascii="Book Antiqua" w:hAnsi="Book Antiqua"/>
          <w:noProof/>
          <w:vertAlign w:val="superscript"/>
          <w:lang w:val="en-GB"/>
        </w:rPr>
        <w:t>35</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Therefore, despite the potential protective role of innate and humoral immunity in the outcome of infection, it is clear that protection and viral clearance </w:t>
      </w:r>
      <w:r w:rsidRPr="00D81E71">
        <w:rPr>
          <w:rFonts w:ascii="Book Antiqua" w:hAnsi="Book Antiqua"/>
        </w:rPr>
        <w:t>depend primarily on cellular adaptive immune responses</w:t>
      </w:r>
      <w:r w:rsidRPr="00D81E71">
        <w:rPr>
          <w:rFonts w:ascii="Book Antiqua" w:hAnsi="Book Antiqua"/>
          <w:lang w:val="en-GB"/>
        </w:rPr>
        <w:t xml:space="preserve"> </w:t>
      </w:r>
      <w:r w:rsidRPr="00D81E71">
        <w:rPr>
          <w:rFonts w:ascii="Book Antiqua" w:hAnsi="Book Antiqua"/>
        </w:rPr>
        <w:t>through a complex interplay between CD4</w:t>
      </w:r>
      <w:r w:rsidRPr="00D81E71">
        <w:rPr>
          <w:rFonts w:ascii="Book Antiqua" w:hAnsi="Book Antiqua"/>
          <w:vertAlign w:val="superscript"/>
        </w:rPr>
        <w:t>+</w:t>
      </w:r>
      <w:r w:rsidRPr="00D81E71">
        <w:rPr>
          <w:rFonts w:ascii="Book Antiqua" w:hAnsi="Book Antiqua"/>
        </w:rPr>
        <w:t xml:space="preserve"> and CD8</w:t>
      </w:r>
      <w:r w:rsidRPr="00D81E71">
        <w:rPr>
          <w:rFonts w:ascii="Book Antiqua" w:hAnsi="Book Antiqua"/>
          <w:vertAlign w:val="superscript"/>
        </w:rPr>
        <w:t>+</w:t>
      </w:r>
      <w:r w:rsidR="009C7101">
        <w:rPr>
          <w:rFonts w:ascii="Book Antiqua" w:hAnsi="Book Antiqua"/>
        </w:rPr>
        <w:t xml:space="preserve"> T-cell responses</w:t>
      </w:r>
      <w:r w:rsidR="00997B09" w:rsidRPr="00997B09">
        <w:rPr>
          <w:rFonts w:ascii="Book Antiqua" w:eastAsiaTheme="minorEastAsia" w:hAnsi="Book Antiqua" w:hint="eastAsia"/>
          <w:vertAlign w:val="superscript"/>
          <w:lang w:eastAsia="zh-CN"/>
        </w:rPr>
        <w:t>[</w:t>
      </w:r>
      <w:r w:rsidRPr="00D81E71">
        <w:rPr>
          <w:rFonts w:ascii="Book Antiqua" w:hAnsi="Book Antiqua"/>
          <w:noProof/>
          <w:vertAlign w:val="superscript"/>
          <w:lang w:val="en-GB"/>
        </w:rPr>
        <w:t>9</w:t>
      </w:r>
      <w:r w:rsidR="00997B09">
        <w:rPr>
          <w:rFonts w:ascii="Book Antiqua" w:eastAsiaTheme="minorEastAsia" w:hAnsi="Book Antiqua" w:hint="eastAsia"/>
          <w:noProof/>
          <w:vertAlign w:val="superscript"/>
          <w:lang w:val="en-GB" w:eastAsia="zh-CN"/>
        </w:rPr>
        <w:t>]</w:t>
      </w:r>
      <w:r w:rsidRPr="00D81E71">
        <w:rPr>
          <w:rFonts w:ascii="Book Antiqua" w:hAnsi="Book Antiqua"/>
          <w:lang w:val="en-GB"/>
        </w:rPr>
        <w:t>.</w:t>
      </w:r>
      <w:r w:rsidRPr="00D81E71">
        <w:rPr>
          <w:rFonts w:ascii="Book Antiqua" w:hAnsi="Book Antiqua"/>
        </w:rPr>
        <w:t xml:space="preserve"> Unfortunately, in some patients, cellular immune responses are inadequate and fail to clear the infection with</w:t>
      </w:r>
      <w:r w:rsidR="009C7101">
        <w:rPr>
          <w:rFonts w:ascii="Book Antiqua" w:hAnsi="Book Antiqua"/>
        </w:rPr>
        <w:t xml:space="preserve"> a subsequent viral </w:t>
      </w:r>
      <w:proofErr w:type="gramStart"/>
      <w:r w:rsidR="009C7101">
        <w:rPr>
          <w:rFonts w:ascii="Book Antiqua" w:hAnsi="Book Antiqua"/>
        </w:rPr>
        <w:t>persistence</w:t>
      </w:r>
      <w:r w:rsidR="009C7101" w:rsidRPr="009C7101">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lang w:val="en-GB"/>
        </w:rPr>
        <w:t>9</w:t>
      </w:r>
      <w:r w:rsidR="009C7101">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w:t>
      </w:r>
      <w:r w:rsidRPr="00D81E71">
        <w:rPr>
          <w:rFonts w:ascii="Book Antiqua" w:hAnsi="Book Antiqua"/>
        </w:rPr>
        <w:t>Fully functional virus-specific CD4</w:t>
      </w:r>
      <w:r w:rsidRPr="00D81E71">
        <w:rPr>
          <w:rFonts w:ascii="Book Antiqua" w:hAnsi="Book Antiqua"/>
          <w:vertAlign w:val="superscript"/>
        </w:rPr>
        <w:t>+</w:t>
      </w:r>
      <w:r w:rsidRPr="00D81E71">
        <w:rPr>
          <w:rFonts w:ascii="Book Antiqua" w:hAnsi="Book Antiqua"/>
        </w:rPr>
        <w:t>T-cell responses are detectable in</w:t>
      </w:r>
      <w:r w:rsidR="009C7101">
        <w:rPr>
          <w:rFonts w:ascii="Book Antiqua" w:hAnsi="Book Antiqua"/>
        </w:rPr>
        <w:t xml:space="preserve"> patients who cleared </w:t>
      </w:r>
      <w:proofErr w:type="gramStart"/>
      <w:r w:rsidR="009C7101">
        <w:rPr>
          <w:rFonts w:ascii="Book Antiqua" w:hAnsi="Book Antiqua"/>
        </w:rPr>
        <w:t>infection</w:t>
      </w:r>
      <w:r w:rsidR="00997B09" w:rsidRPr="00997B09">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9, 36-38</w:t>
      </w:r>
      <w:r w:rsidR="00997B09">
        <w:rPr>
          <w:rFonts w:ascii="Book Antiqua" w:eastAsiaTheme="minorEastAsia" w:hAnsi="Book Antiqua" w:hint="eastAsia"/>
          <w:noProof/>
          <w:vertAlign w:val="superscript"/>
          <w:lang w:eastAsia="zh-CN"/>
        </w:rPr>
        <w:t>]</w:t>
      </w:r>
      <w:r w:rsidRPr="00D81E71">
        <w:rPr>
          <w:rFonts w:ascii="Book Antiqua" w:hAnsi="Book Antiqua"/>
        </w:rPr>
        <w:t>. The role of HCV-specific CD4</w:t>
      </w:r>
      <w:r w:rsidRPr="00D81E71">
        <w:rPr>
          <w:rFonts w:ascii="Book Antiqua" w:hAnsi="Book Antiqua"/>
          <w:vertAlign w:val="superscript"/>
        </w:rPr>
        <w:t>+</w:t>
      </w:r>
      <w:r w:rsidRPr="00D81E71">
        <w:rPr>
          <w:rFonts w:ascii="Book Antiqua" w:hAnsi="Book Antiqua"/>
        </w:rPr>
        <w:t xml:space="preserve">T-cell </w:t>
      </w:r>
      <w:hyperlink w:anchor="_ENREF_30" w:tooltip="Diepolder, 1995 #76" w:history="1"/>
      <w:r w:rsidRPr="00D81E71">
        <w:rPr>
          <w:rFonts w:ascii="Book Antiqua" w:hAnsi="Book Antiqua"/>
        </w:rPr>
        <w:t xml:space="preserve">was further supported by the finding of </w:t>
      </w:r>
      <w:r w:rsidRPr="00D81E71">
        <w:rPr>
          <w:rFonts w:ascii="Book Antiqua" w:hAnsi="Book Antiqua"/>
          <w:i/>
          <w:iCs/>
        </w:rPr>
        <w:t>in vivo</w:t>
      </w:r>
      <w:r w:rsidRPr="00D81E71">
        <w:rPr>
          <w:rFonts w:ascii="Book Antiqua" w:hAnsi="Book Antiqua"/>
        </w:rPr>
        <w:t xml:space="preserve"> depletion of CD4</w:t>
      </w:r>
      <w:r w:rsidRPr="00D81E71">
        <w:rPr>
          <w:rFonts w:ascii="Book Antiqua" w:hAnsi="Book Antiqua"/>
          <w:vertAlign w:val="superscript"/>
        </w:rPr>
        <w:t>+</w:t>
      </w:r>
      <w:r w:rsidRPr="00D81E71">
        <w:rPr>
          <w:rFonts w:ascii="Book Antiqua" w:hAnsi="Book Antiqua"/>
        </w:rPr>
        <w:t>T cells from HCV-recovered chimpanzees was associated with viral persistence</w:t>
      </w:r>
      <w:r w:rsidR="00997B09" w:rsidRPr="00997B09">
        <w:rPr>
          <w:rFonts w:ascii="Book Antiqua" w:eastAsiaTheme="minorEastAsia" w:hAnsi="Book Antiqua" w:hint="eastAsia"/>
          <w:vertAlign w:val="superscript"/>
          <w:lang w:eastAsia="zh-CN"/>
        </w:rPr>
        <w:t>[</w:t>
      </w:r>
      <w:r w:rsidRPr="00D81E71">
        <w:rPr>
          <w:rFonts w:ascii="Book Antiqua" w:hAnsi="Book Antiqua"/>
          <w:noProof/>
          <w:vertAlign w:val="superscript"/>
        </w:rPr>
        <w:t>38</w:t>
      </w:r>
      <w:r w:rsidR="00997B09">
        <w:rPr>
          <w:rFonts w:ascii="Book Antiqua" w:eastAsiaTheme="minorEastAsia" w:hAnsi="Book Antiqua" w:hint="eastAsia"/>
          <w:noProof/>
          <w:vertAlign w:val="superscript"/>
          <w:lang w:eastAsia="zh-CN"/>
        </w:rPr>
        <w:t>]</w:t>
      </w:r>
      <w:r w:rsidRPr="00D81E71">
        <w:rPr>
          <w:rFonts w:ascii="Book Antiqua" w:hAnsi="Book Antiqua"/>
        </w:rPr>
        <w:t>. Moreover, several studies have shown that HCV-specific CD8</w:t>
      </w:r>
      <w:r w:rsidRPr="00D81E71">
        <w:rPr>
          <w:rFonts w:ascii="Book Antiqua" w:hAnsi="Book Antiqua"/>
          <w:vertAlign w:val="superscript"/>
        </w:rPr>
        <w:t>+</w:t>
      </w:r>
      <w:r w:rsidRPr="00D81E71">
        <w:rPr>
          <w:rFonts w:ascii="Book Antiqua" w:hAnsi="Book Antiqua"/>
        </w:rPr>
        <w:t>T-cells derived from the peripheral blood or liver are functionally impaired and display a reduced ability to proliferate or secrete anti-viral cytoki</w:t>
      </w:r>
      <w:r w:rsidR="009C7101">
        <w:rPr>
          <w:rFonts w:ascii="Book Antiqua" w:hAnsi="Book Antiqua"/>
        </w:rPr>
        <w:t>nes such as IFN-</w:t>
      </w:r>
      <w:r w:rsidR="009C7101" w:rsidRPr="00150D15">
        <w:rPr>
          <w:rFonts w:ascii="Symbol" w:hAnsi="Symbol"/>
        </w:rPr>
        <w:t></w:t>
      </w:r>
      <w:r w:rsidR="009C7101" w:rsidRPr="00997B09">
        <w:rPr>
          <w:rFonts w:ascii="Book Antiqua" w:eastAsiaTheme="minorEastAsia" w:hAnsi="Book Antiqua" w:hint="eastAsia"/>
          <w:vertAlign w:val="superscript"/>
          <w:lang w:eastAsia="zh-CN"/>
        </w:rPr>
        <w:t xml:space="preserve"> </w:t>
      </w:r>
      <w:r w:rsidR="00997B09" w:rsidRPr="00997B09">
        <w:rPr>
          <w:rFonts w:ascii="Book Antiqua" w:eastAsiaTheme="minorEastAsia" w:hAnsi="Book Antiqua" w:hint="eastAsia"/>
          <w:vertAlign w:val="superscript"/>
          <w:lang w:eastAsia="zh-CN"/>
        </w:rPr>
        <w:t>[</w:t>
      </w:r>
      <w:r w:rsidRPr="00D81E71">
        <w:rPr>
          <w:rFonts w:ascii="Book Antiqua" w:hAnsi="Book Antiqua"/>
          <w:noProof/>
          <w:vertAlign w:val="superscript"/>
        </w:rPr>
        <w:t>39-41</w:t>
      </w:r>
      <w:r w:rsidR="00997B09">
        <w:rPr>
          <w:rFonts w:ascii="Book Antiqua" w:eastAsiaTheme="minorEastAsia" w:hAnsi="Book Antiqua" w:hint="eastAsia"/>
          <w:noProof/>
          <w:vertAlign w:val="superscript"/>
          <w:lang w:eastAsia="zh-CN"/>
        </w:rPr>
        <w:t>]</w:t>
      </w:r>
      <w:r w:rsidRPr="00D81E71">
        <w:rPr>
          <w:rFonts w:ascii="Book Antiqua" w:hAnsi="Book Antiqua"/>
        </w:rPr>
        <w:t>. The mechanisms contributing to CD8</w:t>
      </w:r>
      <w:r w:rsidRPr="00D81E71">
        <w:rPr>
          <w:rFonts w:ascii="Book Antiqua" w:hAnsi="Book Antiqua"/>
          <w:vertAlign w:val="superscript"/>
        </w:rPr>
        <w:t>+</w:t>
      </w:r>
      <w:r w:rsidRPr="00D81E71">
        <w:rPr>
          <w:rFonts w:ascii="Book Antiqua" w:hAnsi="Book Antiqua"/>
        </w:rPr>
        <w:t>T cell exhaustion in HCV are not fully understood, however, it may be partially explained by the intrinsic regulatory pathways such as signals mediated by the inhibitory receptor PD-1</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40, 42-45</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an</w:t>
      </w:r>
      <w:r w:rsidR="009C7101">
        <w:rPr>
          <w:rFonts w:ascii="Book Antiqua" w:hAnsi="Book Antiqua"/>
        </w:rPr>
        <w:t>d extrinsic regulatory pathways</w:t>
      </w:r>
      <w:r w:rsidRPr="00D81E71">
        <w:rPr>
          <w:rFonts w:ascii="Book Antiqua" w:hAnsi="Book Antiqua"/>
        </w:rPr>
        <w:t xml:space="preserve"> as regulatory T cells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or secretion of </w:t>
      </w:r>
      <w:proofErr w:type="spellStart"/>
      <w:r w:rsidRPr="00D81E71">
        <w:rPr>
          <w:rFonts w:ascii="Book Antiqua" w:hAnsi="Book Antiqua"/>
        </w:rPr>
        <w:t>immunoreg</w:t>
      </w:r>
      <w:r w:rsidR="009C7101">
        <w:rPr>
          <w:rFonts w:ascii="Book Antiqua" w:hAnsi="Book Antiqua"/>
        </w:rPr>
        <w:t>ulatory</w:t>
      </w:r>
      <w:proofErr w:type="spellEnd"/>
      <w:r w:rsidR="009C7101">
        <w:rPr>
          <w:rFonts w:ascii="Book Antiqua" w:hAnsi="Book Antiqua"/>
        </w:rPr>
        <w:t xml:space="preserve"> cytokines such as IL-10</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46-51</w:t>
      </w:r>
      <w:r w:rsidR="00B57613">
        <w:rPr>
          <w:rFonts w:ascii="Book Antiqua" w:eastAsiaTheme="minorEastAsia" w:hAnsi="Book Antiqua" w:hint="eastAsia"/>
          <w:noProof/>
          <w:vertAlign w:val="superscript"/>
          <w:lang w:eastAsia="zh-CN"/>
        </w:rPr>
        <w:t>]</w:t>
      </w:r>
      <w:r w:rsidRPr="00D81E71">
        <w:rPr>
          <w:rFonts w:ascii="Book Antiqua" w:hAnsi="Book Antiqua"/>
        </w:rPr>
        <w:t>.</w:t>
      </w:r>
      <w:r w:rsidRPr="00D81E71">
        <w:rPr>
          <w:rFonts w:ascii="Book Antiqua" w:hAnsi="Book Antiqua"/>
          <w:lang w:val="en-GB"/>
        </w:rPr>
        <w:t xml:space="preserve"> Ultimately, the outcome of HCV infection, viral persistence or clearance, is determi</w:t>
      </w:r>
      <w:r w:rsidR="009C7101">
        <w:rPr>
          <w:rFonts w:ascii="Book Antiqua" w:hAnsi="Book Antiqua"/>
          <w:lang w:val="en-GB"/>
        </w:rPr>
        <w:t xml:space="preserve">ned by the host immune </w:t>
      </w:r>
      <w:proofErr w:type="gramStart"/>
      <w:r w:rsidR="009C7101">
        <w:rPr>
          <w:rFonts w:ascii="Book Antiqua" w:hAnsi="Book Antiqua"/>
          <w:lang w:val="en-GB"/>
        </w:rPr>
        <w:t>response</w:t>
      </w:r>
      <w:r w:rsidR="00B57613" w:rsidRPr="00B57613">
        <w:rPr>
          <w:rFonts w:ascii="Book Antiqua" w:eastAsiaTheme="minorEastAsia" w:hAnsi="Book Antiqua" w:hint="eastAsia"/>
          <w:vertAlign w:val="superscript"/>
          <w:lang w:val="en-GB" w:eastAsia="zh-CN"/>
        </w:rPr>
        <w:t>[</w:t>
      </w:r>
      <w:proofErr w:type="gramEnd"/>
      <w:r w:rsidR="009C7101">
        <w:rPr>
          <w:rFonts w:ascii="Book Antiqua" w:hAnsi="Book Antiqua"/>
          <w:noProof/>
          <w:vertAlign w:val="superscript"/>
          <w:lang w:val="en-GB"/>
        </w:rPr>
        <w:t>9,52,</w:t>
      </w:r>
      <w:r w:rsidRPr="00D81E71">
        <w:rPr>
          <w:rFonts w:ascii="Book Antiqua" w:hAnsi="Book Antiqua"/>
          <w:noProof/>
          <w:vertAlign w:val="superscript"/>
          <w:lang w:val="en-GB"/>
        </w:rPr>
        <w:t>53</w:t>
      </w:r>
      <w:r w:rsidR="00B57613">
        <w:rPr>
          <w:rFonts w:ascii="Book Antiqua" w:eastAsiaTheme="minorEastAsia" w:hAnsi="Book Antiqua" w:hint="eastAsia"/>
          <w:noProof/>
          <w:vertAlign w:val="superscript"/>
          <w:lang w:val="en-GB" w:eastAsia="zh-CN"/>
        </w:rPr>
        <w:t>]</w:t>
      </w:r>
      <w:r w:rsidRPr="00D81E71">
        <w:rPr>
          <w:rFonts w:ascii="Book Antiqua" w:hAnsi="Book Antiqua"/>
          <w:lang w:val="en-GB"/>
        </w:rPr>
        <w:t xml:space="preserve">. Additionally, sustained HCV-specific cytotoxic T cell responses in the </w:t>
      </w:r>
      <w:r w:rsidRPr="00D81E71">
        <w:rPr>
          <w:rFonts w:ascii="Book Antiqua" w:hAnsi="Book Antiqua"/>
          <w:lang w:val="en-GB"/>
        </w:rPr>
        <w:lastRenderedPageBreak/>
        <w:t>liver have been associated with the development of hepatic immunopathology and liver necrosis wh</w:t>
      </w:r>
      <w:r w:rsidR="009C7101">
        <w:rPr>
          <w:rFonts w:ascii="Book Antiqua" w:hAnsi="Book Antiqua"/>
          <w:lang w:val="en-GB"/>
        </w:rPr>
        <w:t xml:space="preserve">ich may lead to liver </w:t>
      </w:r>
      <w:proofErr w:type="gramStart"/>
      <w:r w:rsidR="009C7101">
        <w:rPr>
          <w:rFonts w:ascii="Book Antiqua" w:hAnsi="Book Antiqua"/>
          <w:lang w:val="en-GB"/>
        </w:rPr>
        <w:t>cirrhosis</w:t>
      </w:r>
      <w:r w:rsidR="00B57613" w:rsidRPr="00B57613">
        <w:rPr>
          <w:rFonts w:ascii="Book Antiqua" w:eastAsiaTheme="minorEastAsia" w:hAnsi="Book Antiqua" w:hint="eastAsia"/>
          <w:vertAlign w:val="superscript"/>
          <w:lang w:val="en-GB" w:eastAsia="zh-CN"/>
        </w:rPr>
        <w:t>[</w:t>
      </w:r>
      <w:proofErr w:type="gramEnd"/>
      <w:r w:rsidR="009C7101">
        <w:rPr>
          <w:rFonts w:ascii="Book Antiqua" w:hAnsi="Book Antiqua"/>
          <w:noProof/>
          <w:vertAlign w:val="superscript"/>
          <w:lang w:val="en-GB"/>
        </w:rPr>
        <w:t>52,</w:t>
      </w:r>
      <w:r w:rsidRPr="00D81E71">
        <w:rPr>
          <w:rFonts w:ascii="Book Antiqua" w:hAnsi="Book Antiqua"/>
          <w:noProof/>
          <w:vertAlign w:val="superscript"/>
          <w:lang w:val="en-GB"/>
        </w:rPr>
        <w:t>53</w:t>
      </w:r>
      <w:r w:rsidR="00B57613">
        <w:rPr>
          <w:rFonts w:ascii="Book Antiqua" w:eastAsiaTheme="minorEastAsia" w:hAnsi="Book Antiqua" w:hint="eastAsia"/>
          <w:noProof/>
          <w:vertAlign w:val="superscript"/>
          <w:lang w:val="en-GB" w:eastAsia="zh-CN"/>
        </w:rPr>
        <w:t>]</w:t>
      </w:r>
      <w:r w:rsidRPr="00D81E71">
        <w:rPr>
          <w:rFonts w:ascii="Book Antiqua" w:hAnsi="Book Antiqua"/>
          <w:lang w:val="en-GB"/>
        </w:rPr>
        <w:t>. The mechanisms that mediate liver inflammation and damage in C</w:t>
      </w:r>
      <w:r w:rsidR="009C7101">
        <w:rPr>
          <w:rFonts w:ascii="Book Antiqua" w:hAnsi="Book Antiqua"/>
          <w:lang w:val="en-GB"/>
        </w:rPr>
        <w:t xml:space="preserve">HC are not yet fully </w:t>
      </w:r>
      <w:proofErr w:type="gramStart"/>
      <w:r w:rsidR="009C7101">
        <w:rPr>
          <w:rFonts w:ascii="Book Antiqua" w:hAnsi="Book Antiqua"/>
          <w:lang w:val="en-GB"/>
        </w:rPr>
        <w:t>elucidated</w:t>
      </w:r>
      <w:r w:rsidR="00B57613" w:rsidRPr="00B57613">
        <w:rPr>
          <w:rFonts w:ascii="Book Antiqua" w:eastAsiaTheme="minorEastAsia" w:hAnsi="Book Antiqua" w:hint="eastAsia"/>
          <w:vertAlign w:val="superscript"/>
          <w:lang w:val="en-GB" w:eastAsia="zh-CN"/>
        </w:rPr>
        <w:t>[</w:t>
      </w:r>
      <w:proofErr w:type="gramEnd"/>
      <w:r w:rsidR="009C7101">
        <w:rPr>
          <w:rFonts w:ascii="Book Antiqua" w:hAnsi="Book Antiqua"/>
          <w:noProof/>
          <w:vertAlign w:val="superscript"/>
          <w:lang w:val="en-GB"/>
        </w:rPr>
        <w:t>9,</w:t>
      </w:r>
      <w:r w:rsidRPr="00D81E71">
        <w:rPr>
          <w:rFonts w:ascii="Book Antiqua" w:hAnsi="Book Antiqua"/>
          <w:noProof/>
          <w:vertAlign w:val="superscript"/>
          <w:lang w:val="en-GB"/>
        </w:rPr>
        <w:t>54</w:t>
      </w:r>
      <w:r w:rsidR="00B57613">
        <w:rPr>
          <w:rFonts w:ascii="Book Antiqua" w:eastAsiaTheme="minorEastAsia" w:hAnsi="Book Antiqua" w:hint="eastAsia"/>
          <w:noProof/>
          <w:vertAlign w:val="superscript"/>
          <w:lang w:val="en-GB" w:eastAsia="zh-CN"/>
        </w:rPr>
        <w:t>]</w:t>
      </w:r>
      <w:r w:rsidRPr="00D81E71">
        <w:rPr>
          <w:rFonts w:ascii="Book Antiqua" w:hAnsi="Book Antiqua"/>
          <w:lang w:val="en-GB"/>
        </w:rPr>
        <w:t>. One of the potential mechanisms that might modulate HCV-specific immune responses is</w:t>
      </w:r>
      <w:r w:rsidRPr="00D81E71">
        <w:rPr>
          <w:rFonts w:ascii="Book Antiqua" w:hAnsi="Book Antiqua"/>
        </w:rPr>
        <w:t xml:space="preserve">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cells</w:t>
      </w:r>
      <w:r w:rsidRPr="00D81E71">
        <w:rPr>
          <w:rFonts w:ascii="Book Antiqua" w:hAnsi="Book Antiqua"/>
          <w:vertAlign w:val="subscript"/>
        </w:rPr>
        <w:t xml:space="preserve"> </w:t>
      </w:r>
      <w:r w:rsidRPr="00D81E71">
        <w:rPr>
          <w:rFonts w:ascii="Book Antiqua" w:eastAsia="Helvetica" w:hAnsi="Book Antiqua"/>
        </w:rPr>
        <w:t xml:space="preserve">which </w:t>
      </w:r>
      <w:r w:rsidRPr="00D81E71">
        <w:rPr>
          <w:rFonts w:ascii="Book Antiqua" w:hAnsi="Book Antiqua"/>
        </w:rPr>
        <w:t xml:space="preserve">are a subtype of T cells that </w:t>
      </w:r>
      <w:r w:rsidRPr="00D81E71">
        <w:rPr>
          <w:rFonts w:ascii="Book Antiqua" w:eastAsia="Calibri" w:hAnsi="Book Antiqua"/>
          <w:color w:val="000000"/>
          <w:shd w:val="clear" w:color="auto" w:fill="FFFFFF"/>
        </w:rPr>
        <w:t>play a fundamental role in maintaining immune homeostasis and the balance between the tissue-damaging and protective</w:t>
      </w:r>
      <w:r w:rsidR="009C7101">
        <w:rPr>
          <w:rFonts w:ascii="Book Antiqua" w:eastAsia="Calibri" w:hAnsi="Book Antiqua"/>
          <w:color w:val="000000"/>
          <w:shd w:val="clear" w:color="auto" w:fill="FFFFFF"/>
        </w:rPr>
        <w:t xml:space="preserve"> effects of the immune </w:t>
      </w:r>
      <w:proofErr w:type="gramStart"/>
      <w:r w:rsidR="009C7101">
        <w:rPr>
          <w:rFonts w:ascii="Book Antiqua" w:eastAsia="Calibri" w:hAnsi="Book Antiqua"/>
          <w:color w:val="000000"/>
          <w:shd w:val="clear" w:color="auto" w:fill="FFFFFF"/>
        </w:rPr>
        <w:t>response</w:t>
      </w:r>
      <w:r w:rsidR="00B57613" w:rsidRPr="00B57613">
        <w:rPr>
          <w:rFonts w:ascii="Book Antiqua" w:eastAsiaTheme="minorEastAsia" w:hAnsi="Book Antiqua" w:hint="eastAsia"/>
          <w:color w:val="000000"/>
          <w:shd w:val="clear" w:color="auto" w:fill="FFFFFF"/>
          <w:vertAlign w:val="superscript"/>
          <w:lang w:eastAsia="zh-CN"/>
        </w:rPr>
        <w:t>[</w:t>
      </w:r>
      <w:proofErr w:type="gramEnd"/>
      <w:r w:rsidRPr="00D81E71">
        <w:rPr>
          <w:rFonts w:ascii="Book Antiqua" w:hAnsi="Book Antiqua"/>
          <w:noProof/>
          <w:vertAlign w:val="superscript"/>
          <w:lang w:val="en-GB"/>
        </w:rPr>
        <w:t>54-56</w:t>
      </w:r>
      <w:r w:rsidR="00B57613">
        <w:rPr>
          <w:rFonts w:ascii="Book Antiqua" w:eastAsiaTheme="minorEastAsia" w:hAnsi="Book Antiqua" w:hint="eastAsia"/>
          <w:noProof/>
          <w:vertAlign w:val="superscript"/>
          <w:lang w:val="en-GB" w:eastAsia="zh-CN"/>
        </w:rPr>
        <w:t>]</w:t>
      </w:r>
      <w:r w:rsidRPr="00D81E71">
        <w:rPr>
          <w:rFonts w:ascii="Book Antiqua" w:hAnsi="Book Antiqua"/>
          <w:lang w:val="en-GB"/>
        </w:rPr>
        <w:t>.</w:t>
      </w:r>
      <w:r w:rsidRPr="00D81E71">
        <w:rPr>
          <w:rFonts w:ascii="Book Antiqua" w:eastAsia="Calibri" w:hAnsi="Book Antiqua"/>
          <w:color w:val="000000"/>
          <w:shd w:val="clear" w:color="auto" w:fill="FFFFFF"/>
        </w:rPr>
        <w:t xml:space="preserve"> It is </w:t>
      </w:r>
      <w:r w:rsidRPr="00D81E71">
        <w:rPr>
          <w:rFonts w:ascii="Book Antiqua" w:hAnsi="Book Antiqua"/>
        </w:rPr>
        <w:t xml:space="preserve">characterized by the expression of a unique transcription factor </w:t>
      </w:r>
      <w:proofErr w:type="spellStart"/>
      <w:r w:rsidRPr="00D81E71">
        <w:rPr>
          <w:rFonts w:ascii="Book Antiqua" w:hAnsi="Book Antiqua"/>
        </w:rPr>
        <w:t>Forkhead</w:t>
      </w:r>
      <w:proofErr w:type="spellEnd"/>
      <w:r w:rsidRPr="00D81E71">
        <w:rPr>
          <w:rFonts w:ascii="Book Antiqua" w:hAnsi="Book Antiqua"/>
        </w:rPr>
        <w:t xml:space="preserve"> box protein P3 (FoxP3), which is highly expressed in the nucleus of </w:t>
      </w:r>
      <w:proofErr w:type="spellStart"/>
      <w:r w:rsidRPr="00D81E71">
        <w:rPr>
          <w:rFonts w:ascii="Book Antiqua" w:eastAsia="Helvetica" w:hAnsi="Book Antiqua"/>
        </w:rPr>
        <w:t>T</w:t>
      </w:r>
      <w:r w:rsidRPr="00D81E71">
        <w:rPr>
          <w:rFonts w:ascii="Book Antiqua" w:eastAsia="Helvetica" w:hAnsi="Book Antiqua"/>
          <w:vertAlign w:val="subscript"/>
        </w:rPr>
        <w:t>reg</w:t>
      </w:r>
      <w:proofErr w:type="spellEnd"/>
      <w:r w:rsidRPr="00D81E71">
        <w:rPr>
          <w:rFonts w:ascii="Book Antiqua" w:hAnsi="Book Antiqua"/>
        </w:rPr>
        <w:t xml:space="preserve"> cells and is generally accepted as the single best marker to quantify </w:t>
      </w:r>
      <w:proofErr w:type="spellStart"/>
      <w:r w:rsidRPr="00D81E71">
        <w:rPr>
          <w:rFonts w:ascii="Book Antiqua" w:hAnsi="Book Antiqua"/>
        </w:rPr>
        <w:t>T</w:t>
      </w:r>
      <w:r w:rsidRPr="00D81E71">
        <w:rPr>
          <w:rFonts w:ascii="Book Antiqua" w:hAnsi="Book Antiqua"/>
          <w:vertAlign w:val="subscript"/>
        </w:rPr>
        <w:t>reg</w:t>
      </w:r>
      <w:proofErr w:type="spellEnd"/>
      <w:r w:rsidR="009C7101">
        <w:rPr>
          <w:rFonts w:ascii="Book Antiqua" w:hAnsi="Book Antiqua"/>
        </w:rPr>
        <w:t xml:space="preserve"> </w:t>
      </w:r>
      <w:proofErr w:type="gramStart"/>
      <w:r w:rsidR="009C7101">
        <w:rPr>
          <w:rFonts w:ascii="Book Antiqua" w:hAnsi="Book Antiqua"/>
        </w:rPr>
        <w:t>cells</w:t>
      </w:r>
      <w:r w:rsidR="00B57613" w:rsidRPr="00B57613">
        <w:rPr>
          <w:rFonts w:ascii="Book Antiqua" w:eastAsiaTheme="minorEastAsia" w:hAnsi="Book Antiqua" w:hint="eastAsia"/>
          <w:vertAlign w:val="superscript"/>
          <w:lang w:eastAsia="zh-CN"/>
        </w:rPr>
        <w:t>[</w:t>
      </w:r>
      <w:proofErr w:type="gramEnd"/>
      <w:r w:rsidR="009C7101">
        <w:rPr>
          <w:rFonts w:ascii="Book Antiqua" w:eastAsia="Calibri" w:hAnsi="Book Antiqua"/>
          <w:noProof/>
          <w:color w:val="000000"/>
          <w:shd w:val="clear" w:color="auto" w:fill="FFFFFF"/>
          <w:vertAlign w:val="superscript"/>
        </w:rPr>
        <w:t>53,</w:t>
      </w:r>
      <w:r w:rsidRPr="00D81E71">
        <w:rPr>
          <w:rFonts w:ascii="Book Antiqua" w:eastAsia="Calibri" w:hAnsi="Book Antiqua"/>
          <w:noProof/>
          <w:color w:val="000000"/>
          <w:shd w:val="clear" w:color="auto" w:fill="FFFFFF"/>
          <w:vertAlign w:val="superscript"/>
        </w:rPr>
        <w:t>56-58</w:t>
      </w:r>
      <w:r w:rsidR="00B57613">
        <w:rPr>
          <w:rFonts w:ascii="Book Antiqua" w:eastAsiaTheme="minorEastAsia" w:hAnsi="Book Antiqua" w:hint="eastAsia"/>
          <w:noProof/>
          <w:color w:val="000000"/>
          <w:shd w:val="clear" w:color="auto" w:fill="FFFFFF"/>
          <w:vertAlign w:val="superscript"/>
          <w:lang w:eastAsia="zh-CN"/>
        </w:rPr>
        <w:t>]</w:t>
      </w:r>
      <w:r w:rsidRPr="00D81E71">
        <w:rPr>
          <w:rFonts w:ascii="Book Antiqua" w:eastAsia="Calibri" w:hAnsi="Book Antiqua"/>
          <w:color w:val="000000"/>
          <w:shd w:val="clear" w:color="auto" w:fill="FFFFFF"/>
        </w:rPr>
        <w:t xml:space="preserve">. In cases with CHC, it was reported that the frequency of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eastAsia="Calibri" w:hAnsi="Book Antiqua"/>
          <w:color w:val="000000"/>
          <w:shd w:val="clear" w:color="auto" w:fill="FFFFFF"/>
        </w:rPr>
        <w:t xml:space="preserve"> cells were negatively correlated with the degree of </w:t>
      </w:r>
      <w:proofErr w:type="spellStart"/>
      <w:r w:rsidRPr="00D81E71">
        <w:rPr>
          <w:rFonts w:ascii="Book Antiqua" w:eastAsia="Calibri" w:hAnsi="Book Antiqua"/>
          <w:color w:val="000000"/>
          <w:shd w:val="clear" w:color="auto" w:fill="FFFFFF"/>
        </w:rPr>
        <w:t>necro</w:t>
      </w:r>
      <w:proofErr w:type="spellEnd"/>
      <w:r w:rsidRPr="00D81E71">
        <w:rPr>
          <w:rFonts w:ascii="Book Antiqua" w:eastAsia="Calibri" w:hAnsi="Book Antiqua"/>
          <w:color w:val="000000"/>
          <w:shd w:val="clear" w:color="auto" w:fill="FFFFFF"/>
        </w:rPr>
        <w:t>-inflammatory scores and their frequency is higher th</w:t>
      </w:r>
      <w:r w:rsidR="009C7101">
        <w:rPr>
          <w:rFonts w:ascii="Book Antiqua" w:eastAsia="Calibri" w:hAnsi="Book Antiqua"/>
          <w:color w:val="000000"/>
          <w:shd w:val="clear" w:color="auto" w:fill="FFFFFF"/>
        </w:rPr>
        <w:t xml:space="preserve">an that in healthy </w:t>
      </w:r>
      <w:proofErr w:type="gramStart"/>
      <w:r w:rsidR="009C7101">
        <w:rPr>
          <w:rFonts w:ascii="Book Antiqua" w:eastAsia="Calibri" w:hAnsi="Book Antiqua"/>
          <w:color w:val="000000"/>
          <w:shd w:val="clear" w:color="auto" w:fill="FFFFFF"/>
        </w:rPr>
        <w:t>individuals</w:t>
      </w:r>
      <w:r w:rsidR="00B57613" w:rsidRPr="00B57613">
        <w:rPr>
          <w:rFonts w:ascii="Book Antiqua" w:eastAsiaTheme="minorEastAsia" w:hAnsi="Book Antiqua" w:hint="eastAsia"/>
          <w:color w:val="000000"/>
          <w:shd w:val="clear" w:color="auto" w:fill="FFFFFF"/>
          <w:vertAlign w:val="superscript"/>
          <w:lang w:eastAsia="zh-CN"/>
        </w:rPr>
        <w:t>[</w:t>
      </w:r>
      <w:proofErr w:type="gramEnd"/>
      <w:r w:rsidR="009C7101">
        <w:rPr>
          <w:rFonts w:ascii="Book Antiqua" w:hAnsi="Book Antiqua"/>
          <w:noProof/>
          <w:vertAlign w:val="superscript"/>
        </w:rPr>
        <w:t>47,59,</w:t>
      </w:r>
      <w:r w:rsidRPr="00D81E71">
        <w:rPr>
          <w:rFonts w:ascii="Book Antiqua" w:hAnsi="Book Antiqua"/>
          <w:noProof/>
          <w:vertAlign w:val="superscript"/>
        </w:rPr>
        <w:t>60</w:t>
      </w:r>
      <w:r w:rsidR="00B57613">
        <w:rPr>
          <w:rFonts w:ascii="Book Antiqua" w:eastAsiaTheme="minorEastAsia" w:hAnsi="Book Antiqua" w:hint="eastAsia"/>
          <w:noProof/>
          <w:vertAlign w:val="superscript"/>
          <w:lang w:eastAsia="zh-CN"/>
        </w:rPr>
        <w:t>]</w:t>
      </w:r>
      <w:r w:rsidRPr="00D81E71">
        <w:rPr>
          <w:rFonts w:ascii="Book Antiqua" w:hAnsi="Book Antiqua"/>
        </w:rPr>
        <w:t>.</w:t>
      </w:r>
      <w:r w:rsidRPr="00D81E71">
        <w:rPr>
          <w:rFonts w:ascii="Book Antiqua" w:eastAsia="Calibri" w:hAnsi="Book Antiqua"/>
          <w:color w:val="000000"/>
          <w:shd w:val="clear" w:color="auto" w:fill="FFFFFF"/>
        </w:rPr>
        <w:t xml:space="preserve"> </w:t>
      </w:r>
      <w:r w:rsidRPr="00D81E71">
        <w:rPr>
          <w:rFonts w:ascii="Book Antiqua" w:hAnsi="Book Antiqua"/>
        </w:rPr>
        <w:t xml:space="preserve">Thus,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cells appear to assist in the maintenance of chronicity by inhibition of anti-HCV immune responses and consequently attenuate the intrahepatic tissue</w:t>
      </w:r>
      <w:r w:rsidR="009C7101">
        <w:rPr>
          <w:rFonts w:ascii="Book Antiqua" w:hAnsi="Book Antiqua"/>
        </w:rPr>
        <w:t xml:space="preserve">-damaging response to </w:t>
      </w:r>
      <w:proofErr w:type="gramStart"/>
      <w:r w:rsidR="009C7101">
        <w:rPr>
          <w:rFonts w:ascii="Book Antiqua" w:hAnsi="Book Antiqua"/>
        </w:rPr>
        <w:t>infection</w:t>
      </w:r>
      <w:r w:rsidR="00B57613" w:rsidRPr="00B57613">
        <w:rPr>
          <w:rFonts w:ascii="Book Antiqua" w:eastAsiaTheme="minorEastAsia" w:hAnsi="Book Antiqua" w:hint="eastAsia"/>
          <w:vertAlign w:val="superscript"/>
          <w:lang w:eastAsia="zh-CN"/>
        </w:rPr>
        <w:t>[</w:t>
      </w:r>
      <w:proofErr w:type="gramEnd"/>
      <w:r w:rsidR="009C7101">
        <w:rPr>
          <w:rFonts w:ascii="Book Antiqua" w:hAnsi="Book Antiqua"/>
          <w:noProof/>
          <w:vertAlign w:val="superscript"/>
        </w:rPr>
        <w:t>49,</w:t>
      </w:r>
      <w:r w:rsidRPr="00D81E71">
        <w:rPr>
          <w:rFonts w:ascii="Book Antiqua" w:hAnsi="Book Antiqua"/>
          <w:noProof/>
          <w:vertAlign w:val="superscript"/>
        </w:rPr>
        <w:t>53</w:t>
      </w:r>
      <w:r w:rsidR="00B57613">
        <w:rPr>
          <w:rFonts w:ascii="Book Antiqua" w:eastAsiaTheme="minorEastAsia" w:hAnsi="Book Antiqua" w:hint="eastAsia"/>
          <w:noProof/>
          <w:vertAlign w:val="superscript"/>
          <w:lang w:eastAsia="zh-CN"/>
        </w:rPr>
        <w:t>]</w:t>
      </w:r>
      <w:r w:rsidRPr="00D81E71">
        <w:rPr>
          <w:rFonts w:ascii="Book Antiqua" w:hAnsi="Book Antiqua"/>
        </w:rPr>
        <w:t>.</w:t>
      </w:r>
    </w:p>
    <w:p w:rsidR="009C7101" w:rsidRDefault="009C7101" w:rsidP="00D81E71">
      <w:pPr>
        <w:autoSpaceDE w:val="0"/>
        <w:autoSpaceDN w:val="0"/>
        <w:adjustRightInd w:val="0"/>
        <w:spacing w:line="360" w:lineRule="auto"/>
        <w:jc w:val="both"/>
        <w:rPr>
          <w:rFonts w:ascii="Book Antiqua" w:eastAsiaTheme="minorEastAsia" w:hAnsi="Book Antiqua"/>
          <w:b/>
          <w:lang w:eastAsia="zh-CN"/>
        </w:rPr>
      </w:pPr>
    </w:p>
    <w:p w:rsidR="006D2B56" w:rsidRPr="009C7101" w:rsidRDefault="009C7101" w:rsidP="00D81E71">
      <w:pPr>
        <w:autoSpaceDE w:val="0"/>
        <w:autoSpaceDN w:val="0"/>
        <w:adjustRightInd w:val="0"/>
        <w:spacing w:line="360" w:lineRule="auto"/>
        <w:jc w:val="both"/>
        <w:rPr>
          <w:rFonts w:ascii="Book Antiqua" w:eastAsiaTheme="minorEastAsia" w:hAnsi="Book Antiqua"/>
          <w:b/>
          <w:lang w:eastAsia="zh-CN"/>
        </w:rPr>
      </w:pPr>
      <w:r w:rsidRPr="00D81E71">
        <w:rPr>
          <w:rFonts w:ascii="Book Antiqua" w:hAnsi="Book Antiqua"/>
          <w:b/>
        </w:rPr>
        <w:t>MUCOSAL (</w:t>
      </w:r>
      <w:r>
        <w:rPr>
          <w:rFonts w:ascii="Book Antiqua" w:hAnsi="Book Antiqua"/>
          <w:b/>
        </w:rPr>
        <w:t>GUT) IMMUNE RESPONSE IN HCV</w:t>
      </w:r>
    </w:p>
    <w:p w:rsidR="006D2B56" w:rsidRPr="00D81E71" w:rsidRDefault="006D2B56" w:rsidP="00D81E71">
      <w:pPr>
        <w:autoSpaceDE w:val="0"/>
        <w:autoSpaceDN w:val="0"/>
        <w:adjustRightInd w:val="0"/>
        <w:spacing w:line="360" w:lineRule="auto"/>
        <w:jc w:val="both"/>
        <w:rPr>
          <w:rFonts w:ascii="Book Antiqua" w:hAnsi="Book Antiqua"/>
        </w:rPr>
      </w:pPr>
      <w:r w:rsidRPr="00D81E71">
        <w:rPr>
          <w:rFonts w:ascii="Book Antiqua" w:hAnsi="Book Antiqua"/>
        </w:rPr>
        <w:t xml:space="preserve">The mucosal immune system is considered the first line of defense that reduces the need for elimination of exogenous invading antigens by pro-inflammatory immune </w:t>
      </w:r>
      <w:proofErr w:type="gramStart"/>
      <w:r w:rsidRPr="00D81E71">
        <w:rPr>
          <w:rFonts w:ascii="Book Antiqua" w:hAnsi="Book Antiqua"/>
        </w:rPr>
        <w:t>response</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61</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The mucosal immune system maintains homeostasis through evolution of two layers of adaptive non-inflammatory defense; the first strategy is immune exclusion by secretory IgA (and </w:t>
      </w:r>
      <w:proofErr w:type="spellStart"/>
      <w:r w:rsidRPr="00D81E71">
        <w:rPr>
          <w:rFonts w:ascii="Book Antiqua" w:hAnsi="Book Antiqua"/>
        </w:rPr>
        <w:t>IgM</w:t>
      </w:r>
      <w:proofErr w:type="spellEnd"/>
      <w:r w:rsidRPr="00D81E71">
        <w:rPr>
          <w:rFonts w:ascii="Book Antiqua" w:hAnsi="Book Antiqua"/>
        </w:rPr>
        <w:t xml:space="preserve">) antibodies to limit epithelial contact and penetration of invading microorganisms and other potentially dangerous </w:t>
      </w:r>
      <w:proofErr w:type="gramStart"/>
      <w:r w:rsidRPr="00D81E71">
        <w:rPr>
          <w:rFonts w:ascii="Book Antiqua" w:hAnsi="Book Antiqua"/>
        </w:rPr>
        <w:t>antig</w:t>
      </w:r>
      <w:r w:rsidR="00B57613">
        <w:rPr>
          <w:rFonts w:ascii="Book Antiqua" w:hAnsi="Book Antiqua"/>
        </w:rPr>
        <w:t>ens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61</w:t>
      </w:r>
      <w:r w:rsidR="00B57613">
        <w:rPr>
          <w:rFonts w:ascii="Book Antiqua" w:eastAsiaTheme="minorEastAsia" w:hAnsi="Book Antiqua" w:hint="eastAsia"/>
          <w:noProof/>
          <w:vertAlign w:val="superscript"/>
          <w:lang w:eastAsia="zh-CN"/>
        </w:rPr>
        <w:t>]</w:t>
      </w:r>
      <w:r w:rsidRPr="00D81E71">
        <w:rPr>
          <w:rFonts w:ascii="Book Antiqua" w:hAnsi="Book Antiqua"/>
        </w:rPr>
        <w:t>, and the second strategy is oral tolerance by development of immunosuppressive mechanisms to inhibit over-reaction against food antigens and commensal bacteria</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62</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w:t>
      </w:r>
      <w:r w:rsidRPr="00D81E71">
        <w:rPr>
          <w:rFonts w:ascii="Book Antiqua" w:hAnsi="Book Antiqua"/>
          <w:color w:val="000000"/>
        </w:rPr>
        <w:t xml:space="preserve">Oral tolerance depends mainly on the induction of </w:t>
      </w:r>
      <w:proofErr w:type="spellStart"/>
      <w:r w:rsidRPr="00D81E71">
        <w:rPr>
          <w:rFonts w:ascii="Book Antiqua" w:hAnsi="Book Antiqua"/>
          <w:color w:val="000000"/>
        </w:rPr>
        <w:t>T</w:t>
      </w:r>
      <w:r w:rsidRPr="00D81E71">
        <w:rPr>
          <w:rFonts w:ascii="Book Antiqua" w:hAnsi="Book Antiqua"/>
          <w:color w:val="000000"/>
          <w:vertAlign w:val="subscript"/>
        </w:rPr>
        <w:t>reg</w:t>
      </w:r>
      <w:proofErr w:type="spellEnd"/>
      <w:r w:rsidRPr="00D81E71">
        <w:rPr>
          <w:rFonts w:ascii="Book Antiqua" w:hAnsi="Book Antiqua"/>
          <w:color w:val="000000"/>
        </w:rPr>
        <w:t xml:space="preserve"> cells in mesenteric lymph nodes to which mucosal DCs carry and present food and commensal microbial </w:t>
      </w:r>
      <w:proofErr w:type="gramStart"/>
      <w:r w:rsidRPr="00D81E71">
        <w:rPr>
          <w:rFonts w:ascii="Book Antiqua" w:hAnsi="Book Antiqua"/>
          <w:color w:val="000000"/>
        </w:rPr>
        <w:t>antigens</w:t>
      </w:r>
      <w:r w:rsidR="00B57613" w:rsidRPr="00B57613">
        <w:rPr>
          <w:rFonts w:ascii="Book Antiqua" w:eastAsiaTheme="minorEastAsia" w:hAnsi="Book Antiqua" w:hint="eastAsia"/>
          <w:color w:val="000000"/>
          <w:vertAlign w:val="superscript"/>
          <w:lang w:eastAsia="zh-CN"/>
        </w:rPr>
        <w:t>[</w:t>
      </w:r>
      <w:proofErr w:type="gramEnd"/>
      <w:r w:rsidRPr="00D81E71">
        <w:rPr>
          <w:rFonts w:ascii="Book Antiqua" w:hAnsi="Book Antiqua"/>
          <w:noProof/>
          <w:color w:val="000000"/>
          <w:vertAlign w:val="superscript"/>
        </w:rPr>
        <w:t>63</w:t>
      </w:r>
      <w:r w:rsidR="00B57613">
        <w:rPr>
          <w:rFonts w:ascii="Book Antiqua" w:eastAsiaTheme="minorEastAsia" w:hAnsi="Book Antiqua" w:hint="eastAsia"/>
          <w:noProof/>
          <w:color w:val="000000"/>
          <w:vertAlign w:val="superscript"/>
          <w:lang w:eastAsia="zh-CN"/>
        </w:rPr>
        <w:t>]</w:t>
      </w:r>
      <w:r w:rsidRPr="00D81E71">
        <w:rPr>
          <w:rFonts w:ascii="Book Antiqua" w:hAnsi="Book Antiqua"/>
          <w:color w:val="000000"/>
        </w:rPr>
        <w:t xml:space="preserve">. Gut induced tolerance include other suppressive mechanisms to ensure that persistent </w:t>
      </w:r>
      <w:r w:rsidR="00B57613">
        <w:rPr>
          <w:rFonts w:ascii="Book Antiqua" w:hAnsi="Book Antiqua"/>
          <w:color w:val="000000"/>
        </w:rPr>
        <w:t xml:space="preserve">food allergy is relatively </w:t>
      </w:r>
      <w:proofErr w:type="gramStart"/>
      <w:r w:rsidR="00B57613">
        <w:rPr>
          <w:rFonts w:ascii="Book Antiqua" w:hAnsi="Book Antiqua"/>
          <w:color w:val="000000"/>
        </w:rPr>
        <w:t>rare</w:t>
      </w:r>
      <w:r w:rsidR="00B57613" w:rsidRPr="00B57613">
        <w:rPr>
          <w:rFonts w:ascii="Book Antiqua" w:eastAsiaTheme="minorEastAsia" w:hAnsi="Book Antiqua" w:hint="eastAsia"/>
          <w:color w:val="000000"/>
          <w:vertAlign w:val="superscript"/>
          <w:lang w:eastAsia="zh-CN"/>
        </w:rPr>
        <w:t>[</w:t>
      </w:r>
      <w:proofErr w:type="gramEnd"/>
      <w:r w:rsidRPr="00D81E71">
        <w:rPr>
          <w:rFonts w:ascii="Book Antiqua" w:hAnsi="Book Antiqua"/>
          <w:noProof/>
          <w:color w:val="000000"/>
          <w:vertAlign w:val="superscript"/>
        </w:rPr>
        <w:t>64</w:t>
      </w:r>
      <w:r w:rsidR="00B57613">
        <w:rPr>
          <w:rFonts w:ascii="Book Antiqua" w:eastAsiaTheme="minorEastAsia" w:hAnsi="Book Antiqua" w:hint="eastAsia"/>
          <w:noProof/>
          <w:color w:val="000000"/>
          <w:vertAlign w:val="superscript"/>
          <w:lang w:eastAsia="zh-CN"/>
        </w:rPr>
        <w:t>]</w:t>
      </w:r>
      <w:r w:rsidRPr="00D81E71">
        <w:rPr>
          <w:rFonts w:ascii="Book Antiqua" w:hAnsi="Book Antiqua"/>
          <w:color w:val="000000"/>
        </w:rPr>
        <w:t>.</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rPr>
      </w:pPr>
      <w:r w:rsidRPr="00D81E71">
        <w:rPr>
          <w:rFonts w:ascii="Book Antiqua" w:hAnsi="Book Antiqua"/>
        </w:rPr>
        <w:lastRenderedPageBreak/>
        <w:t>Some pathogens and food antigens could enter the l</w:t>
      </w:r>
      <w:r w:rsidR="00B57613">
        <w:rPr>
          <w:rFonts w:ascii="Book Antiqua" w:hAnsi="Book Antiqua"/>
        </w:rPr>
        <w:t xml:space="preserve">iver via the portal </w:t>
      </w:r>
      <w:proofErr w:type="gramStart"/>
      <w:r w:rsidR="00B57613">
        <w:rPr>
          <w:rFonts w:ascii="Book Antiqua" w:hAnsi="Book Antiqua"/>
        </w:rPr>
        <w:t>circulation</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65</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within 2 h of ingestion</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66</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and presented on liver endothelial cells.  The liver is critical in the regulation of immune responses to pathogens entering </w:t>
      </w:r>
      <w:r w:rsidRPr="009C7101">
        <w:rPr>
          <w:rFonts w:ascii="Book Antiqua" w:hAnsi="Book Antiqua"/>
          <w:i/>
        </w:rPr>
        <w:t>via</w:t>
      </w:r>
      <w:r w:rsidR="009C7101">
        <w:rPr>
          <w:rFonts w:ascii="Book Antiqua" w:hAnsi="Book Antiqua"/>
        </w:rPr>
        <w:t xml:space="preserve"> portal </w:t>
      </w:r>
      <w:proofErr w:type="gramStart"/>
      <w:r w:rsidR="009C7101">
        <w:rPr>
          <w:rFonts w:ascii="Book Antiqua" w:hAnsi="Book Antiqua"/>
        </w:rPr>
        <w:t>circulation</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67</w:t>
      </w:r>
      <w:r w:rsidR="00B57613">
        <w:rPr>
          <w:rFonts w:ascii="Book Antiqua" w:eastAsiaTheme="minorEastAsia" w:hAnsi="Book Antiqua" w:hint="eastAsia"/>
          <w:noProof/>
          <w:vertAlign w:val="superscript"/>
          <w:lang w:eastAsia="zh-CN"/>
        </w:rPr>
        <w:t>]</w:t>
      </w:r>
      <w:r w:rsidRPr="00D81E71">
        <w:rPr>
          <w:rFonts w:ascii="Book Antiqua" w:hAnsi="Book Antiqua"/>
        </w:rPr>
        <w:t>. It receives 75% of its blood supply from the por</w:t>
      </w:r>
      <w:r w:rsidR="009C7101">
        <w:rPr>
          <w:rFonts w:ascii="Book Antiqua" w:hAnsi="Book Antiqua"/>
        </w:rPr>
        <w:t>tal vein, which drains the gut.</w:t>
      </w:r>
      <w:r w:rsidRPr="00D81E71">
        <w:rPr>
          <w:rFonts w:ascii="Book Antiqua" w:hAnsi="Book Antiqua"/>
        </w:rPr>
        <w:t xml:space="preserve"> Oral tolerance is usually lost in case of a portal-systemic shunt, which allows portal blood to bypass the liver and goes directly from the gut to the systemic </w:t>
      </w:r>
      <w:proofErr w:type="gramStart"/>
      <w:r w:rsidRPr="00D81E71">
        <w:rPr>
          <w:rFonts w:ascii="Book Antiqua" w:hAnsi="Book Antiqua"/>
        </w:rPr>
        <w:t>circulation</w:t>
      </w:r>
      <w:r w:rsidR="00B57613" w:rsidRPr="00B57613">
        <w:rPr>
          <w:rFonts w:ascii="Book Antiqua" w:eastAsiaTheme="minorEastAsia" w:hAnsi="Book Antiqua" w:hint="eastAsia"/>
          <w:vertAlign w:val="superscript"/>
          <w:lang w:eastAsia="zh-CN"/>
        </w:rPr>
        <w:t>[</w:t>
      </w:r>
      <w:proofErr w:type="gramEnd"/>
      <w:r w:rsidRPr="00B57613">
        <w:rPr>
          <w:rFonts w:ascii="Book Antiqua" w:hAnsi="Book Antiqua"/>
          <w:noProof/>
          <w:vertAlign w:val="superscript"/>
        </w:rPr>
        <w:t>6</w:t>
      </w:r>
      <w:r w:rsidR="009C7101">
        <w:rPr>
          <w:rFonts w:ascii="Book Antiqua" w:hAnsi="Book Antiqua"/>
          <w:noProof/>
          <w:vertAlign w:val="superscript"/>
        </w:rPr>
        <w:t>7,</w:t>
      </w:r>
      <w:r w:rsidRPr="00D81E71">
        <w:rPr>
          <w:rFonts w:ascii="Book Antiqua" w:hAnsi="Book Antiqua"/>
          <w:noProof/>
          <w:vertAlign w:val="superscript"/>
        </w:rPr>
        <w:t>68</w:t>
      </w:r>
      <w:r w:rsidR="00B57613">
        <w:rPr>
          <w:rFonts w:ascii="Book Antiqua" w:eastAsiaTheme="minorEastAsia" w:hAnsi="Book Antiqua" w:hint="eastAsia"/>
          <w:noProof/>
          <w:vertAlign w:val="superscript"/>
          <w:lang w:eastAsia="zh-CN"/>
        </w:rPr>
        <w:t>]</w:t>
      </w:r>
      <w:r w:rsidRPr="00D81E71">
        <w:rPr>
          <w:rFonts w:ascii="Book Antiqua" w:hAnsi="Book Antiqua"/>
        </w:rPr>
        <w:t>.</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rPr>
      </w:pPr>
      <w:r w:rsidRPr="00D81E71">
        <w:rPr>
          <w:rFonts w:ascii="Book Antiqua" w:hAnsi="Book Antiqua"/>
        </w:rPr>
        <w:t xml:space="preserve">To understand the interactions between the immune responses in the Gut and the liver during HCV infection, we have to dissect the immune responses in each organ. The intestinal immune system can be divided into inductive and effector sites based upon their anatomical and functional </w:t>
      </w:r>
      <w:proofErr w:type="gramStart"/>
      <w:r w:rsidRPr="00D81E71">
        <w:rPr>
          <w:rFonts w:ascii="Book Antiqua" w:hAnsi="Book Antiqua"/>
        </w:rPr>
        <w:t>pr</w:t>
      </w:r>
      <w:r w:rsidR="009C7101">
        <w:rPr>
          <w:rFonts w:ascii="Book Antiqua" w:hAnsi="Book Antiqua"/>
        </w:rPr>
        <w:t>operties</w:t>
      </w:r>
      <w:r w:rsidR="00B57613" w:rsidRPr="00B57613">
        <w:rPr>
          <w:rFonts w:ascii="Book Antiqua" w:eastAsiaTheme="minorEastAsia" w:hAnsi="Book Antiqua" w:hint="eastAsia"/>
          <w:vertAlign w:val="superscript"/>
          <w:lang w:eastAsia="zh-CN"/>
        </w:rPr>
        <w:t>[</w:t>
      </w:r>
      <w:proofErr w:type="gramEnd"/>
      <w:r w:rsidR="009C7101">
        <w:rPr>
          <w:rFonts w:ascii="Book Antiqua" w:hAnsi="Book Antiqua"/>
          <w:noProof/>
          <w:vertAlign w:val="superscript"/>
        </w:rPr>
        <w:t>61,</w:t>
      </w:r>
      <w:r w:rsidRPr="00D81E71">
        <w:rPr>
          <w:rFonts w:ascii="Book Antiqua" w:hAnsi="Book Antiqua"/>
          <w:noProof/>
          <w:vertAlign w:val="superscript"/>
        </w:rPr>
        <w:t>63</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Inductive sites include the gut-associated lymphoid tissues (GALT) such as </w:t>
      </w:r>
      <w:proofErr w:type="spellStart"/>
      <w:r w:rsidRPr="00D81E71">
        <w:rPr>
          <w:rFonts w:ascii="Book Antiqua" w:hAnsi="Book Antiqua"/>
        </w:rPr>
        <w:t>Peyer's</w:t>
      </w:r>
      <w:proofErr w:type="spellEnd"/>
      <w:r w:rsidRPr="00D81E71">
        <w:rPr>
          <w:rFonts w:ascii="Book Antiqua" w:hAnsi="Book Antiqua"/>
        </w:rPr>
        <w:t xml:space="preserve"> patches (PP) and isolated lymphoid follicles and the mesenteric lymph nodes (</w:t>
      </w:r>
      <w:proofErr w:type="spellStart"/>
      <w:r w:rsidRPr="00D81E71">
        <w:rPr>
          <w:rFonts w:ascii="Book Antiqua" w:hAnsi="Book Antiqua"/>
        </w:rPr>
        <w:t>mLNs</w:t>
      </w:r>
      <w:proofErr w:type="spellEnd"/>
      <w:r w:rsidRPr="00D81E71">
        <w:rPr>
          <w:rFonts w:ascii="Book Antiqua" w:hAnsi="Book Antiqua"/>
        </w:rPr>
        <w:t xml:space="preserve">). The GALT contains a wide variety of cells, such as </w:t>
      </w:r>
      <w:proofErr w:type="spellStart"/>
      <w:r w:rsidRPr="00D81E71">
        <w:rPr>
          <w:rFonts w:ascii="Book Antiqua" w:hAnsi="Book Antiqua"/>
        </w:rPr>
        <w:t>Microfold</w:t>
      </w:r>
      <w:proofErr w:type="spellEnd"/>
      <w:r w:rsidRPr="00D81E71">
        <w:rPr>
          <w:rFonts w:ascii="Book Antiqua" w:hAnsi="Book Antiqua"/>
        </w:rPr>
        <w:t xml:space="preserve"> (M) cells, DCs, intraepithelial lymphocytes (IEL), macrophages and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w:t>
      </w:r>
      <w:proofErr w:type="gramStart"/>
      <w:r w:rsidRPr="00D81E71">
        <w:rPr>
          <w:rFonts w:ascii="Book Antiqua" w:hAnsi="Book Antiqua"/>
        </w:rPr>
        <w:t>cells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61</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The main effector sites of the intestinal immune system are the lamina </w:t>
      </w:r>
      <w:proofErr w:type="spellStart"/>
      <w:r w:rsidRPr="00D81E71">
        <w:rPr>
          <w:rFonts w:ascii="Book Antiqua" w:hAnsi="Book Antiqua"/>
        </w:rPr>
        <w:t>propria</w:t>
      </w:r>
      <w:proofErr w:type="spellEnd"/>
      <w:r w:rsidRPr="00D81E71">
        <w:rPr>
          <w:rFonts w:ascii="Book Antiqua" w:hAnsi="Book Antiqua"/>
        </w:rPr>
        <w:t xml:space="preserve"> (LP) and epithelium, which harbor large populations of activated T cells and antibody-secreting plasma cells. The LP may also contribute to the induction of tolerance. It is a site of antigen uptake and loading of the migratory DCs that enco</w:t>
      </w:r>
      <w:r w:rsidR="009C7101">
        <w:rPr>
          <w:rFonts w:ascii="Book Antiqua" w:hAnsi="Book Antiqua"/>
        </w:rPr>
        <w:t xml:space="preserve">unter naïve T cells in the </w:t>
      </w:r>
      <w:proofErr w:type="spellStart"/>
      <w:proofErr w:type="gramStart"/>
      <w:r w:rsidR="009C7101">
        <w:rPr>
          <w:rFonts w:ascii="Book Antiqua" w:hAnsi="Book Antiqua"/>
        </w:rPr>
        <w:t>mLNs</w:t>
      </w:r>
      <w:proofErr w:type="spellEnd"/>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61</w:t>
      </w:r>
      <w:r w:rsidR="00B57613">
        <w:rPr>
          <w:rFonts w:ascii="Book Antiqua" w:eastAsiaTheme="minorEastAsia" w:hAnsi="Book Antiqua" w:hint="eastAsia"/>
          <w:noProof/>
          <w:vertAlign w:val="superscript"/>
          <w:lang w:eastAsia="zh-CN"/>
        </w:rPr>
        <w:t>]</w:t>
      </w:r>
      <w:r w:rsidRPr="00D81E71">
        <w:rPr>
          <w:rFonts w:ascii="Book Antiqua" w:hAnsi="Book Antiqua"/>
        </w:rPr>
        <w:t>. Antigen are up-taken by absorptive epithelial and M cells in the mucosal inductive sites or directly captured by professional APCs (including DCs</w:t>
      </w:r>
      <w:r w:rsidR="009C7101">
        <w:rPr>
          <w:rFonts w:ascii="Book Antiqua" w:hAnsi="Book Antiqua"/>
        </w:rPr>
        <w:t>, Macrophage and B lymphocytes</w:t>
      </w:r>
      <w:proofErr w:type="gramStart"/>
      <w:r w:rsidR="009C7101">
        <w:rPr>
          <w:rFonts w:ascii="Book Antiqua" w:hAnsi="Book Antiqua"/>
        </w:rPr>
        <w:t>)</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69</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M cells take up molecules and particles from the gut lumen by endocytosis or phagocytosis then sample them to the immune cells. Antigens are transported through M cells by the process of </w:t>
      </w:r>
      <w:proofErr w:type="spellStart"/>
      <w:r w:rsidRPr="00D81E71">
        <w:rPr>
          <w:rFonts w:ascii="Book Antiqua" w:hAnsi="Book Antiqua"/>
        </w:rPr>
        <w:t>transcytosis</w:t>
      </w:r>
      <w:proofErr w:type="spellEnd"/>
      <w:r w:rsidRPr="00D81E71">
        <w:rPr>
          <w:rFonts w:ascii="Book Antiqua" w:hAnsi="Book Antiqua"/>
        </w:rPr>
        <w:t>. The cell membrane at the base of M cells is folded around lymphocytes and dendritic c</w:t>
      </w:r>
      <w:r w:rsidR="009C7101">
        <w:rPr>
          <w:rFonts w:ascii="Book Antiqua" w:hAnsi="Book Antiqua"/>
        </w:rPr>
        <w:t xml:space="preserve">ells within the </w:t>
      </w:r>
      <w:proofErr w:type="spellStart"/>
      <w:r w:rsidR="009C7101">
        <w:rPr>
          <w:rFonts w:ascii="Book Antiqua" w:hAnsi="Book Antiqua"/>
        </w:rPr>
        <w:t>Peyer's</w:t>
      </w:r>
      <w:proofErr w:type="spellEnd"/>
      <w:r w:rsidR="009C7101">
        <w:rPr>
          <w:rFonts w:ascii="Book Antiqua" w:hAnsi="Book Antiqua"/>
        </w:rPr>
        <w:t xml:space="preserve"> </w:t>
      </w:r>
      <w:proofErr w:type="gramStart"/>
      <w:r w:rsidR="009C7101">
        <w:rPr>
          <w:rFonts w:ascii="Book Antiqua" w:hAnsi="Book Antiqua"/>
        </w:rPr>
        <w:t>patches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69</w:t>
      </w:r>
      <w:r w:rsidR="00B57613">
        <w:rPr>
          <w:rFonts w:ascii="Book Antiqua" w:eastAsiaTheme="minorEastAsia" w:hAnsi="Book Antiqua" w:hint="eastAsia"/>
          <w:noProof/>
          <w:vertAlign w:val="superscript"/>
          <w:lang w:eastAsia="zh-CN"/>
        </w:rPr>
        <w:t>]</w:t>
      </w:r>
      <w:r w:rsidRPr="00D81E71">
        <w:rPr>
          <w:rFonts w:ascii="Book Antiqua" w:hAnsi="Book Antiqua"/>
        </w:rPr>
        <w:t>. M cells present the antigen to conventional CD4</w:t>
      </w:r>
      <w:r w:rsidRPr="00D81E71">
        <w:rPr>
          <w:rFonts w:ascii="Book Antiqua" w:hAnsi="Book Antiqua"/>
          <w:vertAlign w:val="superscript"/>
        </w:rPr>
        <w:t>+</w:t>
      </w:r>
      <w:r w:rsidRPr="00D81E71">
        <w:rPr>
          <w:rFonts w:ascii="Book Antiqua" w:hAnsi="Book Antiqua"/>
        </w:rPr>
        <w:t xml:space="preserve"> and CD8</w:t>
      </w:r>
      <w:r w:rsidRPr="00D81E71">
        <w:rPr>
          <w:rFonts w:ascii="Book Antiqua" w:hAnsi="Book Antiqua"/>
          <w:vertAlign w:val="superscript"/>
        </w:rPr>
        <w:t xml:space="preserve">+ </w:t>
      </w:r>
      <w:r w:rsidRPr="00D81E71">
        <w:rPr>
          <w:rFonts w:ascii="Book Antiqua" w:hAnsi="Book Antiqua"/>
        </w:rPr>
        <w:t xml:space="preserve">αβ T cells at the inductive site. At the same time, epithelial cells may process and present certain antigens directly to neighboring intraepithelial T cells such as NKT cells and </w:t>
      </w:r>
      <w:proofErr w:type="spellStart"/>
      <w:r w:rsidRPr="00D81E71">
        <w:rPr>
          <w:rFonts w:ascii="Book Antiqua" w:hAnsi="Book Antiqua"/>
        </w:rPr>
        <w:t>γδ</w:t>
      </w:r>
      <w:proofErr w:type="spellEnd"/>
      <w:r w:rsidRPr="00D81E71">
        <w:rPr>
          <w:rFonts w:ascii="Book Antiqua" w:hAnsi="Book Antiqua"/>
        </w:rPr>
        <w:t xml:space="preserve"> T cells which are T cells with limited repertoire </w:t>
      </w:r>
      <w:proofErr w:type="gramStart"/>
      <w:r w:rsidRPr="00D81E71">
        <w:rPr>
          <w:rFonts w:ascii="Book Antiqua" w:hAnsi="Book Antiqua"/>
        </w:rPr>
        <w:t>diversity</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69</w:t>
      </w:r>
      <w:r w:rsidR="00B57613">
        <w:rPr>
          <w:rFonts w:ascii="Book Antiqua" w:eastAsiaTheme="minorEastAsia" w:hAnsi="Book Antiqua" w:hint="eastAsia"/>
          <w:noProof/>
          <w:vertAlign w:val="superscript"/>
          <w:lang w:eastAsia="zh-CN"/>
        </w:rPr>
        <w:t>]</w:t>
      </w:r>
      <w:r w:rsidRPr="00D81E71">
        <w:rPr>
          <w:rFonts w:ascii="Book Antiqua" w:hAnsi="Book Antiqua"/>
        </w:rPr>
        <w:t>.</w:t>
      </w:r>
      <w:r w:rsidRPr="00D81E71">
        <w:rPr>
          <w:rFonts w:ascii="Book Antiqua" w:hAnsi="Book Antiqua"/>
          <w:iCs/>
          <w:color w:val="0070C0"/>
        </w:rPr>
        <w:t xml:space="preserve"> </w:t>
      </w:r>
      <w:r w:rsidRPr="00D81E71">
        <w:rPr>
          <w:rFonts w:ascii="Book Antiqua" w:hAnsi="Book Antiqua"/>
        </w:rPr>
        <w:t xml:space="preserve">Naive B and T cells enter GALT and are primed to become memory/effector B and T cells, then migrate from GALT to mesenteric blood and the liver or to the lymph nodes </w:t>
      </w:r>
      <w:r w:rsidRPr="009C7101">
        <w:rPr>
          <w:rFonts w:ascii="Book Antiqua" w:hAnsi="Book Antiqua"/>
          <w:i/>
        </w:rPr>
        <w:t>via</w:t>
      </w:r>
      <w:r w:rsidRPr="00D81E71">
        <w:rPr>
          <w:rFonts w:ascii="Book Antiqua" w:hAnsi="Book Antiqua"/>
        </w:rPr>
        <w:t xml:space="preserve"> lymph and then </w:t>
      </w:r>
      <w:r w:rsidRPr="009C7101">
        <w:rPr>
          <w:rFonts w:ascii="Book Antiqua" w:hAnsi="Book Antiqua"/>
          <w:i/>
        </w:rPr>
        <w:lastRenderedPageBreak/>
        <w:t>via</w:t>
      </w:r>
      <w:r w:rsidRPr="00D81E71">
        <w:rPr>
          <w:rFonts w:ascii="Book Antiqua" w:hAnsi="Book Antiqua"/>
        </w:rPr>
        <w:t xml:space="preserve"> thoracic duct to peripheral blood for subsequent extravasation at mucosal effector sites. A system of Gut-specific lymphocyte trafficking has been evolved to target lymphocyte to the area of injury or infection through vascular adhesion molecules and </w:t>
      </w:r>
      <w:proofErr w:type="spellStart"/>
      <w:r w:rsidRPr="00D81E71">
        <w:rPr>
          <w:rFonts w:ascii="Book Antiqua" w:hAnsi="Book Antiqua"/>
        </w:rPr>
        <w:t>chemokines</w:t>
      </w:r>
      <w:proofErr w:type="spellEnd"/>
      <w:r w:rsidRPr="00D81E71">
        <w:rPr>
          <w:rFonts w:ascii="Book Antiqua" w:hAnsi="Book Antiqua"/>
        </w:rPr>
        <w:t xml:space="preserve">. Thus, the endothelial cells act as a local gatekeeper for mucosal </w:t>
      </w:r>
      <w:proofErr w:type="gramStart"/>
      <w:r w:rsidRPr="00D81E71">
        <w:rPr>
          <w:rFonts w:ascii="Book Antiqua" w:hAnsi="Book Antiqua"/>
        </w:rPr>
        <w:t>immunity</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61</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Under normal physiological conditions enteric antigens are presented to naïve lymphocytes in the draining mesenteric lymph nodes. Lymphocytes activated by gut dendritic cells express a gut-homing phenotype characterized by expression of the chemokine receptor CCR9 and the integrin </w:t>
      </w:r>
      <w:r w:rsidR="009C7101" w:rsidRPr="00611370">
        <w:rPr>
          <w:rFonts w:ascii="Symbol" w:hAnsi="Symbol"/>
        </w:rPr>
        <w:t></w:t>
      </w:r>
      <w:r w:rsidR="009C7101">
        <w:t>4</w:t>
      </w:r>
      <w:r w:rsidR="009C7101" w:rsidRPr="00611370">
        <w:rPr>
          <w:rFonts w:ascii="Symbol" w:hAnsi="Symbol"/>
        </w:rPr>
        <w:t></w:t>
      </w:r>
      <w:r w:rsidR="009C7101">
        <w:t>7</w:t>
      </w:r>
      <w:r w:rsidRPr="00D81E71">
        <w:rPr>
          <w:rFonts w:ascii="Book Antiqua" w:hAnsi="Book Antiqua"/>
        </w:rPr>
        <w:t xml:space="preserve"> which direct the migration of the activated lymphocytes back to gut tissue where their respective ligands C</w:t>
      </w:r>
      <w:r w:rsidR="009C7101">
        <w:rPr>
          <w:rFonts w:ascii="Book Antiqua" w:hAnsi="Book Antiqua"/>
        </w:rPr>
        <w:t>CL25 and MAdCAM-1 are expressed</w:t>
      </w:r>
      <w:r w:rsidR="00B57613" w:rsidRPr="00B57613">
        <w:rPr>
          <w:rFonts w:ascii="Book Antiqua" w:eastAsiaTheme="minorEastAsia" w:hAnsi="Book Antiqua" w:hint="eastAsia"/>
          <w:vertAlign w:val="superscript"/>
          <w:lang w:eastAsia="zh-CN"/>
        </w:rPr>
        <w:t>[</w:t>
      </w:r>
      <w:r w:rsidR="009C7101">
        <w:rPr>
          <w:rFonts w:ascii="Book Antiqua" w:hAnsi="Book Antiqua"/>
          <w:noProof/>
          <w:vertAlign w:val="superscript"/>
        </w:rPr>
        <w:t>67,</w:t>
      </w:r>
      <w:r w:rsidRPr="00D81E71">
        <w:rPr>
          <w:rFonts w:ascii="Book Antiqua" w:hAnsi="Book Antiqua"/>
          <w:noProof/>
          <w:vertAlign w:val="superscript"/>
        </w:rPr>
        <w:t>70</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Lymphocytes that are primed to hepatic antigens acquire expression of adhesion molecules that direct them to traffic to the liver by interacting with molecules expressed on hepatic endothelium such as VAP-1. </w:t>
      </w:r>
    </w:p>
    <w:p w:rsidR="009C7101" w:rsidRDefault="009C7101" w:rsidP="00D81E71">
      <w:pPr>
        <w:autoSpaceDE w:val="0"/>
        <w:autoSpaceDN w:val="0"/>
        <w:adjustRightInd w:val="0"/>
        <w:spacing w:line="360" w:lineRule="auto"/>
        <w:jc w:val="both"/>
        <w:rPr>
          <w:rFonts w:ascii="Book Antiqua" w:eastAsiaTheme="minorEastAsia" w:hAnsi="Book Antiqua"/>
          <w:b/>
          <w:bCs/>
          <w:iCs/>
          <w:lang w:eastAsia="zh-CN"/>
        </w:rPr>
      </w:pPr>
    </w:p>
    <w:p w:rsidR="006D2B56" w:rsidRPr="009C7101" w:rsidRDefault="009C7101" w:rsidP="00D81E71">
      <w:pPr>
        <w:autoSpaceDE w:val="0"/>
        <w:autoSpaceDN w:val="0"/>
        <w:adjustRightInd w:val="0"/>
        <w:spacing w:line="360" w:lineRule="auto"/>
        <w:jc w:val="both"/>
        <w:rPr>
          <w:rStyle w:val="articletext1"/>
          <w:rFonts w:ascii="Book Antiqua" w:eastAsiaTheme="minorEastAsia" w:hAnsi="Book Antiqua"/>
          <w:sz w:val="24"/>
          <w:szCs w:val="24"/>
          <w:lang w:eastAsia="zh-CN"/>
        </w:rPr>
      </w:pPr>
      <w:r w:rsidRPr="00D81E71">
        <w:rPr>
          <w:rFonts w:ascii="Book Antiqua" w:hAnsi="Book Antiqua"/>
          <w:b/>
          <w:bCs/>
          <w:iCs/>
        </w:rPr>
        <w:t>EFFECTOR MECHANISMS OF THE GUT IMMUNE RESPONSES</w:t>
      </w:r>
    </w:p>
    <w:p w:rsidR="006D2B56" w:rsidRPr="00D81E71" w:rsidRDefault="006D2B56" w:rsidP="00D81E71">
      <w:pPr>
        <w:autoSpaceDE w:val="0"/>
        <w:autoSpaceDN w:val="0"/>
        <w:adjustRightInd w:val="0"/>
        <w:spacing w:line="360" w:lineRule="auto"/>
        <w:jc w:val="both"/>
        <w:rPr>
          <w:rStyle w:val="articletext1"/>
          <w:rFonts w:ascii="Book Antiqua" w:hAnsi="Book Antiqua"/>
          <w:sz w:val="24"/>
          <w:szCs w:val="24"/>
        </w:rPr>
      </w:pPr>
      <w:r w:rsidRPr="00D81E71">
        <w:rPr>
          <w:rStyle w:val="articletext1"/>
          <w:rFonts w:ascii="Book Antiqua" w:hAnsi="Book Antiqua"/>
          <w:color w:val="auto"/>
          <w:sz w:val="24"/>
          <w:szCs w:val="24"/>
        </w:rPr>
        <w:t xml:space="preserve">Innate immune system in the gut includes the lining epithelium which provides barrier function, mechanical cleaning and </w:t>
      </w:r>
      <w:proofErr w:type="spellStart"/>
      <w:r w:rsidRPr="00D81E71">
        <w:rPr>
          <w:rStyle w:val="articletext1"/>
          <w:rFonts w:ascii="Book Antiqua" w:hAnsi="Book Antiqua"/>
          <w:color w:val="auto"/>
          <w:sz w:val="24"/>
          <w:szCs w:val="24"/>
        </w:rPr>
        <w:t>defensins</w:t>
      </w:r>
      <w:proofErr w:type="spellEnd"/>
      <w:r w:rsidRPr="00D81E71">
        <w:rPr>
          <w:rStyle w:val="articletext1"/>
          <w:rFonts w:ascii="Book Antiqua" w:hAnsi="Book Antiqua"/>
          <w:color w:val="auto"/>
          <w:sz w:val="24"/>
          <w:szCs w:val="24"/>
        </w:rPr>
        <w:t xml:space="preserve"> which act as</w:t>
      </w:r>
      <w:r w:rsidR="009C7101">
        <w:rPr>
          <w:rStyle w:val="articletext1"/>
          <w:rFonts w:ascii="Book Antiqua" w:hAnsi="Book Antiqua"/>
          <w:color w:val="auto"/>
          <w:sz w:val="24"/>
          <w:szCs w:val="24"/>
        </w:rPr>
        <w:t xml:space="preserve"> chemical antimicrobial </w:t>
      </w:r>
      <w:proofErr w:type="gramStart"/>
      <w:r w:rsidR="009C7101">
        <w:rPr>
          <w:rStyle w:val="articletext1"/>
          <w:rFonts w:ascii="Book Antiqua" w:hAnsi="Book Antiqua"/>
          <w:color w:val="auto"/>
          <w:sz w:val="24"/>
          <w:szCs w:val="24"/>
        </w:rPr>
        <w:t>factors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71</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The gut mucosa contains a number of other cells as part of the innate immune system, including phagocytic neutrophils and macrophages, DCs, NK cells and mast cells. These cells contribute significantly to host defense against pathogens</w:t>
      </w:r>
      <w:hyperlink r:id="rId8" w:anchor="B22" w:history="1">
        <w:r w:rsidRPr="00D81E71">
          <w:rPr>
            <w:rStyle w:val="a7"/>
            <w:rFonts w:ascii="Book Antiqua" w:hAnsi="Book Antiqua"/>
            <w:color w:val="auto"/>
            <w:u w:val="none"/>
            <w:vertAlign w:val="superscript"/>
          </w:rPr>
          <w:t>22</w:t>
        </w:r>
      </w:hyperlink>
      <w:r w:rsidRPr="00D81E71">
        <w:rPr>
          <w:rStyle w:val="articletext1"/>
          <w:rFonts w:ascii="Book Antiqua" w:hAnsi="Book Antiqua"/>
          <w:color w:val="auto"/>
          <w:sz w:val="24"/>
          <w:szCs w:val="24"/>
        </w:rPr>
        <w:t xml:space="preserve"> and also initiate ad</w:t>
      </w:r>
      <w:r w:rsidR="009C7101">
        <w:rPr>
          <w:rStyle w:val="articletext1"/>
          <w:rFonts w:ascii="Book Antiqua" w:hAnsi="Book Antiqua"/>
          <w:color w:val="auto"/>
          <w:sz w:val="24"/>
          <w:szCs w:val="24"/>
        </w:rPr>
        <w:t xml:space="preserve">aptive mucosal immune </w:t>
      </w:r>
      <w:proofErr w:type="gramStart"/>
      <w:r w:rsidR="009C7101">
        <w:rPr>
          <w:rStyle w:val="articletext1"/>
          <w:rFonts w:ascii="Book Antiqua" w:hAnsi="Book Antiqua"/>
          <w:color w:val="auto"/>
          <w:sz w:val="24"/>
          <w:szCs w:val="24"/>
        </w:rPr>
        <w:t>responses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69,72</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p>
    <w:p w:rsidR="006D2B56" w:rsidRPr="00D81E71" w:rsidRDefault="006D2B56" w:rsidP="009C7101">
      <w:pPr>
        <w:autoSpaceDE w:val="0"/>
        <w:autoSpaceDN w:val="0"/>
        <w:adjustRightInd w:val="0"/>
        <w:spacing w:line="360" w:lineRule="auto"/>
        <w:ind w:firstLineChars="100" w:firstLine="240"/>
        <w:jc w:val="both"/>
        <w:rPr>
          <w:rStyle w:val="articletext1"/>
          <w:rFonts w:ascii="Book Antiqua" w:hAnsi="Book Antiqua"/>
          <w:sz w:val="24"/>
          <w:szCs w:val="24"/>
        </w:rPr>
      </w:pPr>
      <w:r w:rsidRPr="00D81E71">
        <w:rPr>
          <w:rStyle w:val="articletext1"/>
          <w:rFonts w:ascii="Book Antiqua" w:hAnsi="Book Antiqua"/>
          <w:color w:val="auto"/>
          <w:sz w:val="24"/>
          <w:szCs w:val="24"/>
        </w:rPr>
        <w:t>The adaptive humoral immune defense at the gut mucosal surfaces is mainly mediated by secretory IgA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antibody, which is the ideal antibody for functioning in mucosal secretions due</w:t>
      </w:r>
      <w:r w:rsidR="009C7101">
        <w:rPr>
          <w:rStyle w:val="articletext1"/>
          <w:rFonts w:ascii="Book Antiqua" w:hAnsi="Book Antiqua"/>
          <w:color w:val="auto"/>
          <w:sz w:val="24"/>
          <w:szCs w:val="24"/>
        </w:rPr>
        <w:t xml:space="preserve"> to its resistance to </w:t>
      </w:r>
      <w:proofErr w:type="gramStart"/>
      <w:r w:rsidR="009C7101">
        <w:rPr>
          <w:rStyle w:val="articletext1"/>
          <w:rFonts w:ascii="Book Antiqua" w:hAnsi="Book Antiqua"/>
          <w:color w:val="auto"/>
          <w:sz w:val="24"/>
          <w:szCs w:val="24"/>
        </w:rPr>
        <w:t>proteases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61</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t>
      </w:r>
      <w:proofErr w:type="spellStart"/>
      <w:proofErr w:type="gramStart"/>
      <w:r w:rsidRPr="00D81E71">
        <w:rPr>
          <w:rFonts w:ascii="Book Antiqua" w:hAnsi="Book Antiqua"/>
        </w:rPr>
        <w:t>sIgA</w:t>
      </w:r>
      <w:proofErr w:type="spellEnd"/>
      <w:proofErr w:type="gramEnd"/>
      <w:r w:rsidRPr="00D81E71">
        <w:rPr>
          <w:rFonts w:ascii="Book Antiqua" w:hAnsi="Book Antiqua"/>
        </w:rPr>
        <w:t xml:space="preserve"> plays a protective role against a variety of foreign antigens such as food antigens, toxins, bacteria and viruses</w:t>
      </w:r>
      <w:r w:rsidR="00B57613" w:rsidRPr="00B57613">
        <w:rPr>
          <w:rFonts w:ascii="Book Antiqua" w:eastAsiaTheme="minorEastAsia" w:hAnsi="Book Antiqua" w:hint="eastAsia"/>
          <w:vertAlign w:val="superscript"/>
          <w:lang w:eastAsia="zh-CN"/>
        </w:rPr>
        <w:t>[</w:t>
      </w:r>
      <w:hyperlink w:anchor="_ENREF_72" w:tooltip="Doe, 1989 #199" w:history="1">
        <w:r w:rsidR="00B57613" w:rsidRPr="00D81E71">
          <w:rPr>
            <w:rStyle w:val="articletext1"/>
            <w:rFonts w:ascii="Book Antiqua" w:hAnsi="Book Antiqua"/>
            <w:noProof/>
            <w:color w:val="auto"/>
            <w:sz w:val="24"/>
            <w:szCs w:val="24"/>
            <w:vertAlign w:val="superscript"/>
          </w:rPr>
          <w:t>72</w:t>
        </w:r>
      </w:hyperlink>
      <w:r w:rsidR="00B57613">
        <w:rPr>
          <w:rStyle w:val="articletext1"/>
          <w:rFonts w:ascii="Book Antiqua" w:eastAsiaTheme="minorEastAsia" w:hAnsi="Book Antiqua" w:hint="eastAsia"/>
          <w:noProof/>
          <w:color w:val="auto"/>
          <w:sz w:val="24"/>
          <w:szCs w:val="24"/>
          <w:vertAlign w:val="superscript"/>
          <w:lang w:eastAsia="zh-CN"/>
        </w:rPr>
        <w:t>]</w:t>
      </w:r>
      <w:r w:rsidRPr="00D81E71">
        <w:rPr>
          <w:rFonts w:ascii="Book Antiqua" w:hAnsi="Book Antiqua"/>
        </w:rPr>
        <w:t xml:space="preserve">. </w:t>
      </w:r>
      <w:proofErr w:type="spellStart"/>
      <w:proofErr w:type="gramStart"/>
      <w:r w:rsidRPr="00D81E71">
        <w:rPr>
          <w:rStyle w:val="articletext1"/>
          <w:rFonts w:ascii="Book Antiqua" w:hAnsi="Book Antiqua"/>
          <w:color w:val="auto"/>
          <w:sz w:val="24"/>
          <w:szCs w:val="24"/>
        </w:rPr>
        <w:t>slgA</w:t>
      </w:r>
      <w:proofErr w:type="spellEnd"/>
      <w:proofErr w:type="gramEnd"/>
      <w:r w:rsidRPr="00D81E71">
        <w:rPr>
          <w:rStyle w:val="articletext1"/>
          <w:rFonts w:ascii="Book Antiqua" w:hAnsi="Book Antiqua"/>
          <w:color w:val="auto"/>
          <w:sz w:val="24"/>
          <w:szCs w:val="24"/>
        </w:rPr>
        <w:t xml:space="preserve"> blocks the access of potentially allergenic molecules derived from</w:t>
      </w:r>
      <w:r w:rsidR="00B57613">
        <w:rPr>
          <w:rStyle w:val="articletext1"/>
          <w:rFonts w:ascii="Book Antiqua" w:hAnsi="Book Antiqua"/>
          <w:color w:val="auto"/>
          <w:sz w:val="24"/>
          <w:szCs w:val="24"/>
        </w:rPr>
        <w:t xml:space="preserve"> food or drugs</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73</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Because some dietary antigen is clearly absorbed by normal subjects, the importance of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xml:space="preserve"> antibody may lie in reducing the amount of antigen that gai</w:t>
      </w:r>
      <w:r w:rsidR="00B57613">
        <w:rPr>
          <w:rStyle w:val="articletext1"/>
          <w:rFonts w:ascii="Book Antiqua" w:hAnsi="Book Antiqua"/>
          <w:color w:val="auto"/>
          <w:sz w:val="24"/>
          <w:szCs w:val="24"/>
        </w:rPr>
        <w:t xml:space="preserve">ns access to the lamina </w:t>
      </w:r>
      <w:proofErr w:type="spellStart"/>
      <w:proofErr w:type="gramStart"/>
      <w:r w:rsidR="00B57613">
        <w:rPr>
          <w:rStyle w:val="articletext1"/>
          <w:rFonts w:ascii="Book Antiqua" w:hAnsi="Book Antiqua"/>
          <w:color w:val="auto"/>
          <w:sz w:val="24"/>
          <w:szCs w:val="24"/>
        </w:rPr>
        <w:t>propria</w:t>
      </w:r>
      <w:proofErr w:type="spellEnd"/>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00B57613">
        <w:rPr>
          <w:rStyle w:val="articletext1"/>
          <w:rFonts w:ascii="Book Antiqua" w:hAnsi="Book Antiqua"/>
          <w:noProof/>
          <w:color w:val="auto"/>
          <w:sz w:val="24"/>
          <w:szCs w:val="24"/>
          <w:vertAlign w:val="superscript"/>
        </w:rPr>
        <w:t>73,</w:t>
      </w:r>
      <w:r w:rsidRPr="00D81E71">
        <w:rPr>
          <w:rStyle w:val="articletext1"/>
          <w:rFonts w:ascii="Book Antiqua" w:hAnsi="Book Antiqua"/>
          <w:noProof/>
          <w:color w:val="auto"/>
          <w:sz w:val="24"/>
          <w:szCs w:val="24"/>
          <w:vertAlign w:val="superscript"/>
        </w:rPr>
        <w:t>74</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t>
      </w:r>
      <w:proofErr w:type="spellStart"/>
      <w:proofErr w:type="gramStart"/>
      <w:r w:rsidRPr="00D81E71">
        <w:rPr>
          <w:rStyle w:val="articletext1"/>
          <w:rFonts w:ascii="Book Antiqua" w:hAnsi="Book Antiqua"/>
          <w:color w:val="auto"/>
          <w:sz w:val="24"/>
          <w:szCs w:val="24"/>
        </w:rPr>
        <w:t>sIgA</w:t>
      </w:r>
      <w:proofErr w:type="spellEnd"/>
      <w:proofErr w:type="gramEnd"/>
      <w:r w:rsidRPr="00D81E71">
        <w:rPr>
          <w:rStyle w:val="articletext1"/>
          <w:rFonts w:ascii="Book Antiqua" w:hAnsi="Book Antiqua"/>
          <w:color w:val="auto"/>
          <w:sz w:val="24"/>
          <w:szCs w:val="24"/>
        </w:rPr>
        <w:t xml:space="preserve"> can neutralize biologically active antigens as bacteria, toxins, enzymes and viruses. The effectiveness of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xml:space="preserve"> as a neutralizing </w:t>
      </w:r>
      <w:r w:rsidRPr="00D81E71">
        <w:rPr>
          <w:rStyle w:val="articletext1"/>
          <w:rFonts w:ascii="Book Antiqua" w:hAnsi="Book Antiqua"/>
          <w:color w:val="auto"/>
          <w:sz w:val="24"/>
          <w:szCs w:val="24"/>
        </w:rPr>
        <w:lastRenderedPageBreak/>
        <w:t xml:space="preserve">antibody against viruses is shown for example in the responses to oral live-attenuated poliovirus vaccine where protection correlates with levels of secretory </w:t>
      </w:r>
      <w:proofErr w:type="gramStart"/>
      <w:r w:rsidRPr="00D81E71">
        <w:rPr>
          <w:rStyle w:val="articletext1"/>
          <w:rFonts w:ascii="Book Antiqua" w:hAnsi="Book Antiqua"/>
          <w:color w:val="auto"/>
          <w:sz w:val="24"/>
          <w:szCs w:val="24"/>
        </w:rPr>
        <w:t>antibody</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75</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Additionally,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xml:space="preserve"> is an efficient agglutinin that can prevent adherence of pathogenic bacteria to the epithelial surfaces and enhance the antibacterial efficiency of other effector immune system;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xml:space="preserve"> has bactericidal potential by cooperation with complement and lysozyme and also can act as </w:t>
      </w:r>
      <w:proofErr w:type="spellStart"/>
      <w:r w:rsidRPr="00D81E71">
        <w:rPr>
          <w:rStyle w:val="articletext1"/>
          <w:rFonts w:ascii="Book Antiqua" w:hAnsi="Book Antiqua"/>
          <w:color w:val="auto"/>
          <w:sz w:val="24"/>
          <w:szCs w:val="24"/>
        </w:rPr>
        <w:t>opsonin</w:t>
      </w:r>
      <w:proofErr w:type="spellEnd"/>
      <w:r w:rsidRPr="00D81E71">
        <w:rPr>
          <w:rStyle w:val="articletext1"/>
          <w:rFonts w:ascii="Book Antiqua" w:hAnsi="Book Antiqua"/>
          <w:color w:val="auto"/>
          <w:sz w:val="24"/>
          <w:szCs w:val="24"/>
        </w:rPr>
        <w:t xml:space="preserve">. However, the role of </w:t>
      </w:r>
      <w:proofErr w:type="spellStart"/>
      <w:r w:rsidRPr="00D81E71">
        <w:rPr>
          <w:rStyle w:val="articletext1"/>
          <w:rFonts w:ascii="Book Antiqua" w:hAnsi="Book Antiqua"/>
          <w:color w:val="auto"/>
          <w:sz w:val="24"/>
          <w:szCs w:val="24"/>
        </w:rPr>
        <w:t>sIgA</w:t>
      </w:r>
      <w:proofErr w:type="spellEnd"/>
      <w:r w:rsidRPr="00D81E71">
        <w:rPr>
          <w:rStyle w:val="articletext1"/>
          <w:rFonts w:ascii="Book Antiqua" w:hAnsi="Book Antiqua"/>
          <w:color w:val="auto"/>
          <w:sz w:val="24"/>
          <w:szCs w:val="24"/>
        </w:rPr>
        <w:t xml:space="preserve"> during HCV infection is limited.</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b/>
        </w:rPr>
      </w:pPr>
      <w:r w:rsidRPr="00D81E71">
        <w:rPr>
          <w:rStyle w:val="articletext1"/>
          <w:rFonts w:ascii="Book Antiqua" w:hAnsi="Book Antiqua"/>
          <w:color w:val="auto"/>
          <w:sz w:val="24"/>
          <w:szCs w:val="24"/>
        </w:rPr>
        <w:t xml:space="preserve">The development of IgA immune response against mucosal pathogens and soluble protein antigens is dependent on T helper </w:t>
      </w:r>
      <w:proofErr w:type="gramStart"/>
      <w:r w:rsidRPr="00D81E71">
        <w:rPr>
          <w:rStyle w:val="articletext1"/>
          <w:rFonts w:ascii="Book Antiqua" w:hAnsi="Book Antiqua"/>
          <w:color w:val="auto"/>
          <w:sz w:val="24"/>
          <w:szCs w:val="24"/>
        </w:rPr>
        <w:t>cells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76</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Mucosal T cells produce large amounts of transforming growth factor (TGF)-</w:t>
      </w:r>
      <w:r w:rsidR="009C7101" w:rsidRPr="009C7101">
        <w:rPr>
          <w:rFonts w:ascii="Symbol" w:hAnsi="Symbol"/>
          <w:noProof/>
        </w:rPr>
        <w:t></w:t>
      </w:r>
      <w:r w:rsidR="009C7101" w:rsidRPr="00EA66EA">
        <w:rPr>
          <w:rFonts w:ascii="Symbol" w:hAnsi="Symbol"/>
          <w:noProof/>
        </w:rPr>
        <w:t></w:t>
      </w:r>
      <w:r w:rsidRPr="00D81E71">
        <w:rPr>
          <w:rStyle w:val="articletext1"/>
          <w:rFonts w:ascii="Book Antiqua" w:hAnsi="Book Antiqua"/>
          <w:color w:val="auto"/>
          <w:sz w:val="24"/>
          <w:szCs w:val="24"/>
        </w:rPr>
        <w:t>, interleukin (IL)-10 and IL-4 to promote B-cell</w:t>
      </w:r>
      <w:r w:rsidR="00B57613">
        <w:rPr>
          <w:rStyle w:val="articletext1"/>
          <w:rFonts w:ascii="Book Antiqua" w:hAnsi="Book Antiqua"/>
          <w:color w:val="auto"/>
          <w:sz w:val="24"/>
          <w:szCs w:val="24"/>
        </w:rPr>
        <w:t xml:space="preserve"> </w:t>
      </w:r>
      <w:proofErr w:type="spellStart"/>
      <w:r w:rsidR="00B57613">
        <w:rPr>
          <w:rStyle w:val="articletext1"/>
          <w:rFonts w:ascii="Book Antiqua" w:hAnsi="Book Antiqua"/>
          <w:color w:val="auto"/>
          <w:sz w:val="24"/>
          <w:szCs w:val="24"/>
        </w:rPr>
        <w:t>isotype</w:t>
      </w:r>
      <w:proofErr w:type="spellEnd"/>
      <w:r w:rsidR="00B57613">
        <w:rPr>
          <w:rStyle w:val="articletext1"/>
          <w:rFonts w:ascii="Book Antiqua" w:hAnsi="Book Antiqua"/>
          <w:color w:val="auto"/>
          <w:sz w:val="24"/>
          <w:szCs w:val="24"/>
        </w:rPr>
        <w:t xml:space="preserve"> class switching to </w:t>
      </w:r>
      <w:proofErr w:type="gramStart"/>
      <w:r w:rsidR="00B57613">
        <w:rPr>
          <w:rStyle w:val="articletext1"/>
          <w:rFonts w:ascii="Book Antiqua" w:hAnsi="Book Antiqua"/>
          <w:color w:val="auto"/>
          <w:sz w:val="24"/>
          <w:szCs w:val="24"/>
        </w:rPr>
        <w:t>IgA</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77, 78</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Additionally, </w:t>
      </w:r>
      <w:proofErr w:type="spellStart"/>
      <w:r w:rsidRPr="00D81E71">
        <w:rPr>
          <w:rStyle w:val="articletext1"/>
          <w:rFonts w:ascii="Book Antiqua" w:hAnsi="Book Antiqua"/>
          <w:color w:val="auto"/>
          <w:sz w:val="24"/>
          <w:szCs w:val="24"/>
        </w:rPr>
        <w:t>muco</w:t>
      </w:r>
      <w:proofErr w:type="spellEnd"/>
      <w:r w:rsidRPr="00D81E71">
        <w:rPr>
          <w:rStyle w:val="articletext1"/>
          <w:rFonts w:ascii="Book Antiqua" w:hAnsi="Book Antiqua"/>
          <w:color w:val="auto"/>
          <w:sz w:val="24"/>
          <w:szCs w:val="24"/>
        </w:rPr>
        <w:t xml:space="preserve">-epithelial cells, and </w:t>
      </w:r>
      <w:proofErr w:type="spellStart"/>
      <w:r w:rsidRPr="00D81E71">
        <w:rPr>
          <w:rStyle w:val="articletext1"/>
          <w:rFonts w:ascii="Book Antiqua" w:hAnsi="Book Antiqua"/>
          <w:color w:val="auto"/>
          <w:sz w:val="24"/>
          <w:szCs w:val="24"/>
        </w:rPr>
        <w:t>T</w:t>
      </w:r>
      <w:r w:rsidRPr="00D81E71">
        <w:rPr>
          <w:rStyle w:val="articletext1"/>
          <w:rFonts w:ascii="Book Antiqua" w:hAnsi="Book Antiqua"/>
          <w:color w:val="auto"/>
          <w:sz w:val="24"/>
          <w:szCs w:val="24"/>
          <w:vertAlign w:val="subscript"/>
        </w:rPr>
        <w:t>reg</w:t>
      </w:r>
      <w:proofErr w:type="spellEnd"/>
      <w:r w:rsidRPr="00D81E71">
        <w:rPr>
          <w:rStyle w:val="articletext1"/>
          <w:rFonts w:ascii="Book Antiqua" w:hAnsi="Book Antiqua"/>
          <w:color w:val="auto"/>
          <w:sz w:val="24"/>
          <w:szCs w:val="24"/>
        </w:rPr>
        <w:t xml:space="preserve"> cells are the major sources of TGF-</w:t>
      </w:r>
      <w:r w:rsidR="009C7101" w:rsidRPr="00EA66EA">
        <w:rPr>
          <w:rFonts w:ascii="Symbol" w:hAnsi="Symbol"/>
          <w:noProof/>
        </w:rPr>
        <w:t></w:t>
      </w:r>
      <w:r w:rsidRPr="00D81E71">
        <w:rPr>
          <w:rStyle w:val="articletext1"/>
          <w:rFonts w:ascii="Book Antiqua" w:hAnsi="Book Antiqua"/>
          <w:color w:val="auto"/>
          <w:sz w:val="24"/>
          <w:szCs w:val="24"/>
        </w:rPr>
        <w:t xml:space="preserve"> and IL-10, suggesting that cooperation between neighboring lymphocytes and epithelial cells in the mucosal microenvironment is pivotal to promote B-cell switch to IgA and differentiation into IgA-committed B cells </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69</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p>
    <w:p w:rsidR="006D2B56" w:rsidRPr="00D81E71" w:rsidRDefault="006D2B56" w:rsidP="009C7101">
      <w:pPr>
        <w:autoSpaceDE w:val="0"/>
        <w:autoSpaceDN w:val="0"/>
        <w:adjustRightInd w:val="0"/>
        <w:spacing w:line="360" w:lineRule="auto"/>
        <w:ind w:firstLineChars="100" w:firstLine="240"/>
        <w:jc w:val="both"/>
        <w:rPr>
          <w:rFonts w:ascii="Book Antiqua" w:hAnsi="Book Antiqua"/>
          <w:b/>
        </w:rPr>
      </w:pPr>
      <w:r w:rsidRPr="00D81E71">
        <w:rPr>
          <w:rStyle w:val="articletext1"/>
          <w:rFonts w:ascii="Book Antiqua" w:hAnsi="Book Antiqua"/>
          <w:color w:val="auto"/>
          <w:sz w:val="24"/>
          <w:szCs w:val="24"/>
        </w:rPr>
        <w:t>One of the important cellular immune defense at the gut mucosal surfaces is mainly mediated by cytotox</w:t>
      </w:r>
      <w:r w:rsidR="00B57613">
        <w:rPr>
          <w:rStyle w:val="articletext1"/>
          <w:rFonts w:ascii="Book Antiqua" w:hAnsi="Book Antiqua"/>
          <w:color w:val="auto"/>
          <w:sz w:val="24"/>
          <w:szCs w:val="24"/>
        </w:rPr>
        <w:t xml:space="preserve">ic T lymphocyte (CTL) </w:t>
      </w:r>
      <w:proofErr w:type="gramStart"/>
      <w:r w:rsidR="00B57613">
        <w:rPr>
          <w:rStyle w:val="articletext1"/>
          <w:rFonts w:ascii="Book Antiqua" w:hAnsi="Book Antiqua"/>
          <w:color w:val="auto"/>
          <w:sz w:val="24"/>
          <w:szCs w:val="24"/>
        </w:rPr>
        <w:t>responses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69</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r w:rsidRPr="00D81E71">
        <w:rPr>
          <w:rStyle w:val="articletext1"/>
          <w:rFonts w:ascii="Book Antiqua" w:hAnsi="Book Antiqua"/>
          <w:color w:val="auto"/>
          <w:sz w:val="24"/>
          <w:szCs w:val="24"/>
          <w:vertAlign w:val="superscript"/>
        </w:rPr>
        <w:t xml:space="preserve">  </w:t>
      </w:r>
      <w:r w:rsidRPr="00D81E71">
        <w:rPr>
          <w:rStyle w:val="articletext1"/>
          <w:rFonts w:ascii="Book Antiqua" w:hAnsi="Book Antiqua"/>
          <w:color w:val="auto"/>
          <w:sz w:val="24"/>
          <w:szCs w:val="24"/>
        </w:rPr>
        <w:t xml:space="preserve">It is reported that mucosal CTLs are crucial for the immune clearance of pathogens in several animal models of infection with enteric viruses like Rota </w:t>
      </w:r>
      <w:proofErr w:type="gramStart"/>
      <w:r w:rsidRPr="00D81E71">
        <w:rPr>
          <w:rStyle w:val="articletext1"/>
          <w:rFonts w:ascii="Book Antiqua" w:hAnsi="Book Antiqua"/>
          <w:color w:val="auto"/>
          <w:sz w:val="24"/>
          <w:szCs w:val="24"/>
        </w:rPr>
        <w:t>vi</w:t>
      </w:r>
      <w:r w:rsidR="00B57613">
        <w:rPr>
          <w:rStyle w:val="articletext1"/>
          <w:rFonts w:ascii="Book Antiqua" w:hAnsi="Book Antiqua"/>
          <w:color w:val="auto"/>
          <w:sz w:val="24"/>
          <w:szCs w:val="24"/>
        </w:rPr>
        <w:t>rus</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79</w:t>
      </w:r>
      <w:r w:rsidR="00B57613">
        <w:rPr>
          <w:rStyle w:val="articletext1"/>
          <w:rFonts w:ascii="Book Antiqua" w:eastAsiaTheme="minorEastAsia" w:hAnsi="Book Antiqua" w:hint="eastAsia"/>
          <w:noProof/>
          <w:color w:val="auto"/>
          <w:sz w:val="24"/>
          <w:szCs w:val="24"/>
          <w:vertAlign w:val="superscript"/>
          <w:lang w:eastAsia="zh-CN"/>
        </w:rPr>
        <w:t>]</w:t>
      </w:r>
      <w:r w:rsidR="00B57613">
        <w:rPr>
          <w:rStyle w:val="articletext1"/>
          <w:rFonts w:ascii="Book Antiqua" w:hAnsi="Book Antiqua"/>
          <w:color w:val="auto"/>
          <w:sz w:val="24"/>
          <w:szCs w:val="24"/>
        </w:rPr>
        <w:t xml:space="preserve"> and intracellular parasites</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80</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Besides CTLs, induced interferon IFN-</w:t>
      </w:r>
      <w:r w:rsidR="009C7101" w:rsidRPr="006A0A25">
        <w:rPr>
          <w:rFonts w:ascii="Symbol" w:hAnsi="Symbol"/>
          <w:noProof/>
        </w:rPr>
        <w:t></w:t>
      </w:r>
      <w:r w:rsidRPr="00D81E71">
        <w:rPr>
          <w:rFonts w:ascii="Book Antiqua" w:hAnsi="Book Antiqua"/>
          <w:noProof/>
        </w:rPr>
        <w:t xml:space="preserve"> </w:t>
      </w:r>
      <w:r w:rsidRPr="00D81E71">
        <w:rPr>
          <w:rStyle w:val="articletext1"/>
          <w:rFonts w:ascii="Book Antiqua" w:hAnsi="Book Antiqua"/>
          <w:color w:val="auto"/>
          <w:sz w:val="24"/>
          <w:szCs w:val="24"/>
        </w:rPr>
        <w:t>producing 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T cells, have been found to be important for mucosal immune defense to both viral and bacterial infections</w:t>
      </w:r>
      <w:r w:rsidRPr="00B57613">
        <w:rPr>
          <w:rStyle w:val="articletext1"/>
          <w:rFonts w:ascii="Book Antiqua" w:hAnsi="Book Antiqua"/>
          <w:color w:val="auto"/>
          <w:sz w:val="24"/>
          <w:szCs w:val="24"/>
          <w:vertAlign w:val="superscript"/>
        </w:rPr>
        <w:t xml:space="preserve"> </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69</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p>
    <w:p w:rsidR="009C7101" w:rsidRDefault="009C7101" w:rsidP="00D81E71">
      <w:pPr>
        <w:autoSpaceDE w:val="0"/>
        <w:autoSpaceDN w:val="0"/>
        <w:adjustRightInd w:val="0"/>
        <w:spacing w:line="360" w:lineRule="auto"/>
        <w:jc w:val="both"/>
        <w:rPr>
          <w:rStyle w:val="articletext1"/>
          <w:rFonts w:ascii="Book Antiqua" w:eastAsiaTheme="minorEastAsia" w:hAnsi="Book Antiqua"/>
          <w:sz w:val="24"/>
          <w:szCs w:val="24"/>
          <w:lang w:eastAsia="zh-CN"/>
        </w:rPr>
      </w:pPr>
    </w:p>
    <w:p w:rsidR="006D2B56" w:rsidRPr="009C7101" w:rsidRDefault="009C7101" w:rsidP="00D81E71">
      <w:pPr>
        <w:autoSpaceDE w:val="0"/>
        <w:autoSpaceDN w:val="0"/>
        <w:adjustRightInd w:val="0"/>
        <w:spacing w:line="360" w:lineRule="auto"/>
        <w:jc w:val="both"/>
        <w:rPr>
          <w:rFonts w:ascii="Book Antiqua" w:eastAsiaTheme="minorEastAsia" w:hAnsi="Book Antiqua"/>
          <w:b/>
          <w:bCs/>
          <w:iCs/>
          <w:color w:val="0070C0"/>
          <w:lang w:eastAsia="zh-CN"/>
        </w:rPr>
      </w:pPr>
      <w:r w:rsidRPr="00D81E71">
        <w:rPr>
          <w:rFonts w:ascii="Book Antiqua" w:hAnsi="Book Antiqua"/>
          <w:b/>
          <w:bCs/>
          <w:iCs/>
        </w:rPr>
        <w:t>REGULATORY MECHANISMS OF GUT IMM</w:t>
      </w:r>
      <w:r>
        <w:rPr>
          <w:rFonts w:ascii="Book Antiqua" w:hAnsi="Book Antiqua"/>
          <w:b/>
          <w:bCs/>
          <w:iCs/>
        </w:rPr>
        <w:t>UNE RESPONSE AND ORAL TOLERANCE</w:t>
      </w:r>
    </w:p>
    <w:p w:rsidR="006D2B56" w:rsidRPr="00D81E71" w:rsidRDefault="006D2B56" w:rsidP="00D81E71">
      <w:pPr>
        <w:autoSpaceDE w:val="0"/>
        <w:autoSpaceDN w:val="0"/>
        <w:adjustRightInd w:val="0"/>
        <w:spacing w:line="360" w:lineRule="auto"/>
        <w:jc w:val="both"/>
        <w:rPr>
          <w:rFonts w:ascii="Book Antiqua" w:hAnsi="Book Antiqua"/>
          <w:vertAlign w:val="superscript"/>
        </w:rPr>
      </w:pPr>
      <w:r w:rsidRPr="00D81E71">
        <w:rPr>
          <w:rStyle w:val="articletext1"/>
          <w:rFonts w:ascii="Book Antiqua" w:hAnsi="Book Antiqua"/>
          <w:color w:val="auto"/>
          <w:sz w:val="24"/>
          <w:szCs w:val="24"/>
        </w:rPr>
        <w:t>Gut immune response is controlled by the local microenvironment, the nature of the antigen and the type of APCs. In case of foreign food proteins and non-pathogen antigens, the default pathway for mucosal DCs and other APCs is to generate T</w:t>
      </w:r>
      <w:r w:rsidRPr="00D81E71">
        <w:rPr>
          <w:rStyle w:val="articletext1"/>
          <w:rFonts w:ascii="Book Antiqua" w:hAnsi="Book Antiqua"/>
          <w:color w:val="auto"/>
          <w:sz w:val="24"/>
          <w:szCs w:val="24"/>
          <w:vertAlign w:val="subscript"/>
        </w:rPr>
        <w:t>H</w:t>
      </w:r>
      <w:r w:rsidRPr="00D81E71">
        <w:rPr>
          <w:rStyle w:val="articletext1"/>
          <w:rFonts w:ascii="Book Antiqua" w:hAnsi="Book Antiqua"/>
          <w:color w:val="auto"/>
          <w:sz w:val="24"/>
          <w:szCs w:val="24"/>
        </w:rPr>
        <w:t xml:space="preserve">2 and various regulatory T cell types of responses mainly </w:t>
      </w:r>
      <w:proofErr w:type="spellStart"/>
      <w:r w:rsidRPr="00D81E71">
        <w:rPr>
          <w:rStyle w:val="articletext1"/>
          <w:rFonts w:ascii="Book Antiqua" w:hAnsi="Book Antiqua"/>
          <w:color w:val="auto"/>
          <w:sz w:val="24"/>
          <w:szCs w:val="24"/>
        </w:rPr>
        <w:t>T</w:t>
      </w:r>
      <w:r w:rsidRPr="00D81E71">
        <w:rPr>
          <w:rStyle w:val="articletext1"/>
          <w:rFonts w:ascii="Book Antiqua" w:hAnsi="Book Antiqua"/>
          <w:color w:val="auto"/>
          <w:sz w:val="24"/>
          <w:szCs w:val="24"/>
          <w:vertAlign w:val="subscript"/>
        </w:rPr>
        <w:t>reg</w:t>
      </w:r>
      <w:proofErr w:type="spellEnd"/>
      <w:r w:rsidR="00B57613" w:rsidRPr="00B57613">
        <w:rPr>
          <w:rStyle w:val="articletext1"/>
          <w:rFonts w:ascii="Book Antiqua" w:eastAsiaTheme="minorEastAsia" w:hAnsi="Book Antiqua" w:hint="eastAsia"/>
          <w:color w:val="auto"/>
          <w:sz w:val="24"/>
          <w:szCs w:val="24"/>
          <w:vertAlign w:val="superscript"/>
          <w:lang w:eastAsia="zh-CN"/>
        </w:rPr>
        <w:t>[</w:t>
      </w:r>
      <w:r w:rsidRPr="00B57613">
        <w:rPr>
          <w:rStyle w:val="articletext1"/>
          <w:rFonts w:ascii="Book Antiqua" w:hAnsi="Book Antiqua"/>
          <w:noProof/>
          <w:color w:val="auto"/>
          <w:sz w:val="24"/>
          <w:szCs w:val="24"/>
          <w:vertAlign w:val="superscript"/>
        </w:rPr>
        <w:t>8</w:t>
      </w:r>
      <w:r w:rsidRPr="00D81E71">
        <w:rPr>
          <w:rStyle w:val="articletext1"/>
          <w:rFonts w:ascii="Book Antiqua" w:hAnsi="Book Antiqua"/>
          <w:noProof/>
          <w:color w:val="auto"/>
          <w:sz w:val="24"/>
          <w:szCs w:val="24"/>
          <w:vertAlign w:val="superscript"/>
        </w:rPr>
        <w:t>1</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and Th</w:t>
      </w:r>
      <w:r w:rsidRPr="00D81E71">
        <w:rPr>
          <w:rStyle w:val="articletext1"/>
          <w:rFonts w:ascii="Book Antiqua" w:hAnsi="Book Antiqua"/>
          <w:color w:val="auto"/>
          <w:sz w:val="24"/>
          <w:szCs w:val="24"/>
          <w:vertAlign w:val="subscript"/>
        </w:rPr>
        <w:t>17</w:t>
      </w:r>
      <w:r w:rsidR="009C7101">
        <w:rPr>
          <w:rStyle w:val="articletext1"/>
          <w:rFonts w:ascii="Book Antiqua" w:hAnsi="Book Antiqua"/>
          <w:color w:val="auto"/>
          <w:sz w:val="24"/>
          <w:szCs w:val="24"/>
        </w:rPr>
        <w:t xml:space="preserve"> cells</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82</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which usually leads to down-regulatory or  active suppression of systemic immunity (oral </w:t>
      </w:r>
      <w:r w:rsidRPr="00D81E71">
        <w:rPr>
          <w:rStyle w:val="articletext1"/>
          <w:rFonts w:ascii="Book Antiqua" w:hAnsi="Book Antiqua"/>
          <w:color w:val="auto"/>
          <w:sz w:val="24"/>
          <w:szCs w:val="24"/>
        </w:rPr>
        <w:lastRenderedPageBreak/>
        <w:t>tolerance). On the other hand, antigens, most pathogens harboring motifs which could bind to Toll-like receptor (TLR), and be sensed by mucosal APCs as 'danger signals' and pro-inflammatory conditions in general favor the development of stronger and broader immune responses bu</w:t>
      </w:r>
      <w:r w:rsidR="009C7101">
        <w:rPr>
          <w:rStyle w:val="articletext1"/>
          <w:rFonts w:ascii="Book Antiqua" w:hAnsi="Book Antiqua"/>
          <w:color w:val="auto"/>
          <w:sz w:val="24"/>
          <w:szCs w:val="24"/>
        </w:rPr>
        <w:t>t do not lead to oral tolerance</w:t>
      </w:r>
      <w:r w:rsidR="00B57613" w:rsidRPr="00B57613">
        <w:rPr>
          <w:rStyle w:val="articletext1"/>
          <w:rFonts w:ascii="Book Antiqua" w:eastAsiaTheme="minorEastAsia" w:hAnsi="Book Antiqua" w:hint="eastAsia"/>
          <w:color w:val="auto"/>
          <w:sz w:val="24"/>
          <w:szCs w:val="24"/>
          <w:vertAlign w:val="superscript"/>
          <w:lang w:eastAsia="zh-CN"/>
        </w:rPr>
        <w:t>[</w:t>
      </w:r>
      <w:r w:rsidR="009C7101">
        <w:rPr>
          <w:rStyle w:val="articletext1"/>
          <w:rFonts w:ascii="Book Antiqua" w:hAnsi="Book Antiqua"/>
          <w:noProof/>
          <w:color w:val="auto"/>
          <w:sz w:val="24"/>
          <w:szCs w:val="24"/>
          <w:vertAlign w:val="superscript"/>
        </w:rPr>
        <w:t>81,83,</w:t>
      </w:r>
      <w:r w:rsidRPr="00D81E71">
        <w:rPr>
          <w:rStyle w:val="articletext1"/>
          <w:rFonts w:ascii="Book Antiqua" w:hAnsi="Book Antiqua"/>
          <w:noProof/>
          <w:color w:val="auto"/>
          <w:sz w:val="24"/>
          <w:szCs w:val="24"/>
          <w:vertAlign w:val="superscript"/>
        </w:rPr>
        <w:t>84</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hyperlink w:anchor="_ENREF_65" w:tooltip="Mowat, 2003 #194" w:history="1"/>
      <w:hyperlink r:id="rId9" w:anchor="B2" w:history="1"/>
      <w:r w:rsidRPr="00D81E71">
        <w:rPr>
          <w:rStyle w:val="articletext1"/>
          <w:rFonts w:ascii="Book Antiqua" w:hAnsi="Book Antiqua"/>
          <w:color w:val="auto"/>
          <w:sz w:val="24"/>
          <w:szCs w:val="24"/>
        </w:rPr>
        <w:t xml:space="preserve"> </w:t>
      </w:r>
      <w:r w:rsidRPr="00D81E71">
        <w:rPr>
          <w:rFonts w:ascii="Book Antiqua" w:hAnsi="Book Antiqua"/>
        </w:rPr>
        <w:t xml:space="preserve">Oral tolerance can be achieved through different mechanisms, including </w:t>
      </w:r>
      <w:proofErr w:type="spellStart"/>
      <w:r w:rsidRPr="00D81E71">
        <w:rPr>
          <w:rFonts w:ascii="Book Antiqua" w:hAnsi="Book Antiqua"/>
        </w:rPr>
        <w:t>anergy</w:t>
      </w:r>
      <w:proofErr w:type="spellEnd"/>
      <w:r w:rsidRPr="00D81E71">
        <w:rPr>
          <w:rFonts w:ascii="Book Antiqua" w:hAnsi="Book Antiqua"/>
        </w:rPr>
        <w:t xml:space="preserve">, activation-induced cell death and most important, the </w:t>
      </w:r>
      <w:r w:rsidR="009C7101">
        <w:rPr>
          <w:rFonts w:ascii="Book Antiqua" w:hAnsi="Book Antiqua"/>
        </w:rPr>
        <w:t xml:space="preserve">induction of regulatory T </w:t>
      </w:r>
      <w:proofErr w:type="gramStart"/>
      <w:r w:rsidR="009C7101">
        <w:rPr>
          <w:rFonts w:ascii="Book Antiqua" w:hAnsi="Book Antiqua"/>
        </w:rPr>
        <w:t>cells</w:t>
      </w:r>
      <w:r w:rsidR="00B57613" w:rsidRPr="00B57613">
        <w:rPr>
          <w:rFonts w:ascii="Book Antiqua" w:eastAsiaTheme="minorEastAsia" w:hAnsi="Book Antiqua" w:hint="eastAsia"/>
          <w:vertAlign w:val="superscript"/>
          <w:lang w:eastAsia="zh-CN"/>
        </w:rPr>
        <w:t>[</w:t>
      </w:r>
      <w:proofErr w:type="gramEnd"/>
      <w:r w:rsidR="009C7101">
        <w:rPr>
          <w:rFonts w:ascii="Book Antiqua" w:hAnsi="Book Antiqua"/>
          <w:noProof/>
          <w:vertAlign w:val="superscript"/>
        </w:rPr>
        <w:t>69,</w:t>
      </w:r>
      <w:r w:rsidRPr="00D81E71">
        <w:rPr>
          <w:rFonts w:ascii="Book Antiqua" w:hAnsi="Book Antiqua"/>
          <w:noProof/>
          <w:vertAlign w:val="superscript"/>
        </w:rPr>
        <w:t>85</w:t>
      </w:r>
      <w:r w:rsidR="00B57613">
        <w:rPr>
          <w:rFonts w:ascii="Book Antiqua" w:eastAsiaTheme="minorEastAsia" w:hAnsi="Book Antiqua" w:hint="eastAsia"/>
          <w:noProof/>
          <w:vertAlign w:val="superscript"/>
          <w:lang w:eastAsia="zh-CN"/>
        </w:rPr>
        <w:t>]</w:t>
      </w:r>
      <w:r w:rsidRPr="00D81E71">
        <w:rPr>
          <w:rFonts w:ascii="Book Antiqua" w:hAnsi="Book Antiqua"/>
        </w:rPr>
        <w:t>.</w:t>
      </w:r>
      <w:r w:rsidRPr="00D81E71">
        <w:rPr>
          <w:rFonts w:ascii="Book Antiqua" w:hAnsi="Book Antiqua"/>
          <w:b/>
        </w:rPr>
        <w:t xml:space="preserve"> </w:t>
      </w:r>
      <w:proofErr w:type="spellStart"/>
      <w:r w:rsidRPr="00D81E71">
        <w:rPr>
          <w:rFonts w:ascii="Book Antiqua" w:hAnsi="Book Antiqua"/>
        </w:rPr>
        <w:t>Anergy</w:t>
      </w:r>
      <w:proofErr w:type="spellEnd"/>
      <w:r w:rsidRPr="00D81E71">
        <w:rPr>
          <w:rFonts w:ascii="Book Antiqua" w:hAnsi="Book Antiqua"/>
        </w:rPr>
        <w:t xml:space="preserve"> of antigen-specific T cells has been reported after ingestion of large</w:t>
      </w:r>
      <w:r w:rsidR="009C7101">
        <w:rPr>
          <w:rFonts w:ascii="Book Antiqua" w:hAnsi="Book Antiqua"/>
        </w:rPr>
        <w:t xml:space="preserve"> quantities of soluble </w:t>
      </w:r>
      <w:proofErr w:type="gramStart"/>
      <w:r w:rsidR="009C7101">
        <w:rPr>
          <w:rFonts w:ascii="Book Antiqua" w:hAnsi="Book Antiqua"/>
        </w:rPr>
        <w:t>proteins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86</w:t>
      </w:r>
      <w:r w:rsidR="00B57613">
        <w:rPr>
          <w:rFonts w:ascii="Book Antiqua" w:eastAsiaTheme="minorEastAsia" w:hAnsi="Book Antiqua" w:hint="eastAsia"/>
          <w:noProof/>
          <w:vertAlign w:val="superscript"/>
          <w:lang w:eastAsia="zh-CN"/>
        </w:rPr>
        <w:t>]</w:t>
      </w:r>
      <w:r w:rsidRPr="00D81E71">
        <w:rPr>
          <w:rFonts w:ascii="Book Antiqua" w:hAnsi="Book Antiqua"/>
        </w:rPr>
        <w:t>,</w:t>
      </w:r>
      <w:r w:rsidRPr="00D81E71">
        <w:rPr>
          <w:rFonts w:ascii="Book Antiqua" w:hAnsi="Book Antiqua"/>
          <w:b/>
        </w:rPr>
        <w:t xml:space="preserve"> </w:t>
      </w:r>
      <w:r w:rsidRPr="00D81E71">
        <w:rPr>
          <w:rFonts w:ascii="Book Antiqua" w:hAnsi="Book Antiqua"/>
        </w:rPr>
        <w:t>and deletion of specific T cells only after mucosal administration of massive, non-physiological antigen doses</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87</w:t>
      </w:r>
      <w:r w:rsidR="00B57613">
        <w:rPr>
          <w:rFonts w:ascii="Book Antiqua" w:eastAsiaTheme="minorEastAsia" w:hAnsi="Book Antiqua" w:hint="eastAsia"/>
          <w:noProof/>
          <w:vertAlign w:val="superscript"/>
          <w:lang w:eastAsia="zh-CN"/>
        </w:rPr>
        <w:t>]</w:t>
      </w:r>
      <w:r w:rsidRPr="00D81E71">
        <w:rPr>
          <w:rFonts w:ascii="Book Antiqua" w:hAnsi="Book Antiqua"/>
        </w:rPr>
        <w:t>. Induction of regulatory T cells after mucosal delivery of antigens has been reported and received major attention given the potential of manipulating these regulatory cells as therapeutic age</w:t>
      </w:r>
      <w:r w:rsidR="009C7101">
        <w:rPr>
          <w:rFonts w:ascii="Book Antiqua" w:hAnsi="Book Antiqua"/>
        </w:rPr>
        <w:t xml:space="preserve">nts in immune-mediated </w:t>
      </w:r>
      <w:proofErr w:type="gramStart"/>
      <w:r w:rsidR="009C7101">
        <w:rPr>
          <w:rFonts w:ascii="Book Antiqua" w:hAnsi="Book Antiqua"/>
        </w:rPr>
        <w:t>diseases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69</w:t>
      </w:r>
      <w:r w:rsidR="00B57613">
        <w:rPr>
          <w:rFonts w:ascii="Book Antiqua" w:eastAsiaTheme="minorEastAsia" w:hAnsi="Book Antiqua" w:hint="eastAsia"/>
          <w:noProof/>
          <w:vertAlign w:val="superscript"/>
          <w:lang w:eastAsia="zh-CN"/>
        </w:rPr>
        <w:t>]</w:t>
      </w:r>
      <w:r w:rsidRPr="00D81E71">
        <w:rPr>
          <w:rFonts w:ascii="Book Antiqua" w:hAnsi="Book Antiqua"/>
        </w:rPr>
        <w:t>.</w:t>
      </w:r>
    </w:p>
    <w:p w:rsidR="006D2B56" w:rsidRPr="00D81E71" w:rsidRDefault="006D2B56" w:rsidP="009C7101">
      <w:pPr>
        <w:autoSpaceDE w:val="0"/>
        <w:autoSpaceDN w:val="0"/>
        <w:adjustRightInd w:val="0"/>
        <w:spacing w:line="360" w:lineRule="auto"/>
        <w:ind w:firstLineChars="100" w:firstLine="240"/>
        <w:jc w:val="both"/>
        <w:rPr>
          <w:rStyle w:val="articletext1"/>
          <w:rFonts w:ascii="Book Antiqua" w:hAnsi="Book Antiqua"/>
          <w:sz w:val="24"/>
          <w:szCs w:val="24"/>
        </w:rPr>
      </w:pPr>
      <w:r w:rsidRPr="00D81E71">
        <w:rPr>
          <w:rStyle w:val="articletext1"/>
          <w:rFonts w:ascii="Book Antiqua" w:hAnsi="Book Antiqua"/>
          <w:color w:val="auto"/>
          <w:sz w:val="24"/>
          <w:szCs w:val="24"/>
        </w:rPr>
        <w:t>Regulatory T cells includes: (</w:t>
      </w:r>
      <w:r w:rsidR="009C7101">
        <w:rPr>
          <w:rStyle w:val="articletext1"/>
          <w:rFonts w:ascii="Book Antiqua" w:eastAsiaTheme="minorEastAsia" w:hAnsi="Book Antiqua" w:hint="eastAsia"/>
          <w:color w:val="auto"/>
          <w:sz w:val="24"/>
          <w:szCs w:val="24"/>
          <w:lang w:eastAsia="zh-CN"/>
        </w:rPr>
        <w:t>1</w:t>
      </w:r>
      <w:r w:rsidRPr="00D81E71">
        <w:rPr>
          <w:rStyle w:val="articletext1"/>
          <w:rFonts w:ascii="Book Antiqua" w:hAnsi="Book Antiqua"/>
          <w:color w:val="auto"/>
          <w:sz w:val="24"/>
          <w:szCs w:val="24"/>
        </w:rPr>
        <w:t>) 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CD45RB</w:t>
      </w:r>
      <w:r w:rsidRPr="00D81E71">
        <w:rPr>
          <w:rStyle w:val="articletext1"/>
          <w:rFonts w:ascii="Book Antiqua" w:hAnsi="Book Antiqua"/>
          <w:color w:val="auto"/>
          <w:sz w:val="24"/>
          <w:szCs w:val="24"/>
          <w:vertAlign w:val="superscript"/>
        </w:rPr>
        <w:t>low</w:t>
      </w:r>
      <w:r w:rsidRPr="00D81E71">
        <w:rPr>
          <w:rStyle w:val="articletext1"/>
          <w:rFonts w:ascii="Book Antiqua" w:hAnsi="Book Antiqua"/>
          <w:color w:val="auto"/>
          <w:sz w:val="24"/>
          <w:szCs w:val="24"/>
        </w:rPr>
        <w:t xml:space="preserve"> Tr1 cells that function through the production of IL-10 </w:t>
      </w:r>
      <w:r w:rsidRPr="00D81E71">
        <w:rPr>
          <w:rFonts w:ascii="Book Antiqua" w:hAnsi="Book Antiqua"/>
        </w:rPr>
        <w:t xml:space="preserve">to suppresses antigen-specific T cell responses and actively down-regulates a pathological immune response </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88</w:t>
      </w:r>
      <w:r w:rsidR="00B57613">
        <w:rPr>
          <w:rFonts w:ascii="Book Antiqua" w:eastAsiaTheme="minorEastAsia" w:hAnsi="Book Antiqua" w:hint="eastAsia"/>
          <w:noProof/>
          <w:vertAlign w:val="superscript"/>
          <w:lang w:eastAsia="zh-CN"/>
        </w:rPr>
        <w:t>]</w:t>
      </w:r>
      <w:r w:rsidR="009C7101">
        <w:rPr>
          <w:rFonts w:ascii="Book Antiqua" w:eastAsiaTheme="minorEastAsia" w:hAnsi="Book Antiqua" w:hint="eastAsia"/>
          <w:noProof/>
          <w:lang w:eastAsia="zh-CN"/>
        </w:rPr>
        <w:t>;</w:t>
      </w:r>
      <w:r w:rsidRPr="00D81E71">
        <w:rPr>
          <w:rStyle w:val="articletext1"/>
          <w:rFonts w:ascii="Book Antiqua" w:hAnsi="Book Antiqua"/>
          <w:color w:val="auto"/>
          <w:sz w:val="24"/>
          <w:szCs w:val="24"/>
        </w:rPr>
        <w:t xml:space="preserve"> (</w:t>
      </w:r>
      <w:r w:rsidR="009C7101">
        <w:rPr>
          <w:rStyle w:val="articletext1"/>
          <w:rFonts w:ascii="Book Antiqua" w:eastAsiaTheme="minorEastAsia" w:hAnsi="Book Antiqua" w:hint="eastAsia"/>
          <w:color w:val="auto"/>
          <w:sz w:val="24"/>
          <w:szCs w:val="24"/>
          <w:lang w:eastAsia="zh-CN"/>
        </w:rPr>
        <w:t>2</w:t>
      </w:r>
      <w:r w:rsidRPr="00D81E71">
        <w:rPr>
          <w:rStyle w:val="articletext1"/>
          <w:rFonts w:ascii="Book Antiqua" w:hAnsi="Book Antiqua"/>
          <w:color w:val="auto"/>
          <w:sz w:val="24"/>
          <w:szCs w:val="24"/>
        </w:rPr>
        <w:t>) T</w:t>
      </w:r>
      <w:r w:rsidRPr="00D81E71">
        <w:rPr>
          <w:rStyle w:val="articletext1"/>
          <w:rFonts w:ascii="Book Antiqua" w:hAnsi="Book Antiqua"/>
          <w:color w:val="auto"/>
          <w:sz w:val="24"/>
          <w:szCs w:val="24"/>
          <w:vertAlign w:val="subscript"/>
        </w:rPr>
        <w:t>H</w:t>
      </w:r>
      <w:r w:rsidRPr="00D81E71">
        <w:rPr>
          <w:rStyle w:val="articletext1"/>
          <w:rFonts w:ascii="Book Antiqua" w:hAnsi="Book Antiqua"/>
          <w:color w:val="auto"/>
          <w:sz w:val="24"/>
          <w:szCs w:val="24"/>
        </w:rPr>
        <w:t>3 cell which are 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or CD8</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T cells producing TGF-</w:t>
      </w:r>
      <w:r w:rsidR="009C7101" w:rsidRPr="000A7316">
        <w:rPr>
          <w:rFonts w:ascii="Symbol" w:hAnsi="Symbol"/>
          <w:noProof/>
        </w:rPr>
        <w:t></w:t>
      </w:r>
      <w:r w:rsidRPr="00D81E71">
        <w:rPr>
          <w:rStyle w:val="articletext1"/>
          <w:rFonts w:ascii="Book Antiqua" w:hAnsi="Book Antiqua"/>
          <w:color w:val="auto"/>
          <w:sz w:val="24"/>
          <w:szCs w:val="24"/>
        </w:rPr>
        <w:t xml:space="preserve"> with various amounts of interleukin-4 and interleukin-10</w:t>
      </w:r>
      <w:r w:rsidR="00B57613" w:rsidRPr="00B57613">
        <w:rPr>
          <w:rStyle w:val="articletext1"/>
          <w:rFonts w:ascii="Book Antiqua" w:eastAsiaTheme="minorEastAsia" w:hAnsi="Book Antiqua" w:hint="eastAsia"/>
          <w:color w:val="auto"/>
          <w:sz w:val="24"/>
          <w:szCs w:val="24"/>
          <w:vertAlign w:val="superscript"/>
          <w:lang w:eastAsia="zh-CN"/>
        </w:rPr>
        <w:t>[</w:t>
      </w:r>
      <w:r w:rsidRPr="00B57613">
        <w:rPr>
          <w:rStyle w:val="articletext1"/>
          <w:rFonts w:ascii="Book Antiqua" w:hAnsi="Book Antiqua"/>
          <w:noProof/>
          <w:color w:val="auto"/>
          <w:sz w:val="24"/>
          <w:szCs w:val="24"/>
          <w:vertAlign w:val="superscript"/>
        </w:rPr>
        <w:t>8</w:t>
      </w:r>
      <w:r w:rsidRPr="00D81E71">
        <w:rPr>
          <w:rStyle w:val="articletext1"/>
          <w:rFonts w:ascii="Book Antiqua" w:hAnsi="Book Antiqua"/>
          <w:noProof/>
          <w:color w:val="auto"/>
          <w:sz w:val="24"/>
          <w:szCs w:val="24"/>
          <w:vertAlign w:val="superscript"/>
        </w:rPr>
        <w:t>9</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t>
      </w:r>
      <w:r w:rsidR="009C7101">
        <w:rPr>
          <w:rStyle w:val="articletext1"/>
          <w:rFonts w:ascii="Book Antiqua" w:eastAsiaTheme="minorEastAsia" w:hAnsi="Book Antiqua" w:hint="eastAsia"/>
          <w:color w:val="auto"/>
          <w:sz w:val="24"/>
          <w:szCs w:val="24"/>
          <w:lang w:eastAsia="zh-CN"/>
        </w:rPr>
        <w:t xml:space="preserve">and </w:t>
      </w:r>
      <w:r w:rsidRPr="00D81E71">
        <w:rPr>
          <w:rStyle w:val="articletext1"/>
          <w:rFonts w:ascii="Book Antiqua" w:hAnsi="Book Antiqua"/>
          <w:color w:val="auto"/>
          <w:sz w:val="24"/>
          <w:szCs w:val="24"/>
        </w:rPr>
        <w:t>(</w:t>
      </w:r>
      <w:r w:rsidR="009C7101">
        <w:rPr>
          <w:rStyle w:val="articletext1"/>
          <w:rFonts w:ascii="Book Antiqua" w:eastAsiaTheme="minorEastAsia" w:hAnsi="Book Antiqua" w:hint="eastAsia"/>
          <w:color w:val="auto"/>
          <w:sz w:val="24"/>
          <w:szCs w:val="24"/>
          <w:lang w:eastAsia="zh-CN"/>
        </w:rPr>
        <w:t>3</w:t>
      </w:r>
      <w:r w:rsidRPr="00D81E71">
        <w:rPr>
          <w:rStyle w:val="articletext1"/>
          <w:rFonts w:ascii="Book Antiqua" w:hAnsi="Book Antiqua"/>
          <w:color w:val="auto"/>
          <w:sz w:val="24"/>
          <w:szCs w:val="24"/>
        </w:rPr>
        <w:t xml:space="preserve">) </w:t>
      </w:r>
      <w:proofErr w:type="spellStart"/>
      <w:r w:rsidRPr="00D81E71">
        <w:rPr>
          <w:rStyle w:val="articletext1"/>
          <w:rFonts w:ascii="Book Antiqua" w:hAnsi="Book Antiqua"/>
          <w:color w:val="auto"/>
          <w:sz w:val="24"/>
          <w:szCs w:val="24"/>
        </w:rPr>
        <w:t>T</w:t>
      </w:r>
      <w:r w:rsidRPr="00D81E71">
        <w:rPr>
          <w:rStyle w:val="articletext1"/>
          <w:rFonts w:ascii="Book Antiqua" w:hAnsi="Book Antiqua"/>
          <w:color w:val="auto"/>
          <w:sz w:val="24"/>
          <w:szCs w:val="24"/>
          <w:vertAlign w:val="subscript"/>
        </w:rPr>
        <w:t>reg</w:t>
      </w:r>
      <w:proofErr w:type="spellEnd"/>
      <w:r w:rsidRPr="00D81E71">
        <w:rPr>
          <w:rStyle w:val="articletext1"/>
          <w:rFonts w:ascii="Book Antiqua" w:hAnsi="Book Antiqua"/>
          <w:color w:val="auto"/>
          <w:sz w:val="24"/>
          <w:szCs w:val="24"/>
        </w:rPr>
        <w:t xml:space="preserve"> cells, a population of naturally occurring 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CD25</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regulatory T cells that suppress proliferation through a cell contact−dependent mechanism</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color w:val="auto"/>
          <w:sz w:val="24"/>
          <w:szCs w:val="24"/>
          <w:vertAlign w:val="superscript"/>
        </w:rPr>
        <w:t>90</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t>
      </w:r>
      <w:r w:rsidRPr="00D81E71">
        <w:rPr>
          <w:rFonts w:ascii="Book Antiqua" w:hAnsi="Book Antiqua"/>
        </w:rPr>
        <w:t>followed by cell-contact-independent mechanism mediated by soluble factors such as IL-10 and TGF-</w:t>
      </w:r>
      <w:r w:rsidR="009C7101" w:rsidRPr="000A7316">
        <w:rPr>
          <w:rFonts w:ascii="Symbol" w:hAnsi="Symbol"/>
          <w:noProof/>
        </w:rPr>
        <w:t></w:t>
      </w:r>
      <w:r w:rsidR="00B57613" w:rsidRPr="00B57613">
        <w:rPr>
          <w:rFonts w:ascii="Book Antiqua" w:eastAsiaTheme="minorEastAsia" w:hAnsi="Book Antiqua" w:hint="eastAsia"/>
          <w:vertAlign w:val="superscript"/>
          <w:lang w:eastAsia="zh-CN"/>
        </w:rPr>
        <w:t>[</w:t>
      </w:r>
      <w:r w:rsidRPr="00D81E71">
        <w:rPr>
          <w:rFonts w:ascii="Book Antiqua" w:hAnsi="Book Antiqua"/>
          <w:noProof/>
          <w:vertAlign w:val="superscript"/>
        </w:rPr>
        <w:t>91</w:t>
      </w:r>
      <w:r w:rsidR="00B57613">
        <w:rPr>
          <w:rFonts w:ascii="Book Antiqua" w:eastAsiaTheme="minorEastAsia" w:hAnsi="Book Antiqua" w:hint="eastAsia"/>
          <w:noProof/>
          <w:vertAlign w:val="superscript"/>
          <w:lang w:eastAsia="zh-CN"/>
        </w:rPr>
        <w:t>]</w:t>
      </w:r>
      <w:r w:rsidRPr="00D81E71">
        <w:rPr>
          <w:rStyle w:val="articletext1"/>
          <w:rFonts w:ascii="Book Antiqua" w:hAnsi="Book Antiqua"/>
          <w:color w:val="auto"/>
          <w:sz w:val="24"/>
          <w:szCs w:val="24"/>
        </w:rPr>
        <w:t xml:space="preserve">. </w:t>
      </w:r>
      <w:r w:rsidRPr="00D81E71">
        <w:rPr>
          <w:rFonts w:ascii="Book Antiqua" w:hAnsi="Book Antiqua"/>
        </w:rPr>
        <w:t>Induction of tolerance is a contact-dependent mechanism used by naturally occurring CD4</w:t>
      </w:r>
      <w:r w:rsidRPr="00D81E71">
        <w:rPr>
          <w:rFonts w:ascii="Book Antiqua" w:hAnsi="Book Antiqua"/>
          <w:vertAlign w:val="superscript"/>
        </w:rPr>
        <w:t>+</w:t>
      </w:r>
      <w:r w:rsidRPr="00D81E71">
        <w:rPr>
          <w:rFonts w:ascii="Book Antiqua" w:hAnsi="Book Antiqua"/>
        </w:rPr>
        <w:t>CD25</w:t>
      </w:r>
      <w:r w:rsidRPr="00D81E71">
        <w:rPr>
          <w:rFonts w:ascii="Book Antiqua" w:hAnsi="Book Antiqua"/>
          <w:vertAlign w:val="superscript"/>
        </w:rPr>
        <w:t>+</w:t>
      </w:r>
      <w:r w:rsidRPr="00D81E71">
        <w:rPr>
          <w:rFonts w:ascii="Book Antiqua" w:hAnsi="Book Antiqua"/>
        </w:rPr>
        <w:t xml:space="preserve">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to confer suppressive activity upon conventional antigen-specific CD4</w:t>
      </w:r>
      <w:r w:rsidRPr="00D81E71">
        <w:rPr>
          <w:rFonts w:ascii="Book Antiqua" w:hAnsi="Book Antiqua"/>
          <w:vertAlign w:val="superscript"/>
        </w:rPr>
        <w:t>+</w:t>
      </w:r>
      <w:r w:rsidRPr="00D81E71">
        <w:rPr>
          <w:rFonts w:ascii="Book Antiqua" w:hAnsi="Book Antiqua"/>
        </w:rPr>
        <w:t xml:space="preserve"> T cells </w:t>
      </w:r>
      <w:r w:rsidRPr="00D81E71">
        <w:rPr>
          <w:rStyle w:val="articletext1"/>
          <w:rFonts w:ascii="Book Antiqua" w:hAnsi="Book Antiqua"/>
          <w:color w:val="auto"/>
          <w:sz w:val="24"/>
          <w:szCs w:val="24"/>
        </w:rPr>
        <w:t>through the expression of the transcription factor Foxp3 and/or the major histocompatibility complex (MHC) class II−bindi</w:t>
      </w:r>
      <w:r w:rsidR="009C7101">
        <w:rPr>
          <w:rStyle w:val="articletext1"/>
          <w:rFonts w:ascii="Book Antiqua" w:hAnsi="Book Antiqua"/>
          <w:color w:val="auto"/>
          <w:sz w:val="24"/>
          <w:szCs w:val="24"/>
        </w:rPr>
        <w:t>ng molecule LAG-3 in such cells</w:t>
      </w:r>
      <w:r w:rsidR="00B57613" w:rsidRPr="00B57613">
        <w:rPr>
          <w:rStyle w:val="articletext1"/>
          <w:rFonts w:ascii="Book Antiqua" w:eastAsiaTheme="minorEastAsia" w:hAnsi="Book Antiqua" w:hint="eastAsia"/>
          <w:color w:val="auto"/>
          <w:sz w:val="24"/>
          <w:szCs w:val="24"/>
          <w:vertAlign w:val="superscript"/>
          <w:lang w:eastAsia="zh-CN"/>
        </w:rPr>
        <w:t>[</w:t>
      </w:r>
      <w:r w:rsidR="009C7101">
        <w:rPr>
          <w:rStyle w:val="articletext1"/>
          <w:rFonts w:ascii="Book Antiqua" w:hAnsi="Book Antiqua"/>
          <w:noProof/>
          <w:color w:val="auto"/>
          <w:sz w:val="24"/>
          <w:szCs w:val="24"/>
          <w:vertAlign w:val="superscript"/>
        </w:rPr>
        <w:t>69,</w:t>
      </w:r>
      <w:r w:rsidRPr="00D81E71">
        <w:rPr>
          <w:rStyle w:val="articletext1"/>
          <w:rFonts w:ascii="Book Antiqua" w:hAnsi="Book Antiqua"/>
          <w:noProof/>
          <w:color w:val="auto"/>
          <w:sz w:val="24"/>
          <w:szCs w:val="24"/>
          <w:vertAlign w:val="superscript"/>
        </w:rPr>
        <w:t>91</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w:t>
      </w:r>
      <w:hyperlink w:anchor="_ENREF_85" w:tooltip="Stassen, 2004 #214" w:history="1"/>
      <w:r w:rsidRPr="00D81E71">
        <w:rPr>
          <w:rStyle w:val="articletext1"/>
          <w:rFonts w:ascii="Book Antiqua" w:hAnsi="Book Antiqua"/>
          <w:color w:val="auto"/>
          <w:sz w:val="24"/>
          <w:szCs w:val="24"/>
        </w:rPr>
        <w:t xml:space="preserve"> and</w:t>
      </w:r>
      <w:r w:rsidRPr="00D81E71">
        <w:rPr>
          <w:rFonts w:ascii="Book Antiqua" w:hAnsi="Book Antiqua"/>
        </w:rPr>
        <w:t xml:space="preserve"> inhibit T cell activation via soluble mediators. </w:t>
      </w:r>
      <w:r w:rsidRPr="00D81E71">
        <w:rPr>
          <w:rStyle w:val="articletext1"/>
          <w:rFonts w:ascii="Book Antiqua" w:hAnsi="Book Antiqua"/>
          <w:color w:val="auto"/>
          <w:sz w:val="24"/>
          <w:szCs w:val="24"/>
        </w:rPr>
        <w:t>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CD25</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w:t>
      </w:r>
      <w:proofErr w:type="spellStart"/>
      <w:r w:rsidRPr="00D81E71">
        <w:rPr>
          <w:rStyle w:val="articletext1"/>
          <w:rFonts w:ascii="Book Antiqua" w:hAnsi="Book Antiqua"/>
          <w:color w:val="auto"/>
          <w:sz w:val="24"/>
          <w:szCs w:val="24"/>
        </w:rPr>
        <w:t>T</w:t>
      </w:r>
      <w:r w:rsidRPr="00D81E71">
        <w:rPr>
          <w:rStyle w:val="articletext1"/>
          <w:rFonts w:ascii="Book Antiqua" w:hAnsi="Book Antiqua"/>
          <w:color w:val="auto"/>
          <w:sz w:val="24"/>
          <w:szCs w:val="24"/>
          <w:vertAlign w:val="subscript"/>
        </w:rPr>
        <w:t>reg</w:t>
      </w:r>
      <w:proofErr w:type="spellEnd"/>
      <w:r w:rsidR="009C7101">
        <w:rPr>
          <w:rStyle w:val="articletext1"/>
          <w:rFonts w:ascii="Book Antiqua" w:hAnsi="Book Antiqua"/>
          <w:color w:val="auto"/>
          <w:sz w:val="24"/>
          <w:szCs w:val="24"/>
        </w:rPr>
        <w:t xml:space="preserve"> cells expressing the mucosal </w:t>
      </w:r>
      <w:r w:rsidR="009C7101" w:rsidRPr="00980ECD">
        <w:rPr>
          <w:rStyle w:val="articletext1"/>
          <w:rFonts w:ascii="Symbol" w:hAnsi="Symbol"/>
          <w:color w:val="auto"/>
          <w:sz w:val="24"/>
          <w:szCs w:val="24"/>
        </w:rPr>
        <w:t></w:t>
      </w:r>
      <w:r w:rsidR="009C7101" w:rsidRPr="00627F53">
        <w:rPr>
          <w:rStyle w:val="articletext1"/>
          <w:rFonts w:ascii="Times New Roman" w:hAnsi="Times New Roman"/>
          <w:color w:val="auto"/>
          <w:sz w:val="24"/>
          <w:szCs w:val="24"/>
        </w:rPr>
        <w:t>4</w:t>
      </w:r>
      <w:r w:rsidR="009C7101" w:rsidRPr="00980ECD">
        <w:rPr>
          <w:rFonts w:ascii="Symbol" w:hAnsi="Symbol"/>
          <w:noProof/>
        </w:rPr>
        <w:t></w:t>
      </w:r>
      <w:r w:rsidR="009C7101" w:rsidRPr="00627F53">
        <w:rPr>
          <w:rStyle w:val="articletext1"/>
          <w:rFonts w:ascii="Times New Roman" w:hAnsi="Times New Roman"/>
          <w:color w:val="auto"/>
          <w:sz w:val="24"/>
          <w:szCs w:val="24"/>
        </w:rPr>
        <w:t>7</w:t>
      </w:r>
      <w:r w:rsidRPr="00D81E71">
        <w:rPr>
          <w:rStyle w:val="articletext1"/>
          <w:rFonts w:ascii="Book Antiqua" w:hAnsi="Book Antiqua"/>
          <w:color w:val="auto"/>
          <w:sz w:val="24"/>
          <w:szCs w:val="24"/>
        </w:rPr>
        <w:t xml:space="preserve"> integrin, when co-cultured with conventional CD4</w:t>
      </w:r>
      <w:r w:rsidRPr="00D81E71">
        <w:rPr>
          <w:rStyle w:val="articletext1"/>
          <w:rFonts w:ascii="Book Antiqua" w:hAnsi="Book Antiqua"/>
          <w:color w:val="auto"/>
          <w:sz w:val="24"/>
          <w:szCs w:val="24"/>
          <w:vertAlign w:val="superscript"/>
        </w:rPr>
        <w:t>+</w:t>
      </w:r>
      <w:r w:rsidRPr="00D81E71">
        <w:rPr>
          <w:rStyle w:val="articletext1"/>
          <w:rFonts w:ascii="Book Antiqua" w:hAnsi="Book Antiqua"/>
          <w:color w:val="auto"/>
          <w:sz w:val="24"/>
          <w:szCs w:val="24"/>
        </w:rPr>
        <w:t xml:space="preserve"> T cells, induced Tr1-like IL-10−secreting T cells with strong suppressor acti</w:t>
      </w:r>
      <w:r w:rsidR="009C7101">
        <w:rPr>
          <w:rStyle w:val="articletext1"/>
          <w:rFonts w:ascii="Book Antiqua" w:hAnsi="Book Antiqua"/>
          <w:color w:val="auto"/>
          <w:sz w:val="24"/>
          <w:szCs w:val="24"/>
        </w:rPr>
        <w:t>vity on effector T cells. While</w:t>
      </w:r>
      <w:r w:rsidR="009C7101" w:rsidRPr="00627F53">
        <w:rPr>
          <w:rStyle w:val="articletext1"/>
          <w:rFonts w:ascii="Times New Roman" w:hAnsi="Times New Roman"/>
          <w:color w:val="auto"/>
          <w:sz w:val="24"/>
          <w:szCs w:val="24"/>
        </w:rPr>
        <w:t xml:space="preserve"> </w:t>
      </w:r>
      <w:r w:rsidR="009C7101" w:rsidRPr="00980ECD">
        <w:rPr>
          <w:rStyle w:val="articletext1"/>
          <w:rFonts w:ascii="Symbol" w:hAnsi="Symbol"/>
          <w:color w:val="auto"/>
          <w:sz w:val="24"/>
          <w:szCs w:val="24"/>
        </w:rPr>
        <w:t></w:t>
      </w:r>
      <w:r w:rsidR="009C7101" w:rsidRPr="00627F53">
        <w:rPr>
          <w:rStyle w:val="articletext1"/>
          <w:rFonts w:ascii="Times New Roman" w:hAnsi="Times New Roman"/>
          <w:color w:val="auto"/>
          <w:sz w:val="24"/>
          <w:szCs w:val="24"/>
        </w:rPr>
        <w:t>4</w:t>
      </w:r>
      <w:r w:rsidR="009C7101" w:rsidRPr="00980ECD">
        <w:rPr>
          <w:rFonts w:ascii="Symbol" w:hAnsi="Symbol"/>
          <w:noProof/>
        </w:rPr>
        <w:t></w:t>
      </w:r>
      <w:r w:rsidR="009C7101" w:rsidRPr="00627F53">
        <w:rPr>
          <w:rStyle w:val="articletext1"/>
          <w:rFonts w:ascii="Times New Roman" w:hAnsi="Times New Roman"/>
          <w:color w:val="auto"/>
          <w:sz w:val="24"/>
          <w:szCs w:val="24"/>
        </w:rPr>
        <w:t>1</w:t>
      </w:r>
      <w:r w:rsidRPr="00D81E71">
        <w:rPr>
          <w:rStyle w:val="articletext1"/>
          <w:rFonts w:ascii="Book Antiqua" w:hAnsi="Book Antiqua"/>
          <w:color w:val="auto"/>
          <w:sz w:val="24"/>
          <w:szCs w:val="24"/>
        </w:rPr>
        <w:t xml:space="preserve">-positive </w:t>
      </w:r>
      <w:proofErr w:type="spellStart"/>
      <w:r w:rsidRPr="00D81E71">
        <w:rPr>
          <w:rStyle w:val="articletext1"/>
          <w:rFonts w:ascii="Book Antiqua" w:hAnsi="Book Antiqua"/>
          <w:color w:val="auto"/>
          <w:sz w:val="24"/>
          <w:szCs w:val="24"/>
        </w:rPr>
        <w:t>T</w:t>
      </w:r>
      <w:r w:rsidRPr="00D81E71">
        <w:rPr>
          <w:rStyle w:val="articletext1"/>
          <w:rFonts w:ascii="Book Antiqua" w:hAnsi="Book Antiqua"/>
          <w:color w:val="auto"/>
          <w:sz w:val="24"/>
          <w:szCs w:val="24"/>
          <w:vertAlign w:val="subscript"/>
        </w:rPr>
        <w:t>reg</w:t>
      </w:r>
      <w:proofErr w:type="spellEnd"/>
      <w:r w:rsidRPr="00D81E71">
        <w:rPr>
          <w:rStyle w:val="articletext1"/>
          <w:rFonts w:ascii="Book Antiqua" w:hAnsi="Book Antiqua"/>
          <w:color w:val="auto"/>
          <w:sz w:val="24"/>
          <w:szCs w:val="24"/>
        </w:rPr>
        <w:t xml:space="preserve"> induced T</w:t>
      </w:r>
      <w:r w:rsidRPr="00D81E71">
        <w:rPr>
          <w:rStyle w:val="articletext1"/>
          <w:rFonts w:ascii="Book Antiqua" w:hAnsi="Book Antiqua"/>
          <w:color w:val="auto"/>
          <w:sz w:val="24"/>
          <w:szCs w:val="24"/>
          <w:vertAlign w:val="subscript"/>
        </w:rPr>
        <w:t>H</w:t>
      </w:r>
      <w:r w:rsidRPr="00D81E71">
        <w:rPr>
          <w:rStyle w:val="articletext1"/>
          <w:rFonts w:ascii="Book Antiqua" w:hAnsi="Book Antiqua"/>
          <w:color w:val="auto"/>
          <w:sz w:val="24"/>
          <w:szCs w:val="24"/>
        </w:rPr>
        <w:t>3-like TGF-</w:t>
      </w:r>
      <w:r w:rsidR="009C7101" w:rsidRPr="00980ECD">
        <w:rPr>
          <w:rFonts w:ascii="Symbol" w:hAnsi="Symbol"/>
          <w:noProof/>
        </w:rPr>
        <w:t></w:t>
      </w:r>
      <w:r w:rsidR="009C7101">
        <w:rPr>
          <w:rFonts w:ascii="Symbol" w:eastAsiaTheme="minorEastAsia" w:hAnsi="Symbol"/>
          <w:noProof/>
          <w:lang w:eastAsia="zh-CN"/>
        </w:rPr>
        <w:t></w:t>
      </w:r>
      <w:r w:rsidR="009C7101">
        <w:rPr>
          <w:rStyle w:val="articletext1"/>
          <w:rFonts w:ascii="Book Antiqua" w:hAnsi="Book Antiqua"/>
          <w:color w:val="auto"/>
          <w:sz w:val="24"/>
          <w:szCs w:val="24"/>
        </w:rPr>
        <w:t xml:space="preserve">secreting suppressor T </w:t>
      </w:r>
      <w:proofErr w:type="gramStart"/>
      <w:r w:rsidR="009C7101">
        <w:rPr>
          <w:rStyle w:val="articletext1"/>
          <w:rFonts w:ascii="Book Antiqua" w:hAnsi="Book Antiqua"/>
          <w:color w:val="auto"/>
          <w:sz w:val="24"/>
          <w:szCs w:val="24"/>
        </w:rPr>
        <w:t>cells</w:t>
      </w:r>
      <w:r w:rsidR="009C7101" w:rsidRPr="009C7101">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91</w:t>
      </w:r>
      <w:r w:rsidR="009C7101">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Moreover, intraepithelial</w:t>
      </w:r>
      <w:r w:rsidR="009C7101" w:rsidRPr="00627F53">
        <w:rPr>
          <w:rStyle w:val="articletext1"/>
          <w:rFonts w:ascii="Times New Roman" w:hAnsi="Times New Roman"/>
          <w:color w:val="auto"/>
          <w:sz w:val="24"/>
          <w:szCs w:val="24"/>
        </w:rPr>
        <w:t xml:space="preserve"> CD8</w:t>
      </w:r>
      <w:r w:rsidR="009C7101" w:rsidRPr="00627F53">
        <w:rPr>
          <w:rStyle w:val="articletext1"/>
          <w:rFonts w:ascii="Times New Roman" w:hAnsi="Times New Roman"/>
          <w:color w:val="auto"/>
          <w:sz w:val="24"/>
          <w:szCs w:val="24"/>
          <w:vertAlign w:val="superscript"/>
        </w:rPr>
        <w:t>+</w:t>
      </w:r>
      <w:r w:rsidR="009C7101" w:rsidRPr="00980ECD">
        <w:rPr>
          <w:rFonts w:ascii="Symbol" w:hAnsi="Symbol"/>
          <w:noProof/>
        </w:rPr>
        <w:t></w:t>
      </w:r>
      <w:r w:rsidR="009C7101" w:rsidRPr="00980ECD">
        <w:rPr>
          <w:rFonts w:ascii="Symbol" w:hAnsi="Symbol"/>
          <w:noProof/>
        </w:rPr>
        <w:t></w:t>
      </w:r>
      <w:r w:rsidR="009C7101">
        <w:rPr>
          <w:rFonts w:ascii="Symbol" w:hAnsi="Symbol"/>
          <w:noProof/>
        </w:rPr>
        <w:t></w:t>
      </w:r>
      <w:r w:rsidRPr="00D81E71">
        <w:rPr>
          <w:rStyle w:val="articletext1"/>
          <w:rFonts w:ascii="Book Antiqua" w:hAnsi="Book Antiqua"/>
          <w:color w:val="auto"/>
          <w:sz w:val="24"/>
          <w:szCs w:val="24"/>
        </w:rPr>
        <w:t xml:space="preserve">T cells in the small intestine have been involved in </w:t>
      </w:r>
      <w:r w:rsidRPr="00D81E71">
        <w:rPr>
          <w:rStyle w:val="articletext1"/>
          <w:rFonts w:ascii="Book Antiqua" w:hAnsi="Book Antiqua"/>
          <w:color w:val="auto"/>
          <w:sz w:val="24"/>
          <w:szCs w:val="24"/>
        </w:rPr>
        <w:lastRenderedPageBreak/>
        <w:t xml:space="preserve">mucosal tolerance and are the first T cells to encounter pathogens that have invaded an epithelial </w:t>
      </w:r>
      <w:proofErr w:type="gramStart"/>
      <w:r w:rsidRPr="00D81E71">
        <w:rPr>
          <w:rStyle w:val="articletext1"/>
          <w:rFonts w:ascii="Book Antiqua" w:hAnsi="Book Antiqua"/>
          <w:color w:val="auto"/>
          <w:sz w:val="24"/>
          <w:szCs w:val="24"/>
        </w:rPr>
        <w:t>surface</w:t>
      </w:r>
      <w:r w:rsidR="00B57613" w:rsidRPr="00B57613">
        <w:rPr>
          <w:rStyle w:val="articletext1"/>
          <w:rFonts w:ascii="Book Antiqua" w:eastAsiaTheme="minorEastAsia" w:hAnsi="Book Antiqua" w:hint="eastAsia"/>
          <w:color w:val="auto"/>
          <w:sz w:val="24"/>
          <w:szCs w:val="24"/>
          <w:vertAlign w:val="superscript"/>
          <w:lang w:eastAsia="zh-CN"/>
        </w:rPr>
        <w:t>[</w:t>
      </w:r>
      <w:proofErr w:type="gramEnd"/>
      <w:r w:rsidRPr="00D81E71">
        <w:rPr>
          <w:rStyle w:val="articletext1"/>
          <w:rFonts w:ascii="Book Antiqua" w:hAnsi="Book Antiqua"/>
          <w:noProof/>
          <w:color w:val="auto"/>
          <w:sz w:val="24"/>
          <w:szCs w:val="24"/>
          <w:vertAlign w:val="superscript"/>
        </w:rPr>
        <w:t>92</w:t>
      </w:r>
      <w:r w:rsidR="00B57613">
        <w:rPr>
          <w:rStyle w:val="articletext1"/>
          <w:rFonts w:ascii="Book Antiqua" w:eastAsiaTheme="minorEastAsia" w:hAnsi="Book Antiqua" w:hint="eastAsia"/>
          <w:noProof/>
          <w:color w:val="auto"/>
          <w:sz w:val="24"/>
          <w:szCs w:val="24"/>
          <w:vertAlign w:val="superscript"/>
          <w:lang w:eastAsia="zh-CN"/>
        </w:rPr>
        <w:t>]</w:t>
      </w:r>
      <w:r w:rsidRPr="00D81E71">
        <w:rPr>
          <w:rStyle w:val="articletext1"/>
          <w:rFonts w:ascii="Book Antiqua" w:hAnsi="Book Antiqua"/>
          <w:color w:val="auto"/>
          <w:sz w:val="24"/>
          <w:szCs w:val="24"/>
        </w:rPr>
        <w:t xml:space="preserve">. </w:t>
      </w:r>
    </w:p>
    <w:p w:rsidR="009C7101" w:rsidRDefault="009C7101" w:rsidP="00D81E71">
      <w:pPr>
        <w:autoSpaceDE w:val="0"/>
        <w:autoSpaceDN w:val="0"/>
        <w:adjustRightInd w:val="0"/>
        <w:spacing w:line="360" w:lineRule="auto"/>
        <w:jc w:val="both"/>
        <w:rPr>
          <w:rStyle w:val="articletext1"/>
          <w:rFonts w:ascii="Book Antiqua" w:eastAsiaTheme="minorEastAsia" w:hAnsi="Book Antiqua" w:cstheme="majorBidi"/>
          <w:b/>
          <w:bCs/>
          <w:iCs/>
          <w:color w:val="auto"/>
          <w:sz w:val="24"/>
          <w:szCs w:val="24"/>
          <w:lang w:eastAsia="zh-CN"/>
        </w:rPr>
      </w:pPr>
    </w:p>
    <w:p w:rsidR="006D2B56" w:rsidRPr="009C7101" w:rsidRDefault="009C7101" w:rsidP="00D81E71">
      <w:pPr>
        <w:autoSpaceDE w:val="0"/>
        <w:autoSpaceDN w:val="0"/>
        <w:adjustRightInd w:val="0"/>
        <w:spacing w:line="360" w:lineRule="auto"/>
        <w:jc w:val="both"/>
        <w:rPr>
          <w:rStyle w:val="articletext1"/>
          <w:rFonts w:ascii="Book Antiqua" w:eastAsiaTheme="minorEastAsia" w:hAnsi="Book Antiqua"/>
          <w:sz w:val="24"/>
          <w:szCs w:val="24"/>
          <w:lang w:eastAsia="zh-CN"/>
        </w:rPr>
      </w:pPr>
      <w:r>
        <w:rPr>
          <w:rStyle w:val="articletext1"/>
          <w:rFonts w:ascii="Book Antiqua" w:hAnsi="Book Antiqua" w:cstheme="majorBidi"/>
          <w:b/>
          <w:bCs/>
          <w:iCs/>
          <w:color w:val="auto"/>
          <w:sz w:val="24"/>
          <w:szCs w:val="24"/>
        </w:rPr>
        <w:t>ROLE OF LIVER IN ORAL TOLERANCE</w:t>
      </w:r>
    </w:p>
    <w:p w:rsidR="006D2B56" w:rsidRPr="00D81E71" w:rsidRDefault="006D2B56" w:rsidP="00D81E71">
      <w:pPr>
        <w:autoSpaceDE w:val="0"/>
        <w:autoSpaceDN w:val="0"/>
        <w:adjustRightInd w:val="0"/>
        <w:spacing w:line="360" w:lineRule="auto"/>
        <w:jc w:val="both"/>
        <w:rPr>
          <w:rStyle w:val="articletext1"/>
          <w:rFonts w:ascii="Book Antiqua" w:hAnsi="Book Antiqua"/>
          <w:sz w:val="24"/>
          <w:szCs w:val="24"/>
        </w:rPr>
      </w:pPr>
      <w:r w:rsidRPr="00D81E71">
        <w:rPr>
          <w:rStyle w:val="articletext1"/>
          <w:rFonts w:ascii="Book Antiqua" w:hAnsi="Book Antiqua"/>
          <w:sz w:val="24"/>
          <w:szCs w:val="24"/>
        </w:rPr>
        <w:t xml:space="preserve">Although the liver is capable of generating vigorous immune responses to infections such as hepatitis A and hepatitis E viruses, both of which enter </w:t>
      </w:r>
      <w:r w:rsidRPr="00D552A3">
        <w:rPr>
          <w:rStyle w:val="articletext1"/>
          <w:rFonts w:ascii="Book Antiqua" w:hAnsi="Book Antiqua"/>
          <w:i/>
          <w:sz w:val="24"/>
          <w:szCs w:val="24"/>
        </w:rPr>
        <w:t>via</w:t>
      </w:r>
      <w:r w:rsidRPr="00D81E71">
        <w:rPr>
          <w:rStyle w:val="articletext1"/>
          <w:rFonts w:ascii="Book Antiqua" w:hAnsi="Book Antiqua"/>
          <w:sz w:val="24"/>
          <w:szCs w:val="24"/>
        </w:rPr>
        <w:t xml:space="preserve"> the gut, it is also characterized by immune tolerance in several </w:t>
      </w:r>
      <w:proofErr w:type="gramStart"/>
      <w:r w:rsidRPr="00D81E71">
        <w:rPr>
          <w:rStyle w:val="articletext1"/>
          <w:rFonts w:ascii="Book Antiqua" w:hAnsi="Book Antiqua"/>
          <w:sz w:val="24"/>
          <w:szCs w:val="24"/>
        </w:rPr>
        <w:t>settings</w:t>
      </w:r>
      <w:r w:rsidR="00B57613" w:rsidRPr="00B57613">
        <w:rPr>
          <w:rStyle w:val="articletext1"/>
          <w:rFonts w:ascii="Book Antiqua" w:eastAsiaTheme="minorEastAsia" w:hAnsi="Book Antiqua" w:hint="eastAsia"/>
          <w:sz w:val="24"/>
          <w:szCs w:val="24"/>
          <w:vertAlign w:val="superscript"/>
          <w:lang w:eastAsia="zh-CN"/>
        </w:rPr>
        <w:t>[</w:t>
      </w:r>
      <w:proofErr w:type="gramEnd"/>
      <w:r w:rsidR="00D552A3">
        <w:rPr>
          <w:rStyle w:val="articletext1"/>
          <w:rFonts w:ascii="Book Antiqua" w:hAnsi="Book Antiqua"/>
          <w:noProof/>
          <w:sz w:val="24"/>
          <w:szCs w:val="24"/>
          <w:vertAlign w:val="superscript"/>
        </w:rPr>
        <w:t>93,</w:t>
      </w:r>
      <w:r w:rsidRPr="00D81E71">
        <w:rPr>
          <w:rStyle w:val="articletext1"/>
          <w:rFonts w:ascii="Book Antiqua" w:hAnsi="Book Antiqua"/>
          <w:noProof/>
          <w:sz w:val="24"/>
          <w:szCs w:val="24"/>
          <w:vertAlign w:val="superscript"/>
        </w:rPr>
        <w:t>94</w:t>
      </w:r>
      <w:r w:rsidR="00B57613">
        <w:rPr>
          <w:rStyle w:val="articletext1"/>
          <w:rFonts w:ascii="Book Antiqua" w:eastAsiaTheme="minorEastAsia" w:hAnsi="Book Antiqua" w:hint="eastAsia"/>
          <w:noProof/>
          <w:sz w:val="24"/>
          <w:szCs w:val="24"/>
          <w:vertAlign w:val="superscript"/>
          <w:lang w:eastAsia="zh-CN"/>
        </w:rPr>
        <w:t>]</w:t>
      </w:r>
      <w:r w:rsidRPr="00D81E71">
        <w:rPr>
          <w:rStyle w:val="articletext1"/>
          <w:rFonts w:ascii="Book Antiqua" w:hAnsi="Book Antiqua"/>
          <w:sz w:val="24"/>
          <w:szCs w:val="24"/>
        </w:rPr>
        <w:t>.</w:t>
      </w:r>
      <w:hyperlink w:anchor="_ENREF_94" w:tooltip="Crispe, 2003 #216" w:history="1"/>
      <w:r w:rsidRPr="00D81E71">
        <w:rPr>
          <w:rStyle w:val="articletext1"/>
          <w:rFonts w:ascii="Book Antiqua" w:hAnsi="Book Antiqua"/>
          <w:sz w:val="24"/>
          <w:szCs w:val="24"/>
        </w:rPr>
        <w:t xml:space="preserve"> A vigorous intrahepatic immune response depends on activation of T cells by fully activated DCs within secondary lymphoid tissues whereas direct activation within the liver by resident APCs including endothelial cells and hepatocyt</w:t>
      </w:r>
      <w:r w:rsidR="00D552A3">
        <w:rPr>
          <w:rStyle w:val="articletext1"/>
          <w:rFonts w:ascii="Book Antiqua" w:hAnsi="Book Antiqua"/>
          <w:sz w:val="24"/>
          <w:szCs w:val="24"/>
        </w:rPr>
        <w:t xml:space="preserve">es usually results in </w:t>
      </w:r>
      <w:proofErr w:type="gramStart"/>
      <w:r w:rsidR="00D552A3">
        <w:rPr>
          <w:rStyle w:val="articletext1"/>
          <w:rFonts w:ascii="Book Antiqua" w:hAnsi="Book Antiqua"/>
          <w:sz w:val="24"/>
          <w:szCs w:val="24"/>
        </w:rPr>
        <w:t>tolerance</w:t>
      </w:r>
      <w:r w:rsidR="00B57613" w:rsidRPr="00B57613">
        <w:rPr>
          <w:rStyle w:val="articletext1"/>
          <w:rFonts w:ascii="Book Antiqua" w:eastAsiaTheme="minorEastAsia" w:hAnsi="Book Antiqua" w:hint="eastAsia"/>
          <w:sz w:val="24"/>
          <w:szCs w:val="24"/>
          <w:vertAlign w:val="superscript"/>
          <w:lang w:eastAsia="zh-CN"/>
        </w:rPr>
        <w:t>[</w:t>
      </w:r>
      <w:proofErr w:type="gramEnd"/>
      <w:r w:rsidRPr="00D81E71">
        <w:rPr>
          <w:rStyle w:val="articletext1"/>
          <w:rFonts w:ascii="Book Antiqua" w:hAnsi="Book Antiqua"/>
          <w:noProof/>
          <w:sz w:val="24"/>
          <w:szCs w:val="24"/>
          <w:vertAlign w:val="superscript"/>
        </w:rPr>
        <w:t>95</w:t>
      </w:r>
      <w:r w:rsidR="00B57613">
        <w:rPr>
          <w:rStyle w:val="articletext1"/>
          <w:rFonts w:ascii="Book Antiqua" w:eastAsiaTheme="minorEastAsia" w:hAnsi="Book Antiqua" w:hint="eastAsia"/>
          <w:noProof/>
          <w:sz w:val="24"/>
          <w:szCs w:val="24"/>
          <w:vertAlign w:val="superscript"/>
          <w:lang w:eastAsia="zh-CN"/>
        </w:rPr>
        <w:t>]</w:t>
      </w:r>
      <w:r w:rsidRPr="00D81E71">
        <w:rPr>
          <w:rStyle w:val="articletext1"/>
          <w:rFonts w:ascii="Book Antiqua" w:hAnsi="Book Antiqua"/>
          <w:sz w:val="24"/>
          <w:szCs w:val="24"/>
        </w:rPr>
        <w:t xml:space="preserve">. This is logic, as it allows the liver to tolerate soluble food antigens captured by liver endothelial cells and self-antigens on hepatocytes that fail to cause damage whilst responding appropriately to infections that cause injury, inflammation and full activation of </w:t>
      </w:r>
      <w:proofErr w:type="gramStart"/>
      <w:r w:rsidRPr="00D81E71">
        <w:rPr>
          <w:rStyle w:val="articletext1"/>
          <w:rFonts w:ascii="Book Antiqua" w:hAnsi="Book Antiqua"/>
          <w:sz w:val="24"/>
          <w:szCs w:val="24"/>
        </w:rPr>
        <w:t>DCs</w:t>
      </w:r>
      <w:r w:rsidR="00B57613" w:rsidRPr="00B57613">
        <w:rPr>
          <w:rStyle w:val="articletext1"/>
          <w:rFonts w:ascii="Book Antiqua" w:eastAsiaTheme="minorEastAsia" w:hAnsi="Book Antiqua" w:hint="eastAsia"/>
          <w:sz w:val="24"/>
          <w:szCs w:val="24"/>
          <w:vertAlign w:val="superscript"/>
          <w:lang w:eastAsia="zh-CN"/>
        </w:rPr>
        <w:t>[</w:t>
      </w:r>
      <w:proofErr w:type="gramEnd"/>
      <w:r w:rsidRPr="00D81E71">
        <w:rPr>
          <w:rStyle w:val="articletext1"/>
          <w:rFonts w:ascii="Book Antiqua" w:hAnsi="Book Antiqua"/>
          <w:noProof/>
          <w:sz w:val="24"/>
          <w:szCs w:val="24"/>
          <w:vertAlign w:val="superscript"/>
        </w:rPr>
        <w:t>67</w:t>
      </w:r>
      <w:r w:rsidR="00B57613">
        <w:rPr>
          <w:rStyle w:val="articletext1"/>
          <w:rFonts w:ascii="Book Antiqua" w:eastAsiaTheme="minorEastAsia" w:hAnsi="Book Antiqua" w:hint="eastAsia"/>
          <w:noProof/>
          <w:sz w:val="24"/>
          <w:szCs w:val="24"/>
          <w:vertAlign w:val="superscript"/>
          <w:lang w:eastAsia="zh-CN"/>
        </w:rPr>
        <w:t>]</w:t>
      </w:r>
      <w:r w:rsidRPr="00D81E71">
        <w:rPr>
          <w:rStyle w:val="articletext1"/>
          <w:rFonts w:ascii="Book Antiqua" w:hAnsi="Book Antiqua"/>
          <w:sz w:val="24"/>
          <w:szCs w:val="24"/>
        </w:rPr>
        <w:t>.</w:t>
      </w:r>
    </w:p>
    <w:p w:rsidR="006D2B56" w:rsidRPr="00D81E71" w:rsidRDefault="006D2B56" w:rsidP="00D552A3">
      <w:pPr>
        <w:autoSpaceDE w:val="0"/>
        <w:autoSpaceDN w:val="0"/>
        <w:adjustRightInd w:val="0"/>
        <w:spacing w:line="360" w:lineRule="auto"/>
        <w:ind w:firstLineChars="100" w:firstLine="240"/>
        <w:jc w:val="both"/>
        <w:rPr>
          <w:rFonts w:ascii="Book Antiqua" w:hAnsi="Book Antiqua"/>
          <w:b/>
        </w:rPr>
      </w:pPr>
      <w:r w:rsidRPr="00D81E71">
        <w:rPr>
          <w:rStyle w:val="articletext1"/>
          <w:rFonts w:ascii="Book Antiqua" w:hAnsi="Book Antiqua"/>
          <w:sz w:val="24"/>
          <w:szCs w:val="24"/>
        </w:rPr>
        <w:t xml:space="preserve">Regulatory T cells as well as NK and CD1-restricted NKT cells seem to contribute to the overall bias of hepatic immune responses toward tolerance. The tolerance microenvironment of the liver may account for the survival of liver allografts and the persistence of certain liver pathogens such as </w:t>
      </w:r>
      <w:r w:rsidRPr="00D81E71">
        <w:rPr>
          <w:rStyle w:val="articletext1"/>
          <w:rFonts w:ascii="Book Antiqua" w:hAnsi="Book Antiqua"/>
          <w:color w:val="auto"/>
          <w:sz w:val="24"/>
          <w:szCs w:val="24"/>
        </w:rPr>
        <w:t xml:space="preserve">hepatitis viruses </w:t>
      </w:r>
      <w:r w:rsidR="00B57613" w:rsidRPr="00B57613">
        <w:rPr>
          <w:rStyle w:val="articletext1"/>
          <w:rFonts w:ascii="Book Antiqua" w:eastAsiaTheme="minorEastAsia" w:hAnsi="Book Antiqua" w:hint="eastAsia"/>
          <w:color w:val="auto"/>
          <w:sz w:val="24"/>
          <w:szCs w:val="24"/>
          <w:vertAlign w:val="superscript"/>
          <w:lang w:eastAsia="zh-CN"/>
        </w:rPr>
        <w:t>[</w:t>
      </w:r>
      <w:r w:rsidRPr="00D81E71">
        <w:rPr>
          <w:rStyle w:val="articletext1"/>
          <w:rFonts w:ascii="Book Antiqua" w:hAnsi="Book Antiqua"/>
          <w:noProof/>
          <w:sz w:val="24"/>
          <w:szCs w:val="24"/>
          <w:vertAlign w:val="superscript"/>
        </w:rPr>
        <w:t>94</w:t>
      </w:r>
      <w:r w:rsidR="00B57613">
        <w:rPr>
          <w:rStyle w:val="articletext1"/>
          <w:rFonts w:ascii="Book Antiqua" w:eastAsiaTheme="minorEastAsia" w:hAnsi="Book Antiqua" w:hint="eastAsia"/>
          <w:noProof/>
          <w:sz w:val="24"/>
          <w:szCs w:val="24"/>
          <w:vertAlign w:val="superscript"/>
          <w:lang w:eastAsia="zh-CN"/>
        </w:rPr>
        <w:t>]</w:t>
      </w:r>
      <w:r w:rsidRPr="00D81E71">
        <w:rPr>
          <w:rStyle w:val="articletext1"/>
          <w:rFonts w:ascii="Book Antiqua" w:hAnsi="Book Antiqua"/>
          <w:sz w:val="24"/>
          <w:szCs w:val="24"/>
        </w:rPr>
        <w:t xml:space="preserve">. </w:t>
      </w:r>
    </w:p>
    <w:p w:rsidR="00D552A3" w:rsidRDefault="00D552A3" w:rsidP="00D81E71">
      <w:pPr>
        <w:autoSpaceDE w:val="0"/>
        <w:autoSpaceDN w:val="0"/>
        <w:adjustRightInd w:val="0"/>
        <w:spacing w:line="360" w:lineRule="auto"/>
        <w:jc w:val="both"/>
        <w:rPr>
          <w:rFonts w:ascii="Book Antiqua" w:eastAsiaTheme="minorEastAsia" w:hAnsi="Book Antiqua"/>
          <w:b/>
          <w:lang w:eastAsia="zh-CN"/>
        </w:rPr>
      </w:pPr>
    </w:p>
    <w:p w:rsidR="006D2B56" w:rsidRPr="00D552A3" w:rsidRDefault="00D552A3" w:rsidP="00D81E71">
      <w:pPr>
        <w:autoSpaceDE w:val="0"/>
        <w:autoSpaceDN w:val="0"/>
        <w:adjustRightInd w:val="0"/>
        <w:spacing w:line="360" w:lineRule="auto"/>
        <w:jc w:val="both"/>
        <w:rPr>
          <w:rFonts w:ascii="Book Antiqua" w:eastAsiaTheme="minorEastAsia" w:hAnsi="Book Antiqua"/>
          <w:b/>
          <w:lang w:eastAsia="zh-CN"/>
        </w:rPr>
      </w:pPr>
      <w:r w:rsidRPr="00D81E71">
        <w:rPr>
          <w:rFonts w:ascii="Book Antiqua" w:hAnsi="Book Antiqua"/>
          <w:b/>
        </w:rPr>
        <w:t>LINK BETWEEN THE GUT AND LIVER IMMUNE RESPONSES DURING HCV INFECTION</w:t>
      </w:r>
      <w:r>
        <w:rPr>
          <w:rFonts w:ascii="Book Antiqua" w:eastAsiaTheme="minorEastAsia" w:hAnsi="Book Antiqua" w:hint="eastAsia"/>
          <w:b/>
          <w:lang w:eastAsia="zh-CN"/>
        </w:rPr>
        <w:t xml:space="preserve"> (FIGURE 1)</w:t>
      </w:r>
    </w:p>
    <w:p w:rsidR="006D2B56" w:rsidRPr="00D81E71" w:rsidRDefault="006D2B56" w:rsidP="00D81E71">
      <w:pPr>
        <w:spacing w:line="360" w:lineRule="auto"/>
        <w:jc w:val="both"/>
        <w:rPr>
          <w:rFonts w:ascii="Book Antiqua" w:hAnsi="Book Antiqua"/>
          <w:bCs/>
        </w:rPr>
      </w:pPr>
      <w:r w:rsidRPr="00D81E71">
        <w:rPr>
          <w:rFonts w:ascii="Book Antiqua" w:hAnsi="Book Antiqua"/>
          <w:bCs/>
        </w:rPr>
        <w:t xml:space="preserve">The Gut and the liver share common embryological origins; the liver develops from the ventral floor of the foregut as the liver diverticulum from the undifferentiated gut </w:t>
      </w:r>
      <w:proofErr w:type="gramStart"/>
      <w:r w:rsidRPr="00D81E71">
        <w:rPr>
          <w:rFonts w:ascii="Book Antiqua" w:hAnsi="Book Antiqua"/>
          <w:bCs/>
        </w:rPr>
        <w:t>endoderm</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96</w:t>
      </w:r>
      <w:r w:rsidR="00B57613">
        <w:rPr>
          <w:rFonts w:ascii="Book Antiqua" w:eastAsiaTheme="minorEastAsia" w:hAnsi="Book Antiqua" w:hint="eastAsia"/>
          <w:bCs/>
          <w:noProof/>
          <w:vertAlign w:val="superscript"/>
          <w:lang w:eastAsia="zh-CN"/>
        </w:rPr>
        <w:t>]</w:t>
      </w:r>
      <w:r w:rsidRPr="00D81E71">
        <w:rPr>
          <w:rFonts w:ascii="Book Antiqua" w:hAnsi="Book Antiqua"/>
          <w:bCs/>
        </w:rPr>
        <w:t>. Subsequently, the gut is populated by lymphocyte precursors de</w:t>
      </w:r>
      <w:r w:rsidR="00D552A3">
        <w:rPr>
          <w:rFonts w:ascii="Book Antiqua" w:hAnsi="Book Antiqua"/>
          <w:bCs/>
        </w:rPr>
        <w:t xml:space="preserve">rived from the developing </w:t>
      </w:r>
      <w:proofErr w:type="gramStart"/>
      <w:r w:rsidR="00D552A3">
        <w:rPr>
          <w:rFonts w:ascii="Book Antiqua" w:hAnsi="Book Antiqua"/>
          <w:bCs/>
        </w:rPr>
        <w:t>liver</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97</w:t>
      </w:r>
      <w:r w:rsidR="00B57613">
        <w:rPr>
          <w:rFonts w:ascii="Book Antiqua" w:eastAsiaTheme="minorEastAsia" w:hAnsi="Book Antiqua" w:hint="eastAsia"/>
          <w:bCs/>
          <w:noProof/>
          <w:vertAlign w:val="superscript"/>
          <w:lang w:eastAsia="zh-CN"/>
        </w:rPr>
        <w:t>]</w:t>
      </w:r>
      <w:r w:rsidRPr="00D81E71">
        <w:rPr>
          <w:rFonts w:ascii="Book Antiqua" w:hAnsi="Book Antiqua"/>
          <w:bCs/>
        </w:rPr>
        <w:t>.</w:t>
      </w:r>
    </w:p>
    <w:p w:rsidR="006D2B56" w:rsidRPr="00D81E71" w:rsidRDefault="006D2B56" w:rsidP="00D552A3">
      <w:pPr>
        <w:spacing w:line="360" w:lineRule="auto"/>
        <w:ind w:firstLineChars="100" w:firstLine="240"/>
        <w:jc w:val="both"/>
        <w:rPr>
          <w:rFonts w:ascii="Book Antiqua" w:hAnsi="Book Antiqua"/>
          <w:bCs/>
          <w:u w:val="single"/>
        </w:rPr>
      </w:pPr>
      <w:r w:rsidRPr="00D81E71">
        <w:rPr>
          <w:rFonts w:ascii="Book Antiqua" w:hAnsi="Book Antiqua"/>
          <w:bCs/>
        </w:rPr>
        <w:t>There is an immunologic link between the gut and the liver through a population of T-cells that are capable of homing to both the liver</w:t>
      </w:r>
      <w:r w:rsidR="00D552A3">
        <w:rPr>
          <w:rFonts w:ascii="Book Antiqua" w:hAnsi="Book Antiqua"/>
          <w:bCs/>
        </w:rPr>
        <w:t xml:space="preserve"> and gut </w:t>
      </w:r>
      <w:r w:rsidR="00D552A3" w:rsidRPr="00D552A3">
        <w:rPr>
          <w:rFonts w:ascii="Book Antiqua" w:hAnsi="Book Antiqua"/>
          <w:bCs/>
          <w:i/>
        </w:rPr>
        <w:t>via</w:t>
      </w:r>
      <w:r w:rsidR="00D552A3">
        <w:rPr>
          <w:rFonts w:ascii="Book Antiqua" w:hAnsi="Book Antiqua"/>
          <w:bCs/>
        </w:rPr>
        <w:t xml:space="preserve"> portal </w:t>
      </w:r>
      <w:proofErr w:type="gramStart"/>
      <w:r w:rsidR="00D552A3">
        <w:rPr>
          <w:rFonts w:ascii="Book Antiqua" w:hAnsi="Book Antiqua"/>
          <w:bCs/>
        </w:rPr>
        <w:t>circulation</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96</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Additionally, the liver is considered an important </w:t>
      </w:r>
      <w:proofErr w:type="spellStart"/>
      <w:r w:rsidRPr="00D81E71">
        <w:rPr>
          <w:rFonts w:ascii="Book Antiqua" w:hAnsi="Book Antiqua"/>
          <w:bCs/>
        </w:rPr>
        <w:t>toleragenic</w:t>
      </w:r>
      <w:proofErr w:type="spellEnd"/>
      <w:r w:rsidRPr="00D81E71">
        <w:rPr>
          <w:rFonts w:ascii="Book Antiqua" w:hAnsi="Book Antiqua"/>
          <w:bCs/>
        </w:rPr>
        <w:t xml:space="preserve"> organ for all of foreign proteins we are eating that are probably mediated through the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vertAlign w:val="subscript"/>
        </w:rPr>
        <w:t xml:space="preserve"> </w:t>
      </w:r>
      <w:r w:rsidRPr="00D81E71">
        <w:rPr>
          <w:rFonts w:ascii="Book Antiqua" w:hAnsi="Book Antiqua"/>
          <w:bCs/>
        </w:rPr>
        <w:t>cells, which in turn act as a lin</w:t>
      </w:r>
      <w:r w:rsidR="00D552A3">
        <w:rPr>
          <w:rFonts w:ascii="Book Antiqua" w:hAnsi="Book Antiqua"/>
          <w:bCs/>
        </w:rPr>
        <w:t xml:space="preserve">k between the gut and the </w:t>
      </w:r>
      <w:proofErr w:type="gramStart"/>
      <w:r w:rsidR="00D552A3">
        <w:rPr>
          <w:rFonts w:ascii="Book Antiqua" w:hAnsi="Book Antiqua"/>
          <w:bCs/>
        </w:rPr>
        <w:t>liver</w:t>
      </w:r>
      <w:r w:rsidR="00B57613" w:rsidRPr="00B57613">
        <w:rPr>
          <w:rFonts w:ascii="Book Antiqua" w:eastAsiaTheme="minorEastAsia" w:hAnsi="Book Antiqua" w:hint="eastAsia"/>
          <w:bCs/>
          <w:vertAlign w:val="superscript"/>
          <w:lang w:eastAsia="zh-CN"/>
        </w:rPr>
        <w:t>[</w:t>
      </w:r>
      <w:proofErr w:type="gramEnd"/>
      <w:r w:rsidR="00D552A3">
        <w:rPr>
          <w:rFonts w:ascii="Book Antiqua" w:hAnsi="Book Antiqua"/>
          <w:bCs/>
          <w:noProof/>
          <w:vertAlign w:val="superscript"/>
        </w:rPr>
        <w:t>67,</w:t>
      </w:r>
      <w:r w:rsidRPr="00D81E71">
        <w:rPr>
          <w:rFonts w:ascii="Book Antiqua" w:hAnsi="Book Antiqua"/>
          <w:bCs/>
          <w:noProof/>
          <w:vertAlign w:val="superscript"/>
        </w:rPr>
        <w:t>96</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Most of the infiltrating T-cells in the liver </w:t>
      </w:r>
      <w:r w:rsidRPr="00D81E71">
        <w:rPr>
          <w:rFonts w:ascii="Book Antiqua" w:hAnsi="Book Antiqua"/>
          <w:bCs/>
        </w:rPr>
        <w:lastRenderedPageBreak/>
        <w:t>are primed cells suggesting that trafficking of memory T-cells through the liver might co</w:t>
      </w:r>
      <w:r w:rsidR="00D552A3">
        <w:rPr>
          <w:rFonts w:ascii="Book Antiqua" w:hAnsi="Book Antiqua"/>
          <w:bCs/>
        </w:rPr>
        <w:t xml:space="preserve">ntribute to immune </w:t>
      </w:r>
      <w:proofErr w:type="gramStart"/>
      <w:r w:rsidR="00D552A3">
        <w:rPr>
          <w:rFonts w:ascii="Book Antiqua" w:hAnsi="Book Antiqua"/>
          <w:bCs/>
        </w:rPr>
        <w:t>surveillance</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98</w:t>
      </w:r>
      <w:r w:rsidR="00B57613">
        <w:rPr>
          <w:rFonts w:ascii="Book Antiqua" w:eastAsiaTheme="minorEastAsia" w:hAnsi="Book Antiqua" w:hint="eastAsia"/>
          <w:bCs/>
          <w:noProof/>
          <w:vertAlign w:val="superscript"/>
          <w:lang w:eastAsia="zh-CN"/>
        </w:rPr>
        <w:t>]</w:t>
      </w:r>
      <w:r w:rsidRPr="00D81E71">
        <w:rPr>
          <w:rFonts w:ascii="Book Antiqua" w:hAnsi="Book Antiqua"/>
          <w:bCs/>
        </w:rPr>
        <w:t>. Evidence, that supports such findings, comes from observations that the gut adhesion molecules and chemokine (such as CCL25) are als</w:t>
      </w:r>
      <w:r w:rsidR="00D552A3">
        <w:rPr>
          <w:rFonts w:ascii="Book Antiqua" w:hAnsi="Book Antiqua"/>
          <w:bCs/>
        </w:rPr>
        <w:t xml:space="preserve">o detected on liver </w:t>
      </w:r>
      <w:proofErr w:type="gramStart"/>
      <w:r w:rsidR="00D552A3">
        <w:rPr>
          <w:rFonts w:ascii="Book Antiqua" w:hAnsi="Book Antiqua"/>
          <w:bCs/>
        </w:rPr>
        <w:t>endothelium</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99</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providing a mechanism for the recruitment of mucosal lymphocytes to the liver</w:t>
      </w:r>
      <w:r w:rsidR="00B57613" w:rsidRPr="00B57613">
        <w:rPr>
          <w:rFonts w:ascii="Book Antiqua" w:eastAsiaTheme="minorEastAsia" w:hAnsi="Book Antiqua" w:hint="eastAsia"/>
          <w:bCs/>
          <w:vertAlign w:val="superscript"/>
          <w:lang w:eastAsia="zh-CN"/>
        </w:rPr>
        <w:t>[</w:t>
      </w:r>
      <w:r w:rsidRPr="00D81E71">
        <w:rPr>
          <w:rFonts w:ascii="Book Antiqua" w:hAnsi="Book Antiqua"/>
          <w:bCs/>
          <w:noProof/>
          <w:vertAlign w:val="superscript"/>
        </w:rPr>
        <w:t>100</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w:t>
      </w:r>
    </w:p>
    <w:p w:rsidR="006D2B56" w:rsidRPr="00D81E71" w:rsidRDefault="006D2B56" w:rsidP="00D552A3">
      <w:pPr>
        <w:spacing w:line="360" w:lineRule="auto"/>
        <w:ind w:firstLineChars="100" w:firstLine="240"/>
        <w:jc w:val="both"/>
        <w:rPr>
          <w:rFonts w:ascii="Book Antiqua" w:hAnsi="Book Antiqua"/>
          <w:bCs/>
        </w:rPr>
      </w:pPr>
      <w:r w:rsidRPr="00D81E71">
        <w:rPr>
          <w:rFonts w:ascii="Book Antiqua" w:hAnsi="Book Antiqua"/>
          <w:bCs/>
        </w:rPr>
        <w:t xml:space="preserve">Evaluation of the gut immune cells for the intrinsic gut-liver immune axis of the shared lymphocytes that recirculate between the gut and liver through the portal circulation may be considered a useful image of the intrahepatic micro-environment during HCV infection. Based on this relationship, the frequency of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cells in colonic tissue and its association with the various outcomes of anti-HCV therapy, viral persistence and degree of liver inflammation were examined in our laboratory. Our data indicated that the frequency of colonic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in </w:t>
      </w:r>
      <w:r w:rsidR="00D552A3">
        <w:rPr>
          <w:rFonts w:ascii="Book Antiqua" w:hAnsi="Book Antiqua"/>
          <w:bCs/>
        </w:rPr>
        <w:t>CHC</w:t>
      </w:r>
      <w:r w:rsidRPr="00D81E71">
        <w:rPr>
          <w:rFonts w:ascii="Book Antiqua" w:hAnsi="Book Antiqua"/>
          <w:bCs/>
        </w:rPr>
        <w:t xml:space="preserve"> patients is higher than control and our findings are in concordance with previous reports that demonstrated a higher number of FoxP3</w:t>
      </w:r>
      <w:r w:rsidRPr="00D81E71">
        <w:rPr>
          <w:rFonts w:ascii="Book Antiqua" w:hAnsi="Book Antiqua"/>
          <w:bCs/>
          <w:vertAlign w:val="superscript"/>
        </w:rPr>
        <w:t>+</w:t>
      </w:r>
      <w:r w:rsidRPr="00D81E71">
        <w:rPr>
          <w:rFonts w:ascii="Book Antiqua" w:hAnsi="Book Antiqua"/>
          <w:bCs/>
        </w:rPr>
        <w:t>T</w:t>
      </w:r>
      <w:r w:rsidRPr="00D81E71">
        <w:rPr>
          <w:rFonts w:ascii="Book Antiqua" w:hAnsi="Book Antiqua"/>
          <w:bCs/>
          <w:vertAlign w:val="subscript"/>
        </w:rPr>
        <w:t xml:space="preserve">reg </w:t>
      </w:r>
      <w:r w:rsidRPr="00D81E71">
        <w:rPr>
          <w:rFonts w:ascii="Book Antiqua" w:hAnsi="Book Antiqua"/>
          <w:bCs/>
        </w:rPr>
        <w:t xml:space="preserve">cells in the liver of HCV-infected patients compared to healthy control </w:t>
      </w:r>
      <w:r w:rsidR="00B57613" w:rsidRPr="00B57613">
        <w:rPr>
          <w:rFonts w:ascii="Book Antiqua" w:eastAsiaTheme="minorEastAsia" w:hAnsi="Book Antiqua" w:hint="eastAsia"/>
          <w:bCs/>
          <w:vertAlign w:val="superscript"/>
          <w:lang w:eastAsia="zh-CN"/>
        </w:rPr>
        <w:t>[</w:t>
      </w:r>
      <w:r w:rsidRPr="00D81E71">
        <w:rPr>
          <w:rFonts w:ascii="Book Antiqua" w:hAnsi="Book Antiqua"/>
          <w:bCs/>
          <w:noProof/>
          <w:vertAlign w:val="superscript"/>
        </w:rPr>
        <w:t>47, 59, 60</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w:t>
      </w:r>
      <w:hyperlink w:anchor="_ENREF_50" w:tooltip="Boyer, 2004 #94" w:history="1"/>
      <w:r w:rsidRPr="00D81E71">
        <w:rPr>
          <w:rFonts w:ascii="Book Antiqua" w:hAnsi="Book Antiqua"/>
          <w:bCs/>
        </w:rPr>
        <w:t xml:space="preserve">These findings support that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plays a prominent role in maintaining the balance between tissue damaging and protective effects of immune responses to HCV. </w:t>
      </w:r>
    </w:p>
    <w:p w:rsidR="006D2B56" w:rsidRPr="00D81E71" w:rsidRDefault="006D2B56" w:rsidP="00D552A3">
      <w:pPr>
        <w:spacing w:line="360" w:lineRule="auto"/>
        <w:ind w:firstLineChars="100" w:firstLine="240"/>
        <w:jc w:val="both"/>
        <w:rPr>
          <w:rFonts w:ascii="Book Antiqua" w:hAnsi="Book Antiqua"/>
          <w:bCs/>
        </w:rPr>
      </w:pPr>
      <w:r w:rsidRPr="00D81E71">
        <w:rPr>
          <w:rFonts w:ascii="Book Antiqua" w:hAnsi="Book Antiqua"/>
          <w:bCs/>
        </w:rPr>
        <w:t xml:space="preserve">While attempting to limit viral replication, T-cells inadvertently play a pivotal role in limiting hepatic </w:t>
      </w:r>
      <w:proofErr w:type="spellStart"/>
      <w:r w:rsidRPr="00D81E71">
        <w:rPr>
          <w:rFonts w:ascii="Book Antiqua" w:hAnsi="Book Antiqua"/>
          <w:bCs/>
        </w:rPr>
        <w:t>necro</w:t>
      </w:r>
      <w:proofErr w:type="spellEnd"/>
      <w:r w:rsidRPr="00D81E71">
        <w:rPr>
          <w:rFonts w:ascii="Book Antiqua" w:hAnsi="Book Antiqua"/>
          <w:bCs/>
        </w:rPr>
        <w:t>-infla</w:t>
      </w:r>
      <w:r w:rsidR="00D552A3">
        <w:rPr>
          <w:rFonts w:ascii="Book Antiqua" w:hAnsi="Book Antiqua"/>
          <w:bCs/>
        </w:rPr>
        <w:t xml:space="preserve">mmation and subsequent </w:t>
      </w:r>
      <w:proofErr w:type="gramStart"/>
      <w:r w:rsidR="00D552A3">
        <w:rPr>
          <w:rFonts w:ascii="Book Antiqua" w:hAnsi="Book Antiqua"/>
          <w:bCs/>
        </w:rPr>
        <w:t>fibrosis</w:t>
      </w:r>
      <w:r w:rsidR="00B57613" w:rsidRPr="00B57613">
        <w:rPr>
          <w:rFonts w:ascii="Book Antiqua" w:eastAsiaTheme="minorEastAsia" w:hAnsi="Book Antiqua" w:hint="eastAsia"/>
          <w:bCs/>
          <w:vertAlign w:val="superscript"/>
          <w:lang w:eastAsia="zh-CN"/>
        </w:rPr>
        <w:t>[</w:t>
      </w:r>
      <w:proofErr w:type="gramEnd"/>
      <w:r w:rsidR="00D552A3">
        <w:rPr>
          <w:rFonts w:ascii="Book Antiqua" w:hAnsi="Book Antiqua"/>
          <w:bCs/>
          <w:noProof/>
          <w:vertAlign w:val="superscript"/>
        </w:rPr>
        <w:t>28,</w:t>
      </w:r>
      <w:r w:rsidRPr="00D81E71">
        <w:rPr>
          <w:rFonts w:ascii="Book Antiqua" w:hAnsi="Book Antiqua"/>
          <w:bCs/>
          <w:noProof/>
          <w:vertAlign w:val="superscript"/>
        </w:rPr>
        <w:t>101-103</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by suppressin</w:t>
      </w:r>
      <w:r w:rsidR="00D552A3">
        <w:rPr>
          <w:rFonts w:ascii="Book Antiqua" w:hAnsi="Book Antiqua"/>
          <w:bCs/>
        </w:rPr>
        <w:t>g HCV-specific immune responses</w:t>
      </w:r>
      <w:r w:rsidR="00B57613" w:rsidRPr="00B57613">
        <w:rPr>
          <w:rFonts w:ascii="Book Antiqua" w:eastAsiaTheme="minorEastAsia" w:hAnsi="Book Antiqua" w:hint="eastAsia"/>
          <w:bCs/>
          <w:vertAlign w:val="superscript"/>
          <w:lang w:eastAsia="zh-CN"/>
        </w:rPr>
        <w:t>[</w:t>
      </w:r>
      <w:r w:rsidRPr="00D81E71">
        <w:rPr>
          <w:rFonts w:ascii="Book Antiqua" w:hAnsi="Book Antiqua"/>
          <w:bCs/>
          <w:noProof/>
          <w:vertAlign w:val="superscript"/>
        </w:rPr>
        <w:t>48</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In our study, we found a significant inverse correlation between the frequency of colonic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and liver pathology indicating a role of colonic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in controlling the chronic inflammatory response and limit liver damage in CHC infection. </w:t>
      </w:r>
    </w:p>
    <w:p w:rsidR="006D2B56" w:rsidRPr="00D81E71" w:rsidRDefault="006D2B56" w:rsidP="00D552A3">
      <w:pPr>
        <w:spacing w:line="360" w:lineRule="auto"/>
        <w:ind w:firstLineChars="100" w:firstLine="240"/>
        <w:jc w:val="both"/>
        <w:rPr>
          <w:rFonts w:ascii="Book Antiqua" w:hAnsi="Book Antiqua"/>
          <w:bCs/>
        </w:rPr>
      </w:pPr>
      <w:r w:rsidRPr="00D81E71">
        <w:rPr>
          <w:rFonts w:ascii="Book Antiqua" w:hAnsi="Book Antiqua"/>
          <w:bCs/>
        </w:rPr>
        <w:t xml:space="preserve">There is still an open question whether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cells are protective or harmful in CHC. The effective host anti-HCV immune response may be associated with strong inflammatory reactions and liver damage. To minimize the damage to self, the activation of the immune system also triggers anti-inflammatory pathways through </w:t>
      </w:r>
      <w:proofErr w:type="spellStart"/>
      <w:r w:rsidRPr="00D81E71">
        <w:rPr>
          <w:rFonts w:ascii="Book Antiqua" w:hAnsi="Book Antiqua"/>
          <w:bCs/>
        </w:rPr>
        <w:t>T</w:t>
      </w:r>
      <w:r w:rsidRPr="00D81E71">
        <w:rPr>
          <w:rFonts w:ascii="Book Antiqua" w:hAnsi="Book Antiqua"/>
          <w:bCs/>
          <w:vertAlign w:val="subscript"/>
        </w:rPr>
        <w:t>reg</w:t>
      </w:r>
      <w:proofErr w:type="spellEnd"/>
      <w:r w:rsidRPr="00D81E71">
        <w:rPr>
          <w:rFonts w:ascii="Book Antiqua" w:hAnsi="Book Antiqua"/>
          <w:bCs/>
        </w:rPr>
        <w:t xml:space="preserve"> responses. Both inflammatory and anti-inflammatory reactions are normal components </w:t>
      </w:r>
      <w:r w:rsidRPr="00D81E71">
        <w:rPr>
          <w:rFonts w:ascii="Book Antiqua" w:hAnsi="Book Antiqua"/>
          <w:bCs/>
        </w:rPr>
        <w:lastRenderedPageBreak/>
        <w:t xml:space="preserve">of the immune response, which together, fight infections while preventing immunopathology. </w:t>
      </w:r>
    </w:p>
    <w:p w:rsidR="00D552A3" w:rsidRDefault="00D552A3" w:rsidP="00D81E71">
      <w:pPr>
        <w:spacing w:line="360" w:lineRule="auto"/>
        <w:jc w:val="both"/>
        <w:rPr>
          <w:rFonts w:ascii="Book Antiqua" w:eastAsiaTheme="minorEastAsia" w:hAnsi="Book Antiqua"/>
          <w:b/>
          <w:bCs/>
          <w:lang w:eastAsia="zh-CN"/>
        </w:rPr>
      </w:pPr>
    </w:p>
    <w:p w:rsidR="006D2B56" w:rsidRPr="00D552A3" w:rsidRDefault="00D552A3" w:rsidP="00D81E71">
      <w:pPr>
        <w:spacing w:line="360" w:lineRule="auto"/>
        <w:jc w:val="both"/>
        <w:rPr>
          <w:rFonts w:ascii="Book Antiqua" w:eastAsiaTheme="minorEastAsia" w:hAnsi="Book Antiqua"/>
          <w:b/>
          <w:lang w:eastAsia="zh-CN"/>
        </w:rPr>
      </w:pPr>
      <w:r w:rsidRPr="00D81E71">
        <w:rPr>
          <w:rFonts w:ascii="Book Antiqua" w:hAnsi="Book Antiqua"/>
          <w:b/>
          <w:bCs/>
        </w:rPr>
        <w:t>TREATMENT OF HCV AND RELATIONSHIP TO IMMUNE RESPONSES</w:t>
      </w:r>
    </w:p>
    <w:p w:rsidR="006D2B56" w:rsidRPr="00D81E71" w:rsidRDefault="006D2B56" w:rsidP="00D81E71">
      <w:pPr>
        <w:spacing w:line="360" w:lineRule="auto"/>
        <w:jc w:val="both"/>
        <w:rPr>
          <w:rFonts w:ascii="Book Antiqua" w:hAnsi="Book Antiqua"/>
          <w:bCs/>
        </w:rPr>
      </w:pPr>
      <w:r w:rsidRPr="00D81E71">
        <w:rPr>
          <w:rFonts w:ascii="Book Antiqua" w:hAnsi="Book Antiqua"/>
          <w:bCs/>
        </w:rPr>
        <w:t xml:space="preserve">Until 2011, the standard of care for chronic hepatitis C patients was combined treatment with </w:t>
      </w:r>
      <w:proofErr w:type="spellStart"/>
      <w:r w:rsidRPr="00D81E71">
        <w:rPr>
          <w:rFonts w:ascii="Book Antiqua" w:hAnsi="Book Antiqua"/>
          <w:bCs/>
        </w:rPr>
        <w:t>Peginterferon</w:t>
      </w:r>
      <w:proofErr w:type="spellEnd"/>
      <w:r w:rsidRPr="00D81E71">
        <w:rPr>
          <w:rFonts w:ascii="Book Antiqua" w:hAnsi="Book Antiqua"/>
          <w:bCs/>
        </w:rPr>
        <w:t xml:space="preserve"> (Peg-IFN) and ribavirin (RBV). The combination of Peg-IFN and RBV induced sustained </w:t>
      </w:r>
      <w:proofErr w:type="spellStart"/>
      <w:r w:rsidRPr="00D81E71">
        <w:rPr>
          <w:rFonts w:ascii="Book Antiqua" w:hAnsi="Book Antiqua"/>
          <w:bCs/>
        </w:rPr>
        <w:t>virologic</w:t>
      </w:r>
      <w:proofErr w:type="spellEnd"/>
      <w:r w:rsidRPr="00D81E71">
        <w:rPr>
          <w:rFonts w:ascii="Book Antiqua" w:hAnsi="Book Antiqua"/>
          <w:bCs/>
        </w:rPr>
        <w:t xml:space="preserve"> response (SVR) in 40</w:t>
      </w:r>
      <w:r w:rsidR="00D552A3">
        <w:rPr>
          <w:rFonts w:ascii="Book Antiqua" w:eastAsiaTheme="minorEastAsia" w:hAnsi="Book Antiqua" w:hint="eastAsia"/>
          <w:bCs/>
          <w:lang w:eastAsia="zh-CN"/>
        </w:rPr>
        <w:t>%</w:t>
      </w:r>
      <w:r w:rsidRPr="00D81E71">
        <w:rPr>
          <w:rFonts w:ascii="Book Antiqua" w:hAnsi="Book Antiqua"/>
          <w:bCs/>
        </w:rPr>
        <w:t>-50% of genotype 1 and 80% or more</w:t>
      </w:r>
      <w:r w:rsidR="00D552A3">
        <w:rPr>
          <w:rFonts w:ascii="Book Antiqua" w:hAnsi="Book Antiqua"/>
          <w:bCs/>
        </w:rPr>
        <w:t xml:space="preserve"> in genotype 2 and 3 </w:t>
      </w:r>
      <w:proofErr w:type="gramStart"/>
      <w:r w:rsidR="00D552A3">
        <w:rPr>
          <w:rFonts w:ascii="Book Antiqua" w:hAnsi="Book Antiqua"/>
          <w:bCs/>
        </w:rPr>
        <w:t>infections</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104-106</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 lack of effective regimens across all genotypes and alternative therapeutics for patients who suffered serious side effects prompted basic science research and numerous clinical trials leading to the development of direct-acting antiviral (DAA) agents. The US Food and Drug Administration approved </w:t>
      </w:r>
      <w:proofErr w:type="spellStart"/>
      <w:r w:rsidRPr="00D81E71">
        <w:rPr>
          <w:rFonts w:ascii="Book Antiqua" w:hAnsi="Book Antiqua"/>
          <w:bCs/>
        </w:rPr>
        <w:t>Telaprevir</w:t>
      </w:r>
      <w:proofErr w:type="spellEnd"/>
      <w:r w:rsidRPr="00D81E71">
        <w:rPr>
          <w:rFonts w:ascii="Book Antiqua" w:hAnsi="Book Antiqua"/>
          <w:bCs/>
        </w:rPr>
        <w:t xml:space="preserve"> (TVR) and </w:t>
      </w:r>
      <w:proofErr w:type="spellStart"/>
      <w:r w:rsidRPr="00D81E71">
        <w:rPr>
          <w:rFonts w:ascii="Book Antiqua" w:hAnsi="Book Antiqua"/>
          <w:bCs/>
        </w:rPr>
        <w:t>Boceprevir</w:t>
      </w:r>
      <w:proofErr w:type="spellEnd"/>
      <w:r w:rsidRPr="00D81E71">
        <w:rPr>
          <w:rFonts w:ascii="Book Antiqua" w:hAnsi="Book Antiqua"/>
          <w:bCs/>
        </w:rPr>
        <w:t xml:space="preserve"> (BOC) for HCV genotype 1. They inhibit HCV nonstructural protein 3/4A (NS3/4A) serine protease, which is critical for HCV replication. TVR and BOC are approved for use in combination therapies with Peg-IFN-alpha and RBV as they improved SVR rates to 75% and 66% respectively for adult HCV genotype 1 patients w</w:t>
      </w:r>
      <w:r w:rsidR="00D552A3">
        <w:rPr>
          <w:rFonts w:ascii="Book Antiqua" w:hAnsi="Book Antiqua"/>
          <w:bCs/>
        </w:rPr>
        <w:t xml:space="preserve">ith compensated liver </w:t>
      </w:r>
      <w:proofErr w:type="gramStart"/>
      <w:r w:rsidR="00D552A3">
        <w:rPr>
          <w:rFonts w:ascii="Book Antiqua" w:hAnsi="Book Antiqua"/>
          <w:bCs/>
        </w:rPr>
        <w:t>cirrhosis</w:t>
      </w:r>
      <w:r w:rsidR="00D552A3" w:rsidRPr="00D552A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107</w:t>
      </w:r>
      <w:r w:rsidR="00D552A3">
        <w:rPr>
          <w:rFonts w:ascii="Book Antiqua" w:eastAsiaTheme="minorEastAsia" w:hAnsi="Book Antiqua" w:hint="eastAsia"/>
          <w:bCs/>
          <w:noProof/>
          <w:vertAlign w:val="superscript"/>
          <w:lang w:eastAsia="zh-CN"/>
        </w:rPr>
        <w:t>]</w:t>
      </w:r>
      <w:r w:rsidRPr="00D81E71">
        <w:rPr>
          <w:rFonts w:ascii="Book Antiqua" w:hAnsi="Book Antiqua"/>
          <w:bCs/>
        </w:rPr>
        <w:t xml:space="preserve">. However, these DAAs incur their own set of severe side effects including anemia, rash, and </w:t>
      </w:r>
      <w:proofErr w:type="spellStart"/>
      <w:r w:rsidRPr="00D81E71">
        <w:rPr>
          <w:rFonts w:ascii="Book Antiqua" w:hAnsi="Book Antiqua"/>
          <w:bCs/>
        </w:rPr>
        <w:t>hyperbilirubinemia</w:t>
      </w:r>
      <w:proofErr w:type="spellEnd"/>
      <w:r w:rsidRPr="00D81E71">
        <w:rPr>
          <w:rFonts w:ascii="Book Antiqua" w:hAnsi="Book Antiqua"/>
          <w:bCs/>
        </w:rPr>
        <w:t>. New drugs classified as second-wave protease inhibitors, second-generation protease inhibitors, and polymerase inhibitors are being developed and curre</w:t>
      </w:r>
      <w:r w:rsidR="00D552A3">
        <w:rPr>
          <w:rFonts w:ascii="Book Antiqua" w:hAnsi="Book Antiqua"/>
          <w:bCs/>
        </w:rPr>
        <w:t xml:space="preserve">ntly undergoing clinical </w:t>
      </w:r>
      <w:proofErr w:type="gramStart"/>
      <w:r w:rsidR="00D552A3">
        <w:rPr>
          <w:rFonts w:ascii="Book Antiqua" w:hAnsi="Book Antiqua"/>
          <w:bCs/>
        </w:rPr>
        <w:t>trials</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108</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 NS5B polymerase inhibitor, </w:t>
      </w:r>
      <w:proofErr w:type="spellStart"/>
      <w:r w:rsidRPr="00D81E71">
        <w:rPr>
          <w:rFonts w:ascii="Book Antiqua" w:hAnsi="Book Antiqua"/>
          <w:bCs/>
        </w:rPr>
        <w:t>sofosbuvir</w:t>
      </w:r>
      <w:proofErr w:type="spellEnd"/>
      <w:r w:rsidRPr="00D81E71">
        <w:rPr>
          <w:rFonts w:ascii="Book Antiqua" w:hAnsi="Book Antiqua"/>
          <w:bCs/>
        </w:rPr>
        <w:t xml:space="preserve"> has been recently approved by the FDA for treatment of hepatitis C genotype 1, 2, and 3 patients </w:t>
      </w:r>
      <w:r w:rsidR="00B57613" w:rsidRPr="00B57613">
        <w:rPr>
          <w:rFonts w:ascii="Book Antiqua" w:eastAsiaTheme="minorEastAsia" w:hAnsi="Book Antiqua" w:hint="eastAsia"/>
          <w:bCs/>
          <w:vertAlign w:val="superscript"/>
          <w:lang w:eastAsia="zh-CN"/>
        </w:rPr>
        <w:t>[</w:t>
      </w:r>
      <w:r w:rsidRPr="00D81E71">
        <w:rPr>
          <w:rFonts w:ascii="Book Antiqua" w:hAnsi="Book Antiqua"/>
          <w:bCs/>
          <w:noProof/>
          <w:vertAlign w:val="superscript"/>
        </w:rPr>
        <w:t>109</w:t>
      </w:r>
      <w:r w:rsidR="00B57613">
        <w:rPr>
          <w:rFonts w:ascii="Book Antiqua" w:eastAsiaTheme="minorEastAsia" w:hAnsi="Book Antiqua" w:hint="eastAsia"/>
          <w:bCs/>
          <w:noProof/>
          <w:vertAlign w:val="superscript"/>
          <w:lang w:eastAsia="zh-CN"/>
        </w:rPr>
        <w:t>]</w:t>
      </w:r>
      <w:r w:rsidRPr="00D81E71">
        <w:rPr>
          <w:rFonts w:ascii="Book Antiqua" w:hAnsi="Book Antiqua"/>
          <w:bCs/>
        </w:rPr>
        <w:t>.</w:t>
      </w:r>
    </w:p>
    <w:p w:rsidR="006D2B56" w:rsidRPr="00D81E71" w:rsidRDefault="006D2B56" w:rsidP="00D552A3">
      <w:pPr>
        <w:spacing w:line="360" w:lineRule="auto"/>
        <w:ind w:firstLineChars="100" w:firstLine="240"/>
        <w:jc w:val="both"/>
        <w:rPr>
          <w:rFonts w:ascii="Book Antiqua" w:hAnsi="Book Antiqua"/>
          <w:bCs/>
        </w:rPr>
      </w:pPr>
      <w:r w:rsidRPr="00D81E71">
        <w:rPr>
          <w:rFonts w:ascii="Book Antiqua" w:hAnsi="Book Antiqua"/>
          <w:bCs/>
        </w:rPr>
        <w:t xml:space="preserve">Identifying patients that are likely to achieve SVR versus those that are likely to be non-responders is crucial for disease prognosis, providing optimal therapy, avoiding side effects, and reducing costs associated with Hepatitis C therapy. Since sequencing of the human genome in 2001, advancements along with decrease costs in genotyping technologies have led to investigation of genomic markers associated with a response to Peg-IFN and RBV in patients with chronic hepatitis C. The rs12979860 SNP located on chromosome 19 upstream of the </w:t>
      </w:r>
      <w:r w:rsidRPr="00D552A3">
        <w:rPr>
          <w:rFonts w:ascii="Book Antiqua" w:hAnsi="Book Antiqua"/>
          <w:bCs/>
          <w:i/>
        </w:rPr>
        <w:t>IL-28B</w:t>
      </w:r>
      <w:r w:rsidRPr="00D81E71">
        <w:rPr>
          <w:rFonts w:ascii="Book Antiqua" w:hAnsi="Book Antiqua"/>
          <w:bCs/>
        </w:rPr>
        <w:t xml:space="preserve"> gene has been identified as a significant </w:t>
      </w:r>
      <w:r w:rsidRPr="00D81E71">
        <w:rPr>
          <w:rFonts w:ascii="Book Antiqua" w:hAnsi="Book Antiqua"/>
          <w:bCs/>
        </w:rPr>
        <w:lastRenderedPageBreak/>
        <w:t xml:space="preserve">predictor of SVR in HCV Genotype 1 chronically infected patients that underwent standard </w:t>
      </w:r>
      <w:proofErr w:type="gramStart"/>
      <w:r w:rsidRPr="00D81E71">
        <w:rPr>
          <w:rFonts w:ascii="Book Antiqua" w:hAnsi="Book Antiqua"/>
          <w:bCs/>
        </w:rPr>
        <w:t>therapy</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110</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 same rs12979860 SNP has the ability to predict natural clearance of the hepatitis C </w:t>
      </w:r>
      <w:proofErr w:type="gramStart"/>
      <w:r w:rsidRPr="00D81E71">
        <w:rPr>
          <w:rFonts w:ascii="Book Antiqua" w:hAnsi="Book Antiqua"/>
          <w:bCs/>
        </w:rPr>
        <w:t>virus</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30</w:t>
      </w:r>
      <w:r w:rsidR="00B57613">
        <w:rPr>
          <w:rFonts w:ascii="Book Antiqua" w:eastAsiaTheme="minorEastAsia" w:hAnsi="Book Antiqua" w:hint="eastAsia"/>
          <w:bCs/>
          <w:noProof/>
          <w:vertAlign w:val="superscript"/>
          <w:lang w:eastAsia="zh-CN"/>
        </w:rPr>
        <w:t>]</w:t>
      </w:r>
      <w:r w:rsidR="00D552A3">
        <w:rPr>
          <w:rFonts w:ascii="Book Antiqua" w:hAnsi="Book Antiqua"/>
          <w:bCs/>
        </w:rPr>
        <w:t>.</w:t>
      </w:r>
      <w:r w:rsidRPr="00D81E71">
        <w:rPr>
          <w:rFonts w:ascii="Book Antiqua" w:hAnsi="Book Antiqua"/>
          <w:bCs/>
        </w:rPr>
        <w:t xml:space="preserve"> Genotype C/C at the rs12979860 SNP was associated with a higher likelihood of natural clearance and therapy induced clearance of hepatitis C genotype 1, while T/T ge</w:t>
      </w:r>
      <w:r w:rsidR="00D552A3">
        <w:rPr>
          <w:rFonts w:ascii="Book Antiqua" w:hAnsi="Book Antiqua"/>
          <w:bCs/>
        </w:rPr>
        <w:t xml:space="preserve">notype was the most </w:t>
      </w:r>
      <w:proofErr w:type="gramStart"/>
      <w:r w:rsidR="00D552A3">
        <w:rPr>
          <w:rFonts w:ascii="Book Antiqua" w:hAnsi="Book Antiqua"/>
          <w:bCs/>
        </w:rPr>
        <w:t>unfavorable</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111</w:t>
      </w:r>
      <w:r w:rsidR="00B57613">
        <w:rPr>
          <w:rFonts w:ascii="Book Antiqua" w:eastAsiaTheme="minorEastAsia" w:hAnsi="Book Antiqua" w:hint="eastAsia"/>
          <w:bCs/>
          <w:noProof/>
          <w:vertAlign w:val="superscript"/>
          <w:lang w:eastAsia="zh-CN"/>
        </w:rPr>
        <w:t>]</w:t>
      </w:r>
      <w:r w:rsidRPr="00D81E71">
        <w:rPr>
          <w:rFonts w:ascii="Book Antiqua" w:hAnsi="Book Antiqua"/>
          <w:bCs/>
        </w:rPr>
        <w:t>. Studies have confirmed that rs12979860 is the strongest predictor of SVR and can effectively predict re</w:t>
      </w:r>
      <w:r w:rsidR="00D552A3">
        <w:rPr>
          <w:rFonts w:ascii="Book Antiqua" w:hAnsi="Book Antiqua"/>
          <w:bCs/>
        </w:rPr>
        <w:t xml:space="preserve">sponse to IFN/RBV based </w:t>
      </w:r>
      <w:proofErr w:type="gramStart"/>
      <w:r w:rsidR="00D552A3">
        <w:rPr>
          <w:rFonts w:ascii="Book Antiqua" w:hAnsi="Book Antiqua"/>
          <w:bCs/>
        </w:rPr>
        <w:t>therapy</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112</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 mechanisms by which the rs12979860 affects HCV pathogenesis are still unclear. However, it is well-known that the IL-28B gene codes for cytokine IL-28B also known as interferon (IFN) </w:t>
      </w:r>
      <w:r w:rsidRPr="00D81E71">
        <w:rPr>
          <w:rFonts w:ascii="Book Antiqua" w:hAnsi="Book Antiqua"/>
          <w:bCs/>
        </w:rPr>
        <w:sym w:font="Symbol" w:char="F06C"/>
      </w:r>
      <w:r w:rsidRPr="00D81E71">
        <w:rPr>
          <w:rFonts w:ascii="Book Antiqua" w:hAnsi="Book Antiqua"/>
          <w:bCs/>
        </w:rPr>
        <w:t xml:space="preserve"> -3, which belongs to the type III IFN family. IFN-</w:t>
      </w:r>
      <w:r w:rsidRPr="00D81E71">
        <w:rPr>
          <w:rFonts w:ascii="Book Antiqua" w:hAnsi="Book Antiqua"/>
          <w:bCs/>
        </w:rPr>
        <w:sym w:font="Symbol" w:char="F06C"/>
      </w:r>
      <w:r w:rsidRPr="00D81E71">
        <w:rPr>
          <w:rFonts w:ascii="Book Antiqua" w:hAnsi="Book Antiqua"/>
          <w:bCs/>
        </w:rPr>
        <w:t xml:space="preserve"> is mainly produced by macrophages and DCs in response to viral proteins and plays an important role in ant</w:t>
      </w:r>
      <w:r w:rsidR="00D552A3">
        <w:rPr>
          <w:rFonts w:ascii="Book Antiqua" w:hAnsi="Book Antiqua"/>
          <w:bCs/>
        </w:rPr>
        <w:t xml:space="preserve">iviral responses to hepatitis </w:t>
      </w:r>
      <w:proofErr w:type="gramStart"/>
      <w:r w:rsidR="00D552A3">
        <w:rPr>
          <w:rFonts w:ascii="Book Antiqua" w:hAnsi="Book Antiqua"/>
          <w:bCs/>
        </w:rPr>
        <w:t>C</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30, 113</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IFN </w:t>
      </w:r>
      <w:r w:rsidRPr="00D81E71">
        <w:rPr>
          <w:rFonts w:ascii="Book Antiqua" w:hAnsi="Book Antiqua"/>
          <w:bCs/>
        </w:rPr>
        <w:sym w:font="Symbol" w:char="F06C"/>
      </w:r>
      <w:r w:rsidRPr="00D81E71">
        <w:rPr>
          <w:rFonts w:ascii="Book Antiqua" w:hAnsi="Book Antiqua"/>
          <w:bCs/>
        </w:rPr>
        <w:t xml:space="preserve"> receptors are predominantly expressed on hepatocytes, which may explain its ability to counteract </w:t>
      </w:r>
      <w:proofErr w:type="spellStart"/>
      <w:r w:rsidRPr="00D81E71">
        <w:rPr>
          <w:rFonts w:ascii="Book Antiqua" w:hAnsi="Book Antiqua"/>
          <w:bCs/>
        </w:rPr>
        <w:t>hepatotropic</w:t>
      </w:r>
      <w:proofErr w:type="spellEnd"/>
      <w:r w:rsidRPr="00D81E71">
        <w:rPr>
          <w:rFonts w:ascii="Book Antiqua" w:hAnsi="Book Antiqua"/>
          <w:bCs/>
        </w:rPr>
        <w:t xml:space="preserve"> </w:t>
      </w:r>
      <w:proofErr w:type="gramStart"/>
      <w:r w:rsidRPr="00D81E71">
        <w:rPr>
          <w:rFonts w:ascii="Book Antiqua" w:hAnsi="Book Antiqua"/>
          <w:bCs/>
        </w:rPr>
        <w:t>viruses</w:t>
      </w:r>
      <w:r w:rsidR="00B57613" w:rsidRPr="00B57613">
        <w:rPr>
          <w:rFonts w:ascii="Book Antiqua" w:eastAsiaTheme="minorEastAsia" w:hAnsi="Book Antiqua" w:hint="eastAsia"/>
          <w:bCs/>
          <w:vertAlign w:val="superscript"/>
          <w:lang w:eastAsia="zh-CN"/>
        </w:rPr>
        <w:t>[</w:t>
      </w:r>
      <w:proofErr w:type="gramEnd"/>
      <w:r w:rsidRPr="00B57613">
        <w:rPr>
          <w:rFonts w:ascii="Book Antiqua" w:hAnsi="Book Antiqua"/>
          <w:bCs/>
          <w:noProof/>
          <w:vertAlign w:val="superscript"/>
        </w:rPr>
        <w:t>1</w:t>
      </w:r>
      <w:r w:rsidRPr="00D81E71">
        <w:rPr>
          <w:rFonts w:ascii="Book Antiqua" w:hAnsi="Book Antiqua"/>
          <w:bCs/>
          <w:noProof/>
          <w:vertAlign w:val="superscript"/>
        </w:rPr>
        <w:t>14</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Therefore, stimulation of IFN </w:t>
      </w:r>
      <w:r w:rsidRPr="00D81E71">
        <w:rPr>
          <w:rFonts w:ascii="Book Antiqua" w:hAnsi="Book Antiqua"/>
          <w:bCs/>
        </w:rPr>
        <w:sym w:font="Symbol" w:char="F06C"/>
      </w:r>
      <w:r w:rsidRPr="00D81E71">
        <w:rPr>
          <w:rFonts w:ascii="Book Antiqua" w:hAnsi="Book Antiqua"/>
          <w:bCs/>
        </w:rPr>
        <w:t xml:space="preserve"> receptors on hepatocytes by IFN-</w:t>
      </w:r>
      <w:r w:rsidRPr="00D81E71">
        <w:rPr>
          <w:rFonts w:ascii="Book Antiqua" w:hAnsi="Book Antiqua"/>
          <w:bCs/>
        </w:rPr>
        <w:sym w:font="Symbol" w:char="F06C"/>
      </w:r>
      <w:r w:rsidRPr="00D81E71">
        <w:rPr>
          <w:rFonts w:ascii="Book Antiqua" w:hAnsi="Book Antiqua"/>
          <w:bCs/>
        </w:rPr>
        <w:t xml:space="preserve"> secreted by DCs induces </w:t>
      </w:r>
      <w:proofErr w:type="gramStart"/>
      <w:r w:rsidRPr="00D81E71">
        <w:rPr>
          <w:rFonts w:ascii="Book Antiqua" w:hAnsi="Book Antiqua"/>
          <w:bCs/>
        </w:rPr>
        <w:t>ISGs</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115</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which have the ability to suppress viral replication and protein synthesis of HCV</w:t>
      </w:r>
      <w:r w:rsidR="00B57613" w:rsidRPr="00B57613">
        <w:rPr>
          <w:rFonts w:ascii="Book Antiqua" w:eastAsiaTheme="minorEastAsia" w:hAnsi="Book Antiqua" w:hint="eastAsia"/>
          <w:bCs/>
          <w:vertAlign w:val="superscript"/>
          <w:lang w:eastAsia="zh-CN"/>
        </w:rPr>
        <w:t>[</w:t>
      </w:r>
      <w:r w:rsidRPr="00D81E71">
        <w:rPr>
          <w:rFonts w:ascii="Book Antiqua" w:hAnsi="Book Antiqua"/>
          <w:bCs/>
          <w:noProof/>
          <w:vertAlign w:val="superscript"/>
        </w:rPr>
        <w:t>116</w:t>
      </w:r>
      <w:r w:rsidR="00B57613">
        <w:rPr>
          <w:rFonts w:ascii="Book Antiqua" w:eastAsiaTheme="minorEastAsia" w:hAnsi="Book Antiqua" w:hint="eastAsia"/>
          <w:bCs/>
          <w:noProof/>
          <w:vertAlign w:val="superscript"/>
          <w:lang w:eastAsia="zh-CN"/>
        </w:rPr>
        <w:t>]</w:t>
      </w:r>
      <w:r w:rsidRPr="00D81E71">
        <w:rPr>
          <w:rFonts w:ascii="Book Antiqua" w:hAnsi="Book Antiqua"/>
          <w:bCs/>
        </w:rPr>
        <w:t>. Additionally, IFN-</w:t>
      </w:r>
      <w:r w:rsidR="00D552A3" w:rsidRPr="00140EF8">
        <w:rPr>
          <w:rFonts w:ascii="Symbol" w:hAnsi="Symbol"/>
          <w:bCs/>
        </w:rPr>
        <w:t></w:t>
      </w:r>
      <w:r w:rsidRPr="00D81E71">
        <w:rPr>
          <w:rFonts w:ascii="Book Antiqua" w:hAnsi="Book Antiqua"/>
          <w:bCs/>
        </w:rPr>
        <w:t xml:space="preserve"> promotes differentiation of monocyte-derived dendritic cells (DCs) with high PD-L1 expression and further promoted expansion of </w:t>
      </w:r>
      <w:proofErr w:type="spellStart"/>
      <w:r w:rsidRPr="00D81E71">
        <w:rPr>
          <w:rFonts w:ascii="Book Antiqua" w:hAnsi="Book Antiqua"/>
          <w:bCs/>
        </w:rPr>
        <w:t>T</w:t>
      </w:r>
      <w:r w:rsidRPr="00D81E71">
        <w:rPr>
          <w:rFonts w:ascii="Book Antiqua" w:hAnsi="Book Antiqua"/>
          <w:bCs/>
          <w:vertAlign w:val="subscript"/>
        </w:rPr>
        <w:t>reg</w:t>
      </w:r>
      <w:proofErr w:type="spellEnd"/>
      <w:r w:rsidR="00D552A3">
        <w:rPr>
          <w:rFonts w:ascii="Book Antiqua" w:hAnsi="Book Antiqua"/>
          <w:bCs/>
        </w:rPr>
        <w:t xml:space="preserve"> </w:t>
      </w:r>
      <w:proofErr w:type="gramStart"/>
      <w:r w:rsidR="00D552A3">
        <w:rPr>
          <w:rFonts w:ascii="Book Antiqua" w:hAnsi="Book Antiqua"/>
          <w:bCs/>
        </w:rPr>
        <w:t>cells</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117</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locally and suppressed the inflammatory responses in the liver</w:t>
      </w:r>
      <w:r w:rsidRPr="00D81E71">
        <w:rPr>
          <w:rFonts w:ascii="Book Antiqua" w:hAnsi="Book Antiqua"/>
        </w:rPr>
        <w:t>. Recent data by our laboratory (</w:t>
      </w:r>
      <w:proofErr w:type="spellStart"/>
      <w:r w:rsidRPr="00D81E71">
        <w:rPr>
          <w:rFonts w:ascii="Book Antiqua" w:hAnsi="Book Antiqua"/>
        </w:rPr>
        <w:t>Hetta</w:t>
      </w:r>
      <w:proofErr w:type="spellEnd"/>
      <w:r w:rsidRPr="00D81E71">
        <w:rPr>
          <w:rFonts w:ascii="Book Antiqua" w:hAnsi="Book Antiqua"/>
        </w:rPr>
        <w:t xml:space="preserve"> et al, 2014 submitted) as well as </w:t>
      </w:r>
      <w:proofErr w:type="gramStart"/>
      <w:r w:rsidRPr="00D81E71">
        <w:rPr>
          <w:rFonts w:ascii="Book Antiqua" w:hAnsi="Book Antiqua"/>
        </w:rPr>
        <w:t>others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cs="Arial"/>
          <w:noProof/>
          <w:vertAlign w:val="superscript"/>
        </w:rPr>
        <w:t>118</w:t>
      </w:r>
      <w:r w:rsidR="00B57613">
        <w:rPr>
          <w:rFonts w:ascii="Book Antiqua" w:eastAsiaTheme="minorEastAsia" w:hAnsi="Book Antiqua" w:cs="Arial" w:hint="eastAsia"/>
          <w:noProof/>
          <w:vertAlign w:val="superscript"/>
          <w:lang w:eastAsia="zh-CN"/>
        </w:rPr>
        <w:t>]</w:t>
      </w:r>
      <w:r w:rsidRPr="00D81E71">
        <w:rPr>
          <w:rFonts w:ascii="Book Antiqua" w:hAnsi="Book Antiqua"/>
        </w:rPr>
        <w:t xml:space="preserve"> identified a correlation between IL28B SNP </w:t>
      </w:r>
      <w:r w:rsidRPr="00D81E71">
        <w:rPr>
          <w:rFonts w:ascii="Book Antiqua" w:hAnsi="Book Antiqua" w:cs="Arial"/>
        </w:rPr>
        <w:t xml:space="preserve">rs12979860 genotype TT’s and </w:t>
      </w:r>
      <w:proofErr w:type="spellStart"/>
      <w:r w:rsidRPr="00D81E71">
        <w:rPr>
          <w:rFonts w:ascii="Book Antiqua" w:hAnsi="Book Antiqua" w:cs="Arial"/>
        </w:rPr>
        <w:t>T</w:t>
      </w:r>
      <w:r w:rsidRPr="00D81E71">
        <w:rPr>
          <w:rFonts w:ascii="Book Antiqua" w:hAnsi="Book Antiqua" w:cs="Arial"/>
          <w:vertAlign w:val="subscript"/>
        </w:rPr>
        <w:t>reg</w:t>
      </w:r>
      <w:proofErr w:type="spellEnd"/>
      <w:r w:rsidRPr="00D81E71">
        <w:rPr>
          <w:rFonts w:ascii="Book Antiqua" w:hAnsi="Book Antiqua" w:cs="Arial"/>
        </w:rPr>
        <w:t xml:space="preserve"> frequencies. </w:t>
      </w:r>
      <w:r w:rsidRPr="00D81E71">
        <w:rPr>
          <w:rFonts w:ascii="Book Antiqua" w:hAnsi="Book Antiqua"/>
        </w:rPr>
        <w:t xml:space="preserve">The mechanism responsible for elevated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in patients with TT genotype may be related to the precise location of </w:t>
      </w:r>
      <w:r w:rsidRPr="00D81E71">
        <w:rPr>
          <w:rFonts w:ascii="Book Antiqua" w:hAnsi="Book Antiqua" w:cs="Arial"/>
        </w:rPr>
        <w:t xml:space="preserve">rs12979860 in the promoter region of the </w:t>
      </w:r>
      <w:r w:rsidRPr="00D552A3">
        <w:rPr>
          <w:rFonts w:ascii="Book Antiqua" w:hAnsi="Book Antiqua" w:cs="Arial"/>
          <w:i/>
        </w:rPr>
        <w:t>IL-28B</w:t>
      </w:r>
      <w:r w:rsidRPr="00D81E71">
        <w:rPr>
          <w:rFonts w:ascii="Book Antiqua" w:hAnsi="Book Antiqua" w:cs="Arial"/>
        </w:rPr>
        <w:t xml:space="preserve"> gene. The promoter region plays an important role in gene expression, and the TT genotype might favor increased IL-28B expression in turn resulting in higher </w:t>
      </w:r>
      <w:proofErr w:type="spellStart"/>
      <w:r w:rsidRPr="00D81E71">
        <w:rPr>
          <w:rFonts w:ascii="Book Antiqua" w:hAnsi="Book Antiqua" w:cs="Arial"/>
        </w:rPr>
        <w:t>T</w:t>
      </w:r>
      <w:r w:rsidRPr="00D81E71">
        <w:rPr>
          <w:rFonts w:ascii="Book Antiqua" w:hAnsi="Book Antiqua" w:cs="Arial"/>
          <w:vertAlign w:val="subscript"/>
        </w:rPr>
        <w:t>reg</w:t>
      </w:r>
      <w:proofErr w:type="spellEnd"/>
      <w:r w:rsidR="00D552A3">
        <w:rPr>
          <w:rFonts w:ascii="Book Antiqua" w:hAnsi="Book Antiqua" w:cs="Arial"/>
        </w:rPr>
        <w:t xml:space="preserve"> frequencies.</w:t>
      </w:r>
      <w:r w:rsidRPr="00D81E71">
        <w:rPr>
          <w:rFonts w:ascii="Book Antiqua" w:hAnsi="Book Antiqua"/>
        </w:rPr>
        <w:t xml:space="preserve"> In support of the relationship between IL-28B phenotypes, </w:t>
      </w:r>
      <w:proofErr w:type="spellStart"/>
      <w:r w:rsidRPr="00D81E71">
        <w:rPr>
          <w:rFonts w:ascii="Book Antiqua" w:hAnsi="Book Antiqua"/>
        </w:rPr>
        <w:t>T</w:t>
      </w:r>
      <w:r w:rsidRPr="00D81E71">
        <w:rPr>
          <w:rFonts w:ascii="Book Antiqua" w:hAnsi="Book Antiqua"/>
          <w:vertAlign w:val="subscript"/>
        </w:rPr>
        <w:t>reg</w:t>
      </w:r>
      <w:proofErr w:type="spellEnd"/>
      <w:r w:rsidRPr="00D81E71">
        <w:rPr>
          <w:rFonts w:ascii="Book Antiqua" w:hAnsi="Book Antiqua"/>
        </w:rPr>
        <w:t xml:space="preserve"> frequency, and HCV pathogenesis, </w:t>
      </w:r>
      <w:r w:rsidRPr="00D81E71">
        <w:rPr>
          <w:rFonts w:ascii="Book Antiqua" w:hAnsi="Book Antiqua" w:cs="Arial"/>
        </w:rPr>
        <w:t xml:space="preserve">recent reports found elevated </w:t>
      </w:r>
      <w:proofErr w:type="spellStart"/>
      <w:r w:rsidRPr="00D81E71">
        <w:rPr>
          <w:rFonts w:ascii="Book Antiqua" w:hAnsi="Book Antiqua" w:cs="Arial"/>
        </w:rPr>
        <w:t>T</w:t>
      </w:r>
      <w:r w:rsidRPr="00D81E71">
        <w:rPr>
          <w:rFonts w:ascii="Book Antiqua" w:hAnsi="Book Antiqua" w:cs="Arial"/>
          <w:vertAlign w:val="subscript"/>
        </w:rPr>
        <w:t>reg</w:t>
      </w:r>
      <w:proofErr w:type="spellEnd"/>
      <w:r w:rsidRPr="00D81E71">
        <w:rPr>
          <w:rFonts w:ascii="Book Antiqua" w:hAnsi="Book Antiqua" w:cs="Arial"/>
        </w:rPr>
        <w:t xml:space="preserve"> in acute HCV as a predictor for viral persistence and CHC as well as increased levels of IFN-</w:t>
      </w:r>
      <w:r w:rsidRPr="00D81E71">
        <w:rPr>
          <w:rFonts w:ascii="Book Antiqua" w:hAnsi="Book Antiqua"/>
        </w:rPr>
        <w:sym w:font="Symbol" w:char="F06C"/>
      </w:r>
      <w:r w:rsidRPr="00D81E71">
        <w:rPr>
          <w:rFonts w:ascii="Book Antiqua" w:hAnsi="Book Antiqua"/>
        </w:rPr>
        <w:t>, IL-28, and IL-29 i</w:t>
      </w:r>
      <w:r w:rsidR="00D552A3">
        <w:rPr>
          <w:rFonts w:ascii="Book Antiqua" w:hAnsi="Book Antiqua"/>
        </w:rPr>
        <w:t xml:space="preserve">n serum in chronic HCV </w:t>
      </w:r>
      <w:proofErr w:type="gramStart"/>
      <w:r w:rsidR="00D552A3">
        <w:rPr>
          <w:rFonts w:ascii="Book Antiqua" w:hAnsi="Book Antiqua"/>
        </w:rPr>
        <w:t>patients</w:t>
      </w:r>
      <w:r w:rsidR="00B57613" w:rsidRPr="00B57613">
        <w:rPr>
          <w:rFonts w:ascii="Book Antiqua" w:eastAsiaTheme="minorEastAsia" w:hAnsi="Book Antiqua" w:hint="eastAsia"/>
          <w:vertAlign w:val="superscript"/>
          <w:lang w:eastAsia="zh-CN"/>
        </w:rPr>
        <w:t>[</w:t>
      </w:r>
      <w:proofErr w:type="gramEnd"/>
      <w:r w:rsidRPr="00D81E71">
        <w:rPr>
          <w:rFonts w:ascii="Book Antiqua" w:hAnsi="Book Antiqua"/>
          <w:noProof/>
          <w:vertAlign w:val="superscript"/>
        </w:rPr>
        <w:t>117</w:t>
      </w:r>
      <w:r w:rsidR="00B57613">
        <w:rPr>
          <w:rFonts w:ascii="Book Antiqua" w:eastAsiaTheme="minorEastAsia" w:hAnsi="Book Antiqua" w:hint="eastAsia"/>
          <w:noProof/>
          <w:vertAlign w:val="superscript"/>
          <w:lang w:eastAsia="zh-CN"/>
        </w:rPr>
        <w:t>]</w:t>
      </w:r>
      <w:r w:rsidRPr="00D81E71">
        <w:rPr>
          <w:rFonts w:ascii="Book Antiqua" w:hAnsi="Book Antiqua"/>
        </w:rPr>
        <w:t xml:space="preserve">. </w:t>
      </w:r>
    </w:p>
    <w:p w:rsidR="006D2B56" w:rsidRPr="00D81E71" w:rsidRDefault="006D2B56" w:rsidP="00D552A3">
      <w:pPr>
        <w:spacing w:line="360" w:lineRule="auto"/>
        <w:ind w:firstLineChars="100" w:firstLine="240"/>
        <w:jc w:val="both"/>
        <w:rPr>
          <w:rFonts w:ascii="Book Antiqua" w:hAnsi="Book Antiqua"/>
          <w:bCs/>
        </w:rPr>
      </w:pPr>
      <w:r w:rsidRPr="00D81E71">
        <w:rPr>
          <w:rFonts w:ascii="Book Antiqua" w:hAnsi="Book Antiqua"/>
          <w:bCs/>
        </w:rPr>
        <w:t xml:space="preserve">The association between IL-28B polymorphism and SVR in genotype 2 and 3 infected patients has produced mixed results making its clinical utility less clear. For instance, </w:t>
      </w:r>
      <w:r w:rsidRPr="00D81E71">
        <w:rPr>
          <w:rFonts w:ascii="Book Antiqua" w:hAnsi="Book Antiqua"/>
          <w:bCs/>
        </w:rPr>
        <w:lastRenderedPageBreak/>
        <w:t xml:space="preserve">one study found IL-28B polymorphism to be associated with SVR in patients infected by genotype 2/3 HCV in whom RVR was not </w:t>
      </w:r>
      <w:proofErr w:type="gramStart"/>
      <w:r w:rsidRPr="00D81E71">
        <w:rPr>
          <w:rFonts w:ascii="Book Antiqua" w:hAnsi="Book Antiqua"/>
          <w:bCs/>
        </w:rPr>
        <w:t>achieved</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119</w:t>
      </w:r>
      <w:r w:rsidR="00B57613">
        <w:rPr>
          <w:rFonts w:ascii="Book Antiqua" w:eastAsiaTheme="minorEastAsia" w:hAnsi="Book Antiqua" w:hint="eastAsia"/>
          <w:bCs/>
          <w:noProof/>
          <w:vertAlign w:val="superscript"/>
          <w:lang w:eastAsia="zh-CN"/>
        </w:rPr>
        <w:t>]</w:t>
      </w:r>
      <w:r w:rsidRPr="00D81E71">
        <w:rPr>
          <w:rFonts w:ascii="Book Antiqua" w:hAnsi="Book Antiqua"/>
          <w:bCs/>
        </w:rPr>
        <w:t>. On the other hand, in a study of hepatitis C Genotype 3 infected patients, rs12979860 SNP genotype C/C did not correlate with S</w:t>
      </w:r>
      <w:r w:rsidR="00D552A3">
        <w:rPr>
          <w:rFonts w:ascii="Book Antiqua" w:hAnsi="Book Antiqua"/>
          <w:bCs/>
        </w:rPr>
        <w:t xml:space="preserve">VR to PEG-IFN/ribavirin </w:t>
      </w:r>
      <w:proofErr w:type="gramStart"/>
      <w:r w:rsidR="00D552A3">
        <w:rPr>
          <w:rFonts w:ascii="Book Antiqua" w:hAnsi="Book Antiqua"/>
          <w:bCs/>
        </w:rPr>
        <w:t>therapy</w:t>
      </w:r>
      <w:r w:rsidR="00B57613" w:rsidRPr="00B57613">
        <w:rPr>
          <w:rFonts w:ascii="Book Antiqua" w:eastAsiaTheme="minorEastAsia" w:hAnsi="Book Antiqua" w:hint="eastAsia"/>
          <w:bCs/>
          <w:vertAlign w:val="superscript"/>
          <w:lang w:eastAsia="zh-CN"/>
        </w:rPr>
        <w:t>[</w:t>
      </w:r>
      <w:proofErr w:type="gramEnd"/>
      <w:r w:rsidRPr="00D81E71">
        <w:rPr>
          <w:rFonts w:ascii="Book Antiqua" w:hAnsi="Book Antiqua"/>
          <w:bCs/>
          <w:noProof/>
          <w:vertAlign w:val="superscript"/>
        </w:rPr>
        <w:t>120</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The majority of studies to this point have focused on IL-28B SNPs in HCV Genotype 1, 2, and 3. The clinical utility of IL-28B testing is probably best served in HCV genotype 1 </w:t>
      </w:r>
      <w:proofErr w:type="gramStart"/>
      <w:r w:rsidRPr="00D81E71">
        <w:rPr>
          <w:rFonts w:ascii="Book Antiqua" w:hAnsi="Book Antiqua"/>
          <w:bCs/>
        </w:rPr>
        <w:t>infected-patients</w:t>
      </w:r>
      <w:proofErr w:type="gramEnd"/>
      <w:r w:rsidRPr="00D81E71">
        <w:rPr>
          <w:rFonts w:ascii="Book Antiqua" w:hAnsi="Book Antiqua"/>
          <w:bCs/>
        </w:rPr>
        <w:t xml:space="preserve"> for prediction of outcomes and to limit expenses and side effects associated with IFN-based therapy </w:t>
      </w:r>
      <w:r w:rsidR="00B57613" w:rsidRPr="00B57613">
        <w:rPr>
          <w:rFonts w:ascii="Book Antiqua" w:eastAsiaTheme="minorEastAsia" w:hAnsi="Book Antiqua" w:hint="eastAsia"/>
          <w:bCs/>
          <w:vertAlign w:val="superscript"/>
          <w:lang w:eastAsia="zh-CN"/>
        </w:rPr>
        <w:t>[</w:t>
      </w:r>
      <w:r w:rsidRPr="00B57613">
        <w:rPr>
          <w:rFonts w:ascii="Book Antiqua" w:hAnsi="Book Antiqua"/>
          <w:bCs/>
          <w:noProof/>
          <w:vertAlign w:val="superscript"/>
        </w:rPr>
        <w:t>1</w:t>
      </w:r>
      <w:r w:rsidRPr="00D81E71">
        <w:rPr>
          <w:rFonts w:ascii="Book Antiqua" w:hAnsi="Book Antiqua"/>
          <w:bCs/>
          <w:noProof/>
          <w:vertAlign w:val="superscript"/>
        </w:rPr>
        <w:t>10</w:t>
      </w:r>
      <w:r w:rsidR="00B57613">
        <w:rPr>
          <w:rFonts w:ascii="Book Antiqua" w:eastAsiaTheme="minorEastAsia" w:hAnsi="Book Antiqua" w:hint="eastAsia"/>
          <w:bCs/>
          <w:noProof/>
          <w:vertAlign w:val="superscript"/>
          <w:lang w:eastAsia="zh-CN"/>
        </w:rPr>
        <w:t>]</w:t>
      </w:r>
      <w:r w:rsidRPr="00D81E71">
        <w:rPr>
          <w:rFonts w:ascii="Book Antiqua" w:hAnsi="Book Antiqua"/>
          <w:bCs/>
        </w:rPr>
        <w:t xml:space="preserve">. </w:t>
      </w:r>
    </w:p>
    <w:p w:rsidR="006D2B56" w:rsidRPr="00D81E71" w:rsidRDefault="006D2B56" w:rsidP="00D81E71">
      <w:pPr>
        <w:spacing w:line="360" w:lineRule="auto"/>
        <w:jc w:val="both"/>
        <w:rPr>
          <w:rFonts w:ascii="Book Antiqua" w:hAnsi="Book Antiqua"/>
          <w:b/>
          <w:bCs/>
        </w:rPr>
      </w:pPr>
    </w:p>
    <w:p w:rsidR="00D552A3" w:rsidRPr="00A00788" w:rsidRDefault="00D552A3" w:rsidP="00A00788">
      <w:pPr>
        <w:spacing w:line="360" w:lineRule="auto"/>
        <w:jc w:val="both"/>
        <w:rPr>
          <w:rFonts w:ascii="Book Antiqua" w:eastAsiaTheme="minorEastAsia" w:hAnsi="Book Antiqua"/>
          <w:b/>
          <w:bCs/>
          <w:lang w:eastAsia="zh-CN"/>
        </w:rPr>
      </w:pPr>
      <w:r w:rsidRPr="00A00788">
        <w:rPr>
          <w:rFonts w:ascii="Book Antiqua" w:hAnsi="Book Antiqua"/>
          <w:b/>
          <w:bCs/>
        </w:rPr>
        <w:t>REFERENCES</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1 </w:t>
      </w:r>
      <w:r w:rsidRPr="00A00788">
        <w:rPr>
          <w:rFonts w:ascii="Book Antiqua" w:eastAsia="宋体" w:hAnsi="Book Antiqua" w:cs="宋体"/>
          <w:b/>
          <w:bCs/>
          <w:color w:val="000000"/>
          <w:lang w:eastAsia="zh-CN"/>
        </w:rPr>
        <w:t>Alter HJ</w:t>
      </w:r>
      <w:r w:rsidRPr="00A00788">
        <w:rPr>
          <w:rFonts w:ascii="Book Antiqua" w:eastAsia="宋体" w:hAnsi="Book Antiqua" w:cs="宋体"/>
          <w:color w:val="000000"/>
          <w:lang w:eastAsia="zh-CN"/>
        </w:rPr>
        <w:t>, Purcell RH, Holland PV, Popper H. Transmissible agent in non-A, non-B hepatitis.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Lancet</w:t>
      </w:r>
      <w:r w:rsidRPr="00A00788">
        <w:rPr>
          <w:rFonts w:ascii="Book Antiqua" w:eastAsia="宋体" w:hAnsi="Book Antiqua" w:cs="宋体"/>
          <w:color w:val="000000"/>
          <w:lang w:eastAsia="zh-CN"/>
        </w:rPr>
        <w:t> 1978; </w:t>
      </w:r>
      <w:r w:rsidRPr="00A00788">
        <w:rPr>
          <w:rFonts w:ascii="Book Antiqua" w:eastAsia="宋体" w:hAnsi="Book Antiqua" w:cs="宋体"/>
          <w:b/>
          <w:bCs/>
          <w:color w:val="000000"/>
          <w:lang w:eastAsia="zh-CN"/>
        </w:rPr>
        <w:t>1</w:t>
      </w:r>
      <w:r w:rsidRPr="00A00788">
        <w:rPr>
          <w:rFonts w:ascii="Book Antiqua" w:eastAsia="宋体" w:hAnsi="Book Antiqua" w:cs="宋体"/>
          <w:color w:val="000000"/>
          <w:lang w:eastAsia="zh-CN"/>
        </w:rPr>
        <w:t>: 459-463 [PMID: 76017 DOI: 10.1016/S0140-6736(78)90131-9</w:t>
      </w:r>
      <w:r w:rsidR="00A00788">
        <w:rPr>
          <w:rFonts w:ascii="Book Antiqua" w:eastAsia="宋体" w:hAnsi="Book Antiqua" w:cs="宋体"/>
          <w:color w:val="000000"/>
          <w:lang w:eastAsia="zh-CN"/>
        </w:rPr>
        <w:t>]</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2 </w:t>
      </w:r>
      <w:r w:rsidRPr="00A00788">
        <w:rPr>
          <w:rFonts w:ascii="Book Antiqua" w:eastAsia="宋体" w:hAnsi="Book Antiqua" w:cs="宋体"/>
          <w:b/>
          <w:bCs/>
          <w:color w:val="000000"/>
          <w:lang w:eastAsia="zh-CN"/>
        </w:rPr>
        <w:t>Wang KS</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Choo</w:t>
      </w:r>
      <w:proofErr w:type="spellEnd"/>
      <w:r w:rsidRPr="00A00788">
        <w:rPr>
          <w:rFonts w:ascii="Book Antiqua" w:eastAsia="宋体" w:hAnsi="Book Antiqua" w:cs="宋体"/>
          <w:color w:val="000000"/>
          <w:lang w:eastAsia="zh-CN"/>
        </w:rPr>
        <w:t xml:space="preserve"> QL, Weiner AJ, </w:t>
      </w:r>
      <w:proofErr w:type="spellStart"/>
      <w:r w:rsidRPr="00A00788">
        <w:rPr>
          <w:rFonts w:ascii="Book Antiqua" w:eastAsia="宋体" w:hAnsi="Book Antiqua" w:cs="宋体"/>
          <w:color w:val="000000"/>
          <w:lang w:eastAsia="zh-CN"/>
        </w:rPr>
        <w:t>Ou</w:t>
      </w:r>
      <w:proofErr w:type="spellEnd"/>
      <w:r w:rsidRPr="00A00788">
        <w:rPr>
          <w:rFonts w:ascii="Book Antiqua" w:eastAsia="宋体" w:hAnsi="Book Antiqua" w:cs="宋体"/>
          <w:color w:val="000000"/>
          <w:lang w:eastAsia="zh-CN"/>
        </w:rPr>
        <w:t xml:space="preserve"> JH, </w:t>
      </w:r>
      <w:proofErr w:type="spellStart"/>
      <w:r w:rsidRPr="00A00788">
        <w:rPr>
          <w:rFonts w:ascii="Book Antiqua" w:eastAsia="宋体" w:hAnsi="Book Antiqua" w:cs="宋体"/>
          <w:color w:val="000000"/>
          <w:lang w:eastAsia="zh-CN"/>
        </w:rPr>
        <w:t>Najarian</w:t>
      </w:r>
      <w:proofErr w:type="spellEnd"/>
      <w:r w:rsidRPr="00A00788">
        <w:rPr>
          <w:rFonts w:ascii="Book Antiqua" w:eastAsia="宋体" w:hAnsi="Book Antiqua" w:cs="宋体"/>
          <w:color w:val="000000"/>
          <w:lang w:eastAsia="zh-CN"/>
        </w:rPr>
        <w:t xml:space="preserve"> RC, Thayer RM, </w:t>
      </w:r>
      <w:proofErr w:type="spellStart"/>
      <w:r w:rsidRPr="00A00788">
        <w:rPr>
          <w:rFonts w:ascii="Book Antiqua" w:eastAsia="宋体" w:hAnsi="Book Antiqua" w:cs="宋体"/>
          <w:color w:val="000000"/>
          <w:lang w:eastAsia="zh-CN"/>
        </w:rPr>
        <w:t>Mullenbach</w:t>
      </w:r>
      <w:proofErr w:type="spellEnd"/>
      <w:r w:rsidRPr="00A00788">
        <w:rPr>
          <w:rFonts w:ascii="Book Antiqua" w:eastAsia="宋体" w:hAnsi="Book Antiqua" w:cs="宋体"/>
          <w:color w:val="000000"/>
          <w:lang w:eastAsia="zh-CN"/>
        </w:rPr>
        <w:t xml:space="preserve"> GT, </w:t>
      </w:r>
      <w:proofErr w:type="spellStart"/>
      <w:r w:rsidRPr="00A00788">
        <w:rPr>
          <w:rFonts w:ascii="Book Antiqua" w:eastAsia="宋体" w:hAnsi="Book Antiqua" w:cs="宋体"/>
          <w:color w:val="000000"/>
          <w:lang w:eastAsia="zh-CN"/>
        </w:rPr>
        <w:t>Denniston</w:t>
      </w:r>
      <w:proofErr w:type="spellEnd"/>
      <w:r w:rsidRPr="00A00788">
        <w:rPr>
          <w:rFonts w:ascii="Book Antiqua" w:eastAsia="宋体" w:hAnsi="Book Antiqua" w:cs="宋体"/>
          <w:color w:val="000000"/>
          <w:lang w:eastAsia="zh-CN"/>
        </w:rPr>
        <w:t xml:space="preserve"> KJ, </w:t>
      </w:r>
      <w:proofErr w:type="spellStart"/>
      <w:r w:rsidRPr="00A00788">
        <w:rPr>
          <w:rFonts w:ascii="Book Antiqua" w:eastAsia="宋体" w:hAnsi="Book Antiqua" w:cs="宋体"/>
          <w:color w:val="000000"/>
          <w:lang w:eastAsia="zh-CN"/>
        </w:rPr>
        <w:t>Gerin</w:t>
      </w:r>
      <w:proofErr w:type="spellEnd"/>
      <w:r w:rsidRPr="00A00788">
        <w:rPr>
          <w:rFonts w:ascii="Book Antiqua" w:eastAsia="宋体" w:hAnsi="Book Antiqua" w:cs="宋体"/>
          <w:color w:val="000000"/>
          <w:lang w:eastAsia="zh-CN"/>
        </w:rPr>
        <w:t xml:space="preserve"> JL, Houghton M. Structure, sequence and expression of the hepatitis delta (delta) viral genome.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w:t>
      </w:r>
      <w:r w:rsidR="00A00788">
        <w:rPr>
          <w:rFonts w:ascii="Book Antiqua" w:eastAsia="宋体" w:hAnsi="Book Antiqua" w:cs="宋体" w:hint="eastAsia"/>
          <w:color w:val="000000"/>
          <w:lang w:eastAsia="zh-CN"/>
        </w:rPr>
        <w:t>1986</w:t>
      </w:r>
      <w:r w:rsidRPr="00A00788">
        <w:rPr>
          <w:rFonts w:ascii="Book Antiqua" w:eastAsia="宋体" w:hAnsi="Book Antiqua" w:cs="宋体"/>
          <w:color w:val="000000"/>
          <w:lang w:eastAsia="zh-CN"/>
        </w:rPr>
        <w:t>; </w:t>
      </w:r>
      <w:r w:rsidRPr="00A00788">
        <w:rPr>
          <w:rFonts w:ascii="Book Antiqua" w:eastAsia="宋体" w:hAnsi="Book Antiqua" w:cs="宋体"/>
          <w:b/>
          <w:bCs/>
          <w:color w:val="000000"/>
          <w:lang w:eastAsia="zh-CN"/>
        </w:rPr>
        <w:t>323</w:t>
      </w:r>
      <w:r w:rsidRPr="00A00788">
        <w:rPr>
          <w:rFonts w:ascii="Book Antiqua" w:eastAsia="宋体" w:hAnsi="Book Antiqua" w:cs="宋体"/>
          <w:color w:val="000000"/>
          <w:lang w:eastAsia="zh-CN"/>
        </w:rPr>
        <w:t>: 508-514 [PMID: 3762705]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3 </w:t>
      </w:r>
      <w:proofErr w:type="spellStart"/>
      <w:r w:rsidRPr="00A00788">
        <w:rPr>
          <w:rFonts w:ascii="Book Antiqua" w:eastAsia="宋体" w:hAnsi="Book Antiqua" w:cs="宋体"/>
          <w:b/>
          <w:bCs/>
          <w:color w:val="000000"/>
          <w:lang w:eastAsia="zh-CN"/>
        </w:rPr>
        <w:t>Revie</w:t>
      </w:r>
      <w:proofErr w:type="spellEnd"/>
      <w:r w:rsidRPr="00A00788">
        <w:rPr>
          <w:rFonts w:ascii="Book Antiqua" w:eastAsia="宋体" w:hAnsi="Book Antiqua" w:cs="宋体"/>
          <w:b/>
          <w:bCs/>
          <w:color w:val="000000"/>
          <w:lang w:eastAsia="zh-CN"/>
        </w:rPr>
        <w:t xml:space="preserve"> D</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Salahuddin</w:t>
      </w:r>
      <w:proofErr w:type="spellEnd"/>
      <w:r w:rsidRPr="00A00788">
        <w:rPr>
          <w:rFonts w:ascii="Book Antiqua" w:eastAsia="宋体" w:hAnsi="Book Antiqua" w:cs="宋体"/>
          <w:color w:val="000000"/>
          <w:lang w:eastAsia="zh-CN"/>
        </w:rPr>
        <w:t xml:space="preserve"> SZ. Human cell types important for hepatitis C virus replication in vivo and in vitro: old assertions and current evidence.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i/>
          <w:iCs/>
          <w:color w:val="000000"/>
          <w:lang w:eastAsia="zh-CN"/>
        </w:rPr>
        <w:t xml:space="preserve"> J</w:t>
      </w:r>
      <w:r w:rsidRPr="00A00788">
        <w:rPr>
          <w:rFonts w:ascii="Book Antiqua" w:eastAsia="宋体" w:hAnsi="Book Antiqua" w:cs="宋体"/>
          <w:color w:val="000000"/>
          <w:lang w:eastAsia="zh-CN"/>
        </w:rPr>
        <w:t> 2011; </w:t>
      </w:r>
      <w:r w:rsidRPr="00A00788">
        <w:rPr>
          <w:rFonts w:ascii="Book Antiqua" w:eastAsia="宋体" w:hAnsi="Book Antiqua" w:cs="宋体"/>
          <w:b/>
          <w:bCs/>
          <w:color w:val="000000"/>
          <w:lang w:eastAsia="zh-CN"/>
        </w:rPr>
        <w:t>8</w:t>
      </w:r>
      <w:r w:rsidRPr="00A00788">
        <w:rPr>
          <w:rFonts w:ascii="Book Antiqua" w:eastAsia="宋体" w:hAnsi="Book Antiqua" w:cs="宋体"/>
          <w:color w:val="000000"/>
          <w:lang w:eastAsia="zh-CN"/>
        </w:rPr>
        <w:t>: 346 [PMID: 21745397 DOI: 10.1186/1743-422x-8-346</w:t>
      </w:r>
      <w:r w:rsidR="00A00788">
        <w:rPr>
          <w:rFonts w:ascii="Book Antiqua" w:eastAsia="宋体" w:hAnsi="Book Antiqua" w:cs="宋体"/>
          <w:color w:val="000000"/>
          <w:lang w:eastAsia="zh-CN"/>
        </w:rPr>
        <w:t>]</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4 </w:t>
      </w:r>
      <w:r w:rsidRPr="00A00788">
        <w:rPr>
          <w:rFonts w:ascii="Book Antiqua" w:eastAsia="宋体" w:hAnsi="Book Antiqua" w:cs="宋体"/>
          <w:b/>
          <w:bCs/>
          <w:color w:val="000000"/>
          <w:lang w:eastAsia="zh-CN"/>
        </w:rPr>
        <w:t>Simmonds P</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Bukh</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Combet</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Deléage</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Enomoto</w:t>
      </w:r>
      <w:proofErr w:type="spellEnd"/>
      <w:r w:rsidRPr="00A00788">
        <w:rPr>
          <w:rFonts w:ascii="Book Antiqua" w:eastAsia="宋体" w:hAnsi="Book Antiqua" w:cs="宋体"/>
          <w:color w:val="000000"/>
          <w:lang w:eastAsia="zh-CN"/>
        </w:rPr>
        <w:t xml:space="preserve"> N, </w:t>
      </w:r>
      <w:proofErr w:type="spellStart"/>
      <w:r w:rsidRPr="00A00788">
        <w:rPr>
          <w:rFonts w:ascii="Book Antiqua" w:eastAsia="宋体" w:hAnsi="Book Antiqua" w:cs="宋体"/>
          <w:color w:val="000000"/>
          <w:lang w:eastAsia="zh-CN"/>
        </w:rPr>
        <w:t>Feinstone</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Halfon</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Inchauspé</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Kuiken</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Maertens</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Mizokami</w:t>
      </w:r>
      <w:proofErr w:type="spellEnd"/>
      <w:r w:rsidRPr="00A00788">
        <w:rPr>
          <w:rFonts w:ascii="Book Antiqua" w:eastAsia="宋体" w:hAnsi="Book Antiqua" w:cs="宋体"/>
          <w:color w:val="000000"/>
          <w:lang w:eastAsia="zh-CN"/>
        </w:rPr>
        <w:t xml:space="preserve"> M, Murphy DG, Okamoto H, </w:t>
      </w:r>
      <w:proofErr w:type="spellStart"/>
      <w:r w:rsidRPr="00A00788">
        <w:rPr>
          <w:rFonts w:ascii="Book Antiqua" w:eastAsia="宋体" w:hAnsi="Book Antiqua" w:cs="宋体"/>
          <w:color w:val="000000"/>
          <w:lang w:eastAsia="zh-CN"/>
        </w:rPr>
        <w:t>Pawlotsky</w:t>
      </w:r>
      <w:proofErr w:type="spellEnd"/>
      <w:r w:rsidRPr="00A00788">
        <w:rPr>
          <w:rFonts w:ascii="Book Antiqua" w:eastAsia="宋体" w:hAnsi="Book Antiqua" w:cs="宋体"/>
          <w:color w:val="000000"/>
          <w:lang w:eastAsia="zh-CN"/>
        </w:rPr>
        <w:t xml:space="preserve"> JM, </w:t>
      </w:r>
      <w:proofErr w:type="spellStart"/>
      <w:r w:rsidRPr="00A00788">
        <w:rPr>
          <w:rFonts w:ascii="Book Antiqua" w:eastAsia="宋体" w:hAnsi="Book Antiqua" w:cs="宋体"/>
          <w:color w:val="000000"/>
          <w:lang w:eastAsia="zh-CN"/>
        </w:rPr>
        <w:t>Penin</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Sablon</w:t>
      </w:r>
      <w:proofErr w:type="spellEnd"/>
      <w:r w:rsidRPr="00A00788">
        <w:rPr>
          <w:rFonts w:ascii="Book Antiqua" w:eastAsia="宋体" w:hAnsi="Book Antiqua" w:cs="宋体"/>
          <w:color w:val="000000"/>
          <w:lang w:eastAsia="zh-CN"/>
        </w:rPr>
        <w:t xml:space="preserve"> E, Shin-I T, </w:t>
      </w:r>
      <w:proofErr w:type="spellStart"/>
      <w:r w:rsidRPr="00A00788">
        <w:rPr>
          <w:rFonts w:ascii="Book Antiqua" w:eastAsia="宋体" w:hAnsi="Book Antiqua" w:cs="宋体"/>
          <w:color w:val="000000"/>
          <w:lang w:eastAsia="zh-CN"/>
        </w:rPr>
        <w:t>Stuyver</w:t>
      </w:r>
      <w:proofErr w:type="spellEnd"/>
      <w:r w:rsidRPr="00A00788">
        <w:rPr>
          <w:rFonts w:ascii="Book Antiqua" w:eastAsia="宋体" w:hAnsi="Book Antiqua" w:cs="宋体"/>
          <w:color w:val="000000"/>
          <w:lang w:eastAsia="zh-CN"/>
        </w:rPr>
        <w:t xml:space="preserve"> LJ, Thiel HJ, </w:t>
      </w:r>
      <w:proofErr w:type="spellStart"/>
      <w:r w:rsidRPr="00A00788">
        <w:rPr>
          <w:rFonts w:ascii="Book Antiqua" w:eastAsia="宋体" w:hAnsi="Book Antiqua" w:cs="宋体"/>
          <w:color w:val="000000"/>
          <w:lang w:eastAsia="zh-CN"/>
        </w:rPr>
        <w:t>Viazov</w:t>
      </w:r>
      <w:proofErr w:type="spellEnd"/>
      <w:r w:rsidRPr="00A00788">
        <w:rPr>
          <w:rFonts w:ascii="Book Antiqua" w:eastAsia="宋体" w:hAnsi="Book Antiqua" w:cs="宋体"/>
          <w:color w:val="000000"/>
          <w:lang w:eastAsia="zh-CN"/>
        </w:rPr>
        <w:t xml:space="preserve"> S, Weiner AJ, </w:t>
      </w:r>
      <w:proofErr w:type="spellStart"/>
      <w:r w:rsidRPr="00A00788">
        <w:rPr>
          <w:rFonts w:ascii="Book Antiqua" w:eastAsia="宋体" w:hAnsi="Book Antiqua" w:cs="宋体"/>
          <w:color w:val="000000"/>
          <w:lang w:eastAsia="zh-CN"/>
        </w:rPr>
        <w:t>Widell</w:t>
      </w:r>
      <w:proofErr w:type="spellEnd"/>
      <w:r w:rsidRPr="00A00788">
        <w:rPr>
          <w:rFonts w:ascii="Book Antiqua" w:eastAsia="宋体" w:hAnsi="Book Antiqua" w:cs="宋体"/>
          <w:color w:val="000000"/>
          <w:lang w:eastAsia="zh-CN"/>
        </w:rPr>
        <w:t xml:space="preserve"> A. Consensus proposals for a unified system of nomenclature of hepatitis C virus genotypes.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42</w:t>
      </w:r>
      <w:r w:rsidRPr="00A00788">
        <w:rPr>
          <w:rFonts w:ascii="Book Antiqua" w:eastAsia="宋体" w:hAnsi="Book Antiqua" w:cs="宋体"/>
          <w:color w:val="000000"/>
          <w:lang w:eastAsia="zh-CN"/>
        </w:rPr>
        <w:t>: 962-973 [PMID: 16149085 DOI: 10.1002/hep.20819]</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5 </w:t>
      </w:r>
      <w:proofErr w:type="spellStart"/>
      <w:r w:rsidRPr="00A00788">
        <w:rPr>
          <w:rFonts w:ascii="Book Antiqua" w:eastAsia="宋体" w:hAnsi="Book Antiqua" w:cs="宋体"/>
          <w:b/>
          <w:bCs/>
          <w:color w:val="000000"/>
          <w:lang w:eastAsia="zh-CN"/>
        </w:rPr>
        <w:t>Farci</w:t>
      </w:r>
      <w:proofErr w:type="spellEnd"/>
      <w:r w:rsidRPr="00A00788">
        <w:rPr>
          <w:rFonts w:ascii="Book Antiqua" w:eastAsia="宋体" w:hAnsi="Book Antiqua" w:cs="宋体"/>
          <w:b/>
          <w:bCs/>
          <w:color w:val="000000"/>
          <w:lang w:eastAsia="zh-CN"/>
        </w:rPr>
        <w:t xml:space="preserve"> P</w:t>
      </w:r>
      <w:r w:rsidRPr="00A00788">
        <w:rPr>
          <w:rFonts w:ascii="Book Antiqua" w:eastAsia="宋体" w:hAnsi="Book Antiqua" w:cs="宋体"/>
          <w:color w:val="000000"/>
          <w:lang w:eastAsia="zh-CN"/>
        </w:rPr>
        <w:t>, Purcell RH.</w:t>
      </w:r>
      <w:proofErr w:type="gramEnd"/>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 xml:space="preserve">Clinical significance of hepatitis C virus genotypes and </w:t>
      </w:r>
      <w:proofErr w:type="spellStart"/>
      <w:r w:rsidRPr="00A00788">
        <w:rPr>
          <w:rFonts w:ascii="Book Antiqua" w:eastAsia="宋体" w:hAnsi="Book Antiqua" w:cs="宋体"/>
          <w:color w:val="000000"/>
          <w:lang w:eastAsia="zh-CN"/>
        </w:rPr>
        <w:t>quasispecies</w:t>
      </w:r>
      <w:proofErr w:type="spellEnd"/>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Semin</w:t>
      </w:r>
      <w:proofErr w:type="spellEnd"/>
      <w:r w:rsidRPr="00A00788">
        <w:rPr>
          <w:rFonts w:ascii="Book Antiqua" w:eastAsia="宋体" w:hAnsi="Book Antiqua" w:cs="宋体"/>
          <w:i/>
          <w:iCs/>
          <w:color w:val="000000"/>
          <w:lang w:eastAsia="zh-CN"/>
        </w:rPr>
        <w:t xml:space="preserve"> Liver Dis</w:t>
      </w:r>
      <w:r w:rsidRPr="00A00788">
        <w:rPr>
          <w:rFonts w:ascii="Book Antiqua" w:eastAsia="宋体" w:hAnsi="Book Antiqua" w:cs="宋体"/>
          <w:color w:val="000000"/>
          <w:lang w:eastAsia="zh-CN"/>
        </w:rPr>
        <w:t> 2000; </w:t>
      </w:r>
      <w:r w:rsidRPr="00A00788">
        <w:rPr>
          <w:rFonts w:ascii="Book Antiqua" w:eastAsia="宋体" w:hAnsi="Book Antiqua" w:cs="宋体"/>
          <w:b/>
          <w:bCs/>
          <w:color w:val="000000"/>
          <w:lang w:eastAsia="zh-CN"/>
        </w:rPr>
        <w:t>20</w:t>
      </w:r>
      <w:r w:rsidRPr="00A00788">
        <w:rPr>
          <w:rFonts w:ascii="Book Antiqua" w:eastAsia="宋体" w:hAnsi="Book Antiqua" w:cs="宋体"/>
          <w:color w:val="000000"/>
          <w:lang w:eastAsia="zh-CN"/>
        </w:rPr>
        <w:t>: 103-126 [PMID: 10895435]</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6 </w:t>
      </w:r>
      <w:r w:rsidRPr="00A00788">
        <w:rPr>
          <w:rFonts w:ascii="Book Antiqua" w:eastAsia="宋体" w:hAnsi="Book Antiqua" w:cs="宋体"/>
          <w:b/>
          <w:bCs/>
          <w:color w:val="000000"/>
          <w:lang w:eastAsia="zh-CN"/>
        </w:rPr>
        <w:t>Lauer GM</w:t>
      </w:r>
      <w:r w:rsidRPr="00A00788">
        <w:rPr>
          <w:rFonts w:ascii="Book Antiqua" w:eastAsia="宋体" w:hAnsi="Book Antiqua" w:cs="宋体"/>
          <w:color w:val="000000"/>
          <w:lang w:eastAsia="zh-CN"/>
        </w:rPr>
        <w:t>, Walker BD. Hepatitis C virus infection.</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N </w:t>
      </w:r>
      <w:proofErr w:type="spellStart"/>
      <w:r w:rsidRPr="00A00788">
        <w:rPr>
          <w:rFonts w:ascii="Book Antiqua" w:eastAsia="宋体" w:hAnsi="Book Antiqua" w:cs="宋体"/>
          <w:i/>
          <w:iCs/>
          <w:color w:val="000000"/>
          <w:lang w:eastAsia="zh-CN"/>
        </w:rPr>
        <w:t>Engl</w:t>
      </w:r>
      <w:proofErr w:type="spellEnd"/>
      <w:r w:rsidRPr="00A00788">
        <w:rPr>
          <w:rFonts w:ascii="Book Antiqua" w:eastAsia="宋体" w:hAnsi="Book Antiqua" w:cs="宋体"/>
          <w:i/>
          <w:iCs/>
          <w:color w:val="000000"/>
          <w:lang w:eastAsia="zh-CN"/>
        </w:rPr>
        <w:t xml:space="preserve"> J Med</w:t>
      </w:r>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345</w:t>
      </w:r>
      <w:r w:rsidRPr="00A00788">
        <w:rPr>
          <w:rFonts w:ascii="Book Antiqua" w:eastAsia="宋体" w:hAnsi="Book Antiqua" w:cs="宋体"/>
          <w:color w:val="000000"/>
          <w:lang w:eastAsia="zh-CN"/>
        </w:rPr>
        <w:t>: 41-52 [PMID: 11439948 DOI: 10.1056/nejm200107053450107]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7 </w:t>
      </w:r>
      <w:r w:rsidRPr="00A00788">
        <w:rPr>
          <w:rFonts w:ascii="Book Antiqua" w:eastAsia="宋体" w:hAnsi="Book Antiqua" w:cs="宋体"/>
          <w:b/>
          <w:bCs/>
          <w:color w:val="000000"/>
          <w:lang w:eastAsia="zh-CN"/>
        </w:rPr>
        <w:t>Gouda I</w:t>
      </w:r>
      <w:r w:rsidRPr="00A00788">
        <w:rPr>
          <w:rFonts w:ascii="Book Antiqua" w:eastAsia="宋体" w:hAnsi="Book Antiqua" w:cs="宋体"/>
          <w:color w:val="000000"/>
          <w:lang w:eastAsia="zh-CN"/>
        </w:rPr>
        <w:t xml:space="preserve">, Nada O, </w:t>
      </w:r>
      <w:proofErr w:type="spellStart"/>
      <w:r w:rsidRPr="00A00788">
        <w:rPr>
          <w:rFonts w:ascii="Book Antiqua" w:eastAsia="宋体" w:hAnsi="Book Antiqua" w:cs="宋体"/>
          <w:color w:val="000000"/>
          <w:lang w:eastAsia="zh-CN"/>
        </w:rPr>
        <w:t>Ezzat</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Eldaly</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Loffredo</w:t>
      </w:r>
      <w:proofErr w:type="spellEnd"/>
      <w:r w:rsidRPr="00A00788">
        <w:rPr>
          <w:rFonts w:ascii="Book Antiqua" w:eastAsia="宋体" w:hAnsi="Book Antiqua" w:cs="宋体"/>
          <w:color w:val="000000"/>
          <w:lang w:eastAsia="zh-CN"/>
        </w:rPr>
        <w:t xml:space="preserve"> C, Taylor C, Abdel-Hamid M. </w:t>
      </w:r>
      <w:proofErr w:type="spellStart"/>
      <w:r w:rsidRPr="00A00788">
        <w:rPr>
          <w:rFonts w:ascii="Book Antiqua" w:eastAsia="宋体" w:hAnsi="Book Antiqua" w:cs="宋体"/>
          <w:color w:val="000000"/>
          <w:lang w:eastAsia="zh-CN"/>
        </w:rPr>
        <w:t>Immunohistochemical</w:t>
      </w:r>
      <w:proofErr w:type="spellEnd"/>
      <w:r w:rsidRPr="00A00788">
        <w:rPr>
          <w:rFonts w:ascii="Book Antiqua" w:eastAsia="宋体" w:hAnsi="Book Antiqua" w:cs="宋体"/>
          <w:color w:val="000000"/>
          <w:lang w:eastAsia="zh-CN"/>
        </w:rPr>
        <w:t xml:space="preserve"> detection of hepatitis C virus (genotype 4) in B-cell NHL in an </w:t>
      </w:r>
      <w:r w:rsidRPr="00A00788">
        <w:rPr>
          <w:rFonts w:ascii="Book Antiqua" w:eastAsia="宋体" w:hAnsi="Book Antiqua" w:cs="宋体"/>
          <w:color w:val="000000"/>
          <w:lang w:eastAsia="zh-CN"/>
        </w:rPr>
        <w:lastRenderedPageBreak/>
        <w:t>Egyptian population: correlation with serum HCV-RNA. </w:t>
      </w:r>
      <w:proofErr w:type="spellStart"/>
      <w:r w:rsidRPr="00A00788">
        <w:rPr>
          <w:rFonts w:ascii="Book Antiqua" w:eastAsia="宋体" w:hAnsi="Book Antiqua" w:cs="宋体"/>
          <w:i/>
          <w:iCs/>
          <w:color w:val="000000"/>
          <w:lang w:eastAsia="zh-CN"/>
        </w:rPr>
        <w:t>Appl</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Immunohistochem</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Mol</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Morphol</w:t>
      </w:r>
      <w:proofErr w:type="spellEnd"/>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18</w:t>
      </w:r>
      <w:r w:rsidRPr="00A00788">
        <w:rPr>
          <w:rFonts w:ascii="Book Antiqua" w:eastAsia="宋体" w:hAnsi="Book Antiqua" w:cs="宋体"/>
          <w:color w:val="000000"/>
          <w:lang w:eastAsia="zh-CN"/>
        </w:rPr>
        <w:t>: 29-34 [PMID: 19644357 DOI: 10.1097/PAI.0b013e3181ae9e82]</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8 </w:t>
      </w:r>
      <w:r w:rsidRPr="00A00788">
        <w:rPr>
          <w:rFonts w:ascii="Book Antiqua" w:eastAsia="宋体" w:hAnsi="Book Antiqua" w:cs="宋体"/>
          <w:b/>
          <w:bCs/>
          <w:color w:val="000000"/>
          <w:lang w:eastAsia="zh-CN"/>
        </w:rPr>
        <w:t>Frank C</w:t>
      </w:r>
      <w:r w:rsidRPr="00A00788">
        <w:rPr>
          <w:rFonts w:ascii="Book Antiqua" w:eastAsia="宋体" w:hAnsi="Book Antiqua" w:cs="宋体"/>
          <w:color w:val="000000"/>
          <w:lang w:eastAsia="zh-CN"/>
        </w:rPr>
        <w:t xml:space="preserve">, Mohamed MK, Strickland GT, </w:t>
      </w:r>
      <w:proofErr w:type="spellStart"/>
      <w:r w:rsidRPr="00A00788">
        <w:rPr>
          <w:rFonts w:ascii="Book Antiqua" w:eastAsia="宋体" w:hAnsi="Book Antiqua" w:cs="宋体"/>
          <w:color w:val="000000"/>
          <w:lang w:eastAsia="zh-CN"/>
        </w:rPr>
        <w:t>Lavanchy</w:t>
      </w:r>
      <w:proofErr w:type="spellEnd"/>
      <w:r w:rsidRPr="00A00788">
        <w:rPr>
          <w:rFonts w:ascii="Book Antiqua" w:eastAsia="宋体" w:hAnsi="Book Antiqua" w:cs="宋体"/>
          <w:color w:val="000000"/>
          <w:lang w:eastAsia="zh-CN"/>
        </w:rPr>
        <w:t xml:space="preserve"> D, Arthur RR, </w:t>
      </w:r>
      <w:proofErr w:type="spellStart"/>
      <w:r w:rsidRPr="00A00788">
        <w:rPr>
          <w:rFonts w:ascii="Book Antiqua" w:eastAsia="宋体" w:hAnsi="Book Antiqua" w:cs="宋体"/>
          <w:color w:val="000000"/>
          <w:lang w:eastAsia="zh-CN"/>
        </w:rPr>
        <w:t>Magder</w:t>
      </w:r>
      <w:proofErr w:type="spellEnd"/>
      <w:r w:rsidRPr="00A00788">
        <w:rPr>
          <w:rFonts w:ascii="Book Antiqua" w:eastAsia="宋体" w:hAnsi="Book Antiqua" w:cs="宋体"/>
          <w:color w:val="000000"/>
          <w:lang w:eastAsia="zh-CN"/>
        </w:rPr>
        <w:t xml:space="preserve"> LS, El </w:t>
      </w:r>
      <w:proofErr w:type="spellStart"/>
      <w:r w:rsidRPr="00A00788">
        <w:rPr>
          <w:rFonts w:ascii="Book Antiqua" w:eastAsia="宋体" w:hAnsi="Book Antiqua" w:cs="宋体"/>
          <w:color w:val="000000"/>
          <w:lang w:eastAsia="zh-CN"/>
        </w:rPr>
        <w:t>Khoby</w:t>
      </w:r>
      <w:proofErr w:type="spellEnd"/>
      <w:r w:rsidRPr="00A00788">
        <w:rPr>
          <w:rFonts w:ascii="Book Antiqua" w:eastAsia="宋体" w:hAnsi="Book Antiqua" w:cs="宋体"/>
          <w:color w:val="000000"/>
          <w:lang w:eastAsia="zh-CN"/>
        </w:rPr>
        <w:t xml:space="preserve"> T, Abdel-</w:t>
      </w:r>
      <w:proofErr w:type="spellStart"/>
      <w:r w:rsidRPr="00A00788">
        <w:rPr>
          <w:rFonts w:ascii="Book Antiqua" w:eastAsia="宋体" w:hAnsi="Book Antiqua" w:cs="宋体"/>
          <w:color w:val="000000"/>
          <w:lang w:eastAsia="zh-CN"/>
        </w:rPr>
        <w:t>Wahab</w:t>
      </w:r>
      <w:proofErr w:type="spellEnd"/>
      <w:r w:rsidRPr="00A00788">
        <w:rPr>
          <w:rFonts w:ascii="Book Antiqua" w:eastAsia="宋体" w:hAnsi="Book Antiqua" w:cs="宋体"/>
          <w:color w:val="000000"/>
          <w:lang w:eastAsia="zh-CN"/>
        </w:rPr>
        <w:t xml:space="preserve"> Y, </w:t>
      </w:r>
      <w:proofErr w:type="spellStart"/>
      <w:r w:rsidRPr="00A00788">
        <w:rPr>
          <w:rFonts w:ascii="Book Antiqua" w:eastAsia="宋体" w:hAnsi="Book Antiqua" w:cs="宋体"/>
          <w:color w:val="000000"/>
          <w:lang w:eastAsia="zh-CN"/>
        </w:rPr>
        <w:t>Aly</w:t>
      </w:r>
      <w:proofErr w:type="spellEnd"/>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Ohn</w:t>
      </w:r>
      <w:proofErr w:type="spellEnd"/>
      <w:r w:rsidRPr="00A00788">
        <w:rPr>
          <w:rFonts w:ascii="Book Antiqua" w:eastAsia="宋体" w:hAnsi="Book Antiqua" w:cs="宋体"/>
          <w:color w:val="000000"/>
          <w:lang w:eastAsia="zh-CN"/>
        </w:rPr>
        <w:t xml:space="preserve"> ES, Anwar W, </w:t>
      </w:r>
      <w:proofErr w:type="spellStart"/>
      <w:r w:rsidRPr="00A00788">
        <w:rPr>
          <w:rFonts w:ascii="Book Antiqua" w:eastAsia="宋体" w:hAnsi="Book Antiqua" w:cs="宋体"/>
          <w:color w:val="000000"/>
          <w:lang w:eastAsia="zh-CN"/>
        </w:rPr>
        <w:t>Sallam</w:t>
      </w:r>
      <w:proofErr w:type="spellEnd"/>
      <w:r w:rsidRPr="00A00788">
        <w:rPr>
          <w:rFonts w:ascii="Book Antiqua" w:eastAsia="宋体" w:hAnsi="Book Antiqua" w:cs="宋体"/>
          <w:color w:val="000000"/>
          <w:lang w:eastAsia="zh-CN"/>
        </w:rPr>
        <w:t xml:space="preserve"> I. </w:t>
      </w:r>
      <w:proofErr w:type="gramStart"/>
      <w:r w:rsidRPr="00A00788">
        <w:rPr>
          <w:rFonts w:ascii="Book Antiqua" w:eastAsia="宋体" w:hAnsi="Book Antiqua" w:cs="宋体"/>
          <w:color w:val="000000"/>
          <w:lang w:eastAsia="zh-CN"/>
        </w:rPr>
        <w:t xml:space="preserve">The role of parenteral </w:t>
      </w:r>
      <w:proofErr w:type="spellStart"/>
      <w:r w:rsidRPr="00A00788">
        <w:rPr>
          <w:rFonts w:ascii="Book Antiqua" w:eastAsia="宋体" w:hAnsi="Book Antiqua" w:cs="宋体"/>
          <w:color w:val="000000"/>
          <w:lang w:eastAsia="zh-CN"/>
        </w:rPr>
        <w:t>antischistosomal</w:t>
      </w:r>
      <w:proofErr w:type="spellEnd"/>
      <w:r w:rsidRPr="00A00788">
        <w:rPr>
          <w:rFonts w:ascii="Book Antiqua" w:eastAsia="宋体" w:hAnsi="Book Antiqua" w:cs="宋体"/>
          <w:color w:val="000000"/>
          <w:lang w:eastAsia="zh-CN"/>
        </w:rPr>
        <w:t xml:space="preserve"> therapy in the spread of hepatitis C virus in Egypt.</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Lancet</w:t>
      </w:r>
      <w:r w:rsidRPr="00A00788">
        <w:rPr>
          <w:rFonts w:ascii="Book Antiqua" w:eastAsia="宋体" w:hAnsi="Book Antiqua" w:cs="宋体"/>
          <w:color w:val="000000"/>
          <w:lang w:eastAsia="zh-CN"/>
        </w:rPr>
        <w:t> 2000; </w:t>
      </w:r>
      <w:r w:rsidRPr="00A00788">
        <w:rPr>
          <w:rFonts w:ascii="Book Antiqua" w:eastAsia="宋体" w:hAnsi="Book Antiqua" w:cs="宋体"/>
          <w:b/>
          <w:bCs/>
          <w:color w:val="000000"/>
          <w:lang w:eastAsia="zh-CN"/>
        </w:rPr>
        <w:t>355</w:t>
      </w:r>
      <w:r w:rsidRPr="00A00788">
        <w:rPr>
          <w:rFonts w:ascii="Book Antiqua" w:eastAsia="宋体" w:hAnsi="Book Antiqua" w:cs="宋体"/>
          <w:color w:val="000000"/>
          <w:lang w:eastAsia="zh-CN"/>
        </w:rPr>
        <w:t>: 887-891 [PMID: 10752705 DOI: 10.1016/S0140-6736(99)06527-7]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9 </w:t>
      </w:r>
      <w:proofErr w:type="spellStart"/>
      <w:r w:rsidRPr="00A00788">
        <w:rPr>
          <w:rFonts w:ascii="Book Antiqua" w:eastAsia="宋体" w:hAnsi="Book Antiqua" w:cs="宋体"/>
          <w:b/>
          <w:bCs/>
          <w:color w:val="000000"/>
          <w:lang w:eastAsia="zh-CN"/>
        </w:rPr>
        <w:t>Klenerman</w:t>
      </w:r>
      <w:proofErr w:type="spellEnd"/>
      <w:r w:rsidRPr="00A00788">
        <w:rPr>
          <w:rFonts w:ascii="Book Antiqua" w:eastAsia="宋体" w:hAnsi="Book Antiqua" w:cs="宋体"/>
          <w:b/>
          <w:bCs/>
          <w:color w:val="000000"/>
          <w:lang w:eastAsia="zh-CN"/>
        </w:rPr>
        <w:t xml:space="preserve"> P</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Thimme</w:t>
      </w:r>
      <w:proofErr w:type="spellEnd"/>
      <w:r w:rsidRPr="00A00788">
        <w:rPr>
          <w:rFonts w:ascii="Book Antiqua" w:eastAsia="宋体" w:hAnsi="Book Antiqua" w:cs="宋体"/>
          <w:color w:val="000000"/>
          <w:lang w:eastAsia="zh-CN"/>
        </w:rPr>
        <w:t xml:space="preserve"> R. T cell responses in hepatitis C: the good, the bad and the unconventional.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2012; </w:t>
      </w:r>
      <w:r w:rsidRPr="00A00788">
        <w:rPr>
          <w:rFonts w:ascii="Book Antiqua" w:eastAsia="宋体" w:hAnsi="Book Antiqua" w:cs="宋体"/>
          <w:b/>
          <w:bCs/>
          <w:color w:val="000000"/>
          <w:lang w:eastAsia="zh-CN"/>
        </w:rPr>
        <w:t>61</w:t>
      </w:r>
      <w:r w:rsidRPr="00A00788">
        <w:rPr>
          <w:rFonts w:ascii="Book Antiqua" w:eastAsia="宋体" w:hAnsi="Book Antiqua" w:cs="宋体"/>
          <w:color w:val="000000"/>
          <w:lang w:eastAsia="zh-CN"/>
        </w:rPr>
        <w:t>: 1226-1234 [PMID: 21873736 DOI: 10.1136/gutjnl-2011-30062]</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10 </w:t>
      </w:r>
      <w:proofErr w:type="spellStart"/>
      <w:r w:rsidRPr="00A00788">
        <w:rPr>
          <w:rFonts w:ascii="Book Antiqua" w:eastAsia="宋体" w:hAnsi="Book Antiqua" w:cs="宋体"/>
          <w:b/>
          <w:bCs/>
          <w:color w:val="000000"/>
          <w:lang w:eastAsia="zh-CN"/>
        </w:rPr>
        <w:t>Kuo</w:t>
      </w:r>
      <w:proofErr w:type="spellEnd"/>
      <w:r w:rsidRPr="00A00788">
        <w:rPr>
          <w:rFonts w:ascii="Book Antiqua" w:eastAsia="宋体" w:hAnsi="Book Antiqua" w:cs="宋体"/>
          <w:b/>
          <w:bCs/>
          <w:color w:val="000000"/>
          <w:lang w:eastAsia="zh-CN"/>
        </w:rPr>
        <w:t xml:space="preserve"> G</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Choo</w:t>
      </w:r>
      <w:proofErr w:type="spellEnd"/>
      <w:r w:rsidRPr="00A00788">
        <w:rPr>
          <w:rFonts w:ascii="Book Antiqua" w:eastAsia="宋体" w:hAnsi="Book Antiqua" w:cs="宋体"/>
          <w:color w:val="000000"/>
          <w:lang w:eastAsia="zh-CN"/>
        </w:rPr>
        <w:t xml:space="preserve"> QL, Alter HJ, </w:t>
      </w:r>
      <w:proofErr w:type="spellStart"/>
      <w:r w:rsidRPr="00A00788">
        <w:rPr>
          <w:rFonts w:ascii="Book Antiqua" w:eastAsia="宋体" w:hAnsi="Book Antiqua" w:cs="宋体"/>
          <w:color w:val="000000"/>
          <w:lang w:eastAsia="zh-CN"/>
        </w:rPr>
        <w:t>Gitnick</w:t>
      </w:r>
      <w:proofErr w:type="spellEnd"/>
      <w:r w:rsidRPr="00A00788">
        <w:rPr>
          <w:rFonts w:ascii="Book Antiqua" w:eastAsia="宋体" w:hAnsi="Book Antiqua" w:cs="宋体"/>
          <w:color w:val="000000"/>
          <w:lang w:eastAsia="zh-CN"/>
        </w:rPr>
        <w:t xml:space="preserve"> GL, </w:t>
      </w:r>
      <w:proofErr w:type="spellStart"/>
      <w:r w:rsidRPr="00A00788">
        <w:rPr>
          <w:rFonts w:ascii="Book Antiqua" w:eastAsia="宋体" w:hAnsi="Book Antiqua" w:cs="宋体"/>
          <w:color w:val="000000"/>
          <w:lang w:eastAsia="zh-CN"/>
        </w:rPr>
        <w:t>Redeker</w:t>
      </w:r>
      <w:proofErr w:type="spellEnd"/>
      <w:r w:rsidRPr="00A00788">
        <w:rPr>
          <w:rFonts w:ascii="Book Antiqua" w:eastAsia="宋体" w:hAnsi="Book Antiqua" w:cs="宋体"/>
          <w:color w:val="000000"/>
          <w:lang w:eastAsia="zh-CN"/>
        </w:rPr>
        <w:t xml:space="preserve"> AG, Purcell RH, </w:t>
      </w:r>
      <w:proofErr w:type="spellStart"/>
      <w:r w:rsidRPr="00A00788">
        <w:rPr>
          <w:rFonts w:ascii="Book Antiqua" w:eastAsia="宋体" w:hAnsi="Book Antiqua" w:cs="宋体"/>
          <w:color w:val="000000"/>
          <w:lang w:eastAsia="zh-CN"/>
        </w:rPr>
        <w:t>Miyamura</w:t>
      </w:r>
      <w:proofErr w:type="spellEnd"/>
      <w:r w:rsidRPr="00A00788">
        <w:rPr>
          <w:rFonts w:ascii="Book Antiqua" w:eastAsia="宋体" w:hAnsi="Book Antiqua" w:cs="宋体"/>
          <w:color w:val="000000"/>
          <w:lang w:eastAsia="zh-CN"/>
        </w:rPr>
        <w:t xml:space="preserve"> T, </w:t>
      </w:r>
      <w:proofErr w:type="spellStart"/>
      <w:r w:rsidRPr="00A00788">
        <w:rPr>
          <w:rFonts w:ascii="Book Antiqua" w:eastAsia="宋体" w:hAnsi="Book Antiqua" w:cs="宋体"/>
          <w:color w:val="000000"/>
          <w:lang w:eastAsia="zh-CN"/>
        </w:rPr>
        <w:t>Dienstag</w:t>
      </w:r>
      <w:proofErr w:type="spellEnd"/>
      <w:r w:rsidRPr="00A00788">
        <w:rPr>
          <w:rFonts w:ascii="Book Antiqua" w:eastAsia="宋体" w:hAnsi="Book Antiqua" w:cs="宋体"/>
          <w:color w:val="000000"/>
          <w:lang w:eastAsia="zh-CN"/>
        </w:rPr>
        <w:t xml:space="preserve"> JL, Alter MJ, Stevens CE. </w:t>
      </w:r>
      <w:proofErr w:type="gramStart"/>
      <w:r w:rsidRPr="00A00788">
        <w:rPr>
          <w:rFonts w:ascii="Book Antiqua" w:eastAsia="宋体" w:hAnsi="Book Antiqua" w:cs="宋体"/>
          <w:color w:val="000000"/>
          <w:lang w:eastAsia="zh-CN"/>
        </w:rPr>
        <w:t>An assay for circulating antibodies to a major etiologic virus of human non-A, non-B hepatitis.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Science</w:t>
      </w:r>
      <w:r w:rsidRPr="00A00788">
        <w:rPr>
          <w:rFonts w:ascii="Book Antiqua" w:eastAsia="宋体" w:hAnsi="Book Antiqua" w:cs="宋体"/>
          <w:color w:val="000000"/>
          <w:lang w:eastAsia="zh-CN"/>
        </w:rPr>
        <w:t> 1989; </w:t>
      </w:r>
      <w:r w:rsidRPr="00A00788">
        <w:rPr>
          <w:rFonts w:ascii="Book Antiqua" w:eastAsia="宋体" w:hAnsi="Book Antiqua" w:cs="宋体"/>
          <w:b/>
          <w:bCs/>
          <w:color w:val="000000"/>
          <w:lang w:eastAsia="zh-CN"/>
        </w:rPr>
        <w:t>244</w:t>
      </w:r>
      <w:r w:rsidRPr="00A00788">
        <w:rPr>
          <w:rFonts w:ascii="Book Antiqua" w:eastAsia="宋体" w:hAnsi="Book Antiqua" w:cs="宋体"/>
          <w:color w:val="000000"/>
          <w:lang w:eastAsia="zh-CN"/>
        </w:rPr>
        <w:t>: 362-364 [PMID: 2496467 DOI: 10.1126/science.2496467]</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11 </w:t>
      </w:r>
      <w:proofErr w:type="spellStart"/>
      <w:r w:rsidRPr="00A00788">
        <w:rPr>
          <w:rFonts w:ascii="Book Antiqua" w:eastAsia="宋体" w:hAnsi="Book Antiqua" w:cs="宋体"/>
          <w:b/>
          <w:bCs/>
          <w:color w:val="000000"/>
          <w:lang w:eastAsia="zh-CN"/>
        </w:rPr>
        <w:t>Alipour</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Rezaianzadeh</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Hasanzadeh</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Rajaeefard</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Davarpanah</w:t>
      </w:r>
      <w:proofErr w:type="spellEnd"/>
      <w:r w:rsidRPr="00A00788">
        <w:rPr>
          <w:rFonts w:ascii="Book Antiqua" w:eastAsia="宋体" w:hAnsi="Book Antiqua" w:cs="宋体"/>
          <w:color w:val="000000"/>
          <w:lang w:eastAsia="zh-CN"/>
        </w:rPr>
        <w:t xml:space="preserve"> MA.</w:t>
      </w:r>
      <w:proofErr w:type="gramEnd"/>
      <w:r w:rsidRPr="00A00788">
        <w:rPr>
          <w:rFonts w:ascii="Book Antiqua" w:eastAsia="宋体" w:hAnsi="Book Antiqua" w:cs="宋体"/>
          <w:color w:val="000000"/>
          <w:lang w:eastAsia="zh-CN"/>
        </w:rPr>
        <w:t xml:space="preserve"> Sexual Transmission of Hepatitis C Virus </w:t>
      </w:r>
      <w:proofErr w:type="gramStart"/>
      <w:r w:rsidRPr="00A00788">
        <w:rPr>
          <w:rFonts w:ascii="Book Antiqua" w:eastAsia="宋体" w:hAnsi="Book Antiqua" w:cs="宋体"/>
          <w:color w:val="000000"/>
          <w:lang w:eastAsia="zh-CN"/>
        </w:rPr>
        <w:t>Between</w:t>
      </w:r>
      <w:proofErr w:type="gramEnd"/>
      <w:r w:rsidRPr="00A00788">
        <w:rPr>
          <w:rFonts w:ascii="Book Antiqua" w:eastAsia="宋体" w:hAnsi="Book Antiqua" w:cs="宋体"/>
          <w:color w:val="000000"/>
          <w:lang w:eastAsia="zh-CN"/>
        </w:rPr>
        <w:t xml:space="preserve"> HIV Infected Subjects and Their Main Heterosexual Partners. </w:t>
      </w:r>
      <w:proofErr w:type="spellStart"/>
      <w:r w:rsidRPr="00A00788">
        <w:rPr>
          <w:rFonts w:ascii="Book Antiqua" w:eastAsia="宋体" w:hAnsi="Book Antiqua" w:cs="宋体"/>
          <w:i/>
          <w:iCs/>
          <w:color w:val="000000"/>
          <w:lang w:eastAsia="zh-CN"/>
        </w:rPr>
        <w:t>Hepat</w:t>
      </w:r>
      <w:proofErr w:type="spellEnd"/>
      <w:r w:rsidRPr="00A00788">
        <w:rPr>
          <w:rFonts w:ascii="Book Antiqua" w:eastAsia="宋体" w:hAnsi="Book Antiqua" w:cs="宋体"/>
          <w:i/>
          <w:iCs/>
          <w:color w:val="000000"/>
          <w:lang w:eastAsia="zh-CN"/>
        </w:rPr>
        <w:t xml:space="preserve"> Mon</w:t>
      </w:r>
      <w:r w:rsidRPr="00A00788">
        <w:rPr>
          <w:rFonts w:ascii="Book Antiqua" w:eastAsia="宋体" w:hAnsi="Book Antiqua" w:cs="宋体"/>
          <w:color w:val="000000"/>
          <w:lang w:eastAsia="zh-CN"/>
        </w:rPr>
        <w:t> 2013; </w:t>
      </w:r>
      <w:r w:rsidRPr="00A00788">
        <w:rPr>
          <w:rFonts w:ascii="Book Antiqua" w:eastAsia="宋体" w:hAnsi="Book Antiqua" w:cs="宋体"/>
          <w:b/>
          <w:bCs/>
          <w:color w:val="000000"/>
          <w:lang w:eastAsia="zh-CN"/>
        </w:rPr>
        <w:t>13</w:t>
      </w:r>
      <w:r w:rsidRPr="00A00788">
        <w:rPr>
          <w:rFonts w:ascii="Book Antiqua" w:eastAsia="宋体" w:hAnsi="Book Antiqua" w:cs="宋体"/>
          <w:color w:val="000000"/>
          <w:lang w:eastAsia="zh-CN"/>
        </w:rPr>
        <w:t>: e13593 [PMID: 24348647 DOI: 10.5812/hepatmon.13593]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12 </w:t>
      </w:r>
      <w:r w:rsidRPr="00A00788">
        <w:rPr>
          <w:rFonts w:ascii="Book Antiqua" w:eastAsia="宋体" w:hAnsi="Book Antiqua" w:cs="宋体"/>
          <w:b/>
          <w:bCs/>
          <w:color w:val="000000"/>
          <w:lang w:eastAsia="zh-CN"/>
        </w:rPr>
        <w:t>Mast EE</w:t>
      </w:r>
      <w:r w:rsidRPr="00A00788">
        <w:rPr>
          <w:rFonts w:ascii="Book Antiqua" w:eastAsia="宋体" w:hAnsi="Book Antiqua" w:cs="宋体"/>
          <w:color w:val="000000"/>
          <w:lang w:eastAsia="zh-CN"/>
        </w:rPr>
        <w:t>, Alter MJ, Margolis HS. Strategies to prevent and control hepatitis B and C virus infections: a global perspective. </w:t>
      </w:r>
      <w:r w:rsidRPr="00A00788">
        <w:rPr>
          <w:rFonts w:ascii="Book Antiqua" w:eastAsia="宋体" w:hAnsi="Book Antiqua" w:cs="宋体"/>
          <w:i/>
          <w:iCs/>
          <w:color w:val="000000"/>
          <w:lang w:eastAsia="zh-CN"/>
        </w:rPr>
        <w:t>Vaccine</w:t>
      </w:r>
      <w:r w:rsidRPr="00A00788">
        <w:rPr>
          <w:rFonts w:ascii="Book Antiqua" w:eastAsia="宋体" w:hAnsi="Book Antiqua" w:cs="宋体"/>
          <w:color w:val="000000"/>
          <w:lang w:eastAsia="zh-CN"/>
        </w:rPr>
        <w:t> 1999; </w:t>
      </w:r>
      <w:r w:rsidRPr="00A00788">
        <w:rPr>
          <w:rFonts w:ascii="Book Antiqua" w:eastAsia="宋体" w:hAnsi="Book Antiqua" w:cs="宋体"/>
          <w:b/>
          <w:bCs/>
          <w:color w:val="000000"/>
          <w:lang w:eastAsia="zh-CN"/>
        </w:rPr>
        <w:t>17</w:t>
      </w:r>
      <w:r w:rsidRPr="00A00788">
        <w:rPr>
          <w:rFonts w:ascii="Book Antiqua" w:eastAsia="宋体" w:hAnsi="Book Antiqua" w:cs="宋体"/>
          <w:color w:val="000000"/>
          <w:lang w:eastAsia="zh-CN"/>
        </w:rPr>
        <w:t>: 1730-1733 [PMID: 10194830 DOI: 10.1016/S0264-</w:t>
      </w:r>
      <w:proofErr w:type="gramStart"/>
      <w:r w:rsidRPr="00A00788">
        <w:rPr>
          <w:rFonts w:ascii="Book Antiqua" w:eastAsia="宋体" w:hAnsi="Book Antiqua" w:cs="宋体"/>
          <w:color w:val="000000"/>
          <w:lang w:eastAsia="zh-CN"/>
        </w:rPr>
        <w:t>410X(</w:t>
      </w:r>
      <w:proofErr w:type="gramEnd"/>
      <w:r w:rsidRPr="00A00788">
        <w:rPr>
          <w:rFonts w:ascii="Book Antiqua" w:eastAsia="宋体" w:hAnsi="Book Antiqua" w:cs="宋体"/>
          <w:color w:val="000000"/>
          <w:lang w:eastAsia="zh-CN"/>
        </w:rPr>
        <w:t>98)00415-0]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 xml:space="preserve">13 </w:t>
      </w:r>
      <w:r w:rsidR="00A00788" w:rsidRPr="00A00788">
        <w:rPr>
          <w:rFonts w:ascii="Book Antiqua" w:eastAsia="宋体" w:hAnsi="Book Antiqua" w:cs="宋体"/>
          <w:color w:val="000000"/>
          <w:lang w:eastAsia="zh-CN"/>
        </w:rPr>
        <w:t>[No authors listed]</w:t>
      </w:r>
      <w:r w:rsidRPr="00A00788">
        <w:rPr>
          <w:rFonts w:ascii="Book Antiqua" w:eastAsia="宋体" w:hAnsi="Book Antiqua" w:cs="宋体"/>
          <w:color w:val="000000"/>
          <w:lang w:eastAsia="zh-CN"/>
        </w:rPr>
        <w:t xml:space="preserve">. EASL International Consensus Conference on hepatitis C. Paris, 26-27 February 1999. </w:t>
      </w:r>
      <w:proofErr w:type="gramStart"/>
      <w:r w:rsidRPr="00A00788">
        <w:rPr>
          <w:rFonts w:ascii="Book Antiqua" w:eastAsia="宋体" w:hAnsi="Book Antiqua" w:cs="宋体"/>
          <w:color w:val="000000"/>
          <w:lang w:eastAsia="zh-CN"/>
        </w:rPr>
        <w:t>Consensus statement.</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Hepatol</w:t>
      </w:r>
      <w:proofErr w:type="spellEnd"/>
      <w:r w:rsidRPr="00A00788">
        <w:rPr>
          <w:rFonts w:ascii="Book Antiqua" w:eastAsia="宋体" w:hAnsi="Book Antiqua" w:cs="宋体"/>
          <w:color w:val="000000"/>
          <w:lang w:eastAsia="zh-CN"/>
        </w:rPr>
        <w:t> 1999; </w:t>
      </w:r>
      <w:r w:rsidRPr="00A00788">
        <w:rPr>
          <w:rFonts w:ascii="Book Antiqua" w:eastAsia="宋体" w:hAnsi="Book Antiqua" w:cs="宋体"/>
          <w:b/>
          <w:bCs/>
          <w:color w:val="000000"/>
          <w:lang w:eastAsia="zh-CN"/>
        </w:rPr>
        <w:t xml:space="preserve">31 </w:t>
      </w:r>
      <w:proofErr w:type="spellStart"/>
      <w:r w:rsidRPr="00A00788">
        <w:rPr>
          <w:rFonts w:ascii="Book Antiqua" w:eastAsia="宋体" w:hAnsi="Book Antiqua" w:cs="宋体"/>
          <w:b/>
          <w:bCs/>
          <w:color w:val="000000"/>
          <w:lang w:eastAsia="zh-CN"/>
        </w:rPr>
        <w:t>Suppl</w:t>
      </w:r>
      <w:proofErr w:type="spellEnd"/>
      <w:r w:rsidRPr="00A00788">
        <w:rPr>
          <w:rFonts w:ascii="Book Antiqua" w:eastAsia="宋体" w:hAnsi="Book Antiqua" w:cs="宋体"/>
          <w:b/>
          <w:bCs/>
          <w:color w:val="000000"/>
          <w:lang w:eastAsia="zh-CN"/>
        </w:rPr>
        <w:t xml:space="preserve"> 1</w:t>
      </w:r>
      <w:r w:rsidRPr="00A00788">
        <w:rPr>
          <w:rFonts w:ascii="Book Antiqua" w:eastAsia="宋体" w:hAnsi="Book Antiqua" w:cs="宋体"/>
          <w:color w:val="000000"/>
          <w:lang w:eastAsia="zh-CN"/>
        </w:rPr>
        <w:t>: 3-8 [PMID: 10622553]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14 </w:t>
      </w:r>
      <w:r w:rsidRPr="00A00788">
        <w:rPr>
          <w:rFonts w:ascii="Book Antiqua" w:eastAsia="宋体" w:hAnsi="Book Antiqua" w:cs="宋体"/>
          <w:b/>
          <w:bCs/>
          <w:color w:val="000000"/>
          <w:lang w:eastAsia="zh-CN"/>
        </w:rPr>
        <w:t>Griffin SD</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Beales</w:t>
      </w:r>
      <w:proofErr w:type="spellEnd"/>
      <w:r w:rsidRPr="00A00788">
        <w:rPr>
          <w:rFonts w:ascii="Book Antiqua" w:eastAsia="宋体" w:hAnsi="Book Antiqua" w:cs="宋体"/>
          <w:color w:val="000000"/>
          <w:lang w:eastAsia="zh-CN"/>
        </w:rPr>
        <w:t xml:space="preserve"> LP, Clarke DS, </w:t>
      </w:r>
      <w:proofErr w:type="spellStart"/>
      <w:r w:rsidRPr="00A00788">
        <w:rPr>
          <w:rFonts w:ascii="Book Antiqua" w:eastAsia="宋体" w:hAnsi="Book Antiqua" w:cs="宋体"/>
          <w:color w:val="000000"/>
          <w:lang w:eastAsia="zh-CN"/>
        </w:rPr>
        <w:t>Worsfold</w:t>
      </w:r>
      <w:proofErr w:type="spellEnd"/>
      <w:r w:rsidRPr="00A00788">
        <w:rPr>
          <w:rFonts w:ascii="Book Antiqua" w:eastAsia="宋体" w:hAnsi="Book Antiqua" w:cs="宋体"/>
          <w:color w:val="000000"/>
          <w:lang w:eastAsia="zh-CN"/>
        </w:rPr>
        <w:t xml:space="preserve"> O, Evans SD, Jaeger J, Harris MP, Rowlands DJ.</w:t>
      </w:r>
      <w:proofErr w:type="gramEnd"/>
      <w:r w:rsidRPr="00A00788">
        <w:rPr>
          <w:rFonts w:ascii="Book Antiqua" w:eastAsia="宋体" w:hAnsi="Book Antiqua" w:cs="宋体"/>
          <w:color w:val="000000"/>
          <w:lang w:eastAsia="zh-CN"/>
        </w:rPr>
        <w:t xml:space="preserve"> The p7 protein of hepatitis C virus forms an ion channel that is blocked by the antiviral drug, Amantadine. </w:t>
      </w:r>
      <w:r w:rsidRPr="00A00788">
        <w:rPr>
          <w:rFonts w:ascii="Book Antiqua" w:eastAsia="宋体" w:hAnsi="Book Antiqua" w:cs="宋体"/>
          <w:i/>
          <w:iCs/>
          <w:color w:val="000000"/>
          <w:lang w:eastAsia="zh-CN"/>
        </w:rPr>
        <w:t xml:space="preserve">FEBS </w:t>
      </w:r>
      <w:proofErr w:type="spellStart"/>
      <w:r w:rsidRPr="00A00788">
        <w:rPr>
          <w:rFonts w:ascii="Book Antiqua" w:eastAsia="宋体" w:hAnsi="Book Antiqua" w:cs="宋体"/>
          <w:i/>
          <w:iCs/>
          <w:color w:val="000000"/>
          <w:lang w:eastAsia="zh-CN"/>
        </w:rPr>
        <w:t>Lett</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535</w:t>
      </w:r>
      <w:r w:rsidRPr="00A00788">
        <w:rPr>
          <w:rFonts w:ascii="Book Antiqua" w:eastAsia="宋体" w:hAnsi="Book Antiqua" w:cs="宋体"/>
          <w:color w:val="000000"/>
          <w:lang w:eastAsia="zh-CN"/>
        </w:rPr>
        <w:t>: 34-38 [PMID: 12560074 DOI: 10.1016/S0014-5793(02)03851-6]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15 </w:t>
      </w:r>
      <w:r w:rsidRPr="00A00788">
        <w:rPr>
          <w:rFonts w:ascii="Book Antiqua" w:eastAsia="宋体" w:hAnsi="Book Antiqua" w:cs="宋体"/>
          <w:b/>
          <w:bCs/>
          <w:color w:val="000000"/>
          <w:lang w:eastAsia="zh-CN"/>
        </w:rPr>
        <w:t>Castillo I</w:t>
      </w:r>
      <w:r w:rsidRPr="00A00788">
        <w:rPr>
          <w:rFonts w:ascii="Book Antiqua" w:eastAsia="宋体" w:hAnsi="Book Antiqua" w:cs="宋体"/>
          <w:color w:val="000000"/>
          <w:lang w:eastAsia="zh-CN"/>
        </w:rPr>
        <w:t>, Rodríguez-</w:t>
      </w:r>
      <w:proofErr w:type="spellStart"/>
      <w:r w:rsidRPr="00A00788">
        <w:rPr>
          <w:rFonts w:ascii="Book Antiqua" w:eastAsia="宋体" w:hAnsi="Book Antiqua" w:cs="宋体"/>
          <w:color w:val="000000"/>
          <w:lang w:eastAsia="zh-CN"/>
        </w:rPr>
        <w:t>Iñigo</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Bartolomé</w:t>
      </w:r>
      <w:proofErr w:type="spellEnd"/>
      <w:r w:rsidRPr="00A00788">
        <w:rPr>
          <w:rFonts w:ascii="Book Antiqua" w:eastAsia="宋体" w:hAnsi="Book Antiqua" w:cs="宋体"/>
          <w:color w:val="000000"/>
          <w:lang w:eastAsia="zh-CN"/>
        </w:rPr>
        <w:t xml:space="preserve"> J, de Lucas S, </w:t>
      </w:r>
      <w:proofErr w:type="spellStart"/>
      <w:r w:rsidRPr="00A00788">
        <w:rPr>
          <w:rFonts w:ascii="Book Antiqua" w:eastAsia="宋体" w:hAnsi="Book Antiqua" w:cs="宋体"/>
          <w:color w:val="000000"/>
          <w:lang w:eastAsia="zh-CN"/>
        </w:rPr>
        <w:t>Ortíz-Movilla</w:t>
      </w:r>
      <w:proofErr w:type="spellEnd"/>
      <w:r w:rsidRPr="00A00788">
        <w:rPr>
          <w:rFonts w:ascii="Book Antiqua" w:eastAsia="宋体" w:hAnsi="Book Antiqua" w:cs="宋体"/>
          <w:color w:val="000000"/>
          <w:lang w:eastAsia="zh-CN"/>
        </w:rPr>
        <w:t xml:space="preserve"> N, </w:t>
      </w:r>
      <w:proofErr w:type="spellStart"/>
      <w:r w:rsidRPr="00A00788">
        <w:rPr>
          <w:rFonts w:ascii="Book Antiqua" w:eastAsia="宋体" w:hAnsi="Book Antiqua" w:cs="宋体"/>
          <w:color w:val="000000"/>
          <w:lang w:eastAsia="zh-CN"/>
        </w:rPr>
        <w:t>López-Alcorocho</w:t>
      </w:r>
      <w:proofErr w:type="spellEnd"/>
      <w:r w:rsidRPr="00A00788">
        <w:rPr>
          <w:rFonts w:ascii="Book Antiqua" w:eastAsia="宋体" w:hAnsi="Book Antiqua" w:cs="宋体"/>
          <w:color w:val="000000"/>
          <w:lang w:eastAsia="zh-CN"/>
        </w:rPr>
        <w:t xml:space="preserve"> JM, Pardo M, </w:t>
      </w:r>
      <w:proofErr w:type="spellStart"/>
      <w:r w:rsidRPr="00A00788">
        <w:rPr>
          <w:rFonts w:ascii="Book Antiqua" w:eastAsia="宋体" w:hAnsi="Book Antiqua" w:cs="宋体"/>
          <w:color w:val="000000"/>
          <w:lang w:eastAsia="zh-CN"/>
        </w:rPr>
        <w:t>Carreño</w:t>
      </w:r>
      <w:proofErr w:type="spellEnd"/>
      <w:r w:rsidRPr="00A00788">
        <w:rPr>
          <w:rFonts w:ascii="Book Antiqua" w:eastAsia="宋体" w:hAnsi="Book Antiqua" w:cs="宋体"/>
          <w:color w:val="000000"/>
          <w:lang w:eastAsia="zh-CN"/>
        </w:rPr>
        <w:t xml:space="preserve"> V. Hepatitis C virus replicates in peripheral blood </w:t>
      </w:r>
      <w:r w:rsidRPr="00A00788">
        <w:rPr>
          <w:rFonts w:ascii="Book Antiqua" w:eastAsia="宋体" w:hAnsi="Book Antiqua" w:cs="宋体"/>
          <w:color w:val="000000"/>
          <w:lang w:eastAsia="zh-CN"/>
        </w:rPr>
        <w:lastRenderedPageBreak/>
        <w:t>mononuclear cells of patients with occult hepatitis C virus infection.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54</w:t>
      </w:r>
      <w:r w:rsidRPr="00A00788">
        <w:rPr>
          <w:rFonts w:ascii="Book Antiqua" w:eastAsia="宋体" w:hAnsi="Book Antiqua" w:cs="宋体"/>
          <w:color w:val="000000"/>
          <w:lang w:eastAsia="zh-CN"/>
        </w:rPr>
        <w:t>: 682-685 [PMID: 15831916 DOI: 10.1136/gut.2004.057281]</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16 </w:t>
      </w:r>
      <w:proofErr w:type="spellStart"/>
      <w:r w:rsidRPr="00A00788">
        <w:rPr>
          <w:rFonts w:ascii="Book Antiqua" w:eastAsia="宋体" w:hAnsi="Book Antiqua" w:cs="宋体"/>
          <w:b/>
          <w:bCs/>
          <w:color w:val="000000"/>
          <w:lang w:eastAsia="zh-CN"/>
        </w:rPr>
        <w:t>Blackard</w:t>
      </w:r>
      <w:proofErr w:type="spellEnd"/>
      <w:r w:rsidRPr="00A00788">
        <w:rPr>
          <w:rFonts w:ascii="Book Antiqua" w:eastAsia="宋体" w:hAnsi="Book Antiqua" w:cs="宋体"/>
          <w:b/>
          <w:bCs/>
          <w:color w:val="000000"/>
          <w:lang w:eastAsia="zh-CN"/>
        </w:rPr>
        <w:t xml:space="preserve"> JT</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Kemmer</w:t>
      </w:r>
      <w:proofErr w:type="spellEnd"/>
      <w:r w:rsidRPr="00A00788">
        <w:rPr>
          <w:rFonts w:ascii="Book Antiqua" w:eastAsia="宋体" w:hAnsi="Book Antiqua" w:cs="宋体"/>
          <w:color w:val="000000"/>
          <w:lang w:eastAsia="zh-CN"/>
        </w:rPr>
        <w:t xml:space="preserve"> N, Sherman KE.</w:t>
      </w:r>
      <w:proofErr w:type="gramEnd"/>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Extrahepatic</w:t>
      </w:r>
      <w:proofErr w:type="spellEnd"/>
      <w:r w:rsidRPr="00A00788">
        <w:rPr>
          <w:rFonts w:ascii="Book Antiqua" w:eastAsia="宋体" w:hAnsi="Book Antiqua" w:cs="宋体"/>
          <w:color w:val="000000"/>
          <w:lang w:eastAsia="zh-CN"/>
        </w:rPr>
        <w:t xml:space="preserve"> replication of HCV: insights into clinical manifestations and biological consequences.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2006; </w:t>
      </w:r>
      <w:r w:rsidRPr="00A00788">
        <w:rPr>
          <w:rFonts w:ascii="Book Antiqua" w:eastAsia="宋体" w:hAnsi="Book Antiqua" w:cs="宋体"/>
          <w:b/>
          <w:bCs/>
          <w:color w:val="000000"/>
          <w:lang w:eastAsia="zh-CN"/>
        </w:rPr>
        <w:t>44</w:t>
      </w:r>
      <w:r w:rsidRPr="00A00788">
        <w:rPr>
          <w:rFonts w:ascii="Book Antiqua" w:eastAsia="宋体" w:hAnsi="Book Antiqua" w:cs="宋体"/>
          <w:color w:val="000000"/>
          <w:lang w:eastAsia="zh-CN"/>
        </w:rPr>
        <w:t>: 15-22 [PMID: 16799966 DOI: 10.1002/hep.21283]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17 </w:t>
      </w:r>
      <w:proofErr w:type="spellStart"/>
      <w:r w:rsidRPr="00A00788">
        <w:rPr>
          <w:rFonts w:ascii="Book Antiqua" w:eastAsia="宋体" w:hAnsi="Book Antiqua" w:cs="宋体"/>
          <w:b/>
          <w:bCs/>
          <w:color w:val="000000"/>
          <w:lang w:eastAsia="zh-CN"/>
        </w:rPr>
        <w:t>Agnello</w:t>
      </w:r>
      <w:proofErr w:type="spellEnd"/>
      <w:r w:rsidRPr="00A00788">
        <w:rPr>
          <w:rFonts w:ascii="Book Antiqua" w:eastAsia="宋体" w:hAnsi="Book Antiqua" w:cs="宋体"/>
          <w:b/>
          <w:bCs/>
          <w:color w:val="000000"/>
          <w:lang w:eastAsia="zh-CN"/>
        </w:rPr>
        <w:t xml:space="preserve"> V</w:t>
      </w:r>
      <w:r w:rsidRPr="00A00788">
        <w:rPr>
          <w:rFonts w:ascii="Book Antiqua" w:eastAsia="宋体" w:hAnsi="Book Antiqua" w:cs="宋体"/>
          <w:color w:val="000000"/>
          <w:lang w:eastAsia="zh-CN"/>
        </w:rPr>
        <w:t xml:space="preserve">, De Rosa FG. </w:t>
      </w:r>
      <w:proofErr w:type="spellStart"/>
      <w:r w:rsidRPr="00A00788">
        <w:rPr>
          <w:rFonts w:ascii="Book Antiqua" w:eastAsia="宋体" w:hAnsi="Book Antiqua" w:cs="宋体"/>
          <w:color w:val="000000"/>
          <w:lang w:eastAsia="zh-CN"/>
        </w:rPr>
        <w:t>Extrahepatic</w:t>
      </w:r>
      <w:proofErr w:type="spellEnd"/>
      <w:r w:rsidRPr="00A00788">
        <w:rPr>
          <w:rFonts w:ascii="Book Antiqua" w:eastAsia="宋体" w:hAnsi="Book Antiqua" w:cs="宋体"/>
          <w:color w:val="000000"/>
          <w:lang w:eastAsia="zh-CN"/>
        </w:rPr>
        <w:t xml:space="preserve"> disease manifestations of HCV infection: some current issues.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Hepatol</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40</w:t>
      </w:r>
      <w:r w:rsidRPr="00A00788">
        <w:rPr>
          <w:rFonts w:ascii="Book Antiqua" w:eastAsia="宋体" w:hAnsi="Book Antiqua" w:cs="宋体"/>
          <w:color w:val="000000"/>
          <w:lang w:eastAsia="zh-CN"/>
        </w:rPr>
        <w:t>: 341-352 [PMID: 14739110 DOI: 10.1016/j.jhep.2003.10.009]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18 </w:t>
      </w:r>
      <w:proofErr w:type="spellStart"/>
      <w:r w:rsidRPr="00A00788">
        <w:rPr>
          <w:rFonts w:ascii="Book Antiqua" w:eastAsia="宋体" w:hAnsi="Book Antiqua" w:cs="宋体"/>
          <w:b/>
          <w:bCs/>
          <w:color w:val="000000"/>
          <w:lang w:eastAsia="zh-CN"/>
        </w:rPr>
        <w:t>Manzin</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Candela M, </w:t>
      </w:r>
      <w:proofErr w:type="spellStart"/>
      <w:r w:rsidRPr="00A00788">
        <w:rPr>
          <w:rFonts w:ascii="Book Antiqua" w:eastAsia="宋体" w:hAnsi="Book Antiqua" w:cs="宋体"/>
          <w:color w:val="000000"/>
          <w:lang w:eastAsia="zh-CN"/>
        </w:rPr>
        <w:t>Paolucci</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Caniglia</w:t>
      </w:r>
      <w:proofErr w:type="spellEnd"/>
      <w:r w:rsidRPr="00A00788">
        <w:rPr>
          <w:rFonts w:ascii="Book Antiqua" w:eastAsia="宋体" w:hAnsi="Book Antiqua" w:cs="宋体"/>
          <w:color w:val="000000"/>
          <w:lang w:eastAsia="zh-CN"/>
        </w:rPr>
        <w:t xml:space="preserve"> ML, </w:t>
      </w:r>
      <w:proofErr w:type="spellStart"/>
      <w:r w:rsidRPr="00A00788">
        <w:rPr>
          <w:rFonts w:ascii="Book Antiqua" w:eastAsia="宋体" w:hAnsi="Book Antiqua" w:cs="宋体"/>
          <w:color w:val="000000"/>
          <w:lang w:eastAsia="zh-CN"/>
        </w:rPr>
        <w:t>Gabrielli</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Clementi</w:t>
      </w:r>
      <w:proofErr w:type="spellEnd"/>
      <w:r w:rsidRPr="00A00788">
        <w:rPr>
          <w:rFonts w:ascii="Book Antiqua" w:eastAsia="宋体" w:hAnsi="Book Antiqua" w:cs="宋体"/>
          <w:color w:val="000000"/>
          <w:lang w:eastAsia="zh-CN"/>
        </w:rPr>
        <w:t xml:space="preserve"> M. Presence of hepatitis C virus (HCV) genomic RNA and viral replicative intermediates in bone marrow and peripheral blood mononuclear cells from HCV-infected patients.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Diagn</w:t>
      </w:r>
      <w:proofErr w:type="spellEnd"/>
      <w:r w:rsidRPr="00A00788">
        <w:rPr>
          <w:rFonts w:ascii="Book Antiqua" w:eastAsia="宋体" w:hAnsi="Book Antiqua" w:cs="宋体"/>
          <w:i/>
          <w:iCs/>
          <w:color w:val="000000"/>
          <w:lang w:eastAsia="zh-CN"/>
        </w:rPr>
        <w:t xml:space="preserve"> Lab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1994; </w:t>
      </w:r>
      <w:r w:rsidRPr="00A00788">
        <w:rPr>
          <w:rFonts w:ascii="Book Antiqua" w:eastAsia="宋体" w:hAnsi="Book Antiqua" w:cs="宋体"/>
          <w:b/>
          <w:bCs/>
          <w:color w:val="000000"/>
          <w:lang w:eastAsia="zh-CN"/>
        </w:rPr>
        <w:t>1</w:t>
      </w:r>
      <w:r w:rsidRPr="00A00788">
        <w:rPr>
          <w:rFonts w:ascii="Book Antiqua" w:eastAsia="宋体" w:hAnsi="Book Antiqua" w:cs="宋体"/>
          <w:color w:val="000000"/>
          <w:lang w:eastAsia="zh-CN"/>
        </w:rPr>
        <w:t>: 160-163 [PMID: 7496938]</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19 </w:t>
      </w:r>
      <w:r w:rsidRPr="00A00788">
        <w:rPr>
          <w:rFonts w:ascii="Book Antiqua" w:eastAsia="宋体" w:hAnsi="Book Antiqua" w:cs="宋体"/>
          <w:b/>
          <w:bCs/>
          <w:color w:val="000000"/>
          <w:lang w:eastAsia="zh-CN"/>
        </w:rPr>
        <w:t>Wang JT</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Sheu</w:t>
      </w:r>
      <w:proofErr w:type="spellEnd"/>
      <w:r w:rsidRPr="00A00788">
        <w:rPr>
          <w:rFonts w:ascii="Book Antiqua" w:eastAsia="宋体" w:hAnsi="Book Antiqua" w:cs="宋体"/>
          <w:color w:val="000000"/>
          <w:lang w:eastAsia="zh-CN"/>
        </w:rPr>
        <w:t xml:space="preserve"> JC, Lin JT, Wang TH, Chen DS.</w:t>
      </w:r>
      <w:proofErr w:type="gramEnd"/>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Detection of replicative form of hepatitis C virus RNA in peripheral blood mononuclear cells.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J Infect Dis</w:t>
      </w:r>
      <w:r w:rsidRPr="00A00788">
        <w:rPr>
          <w:rFonts w:ascii="Book Antiqua" w:eastAsia="宋体" w:hAnsi="Book Antiqua" w:cs="宋体"/>
          <w:color w:val="000000"/>
          <w:lang w:eastAsia="zh-CN"/>
        </w:rPr>
        <w:t> 1992; </w:t>
      </w:r>
      <w:r w:rsidRPr="00A00788">
        <w:rPr>
          <w:rFonts w:ascii="Book Antiqua" w:eastAsia="宋体" w:hAnsi="Book Antiqua" w:cs="宋体"/>
          <w:b/>
          <w:bCs/>
          <w:color w:val="000000"/>
          <w:lang w:eastAsia="zh-CN"/>
        </w:rPr>
        <w:t>166</w:t>
      </w:r>
      <w:r w:rsidRPr="00A00788">
        <w:rPr>
          <w:rFonts w:ascii="Book Antiqua" w:eastAsia="宋体" w:hAnsi="Book Antiqua" w:cs="宋体"/>
          <w:color w:val="000000"/>
          <w:lang w:eastAsia="zh-CN"/>
        </w:rPr>
        <w:t>: 1167-1169 [PMID: 1328405 DOI: 10.1093/</w:t>
      </w:r>
      <w:proofErr w:type="spellStart"/>
      <w:r w:rsidRPr="00A00788">
        <w:rPr>
          <w:rFonts w:ascii="Book Antiqua" w:eastAsia="宋体" w:hAnsi="Book Antiqua" w:cs="宋体"/>
          <w:color w:val="000000"/>
          <w:lang w:eastAsia="zh-CN"/>
        </w:rPr>
        <w:t>infdis</w:t>
      </w:r>
      <w:proofErr w:type="spellEnd"/>
      <w:r w:rsidRPr="00A00788">
        <w:rPr>
          <w:rFonts w:ascii="Book Antiqua" w:eastAsia="宋体" w:hAnsi="Book Antiqua" w:cs="宋体"/>
          <w:color w:val="000000"/>
          <w:lang w:eastAsia="zh-CN"/>
        </w:rPr>
        <w:t>/166.5.1167]</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20 </w:t>
      </w:r>
      <w:r w:rsidRPr="00A00788">
        <w:rPr>
          <w:rFonts w:ascii="Book Antiqua" w:eastAsia="宋体" w:hAnsi="Book Antiqua" w:cs="宋体"/>
          <w:b/>
          <w:bCs/>
          <w:color w:val="000000"/>
          <w:lang w:eastAsia="zh-CN"/>
        </w:rPr>
        <w:t>Chang TT</w:t>
      </w:r>
      <w:r w:rsidRPr="00A00788">
        <w:rPr>
          <w:rFonts w:ascii="Book Antiqua" w:eastAsia="宋体" w:hAnsi="Book Antiqua" w:cs="宋体"/>
          <w:color w:val="000000"/>
          <w:lang w:eastAsia="zh-CN"/>
        </w:rPr>
        <w:t>, Young KC, Yang YJ, Lei HY, Wu HL.</w:t>
      </w:r>
      <w:proofErr w:type="gramEnd"/>
      <w:r w:rsidRPr="00A00788">
        <w:rPr>
          <w:rFonts w:ascii="Book Antiqua" w:eastAsia="宋体" w:hAnsi="Book Antiqua" w:cs="宋体"/>
          <w:color w:val="000000"/>
          <w:lang w:eastAsia="zh-CN"/>
        </w:rPr>
        <w:t xml:space="preserve"> Hepatitis C virus RNA in peripheral blood mononuclear cells: comparing acute and chronic hepatitis C virus infection.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1996; </w:t>
      </w:r>
      <w:r w:rsidRPr="00A00788">
        <w:rPr>
          <w:rFonts w:ascii="Book Antiqua" w:eastAsia="宋体" w:hAnsi="Book Antiqua" w:cs="宋体"/>
          <w:b/>
          <w:bCs/>
          <w:color w:val="000000"/>
          <w:lang w:eastAsia="zh-CN"/>
        </w:rPr>
        <w:t>23</w:t>
      </w:r>
      <w:r w:rsidRPr="00A00788">
        <w:rPr>
          <w:rFonts w:ascii="Book Antiqua" w:eastAsia="宋体" w:hAnsi="Book Antiqua" w:cs="宋体"/>
          <w:color w:val="000000"/>
          <w:lang w:eastAsia="zh-CN"/>
        </w:rPr>
        <w:t>: 977-981 [PMID: 8621178 DOI: 10.1002/hep.510230506]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21 </w:t>
      </w:r>
      <w:r w:rsidRPr="00A00788">
        <w:rPr>
          <w:rFonts w:ascii="Book Antiqua" w:eastAsia="宋体" w:hAnsi="Book Antiqua" w:cs="宋体"/>
          <w:b/>
          <w:bCs/>
          <w:color w:val="000000"/>
          <w:lang w:eastAsia="zh-CN"/>
        </w:rPr>
        <w:t>Saleh MG</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Tibbs</w:t>
      </w:r>
      <w:proofErr w:type="spellEnd"/>
      <w:r w:rsidRPr="00A00788">
        <w:rPr>
          <w:rFonts w:ascii="Book Antiqua" w:eastAsia="宋体" w:hAnsi="Book Antiqua" w:cs="宋体"/>
          <w:color w:val="000000"/>
          <w:lang w:eastAsia="zh-CN"/>
        </w:rPr>
        <w:t xml:space="preserve"> CJ, </w:t>
      </w:r>
      <w:proofErr w:type="spellStart"/>
      <w:r w:rsidRPr="00A00788">
        <w:rPr>
          <w:rFonts w:ascii="Book Antiqua" w:eastAsia="宋体" w:hAnsi="Book Antiqua" w:cs="宋体"/>
          <w:color w:val="000000"/>
          <w:lang w:eastAsia="zh-CN"/>
        </w:rPr>
        <w:t>Koskinas</w:t>
      </w:r>
      <w:proofErr w:type="spellEnd"/>
      <w:r w:rsidRPr="00A00788">
        <w:rPr>
          <w:rFonts w:ascii="Book Antiqua" w:eastAsia="宋体" w:hAnsi="Book Antiqua" w:cs="宋体"/>
          <w:color w:val="000000"/>
          <w:lang w:eastAsia="zh-CN"/>
        </w:rPr>
        <w:t xml:space="preserve"> J, Pereira LM, </w:t>
      </w:r>
      <w:proofErr w:type="spellStart"/>
      <w:r w:rsidRPr="00A00788">
        <w:rPr>
          <w:rFonts w:ascii="Book Antiqua" w:eastAsia="宋体" w:hAnsi="Book Antiqua" w:cs="宋体"/>
          <w:color w:val="000000"/>
          <w:lang w:eastAsia="zh-CN"/>
        </w:rPr>
        <w:t>Bomford</w:t>
      </w:r>
      <w:proofErr w:type="spellEnd"/>
      <w:r w:rsidRPr="00A00788">
        <w:rPr>
          <w:rFonts w:ascii="Book Antiqua" w:eastAsia="宋体" w:hAnsi="Book Antiqua" w:cs="宋体"/>
          <w:color w:val="000000"/>
          <w:lang w:eastAsia="zh-CN"/>
        </w:rPr>
        <w:t xml:space="preserve"> AB, </w:t>
      </w:r>
      <w:proofErr w:type="spellStart"/>
      <w:r w:rsidRPr="00A00788">
        <w:rPr>
          <w:rFonts w:ascii="Book Antiqua" w:eastAsia="宋体" w:hAnsi="Book Antiqua" w:cs="宋体"/>
          <w:color w:val="000000"/>
          <w:lang w:eastAsia="zh-CN"/>
        </w:rPr>
        <w:t>Portmann</w:t>
      </w:r>
      <w:proofErr w:type="spellEnd"/>
      <w:r w:rsidRPr="00A00788">
        <w:rPr>
          <w:rFonts w:ascii="Book Antiqua" w:eastAsia="宋体" w:hAnsi="Book Antiqua" w:cs="宋体"/>
          <w:color w:val="000000"/>
          <w:lang w:eastAsia="zh-CN"/>
        </w:rPr>
        <w:t xml:space="preserve"> BC, McFarlane IG, Williams R. Hepatic and </w:t>
      </w:r>
      <w:proofErr w:type="spellStart"/>
      <w:r w:rsidRPr="00A00788">
        <w:rPr>
          <w:rFonts w:ascii="Book Antiqua" w:eastAsia="宋体" w:hAnsi="Book Antiqua" w:cs="宋体"/>
          <w:color w:val="000000"/>
          <w:lang w:eastAsia="zh-CN"/>
        </w:rPr>
        <w:t>extrahepatic</w:t>
      </w:r>
      <w:proofErr w:type="spellEnd"/>
      <w:r w:rsidRPr="00A00788">
        <w:rPr>
          <w:rFonts w:ascii="Book Antiqua" w:eastAsia="宋体" w:hAnsi="Book Antiqua" w:cs="宋体"/>
          <w:color w:val="000000"/>
          <w:lang w:eastAsia="zh-CN"/>
        </w:rPr>
        <w:t xml:space="preserve"> hepatitis C virus replication in relation to response to interferon therapy.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1994; </w:t>
      </w:r>
      <w:r w:rsidRPr="00A00788">
        <w:rPr>
          <w:rFonts w:ascii="Book Antiqua" w:eastAsia="宋体" w:hAnsi="Book Antiqua" w:cs="宋体"/>
          <w:b/>
          <w:bCs/>
          <w:color w:val="000000"/>
          <w:lang w:eastAsia="zh-CN"/>
        </w:rPr>
        <w:t>20</w:t>
      </w:r>
      <w:r w:rsidRPr="00A00788">
        <w:rPr>
          <w:rFonts w:ascii="Book Antiqua" w:eastAsia="宋体" w:hAnsi="Book Antiqua" w:cs="宋体"/>
          <w:color w:val="000000"/>
          <w:lang w:eastAsia="zh-CN"/>
        </w:rPr>
        <w:t>: 1399-1404 [PMID: 7982638 DOI: 10.1002/hep.1840200604]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22 </w:t>
      </w:r>
      <w:r w:rsidRPr="00A00788">
        <w:rPr>
          <w:rFonts w:ascii="Book Antiqua" w:eastAsia="宋体" w:hAnsi="Book Antiqua" w:cs="宋体"/>
          <w:b/>
          <w:bCs/>
          <w:color w:val="000000"/>
          <w:lang w:eastAsia="zh-CN"/>
        </w:rPr>
        <w:t>Yan FM</w:t>
      </w:r>
      <w:r w:rsidRPr="00A00788">
        <w:rPr>
          <w:rFonts w:ascii="Book Antiqua" w:eastAsia="宋体" w:hAnsi="Book Antiqua" w:cs="宋体"/>
          <w:color w:val="000000"/>
          <w:lang w:eastAsia="zh-CN"/>
        </w:rPr>
        <w:t xml:space="preserve">, Chen AS, </w:t>
      </w:r>
      <w:proofErr w:type="spellStart"/>
      <w:r w:rsidRPr="00A00788">
        <w:rPr>
          <w:rFonts w:ascii="Book Antiqua" w:eastAsia="宋体" w:hAnsi="Book Antiqua" w:cs="宋体"/>
          <w:color w:val="000000"/>
          <w:lang w:eastAsia="zh-CN"/>
        </w:rPr>
        <w:t>Hao</w:t>
      </w:r>
      <w:proofErr w:type="spellEnd"/>
      <w:r w:rsidRPr="00A00788">
        <w:rPr>
          <w:rFonts w:ascii="Book Antiqua" w:eastAsia="宋体" w:hAnsi="Book Antiqua" w:cs="宋体"/>
          <w:color w:val="000000"/>
          <w:lang w:eastAsia="zh-CN"/>
        </w:rPr>
        <w:t xml:space="preserve"> F, Zhao XP, </w:t>
      </w:r>
      <w:proofErr w:type="spellStart"/>
      <w:proofErr w:type="gramStart"/>
      <w:r w:rsidRPr="00A00788">
        <w:rPr>
          <w:rFonts w:ascii="Book Antiqua" w:eastAsia="宋体" w:hAnsi="Book Antiqua" w:cs="宋体"/>
          <w:color w:val="000000"/>
          <w:lang w:eastAsia="zh-CN"/>
        </w:rPr>
        <w:t>Gu</w:t>
      </w:r>
      <w:proofErr w:type="spellEnd"/>
      <w:proofErr w:type="gramEnd"/>
      <w:r w:rsidRPr="00A00788">
        <w:rPr>
          <w:rFonts w:ascii="Book Antiqua" w:eastAsia="宋体" w:hAnsi="Book Antiqua" w:cs="宋体"/>
          <w:color w:val="000000"/>
          <w:lang w:eastAsia="zh-CN"/>
        </w:rPr>
        <w:t xml:space="preserve"> CH, Zhao LB, Yang DL, </w:t>
      </w:r>
      <w:proofErr w:type="spellStart"/>
      <w:r w:rsidRPr="00A00788">
        <w:rPr>
          <w:rFonts w:ascii="Book Antiqua" w:eastAsia="宋体" w:hAnsi="Book Antiqua" w:cs="宋体"/>
          <w:color w:val="000000"/>
          <w:lang w:eastAsia="zh-CN"/>
        </w:rPr>
        <w:t>Hao</w:t>
      </w:r>
      <w:proofErr w:type="spellEnd"/>
      <w:r w:rsidRPr="00A00788">
        <w:rPr>
          <w:rFonts w:ascii="Book Antiqua" w:eastAsia="宋体" w:hAnsi="Book Antiqua" w:cs="宋体"/>
          <w:color w:val="000000"/>
          <w:lang w:eastAsia="zh-CN"/>
        </w:rPr>
        <w:t xml:space="preserve"> LJ. Hepatitis C virus may infect </w:t>
      </w:r>
      <w:proofErr w:type="spellStart"/>
      <w:r w:rsidRPr="00A00788">
        <w:rPr>
          <w:rFonts w:ascii="Book Antiqua" w:eastAsia="宋体" w:hAnsi="Book Antiqua" w:cs="宋体"/>
          <w:color w:val="000000"/>
          <w:lang w:eastAsia="zh-CN"/>
        </w:rPr>
        <w:t>extrahepatic</w:t>
      </w:r>
      <w:proofErr w:type="spellEnd"/>
      <w:r w:rsidRPr="00A00788">
        <w:rPr>
          <w:rFonts w:ascii="Book Antiqua" w:eastAsia="宋体" w:hAnsi="Book Antiqua" w:cs="宋体"/>
          <w:color w:val="000000"/>
          <w:lang w:eastAsia="zh-CN"/>
        </w:rPr>
        <w:t xml:space="preserve"> tissues in patients with hepatitis C. </w:t>
      </w:r>
      <w:r w:rsidRPr="00A00788">
        <w:rPr>
          <w:rFonts w:ascii="Book Antiqua" w:eastAsia="宋体" w:hAnsi="Book Antiqua" w:cs="宋体"/>
          <w:i/>
          <w:iCs/>
          <w:color w:val="000000"/>
          <w:lang w:eastAsia="zh-CN"/>
        </w:rPr>
        <w:t xml:space="preserve">World J </w:t>
      </w:r>
      <w:proofErr w:type="spellStart"/>
      <w:r w:rsidRPr="00A00788">
        <w:rPr>
          <w:rFonts w:ascii="Book Antiqua" w:eastAsia="宋体" w:hAnsi="Book Antiqua" w:cs="宋体"/>
          <w:i/>
          <w:iCs/>
          <w:color w:val="000000"/>
          <w:lang w:eastAsia="zh-CN"/>
        </w:rPr>
        <w:t>Gastroenterol</w:t>
      </w:r>
      <w:proofErr w:type="spellEnd"/>
      <w:r w:rsidRPr="00A00788">
        <w:rPr>
          <w:rFonts w:ascii="Book Antiqua" w:eastAsia="宋体" w:hAnsi="Book Antiqua" w:cs="宋体"/>
          <w:color w:val="000000"/>
          <w:lang w:eastAsia="zh-CN"/>
        </w:rPr>
        <w:t> 2000; </w:t>
      </w:r>
      <w:r w:rsidRPr="00A00788">
        <w:rPr>
          <w:rFonts w:ascii="Book Antiqua" w:eastAsia="宋体" w:hAnsi="Book Antiqua" w:cs="宋体"/>
          <w:b/>
          <w:bCs/>
          <w:color w:val="000000"/>
          <w:lang w:eastAsia="zh-CN"/>
        </w:rPr>
        <w:t>6</w:t>
      </w:r>
      <w:r w:rsidRPr="00A00788">
        <w:rPr>
          <w:rFonts w:ascii="Book Antiqua" w:eastAsia="宋体" w:hAnsi="Book Antiqua" w:cs="宋体"/>
          <w:color w:val="000000"/>
          <w:lang w:eastAsia="zh-CN"/>
        </w:rPr>
        <w:t>: 805-811 [PMID: 11819700]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23 </w:t>
      </w:r>
      <w:proofErr w:type="spellStart"/>
      <w:r w:rsidRPr="00A00788">
        <w:rPr>
          <w:rFonts w:ascii="Book Antiqua" w:eastAsia="宋体" w:hAnsi="Book Antiqua" w:cs="宋体"/>
          <w:b/>
          <w:bCs/>
          <w:color w:val="000000"/>
          <w:lang w:eastAsia="zh-CN"/>
        </w:rPr>
        <w:t>Carrozzo</w:t>
      </w:r>
      <w:proofErr w:type="spellEnd"/>
      <w:r w:rsidRPr="00A00788">
        <w:rPr>
          <w:rFonts w:ascii="Book Antiqua" w:eastAsia="宋体" w:hAnsi="Book Antiqua" w:cs="宋体"/>
          <w:b/>
          <w:bCs/>
          <w:color w:val="000000"/>
          <w:lang w:eastAsia="zh-CN"/>
        </w:rPr>
        <w:t xml:space="preserve"> 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Quadri</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Latorre</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Pentenero</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Paganin</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Bertolusso</w:t>
      </w:r>
      <w:proofErr w:type="spellEnd"/>
      <w:r w:rsidRPr="00A00788">
        <w:rPr>
          <w:rFonts w:ascii="Book Antiqua" w:eastAsia="宋体" w:hAnsi="Book Antiqua" w:cs="宋体"/>
          <w:color w:val="000000"/>
          <w:lang w:eastAsia="zh-CN"/>
        </w:rPr>
        <w:t xml:space="preserve"> G, Gandolfo S, Negro F. Molecular evidence that the hepatitis C virus replicates in the oral mucosa.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Hepatol</w:t>
      </w:r>
      <w:proofErr w:type="spellEnd"/>
      <w:r w:rsidRPr="00A00788">
        <w:rPr>
          <w:rFonts w:ascii="Book Antiqua" w:eastAsia="宋体" w:hAnsi="Book Antiqua" w:cs="宋体"/>
          <w:color w:val="000000"/>
          <w:lang w:eastAsia="zh-CN"/>
        </w:rPr>
        <w:t> 2002; </w:t>
      </w:r>
      <w:r w:rsidRPr="00A00788">
        <w:rPr>
          <w:rFonts w:ascii="Book Antiqua" w:eastAsia="宋体" w:hAnsi="Book Antiqua" w:cs="宋体"/>
          <w:b/>
          <w:bCs/>
          <w:color w:val="000000"/>
          <w:lang w:eastAsia="zh-CN"/>
        </w:rPr>
        <w:t>37</w:t>
      </w:r>
      <w:r w:rsidRPr="00A00788">
        <w:rPr>
          <w:rFonts w:ascii="Book Antiqua" w:eastAsia="宋体" w:hAnsi="Book Antiqua" w:cs="宋体"/>
          <w:color w:val="000000"/>
          <w:lang w:eastAsia="zh-CN"/>
        </w:rPr>
        <w:t>: 364-369 [PMID: 12175632 DOI: 10.1016/S0168-8278(02)00183-6]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lastRenderedPageBreak/>
        <w:t>24 </w:t>
      </w:r>
      <w:proofErr w:type="spellStart"/>
      <w:r w:rsidRPr="00A00788">
        <w:rPr>
          <w:rFonts w:ascii="Book Antiqua" w:eastAsia="宋体" w:hAnsi="Book Antiqua" w:cs="宋体"/>
          <w:b/>
          <w:bCs/>
          <w:color w:val="000000"/>
          <w:lang w:eastAsia="zh-CN"/>
        </w:rPr>
        <w:t>Féray</w:t>
      </w:r>
      <w:proofErr w:type="spellEnd"/>
      <w:r w:rsidRPr="00A00788">
        <w:rPr>
          <w:rFonts w:ascii="Book Antiqua" w:eastAsia="宋体" w:hAnsi="Book Antiqua" w:cs="宋体"/>
          <w:b/>
          <w:bCs/>
          <w:color w:val="000000"/>
          <w:lang w:eastAsia="zh-CN"/>
        </w:rPr>
        <w:t xml:space="preserve"> C</w:t>
      </w:r>
      <w:r w:rsidRPr="00A00788">
        <w:rPr>
          <w:rFonts w:ascii="Book Antiqua" w:eastAsia="宋体" w:hAnsi="Book Antiqua" w:cs="宋体"/>
          <w:color w:val="000000"/>
          <w:lang w:eastAsia="zh-CN"/>
        </w:rPr>
        <w:t xml:space="preserve">, Samuel D, Thiers V, </w:t>
      </w:r>
      <w:proofErr w:type="spellStart"/>
      <w:r w:rsidRPr="00A00788">
        <w:rPr>
          <w:rFonts w:ascii="Book Antiqua" w:eastAsia="宋体" w:hAnsi="Book Antiqua" w:cs="宋体"/>
          <w:color w:val="000000"/>
          <w:lang w:eastAsia="zh-CN"/>
        </w:rPr>
        <w:t>Gigou</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Pichon</w:t>
      </w:r>
      <w:proofErr w:type="spellEnd"/>
      <w:r w:rsidRPr="00A00788">
        <w:rPr>
          <w:rFonts w:ascii="Book Antiqua" w:eastAsia="宋体" w:hAnsi="Book Antiqua" w:cs="宋体"/>
          <w:color w:val="000000"/>
          <w:lang w:eastAsia="zh-CN"/>
        </w:rPr>
        <w:t xml:space="preserve"> F, Bismuth A, </w:t>
      </w:r>
      <w:proofErr w:type="spellStart"/>
      <w:r w:rsidRPr="00A00788">
        <w:rPr>
          <w:rFonts w:ascii="Book Antiqua" w:eastAsia="宋体" w:hAnsi="Book Antiqua" w:cs="宋体"/>
          <w:color w:val="000000"/>
          <w:lang w:eastAsia="zh-CN"/>
        </w:rPr>
        <w:t>Reynes</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Maisonneuve</w:t>
      </w:r>
      <w:proofErr w:type="spellEnd"/>
      <w:r w:rsidRPr="00A00788">
        <w:rPr>
          <w:rFonts w:ascii="Book Antiqua" w:eastAsia="宋体" w:hAnsi="Book Antiqua" w:cs="宋体"/>
          <w:color w:val="000000"/>
          <w:lang w:eastAsia="zh-CN"/>
        </w:rPr>
        <w:t xml:space="preserve"> P, Bismuth H, </w:t>
      </w:r>
      <w:proofErr w:type="spellStart"/>
      <w:r w:rsidRPr="00A00788">
        <w:rPr>
          <w:rFonts w:ascii="Book Antiqua" w:eastAsia="宋体" w:hAnsi="Book Antiqua" w:cs="宋体"/>
          <w:color w:val="000000"/>
          <w:lang w:eastAsia="zh-CN"/>
        </w:rPr>
        <w:t>Bréchot</w:t>
      </w:r>
      <w:proofErr w:type="spellEnd"/>
      <w:r w:rsidRPr="00A00788">
        <w:rPr>
          <w:rFonts w:ascii="Book Antiqua" w:eastAsia="宋体" w:hAnsi="Book Antiqua" w:cs="宋体"/>
          <w:color w:val="000000"/>
          <w:lang w:eastAsia="zh-CN"/>
        </w:rPr>
        <w:t xml:space="preserve"> C. Reinfection of liver graft by hepatitis C virus after liver transplantation.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Invest</w:t>
      </w:r>
      <w:r w:rsidRPr="00A00788">
        <w:rPr>
          <w:rFonts w:ascii="Book Antiqua" w:eastAsia="宋体" w:hAnsi="Book Antiqua" w:cs="宋体"/>
          <w:color w:val="000000"/>
          <w:lang w:eastAsia="zh-CN"/>
        </w:rPr>
        <w:t> 1992; </w:t>
      </w:r>
      <w:r w:rsidRPr="00A00788">
        <w:rPr>
          <w:rFonts w:ascii="Book Antiqua" w:eastAsia="宋体" w:hAnsi="Book Antiqua" w:cs="宋体"/>
          <w:b/>
          <w:bCs/>
          <w:color w:val="000000"/>
          <w:lang w:eastAsia="zh-CN"/>
        </w:rPr>
        <w:t>89</w:t>
      </w:r>
      <w:r w:rsidRPr="00A00788">
        <w:rPr>
          <w:rFonts w:ascii="Book Antiqua" w:eastAsia="宋体" w:hAnsi="Book Antiqua" w:cs="宋体"/>
          <w:color w:val="000000"/>
          <w:lang w:eastAsia="zh-CN"/>
        </w:rPr>
        <w:t>: 1361-1365 [PMID: 1313453 DOI: 10.1172/jci115723]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25 </w:t>
      </w:r>
      <w:proofErr w:type="spellStart"/>
      <w:r w:rsidRPr="00A00788">
        <w:rPr>
          <w:rFonts w:ascii="Book Antiqua" w:eastAsia="宋体" w:hAnsi="Book Antiqua" w:cs="宋体"/>
          <w:b/>
          <w:bCs/>
          <w:color w:val="000000"/>
          <w:lang w:eastAsia="zh-CN"/>
        </w:rPr>
        <w:t>Tursi</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Brandimante</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Chiarelli</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Spagnoli</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Torello</w:t>
      </w:r>
      <w:proofErr w:type="spellEnd"/>
      <w:r w:rsidRPr="00A00788">
        <w:rPr>
          <w:rFonts w:ascii="Book Antiqua" w:eastAsia="宋体" w:hAnsi="Book Antiqua" w:cs="宋体"/>
          <w:color w:val="000000"/>
          <w:lang w:eastAsia="zh-CN"/>
        </w:rPr>
        <w:t xml:space="preserve"> M. Detection of HCV RNA in gastric mucosa-associated lymphoid tissue by in situ hybridization: evidence of a new </w:t>
      </w:r>
      <w:proofErr w:type="spellStart"/>
      <w:r w:rsidRPr="00A00788">
        <w:rPr>
          <w:rFonts w:ascii="Book Antiqua" w:eastAsia="宋体" w:hAnsi="Book Antiqua" w:cs="宋体"/>
          <w:color w:val="000000"/>
          <w:lang w:eastAsia="zh-CN"/>
        </w:rPr>
        <w:t>extrahepatic</w:t>
      </w:r>
      <w:proofErr w:type="spellEnd"/>
      <w:r w:rsidRPr="00A00788">
        <w:rPr>
          <w:rFonts w:ascii="Book Antiqua" w:eastAsia="宋体" w:hAnsi="Book Antiqua" w:cs="宋体"/>
          <w:color w:val="000000"/>
          <w:lang w:eastAsia="zh-CN"/>
        </w:rPr>
        <w:t xml:space="preserve"> localization of HCV with increased risk of gastric malt lymphoma. </w:t>
      </w:r>
      <w:r w:rsidRPr="00A00788">
        <w:rPr>
          <w:rFonts w:ascii="Book Antiqua" w:eastAsia="宋体" w:hAnsi="Book Antiqua" w:cs="宋体"/>
          <w:i/>
          <w:iCs/>
          <w:color w:val="000000"/>
          <w:lang w:eastAsia="zh-CN"/>
        </w:rPr>
        <w:t xml:space="preserve">Am J </w:t>
      </w:r>
      <w:proofErr w:type="spellStart"/>
      <w:r w:rsidRPr="00A00788">
        <w:rPr>
          <w:rFonts w:ascii="Book Antiqua" w:eastAsia="宋体" w:hAnsi="Book Antiqua" w:cs="宋体"/>
          <w:i/>
          <w:iCs/>
          <w:color w:val="000000"/>
          <w:lang w:eastAsia="zh-CN"/>
        </w:rPr>
        <w:t>Gastroenterol</w:t>
      </w:r>
      <w:proofErr w:type="spellEnd"/>
      <w:r w:rsidRPr="00A00788">
        <w:rPr>
          <w:rFonts w:ascii="Book Antiqua" w:eastAsia="宋体" w:hAnsi="Book Antiqua" w:cs="宋体"/>
          <w:color w:val="000000"/>
          <w:lang w:eastAsia="zh-CN"/>
        </w:rPr>
        <w:t> 2002; </w:t>
      </w:r>
      <w:r w:rsidRPr="00A00788">
        <w:rPr>
          <w:rFonts w:ascii="Book Antiqua" w:eastAsia="宋体" w:hAnsi="Book Antiqua" w:cs="宋体"/>
          <w:b/>
          <w:bCs/>
          <w:color w:val="000000"/>
          <w:lang w:eastAsia="zh-CN"/>
        </w:rPr>
        <w:t>97</w:t>
      </w:r>
      <w:r w:rsidRPr="00A00788">
        <w:rPr>
          <w:rFonts w:ascii="Book Antiqua" w:eastAsia="宋体" w:hAnsi="Book Antiqua" w:cs="宋体"/>
          <w:color w:val="000000"/>
          <w:lang w:eastAsia="zh-CN"/>
        </w:rPr>
        <w:t>: 1802-1806 [PMID: 12135039 DOI: 10.1111/j.1572-0241.2002.05848.x]</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26 </w:t>
      </w:r>
      <w:proofErr w:type="spellStart"/>
      <w:r w:rsidRPr="00A00788">
        <w:rPr>
          <w:rFonts w:ascii="Book Antiqua" w:eastAsia="宋体" w:hAnsi="Book Antiqua" w:cs="宋体"/>
          <w:b/>
          <w:bCs/>
          <w:color w:val="000000"/>
          <w:lang w:eastAsia="zh-CN"/>
        </w:rPr>
        <w:t>Miglioresi</w:t>
      </w:r>
      <w:proofErr w:type="spellEnd"/>
      <w:r w:rsidRPr="00A00788">
        <w:rPr>
          <w:rFonts w:ascii="Book Antiqua" w:eastAsia="宋体" w:hAnsi="Book Antiqua" w:cs="宋体"/>
          <w:b/>
          <w:bCs/>
          <w:color w:val="000000"/>
          <w:lang w:eastAsia="zh-CN"/>
        </w:rPr>
        <w:t xml:space="preserve"> L</w:t>
      </w:r>
      <w:r w:rsidRPr="00A00788">
        <w:rPr>
          <w:rFonts w:ascii="Book Antiqua" w:eastAsia="宋体" w:hAnsi="Book Antiqua" w:cs="宋体"/>
          <w:color w:val="000000"/>
          <w:lang w:eastAsia="zh-CN"/>
        </w:rPr>
        <w:t xml:space="preserve">, Riva E, </w:t>
      </w:r>
      <w:proofErr w:type="spellStart"/>
      <w:r w:rsidRPr="00A00788">
        <w:rPr>
          <w:rFonts w:ascii="Book Antiqua" w:eastAsia="宋体" w:hAnsi="Book Antiqua" w:cs="宋体"/>
          <w:color w:val="000000"/>
          <w:lang w:eastAsia="zh-CN"/>
        </w:rPr>
        <w:t>Antonelli</w:t>
      </w:r>
      <w:proofErr w:type="spellEnd"/>
      <w:r w:rsidRPr="00A00788">
        <w:rPr>
          <w:rFonts w:ascii="Book Antiqua" w:eastAsia="宋体" w:hAnsi="Book Antiqua" w:cs="宋体"/>
          <w:color w:val="000000"/>
          <w:lang w:eastAsia="zh-CN"/>
        </w:rPr>
        <w:t xml:space="preserve"> G, Russo F, Ricci GL. Localization of hepatitis C virus in gastrointestinal mucosa: a possible reservoir for relapse.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38</w:t>
      </w:r>
      <w:r w:rsidRPr="00A00788">
        <w:rPr>
          <w:rFonts w:ascii="Book Antiqua" w:eastAsia="宋体" w:hAnsi="Book Antiqua" w:cs="宋体"/>
          <w:color w:val="000000"/>
          <w:lang w:eastAsia="zh-CN"/>
        </w:rPr>
        <w:t>: 775 [PMID: 12939605 DOI: 10.1053/jhep.2003.50322]</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27 </w:t>
      </w:r>
      <w:proofErr w:type="spellStart"/>
      <w:r w:rsidRPr="00A00788">
        <w:rPr>
          <w:rFonts w:ascii="Book Antiqua" w:eastAsia="宋体" w:hAnsi="Book Antiqua" w:cs="宋体"/>
          <w:b/>
          <w:bCs/>
          <w:color w:val="000000"/>
          <w:lang w:eastAsia="zh-CN"/>
        </w:rPr>
        <w:t>McHutchison</w:t>
      </w:r>
      <w:proofErr w:type="spellEnd"/>
      <w:r w:rsidRPr="00A00788">
        <w:rPr>
          <w:rFonts w:ascii="Book Antiqua" w:eastAsia="宋体" w:hAnsi="Book Antiqua" w:cs="宋体"/>
          <w:b/>
          <w:bCs/>
          <w:color w:val="000000"/>
          <w:lang w:eastAsia="zh-CN"/>
        </w:rPr>
        <w:t xml:space="preserve"> JG</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Poynard</w:t>
      </w:r>
      <w:proofErr w:type="spellEnd"/>
      <w:r w:rsidRPr="00A00788">
        <w:rPr>
          <w:rFonts w:ascii="Book Antiqua" w:eastAsia="宋体" w:hAnsi="Book Antiqua" w:cs="宋体"/>
          <w:color w:val="000000"/>
          <w:lang w:eastAsia="zh-CN"/>
        </w:rPr>
        <w:t xml:space="preserve"> T, Esteban-Mur R, Davis GL, Goodman ZD, Harvey J, Ling MH, </w:t>
      </w:r>
      <w:proofErr w:type="spellStart"/>
      <w:r w:rsidRPr="00A00788">
        <w:rPr>
          <w:rFonts w:ascii="Book Antiqua" w:eastAsia="宋体" w:hAnsi="Book Antiqua" w:cs="宋体"/>
          <w:color w:val="000000"/>
          <w:lang w:eastAsia="zh-CN"/>
        </w:rPr>
        <w:t>Garaud</w:t>
      </w:r>
      <w:proofErr w:type="spellEnd"/>
      <w:r w:rsidRPr="00A00788">
        <w:rPr>
          <w:rFonts w:ascii="Book Antiqua" w:eastAsia="宋体" w:hAnsi="Book Antiqua" w:cs="宋体"/>
          <w:color w:val="000000"/>
          <w:lang w:eastAsia="zh-CN"/>
        </w:rPr>
        <w:t xml:space="preserve"> JJ, Albrecht JK, Patel K, </w:t>
      </w:r>
      <w:proofErr w:type="spellStart"/>
      <w:r w:rsidRPr="00A00788">
        <w:rPr>
          <w:rFonts w:ascii="Book Antiqua" w:eastAsia="宋体" w:hAnsi="Book Antiqua" w:cs="宋体"/>
          <w:color w:val="000000"/>
          <w:lang w:eastAsia="zh-CN"/>
        </w:rPr>
        <w:t>Dienstag</w:t>
      </w:r>
      <w:proofErr w:type="spellEnd"/>
      <w:r w:rsidRPr="00A00788">
        <w:rPr>
          <w:rFonts w:ascii="Book Antiqua" w:eastAsia="宋体" w:hAnsi="Book Antiqua" w:cs="宋体"/>
          <w:color w:val="000000"/>
          <w:lang w:eastAsia="zh-CN"/>
        </w:rPr>
        <w:t xml:space="preserve"> JL, Morgan T. Hepatic HCV RNA before and after treatment with interferon alone or combined with ribavirin.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2002; </w:t>
      </w:r>
      <w:r w:rsidRPr="00A00788">
        <w:rPr>
          <w:rFonts w:ascii="Book Antiqua" w:eastAsia="宋体" w:hAnsi="Book Antiqua" w:cs="宋体"/>
          <w:b/>
          <w:bCs/>
          <w:color w:val="000000"/>
          <w:lang w:eastAsia="zh-CN"/>
        </w:rPr>
        <w:t>35</w:t>
      </w:r>
      <w:r w:rsidRPr="00A00788">
        <w:rPr>
          <w:rFonts w:ascii="Book Antiqua" w:eastAsia="宋体" w:hAnsi="Book Antiqua" w:cs="宋体"/>
          <w:color w:val="000000"/>
          <w:lang w:eastAsia="zh-CN"/>
        </w:rPr>
        <w:t>: 688-693 [PMID: 11870385 DOI: 10.1053/jhep.2002.31870]</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28 </w:t>
      </w:r>
      <w:proofErr w:type="spellStart"/>
      <w:r w:rsidRPr="00A00788">
        <w:rPr>
          <w:rFonts w:ascii="Book Antiqua" w:eastAsia="宋体" w:hAnsi="Book Antiqua" w:cs="宋体"/>
          <w:b/>
          <w:bCs/>
          <w:color w:val="000000"/>
          <w:lang w:eastAsia="zh-CN"/>
        </w:rPr>
        <w:t>Rehermann</w:t>
      </w:r>
      <w:proofErr w:type="spellEnd"/>
      <w:r w:rsidRPr="00A00788">
        <w:rPr>
          <w:rFonts w:ascii="Book Antiqua" w:eastAsia="宋体" w:hAnsi="Book Antiqua" w:cs="宋体"/>
          <w:b/>
          <w:bCs/>
          <w:color w:val="000000"/>
          <w:lang w:eastAsia="zh-CN"/>
        </w:rPr>
        <w:t xml:space="preserve"> B</w:t>
      </w:r>
      <w:r w:rsidRPr="00A00788">
        <w:rPr>
          <w:rFonts w:ascii="Book Antiqua" w:eastAsia="宋体" w:hAnsi="Book Antiqua" w:cs="宋体"/>
          <w:color w:val="000000"/>
          <w:lang w:eastAsia="zh-CN"/>
        </w:rPr>
        <w:t>. Interaction between the hepatitis C virus and the immune system.</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Semin</w:t>
      </w:r>
      <w:proofErr w:type="spellEnd"/>
      <w:r w:rsidRPr="00A00788">
        <w:rPr>
          <w:rFonts w:ascii="Book Antiqua" w:eastAsia="宋体" w:hAnsi="Book Antiqua" w:cs="宋体"/>
          <w:i/>
          <w:iCs/>
          <w:color w:val="000000"/>
          <w:lang w:eastAsia="zh-CN"/>
        </w:rPr>
        <w:t xml:space="preserve"> Liver Dis</w:t>
      </w:r>
      <w:r w:rsidRPr="00A00788">
        <w:rPr>
          <w:rFonts w:ascii="Book Antiqua" w:eastAsia="宋体" w:hAnsi="Book Antiqua" w:cs="宋体"/>
          <w:color w:val="000000"/>
          <w:lang w:eastAsia="zh-CN"/>
        </w:rPr>
        <w:t> 2000; </w:t>
      </w:r>
      <w:r w:rsidRPr="00A00788">
        <w:rPr>
          <w:rFonts w:ascii="Book Antiqua" w:eastAsia="宋体" w:hAnsi="Book Antiqua" w:cs="宋体"/>
          <w:b/>
          <w:bCs/>
          <w:color w:val="000000"/>
          <w:lang w:eastAsia="zh-CN"/>
        </w:rPr>
        <w:t>20</w:t>
      </w:r>
      <w:r w:rsidRPr="00A00788">
        <w:rPr>
          <w:rFonts w:ascii="Book Antiqua" w:eastAsia="宋体" w:hAnsi="Book Antiqua" w:cs="宋体"/>
          <w:color w:val="000000"/>
          <w:lang w:eastAsia="zh-CN"/>
        </w:rPr>
        <w:t>: 127-141 [PMID: 10946419 DOI: 10.1055/s-2000-9946]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29 </w:t>
      </w:r>
      <w:r w:rsidRPr="00A00788">
        <w:rPr>
          <w:rFonts w:ascii="Book Antiqua" w:eastAsia="宋体" w:hAnsi="Book Antiqua" w:cs="宋体"/>
          <w:b/>
          <w:bCs/>
          <w:color w:val="000000"/>
          <w:lang w:eastAsia="zh-CN"/>
        </w:rPr>
        <w:t>Kelly C</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Barnes E. Interferon lambdas: the next cytokine storm.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2011; </w:t>
      </w:r>
      <w:r w:rsidRPr="00A00788">
        <w:rPr>
          <w:rFonts w:ascii="Book Antiqua" w:eastAsia="宋体" w:hAnsi="Book Antiqua" w:cs="宋体"/>
          <w:b/>
          <w:bCs/>
          <w:color w:val="000000"/>
          <w:lang w:eastAsia="zh-CN"/>
        </w:rPr>
        <w:t>60</w:t>
      </w:r>
      <w:r w:rsidRPr="00A00788">
        <w:rPr>
          <w:rFonts w:ascii="Book Antiqua" w:eastAsia="宋体" w:hAnsi="Book Antiqua" w:cs="宋体"/>
          <w:color w:val="000000"/>
          <w:lang w:eastAsia="zh-CN"/>
        </w:rPr>
        <w:t>: 1284-1293 [PMID: 21303914 DOI: 10.1136/gut.2010.222976]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30 </w:t>
      </w:r>
      <w:r w:rsidRPr="00A00788">
        <w:rPr>
          <w:rFonts w:ascii="Book Antiqua" w:eastAsia="宋体" w:hAnsi="Book Antiqua" w:cs="宋体"/>
          <w:b/>
          <w:bCs/>
          <w:color w:val="000000"/>
          <w:lang w:eastAsia="zh-CN"/>
        </w:rPr>
        <w:t>Thomas DL</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Thio</w:t>
      </w:r>
      <w:proofErr w:type="spellEnd"/>
      <w:r w:rsidRPr="00A00788">
        <w:rPr>
          <w:rFonts w:ascii="Book Antiqua" w:eastAsia="宋体" w:hAnsi="Book Antiqua" w:cs="宋体"/>
          <w:color w:val="000000"/>
          <w:lang w:eastAsia="zh-CN"/>
        </w:rPr>
        <w:t xml:space="preserve"> CL, Martin MP, Qi Y, Ge D, </w:t>
      </w:r>
      <w:proofErr w:type="spellStart"/>
      <w:r w:rsidRPr="00A00788">
        <w:rPr>
          <w:rFonts w:ascii="Book Antiqua" w:eastAsia="宋体" w:hAnsi="Book Antiqua" w:cs="宋体"/>
          <w:color w:val="000000"/>
          <w:lang w:eastAsia="zh-CN"/>
        </w:rPr>
        <w:t>O'Huigin</w:t>
      </w:r>
      <w:proofErr w:type="spellEnd"/>
      <w:r w:rsidRPr="00A00788">
        <w:rPr>
          <w:rFonts w:ascii="Book Antiqua" w:eastAsia="宋体" w:hAnsi="Book Antiqua" w:cs="宋体"/>
          <w:color w:val="000000"/>
          <w:lang w:eastAsia="zh-CN"/>
        </w:rPr>
        <w:t xml:space="preserve"> C, Kidd J, Kidd K, </w:t>
      </w:r>
      <w:proofErr w:type="spellStart"/>
      <w:r w:rsidRPr="00A00788">
        <w:rPr>
          <w:rFonts w:ascii="Book Antiqua" w:eastAsia="宋体" w:hAnsi="Book Antiqua" w:cs="宋体"/>
          <w:color w:val="000000"/>
          <w:lang w:eastAsia="zh-CN"/>
        </w:rPr>
        <w:t>Khakoo</w:t>
      </w:r>
      <w:proofErr w:type="spellEnd"/>
      <w:r w:rsidRPr="00A00788">
        <w:rPr>
          <w:rFonts w:ascii="Book Antiqua" w:eastAsia="宋体" w:hAnsi="Book Antiqua" w:cs="宋体"/>
          <w:color w:val="000000"/>
          <w:lang w:eastAsia="zh-CN"/>
        </w:rPr>
        <w:t xml:space="preserve"> SI, Alexander G, </w:t>
      </w:r>
      <w:proofErr w:type="spellStart"/>
      <w:r w:rsidRPr="00A00788">
        <w:rPr>
          <w:rFonts w:ascii="Book Antiqua" w:eastAsia="宋体" w:hAnsi="Book Antiqua" w:cs="宋体"/>
          <w:color w:val="000000"/>
          <w:lang w:eastAsia="zh-CN"/>
        </w:rPr>
        <w:t>Goedert</w:t>
      </w:r>
      <w:proofErr w:type="spellEnd"/>
      <w:r w:rsidRPr="00A00788">
        <w:rPr>
          <w:rFonts w:ascii="Book Antiqua" w:eastAsia="宋体" w:hAnsi="Book Antiqua" w:cs="宋体"/>
          <w:color w:val="000000"/>
          <w:lang w:eastAsia="zh-CN"/>
        </w:rPr>
        <w:t xml:space="preserve"> JJ, Kirk GD, </w:t>
      </w:r>
      <w:proofErr w:type="spellStart"/>
      <w:r w:rsidRPr="00A00788">
        <w:rPr>
          <w:rFonts w:ascii="Book Antiqua" w:eastAsia="宋体" w:hAnsi="Book Antiqua" w:cs="宋体"/>
          <w:color w:val="000000"/>
          <w:lang w:eastAsia="zh-CN"/>
        </w:rPr>
        <w:t>Donfield</w:t>
      </w:r>
      <w:proofErr w:type="spellEnd"/>
      <w:r w:rsidRPr="00A00788">
        <w:rPr>
          <w:rFonts w:ascii="Book Antiqua" w:eastAsia="宋体" w:hAnsi="Book Antiqua" w:cs="宋体"/>
          <w:color w:val="000000"/>
          <w:lang w:eastAsia="zh-CN"/>
        </w:rPr>
        <w:t xml:space="preserve"> SM, Rosen HR, </w:t>
      </w:r>
      <w:proofErr w:type="spellStart"/>
      <w:r w:rsidRPr="00A00788">
        <w:rPr>
          <w:rFonts w:ascii="Book Antiqua" w:eastAsia="宋体" w:hAnsi="Book Antiqua" w:cs="宋体"/>
          <w:color w:val="000000"/>
          <w:lang w:eastAsia="zh-CN"/>
        </w:rPr>
        <w:t>Tobler</w:t>
      </w:r>
      <w:proofErr w:type="spellEnd"/>
      <w:r w:rsidRPr="00A00788">
        <w:rPr>
          <w:rFonts w:ascii="Book Antiqua" w:eastAsia="宋体" w:hAnsi="Book Antiqua" w:cs="宋体"/>
          <w:color w:val="000000"/>
          <w:lang w:eastAsia="zh-CN"/>
        </w:rPr>
        <w:t xml:space="preserve"> LH, Busch MP, </w:t>
      </w:r>
      <w:proofErr w:type="spellStart"/>
      <w:r w:rsidRPr="00A00788">
        <w:rPr>
          <w:rFonts w:ascii="Book Antiqua" w:eastAsia="宋体" w:hAnsi="Book Antiqua" w:cs="宋体"/>
          <w:color w:val="000000"/>
          <w:lang w:eastAsia="zh-CN"/>
        </w:rPr>
        <w:t>McHutchison</w:t>
      </w:r>
      <w:proofErr w:type="spellEnd"/>
      <w:r w:rsidRPr="00A00788">
        <w:rPr>
          <w:rFonts w:ascii="Book Antiqua" w:eastAsia="宋体" w:hAnsi="Book Antiqua" w:cs="宋体"/>
          <w:color w:val="000000"/>
          <w:lang w:eastAsia="zh-CN"/>
        </w:rPr>
        <w:t xml:space="preserve"> JG, Goldstein DB, Carrington M. Genetic variation in IL28B and spontaneous clearance of hepatitis C virus.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2009; </w:t>
      </w:r>
      <w:r w:rsidRPr="00A00788">
        <w:rPr>
          <w:rFonts w:ascii="Book Antiqua" w:eastAsia="宋体" w:hAnsi="Book Antiqua" w:cs="宋体"/>
          <w:b/>
          <w:bCs/>
          <w:color w:val="000000"/>
          <w:lang w:eastAsia="zh-CN"/>
        </w:rPr>
        <w:t>461</w:t>
      </w:r>
      <w:r w:rsidRPr="00A00788">
        <w:rPr>
          <w:rFonts w:ascii="Book Antiqua" w:eastAsia="宋体" w:hAnsi="Book Antiqua" w:cs="宋体"/>
          <w:color w:val="000000"/>
          <w:lang w:eastAsia="zh-CN"/>
        </w:rPr>
        <w:t>: 798-801 [PMID: 19759533 DOI: 10.1038/nature08463]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31 </w:t>
      </w:r>
      <w:proofErr w:type="spellStart"/>
      <w:r w:rsidRPr="00A00788">
        <w:rPr>
          <w:rFonts w:ascii="Book Antiqua" w:eastAsia="宋体" w:hAnsi="Book Antiqua" w:cs="宋体"/>
          <w:b/>
          <w:bCs/>
          <w:color w:val="000000"/>
          <w:lang w:eastAsia="zh-CN"/>
        </w:rPr>
        <w:t>Rehermann</w:t>
      </w:r>
      <w:proofErr w:type="spellEnd"/>
      <w:r w:rsidRPr="00A00788">
        <w:rPr>
          <w:rFonts w:ascii="Book Antiqua" w:eastAsia="宋体" w:hAnsi="Book Antiqua" w:cs="宋体"/>
          <w:b/>
          <w:bCs/>
          <w:color w:val="000000"/>
          <w:lang w:eastAsia="zh-CN"/>
        </w:rPr>
        <w:t xml:space="preserve"> B</w:t>
      </w:r>
      <w:r w:rsidRPr="00A00788">
        <w:rPr>
          <w:rFonts w:ascii="Book Antiqua" w:eastAsia="宋体" w:hAnsi="Book Antiqua" w:cs="宋体"/>
          <w:color w:val="000000"/>
          <w:lang w:eastAsia="zh-CN"/>
        </w:rPr>
        <w:t xml:space="preserve">. Hepatitis C </w:t>
      </w:r>
      <w:proofErr w:type="gramStart"/>
      <w:r w:rsidRPr="00A00788">
        <w:rPr>
          <w:rFonts w:ascii="Book Antiqua" w:eastAsia="宋体" w:hAnsi="Book Antiqua" w:cs="宋体"/>
          <w:color w:val="000000"/>
          <w:lang w:eastAsia="zh-CN"/>
        </w:rPr>
        <w:t>virus</w:t>
      </w:r>
      <w:proofErr w:type="gramEnd"/>
      <w:r w:rsidRPr="00A00788">
        <w:rPr>
          <w:rFonts w:ascii="Book Antiqua" w:eastAsia="宋体" w:hAnsi="Book Antiqua" w:cs="宋体"/>
          <w:color w:val="000000"/>
          <w:lang w:eastAsia="zh-CN"/>
        </w:rPr>
        <w:t xml:space="preserve"> versus innate and adaptive immune responses: a tale of coevolution and coexistence.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Invest</w:t>
      </w:r>
      <w:r w:rsidRPr="00A00788">
        <w:rPr>
          <w:rFonts w:ascii="Book Antiqua" w:eastAsia="宋体" w:hAnsi="Book Antiqua" w:cs="宋体"/>
          <w:color w:val="000000"/>
          <w:lang w:eastAsia="zh-CN"/>
        </w:rPr>
        <w:t> 2009; </w:t>
      </w:r>
      <w:r w:rsidRPr="00A00788">
        <w:rPr>
          <w:rFonts w:ascii="Book Antiqua" w:eastAsia="宋体" w:hAnsi="Book Antiqua" w:cs="宋体"/>
          <w:b/>
          <w:bCs/>
          <w:color w:val="000000"/>
          <w:lang w:eastAsia="zh-CN"/>
        </w:rPr>
        <w:t>119</w:t>
      </w:r>
      <w:r w:rsidRPr="00A00788">
        <w:rPr>
          <w:rFonts w:ascii="Book Antiqua" w:eastAsia="宋体" w:hAnsi="Book Antiqua" w:cs="宋体"/>
          <w:color w:val="000000"/>
          <w:lang w:eastAsia="zh-CN"/>
        </w:rPr>
        <w:t>: 1745-1754 [PMID: 19587449 DOI: 10.1172/jci39133]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lastRenderedPageBreak/>
        <w:t>32 </w:t>
      </w:r>
      <w:r w:rsidRPr="00A00788">
        <w:rPr>
          <w:rFonts w:ascii="Book Antiqua" w:eastAsia="宋体" w:hAnsi="Book Antiqua" w:cs="宋体"/>
          <w:b/>
          <w:bCs/>
          <w:color w:val="000000"/>
          <w:lang w:eastAsia="zh-CN"/>
        </w:rPr>
        <w:t>Walker CM</w:t>
      </w:r>
      <w:r w:rsidRPr="00A00788">
        <w:rPr>
          <w:rFonts w:ascii="Book Antiqua" w:eastAsia="宋体" w:hAnsi="Book Antiqua" w:cs="宋体"/>
          <w:color w:val="000000"/>
          <w:lang w:eastAsia="zh-CN"/>
        </w:rPr>
        <w:t>. Adaptive immunity to the hepatitis C virus.</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Adv</w:t>
      </w:r>
      <w:proofErr w:type="spellEnd"/>
      <w:r w:rsidRPr="00A00788">
        <w:rPr>
          <w:rFonts w:ascii="Book Antiqua" w:eastAsia="宋体" w:hAnsi="Book Antiqua" w:cs="宋体"/>
          <w:i/>
          <w:iCs/>
          <w:color w:val="000000"/>
          <w:lang w:eastAsia="zh-CN"/>
        </w:rPr>
        <w:t xml:space="preserve"> Virus Res</w:t>
      </w:r>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78</w:t>
      </w:r>
      <w:r w:rsidRPr="00A00788">
        <w:rPr>
          <w:rFonts w:ascii="Book Antiqua" w:eastAsia="宋体" w:hAnsi="Book Antiqua" w:cs="宋体"/>
          <w:color w:val="000000"/>
          <w:lang w:eastAsia="zh-CN"/>
        </w:rPr>
        <w:t>: 43-86 [PMID: 21040831 DOI: 10.1016/b978-0-12-385032-4.00002-1]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33 </w:t>
      </w:r>
      <w:proofErr w:type="spellStart"/>
      <w:r w:rsidRPr="00A00788">
        <w:rPr>
          <w:rFonts w:ascii="Book Antiqua" w:eastAsia="宋体" w:hAnsi="Book Antiqua" w:cs="宋体"/>
          <w:b/>
          <w:bCs/>
          <w:color w:val="000000"/>
          <w:lang w:eastAsia="zh-CN"/>
        </w:rPr>
        <w:t>Pestka</w:t>
      </w:r>
      <w:proofErr w:type="spellEnd"/>
      <w:r w:rsidRPr="00A00788">
        <w:rPr>
          <w:rFonts w:ascii="Book Antiqua" w:eastAsia="宋体" w:hAnsi="Book Antiqua" w:cs="宋体"/>
          <w:b/>
          <w:bCs/>
          <w:color w:val="000000"/>
          <w:lang w:eastAsia="zh-CN"/>
        </w:rPr>
        <w:t xml:space="preserve"> JM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Zeisel</w:t>
      </w:r>
      <w:proofErr w:type="spellEnd"/>
      <w:r w:rsidRPr="00A00788">
        <w:rPr>
          <w:rFonts w:ascii="Book Antiqua" w:eastAsia="宋体" w:hAnsi="Book Antiqua" w:cs="宋体"/>
          <w:color w:val="000000"/>
          <w:lang w:eastAsia="zh-CN"/>
        </w:rPr>
        <w:t xml:space="preserve"> MB, </w:t>
      </w:r>
      <w:proofErr w:type="spellStart"/>
      <w:r w:rsidRPr="00A00788">
        <w:rPr>
          <w:rFonts w:ascii="Book Antiqua" w:eastAsia="宋体" w:hAnsi="Book Antiqua" w:cs="宋体"/>
          <w:color w:val="000000"/>
          <w:lang w:eastAsia="zh-CN"/>
        </w:rPr>
        <w:t>Bläser</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Schürmann</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Bartosch</w:t>
      </w:r>
      <w:proofErr w:type="spellEnd"/>
      <w:r w:rsidRPr="00A00788">
        <w:rPr>
          <w:rFonts w:ascii="Book Antiqua" w:eastAsia="宋体" w:hAnsi="Book Antiqua" w:cs="宋体"/>
          <w:color w:val="000000"/>
          <w:lang w:eastAsia="zh-CN"/>
        </w:rPr>
        <w:t xml:space="preserve"> B, Cosset FL, Patel AH, </w:t>
      </w:r>
      <w:proofErr w:type="spellStart"/>
      <w:r w:rsidRPr="00A00788">
        <w:rPr>
          <w:rFonts w:ascii="Book Antiqua" w:eastAsia="宋体" w:hAnsi="Book Antiqua" w:cs="宋体"/>
          <w:color w:val="000000"/>
          <w:lang w:eastAsia="zh-CN"/>
        </w:rPr>
        <w:t>Meisel</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Baumert</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Viazov</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Rispeter</w:t>
      </w:r>
      <w:proofErr w:type="spellEnd"/>
      <w:r w:rsidRPr="00A00788">
        <w:rPr>
          <w:rFonts w:ascii="Book Antiqua" w:eastAsia="宋体" w:hAnsi="Book Antiqua" w:cs="宋体"/>
          <w:color w:val="000000"/>
          <w:lang w:eastAsia="zh-CN"/>
        </w:rPr>
        <w:t xml:space="preserve"> K, Blum HE, </w:t>
      </w:r>
      <w:proofErr w:type="spellStart"/>
      <w:r w:rsidRPr="00A00788">
        <w:rPr>
          <w:rFonts w:ascii="Book Antiqua" w:eastAsia="宋体" w:hAnsi="Book Antiqua" w:cs="宋体"/>
          <w:color w:val="000000"/>
          <w:lang w:eastAsia="zh-CN"/>
        </w:rPr>
        <w:t>Roggendorf</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Baumert</w:t>
      </w:r>
      <w:proofErr w:type="spellEnd"/>
      <w:r w:rsidRPr="00A00788">
        <w:rPr>
          <w:rFonts w:ascii="Book Antiqua" w:eastAsia="宋体" w:hAnsi="Book Antiqua" w:cs="宋体"/>
          <w:color w:val="000000"/>
          <w:lang w:eastAsia="zh-CN"/>
        </w:rPr>
        <w:t xml:space="preserve"> TF. Rapid induction of virus-neutralizing antibodies and viral clearance in a single-source outbreak of hepatitis C. </w:t>
      </w:r>
      <w:proofErr w:type="spellStart"/>
      <w:r w:rsidR="00A00788">
        <w:rPr>
          <w:rFonts w:ascii="Book Antiqua" w:eastAsia="宋体" w:hAnsi="Book Antiqua" w:cs="宋体"/>
          <w:i/>
          <w:iCs/>
          <w:color w:val="000000"/>
          <w:lang w:eastAsia="zh-CN"/>
        </w:rPr>
        <w:t>Proc</w:t>
      </w:r>
      <w:proofErr w:type="spellEnd"/>
      <w:r w:rsidR="00A00788">
        <w:rPr>
          <w:rFonts w:ascii="Book Antiqua" w:eastAsia="宋体" w:hAnsi="Book Antiqua" w:cs="宋体"/>
          <w:i/>
          <w:iCs/>
          <w:color w:val="000000"/>
          <w:lang w:eastAsia="zh-CN"/>
        </w:rPr>
        <w:t xml:space="preserve"> </w:t>
      </w:r>
      <w:proofErr w:type="spellStart"/>
      <w:r w:rsidR="00A00788">
        <w:rPr>
          <w:rFonts w:ascii="Book Antiqua" w:eastAsia="宋体" w:hAnsi="Book Antiqua" w:cs="宋体"/>
          <w:i/>
          <w:iCs/>
          <w:color w:val="000000"/>
          <w:lang w:eastAsia="zh-CN"/>
        </w:rPr>
        <w:t>Natl</w:t>
      </w:r>
      <w:proofErr w:type="spellEnd"/>
      <w:r w:rsidR="00A00788">
        <w:rPr>
          <w:rFonts w:ascii="Book Antiqua" w:eastAsia="宋体" w:hAnsi="Book Antiqua" w:cs="宋体"/>
          <w:i/>
          <w:iCs/>
          <w:color w:val="000000"/>
          <w:lang w:eastAsia="zh-CN"/>
        </w:rPr>
        <w:t xml:space="preserve"> </w:t>
      </w:r>
      <w:proofErr w:type="spellStart"/>
      <w:r w:rsidR="00A00788">
        <w:rPr>
          <w:rFonts w:ascii="Book Antiqua" w:eastAsia="宋体" w:hAnsi="Book Antiqua" w:cs="宋体"/>
          <w:i/>
          <w:iCs/>
          <w:color w:val="000000"/>
          <w:lang w:eastAsia="zh-CN"/>
        </w:rPr>
        <w:t>Acad</w:t>
      </w:r>
      <w:proofErr w:type="spellEnd"/>
      <w:r w:rsidR="00A00788">
        <w:rPr>
          <w:rFonts w:ascii="Book Antiqua" w:eastAsia="宋体" w:hAnsi="Book Antiqua" w:cs="宋体"/>
          <w:i/>
          <w:iCs/>
          <w:color w:val="000000"/>
          <w:lang w:eastAsia="zh-CN"/>
        </w:rPr>
        <w:t xml:space="preserve"> </w:t>
      </w:r>
      <w:proofErr w:type="spellStart"/>
      <w:r w:rsidR="00A00788">
        <w:rPr>
          <w:rFonts w:ascii="Book Antiqua" w:eastAsia="宋体" w:hAnsi="Book Antiqua" w:cs="宋体"/>
          <w:i/>
          <w:iCs/>
          <w:color w:val="000000"/>
          <w:lang w:eastAsia="zh-CN"/>
        </w:rPr>
        <w:t>Sci</w:t>
      </w:r>
      <w:proofErr w:type="spellEnd"/>
      <w:r w:rsidR="00A00788">
        <w:rPr>
          <w:rFonts w:ascii="Book Antiqua" w:eastAsia="宋体" w:hAnsi="Book Antiqua" w:cs="宋体"/>
          <w:i/>
          <w:iCs/>
          <w:color w:val="000000"/>
          <w:lang w:eastAsia="zh-CN"/>
        </w:rPr>
        <w:t xml:space="preserve"> US</w:t>
      </w:r>
      <w:r w:rsidRPr="00A00788">
        <w:rPr>
          <w:rFonts w:ascii="Book Antiqua" w:eastAsia="宋体" w:hAnsi="Book Antiqua" w:cs="宋体"/>
          <w:i/>
          <w:iCs/>
          <w:color w:val="000000"/>
          <w:lang w:eastAsia="zh-CN"/>
        </w:rPr>
        <w:t>A</w:t>
      </w:r>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104</w:t>
      </w:r>
      <w:r w:rsidRPr="00A00788">
        <w:rPr>
          <w:rFonts w:ascii="Book Antiqua" w:eastAsia="宋体" w:hAnsi="Book Antiqua" w:cs="宋体"/>
          <w:color w:val="000000"/>
          <w:lang w:eastAsia="zh-CN"/>
        </w:rPr>
        <w:t>: 6025-6030 [PMID: 17392433 DOI: 10.1073/pnas.0607026104]</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34 </w:t>
      </w:r>
      <w:r w:rsidRPr="00A00788">
        <w:rPr>
          <w:rFonts w:ascii="Book Antiqua" w:eastAsia="宋体" w:hAnsi="Book Antiqua" w:cs="宋体"/>
          <w:b/>
          <w:bCs/>
          <w:color w:val="000000"/>
          <w:lang w:eastAsia="zh-CN"/>
        </w:rPr>
        <w:t>Spengler U</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Nattermann</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Immunopathogenesis</w:t>
      </w:r>
      <w:proofErr w:type="spellEnd"/>
      <w:r w:rsidRPr="00A00788">
        <w:rPr>
          <w:rFonts w:ascii="Book Antiqua" w:eastAsia="宋体" w:hAnsi="Book Antiqua" w:cs="宋体"/>
          <w:color w:val="000000"/>
          <w:lang w:eastAsia="zh-CN"/>
        </w:rPr>
        <w:t xml:space="preserve"> in hepatitis C virus cirrhosis.</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Sci</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Lond</w:t>
      </w:r>
      <w:proofErr w:type="spellEnd"/>
      <w:r w:rsidRPr="00A00788">
        <w:rPr>
          <w:rFonts w:ascii="Book Antiqua" w:eastAsia="宋体" w:hAnsi="Book Antiqua" w:cs="宋体"/>
          <w:i/>
          <w:iCs/>
          <w:color w:val="000000"/>
          <w:lang w:eastAsia="zh-CN"/>
        </w:rPr>
        <w:t>)</w:t>
      </w:r>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112</w:t>
      </w:r>
      <w:r w:rsidRPr="00A00788">
        <w:rPr>
          <w:rFonts w:ascii="Book Antiqua" w:eastAsia="宋体" w:hAnsi="Book Antiqua" w:cs="宋体"/>
          <w:color w:val="000000"/>
          <w:lang w:eastAsia="zh-CN"/>
        </w:rPr>
        <w:t>: 141-155 [PMID: 17199558 DOI: 10.1042/cs20060171]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35 </w:t>
      </w:r>
      <w:r w:rsidRPr="00A00788">
        <w:rPr>
          <w:rFonts w:ascii="Book Antiqua" w:eastAsia="宋体" w:hAnsi="Book Antiqua" w:cs="宋体"/>
          <w:b/>
          <w:bCs/>
          <w:color w:val="000000"/>
          <w:lang w:eastAsia="zh-CN"/>
        </w:rPr>
        <w:t>Post JJ</w:t>
      </w:r>
      <w:r w:rsidRPr="00A00788">
        <w:rPr>
          <w:rFonts w:ascii="Book Antiqua" w:eastAsia="宋体" w:hAnsi="Book Antiqua" w:cs="宋体"/>
          <w:color w:val="000000"/>
          <w:lang w:eastAsia="zh-CN"/>
        </w:rPr>
        <w:t xml:space="preserve">, Pan Y, Freeman AJ, Harvey CE, White PA, </w:t>
      </w:r>
      <w:proofErr w:type="spellStart"/>
      <w:r w:rsidRPr="00A00788">
        <w:rPr>
          <w:rFonts w:ascii="Book Antiqua" w:eastAsia="宋体" w:hAnsi="Book Antiqua" w:cs="宋体"/>
          <w:color w:val="000000"/>
          <w:lang w:eastAsia="zh-CN"/>
        </w:rPr>
        <w:t>Palladinetti</w:t>
      </w:r>
      <w:proofErr w:type="spellEnd"/>
      <w:r w:rsidRPr="00A00788">
        <w:rPr>
          <w:rFonts w:ascii="Book Antiqua" w:eastAsia="宋体" w:hAnsi="Book Antiqua" w:cs="宋体"/>
          <w:color w:val="000000"/>
          <w:lang w:eastAsia="zh-CN"/>
        </w:rPr>
        <w:t xml:space="preserve"> P, Haber PS, </w:t>
      </w:r>
      <w:proofErr w:type="spellStart"/>
      <w:r w:rsidRPr="00A00788">
        <w:rPr>
          <w:rFonts w:ascii="Book Antiqua" w:eastAsia="宋体" w:hAnsi="Book Antiqua" w:cs="宋体"/>
          <w:color w:val="000000"/>
          <w:lang w:eastAsia="zh-CN"/>
        </w:rPr>
        <w:t>Marinos</w:t>
      </w:r>
      <w:proofErr w:type="spellEnd"/>
      <w:r w:rsidRPr="00A00788">
        <w:rPr>
          <w:rFonts w:ascii="Book Antiqua" w:eastAsia="宋体" w:hAnsi="Book Antiqua" w:cs="宋体"/>
          <w:color w:val="000000"/>
          <w:lang w:eastAsia="zh-CN"/>
        </w:rPr>
        <w:t xml:space="preserve"> G, Levy MH, </w:t>
      </w:r>
      <w:proofErr w:type="spellStart"/>
      <w:r w:rsidRPr="00A00788">
        <w:rPr>
          <w:rFonts w:ascii="Book Antiqua" w:eastAsia="宋体" w:hAnsi="Book Antiqua" w:cs="宋体"/>
          <w:color w:val="000000"/>
          <w:lang w:eastAsia="zh-CN"/>
        </w:rPr>
        <w:t>Kaldor</w:t>
      </w:r>
      <w:proofErr w:type="spellEnd"/>
      <w:r w:rsidRPr="00A00788">
        <w:rPr>
          <w:rFonts w:ascii="Book Antiqua" w:eastAsia="宋体" w:hAnsi="Book Antiqua" w:cs="宋体"/>
          <w:color w:val="000000"/>
          <w:lang w:eastAsia="zh-CN"/>
        </w:rPr>
        <w:t xml:space="preserve"> JM, Dolan KA, </w:t>
      </w:r>
      <w:proofErr w:type="spellStart"/>
      <w:r w:rsidRPr="00A00788">
        <w:rPr>
          <w:rFonts w:ascii="Book Antiqua" w:eastAsia="宋体" w:hAnsi="Book Antiqua" w:cs="宋体"/>
          <w:color w:val="000000"/>
          <w:lang w:eastAsia="zh-CN"/>
        </w:rPr>
        <w:t>Ffrench</w:t>
      </w:r>
      <w:proofErr w:type="spellEnd"/>
      <w:r w:rsidRPr="00A00788">
        <w:rPr>
          <w:rFonts w:ascii="Book Antiqua" w:eastAsia="宋体" w:hAnsi="Book Antiqua" w:cs="宋体"/>
          <w:color w:val="000000"/>
          <w:lang w:eastAsia="zh-CN"/>
        </w:rPr>
        <w:t xml:space="preserve"> RA, Lloyd AR, Rawlinson WD. Clearance of hepatitis C </w:t>
      </w:r>
      <w:proofErr w:type="spellStart"/>
      <w:r w:rsidRPr="00A00788">
        <w:rPr>
          <w:rFonts w:ascii="Book Antiqua" w:eastAsia="宋体" w:hAnsi="Book Antiqua" w:cs="宋体"/>
          <w:color w:val="000000"/>
          <w:lang w:eastAsia="zh-CN"/>
        </w:rPr>
        <w:t>viremia</w:t>
      </w:r>
      <w:proofErr w:type="spellEnd"/>
      <w:r w:rsidRPr="00A00788">
        <w:rPr>
          <w:rFonts w:ascii="Book Antiqua" w:eastAsia="宋体" w:hAnsi="Book Antiqua" w:cs="宋体"/>
          <w:color w:val="000000"/>
          <w:lang w:eastAsia="zh-CN"/>
        </w:rPr>
        <w:t xml:space="preserve"> associated with cellular immunity in the absence of </w:t>
      </w:r>
      <w:proofErr w:type="spellStart"/>
      <w:r w:rsidRPr="00A00788">
        <w:rPr>
          <w:rFonts w:ascii="Book Antiqua" w:eastAsia="宋体" w:hAnsi="Book Antiqua" w:cs="宋体"/>
          <w:color w:val="000000"/>
          <w:lang w:eastAsia="zh-CN"/>
        </w:rPr>
        <w:t>seroconversion</w:t>
      </w:r>
      <w:proofErr w:type="spellEnd"/>
      <w:r w:rsidRPr="00A00788">
        <w:rPr>
          <w:rFonts w:ascii="Book Antiqua" w:eastAsia="宋体" w:hAnsi="Book Antiqua" w:cs="宋体"/>
          <w:color w:val="000000"/>
          <w:lang w:eastAsia="zh-CN"/>
        </w:rPr>
        <w:t xml:space="preserve"> in the hepatitis C incidence and transmission in prisons study cohort. </w:t>
      </w:r>
      <w:r w:rsidRPr="00A00788">
        <w:rPr>
          <w:rFonts w:ascii="Book Antiqua" w:eastAsia="宋体" w:hAnsi="Book Antiqua" w:cs="宋体"/>
          <w:i/>
          <w:iCs/>
          <w:color w:val="000000"/>
          <w:lang w:eastAsia="zh-CN"/>
        </w:rPr>
        <w:t>J Infect Dis</w:t>
      </w:r>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189</w:t>
      </w:r>
      <w:r w:rsidRPr="00A00788">
        <w:rPr>
          <w:rFonts w:ascii="Book Antiqua" w:eastAsia="宋体" w:hAnsi="Book Antiqua" w:cs="宋体"/>
          <w:color w:val="000000"/>
          <w:lang w:eastAsia="zh-CN"/>
        </w:rPr>
        <w:t>: 1846-1855 [PMID: 15122521 DOI: 10.1086/383279]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36 </w:t>
      </w:r>
      <w:r w:rsidRPr="00A00788">
        <w:rPr>
          <w:rFonts w:ascii="Book Antiqua" w:eastAsia="宋体" w:hAnsi="Book Antiqua" w:cs="宋体"/>
          <w:b/>
          <w:bCs/>
          <w:color w:val="000000"/>
          <w:lang w:eastAsia="zh-CN"/>
        </w:rPr>
        <w:t>Lucas 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Ulsenheimer</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Pfafferot</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Heeg</w:t>
      </w:r>
      <w:proofErr w:type="spellEnd"/>
      <w:r w:rsidRPr="00A00788">
        <w:rPr>
          <w:rFonts w:ascii="Book Antiqua" w:eastAsia="宋体" w:hAnsi="Book Antiqua" w:cs="宋体"/>
          <w:color w:val="000000"/>
          <w:lang w:eastAsia="zh-CN"/>
        </w:rPr>
        <w:t xml:space="preserve"> MH, </w:t>
      </w:r>
      <w:proofErr w:type="spellStart"/>
      <w:r w:rsidRPr="00A00788">
        <w:rPr>
          <w:rFonts w:ascii="Book Antiqua" w:eastAsia="宋体" w:hAnsi="Book Antiqua" w:cs="宋体"/>
          <w:color w:val="000000"/>
          <w:lang w:eastAsia="zh-CN"/>
        </w:rPr>
        <w:t>Gaudieri</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Grüner</w:t>
      </w:r>
      <w:proofErr w:type="spellEnd"/>
      <w:r w:rsidRPr="00A00788">
        <w:rPr>
          <w:rFonts w:ascii="Book Antiqua" w:eastAsia="宋体" w:hAnsi="Book Antiqua" w:cs="宋体"/>
          <w:color w:val="000000"/>
          <w:lang w:eastAsia="zh-CN"/>
        </w:rPr>
        <w:t xml:space="preserve"> N, Rauch A, </w:t>
      </w:r>
      <w:proofErr w:type="spellStart"/>
      <w:r w:rsidRPr="00A00788">
        <w:rPr>
          <w:rFonts w:ascii="Book Antiqua" w:eastAsia="宋体" w:hAnsi="Book Antiqua" w:cs="宋体"/>
          <w:color w:val="000000"/>
          <w:lang w:eastAsia="zh-CN"/>
        </w:rPr>
        <w:t>Gerlach</w:t>
      </w:r>
      <w:proofErr w:type="spellEnd"/>
      <w:r w:rsidRPr="00A00788">
        <w:rPr>
          <w:rFonts w:ascii="Book Antiqua" w:eastAsia="宋体" w:hAnsi="Book Antiqua" w:cs="宋体"/>
          <w:color w:val="000000"/>
          <w:lang w:eastAsia="zh-CN"/>
        </w:rPr>
        <w:t xml:space="preserve"> JT, Jung MC, </w:t>
      </w:r>
      <w:proofErr w:type="spellStart"/>
      <w:r w:rsidRPr="00A00788">
        <w:rPr>
          <w:rFonts w:ascii="Book Antiqua" w:eastAsia="宋体" w:hAnsi="Book Antiqua" w:cs="宋体"/>
          <w:color w:val="000000"/>
          <w:lang w:eastAsia="zh-CN"/>
        </w:rPr>
        <w:t>Zachoval</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Pape</w:t>
      </w:r>
      <w:proofErr w:type="spellEnd"/>
      <w:r w:rsidRPr="00A00788">
        <w:rPr>
          <w:rFonts w:ascii="Book Antiqua" w:eastAsia="宋体" w:hAnsi="Book Antiqua" w:cs="宋体"/>
          <w:color w:val="000000"/>
          <w:lang w:eastAsia="zh-CN"/>
        </w:rPr>
        <w:t xml:space="preserve"> GR, </w:t>
      </w:r>
      <w:proofErr w:type="spellStart"/>
      <w:r w:rsidRPr="00A00788">
        <w:rPr>
          <w:rFonts w:ascii="Book Antiqua" w:eastAsia="宋体" w:hAnsi="Book Antiqua" w:cs="宋体"/>
          <w:color w:val="000000"/>
          <w:lang w:eastAsia="zh-CN"/>
        </w:rPr>
        <w:t>Schraut</w:t>
      </w:r>
      <w:proofErr w:type="spellEnd"/>
      <w:r w:rsidRPr="00A00788">
        <w:rPr>
          <w:rFonts w:ascii="Book Antiqua" w:eastAsia="宋体" w:hAnsi="Book Antiqua" w:cs="宋体"/>
          <w:color w:val="000000"/>
          <w:lang w:eastAsia="zh-CN"/>
        </w:rPr>
        <w:t xml:space="preserve"> W, </w:t>
      </w:r>
      <w:proofErr w:type="spellStart"/>
      <w:r w:rsidRPr="00A00788">
        <w:rPr>
          <w:rFonts w:ascii="Book Antiqua" w:eastAsia="宋体" w:hAnsi="Book Antiqua" w:cs="宋体"/>
          <w:color w:val="000000"/>
          <w:lang w:eastAsia="zh-CN"/>
        </w:rPr>
        <w:t>Santantonio</w:t>
      </w:r>
      <w:proofErr w:type="spellEnd"/>
      <w:r w:rsidRPr="00A00788">
        <w:rPr>
          <w:rFonts w:ascii="Book Antiqua" w:eastAsia="宋体" w:hAnsi="Book Antiqua" w:cs="宋体"/>
          <w:color w:val="000000"/>
          <w:lang w:eastAsia="zh-CN"/>
        </w:rPr>
        <w:t xml:space="preserve"> T, </w:t>
      </w:r>
      <w:proofErr w:type="spellStart"/>
      <w:r w:rsidRPr="00A00788">
        <w:rPr>
          <w:rFonts w:ascii="Book Antiqua" w:eastAsia="宋体" w:hAnsi="Book Antiqua" w:cs="宋体"/>
          <w:color w:val="000000"/>
          <w:lang w:eastAsia="zh-CN"/>
        </w:rPr>
        <w:t>Nitschko</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Obermeier</w:t>
      </w:r>
      <w:proofErr w:type="spellEnd"/>
      <w:r w:rsidRPr="00A00788">
        <w:rPr>
          <w:rFonts w:ascii="Book Antiqua" w:eastAsia="宋体" w:hAnsi="Book Antiqua" w:cs="宋体"/>
          <w:color w:val="000000"/>
          <w:lang w:eastAsia="zh-CN"/>
        </w:rPr>
        <w:t xml:space="preserve"> M, Phillips R, </w:t>
      </w:r>
      <w:proofErr w:type="spellStart"/>
      <w:r w:rsidRPr="00A00788">
        <w:rPr>
          <w:rFonts w:ascii="Book Antiqua" w:eastAsia="宋体" w:hAnsi="Book Antiqua" w:cs="宋体"/>
          <w:color w:val="000000"/>
          <w:lang w:eastAsia="zh-CN"/>
        </w:rPr>
        <w:t>Scriba</w:t>
      </w:r>
      <w:proofErr w:type="spellEnd"/>
      <w:r w:rsidRPr="00A00788">
        <w:rPr>
          <w:rFonts w:ascii="Book Antiqua" w:eastAsia="宋体" w:hAnsi="Book Antiqua" w:cs="宋体"/>
          <w:color w:val="000000"/>
          <w:lang w:eastAsia="zh-CN"/>
        </w:rPr>
        <w:t xml:space="preserve"> TJ, </w:t>
      </w:r>
      <w:proofErr w:type="spellStart"/>
      <w:r w:rsidRPr="00A00788">
        <w:rPr>
          <w:rFonts w:ascii="Book Antiqua" w:eastAsia="宋体" w:hAnsi="Book Antiqua" w:cs="宋体"/>
          <w:color w:val="000000"/>
          <w:lang w:eastAsia="zh-CN"/>
        </w:rPr>
        <w:t>Semmo</w:t>
      </w:r>
      <w:proofErr w:type="spellEnd"/>
      <w:r w:rsidRPr="00A00788">
        <w:rPr>
          <w:rFonts w:ascii="Book Antiqua" w:eastAsia="宋体" w:hAnsi="Book Antiqua" w:cs="宋体"/>
          <w:color w:val="000000"/>
          <w:lang w:eastAsia="zh-CN"/>
        </w:rPr>
        <w:t xml:space="preserve"> N, Day C, Weber JN, </w:t>
      </w:r>
      <w:proofErr w:type="spellStart"/>
      <w:r w:rsidRPr="00A00788">
        <w:rPr>
          <w:rFonts w:ascii="Book Antiqua" w:eastAsia="宋体" w:hAnsi="Book Antiqua" w:cs="宋体"/>
          <w:color w:val="000000"/>
          <w:lang w:eastAsia="zh-CN"/>
        </w:rPr>
        <w:t>Fidler</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Thimme</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Haberstroh</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Baumert</w:t>
      </w:r>
      <w:proofErr w:type="spellEnd"/>
      <w:r w:rsidRPr="00A00788">
        <w:rPr>
          <w:rFonts w:ascii="Book Antiqua" w:eastAsia="宋体" w:hAnsi="Book Antiqua" w:cs="宋体"/>
          <w:color w:val="000000"/>
          <w:lang w:eastAsia="zh-CN"/>
        </w:rPr>
        <w:t xml:space="preserve"> TF,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Diepolder</w:t>
      </w:r>
      <w:proofErr w:type="spellEnd"/>
      <w:r w:rsidRPr="00A00788">
        <w:rPr>
          <w:rFonts w:ascii="Book Antiqua" w:eastAsia="宋体" w:hAnsi="Book Antiqua" w:cs="宋体"/>
          <w:color w:val="000000"/>
          <w:lang w:eastAsia="zh-CN"/>
        </w:rPr>
        <w:t xml:space="preserve"> HM. Tracking virus-specific CD4+ T cells during and after acute hepatitis C virus infection. </w:t>
      </w:r>
      <w:proofErr w:type="spellStart"/>
      <w:r w:rsidRPr="00A00788">
        <w:rPr>
          <w:rFonts w:ascii="Book Antiqua" w:eastAsia="宋体" w:hAnsi="Book Antiqua" w:cs="宋体"/>
          <w:i/>
          <w:iCs/>
          <w:color w:val="000000"/>
          <w:lang w:eastAsia="zh-CN"/>
        </w:rPr>
        <w:t>PLoS</w:t>
      </w:r>
      <w:proofErr w:type="spellEnd"/>
      <w:r w:rsidRPr="00A00788">
        <w:rPr>
          <w:rFonts w:ascii="Book Antiqua" w:eastAsia="宋体" w:hAnsi="Book Antiqua" w:cs="宋体"/>
          <w:i/>
          <w:iCs/>
          <w:color w:val="000000"/>
          <w:lang w:eastAsia="zh-CN"/>
        </w:rPr>
        <w:t xml:space="preserve"> One</w:t>
      </w:r>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2</w:t>
      </w:r>
      <w:r w:rsidRPr="00A00788">
        <w:rPr>
          <w:rFonts w:ascii="Book Antiqua" w:eastAsia="宋体" w:hAnsi="Book Antiqua" w:cs="宋体"/>
          <w:color w:val="000000"/>
          <w:lang w:eastAsia="zh-CN"/>
        </w:rPr>
        <w:t>: e649 [PMID: 17653276 DOI: 10.1371/journal.pone.0000649]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37 </w:t>
      </w:r>
      <w:proofErr w:type="spellStart"/>
      <w:r w:rsidRPr="00A00788">
        <w:rPr>
          <w:rFonts w:ascii="Book Antiqua" w:eastAsia="宋体" w:hAnsi="Book Antiqua" w:cs="宋体"/>
          <w:b/>
          <w:bCs/>
          <w:color w:val="000000"/>
          <w:lang w:eastAsia="zh-CN"/>
        </w:rPr>
        <w:t>Missale</w:t>
      </w:r>
      <w:proofErr w:type="spellEnd"/>
      <w:r w:rsidRPr="00A00788">
        <w:rPr>
          <w:rFonts w:ascii="Book Antiqua" w:eastAsia="宋体" w:hAnsi="Book Antiqua" w:cs="宋体"/>
          <w:b/>
          <w:bCs/>
          <w:color w:val="000000"/>
          <w:lang w:eastAsia="zh-CN"/>
        </w:rPr>
        <w:t xml:space="preserve"> G</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Bertoni</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Lamonaca</w:t>
      </w:r>
      <w:proofErr w:type="spellEnd"/>
      <w:r w:rsidRPr="00A00788">
        <w:rPr>
          <w:rFonts w:ascii="Book Antiqua" w:eastAsia="宋体" w:hAnsi="Book Antiqua" w:cs="宋体"/>
          <w:color w:val="000000"/>
          <w:lang w:eastAsia="zh-CN"/>
        </w:rPr>
        <w:t xml:space="preserve"> V, </w:t>
      </w:r>
      <w:proofErr w:type="spellStart"/>
      <w:r w:rsidRPr="00A00788">
        <w:rPr>
          <w:rFonts w:ascii="Book Antiqua" w:eastAsia="宋体" w:hAnsi="Book Antiqua" w:cs="宋体"/>
          <w:color w:val="000000"/>
          <w:lang w:eastAsia="zh-CN"/>
        </w:rPr>
        <w:t>Valli</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Massari</w:t>
      </w:r>
      <w:proofErr w:type="spellEnd"/>
      <w:r w:rsidRPr="00A00788">
        <w:rPr>
          <w:rFonts w:ascii="Book Antiqua" w:eastAsia="宋体" w:hAnsi="Book Antiqua" w:cs="宋体"/>
          <w:color w:val="000000"/>
          <w:lang w:eastAsia="zh-CN"/>
        </w:rPr>
        <w:t xml:space="preserve"> M, Mori C, Rumi MG, Houghton M, </w:t>
      </w:r>
      <w:proofErr w:type="spellStart"/>
      <w:r w:rsidRPr="00A00788">
        <w:rPr>
          <w:rFonts w:ascii="Book Antiqua" w:eastAsia="宋体" w:hAnsi="Book Antiqua" w:cs="宋体"/>
          <w:color w:val="000000"/>
          <w:lang w:eastAsia="zh-CN"/>
        </w:rPr>
        <w:t>Fiaccadori</w:t>
      </w:r>
      <w:proofErr w:type="spellEnd"/>
      <w:r w:rsidRPr="00A00788">
        <w:rPr>
          <w:rFonts w:ascii="Book Antiqua" w:eastAsia="宋体" w:hAnsi="Book Antiqua" w:cs="宋体"/>
          <w:color w:val="000000"/>
          <w:lang w:eastAsia="zh-CN"/>
        </w:rPr>
        <w:t xml:space="preserve"> F, Ferrari C. Different clinical behaviors of acute hepatitis C virus infection are associated with different vigor of the anti-viral cell-mediated immune response.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Invest</w:t>
      </w:r>
      <w:r w:rsidRPr="00A00788">
        <w:rPr>
          <w:rFonts w:ascii="Book Antiqua" w:eastAsia="宋体" w:hAnsi="Book Antiqua" w:cs="宋体"/>
          <w:color w:val="000000"/>
          <w:lang w:eastAsia="zh-CN"/>
        </w:rPr>
        <w:t> 1996; </w:t>
      </w:r>
      <w:r w:rsidRPr="00A00788">
        <w:rPr>
          <w:rFonts w:ascii="Book Antiqua" w:eastAsia="宋体" w:hAnsi="Book Antiqua" w:cs="宋体"/>
          <w:b/>
          <w:bCs/>
          <w:color w:val="000000"/>
          <w:lang w:eastAsia="zh-CN"/>
        </w:rPr>
        <w:t>98</w:t>
      </w:r>
      <w:r w:rsidRPr="00A00788">
        <w:rPr>
          <w:rFonts w:ascii="Book Antiqua" w:eastAsia="宋体" w:hAnsi="Book Antiqua" w:cs="宋体"/>
          <w:color w:val="000000"/>
          <w:lang w:eastAsia="zh-CN"/>
        </w:rPr>
        <w:t>: 706-714 [PMID: 8698862 DOI: 10.1172/jci118842]</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38 </w:t>
      </w:r>
      <w:proofErr w:type="spellStart"/>
      <w:r w:rsidRPr="00A00788">
        <w:rPr>
          <w:rFonts w:ascii="Book Antiqua" w:eastAsia="宋体" w:hAnsi="Book Antiqua" w:cs="宋体"/>
          <w:b/>
          <w:bCs/>
          <w:color w:val="000000"/>
          <w:lang w:eastAsia="zh-CN"/>
        </w:rPr>
        <w:t>Grakoui</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Shoukry</w:t>
      </w:r>
      <w:proofErr w:type="spellEnd"/>
      <w:r w:rsidRPr="00A00788">
        <w:rPr>
          <w:rFonts w:ascii="Book Antiqua" w:eastAsia="宋体" w:hAnsi="Book Antiqua" w:cs="宋体"/>
          <w:color w:val="000000"/>
          <w:lang w:eastAsia="zh-CN"/>
        </w:rPr>
        <w:t xml:space="preserve"> NH, </w:t>
      </w:r>
      <w:proofErr w:type="spellStart"/>
      <w:r w:rsidRPr="00A00788">
        <w:rPr>
          <w:rFonts w:ascii="Book Antiqua" w:eastAsia="宋体" w:hAnsi="Book Antiqua" w:cs="宋体"/>
          <w:color w:val="000000"/>
          <w:lang w:eastAsia="zh-CN"/>
        </w:rPr>
        <w:t>Woollard</w:t>
      </w:r>
      <w:proofErr w:type="spellEnd"/>
      <w:r w:rsidRPr="00A00788">
        <w:rPr>
          <w:rFonts w:ascii="Book Antiqua" w:eastAsia="宋体" w:hAnsi="Book Antiqua" w:cs="宋体"/>
          <w:color w:val="000000"/>
          <w:lang w:eastAsia="zh-CN"/>
        </w:rPr>
        <w:t xml:space="preserve"> DJ, Han JH, Hanson HL, </w:t>
      </w:r>
      <w:proofErr w:type="spellStart"/>
      <w:r w:rsidRPr="00A00788">
        <w:rPr>
          <w:rFonts w:ascii="Book Antiqua" w:eastAsia="宋体" w:hAnsi="Book Antiqua" w:cs="宋体"/>
          <w:color w:val="000000"/>
          <w:lang w:eastAsia="zh-CN"/>
        </w:rPr>
        <w:t>Ghrayeb</w:t>
      </w:r>
      <w:proofErr w:type="spellEnd"/>
      <w:r w:rsidRPr="00A00788">
        <w:rPr>
          <w:rFonts w:ascii="Book Antiqua" w:eastAsia="宋体" w:hAnsi="Book Antiqua" w:cs="宋体"/>
          <w:color w:val="000000"/>
          <w:lang w:eastAsia="zh-CN"/>
        </w:rPr>
        <w:t xml:space="preserve"> J, Murthy KK, Rice CM, Walker CM. HCV persistence and immune evasion in the absence of memory T cell help. </w:t>
      </w:r>
      <w:r w:rsidRPr="00A00788">
        <w:rPr>
          <w:rFonts w:ascii="Book Antiqua" w:eastAsia="宋体" w:hAnsi="Book Antiqua" w:cs="宋体"/>
          <w:i/>
          <w:iCs/>
          <w:color w:val="000000"/>
          <w:lang w:eastAsia="zh-CN"/>
        </w:rPr>
        <w:t>Science</w:t>
      </w:r>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302</w:t>
      </w:r>
      <w:r w:rsidRPr="00A00788">
        <w:rPr>
          <w:rFonts w:ascii="Book Antiqua" w:eastAsia="宋体" w:hAnsi="Book Antiqua" w:cs="宋体"/>
          <w:color w:val="000000"/>
          <w:lang w:eastAsia="zh-CN"/>
        </w:rPr>
        <w:t>: 659-662 [PMID: 14576438 DOI: 10.1126/science.1088774]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39 </w:t>
      </w:r>
      <w:proofErr w:type="spellStart"/>
      <w:r w:rsidRPr="00A00788">
        <w:rPr>
          <w:rFonts w:ascii="Book Antiqua" w:eastAsia="宋体" w:hAnsi="Book Antiqua" w:cs="宋体"/>
          <w:b/>
          <w:bCs/>
          <w:color w:val="000000"/>
          <w:lang w:eastAsia="zh-CN"/>
        </w:rPr>
        <w:t>Gruener</w:t>
      </w:r>
      <w:proofErr w:type="spellEnd"/>
      <w:r w:rsidRPr="00A00788">
        <w:rPr>
          <w:rFonts w:ascii="Book Antiqua" w:eastAsia="宋体" w:hAnsi="Book Antiqua" w:cs="宋体"/>
          <w:b/>
          <w:bCs/>
          <w:color w:val="000000"/>
          <w:lang w:eastAsia="zh-CN"/>
        </w:rPr>
        <w:t xml:space="preserve"> NH</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Lechner</w:t>
      </w:r>
      <w:proofErr w:type="spellEnd"/>
      <w:r w:rsidRPr="00A00788">
        <w:rPr>
          <w:rFonts w:ascii="Book Antiqua" w:eastAsia="宋体" w:hAnsi="Book Antiqua" w:cs="宋体"/>
          <w:color w:val="000000"/>
          <w:lang w:eastAsia="zh-CN"/>
        </w:rPr>
        <w:t xml:space="preserve"> F, Jung MC, </w:t>
      </w:r>
      <w:proofErr w:type="spellStart"/>
      <w:r w:rsidRPr="00A00788">
        <w:rPr>
          <w:rFonts w:ascii="Book Antiqua" w:eastAsia="宋体" w:hAnsi="Book Antiqua" w:cs="宋体"/>
          <w:color w:val="000000"/>
          <w:lang w:eastAsia="zh-CN"/>
        </w:rPr>
        <w:t>Diepolder</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Gerlach</w:t>
      </w:r>
      <w:proofErr w:type="spellEnd"/>
      <w:r w:rsidRPr="00A00788">
        <w:rPr>
          <w:rFonts w:ascii="Book Antiqua" w:eastAsia="宋体" w:hAnsi="Book Antiqua" w:cs="宋体"/>
          <w:color w:val="000000"/>
          <w:lang w:eastAsia="zh-CN"/>
        </w:rPr>
        <w:t xml:space="preserve"> T, Lauer G, Walker B, Sullivan J, Phillips R, </w:t>
      </w:r>
      <w:proofErr w:type="spellStart"/>
      <w:r w:rsidRPr="00A00788">
        <w:rPr>
          <w:rFonts w:ascii="Book Antiqua" w:eastAsia="宋体" w:hAnsi="Book Antiqua" w:cs="宋体"/>
          <w:color w:val="000000"/>
          <w:lang w:eastAsia="zh-CN"/>
        </w:rPr>
        <w:t>Pape</w:t>
      </w:r>
      <w:proofErr w:type="spellEnd"/>
      <w:r w:rsidRPr="00A00788">
        <w:rPr>
          <w:rFonts w:ascii="Book Antiqua" w:eastAsia="宋体" w:hAnsi="Book Antiqua" w:cs="宋体"/>
          <w:color w:val="000000"/>
          <w:lang w:eastAsia="zh-CN"/>
        </w:rPr>
        <w:t xml:space="preserve"> GR,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Sustained dysfunction of antiviral CD8+ T </w:t>
      </w:r>
      <w:r w:rsidRPr="00A00788">
        <w:rPr>
          <w:rFonts w:ascii="Book Antiqua" w:eastAsia="宋体" w:hAnsi="Book Antiqua" w:cs="宋体"/>
          <w:color w:val="000000"/>
          <w:lang w:eastAsia="zh-CN"/>
        </w:rPr>
        <w:lastRenderedPageBreak/>
        <w:t>lymphocytes after infection with hepatitis C virus.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75</w:t>
      </w:r>
      <w:r w:rsidRPr="00A00788">
        <w:rPr>
          <w:rFonts w:ascii="Book Antiqua" w:eastAsia="宋体" w:hAnsi="Book Antiqua" w:cs="宋体"/>
          <w:color w:val="000000"/>
          <w:lang w:eastAsia="zh-CN"/>
        </w:rPr>
        <w:t>: 5550-5558 [PMID: 11356962 DOI: 10.1128/jvi.75.12.5550-5558.2001]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40 </w:t>
      </w:r>
      <w:proofErr w:type="spellStart"/>
      <w:r w:rsidRPr="00A00788">
        <w:rPr>
          <w:rFonts w:ascii="Book Antiqua" w:eastAsia="宋体" w:hAnsi="Book Antiqua" w:cs="宋体"/>
          <w:b/>
          <w:bCs/>
          <w:color w:val="000000"/>
          <w:lang w:eastAsia="zh-CN"/>
        </w:rPr>
        <w:t>Nakamoto</w:t>
      </w:r>
      <w:proofErr w:type="spellEnd"/>
      <w:r w:rsidRPr="00A00788">
        <w:rPr>
          <w:rFonts w:ascii="Book Antiqua" w:eastAsia="宋体" w:hAnsi="Book Antiqua" w:cs="宋体"/>
          <w:b/>
          <w:bCs/>
          <w:color w:val="000000"/>
          <w:lang w:eastAsia="zh-CN"/>
        </w:rPr>
        <w:t xml:space="preserve"> N</w:t>
      </w:r>
      <w:r w:rsidRPr="00A00788">
        <w:rPr>
          <w:rFonts w:ascii="Book Antiqua" w:eastAsia="宋体" w:hAnsi="Book Antiqua" w:cs="宋体"/>
          <w:color w:val="000000"/>
          <w:lang w:eastAsia="zh-CN"/>
        </w:rPr>
        <w:t xml:space="preserve">, Kaplan DE, </w:t>
      </w:r>
      <w:proofErr w:type="spellStart"/>
      <w:r w:rsidRPr="00A00788">
        <w:rPr>
          <w:rFonts w:ascii="Book Antiqua" w:eastAsia="宋体" w:hAnsi="Book Antiqua" w:cs="宋体"/>
          <w:color w:val="000000"/>
          <w:lang w:eastAsia="zh-CN"/>
        </w:rPr>
        <w:t>Coleclough</w:t>
      </w:r>
      <w:proofErr w:type="spellEnd"/>
      <w:r w:rsidRPr="00A00788">
        <w:rPr>
          <w:rFonts w:ascii="Book Antiqua" w:eastAsia="宋体" w:hAnsi="Book Antiqua" w:cs="宋体"/>
          <w:color w:val="000000"/>
          <w:lang w:eastAsia="zh-CN"/>
        </w:rPr>
        <w:t xml:space="preserve"> J, Li Y, </w:t>
      </w:r>
      <w:proofErr w:type="spellStart"/>
      <w:r w:rsidRPr="00A00788">
        <w:rPr>
          <w:rFonts w:ascii="Book Antiqua" w:eastAsia="宋体" w:hAnsi="Book Antiqua" w:cs="宋体"/>
          <w:color w:val="000000"/>
          <w:lang w:eastAsia="zh-CN"/>
        </w:rPr>
        <w:t>Valiga</w:t>
      </w:r>
      <w:proofErr w:type="spellEnd"/>
      <w:r w:rsidRPr="00A00788">
        <w:rPr>
          <w:rFonts w:ascii="Book Antiqua" w:eastAsia="宋体" w:hAnsi="Book Antiqua" w:cs="宋体"/>
          <w:color w:val="000000"/>
          <w:lang w:eastAsia="zh-CN"/>
        </w:rPr>
        <w:t xml:space="preserve"> ME, Kaminski M, </w:t>
      </w:r>
      <w:proofErr w:type="spellStart"/>
      <w:r w:rsidRPr="00A00788">
        <w:rPr>
          <w:rFonts w:ascii="Book Antiqua" w:eastAsia="宋体" w:hAnsi="Book Antiqua" w:cs="宋体"/>
          <w:color w:val="000000"/>
          <w:lang w:eastAsia="zh-CN"/>
        </w:rPr>
        <w:t>Shaked</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Olthoff</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Gostick</w:t>
      </w:r>
      <w:proofErr w:type="spellEnd"/>
      <w:r w:rsidRPr="00A00788">
        <w:rPr>
          <w:rFonts w:ascii="Book Antiqua" w:eastAsia="宋体" w:hAnsi="Book Antiqua" w:cs="宋体"/>
          <w:color w:val="000000"/>
          <w:lang w:eastAsia="zh-CN"/>
        </w:rPr>
        <w:t xml:space="preserve"> E, Price DA, Freeman GJ, </w:t>
      </w:r>
      <w:proofErr w:type="spellStart"/>
      <w:r w:rsidRPr="00A00788">
        <w:rPr>
          <w:rFonts w:ascii="Book Antiqua" w:eastAsia="宋体" w:hAnsi="Book Antiqua" w:cs="宋体"/>
          <w:color w:val="000000"/>
          <w:lang w:eastAsia="zh-CN"/>
        </w:rPr>
        <w:t>Wherry</w:t>
      </w:r>
      <w:proofErr w:type="spellEnd"/>
      <w:r w:rsidRPr="00A00788">
        <w:rPr>
          <w:rFonts w:ascii="Book Antiqua" w:eastAsia="宋体" w:hAnsi="Book Antiqua" w:cs="宋体"/>
          <w:color w:val="000000"/>
          <w:lang w:eastAsia="zh-CN"/>
        </w:rPr>
        <w:t xml:space="preserve"> EJ, Chang KM. Functional restoration of HCV-specific CD8 T cells by PD-1 blockade is defined by PD-1 expression and compartmentalization. </w:t>
      </w:r>
      <w:r w:rsidRPr="00A00788">
        <w:rPr>
          <w:rFonts w:ascii="Book Antiqua" w:eastAsia="宋体" w:hAnsi="Book Antiqua" w:cs="宋体"/>
          <w:i/>
          <w:iCs/>
          <w:color w:val="000000"/>
          <w:lang w:eastAsia="zh-CN"/>
        </w:rPr>
        <w:t>Gastroenterology</w:t>
      </w:r>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134</w:t>
      </w:r>
      <w:r w:rsidRPr="00A00788">
        <w:rPr>
          <w:rFonts w:ascii="Book Antiqua" w:eastAsia="宋体" w:hAnsi="Book Antiqua" w:cs="宋体"/>
          <w:color w:val="000000"/>
          <w:lang w:eastAsia="zh-CN"/>
        </w:rPr>
        <w:t>: 1927-137, 1927-137, [PMID: 18549878 DOI: 10.1053/j.gastro.2008.02.033]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41 </w:t>
      </w:r>
      <w:proofErr w:type="spellStart"/>
      <w:r w:rsidRPr="00A00788">
        <w:rPr>
          <w:rFonts w:ascii="Book Antiqua" w:eastAsia="宋体" w:hAnsi="Book Antiqua" w:cs="宋体"/>
          <w:b/>
          <w:bCs/>
          <w:color w:val="000000"/>
          <w:lang w:eastAsia="zh-CN"/>
        </w:rPr>
        <w:t>Spangenberg</w:t>
      </w:r>
      <w:proofErr w:type="spellEnd"/>
      <w:r w:rsidRPr="00A00788">
        <w:rPr>
          <w:rFonts w:ascii="Book Antiqua" w:eastAsia="宋体" w:hAnsi="Book Antiqua" w:cs="宋体"/>
          <w:b/>
          <w:bCs/>
          <w:color w:val="000000"/>
          <w:lang w:eastAsia="zh-CN"/>
        </w:rPr>
        <w:t xml:space="preserve"> HC</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Viazov</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Kersting</w:t>
      </w:r>
      <w:proofErr w:type="spellEnd"/>
      <w:r w:rsidRPr="00A00788">
        <w:rPr>
          <w:rFonts w:ascii="Book Antiqua" w:eastAsia="宋体" w:hAnsi="Book Antiqua" w:cs="宋体"/>
          <w:color w:val="000000"/>
          <w:lang w:eastAsia="zh-CN"/>
        </w:rPr>
        <w:t xml:space="preserve"> N, Neumann-</w:t>
      </w:r>
      <w:proofErr w:type="spellStart"/>
      <w:r w:rsidRPr="00A00788">
        <w:rPr>
          <w:rFonts w:ascii="Book Antiqua" w:eastAsia="宋体" w:hAnsi="Book Antiqua" w:cs="宋体"/>
          <w:color w:val="000000"/>
          <w:lang w:eastAsia="zh-CN"/>
        </w:rPr>
        <w:t>Haefelin</w:t>
      </w:r>
      <w:proofErr w:type="spellEnd"/>
      <w:r w:rsidRPr="00A00788">
        <w:rPr>
          <w:rFonts w:ascii="Book Antiqua" w:eastAsia="宋体" w:hAnsi="Book Antiqua" w:cs="宋体"/>
          <w:color w:val="000000"/>
          <w:lang w:eastAsia="zh-CN"/>
        </w:rPr>
        <w:t xml:space="preserve"> C, McKinney D, </w:t>
      </w:r>
      <w:proofErr w:type="spellStart"/>
      <w:r w:rsidRPr="00A00788">
        <w:rPr>
          <w:rFonts w:ascii="Book Antiqua" w:eastAsia="宋体" w:hAnsi="Book Antiqua" w:cs="宋体"/>
          <w:color w:val="000000"/>
          <w:lang w:eastAsia="zh-CN"/>
        </w:rPr>
        <w:t>Roggendorf</w:t>
      </w:r>
      <w:proofErr w:type="spellEnd"/>
      <w:r w:rsidRPr="00A00788">
        <w:rPr>
          <w:rFonts w:ascii="Book Antiqua" w:eastAsia="宋体" w:hAnsi="Book Antiqua" w:cs="宋体"/>
          <w:color w:val="000000"/>
          <w:lang w:eastAsia="zh-CN"/>
        </w:rPr>
        <w:t xml:space="preserve"> M, von </w:t>
      </w:r>
      <w:proofErr w:type="spellStart"/>
      <w:r w:rsidRPr="00A00788">
        <w:rPr>
          <w:rFonts w:ascii="Book Antiqua" w:eastAsia="宋体" w:hAnsi="Book Antiqua" w:cs="宋体"/>
          <w:color w:val="000000"/>
          <w:lang w:eastAsia="zh-CN"/>
        </w:rPr>
        <w:t>Weizsäcker</w:t>
      </w:r>
      <w:proofErr w:type="spellEnd"/>
      <w:r w:rsidRPr="00A00788">
        <w:rPr>
          <w:rFonts w:ascii="Book Antiqua" w:eastAsia="宋体" w:hAnsi="Book Antiqua" w:cs="宋体"/>
          <w:color w:val="000000"/>
          <w:lang w:eastAsia="zh-CN"/>
        </w:rPr>
        <w:t xml:space="preserve"> F, Blum HE, </w:t>
      </w:r>
      <w:proofErr w:type="spellStart"/>
      <w:r w:rsidRPr="00A00788">
        <w:rPr>
          <w:rFonts w:ascii="Book Antiqua" w:eastAsia="宋体" w:hAnsi="Book Antiqua" w:cs="宋体"/>
          <w:color w:val="000000"/>
          <w:lang w:eastAsia="zh-CN"/>
        </w:rPr>
        <w:t>Thimme</w:t>
      </w:r>
      <w:proofErr w:type="spellEnd"/>
      <w:r w:rsidRPr="00A00788">
        <w:rPr>
          <w:rFonts w:ascii="Book Antiqua" w:eastAsia="宋体" w:hAnsi="Book Antiqua" w:cs="宋体"/>
          <w:color w:val="000000"/>
          <w:lang w:eastAsia="zh-CN"/>
        </w:rPr>
        <w:t xml:space="preserve"> R. Intrahepatic CD8+ T-cell failure during chronic hepatitis C virus infection.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42</w:t>
      </w:r>
      <w:r w:rsidRPr="00A00788">
        <w:rPr>
          <w:rFonts w:ascii="Book Antiqua" w:eastAsia="宋体" w:hAnsi="Book Antiqua" w:cs="宋体"/>
          <w:color w:val="000000"/>
          <w:lang w:eastAsia="zh-CN"/>
        </w:rPr>
        <w:t>: 828-837 [PMID: 16175596 DOI: 10.1002/hep.20856]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42 </w:t>
      </w:r>
      <w:r w:rsidRPr="00A00788">
        <w:rPr>
          <w:rFonts w:ascii="Book Antiqua" w:eastAsia="宋体" w:hAnsi="Book Antiqua" w:cs="宋体"/>
          <w:b/>
          <w:bCs/>
          <w:color w:val="000000"/>
          <w:lang w:eastAsia="zh-CN"/>
        </w:rPr>
        <w:t>McMahan RH</w:t>
      </w:r>
      <w:r w:rsidRPr="00A00788">
        <w:rPr>
          <w:rFonts w:ascii="Book Antiqua" w:eastAsia="宋体" w:hAnsi="Book Antiqua" w:cs="宋体"/>
          <w:color w:val="000000"/>
          <w:lang w:eastAsia="zh-CN"/>
        </w:rPr>
        <w:t xml:space="preserve">, Golden-Mason L, Nishimura MI, McMahon BJ, Kemper M, Allen TM, </w:t>
      </w:r>
      <w:proofErr w:type="spellStart"/>
      <w:r w:rsidRPr="00A00788">
        <w:rPr>
          <w:rFonts w:ascii="Book Antiqua" w:eastAsia="宋体" w:hAnsi="Book Antiqua" w:cs="宋体"/>
          <w:color w:val="000000"/>
          <w:lang w:eastAsia="zh-CN"/>
        </w:rPr>
        <w:t>Gretch</w:t>
      </w:r>
      <w:proofErr w:type="spellEnd"/>
      <w:r w:rsidRPr="00A00788">
        <w:rPr>
          <w:rFonts w:ascii="Book Antiqua" w:eastAsia="宋体" w:hAnsi="Book Antiqua" w:cs="宋体"/>
          <w:color w:val="000000"/>
          <w:lang w:eastAsia="zh-CN"/>
        </w:rPr>
        <w:t xml:space="preserve"> DR, Rosen HR. Tim-3 expression on PD-1+ HCV-specific human CTLs is associated with viral persistence, and its blockade restores hepatocyte-directed in vitro cytotoxicity.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Invest</w:t>
      </w:r>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120</w:t>
      </w:r>
      <w:r w:rsidRPr="00A00788">
        <w:rPr>
          <w:rFonts w:ascii="Book Antiqua" w:eastAsia="宋体" w:hAnsi="Book Antiqua" w:cs="宋体"/>
          <w:color w:val="000000"/>
          <w:lang w:eastAsia="zh-CN"/>
        </w:rPr>
        <w:t>: 4546-4557 [PMID: 21084749 DOI: 10.1172/jci43127]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43 </w:t>
      </w:r>
      <w:proofErr w:type="spellStart"/>
      <w:r w:rsidRPr="00A00788">
        <w:rPr>
          <w:rFonts w:ascii="Book Antiqua" w:eastAsia="宋体" w:hAnsi="Book Antiqua" w:cs="宋体"/>
          <w:b/>
          <w:bCs/>
          <w:color w:val="000000"/>
          <w:lang w:eastAsia="zh-CN"/>
        </w:rPr>
        <w:t>Radziewicz</w:t>
      </w:r>
      <w:proofErr w:type="spellEnd"/>
      <w:r w:rsidRPr="00A00788">
        <w:rPr>
          <w:rFonts w:ascii="Book Antiqua" w:eastAsia="宋体" w:hAnsi="Book Antiqua" w:cs="宋体"/>
          <w:b/>
          <w:bCs/>
          <w:color w:val="000000"/>
          <w:lang w:eastAsia="zh-CN"/>
        </w:rPr>
        <w:t xml:space="preserve"> H</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Ibegbu</w:t>
      </w:r>
      <w:proofErr w:type="spellEnd"/>
      <w:r w:rsidRPr="00A00788">
        <w:rPr>
          <w:rFonts w:ascii="Book Antiqua" w:eastAsia="宋体" w:hAnsi="Book Antiqua" w:cs="宋体"/>
          <w:color w:val="000000"/>
          <w:lang w:eastAsia="zh-CN"/>
        </w:rPr>
        <w:t xml:space="preserve"> CC, Fernandez ML, </w:t>
      </w:r>
      <w:proofErr w:type="spellStart"/>
      <w:r w:rsidRPr="00A00788">
        <w:rPr>
          <w:rFonts w:ascii="Book Antiqua" w:eastAsia="宋体" w:hAnsi="Book Antiqua" w:cs="宋体"/>
          <w:color w:val="000000"/>
          <w:lang w:eastAsia="zh-CN"/>
        </w:rPr>
        <w:t>Workowski</w:t>
      </w:r>
      <w:proofErr w:type="spellEnd"/>
      <w:r w:rsidRPr="00A00788">
        <w:rPr>
          <w:rFonts w:ascii="Book Antiqua" w:eastAsia="宋体" w:hAnsi="Book Antiqua" w:cs="宋体"/>
          <w:color w:val="000000"/>
          <w:lang w:eastAsia="zh-CN"/>
        </w:rPr>
        <w:t xml:space="preserve"> KA, </w:t>
      </w:r>
      <w:proofErr w:type="spellStart"/>
      <w:r w:rsidRPr="00A00788">
        <w:rPr>
          <w:rFonts w:ascii="Book Antiqua" w:eastAsia="宋体" w:hAnsi="Book Antiqua" w:cs="宋体"/>
          <w:color w:val="000000"/>
          <w:lang w:eastAsia="zh-CN"/>
        </w:rPr>
        <w:t>Obideen</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Wehbi</w:t>
      </w:r>
      <w:proofErr w:type="spellEnd"/>
      <w:r w:rsidRPr="00A00788">
        <w:rPr>
          <w:rFonts w:ascii="Book Antiqua" w:eastAsia="宋体" w:hAnsi="Book Antiqua" w:cs="宋体"/>
          <w:color w:val="000000"/>
          <w:lang w:eastAsia="zh-CN"/>
        </w:rPr>
        <w:t xml:space="preserve"> M, Hanson HL, Steinberg JP, </w:t>
      </w:r>
      <w:proofErr w:type="spellStart"/>
      <w:r w:rsidRPr="00A00788">
        <w:rPr>
          <w:rFonts w:ascii="Book Antiqua" w:eastAsia="宋体" w:hAnsi="Book Antiqua" w:cs="宋体"/>
          <w:color w:val="000000"/>
          <w:lang w:eastAsia="zh-CN"/>
        </w:rPr>
        <w:t>Masopust</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Wherry</w:t>
      </w:r>
      <w:proofErr w:type="spellEnd"/>
      <w:r w:rsidRPr="00A00788">
        <w:rPr>
          <w:rFonts w:ascii="Book Antiqua" w:eastAsia="宋体" w:hAnsi="Book Antiqua" w:cs="宋体"/>
          <w:color w:val="000000"/>
          <w:lang w:eastAsia="zh-CN"/>
        </w:rPr>
        <w:t xml:space="preserve"> EJ, Altman JD, Rouse BT, Freeman GJ, Ahmed R, </w:t>
      </w:r>
      <w:proofErr w:type="spellStart"/>
      <w:r w:rsidRPr="00A00788">
        <w:rPr>
          <w:rFonts w:ascii="Book Antiqua" w:eastAsia="宋体" w:hAnsi="Book Antiqua" w:cs="宋体"/>
          <w:color w:val="000000"/>
          <w:lang w:eastAsia="zh-CN"/>
        </w:rPr>
        <w:t>Grakoui</w:t>
      </w:r>
      <w:proofErr w:type="spellEnd"/>
      <w:r w:rsidRPr="00A00788">
        <w:rPr>
          <w:rFonts w:ascii="Book Antiqua" w:eastAsia="宋体" w:hAnsi="Book Antiqua" w:cs="宋体"/>
          <w:color w:val="000000"/>
          <w:lang w:eastAsia="zh-CN"/>
        </w:rPr>
        <w:t xml:space="preserve"> A. Liver-infiltrating lymphocytes in chronic human hepatitis C virus infection display an exhausted phenotype with high levels of PD-1 and low levels of CD127 expression.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81</w:t>
      </w:r>
      <w:r w:rsidRPr="00A00788">
        <w:rPr>
          <w:rFonts w:ascii="Book Antiqua" w:eastAsia="宋体" w:hAnsi="Book Antiqua" w:cs="宋体"/>
          <w:color w:val="000000"/>
          <w:lang w:eastAsia="zh-CN"/>
        </w:rPr>
        <w:t>: 2545-2553 [PMID: 17182670 DOI: 10.1128/jvi.02021-06]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44 </w:t>
      </w:r>
      <w:proofErr w:type="spellStart"/>
      <w:r w:rsidRPr="00A00788">
        <w:rPr>
          <w:rFonts w:ascii="Book Antiqua" w:eastAsia="宋体" w:hAnsi="Book Antiqua" w:cs="宋体"/>
          <w:b/>
          <w:bCs/>
          <w:color w:val="000000"/>
          <w:lang w:eastAsia="zh-CN"/>
        </w:rPr>
        <w:t>Bengsch</w:t>
      </w:r>
      <w:proofErr w:type="spellEnd"/>
      <w:r w:rsidRPr="00A00788">
        <w:rPr>
          <w:rFonts w:ascii="Book Antiqua" w:eastAsia="宋体" w:hAnsi="Book Antiqua" w:cs="宋体"/>
          <w:b/>
          <w:bCs/>
          <w:color w:val="000000"/>
          <w:lang w:eastAsia="zh-CN"/>
        </w:rPr>
        <w:t xml:space="preserve"> B</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Seigel</w:t>
      </w:r>
      <w:proofErr w:type="spellEnd"/>
      <w:r w:rsidRPr="00A00788">
        <w:rPr>
          <w:rFonts w:ascii="Book Antiqua" w:eastAsia="宋体" w:hAnsi="Book Antiqua" w:cs="宋体"/>
          <w:color w:val="000000"/>
          <w:lang w:eastAsia="zh-CN"/>
        </w:rPr>
        <w:t xml:space="preserve"> B, </w:t>
      </w:r>
      <w:proofErr w:type="spellStart"/>
      <w:r w:rsidRPr="00A00788">
        <w:rPr>
          <w:rFonts w:ascii="Book Antiqua" w:eastAsia="宋体" w:hAnsi="Book Antiqua" w:cs="宋体"/>
          <w:color w:val="000000"/>
          <w:lang w:eastAsia="zh-CN"/>
        </w:rPr>
        <w:t>Ruhl</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Timm</w:t>
      </w:r>
      <w:proofErr w:type="spellEnd"/>
      <w:r w:rsidRPr="00A00788">
        <w:rPr>
          <w:rFonts w:ascii="Book Antiqua" w:eastAsia="宋体" w:hAnsi="Book Antiqua" w:cs="宋体"/>
          <w:color w:val="000000"/>
          <w:lang w:eastAsia="zh-CN"/>
        </w:rPr>
        <w:t xml:space="preserve"> J, Kuntz M, Blum HE, </w:t>
      </w:r>
      <w:proofErr w:type="spellStart"/>
      <w:r w:rsidRPr="00A00788">
        <w:rPr>
          <w:rFonts w:ascii="Book Antiqua" w:eastAsia="宋体" w:hAnsi="Book Antiqua" w:cs="宋体"/>
          <w:color w:val="000000"/>
          <w:lang w:eastAsia="zh-CN"/>
        </w:rPr>
        <w:t>Pircher</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Thimme</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Coexpression</w:t>
      </w:r>
      <w:proofErr w:type="spellEnd"/>
      <w:r w:rsidRPr="00A00788">
        <w:rPr>
          <w:rFonts w:ascii="Book Antiqua" w:eastAsia="宋体" w:hAnsi="Book Antiqua" w:cs="宋体"/>
          <w:color w:val="000000"/>
          <w:lang w:eastAsia="zh-CN"/>
        </w:rPr>
        <w:t xml:space="preserve"> of PD-1, 2B4, CD160 and KLRG1 on exhausted HCV-specific CD8+ T cells is linked to antigen recognition and T cell differentiation. </w:t>
      </w:r>
      <w:proofErr w:type="spellStart"/>
      <w:r w:rsidRPr="00A00788">
        <w:rPr>
          <w:rFonts w:ascii="Book Antiqua" w:eastAsia="宋体" w:hAnsi="Book Antiqua" w:cs="宋体"/>
          <w:i/>
          <w:iCs/>
          <w:color w:val="000000"/>
          <w:lang w:eastAsia="zh-CN"/>
        </w:rPr>
        <w:t>PLoS</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Pathog</w:t>
      </w:r>
      <w:proofErr w:type="spellEnd"/>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6</w:t>
      </w:r>
      <w:r w:rsidRPr="00A00788">
        <w:rPr>
          <w:rFonts w:ascii="Book Antiqua" w:eastAsia="宋体" w:hAnsi="Book Antiqua" w:cs="宋体"/>
          <w:color w:val="000000"/>
          <w:lang w:eastAsia="zh-CN"/>
        </w:rPr>
        <w:t>: e1000947 [PMID: 20548953 DOI: 10.1371/journal.ppat.1000947]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45 </w:t>
      </w:r>
      <w:proofErr w:type="spellStart"/>
      <w:r w:rsidRPr="00A00788">
        <w:rPr>
          <w:rFonts w:ascii="Book Antiqua" w:eastAsia="宋体" w:hAnsi="Book Antiqua" w:cs="宋体"/>
          <w:b/>
          <w:bCs/>
          <w:color w:val="000000"/>
          <w:lang w:eastAsia="zh-CN"/>
        </w:rPr>
        <w:t>Rutebemberwa</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Ray SC, </w:t>
      </w:r>
      <w:proofErr w:type="spellStart"/>
      <w:r w:rsidRPr="00A00788">
        <w:rPr>
          <w:rFonts w:ascii="Book Antiqua" w:eastAsia="宋体" w:hAnsi="Book Antiqua" w:cs="宋体"/>
          <w:color w:val="000000"/>
          <w:lang w:eastAsia="zh-CN"/>
        </w:rPr>
        <w:t>Astemborski</w:t>
      </w:r>
      <w:proofErr w:type="spellEnd"/>
      <w:r w:rsidRPr="00A00788">
        <w:rPr>
          <w:rFonts w:ascii="Book Antiqua" w:eastAsia="宋体" w:hAnsi="Book Antiqua" w:cs="宋体"/>
          <w:color w:val="000000"/>
          <w:lang w:eastAsia="zh-CN"/>
        </w:rPr>
        <w:t xml:space="preserve"> J, Levine J, Liu L, Dowd KA, Clute S, Wang C, </w:t>
      </w:r>
      <w:proofErr w:type="spellStart"/>
      <w:r w:rsidRPr="00A00788">
        <w:rPr>
          <w:rFonts w:ascii="Book Antiqua" w:eastAsia="宋体" w:hAnsi="Book Antiqua" w:cs="宋体"/>
          <w:color w:val="000000"/>
          <w:lang w:eastAsia="zh-CN"/>
        </w:rPr>
        <w:t>Korman</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Sette</w:t>
      </w:r>
      <w:proofErr w:type="spellEnd"/>
      <w:r w:rsidRPr="00A00788">
        <w:rPr>
          <w:rFonts w:ascii="Book Antiqua" w:eastAsia="宋体" w:hAnsi="Book Antiqua" w:cs="宋体"/>
          <w:color w:val="000000"/>
          <w:lang w:eastAsia="zh-CN"/>
        </w:rPr>
        <w:t xml:space="preserve"> A, Sidney J, </w:t>
      </w:r>
      <w:proofErr w:type="spellStart"/>
      <w:r w:rsidRPr="00A00788">
        <w:rPr>
          <w:rFonts w:ascii="Book Antiqua" w:eastAsia="宋体" w:hAnsi="Book Antiqua" w:cs="宋体"/>
          <w:color w:val="000000"/>
          <w:lang w:eastAsia="zh-CN"/>
        </w:rPr>
        <w:t>Pardoll</w:t>
      </w:r>
      <w:proofErr w:type="spellEnd"/>
      <w:r w:rsidRPr="00A00788">
        <w:rPr>
          <w:rFonts w:ascii="Book Antiqua" w:eastAsia="宋体" w:hAnsi="Book Antiqua" w:cs="宋体"/>
          <w:color w:val="000000"/>
          <w:lang w:eastAsia="zh-CN"/>
        </w:rPr>
        <w:t xml:space="preserve"> DM, Cox AL. High-programmed death-1 levels on hepatitis C virus-specific T cells during acute infection are associated with viral </w:t>
      </w:r>
      <w:r w:rsidRPr="00A00788">
        <w:rPr>
          <w:rFonts w:ascii="Book Antiqua" w:eastAsia="宋体" w:hAnsi="Book Antiqua" w:cs="宋体"/>
          <w:color w:val="000000"/>
          <w:lang w:eastAsia="zh-CN"/>
        </w:rPr>
        <w:lastRenderedPageBreak/>
        <w:t>persistence and require preservation of cognate antigen during chronic infection.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181</w:t>
      </w:r>
      <w:r w:rsidRPr="00A00788">
        <w:rPr>
          <w:rFonts w:ascii="Book Antiqua" w:eastAsia="宋体" w:hAnsi="Book Antiqua" w:cs="宋体"/>
          <w:color w:val="000000"/>
          <w:lang w:eastAsia="zh-CN"/>
        </w:rPr>
        <w:t>: 8215-8225 [PMID: 19050238 DOI: 10.4049/jimmunol.181.12.8215]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46 </w:t>
      </w:r>
      <w:proofErr w:type="spellStart"/>
      <w:r w:rsidRPr="00A00788">
        <w:rPr>
          <w:rFonts w:ascii="Book Antiqua" w:eastAsia="宋体" w:hAnsi="Book Antiqua" w:cs="宋体"/>
          <w:b/>
          <w:bCs/>
          <w:color w:val="000000"/>
          <w:lang w:eastAsia="zh-CN"/>
        </w:rPr>
        <w:t>Thimme</w:t>
      </w:r>
      <w:proofErr w:type="spellEnd"/>
      <w:r w:rsidRPr="00A00788">
        <w:rPr>
          <w:rFonts w:ascii="Book Antiqua" w:eastAsia="宋体" w:hAnsi="Book Antiqua" w:cs="宋体"/>
          <w:b/>
          <w:bCs/>
          <w:color w:val="000000"/>
          <w:lang w:eastAsia="zh-CN"/>
        </w:rPr>
        <w:t xml:space="preserve"> R</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Opitz</w:t>
      </w:r>
      <w:proofErr w:type="spellEnd"/>
      <w:r w:rsidRPr="00A00788">
        <w:rPr>
          <w:rFonts w:ascii="Book Antiqua" w:eastAsia="宋体" w:hAnsi="Book Antiqua" w:cs="宋体"/>
          <w:color w:val="000000"/>
          <w:lang w:eastAsia="zh-CN"/>
        </w:rPr>
        <w:t xml:space="preserve"> OG. Interleukin-10 and viral clearance: translation to viral hepatitis. </w:t>
      </w:r>
      <w:r w:rsidRPr="00A00788">
        <w:rPr>
          <w:rFonts w:ascii="Book Antiqua" w:eastAsia="宋体" w:hAnsi="Book Antiqua" w:cs="宋体"/>
          <w:i/>
          <w:iCs/>
          <w:color w:val="000000"/>
          <w:lang w:eastAsia="zh-CN"/>
        </w:rPr>
        <w:t>Gastroenterology</w:t>
      </w:r>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132</w:t>
      </w:r>
      <w:r w:rsidRPr="00A00788">
        <w:rPr>
          <w:rFonts w:ascii="Book Antiqua" w:eastAsia="宋体" w:hAnsi="Book Antiqua" w:cs="宋体"/>
          <w:color w:val="000000"/>
          <w:lang w:eastAsia="zh-CN"/>
        </w:rPr>
        <w:t>: 2611-2613 [PMID: 17570238 DOI: 10.1053/j.gastro.2007.04.049]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47 </w:t>
      </w:r>
      <w:proofErr w:type="spellStart"/>
      <w:r w:rsidRPr="00A00788">
        <w:rPr>
          <w:rFonts w:ascii="Book Antiqua" w:eastAsia="宋体" w:hAnsi="Book Antiqua" w:cs="宋体"/>
          <w:b/>
          <w:bCs/>
          <w:color w:val="000000"/>
          <w:lang w:eastAsia="zh-CN"/>
        </w:rPr>
        <w:t>Boettler</w:t>
      </w:r>
      <w:proofErr w:type="spellEnd"/>
      <w:r w:rsidRPr="00A00788">
        <w:rPr>
          <w:rFonts w:ascii="Book Antiqua" w:eastAsia="宋体" w:hAnsi="Book Antiqua" w:cs="宋体"/>
          <w:b/>
          <w:bCs/>
          <w:color w:val="000000"/>
          <w:lang w:eastAsia="zh-CN"/>
        </w:rPr>
        <w:t xml:space="preserve"> T</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Spangenberg</w:t>
      </w:r>
      <w:proofErr w:type="spellEnd"/>
      <w:r w:rsidRPr="00A00788">
        <w:rPr>
          <w:rFonts w:ascii="Book Antiqua" w:eastAsia="宋体" w:hAnsi="Book Antiqua" w:cs="宋体"/>
          <w:color w:val="000000"/>
          <w:lang w:eastAsia="zh-CN"/>
        </w:rPr>
        <w:t xml:space="preserve"> HC, Neumann-</w:t>
      </w:r>
      <w:proofErr w:type="spellStart"/>
      <w:r w:rsidRPr="00A00788">
        <w:rPr>
          <w:rFonts w:ascii="Book Antiqua" w:eastAsia="宋体" w:hAnsi="Book Antiqua" w:cs="宋体"/>
          <w:color w:val="000000"/>
          <w:lang w:eastAsia="zh-CN"/>
        </w:rPr>
        <w:t>Haefelin</w:t>
      </w:r>
      <w:proofErr w:type="spellEnd"/>
      <w:r w:rsidRPr="00A00788">
        <w:rPr>
          <w:rFonts w:ascii="Book Antiqua" w:eastAsia="宋体" w:hAnsi="Book Antiqua" w:cs="宋体"/>
          <w:color w:val="000000"/>
          <w:lang w:eastAsia="zh-CN"/>
        </w:rPr>
        <w:t xml:space="preserve"> C, Panther E, </w:t>
      </w:r>
      <w:proofErr w:type="spellStart"/>
      <w:r w:rsidRPr="00A00788">
        <w:rPr>
          <w:rFonts w:ascii="Book Antiqua" w:eastAsia="宋体" w:hAnsi="Book Antiqua" w:cs="宋体"/>
          <w:color w:val="000000"/>
          <w:lang w:eastAsia="zh-CN"/>
        </w:rPr>
        <w:t>Urbani</w:t>
      </w:r>
      <w:proofErr w:type="spellEnd"/>
      <w:r w:rsidRPr="00A00788">
        <w:rPr>
          <w:rFonts w:ascii="Book Antiqua" w:eastAsia="宋体" w:hAnsi="Book Antiqua" w:cs="宋体"/>
          <w:color w:val="000000"/>
          <w:lang w:eastAsia="zh-CN"/>
        </w:rPr>
        <w:t xml:space="preserve"> S, Ferrari C, Blum HE, von </w:t>
      </w:r>
      <w:proofErr w:type="spellStart"/>
      <w:r w:rsidRPr="00A00788">
        <w:rPr>
          <w:rFonts w:ascii="Book Antiqua" w:eastAsia="宋体" w:hAnsi="Book Antiqua" w:cs="宋体"/>
          <w:color w:val="000000"/>
          <w:lang w:eastAsia="zh-CN"/>
        </w:rPr>
        <w:t>Weizsäcker</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Thimme</w:t>
      </w:r>
      <w:proofErr w:type="spellEnd"/>
      <w:r w:rsidRPr="00A00788">
        <w:rPr>
          <w:rFonts w:ascii="Book Antiqua" w:eastAsia="宋体" w:hAnsi="Book Antiqua" w:cs="宋体"/>
          <w:color w:val="000000"/>
          <w:lang w:eastAsia="zh-CN"/>
        </w:rPr>
        <w:t xml:space="preserve"> R. T cells with a CD4+CD25+ regulatory phenotype suppress in vitro proliferation of virus-specific CD8+ T cells during chronic hepatitis C virus infection.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79</w:t>
      </w:r>
      <w:r w:rsidRPr="00A00788">
        <w:rPr>
          <w:rFonts w:ascii="Book Antiqua" w:eastAsia="宋体" w:hAnsi="Book Antiqua" w:cs="宋体"/>
          <w:color w:val="000000"/>
          <w:lang w:eastAsia="zh-CN"/>
        </w:rPr>
        <w:t>: 7860-7867 [PMID: 15919940 DOI: 10.1128/jvi.79.12.7860-7867.2005]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48 </w:t>
      </w:r>
      <w:r w:rsidRPr="00A00788">
        <w:rPr>
          <w:rFonts w:ascii="Book Antiqua" w:eastAsia="宋体" w:hAnsi="Book Antiqua" w:cs="宋体"/>
          <w:b/>
          <w:bCs/>
          <w:color w:val="000000"/>
          <w:lang w:eastAsia="zh-CN"/>
        </w:rPr>
        <w:t>Cabrera R</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Tu</w:t>
      </w:r>
      <w:proofErr w:type="spellEnd"/>
      <w:r w:rsidRPr="00A00788">
        <w:rPr>
          <w:rFonts w:ascii="Book Antiqua" w:eastAsia="宋体" w:hAnsi="Book Antiqua" w:cs="宋体"/>
          <w:color w:val="000000"/>
          <w:lang w:eastAsia="zh-CN"/>
        </w:rPr>
        <w:t xml:space="preserve"> Z, Xu Y, </w:t>
      </w:r>
      <w:proofErr w:type="spellStart"/>
      <w:r w:rsidRPr="00A00788">
        <w:rPr>
          <w:rFonts w:ascii="Book Antiqua" w:eastAsia="宋体" w:hAnsi="Book Antiqua" w:cs="宋体"/>
          <w:color w:val="000000"/>
          <w:lang w:eastAsia="zh-CN"/>
        </w:rPr>
        <w:t>Firpi</w:t>
      </w:r>
      <w:proofErr w:type="spellEnd"/>
      <w:r w:rsidRPr="00A00788">
        <w:rPr>
          <w:rFonts w:ascii="Book Antiqua" w:eastAsia="宋体" w:hAnsi="Book Antiqua" w:cs="宋体"/>
          <w:color w:val="000000"/>
          <w:lang w:eastAsia="zh-CN"/>
        </w:rPr>
        <w:t xml:space="preserve"> RJ, Rosen HR, Liu C, Nelson DR. An </w:t>
      </w:r>
      <w:proofErr w:type="spellStart"/>
      <w:r w:rsidRPr="00A00788">
        <w:rPr>
          <w:rFonts w:ascii="Book Antiqua" w:eastAsia="宋体" w:hAnsi="Book Antiqua" w:cs="宋体"/>
          <w:color w:val="000000"/>
          <w:lang w:eastAsia="zh-CN"/>
        </w:rPr>
        <w:t>immunomodulatory</w:t>
      </w:r>
      <w:proofErr w:type="spellEnd"/>
      <w:r w:rsidRPr="00A00788">
        <w:rPr>
          <w:rFonts w:ascii="Book Antiqua" w:eastAsia="宋体" w:hAnsi="Book Antiqua" w:cs="宋体"/>
          <w:color w:val="000000"/>
          <w:lang w:eastAsia="zh-CN"/>
        </w:rPr>
        <w:t xml:space="preserve"> role for </w:t>
      </w:r>
      <w:proofErr w:type="gramStart"/>
      <w:r w:rsidRPr="00A00788">
        <w:rPr>
          <w:rFonts w:ascii="Book Antiqua" w:eastAsia="宋体" w:hAnsi="Book Antiqua" w:cs="宋体"/>
          <w:color w:val="000000"/>
          <w:lang w:eastAsia="zh-CN"/>
        </w:rPr>
        <w:t>CD4(</w:t>
      </w:r>
      <w:proofErr w:type="gramEnd"/>
      <w:r w:rsidRPr="00A00788">
        <w:rPr>
          <w:rFonts w:ascii="Book Antiqua" w:eastAsia="宋体" w:hAnsi="Book Antiqua" w:cs="宋体"/>
          <w:color w:val="000000"/>
          <w:lang w:eastAsia="zh-CN"/>
        </w:rPr>
        <w:t>+)CD25(+) regulatory T lymphocytes in hepatitis C virus infection.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40</w:t>
      </w:r>
      <w:r w:rsidRPr="00A00788">
        <w:rPr>
          <w:rFonts w:ascii="Book Antiqua" w:eastAsia="宋体" w:hAnsi="Book Antiqua" w:cs="宋体"/>
          <w:color w:val="000000"/>
          <w:lang w:eastAsia="zh-CN"/>
        </w:rPr>
        <w:t>: 1062-1071 [PMID: 15486925 DOI: 10.1002/hep.20454]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49 </w:t>
      </w:r>
      <w:r w:rsidRPr="00A00788">
        <w:rPr>
          <w:rFonts w:ascii="Book Antiqua" w:eastAsia="宋体" w:hAnsi="Book Antiqua" w:cs="宋体"/>
          <w:b/>
          <w:bCs/>
          <w:color w:val="000000"/>
          <w:lang w:eastAsia="zh-CN"/>
        </w:rPr>
        <w:t>Amoroso A</w:t>
      </w:r>
      <w:r w:rsidRPr="00A00788">
        <w:rPr>
          <w:rFonts w:ascii="Book Antiqua" w:eastAsia="宋体" w:hAnsi="Book Antiqua" w:cs="宋体"/>
          <w:color w:val="000000"/>
          <w:lang w:eastAsia="zh-CN"/>
        </w:rPr>
        <w:t xml:space="preserve">, D'Amico F, </w:t>
      </w:r>
      <w:proofErr w:type="spellStart"/>
      <w:r w:rsidRPr="00A00788">
        <w:rPr>
          <w:rFonts w:ascii="Book Antiqua" w:eastAsia="宋体" w:hAnsi="Book Antiqua" w:cs="宋体"/>
          <w:color w:val="000000"/>
          <w:lang w:eastAsia="zh-CN"/>
        </w:rPr>
        <w:t>Consolo</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Skarmoutsou</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Neri</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Dianzani</w:t>
      </w:r>
      <w:proofErr w:type="spellEnd"/>
      <w:r w:rsidRPr="00A00788">
        <w:rPr>
          <w:rFonts w:ascii="Book Antiqua" w:eastAsia="宋体" w:hAnsi="Book Antiqua" w:cs="宋体"/>
          <w:color w:val="000000"/>
          <w:lang w:eastAsia="zh-CN"/>
        </w:rPr>
        <w:t xml:space="preserve"> U, </w:t>
      </w:r>
      <w:proofErr w:type="spellStart"/>
      <w:r w:rsidRPr="00A00788">
        <w:rPr>
          <w:rFonts w:ascii="Book Antiqua" w:eastAsia="宋体" w:hAnsi="Book Antiqua" w:cs="宋体"/>
          <w:color w:val="000000"/>
          <w:lang w:eastAsia="zh-CN"/>
        </w:rPr>
        <w:t>Spandidos</w:t>
      </w:r>
      <w:proofErr w:type="spellEnd"/>
      <w:r w:rsidRPr="00A00788">
        <w:rPr>
          <w:rFonts w:ascii="Book Antiqua" w:eastAsia="宋体" w:hAnsi="Book Antiqua" w:cs="宋体"/>
          <w:color w:val="000000"/>
          <w:lang w:eastAsia="zh-CN"/>
        </w:rPr>
        <w:t xml:space="preserve"> DA, </w:t>
      </w:r>
      <w:proofErr w:type="spellStart"/>
      <w:r w:rsidRPr="00A00788">
        <w:rPr>
          <w:rFonts w:ascii="Book Antiqua" w:eastAsia="宋体" w:hAnsi="Book Antiqua" w:cs="宋体"/>
          <w:color w:val="000000"/>
          <w:lang w:eastAsia="zh-CN"/>
        </w:rPr>
        <w:t>Mazzarino</w:t>
      </w:r>
      <w:proofErr w:type="spellEnd"/>
      <w:r w:rsidRPr="00A00788">
        <w:rPr>
          <w:rFonts w:ascii="Book Antiqua" w:eastAsia="宋体" w:hAnsi="Book Antiqua" w:cs="宋体"/>
          <w:color w:val="000000"/>
          <w:lang w:eastAsia="zh-CN"/>
        </w:rPr>
        <w:t xml:space="preserve"> MC. Evaluation of circulating CD4+CD25+ and liver-infiltrating Foxp3+ cells in HCV-associated liver disease. </w:t>
      </w:r>
      <w:proofErr w:type="spellStart"/>
      <w:r w:rsidRPr="00A00788">
        <w:rPr>
          <w:rFonts w:ascii="Book Antiqua" w:eastAsia="宋体" w:hAnsi="Book Antiqua" w:cs="宋体"/>
          <w:i/>
          <w:iCs/>
          <w:color w:val="000000"/>
          <w:lang w:eastAsia="zh-CN"/>
        </w:rPr>
        <w:t>Int</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Mol</w:t>
      </w:r>
      <w:proofErr w:type="spellEnd"/>
      <w:r w:rsidRPr="00A00788">
        <w:rPr>
          <w:rFonts w:ascii="Book Antiqua" w:eastAsia="宋体" w:hAnsi="Book Antiqua" w:cs="宋体"/>
          <w:i/>
          <w:iCs/>
          <w:color w:val="000000"/>
          <w:lang w:eastAsia="zh-CN"/>
        </w:rPr>
        <w:t xml:space="preserve"> Med</w:t>
      </w:r>
      <w:r w:rsidRPr="00A00788">
        <w:rPr>
          <w:rFonts w:ascii="Book Antiqua" w:eastAsia="宋体" w:hAnsi="Book Antiqua" w:cs="宋体"/>
          <w:color w:val="000000"/>
          <w:lang w:eastAsia="zh-CN"/>
        </w:rPr>
        <w:t> 2012; </w:t>
      </w:r>
      <w:r w:rsidRPr="00A00788">
        <w:rPr>
          <w:rFonts w:ascii="Book Antiqua" w:eastAsia="宋体" w:hAnsi="Book Antiqua" w:cs="宋体"/>
          <w:b/>
          <w:bCs/>
          <w:color w:val="000000"/>
          <w:lang w:eastAsia="zh-CN"/>
        </w:rPr>
        <w:t>29</w:t>
      </w:r>
      <w:r w:rsidRPr="00A00788">
        <w:rPr>
          <w:rFonts w:ascii="Book Antiqua" w:eastAsia="宋体" w:hAnsi="Book Antiqua" w:cs="宋体"/>
          <w:color w:val="000000"/>
          <w:lang w:eastAsia="zh-CN"/>
        </w:rPr>
        <w:t>: 983-988 [PMID: 22446965 DOI: 10.3892/ijmm.2012.947]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50 </w:t>
      </w:r>
      <w:r w:rsidRPr="00A00788">
        <w:rPr>
          <w:rFonts w:ascii="Book Antiqua" w:eastAsia="宋体" w:hAnsi="Book Antiqua" w:cs="宋体"/>
          <w:b/>
          <w:bCs/>
          <w:color w:val="000000"/>
          <w:lang w:eastAsia="zh-CN"/>
        </w:rPr>
        <w:t>Sugimoto K</w:t>
      </w:r>
      <w:r w:rsidRPr="00A00788">
        <w:rPr>
          <w:rFonts w:ascii="Book Antiqua" w:eastAsia="宋体" w:hAnsi="Book Antiqua" w:cs="宋体"/>
          <w:color w:val="000000"/>
          <w:lang w:eastAsia="zh-CN"/>
        </w:rPr>
        <w:t xml:space="preserve">, Ikeda F, </w:t>
      </w:r>
      <w:proofErr w:type="spellStart"/>
      <w:r w:rsidRPr="00A00788">
        <w:rPr>
          <w:rFonts w:ascii="Book Antiqua" w:eastAsia="宋体" w:hAnsi="Book Antiqua" w:cs="宋体"/>
          <w:color w:val="000000"/>
          <w:lang w:eastAsia="zh-CN"/>
        </w:rPr>
        <w:t>Stadanlick</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Nunes</w:t>
      </w:r>
      <w:proofErr w:type="spellEnd"/>
      <w:r w:rsidRPr="00A00788">
        <w:rPr>
          <w:rFonts w:ascii="Book Antiqua" w:eastAsia="宋体" w:hAnsi="Book Antiqua" w:cs="宋体"/>
          <w:color w:val="000000"/>
          <w:lang w:eastAsia="zh-CN"/>
        </w:rPr>
        <w:t xml:space="preserve"> FA, Alter HJ, Chang KM. Suppression of HCV-specific T cells without differential hierarchy demonstrated ex vivo in persistent HCV infection.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38</w:t>
      </w:r>
      <w:r w:rsidRPr="00A00788">
        <w:rPr>
          <w:rFonts w:ascii="Book Antiqua" w:eastAsia="宋体" w:hAnsi="Book Antiqua" w:cs="宋体"/>
          <w:color w:val="000000"/>
          <w:lang w:eastAsia="zh-CN"/>
        </w:rPr>
        <w:t>: 1437-1448 [PMID: 14647055 DOI: 10.1016/j.hep.2003.09.026]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51 </w:t>
      </w:r>
      <w:r w:rsidRPr="00A00788">
        <w:rPr>
          <w:rFonts w:ascii="Book Antiqua" w:eastAsia="宋体" w:hAnsi="Book Antiqua" w:cs="宋体"/>
          <w:b/>
          <w:bCs/>
          <w:color w:val="000000"/>
          <w:lang w:eastAsia="zh-CN"/>
        </w:rPr>
        <w:t>Ward SM</w:t>
      </w:r>
      <w:r w:rsidRPr="00A00788">
        <w:rPr>
          <w:rFonts w:ascii="Book Antiqua" w:eastAsia="宋体" w:hAnsi="Book Antiqua" w:cs="宋体"/>
          <w:color w:val="000000"/>
          <w:lang w:eastAsia="zh-CN"/>
        </w:rPr>
        <w:t xml:space="preserve">, Fox BC, Brown PJ, Worthington J, Fox SB, Chapman RW, Fleming KA, </w:t>
      </w:r>
      <w:proofErr w:type="spellStart"/>
      <w:r w:rsidRPr="00A00788">
        <w:rPr>
          <w:rFonts w:ascii="Book Antiqua" w:eastAsia="宋体" w:hAnsi="Book Antiqua" w:cs="宋体"/>
          <w:color w:val="000000"/>
          <w:lang w:eastAsia="zh-CN"/>
        </w:rPr>
        <w:t>Banham</w:t>
      </w:r>
      <w:proofErr w:type="spellEnd"/>
      <w:r w:rsidRPr="00A00788">
        <w:rPr>
          <w:rFonts w:ascii="Book Antiqua" w:eastAsia="宋体" w:hAnsi="Book Antiqua" w:cs="宋体"/>
          <w:color w:val="000000"/>
          <w:lang w:eastAsia="zh-CN"/>
        </w:rPr>
        <w:t xml:space="preserve"> AH,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Quantification and </w:t>
      </w:r>
      <w:proofErr w:type="spellStart"/>
      <w:r w:rsidRPr="00A00788">
        <w:rPr>
          <w:rFonts w:ascii="Book Antiqua" w:eastAsia="宋体" w:hAnsi="Book Antiqua" w:cs="宋体"/>
          <w:color w:val="000000"/>
          <w:lang w:eastAsia="zh-CN"/>
        </w:rPr>
        <w:t>localisation</w:t>
      </w:r>
      <w:proofErr w:type="spellEnd"/>
      <w:r w:rsidRPr="00A00788">
        <w:rPr>
          <w:rFonts w:ascii="Book Antiqua" w:eastAsia="宋体" w:hAnsi="Book Antiqua" w:cs="宋体"/>
          <w:color w:val="000000"/>
          <w:lang w:eastAsia="zh-CN"/>
        </w:rPr>
        <w:t xml:space="preserve"> of FOXP3+ T lymphocytes and relation to hepatic inflammation during chronic HCV infection.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Hepatol</w:t>
      </w:r>
      <w:proofErr w:type="spellEnd"/>
      <w:r w:rsidRPr="00A00788">
        <w:rPr>
          <w:rFonts w:ascii="Book Antiqua" w:eastAsia="宋体" w:hAnsi="Book Antiqua" w:cs="宋体"/>
          <w:color w:val="000000"/>
          <w:lang w:eastAsia="zh-CN"/>
        </w:rPr>
        <w:t> 2007; </w:t>
      </w:r>
      <w:r w:rsidRPr="00A00788">
        <w:rPr>
          <w:rFonts w:ascii="Book Antiqua" w:eastAsia="宋体" w:hAnsi="Book Antiqua" w:cs="宋体"/>
          <w:b/>
          <w:bCs/>
          <w:color w:val="000000"/>
          <w:lang w:eastAsia="zh-CN"/>
        </w:rPr>
        <w:t>47</w:t>
      </w:r>
      <w:r w:rsidRPr="00A00788">
        <w:rPr>
          <w:rFonts w:ascii="Book Antiqua" w:eastAsia="宋体" w:hAnsi="Book Antiqua" w:cs="宋体"/>
          <w:color w:val="000000"/>
          <w:lang w:eastAsia="zh-CN"/>
        </w:rPr>
        <w:t>: 316-324 [PMID: 17475362 DOI: 10.1016/j.jhep.2007.03.023]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52 </w:t>
      </w:r>
      <w:r w:rsidRPr="00A00788">
        <w:rPr>
          <w:rFonts w:ascii="Book Antiqua" w:eastAsia="宋体" w:hAnsi="Book Antiqua" w:cs="宋体"/>
          <w:b/>
          <w:bCs/>
          <w:color w:val="000000"/>
          <w:lang w:eastAsia="zh-CN"/>
        </w:rPr>
        <w:t>Bowen DG</w:t>
      </w:r>
      <w:r w:rsidRPr="00A00788">
        <w:rPr>
          <w:rFonts w:ascii="Book Antiqua" w:eastAsia="宋体" w:hAnsi="Book Antiqua" w:cs="宋体"/>
          <w:color w:val="000000"/>
          <w:lang w:eastAsia="zh-CN"/>
        </w:rPr>
        <w:t>, Walker CM. Adaptive immune responses in acute and chronic hepatitis C virus infection.</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436</w:t>
      </w:r>
      <w:r w:rsidRPr="00A00788">
        <w:rPr>
          <w:rFonts w:ascii="Book Antiqua" w:eastAsia="宋体" w:hAnsi="Book Antiqua" w:cs="宋体"/>
          <w:color w:val="000000"/>
          <w:lang w:eastAsia="zh-CN"/>
        </w:rPr>
        <w:t>: 946-952 [PMID: 16107834 DOI: 10.1038/nature04079]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lastRenderedPageBreak/>
        <w:t>53 </w:t>
      </w:r>
      <w:proofErr w:type="spellStart"/>
      <w:r w:rsidRPr="00A00788">
        <w:rPr>
          <w:rFonts w:ascii="Book Antiqua" w:eastAsia="宋体" w:hAnsi="Book Antiqua" w:cs="宋体"/>
          <w:b/>
          <w:bCs/>
          <w:color w:val="000000"/>
          <w:lang w:eastAsia="zh-CN"/>
        </w:rPr>
        <w:t>Keynan</w:t>
      </w:r>
      <w:proofErr w:type="spellEnd"/>
      <w:r w:rsidRPr="00A00788">
        <w:rPr>
          <w:rFonts w:ascii="Book Antiqua" w:eastAsia="宋体" w:hAnsi="Book Antiqua" w:cs="宋体"/>
          <w:b/>
          <w:bCs/>
          <w:color w:val="000000"/>
          <w:lang w:eastAsia="zh-CN"/>
        </w:rPr>
        <w:t xml:space="preserve"> Y</w:t>
      </w:r>
      <w:r w:rsidRPr="00A00788">
        <w:rPr>
          <w:rFonts w:ascii="Book Antiqua" w:eastAsia="宋体" w:hAnsi="Book Antiqua" w:cs="宋体"/>
          <w:color w:val="000000"/>
          <w:lang w:eastAsia="zh-CN"/>
        </w:rPr>
        <w:t xml:space="preserve">, Card CM, McLaren PJ, </w:t>
      </w:r>
      <w:proofErr w:type="spellStart"/>
      <w:r w:rsidRPr="00A00788">
        <w:rPr>
          <w:rFonts w:ascii="Book Antiqua" w:eastAsia="宋体" w:hAnsi="Book Antiqua" w:cs="宋体"/>
          <w:color w:val="000000"/>
          <w:lang w:eastAsia="zh-CN"/>
        </w:rPr>
        <w:t>Dawood</w:t>
      </w:r>
      <w:proofErr w:type="spellEnd"/>
      <w:r w:rsidRPr="00A00788">
        <w:rPr>
          <w:rFonts w:ascii="Book Antiqua" w:eastAsia="宋体" w:hAnsi="Book Antiqua" w:cs="宋体"/>
          <w:color w:val="000000"/>
          <w:lang w:eastAsia="zh-CN"/>
        </w:rPr>
        <w:t xml:space="preserve"> MR, Kasper K, </w:t>
      </w:r>
      <w:proofErr w:type="spellStart"/>
      <w:r w:rsidRPr="00A00788">
        <w:rPr>
          <w:rFonts w:ascii="Book Antiqua" w:eastAsia="宋体" w:hAnsi="Book Antiqua" w:cs="宋体"/>
          <w:color w:val="000000"/>
          <w:lang w:eastAsia="zh-CN"/>
        </w:rPr>
        <w:t>Fowke</w:t>
      </w:r>
      <w:proofErr w:type="spellEnd"/>
      <w:r w:rsidRPr="00A00788">
        <w:rPr>
          <w:rFonts w:ascii="Book Antiqua" w:eastAsia="宋体" w:hAnsi="Book Antiqua" w:cs="宋体"/>
          <w:color w:val="000000"/>
          <w:lang w:eastAsia="zh-CN"/>
        </w:rPr>
        <w:t xml:space="preserve"> KR. The role of regulatory T cells in chronic and acute viral infections.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Infect Dis</w:t>
      </w:r>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46</w:t>
      </w:r>
      <w:r w:rsidRPr="00A00788">
        <w:rPr>
          <w:rFonts w:ascii="Book Antiqua" w:eastAsia="宋体" w:hAnsi="Book Antiqua" w:cs="宋体"/>
          <w:color w:val="000000"/>
          <w:lang w:eastAsia="zh-CN"/>
        </w:rPr>
        <w:t>: 1046-1052 [PMID: 18444822 DOI: 10.1086/529379]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54 </w:t>
      </w:r>
      <w:proofErr w:type="spellStart"/>
      <w:r w:rsidRPr="00A00788">
        <w:rPr>
          <w:rFonts w:ascii="Book Antiqua" w:eastAsia="宋体" w:hAnsi="Book Antiqua" w:cs="宋体"/>
          <w:b/>
          <w:bCs/>
          <w:color w:val="000000"/>
          <w:lang w:eastAsia="zh-CN"/>
        </w:rPr>
        <w:t>Hartling</w:t>
      </w:r>
      <w:proofErr w:type="spellEnd"/>
      <w:r w:rsidRPr="00A00788">
        <w:rPr>
          <w:rFonts w:ascii="Book Antiqua" w:eastAsia="宋体" w:hAnsi="Book Antiqua" w:cs="宋体"/>
          <w:b/>
          <w:bCs/>
          <w:color w:val="000000"/>
          <w:lang w:eastAsia="zh-CN"/>
        </w:rPr>
        <w:t xml:space="preserve"> HJ</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Gaardbo</w:t>
      </w:r>
      <w:proofErr w:type="spellEnd"/>
      <w:r w:rsidRPr="00A00788">
        <w:rPr>
          <w:rFonts w:ascii="Book Antiqua" w:eastAsia="宋体" w:hAnsi="Book Antiqua" w:cs="宋体"/>
          <w:color w:val="000000"/>
          <w:lang w:eastAsia="zh-CN"/>
        </w:rPr>
        <w:t xml:space="preserve"> JC, </w:t>
      </w:r>
      <w:proofErr w:type="spellStart"/>
      <w:r w:rsidRPr="00A00788">
        <w:rPr>
          <w:rFonts w:ascii="Book Antiqua" w:eastAsia="宋体" w:hAnsi="Book Antiqua" w:cs="宋体"/>
          <w:color w:val="000000"/>
          <w:lang w:eastAsia="zh-CN"/>
        </w:rPr>
        <w:t>Ronit</w:t>
      </w:r>
      <w:proofErr w:type="spellEnd"/>
      <w:r w:rsidRPr="00A00788">
        <w:rPr>
          <w:rFonts w:ascii="Book Antiqua" w:eastAsia="宋体" w:hAnsi="Book Antiqua" w:cs="宋体"/>
          <w:color w:val="000000"/>
          <w:lang w:eastAsia="zh-CN"/>
        </w:rPr>
        <w:t xml:space="preserve"> A, Knudsen LS, </w:t>
      </w:r>
      <w:proofErr w:type="spellStart"/>
      <w:r w:rsidRPr="00A00788">
        <w:rPr>
          <w:rFonts w:ascii="Book Antiqua" w:eastAsia="宋体" w:hAnsi="Book Antiqua" w:cs="宋体"/>
          <w:color w:val="000000"/>
          <w:lang w:eastAsia="zh-CN"/>
        </w:rPr>
        <w:t>Ullum</w:t>
      </w:r>
      <w:proofErr w:type="spellEnd"/>
      <w:r w:rsidRPr="00A00788">
        <w:rPr>
          <w:rFonts w:ascii="Book Antiqua" w:eastAsia="宋体" w:hAnsi="Book Antiqua" w:cs="宋体"/>
          <w:color w:val="000000"/>
          <w:lang w:eastAsia="zh-CN"/>
        </w:rPr>
        <w:t xml:space="preserve"> H, Vainer B, Clausen MR, </w:t>
      </w:r>
      <w:proofErr w:type="spellStart"/>
      <w:r w:rsidRPr="00A00788">
        <w:rPr>
          <w:rFonts w:ascii="Book Antiqua" w:eastAsia="宋体" w:hAnsi="Book Antiqua" w:cs="宋体"/>
          <w:color w:val="000000"/>
          <w:lang w:eastAsia="zh-CN"/>
        </w:rPr>
        <w:t>Skogstrand</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Gerstoft</w:t>
      </w:r>
      <w:proofErr w:type="spellEnd"/>
      <w:r w:rsidRPr="00A00788">
        <w:rPr>
          <w:rFonts w:ascii="Book Antiqua" w:eastAsia="宋体" w:hAnsi="Book Antiqua" w:cs="宋体"/>
          <w:color w:val="000000"/>
          <w:lang w:eastAsia="zh-CN"/>
        </w:rPr>
        <w:t xml:space="preserve"> J, Nielsen SD. CD4</w:t>
      </w:r>
      <w:r w:rsidRPr="00A00788">
        <w:rPr>
          <w:rFonts w:ascii="Cambria Math" w:eastAsia="MS Mincho" w:hAnsi="Cambria Math" w:cs="Cambria Math"/>
          <w:color w:val="000000"/>
          <w:lang w:eastAsia="zh-CN"/>
        </w:rPr>
        <w:t>⁺</w:t>
      </w:r>
      <w:r w:rsidRPr="00A00788">
        <w:rPr>
          <w:rFonts w:ascii="Book Antiqua" w:eastAsia="宋体" w:hAnsi="Book Antiqua" w:cs="宋体"/>
          <w:color w:val="000000"/>
          <w:lang w:eastAsia="zh-CN"/>
        </w:rPr>
        <w:t xml:space="preserve"> and CD8</w:t>
      </w:r>
      <w:r w:rsidRPr="00A00788">
        <w:rPr>
          <w:rFonts w:ascii="Cambria Math" w:eastAsia="MS Mincho" w:hAnsi="Cambria Math" w:cs="Cambria Math"/>
          <w:color w:val="000000"/>
          <w:lang w:eastAsia="zh-CN"/>
        </w:rPr>
        <w:t>⁺</w:t>
      </w:r>
      <w:r w:rsidRPr="00A00788">
        <w:rPr>
          <w:rFonts w:ascii="Book Antiqua" w:eastAsia="宋体" w:hAnsi="Book Antiqua" w:cs="宋体"/>
          <w:color w:val="000000"/>
          <w:lang w:eastAsia="zh-CN"/>
        </w:rPr>
        <w:t xml:space="preserve"> regulatory T cells (</w:t>
      </w:r>
      <w:proofErr w:type="spellStart"/>
      <w:r w:rsidRPr="00A00788">
        <w:rPr>
          <w:rFonts w:ascii="Book Antiqua" w:eastAsia="宋体" w:hAnsi="Book Antiqua" w:cs="宋体"/>
          <w:color w:val="000000"/>
          <w:lang w:eastAsia="zh-CN"/>
        </w:rPr>
        <w:t>Tregs</w:t>
      </w:r>
      <w:proofErr w:type="spellEnd"/>
      <w:r w:rsidRPr="00A00788">
        <w:rPr>
          <w:rFonts w:ascii="Book Antiqua" w:eastAsia="宋体" w:hAnsi="Book Antiqua" w:cs="宋体"/>
          <w:color w:val="000000"/>
          <w:lang w:eastAsia="zh-CN"/>
        </w:rPr>
        <w:t>) are elevated and display an active phenotype in patients with chronic HCV mono-infection and HIV/HCV co-infection. </w:t>
      </w:r>
      <w:proofErr w:type="spellStart"/>
      <w:r w:rsidRPr="00A00788">
        <w:rPr>
          <w:rFonts w:ascii="Book Antiqua" w:eastAsia="宋体" w:hAnsi="Book Antiqua" w:cs="宋体"/>
          <w:i/>
          <w:iCs/>
          <w:color w:val="000000"/>
          <w:lang w:eastAsia="zh-CN"/>
        </w:rPr>
        <w:t>Scand</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2012; </w:t>
      </w:r>
      <w:r w:rsidRPr="00A00788">
        <w:rPr>
          <w:rFonts w:ascii="Book Antiqua" w:eastAsia="宋体" w:hAnsi="Book Antiqua" w:cs="宋体"/>
          <w:b/>
          <w:bCs/>
          <w:color w:val="000000"/>
          <w:lang w:eastAsia="zh-CN"/>
        </w:rPr>
        <w:t>76</w:t>
      </w:r>
      <w:r w:rsidRPr="00A00788">
        <w:rPr>
          <w:rFonts w:ascii="Book Antiqua" w:eastAsia="宋体" w:hAnsi="Book Antiqua" w:cs="宋体"/>
          <w:color w:val="000000"/>
          <w:lang w:eastAsia="zh-CN"/>
        </w:rPr>
        <w:t>: 294-305 [PMID: 22671952 DOI: 10.1111/j.1365-3083.2012.02725.x]</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55 </w:t>
      </w:r>
      <w:proofErr w:type="spellStart"/>
      <w:r w:rsidRPr="00A00788">
        <w:rPr>
          <w:rFonts w:ascii="Book Antiqua" w:eastAsia="宋体" w:hAnsi="Book Antiqua" w:cs="宋体"/>
          <w:b/>
          <w:bCs/>
          <w:color w:val="000000"/>
          <w:lang w:eastAsia="zh-CN"/>
        </w:rPr>
        <w:t>Bolacchi</w:t>
      </w:r>
      <w:proofErr w:type="spellEnd"/>
      <w:r w:rsidRPr="00A00788">
        <w:rPr>
          <w:rFonts w:ascii="Book Antiqua" w:eastAsia="宋体" w:hAnsi="Book Antiqua" w:cs="宋体"/>
          <w:b/>
          <w:bCs/>
          <w:color w:val="000000"/>
          <w:lang w:eastAsia="zh-CN"/>
        </w:rPr>
        <w:t xml:space="preserve"> F</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Sinistro</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Ciaprini</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Demin</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Capozzi</w:t>
      </w:r>
      <w:proofErr w:type="spellEnd"/>
      <w:r w:rsidRPr="00A00788">
        <w:rPr>
          <w:rFonts w:ascii="Book Antiqua" w:eastAsia="宋体" w:hAnsi="Book Antiqua" w:cs="宋体"/>
          <w:color w:val="000000"/>
          <w:lang w:eastAsia="zh-CN"/>
        </w:rPr>
        <w:t xml:space="preserve"> M, Carducci FC, </w:t>
      </w:r>
      <w:proofErr w:type="spellStart"/>
      <w:r w:rsidRPr="00A00788">
        <w:rPr>
          <w:rFonts w:ascii="Book Antiqua" w:eastAsia="宋体" w:hAnsi="Book Antiqua" w:cs="宋体"/>
          <w:color w:val="000000"/>
          <w:lang w:eastAsia="zh-CN"/>
        </w:rPr>
        <w:t>Drapeau</w:t>
      </w:r>
      <w:proofErr w:type="spellEnd"/>
      <w:r w:rsidRPr="00A00788">
        <w:rPr>
          <w:rFonts w:ascii="Book Antiqua" w:eastAsia="宋体" w:hAnsi="Book Antiqua" w:cs="宋体"/>
          <w:color w:val="000000"/>
          <w:lang w:eastAsia="zh-CN"/>
        </w:rPr>
        <w:t xml:space="preserve"> CM, </w:t>
      </w:r>
      <w:proofErr w:type="spellStart"/>
      <w:r w:rsidRPr="00A00788">
        <w:rPr>
          <w:rFonts w:ascii="Book Antiqua" w:eastAsia="宋体" w:hAnsi="Book Antiqua" w:cs="宋体"/>
          <w:color w:val="000000"/>
          <w:lang w:eastAsia="zh-CN"/>
        </w:rPr>
        <w:t>Rocchi</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Bergamini</w:t>
      </w:r>
      <w:proofErr w:type="spellEnd"/>
      <w:r w:rsidRPr="00A00788">
        <w:rPr>
          <w:rFonts w:ascii="Book Antiqua" w:eastAsia="宋体" w:hAnsi="Book Antiqua" w:cs="宋体"/>
          <w:color w:val="000000"/>
          <w:lang w:eastAsia="zh-CN"/>
        </w:rPr>
        <w:t xml:space="preserve"> A. Increased hepatitis C virus (HCV)-specific CD4+CD25+ regulatory T lymphocytes and reduced HCV-specific CD4+ T cell response in HCV-infected patients with normal versus abnormal alanine aminotransferase levels.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Exp</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2006; </w:t>
      </w:r>
      <w:r w:rsidRPr="00A00788">
        <w:rPr>
          <w:rFonts w:ascii="Book Antiqua" w:eastAsia="宋体" w:hAnsi="Book Antiqua" w:cs="宋体"/>
          <w:b/>
          <w:bCs/>
          <w:color w:val="000000"/>
          <w:lang w:eastAsia="zh-CN"/>
        </w:rPr>
        <w:t>144</w:t>
      </w:r>
      <w:r w:rsidRPr="00A00788">
        <w:rPr>
          <w:rFonts w:ascii="Book Antiqua" w:eastAsia="宋体" w:hAnsi="Book Antiqua" w:cs="宋体"/>
          <w:color w:val="000000"/>
          <w:lang w:eastAsia="zh-CN"/>
        </w:rPr>
        <w:t>: 188-196 [PMID: 16634790]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56 </w:t>
      </w:r>
      <w:r w:rsidRPr="00A00788">
        <w:rPr>
          <w:rFonts w:ascii="Book Antiqua" w:eastAsia="宋体" w:hAnsi="Book Antiqua" w:cs="宋体"/>
          <w:b/>
          <w:bCs/>
          <w:color w:val="000000"/>
          <w:lang w:eastAsia="zh-CN"/>
        </w:rPr>
        <w:t>Sturm N</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Thélu</w:t>
      </w:r>
      <w:proofErr w:type="spellEnd"/>
      <w:r w:rsidRPr="00A00788">
        <w:rPr>
          <w:rFonts w:ascii="Book Antiqua" w:eastAsia="宋体" w:hAnsi="Book Antiqua" w:cs="宋体"/>
          <w:color w:val="000000"/>
          <w:lang w:eastAsia="zh-CN"/>
        </w:rPr>
        <w:t xml:space="preserve"> MA, </w:t>
      </w:r>
      <w:proofErr w:type="spellStart"/>
      <w:r w:rsidRPr="00A00788">
        <w:rPr>
          <w:rFonts w:ascii="Book Antiqua" w:eastAsia="宋体" w:hAnsi="Book Antiqua" w:cs="宋体"/>
          <w:color w:val="000000"/>
          <w:lang w:eastAsia="zh-CN"/>
        </w:rPr>
        <w:t>Camous</w:t>
      </w:r>
      <w:proofErr w:type="spellEnd"/>
      <w:r w:rsidRPr="00A00788">
        <w:rPr>
          <w:rFonts w:ascii="Book Antiqua" w:eastAsia="宋体" w:hAnsi="Book Antiqua" w:cs="宋体"/>
          <w:color w:val="000000"/>
          <w:lang w:eastAsia="zh-CN"/>
        </w:rPr>
        <w:t xml:space="preserve"> X, </w:t>
      </w:r>
      <w:proofErr w:type="spellStart"/>
      <w:r w:rsidRPr="00A00788">
        <w:rPr>
          <w:rFonts w:ascii="Book Antiqua" w:eastAsia="宋体" w:hAnsi="Book Antiqua" w:cs="宋体"/>
          <w:color w:val="000000"/>
          <w:lang w:eastAsia="zh-CN"/>
        </w:rPr>
        <w:t>Dimitrov</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Ramzan</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Dufeu</w:t>
      </w:r>
      <w:proofErr w:type="spellEnd"/>
      <w:r w:rsidRPr="00A00788">
        <w:rPr>
          <w:rFonts w:ascii="Book Antiqua" w:eastAsia="宋体" w:hAnsi="Book Antiqua" w:cs="宋体"/>
          <w:color w:val="000000"/>
          <w:lang w:eastAsia="zh-CN"/>
        </w:rPr>
        <w:t xml:space="preserve">-Duchesne T, </w:t>
      </w:r>
      <w:proofErr w:type="spellStart"/>
      <w:r w:rsidRPr="00A00788">
        <w:rPr>
          <w:rFonts w:ascii="Book Antiqua" w:eastAsia="宋体" w:hAnsi="Book Antiqua" w:cs="宋体"/>
          <w:color w:val="000000"/>
          <w:lang w:eastAsia="zh-CN"/>
        </w:rPr>
        <w:t>Bonorino</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Guillermet</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Brambilla</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Arvers</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Pernollet</w:t>
      </w:r>
      <w:proofErr w:type="spellEnd"/>
      <w:r w:rsidRPr="00A00788">
        <w:rPr>
          <w:rFonts w:ascii="Book Antiqua" w:eastAsia="宋体" w:hAnsi="Book Antiqua" w:cs="宋体"/>
          <w:color w:val="000000"/>
          <w:lang w:eastAsia="zh-CN"/>
        </w:rPr>
        <w:t xml:space="preserve"> M, Leroy V, </w:t>
      </w:r>
      <w:proofErr w:type="spellStart"/>
      <w:r w:rsidRPr="00A00788">
        <w:rPr>
          <w:rFonts w:ascii="Book Antiqua" w:eastAsia="宋体" w:hAnsi="Book Antiqua" w:cs="宋体"/>
          <w:color w:val="000000"/>
          <w:lang w:eastAsia="zh-CN"/>
        </w:rPr>
        <w:t>Zarski</w:t>
      </w:r>
      <w:proofErr w:type="spellEnd"/>
      <w:r w:rsidRPr="00A00788">
        <w:rPr>
          <w:rFonts w:ascii="Book Antiqua" w:eastAsia="宋体" w:hAnsi="Book Antiqua" w:cs="宋体"/>
          <w:color w:val="000000"/>
          <w:lang w:eastAsia="zh-CN"/>
        </w:rPr>
        <w:t xml:space="preserve"> JP, Marche PN, </w:t>
      </w:r>
      <w:proofErr w:type="spellStart"/>
      <w:r w:rsidRPr="00A00788">
        <w:rPr>
          <w:rFonts w:ascii="Book Antiqua" w:eastAsia="宋体" w:hAnsi="Book Antiqua" w:cs="宋体"/>
          <w:color w:val="000000"/>
          <w:lang w:eastAsia="zh-CN"/>
        </w:rPr>
        <w:t>Jouvin</w:t>
      </w:r>
      <w:proofErr w:type="spellEnd"/>
      <w:r w:rsidRPr="00A00788">
        <w:rPr>
          <w:rFonts w:ascii="Book Antiqua" w:eastAsia="宋体" w:hAnsi="Book Antiqua" w:cs="宋体"/>
          <w:color w:val="000000"/>
          <w:lang w:eastAsia="zh-CN"/>
        </w:rPr>
        <w:t>-Marche E. Characterization and role of intra-hepatic regulatory T cells in chronic hepatitis C pathogenesis.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Hepatol</w:t>
      </w:r>
      <w:proofErr w:type="spellEnd"/>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53</w:t>
      </w:r>
      <w:r w:rsidRPr="00A00788">
        <w:rPr>
          <w:rFonts w:ascii="Book Antiqua" w:eastAsia="宋体" w:hAnsi="Book Antiqua" w:cs="宋体"/>
          <w:color w:val="000000"/>
          <w:lang w:eastAsia="zh-CN"/>
        </w:rPr>
        <w:t>: 25-35 [PMID: 20452085 DOI: 10.1016/j.jhep.2010.02.024]</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57 </w:t>
      </w:r>
      <w:proofErr w:type="spellStart"/>
      <w:r w:rsidRPr="00A00788">
        <w:rPr>
          <w:rFonts w:ascii="Book Antiqua" w:eastAsia="宋体" w:hAnsi="Book Antiqua" w:cs="宋体"/>
          <w:b/>
          <w:bCs/>
          <w:color w:val="000000"/>
          <w:lang w:eastAsia="zh-CN"/>
        </w:rPr>
        <w:t>Sakaguchi</w:t>
      </w:r>
      <w:proofErr w:type="spellEnd"/>
      <w:r w:rsidRPr="00A00788">
        <w:rPr>
          <w:rFonts w:ascii="Book Antiqua" w:eastAsia="宋体" w:hAnsi="Book Antiqua" w:cs="宋体"/>
          <w:b/>
          <w:bCs/>
          <w:color w:val="000000"/>
          <w:lang w:eastAsia="zh-CN"/>
        </w:rPr>
        <w:t xml:space="preserve"> S</w:t>
      </w:r>
      <w:r w:rsidRPr="00A00788">
        <w:rPr>
          <w:rFonts w:ascii="Book Antiqua" w:eastAsia="宋体" w:hAnsi="Book Antiqua" w:cs="宋体"/>
          <w:color w:val="000000"/>
          <w:lang w:eastAsia="zh-CN"/>
        </w:rPr>
        <w:t>, Yamaguchi T, Nomura T, Ono M. Regulatory T cells and immune tolerance.</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Cell</w:t>
      </w:r>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133</w:t>
      </w:r>
      <w:r w:rsidRPr="00A00788">
        <w:rPr>
          <w:rFonts w:ascii="Book Antiqua" w:eastAsia="宋体" w:hAnsi="Book Antiqua" w:cs="宋体"/>
          <w:color w:val="000000"/>
          <w:lang w:eastAsia="zh-CN"/>
        </w:rPr>
        <w:t>: 775-787 [PMID: 18510923 DOI: 10.1016/j.cell.2008.05.009]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58 </w:t>
      </w:r>
      <w:proofErr w:type="spellStart"/>
      <w:r w:rsidRPr="00A00788">
        <w:rPr>
          <w:rFonts w:ascii="Book Antiqua" w:eastAsia="宋体" w:hAnsi="Book Antiqua" w:cs="宋体"/>
          <w:b/>
          <w:bCs/>
          <w:color w:val="000000"/>
          <w:lang w:eastAsia="zh-CN"/>
        </w:rPr>
        <w:t>Magg</w:t>
      </w:r>
      <w:proofErr w:type="spellEnd"/>
      <w:r w:rsidRPr="00A00788">
        <w:rPr>
          <w:rFonts w:ascii="Book Antiqua" w:eastAsia="宋体" w:hAnsi="Book Antiqua" w:cs="宋体"/>
          <w:b/>
          <w:bCs/>
          <w:color w:val="000000"/>
          <w:lang w:eastAsia="zh-CN"/>
        </w:rPr>
        <w:t xml:space="preserve"> T</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Mannert</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Ellwart</w:t>
      </w:r>
      <w:proofErr w:type="spellEnd"/>
      <w:r w:rsidRPr="00A00788">
        <w:rPr>
          <w:rFonts w:ascii="Book Antiqua" w:eastAsia="宋体" w:hAnsi="Book Antiqua" w:cs="宋体"/>
          <w:color w:val="000000"/>
          <w:lang w:eastAsia="zh-CN"/>
        </w:rPr>
        <w:t xml:space="preserve"> JW, </w:t>
      </w:r>
      <w:proofErr w:type="spellStart"/>
      <w:r w:rsidRPr="00A00788">
        <w:rPr>
          <w:rFonts w:ascii="Book Antiqua" w:eastAsia="宋体" w:hAnsi="Book Antiqua" w:cs="宋体"/>
          <w:color w:val="000000"/>
          <w:lang w:eastAsia="zh-CN"/>
        </w:rPr>
        <w:t>Schmid</w:t>
      </w:r>
      <w:proofErr w:type="spellEnd"/>
      <w:r w:rsidRPr="00A00788">
        <w:rPr>
          <w:rFonts w:ascii="Book Antiqua" w:eastAsia="宋体" w:hAnsi="Book Antiqua" w:cs="宋体"/>
          <w:color w:val="000000"/>
          <w:lang w:eastAsia="zh-CN"/>
        </w:rPr>
        <w:t xml:space="preserve"> I, Albert MH. </w:t>
      </w:r>
      <w:proofErr w:type="gramStart"/>
      <w:r w:rsidRPr="00A00788">
        <w:rPr>
          <w:rFonts w:ascii="Book Antiqua" w:eastAsia="宋体" w:hAnsi="Book Antiqua" w:cs="宋体"/>
          <w:color w:val="000000"/>
          <w:lang w:eastAsia="zh-CN"/>
        </w:rPr>
        <w:t xml:space="preserve">Subcellular localization of FOXP3 in human regulatory and </w:t>
      </w:r>
      <w:proofErr w:type="spellStart"/>
      <w:r w:rsidRPr="00A00788">
        <w:rPr>
          <w:rFonts w:ascii="Book Antiqua" w:eastAsia="宋体" w:hAnsi="Book Antiqua" w:cs="宋体"/>
          <w:color w:val="000000"/>
          <w:lang w:eastAsia="zh-CN"/>
        </w:rPr>
        <w:t>nonregulatory</w:t>
      </w:r>
      <w:proofErr w:type="spellEnd"/>
      <w:r w:rsidRPr="00A00788">
        <w:rPr>
          <w:rFonts w:ascii="Book Antiqua" w:eastAsia="宋体" w:hAnsi="Book Antiqua" w:cs="宋体"/>
          <w:color w:val="000000"/>
          <w:lang w:eastAsia="zh-CN"/>
        </w:rPr>
        <w:t xml:space="preserve"> T cells.</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Eur</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2012; </w:t>
      </w:r>
      <w:r w:rsidRPr="00A00788">
        <w:rPr>
          <w:rFonts w:ascii="Book Antiqua" w:eastAsia="宋体" w:hAnsi="Book Antiqua" w:cs="宋体"/>
          <w:b/>
          <w:bCs/>
          <w:color w:val="000000"/>
          <w:lang w:eastAsia="zh-CN"/>
        </w:rPr>
        <w:t>42</w:t>
      </w:r>
      <w:r w:rsidRPr="00A00788">
        <w:rPr>
          <w:rFonts w:ascii="Book Antiqua" w:eastAsia="宋体" w:hAnsi="Book Antiqua" w:cs="宋体"/>
          <w:color w:val="000000"/>
          <w:lang w:eastAsia="zh-CN"/>
        </w:rPr>
        <w:t>: 1627-1638 [PMID: 22678915 DOI: 10.1002/eji.201141838]</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59 </w:t>
      </w:r>
      <w:proofErr w:type="spellStart"/>
      <w:r w:rsidRPr="00A00788">
        <w:rPr>
          <w:rFonts w:ascii="Book Antiqua" w:eastAsia="宋体" w:hAnsi="Book Antiqua" w:cs="宋体"/>
          <w:b/>
          <w:bCs/>
          <w:color w:val="000000"/>
          <w:lang w:eastAsia="zh-CN"/>
        </w:rPr>
        <w:t>Rushbrook</w:t>
      </w:r>
      <w:proofErr w:type="spellEnd"/>
      <w:r w:rsidRPr="00A00788">
        <w:rPr>
          <w:rFonts w:ascii="Book Antiqua" w:eastAsia="宋体" w:hAnsi="Book Antiqua" w:cs="宋体"/>
          <w:b/>
          <w:bCs/>
          <w:color w:val="000000"/>
          <w:lang w:eastAsia="zh-CN"/>
        </w:rPr>
        <w:t xml:space="preserve"> SM</w:t>
      </w:r>
      <w:r w:rsidRPr="00A00788">
        <w:rPr>
          <w:rFonts w:ascii="Book Antiqua" w:eastAsia="宋体" w:hAnsi="Book Antiqua" w:cs="宋体"/>
          <w:color w:val="000000"/>
          <w:lang w:eastAsia="zh-CN"/>
        </w:rPr>
        <w:t xml:space="preserve">, Ward SM, </w:t>
      </w:r>
      <w:proofErr w:type="spellStart"/>
      <w:r w:rsidRPr="00A00788">
        <w:rPr>
          <w:rFonts w:ascii="Book Antiqua" w:eastAsia="宋体" w:hAnsi="Book Antiqua" w:cs="宋体"/>
          <w:color w:val="000000"/>
          <w:lang w:eastAsia="zh-CN"/>
        </w:rPr>
        <w:t>Unitt</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Vowler</w:t>
      </w:r>
      <w:proofErr w:type="spellEnd"/>
      <w:r w:rsidRPr="00A00788">
        <w:rPr>
          <w:rFonts w:ascii="Book Antiqua" w:eastAsia="宋体" w:hAnsi="Book Antiqua" w:cs="宋体"/>
          <w:color w:val="000000"/>
          <w:lang w:eastAsia="zh-CN"/>
        </w:rPr>
        <w:t xml:space="preserve"> SL, Lucas M,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Alexander GJ. Regulatory T cells suppress in vitro proliferation of virus-specific CD8+ T cells during persistent hepatitis C virus infection.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79</w:t>
      </w:r>
      <w:r w:rsidRPr="00A00788">
        <w:rPr>
          <w:rFonts w:ascii="Book Antiqua" w:eastAsia="宋体" w:hAnsi="Book Antiqua" w:cs="宋体"/>
          <w:color w:val="000000"/>
          <w:lang w:eastAsia="zh-CN"/>
        </w:rPr>
        <w:t>: 7852-7859 [PMID: 15919939 DOI: 10.1128/jvi.79.12.7852-7859.2005]</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60 </w:t>
      </w:r>
      <w:proofErr w:type="spellStart"/>
      <w:r w:rsidRPr="00A00788">
        <w:rPr>
          <w:rFonts w:ascii="Book Antiqua" w:eastAsia="宋体" w:hAnsi="Book Antiqua" w:cs="宋体"/>
          <w:b/>
          <w:bCs/>
          <w:color w:val="000000"/>
          <w:lang w:eastAsia="zh-CN"/>
        </w:rPr>
        <w:t>Itose</w:t>
      </w:r>
      <w:proofErr w:type="spellEnd"/>
      <w:r w:rsidRPr="00A00788">
        <w:rPr>
          <w:rFonts w:ascii="Book Antiqua" w:eastAsia="宋体" w:hAnsi="Book Antiqua" w:cs="宋体"/>
          <w:b/>
          <w:bCs/>
          <w:color w:val="000000"/>
          <w:lang w:eastAsia="zh-CN"/>
        </w:rPr>
        <w:t xml:space="preserve"> I</w:t>
      </w:r>
      <w:r w:rsidRPr="00A00788">
        <w:rPr>
          <w:rFonts w:ascii="Book Antiqua" w:eastAsia="宋体" w:hAnsi="Book Antiqua" w:cs="宋体"/>
          <w:color w:val="000000"/>
          <w:lang w:eastAsia="zh-CN"/>
        </w:rPr>
        <w:t xml:space="preserve">, Kanto T, </w:t>
      </w:r>
      <w:proofErr w:type="spellStart"/>
      <w:r w:rsidRPr="00A00788">
        <w:rPr>
          <w:rFonts w:ascii="Book Antiqua" w:eastAsia="宋体" w:hAnsi="Book Antiqua" w:cs="宋体"/>
          <w:color w:val="000000"/>
          <w:lang w:eastAsia="zh-CN"/>
        </w:rPr>
        <w:t>Kakita</w:t>
      </w:r>
      <w:proofErr w:type="spellEnd"/>
      <w:r w:rsidRPr="00A00788">
        <w:rPr>
          <w:rFonts w:ascii="Book Antiqua" w:eastAsia="宋体" w:hAnsi="Book Antiqua" w:cs="宋体"/>
          <w:color w:val="000000"/>
          <w:lang w:eastAsia="zh-CN"/>
        </w:rPr>
        <w:t xml:space="preserve"> N, Takebe S, Inoue M, </w:t>
      </w:r>
      <w:proofErr w:type="spellStart"/>
      <w:r w:rsidRPr="00A00788">
        <w:rPr>
          <w:rFonts w:ascii="Book Antiqua" w:eastAsia="宋体" w:hAnsi="Book Antiqua" w:cs="宋体"/>
          <w:color w:val="000000"/>
          <w:lang w:eastAsia="zh-CN"/>
        </w:rPr>
        <w:t>Higashitani</w:t>
      </w:r>
      <w:proofErr w:type="spellEnd"/>
      <w:r w:rsidRPr="00A00788">
        <w:rPr>
          <w:rFonts w:ascii="Book Antiqua" w:eastAsia="宋体" w:hAnsi="Book Antiqua" w:cs="宋体"/>
          <w:color w:val="000000"/>
          <w:lang w:eastAsia="zh-CN"/>
        </w:rPr>
        <w:t xml:space="preserve"> K, Miyazaki M, </w:t>
      </w:r>
      <w:proofErr w:type="spellStart"/>
      <w:r w:rsidRPr="00A00788">
        <w:rPr>
          <w:rFonts w:ascii="Book Antiqua" w:eastAsia="宋体" w:hAnsi="Book Antiqua" w:cs="宋体"/>
          <w:color w:val="000000"/>
          <w:lang w:eastAsia="zh-CN"/>
        </w:rPr>
        <w:t>Miyatake</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Sakakibara</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Hiramatsu</w:t>
      </w:r>
      <w:proofErr w:type="spellEnd"/>
      <w:r w:rsidRPr="00A00788">
        <w:rPr>
          <w:rFonts w:ascii="Book Antiqua" w:eastAsia="宋体" w:hAnsi="Book Antiqua" w:cs="宋体"/>
          <w:color w:val="000000"/>
          <w:lang w:eastAsia="zh-CN"/>
        </w:rPr>
        <w:t xml:space="preserve"> N, </w:t>
      </w:r>
      <w:proofErr w:type="spellStart"/>
      <w:r w:rsidRPr="00A00788">
        <w:rPr>
          <w:rFonts w:ascii="Book Antiqua" w:eastAsia="宋体" w:hAnsi="Book Antiqua" w:cs="宋体"/>
          <w:color w:val="000000"/>
          <w:lang w:eastAsia="zh-CN"/>
        </w:rPr>
        <w:t>Takehara</w:t>
      </w:r>
      <w:proofErr w:type="spellEnd"/>
      <w:r w:rsidRPr="00A00788">
        <w:rPr>
          <w:rFonts w:ascii="Book Antiqua" w:eastAsia="宋体" w:hAnsi="Book Antiqua" w:cs="宋体"/>
          <w:color w:val="000000"/>
          <w:lang w:eastAsia="zh-CN"/>
        </w:rPr>
        <w:t xml:space="preserve"> T, </w:t>
      </w:r>
      <w:proofErr w:type="spellStart"/>
      <w:r w:rsidRPr="00A00788">
        <w:rPr>
          <w:rFonts w:ascii="Book Antiqua" w:eastAsia="宋体" w:hAnsi="Book Antiqua" w:cs="宋体"/>
          <w:color w:val="000000"/>
          <w:lang w:eastAsia="zh-CN"/>
        </w:rPr>
        <w:t>Kasahara</w:t>
      </w:r>
      <w:proofErr w:type="spellEnd"/>
      <w:r w:rsidRPr="00A00788">
        <w:rPr>
          <w:rFonts w:ascii="Book Antiqua" w:eastAsia="宋体" w:hAnsi="Book Antiqua" w:cs="宋体"/>
          <w:color w:val="000000"/>
          <w:lang w:eastAsia="zh-CN"/>
        </w:rPr>
        <w:t xml:space="preserve"> A, Hayashi N. Enhanced ability </w:t>
      </w:r>
      <w:r w:rsidRPr="00A00788">
        <w:rPr>
          <w:rFonts w:ascii="Book Antiqua" w:eastAsia="宋体" w:hAnsi="Book Antiqua" w:cs="宋体"/>
          <w:color w:val="000000"/>
          <w:lang w:eastAsia="zh-CN"/>
        </w:rPr>
        <w:lastRenderedPageBreak/>
        <w:t>of regulatory T cells in chronic hepatitis C patients with persistently normal alanine aminotransferase levels than those with active hepatitis.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Viral </w:t>
      </w:r>
      <w:proofErr w:type="spellStart"/>
      <w:r w:rsidRPr="00A00788">
        <w:rPr>
          <w:rFonts w:ascii="Book Antiqua" w:eastAsia="宋体" w:hAnsi="Book Antiqua" w:cs="宋体"/>
          <w:i/>
          <w:iCs/>
          <w:color w:val="000000"/>
          <w:lang w:eastAsia="zh-CN"/>
        </w:rPr>
        <w:t>Hepat</w:t>
      </w:r>
      <w:proofErr w:type="spellEnd"/>
      <w:r w:rsidRPr="00A00788">
        <w:rPr>
          <w:rFonts w:ascii="Book Antiqua" w:eastAsia="宋体" w:hAnsi="Book Antiqua" w:cs="宋体"/>
          <w:color w:val="000000"/>
          <w:lang w:eastAsia="zh-CN"/>
        </w:rPr>
        <w:t> 2009; </w:t>
      </w:r>
      <w:r w:rsidRPr="00A00788">
        <w:rPr>
          <w:rFonts w:ascii="Book Antiqua" w:eastAsia="宋体" w:hAnsi="Book Antiqua" w:cs="宋体"/>
          <w:b/>
          <w:bCs/>
          <w:color w:val="000000"/>
          <w:lang w:eastAsia="zh-CN"/>
        </w:rPr>
        <w:t>16</w:t>
      </w:r>
      <w:r w:rsidRPr="00A00788">
        <w:rPr>
          <w:rFonts w:ascii="Book Antiqua" w:eastAsia="宋体" w:hAnsi="Book Antiqua" w:cs="宋体"/>
          <w:color w:val="000000"/>
          <w:lang w:eastAsia="zh-CN"/>
        </w:rPr>
        <w:t>: 844-852 [PMID: 19486278 DOI: 10.1111/j.1365-2893.2009.01131.x]</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61 </w:t>
      </w:r>
      <w:proofErr w:type="spellStart"/>
      <w:r w:rsidRPr="00A00788">
        <w:rPr>
          <w:rFonts w:ascii="Book Antiqua" w:eastAsia="宋体" w:hAnsi="Book Antiqua" w:cs="宋体"/>
          <w:b/>
          <w:bCs/>
          <w:color w:val="000000"/>
          <w:lang w:eastAsia="zh-CN"/>
        </w:rPr>
        <w:t>Brandtzaeg</w:t>
      </w:r>
      <w:proofErr w:type="spellEnd"/>
      <w:r w:rsidRPr="00A00788">
        <w:rPr>
          <w:rFonts w:ascii="Book Antiqua" w:eastAsia="宋体" w:hAnsi="Book Antiqua" w:cs="宋体"/>
          <w:b/>
          <w:bCs/>
          <w:color w:val="000000"/>
          <w:lang w:eastAsia="zh-CN"/>
        </w:rPr>
        <w:t xml:space="preserve"> P</w:t>
      </w:r>
      <w:r w:rsidRPr="00A00788">
        <w:rPr>
          <w:rFonts w:ascii="Book Antiqua" w:eastAsia="宋体" w:hAnsi="Book Antiqua" w:cs="宋体"/>
          <w:color w:val="000000"/>
          <w:lang w:eastAsia="zh-CN"/>
        </w:rPr>
        <w:t>. Mucosal immunity: induction, dissemination, and effector functions.</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Scand</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2009; </w:t>
      </w:r>
      <w:r w:rsidRPr="00A00788">
        <w:rPr>
          <w:rFonts w:ascii="Book Antiqua" w:eastAsia="宋体" w:hAnsi="Book Antiqua" w:cs="宋体"/>
          <w:b/>
          <w:bCs/>
          <w:color w:val="000000"/>
          <w:lang w:eastAsia="zh-CN"/>
        </w:rPr>
        <w:t>70</w:t>
      </w:r>
      <w:r w:rsidRPr="00A00788">
        <w:rPr>
          <w:rFonts w:ascii="Book Antiqua" w:eastAsia="宋体" w:hAnsi="Book Antiqua" w:cs="宋体"/>
          <w:color w:val="000000"/>
          <w:lang w:eastAsia="zh-CN"/>
        </w:rPr>
        <w:t>: 505-515 [PMID: 19906191 DOI: 10.1111/j.1365-3083.2009.02319.x]</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62 </w:t>
      </w:r>
      <w:proofErr w:type="spellStart"/>
      <w:r w:rsidRPr="00A00788">
        <w:rPr>
          <w:rFonts w:ascii="Book Antiqua" w:eastAsia="宋体" w:hAnsi="Book Antiqua" w:cs="宋体"/>
          <w:b/>
          <w:bCs/>
          <w:color w:val="000000"/>
          <w:lang w:eastAsia="zh-CN"/>
        </w:rPr>
        <w:t>Brandtzaeg</w:t>
      </w:r>
      <w:proofErr w:type="spellEnd"/>
      <w:r w:rsidRPr="00A00788">
        <w:rPr>
          <w:rFonts w:ascii="Book Antiqua" w:eastAsia="宋体" w:hAnsi="Book Antiqua" w:cs="宋体"/>
          <w:b/>
          <w:bCs/>
          <w:color w:val="000000"/>
          <w:lang w:eastAsia="zh-CN"/>
        </w:rPr>
        <w:t xml:space="preserve"> P</w:t>
      </w:r>
      <w:r w:rsidRPr="00A00788">
        <w:rPr>
          <w:rFonts w:ascii="Book Antiqua" w:eastAsia="宋体" w:hAnsi="Book Antiqua" w:cs="宋体"/>
          <w:color w:val="000000"/>
          <w:lang w:eastAsia="zh-CN"/>
        </w:rPr>
        <w:t>. History of oral tolerance and mucosal immunity.</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Ann N Y </w:t>
      </w:r>
      <w:proofErr w:type="spellStart"/>
      <w:r w:rsidRPr="00A00788">
        <w:rPr>
          <w:rFonts w:ascii="Book Antiqua" w:eastAsia="宋体" w:hAnsi="Book Antiqua" w:cs="宋体"/>
          <w:i/>
          <w:iCs/>
          <w:color w:val="000000"/>
          <w:lang w:eastAsia="zh-CN"/>
        </w:rPr>
        <w:t>Acad</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Sci</w:t>
      </w:r>
      <w:proofErr w:type="spellEnd"/>
      <w:r w:rsidRPr="00A00788">
        <w:rPr>
          <w:rFonts w:ascii="Book Antiqua" w:eastAsia="宋体" w:hAnsi="Book Antiqua" w:cs="宋体"/>
          <w:color w:val="000000"/>
          <w:lang w:eastAsia="zh-CN"/>
        </w:rPr>
        <w:t> 1996; </w:t>
      </w:r>
      <w:r w:rsidRPr="00A00788">
        <w:rPr>
          <w:rFonts w:ascii="Book Antiqua" w:eastAsia="宋体" w:hAnsi="Book Antiqua" w:cs="宋体"/>
          <w:b/>
          <w:bCs/>
          <w:color w:val="000000"/>
          <w:lang w:eastAsia="zh-CN"/>
        </w:rPr>
        <w:t>778</w:t>
      </w:r>
      <w:r w:rsidRPr="00A00788">
        <w:rPr>
          <w:rFonts w:ascii="Book Antiqua" w:eastAsia="宋体" w:hAnsi="Book Antiqua" w:cs="宋体"/>
          <w:color w:val="000000"/>
          <w:lang w:eastAsia="zh-CN"/>
        </w:rPr>
        <w:t>: 1-27 [PMID: 8610963 DOI: 10.1111/j.1749-6632.1996.tb21110.x]</w:t>
      </w:r>
    </w:p>
    <w:p w:rsidR="00A00788" w:rsidRPr="00A00788" w:rsidRDefault="00A00788" w:rsidP="00A00788">
      <w:pPr>
        <w:pStyle w:val="EndNoteBibliography"/>
        <w:spacing w:line="360" w:lineRule="auto"/>
        <w:rPr>
          <w:rFonts w:ascii="Book Antiqua" w:hAnsi="Book Antiqua"/>
        </w:rPr>
      </w:pPr>
      <w:r w:rsidRPr="00A00788">
        <w:rPr>
          <w:rFonts w:ascii="Book Antiqua" w:eastAsiaTheme="minorEastAsia" w:hAnsi="Book Antiqua"/>
          <w:lang w:eastAsia="zh-CN"/>
        </w:rPr>
        <w:t>63</w:t>
      </w:r>
      <w:r w:rsidRPr="00A00788">
        <w:rPr>
          <w:rFonts w:ascii="Book Antiqua" w:eastAsiaTheme="minorEastAsia" w:hAnsi="Book Antiqua"/>
          <w:b/>
          <w:lang w:eastAsia="zh-CN"/>
        </w:rPr>
        <w:t xml:space="preserve"> </w:t>
      </w:r>
      <w:r w:rsidRPr="00A00788">
        <w:rPr>
          <w:rFonts w:ascii="Book Antiqua" w:hAnsi="Book Antiqua"/>
          <w:b/>
        </w:rPr>
        <w:t>Brandtzaeg P.</w:t>
      </w:r>
      <w:r w:rsidRPr="00A00788">
        <w:rPr>
          <w:rFonts w:ascii="Book Antiqua" w:hAnsi="Book Antiqua"/>
        </w:rPr>
        <w:t xml:space="preserve"> 'ABC' of mucosal immunology. </w:t>
      </w:r>
      <w:r w:rsidRPr="00A00788">
        <w:rPr>
          <w:rFonts w:ascii="Book Antiqua" w:hAnsi="Book Antiqua"/>
          <w:i/>
        </w:rPr>
        <w:t>Nestle Nutr Workshop Ser Pediatr Program</w:t>
      </w:r>
      <w:r w:rsidRPr="00A00788">
        <w:rPr>
          <w:rFonts w:ascii="Book Antiqua" w:hAnsi="Book Antiqua"/>
        </w:rPr>
        <w:t xml:space="preserve"> 2009;</w:t>
      </w:r>
      <w:r>
        <w:rPr>
          <w:rFonts w:ascii="Book Antiqua" w:eastAsiaTheme="minorEastAsia" w:hAnsi="Book Antiqua" w:hint="eastAsia"/>
          <w:lang w:eastAsia="zh-CN"/>
        </w:rPr>
        <w:t xml:space="preserve"> </w:t>
      </w:r>
      <w:r w:rsidRPr="00A00788">
        <w:rPr>
          <w:rFonts w:ascii="Book Antiqua" w:hAnsi="Book Antiqua"/>
          <w:b/>
        </w:rPr>
        <w:t>64:</w:t>
      </w:r>
      <w:r>
        <w:rPr>
          <w:rFonts w:ascii="Book Antiqua" w:eastAsiaTheme="minorEastAsia" w:hAnsi="Book Antiqua" w:hint="eastAsia"/>
          <w:lang w:eastAsia="zh-CN"/>
        </w:rPr>
        <w:t xml:space="preserve"> </w:t>
      </w:r>
      <w:r w:rsidRPr="00A00788">
        <w:rPr>
          <w:rFonts w:ascii="Book Antiqua" w:hAnsi="Book Antiqua"/>
        </w:rPr>
        <w:t xml:space="preserve">23-38; discussion 38-43, 251-7 [PMID: </w:t>
      </w:r>
      <w:r w:rsidRPr="00A00788">
        <w:rPr>
          <w:rFonts w:ascii="Book Antiqua" w:eastAsiaTheme="minorHAnsi" w:hAnsi="Book Antiqua" w:cs="Arial"/>
        </w:rPr>
        <w:t xml:space="preserve">19710513 </w:t>
      </w:r>
      <w:r w:rsidRPr="00A00788">
        <w:rPr>
          <w:rFonts w:ascii="Book Antiqua" w:hAnsi="Book Antiqua"/>
        </w:rPr>
        <w:t>DOI: 10.1159/000235781]</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64 </w:t>
      </w:r>
      <w:proofErr w:type="spellStart"/>
      <w:r w:rsidRPr="00A00788">
        <w:rPr>
          <w:rFonts w:ascii="Book Antiqua" w:eastAsia="宋体" w:hAnsi="Book Antiqua" w:cs="宋体"/>
          <w:b/>
          <w:bCs/>
          <w:color w:val="000000"/>
          <w:lang w:eastAsia="zh-CN"/>
        </w:rPr>
        <w:t>Artis</w:t>
      </w:r>
      <w:proofErr w:type="spellEnd"/>
      <w:r w:rsidRPr="00A00788">
        <w:rPr>
          <w:rFonts w:ascii="Book Antiqua" w:eastAsia="宋体" w:hAnsi="Book Antiqua" w:cs="宋体"/>
          <w:b/>
          <w:bCs/>
          <w:color w:val="000000"/>
          <w:lang w:eastAsia="zh-CN"/>
        </w:rPr>
        <w:t xml:space="preserve"> D</w:t>
      </w:r>
      <w:r w:rsidRPr="00A00788">
        <w:rPr>
          <w:rFonts w:ascii="Book Antiqua" w:eastAsia="宋体" w:hAnsi="Book Antiqua" w:cs="宋体"/>
          <w:color w:val="000000"/>
          <w:lang w:eastAsia="zh-CN"/>
        </w:rPr>
        <w:t>. Epithelial-cell recognition of commensal bacteria and maintenance of immune homeostasis in the gut.</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Nat Rev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8</w:t>
      </w:r>
      <w:r w:rsidRPr="00A00788">
        <w:rPr>
          <w:rFonts w:ascii="Book Antiqua" w:eastAsia="宋体" w:hAnsi="Book Antiqua" w:cs="宋体"/>
          <w:color w:val="000000"/>
          <w:lang w:eastAsia="zh-CN"/>
        </w:rPr>
        <w:t>: 411-420 [PMID: 18469830 DOI: 10.1038/nri2316]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65 </w:t>
      </w:r>
      <w:proofErr w:type="spellStart"/>
      <w:r w:rsidRPr="00A00788">
        <w:rPr>
          <w:rFonts w:ascii="Book Antiqua" w:eastAsia="宋体" w:hAnsi="Book Antiqua" w:cs="宋体"/>
          <w:b/>
          <w:bCs/>
          <w:color w:val="000000"/>
          <w:lang w:eastAsia="zh-CN"/>
        </w:rPr>
        <w:t>Husby</w:t>
      </w:r>
      <w:proofErr w:type="spellEnd"/>
      <w:r w:rsidRPr="00A00788">
        <w:rPr>
          <w:rFonts w:ascii="Book Antiqua" w:eastAsia="宋体" w:hAnsi="Book Antiqua" w:cs="宋体"/>
          <w:b/>
          <w:bCs/>
          <w:color w:val="000000"/>
          <w:lang w:eastAsia="zh-CN"/>
        </w:rPr>
        <w:t xml:space="preserve"> S</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Jensenius</w:t>
      </w:r>
      <w:proofErr w:type="spellEnd"/>
      <w:r w:rsidRPr="00A00788">
        <w:rPr>
          <w:rFonts w:ascii="Book Antiqua" w:eastAsia="宋体" w:hAnsi="Book Antiqua" w:cs="宋体"/>
          <w:color w:val="000000"/>
          <w:lang w:eastAsia="zh-CN"/>
        </w:rPr>
        <w:t xml:space="preserve"> JC, </w:t>
      </w:r>
      <w:proofErr w:type="spellStart"/>
      <w:r w:rsidRPr="00A00788">
        <w:rPr>
          <w:rFonts w:ascii="Book Antiqua" w:eastAsia="宋体" w:hAnsi="Book Antiqua" w:cs="宋体"/>
          <w:color w:val="000000"/>
          <w:lang w:eastAsia="zh-CN"/>
        </w:rPr>
        <w:t>Svehag</w:t>
      </w:r>
      <w:proofErr w:type="spellEnd"/>
      <w:r w:rsidRPr="00A00788">
        <w:rPr>
          <w:rFonts w:ascii="Book Antiqua" w:eastAsia="宋体" w:hAnsi="Book Antiqua" w:cs="宋体"/>
          <w:color w:val="000000"/>
          <w:lang w:eastAsia="zh-CN"/>
        </w:rPr>
        <w:t xml:space="preserve"> SE. Passage of </w:t>
      </w:r>
      <w:proofErr w:type="spellStart"/>
      <w:r w:rsidRPr="00A00788">
        <w:rPr>
          <w:rFonts w:ascii="Book Antiqua" w:eastAsia="宋体" w:hAnsi="Book Antiqua" w:cs="宋体"/>
          <w:color w:val="000000"/>
          <w:lang w:eastAsia="zh-CN"/>
        </w:rPr>
        <w:t>undegraded</w:t>
      </w:r>
      <w:proofErr w:type="spellEnd"/>
      <w:r w:rsidRPr="00A00788">
        <w:rPr>
          <w:rFonts w:ascii="Book Antiqua" w:eastAsia="宋体" w:hAnsi="Book Antiqua" w:cs="宋体"/>
          <w:color w:val="000000"/>
          <w:lang w:eastAsia="zh-CN"/>
        </w:rPr>
        <w:t xml:space="preserve"> dietary antigen into the blood of healthy adults. </w:t>
      </w:r>
      <w:proofErr w:type="gramStart"/>
      <w:r w:rsidRPr="00A00788">
        <w:rPr>
          <w:rFonts w:ascii="Book Antiqua" w:eastAsia="宋体" w:hAnsi="Book Antiqua" w:cs="宋体"/>
          <w:color w:val="000000"/>
          <w:lang w:eastAsia="zh-CN"/>
        </w:rPr>
        <w:t>Quantification, estimation of size distribution, and relation of uptake to levels of specific antibodies.</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Scand</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1985; </w:t>
      </w:r>
      <w:r w:rsidRPr="00A00788">
        <w:rPr>
          <w:rFonts w:ascii="Book Antiqua" w:eastAsia="宋体" w:hAnsi="Book Antiqua" w:cs="宋体"/>
          <w:b/>
          <w:bCs/>
          <w:color w:val="000000"/>
          <w:lang w:eastAsia="zh-CN"/>
        </w:rPr>
        <w:t>22</w:t>
      </w:r>
      <w:r w:rsidRPr="00A00788">
        <w:rPr>
          <w:rFonts w:ascii="Book Antiqua" w:eastAsia="宋体" w:hAnsi="Book Antiqua" w:cs="宋体"/>
          <w:color w:val="000000"/>
          <w:lang w:eastAsia="zh-CN"/>
        </w:rPr>
        <w:t>: 83-92 [PMID: 4023632 DOI: 10.1111/j.1365-3083.1985.tb01862.x]</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66 </w:t>
      </w:r>
      <w:proofErr w:type="spellStart"/>
      <w:r w:rsidRPr="00A00788">
        <w:rPr>
          <w:rFonts w:ascii="Book Antiqua" w:eastAsia="宋体" w:hAnsi="Book Antiqua" w:cs="宋体"/>
          <w:b/>
          <w:bCs/>
          <w:color w:val="000000"/>
          <w:lang w:eastAsia="zh-CN"/>
        </w:rPr>
        <w:t>Limmer</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Ohl</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Wingender</w:t>
      </w:r>
      <w:proofErr w:type="spellEnd"/>
      <w:r w:rsidRPr="00A00788">
        <w:rPr>
          <w:rFonts w:ascii="Book Antiqua" w:eastAsia="宋体" w:hAnsi="Book Antiqua" w:cs="宋体"/>
          <w:color w:val="000000"/>
          <w:lang w:eastAsia="zh-CN"/>
        </w:rPr>
        <w:t xml:space="preserve"> G, Berg M, </w:t>
      </w:r>
      <w:proofErr w:type="spellStart"/>
      <w:r w:rsidRPr="00A00788">
        <w:rPr>
          <w:rFonts w:ascii="Book Antiqua" w:eastAsia="宋体" w:hAnsi="Book Antiqua" w:cs="宋体"/>
          <w:color w:val="000000"/>
          <w:lang w:eastAsia="zh-CN"/>
        </w:rPr>
        <w:t>Jüngerkes</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Schumak</w:t>
      </w:r>
      <w:proofErr w:type="spellEnd"/>
      <w:r w:rsidRPr="00A00788">
        <w:rPr>
          <w:rFonts w:ascii="Book Antiqua" w:eastAsia="宋体" w:hAnsi="Book Antiqua" w:cs="宋体"/>
          <w:color w:val="000000"/>
          <w:lang w:eastAsia="zh-CN"/>
        </w:rPr>
        <w:t xml:space="preserve"> B, </w:t>
      </w:r>
      <w:proofErr w:type="spellStart"/>
      <w:r w:rsidRPr="00A00788">
        <w:rPr>
          <w:rFonts w:ascii="Book Antiqua" w:eastAsia="宋体" w:hAnsi="Book Antiqua" w:cs="宋体"/>
          <w:color w:val="000000"/>
          <w:lang w:eastAsia="zh-CN"/>
        </w:rPr>
        <w:t>Djandji</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Scholz</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Klevenz</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Hegenbarth</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Momburg</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Hämmerling</w:t>
      </w:r>
      <w:proofErr w:type="spellEnd"/>
      <w:r w:rsidRPr="00A00788">
        <w:rPr>
          <w:rFonts w:ascii="Book Antiqua" w:eastAsia="宋体" w:hAnsi="Book Antiqua" w:cs="宋体"/>
          <w:color w:val="000000"/>
          <w:lang w:eastAsia="zh-CN"/>
        </w:rPr>
        <w:t xml:space="preserve"> GJ, Arnold B, </w:t>
      </w:r>
      <w:proofErr w:type="spellStart"/>
      <w:r w:rsidRPr="00A00788">
        <w:rPr>
          <w:rFonts w:ascii="Book Antiqua" w:eastAsia="宋体" w:hAnsi="Book Antiqua" w:cs="宋体"/>
          <w:color w:val="000000"/>
          <w:lang w:eastAsia="zh-CN"/>
        </w:rPr>
        <w:t>Knolle</w:t>
      </w:r>
      <w:proofErr w:type="spellEnd"/>
      <w:r w:rsidRPr="00A00788">
        <w:rPr>
          <w:rFonts w:ascii="Book Antiqua" w:eastAsia="宋体" w:hAnsi="Book Antiqua" w:cs="宋体"/>
          <w:color w:val="000000"/>
          <w:lang w:eastAsia="zh-CN"/>
        </w:rPr>
        <w:t xml:space="preserve"> PA. Cross-presentation of oral antigens by liver sinusoidal endothelial cells leads to CD8 T cell tolerance. </w:t>
      </w:r>
      <w:proofErr w:type="spellStart"/>
      <w:r w:rsidRPr="00A00788">
        <w:rPr>
          <w:rFonts w:ascii="Book Antiqua" w:eastAsia="宋体" w:hAnsi="Book Antiqua" w:cs="宋体"/>
          <w:i/>
          <w:iCs/>
          <w:color w:val="000000"/>
          <w:lang w:eastAsia="zh-CN"/>
        </w:rPr>
        <w:t>Eur</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35</w:t>
      </w:r>
      <w:r w:rsidRPr="00A00788">
        <w:rPr>
          <w:rFonts w:ascii="Book Antiqua" w:eastAsia="宋体" w:hAnsi="Book Antiqua" w:cs="宋体"/>
          <w:color w:val="000000"/>
          <w:lang w:eastAsia="zh-CN"/>
        </w:rPr>
        <w:t>: 2970-2981 [PMID: 16163670 DOI: 10.1002/eji.200526034]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67 </w:t>
      </w:r>
      <w:r w:rsidRPr="00A00788">
        <w:rPr>
          <w:rFonts w:ascii="Book Antiqua" w:eastAsia="宋体" w:hAnsi="Book Antiqua" w:cs="宋体"/>
          <w:b/>
          <w:bCs/>
          <w:color w:val="000000"/>
          <w:lang w:eastAsia="zh-CN"/>
        </w:rPr>
        <w:t>Adams DH</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Eksteen</w:t>
      </w:r>
      <w:proofErr w:type="spellEnd"/>
      <w:r w:rsidRPr="00A00788">
        <w:rPr>
          <w:rFonts w:ascii="Book Antiqua" w:eastAsia="宋体" w:hAnsi="Book Antiqua" w:cs="宋体"/>
          <w:color w:val="000000"/>
          <w:lang w:eastAsia="zh-CN"/>
        </w:rPr>
        <w:t xml:space="preserve"> B, </w:t>
      </w:r>
      <w:proofErr w:type="spellStart"/>
      <w:r w:rsidRPr="00A00788">
        <w:rPr>
          <w:rFonts w:ascii="Book Antiqua" w:eastAsia="宋体" w:hAnsi="Book Antiqua" w:cs="宋体"/>
          <w:color w:val="000000"/>
          <w:lang w:eastAsia="zh-CN"/>
        </w:rPr>
        <w:t>Curbishley</w:t>
      </w:r>
      <w:proofErr w:type="spellEnd"/>
      <w:r w:rsidRPr="00A00788">
        <w:rPr>
          <w:rFonts w:ascii="Book Antiqua" w:eastAsia="宋体" w:hAnsi="Book Antiqua" w:cs="宋体"/>
          <w:color w:val="000000"/>
          <w:lang w:eastAsia="zh-CN"/>
        </w:rPr>
        <w:t xml:space="preserve"> SM. Immunology of the gut and liver: a love/hate relationship.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57</w:t>
      </w:r>
      <w:r w:rsidRPr="00A00788">
        <w:rPr>
          <w:rFonts w:ascii="Book Antiqua" w:eastAsia="宋体" w:hAnsi="Book Antiqua" w:cs="宋体"/>
          <w:color w:val="000000"/>
          <w:lang w:eastAsia="zh-CN"/>
        </w:rPr>
        <w:t>: 838-848 [PMID: 18203807 DOI: 10.1136/gut.2007.122168]</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68 </w:t>
      </w:r>
      <w:proofErr w:type="gramStart"/>
      <w:r w:rsidRPr="00A00788">
        <w:rPr>
          <w:rFonts w:ascii="Book Antiqua" w:eastAsia="宋体" w:hAnsi="Book Antiqua" w:cs="宋体"/>
          <w:b/>
          <w:bCs/>
          <w:color w:val="000000"/>
          <w:lang w:eastAsia="zh-CN"/>
        </w:rPr>
        <w:t>Yang</w:t>
      </w:r>
      <w:proofErr w:type="gramEnd"/>
      <w:r w:rsidRPr="00A00788">
        <w:rPr>
          <w:rFonts w:ascii="Book Antiqua" w:eastAsia="宋体" w:hAnsi="Book Antiqua" w:cs="宋体"/>
          <w:b/>
          <w:bCs/>
          <w:color w:val="000000"/>
          <w:lang w:eastAsia="zh-CN"/>
        </w:rPr>
        <w:t xml:space="preserve"> R</w:t>
      </w:r>
      <w:r w:rsidRPr="00A00788">
        <w:rPr>
          <w:rFonts w:ascii="Book Antiqua" w:eastAsia="宋体" w:hAnsi="Book Antiqua" w:cs="宋体"/>
          <w:color w:val="000000"/>
          <w:lang w:eastAsia="zh-CN"/>
        </w:rPr>
        <w:t xml:space="preserve">, Liu Q, </w:t>
      </w:r>
      <w:proofErr w:type="spellStart"/>
      <w:r w:rsidRPr="00A00788">
        <w:rPr>
          <w:rFonts w:ascii="Book Antiqua" w:eastAsia="宋体" w:hAnsi="Book Antiqua" w:cs="宋体"/>
          <w:color w:val="000000"/>
          <w:lang w:eastAsia="zh-CN"/>
        </w:rPr>
        <w:t>Grosfeld</w:t>
      </w:r>
      <w:proofErr w:type="spellEnd"/>
      <w:r w:rsidRPr="00A00788">
        <w:rPr>
          <w:rFonts w:ascii="Book Antiqua" w:eastAsia="宋体" w:hAnsi="Book Antiqua" w:cs="宋体"/>
          <w:color w:val="000000"/>
          <w:lang w:eastAsia="zh-CN"/>
        </w:rPr>
        <w:t xml:space="preserve"> JL, </w:t>
      </w:r>
      <w:proofErr w:type="spellStart"/>
      <w:r w:rsidRPr="00A00788">
        <w:rPr>
          <w:rFonts w:ascii="Book Antiqua" w:eastAsia="宋体" w:hAnsi="Book Antiqua" w:cs="宋体"/>
          <w:color w:val="000000"/>
          <w:lang w:eastAsia="zh-CN"/>
        </w:rPr>
        <w:t>Pescovitz</w:t>
      </w:r>
      <w:proofErr w:type="spellEnd"/>
      <w:r w:rsidRPr="00A00788">
        <w:rPr>
          <w:rFonts w:ascii="Book Antiqua" w:eastAsia="宋体" w:hAnsi="Book Antiqua" w:cs="宋体"/>
          <w:color w:val="000000"/>
          <w:lang w:eastAsia="zh-CN"/>
        </w:rPr>
        <w:t xml:space="preserve"> MD. Intestinal venous drainage through the liver is a prerequisite for oral tolerance induction.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Pediatr</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Surg</w:t>
      </w:r>
      <w:proofErr w:type="spellEnd"/>
      <w:r w:rsidRPr="00A00788">
        <w:rPr>
          <w:rFonts w:ascii="Book Antiqua" w:eastAsia="宋体" w:hAnsi="Book Antiqua" w:cs="宋体"/>
          <w:color w:val="000000"/>
          <w:lang w:eastAsia="zh-CN"/>
        </w:rPr>
        <w:t> 1994; </w:t>
      </w:r>
      <w:r w:rsidRPr="00A00788">
        <w:rPr>
          <w:rFonts w:ascii="Book Antiqua" w:eastAsia="宋体" w:hAnsi="Book Antiqua" w:cs="宋体"/>
          <w:b/>
          <w:bCs/>
          <w:color w:val="000000"/>
          <w:lang w:eastAsia="zh-CN"/>
        </w:rPr>
        <w:t>29</w:t>
      </w:r>
      <w:r w:rsidRPr="00A00788">
        <w:rPr>
          <w:rFonts w:ascii="Book Antiqua" w:eastAsia="宋体" w:hAnsi="Book Antiqua" w:cs="宋体"/>
          <w:color w:val="000000"/>
          <w:lang w:eastAsia="zh-CN"/>
        </w:rPr>
        <w:t>: 1145-1148 [PMID: 7965523 DOI: 10.1016/0022-3468(94)90297-6]</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lastRenderedPageBreak/>
        <w:t>69 </w:t>
      </w:r>
      <w:r w:rsidRPr="00A00788">
        <w:rPr>
          <w:rFonts w:ascii="Book Antiqua" w:eastAsia="宋体" w:hAnsi="Book Antiqua" w:cs="宋体"/>
          <w:b/>
          <w:bCs/>
          <w:color w:val="000000"/>
          <w:lang w:eastAsia="zh-CN"/>
        </w:rPr>
        <w:t>Holmgren J</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Czerkinsky</w:t>
      </w:r>
      <w:proofErr w:type="spellEnd"/>
      <w:r w:rsidRPr="00A00788">
        <w:rPr>
          <w:rFonts w:ascii="Book Antiqua" w:eastAsia="宋体" w:hAnsi="Book Antiqua" w:cs="宋体"/>
          <w:color w:val="000000"/>
          <w:lang w:eastAsia="zh-CN"/>
        </w:rPr>
        <w:t xml:space="preserve"> C. Mucosal immunity and vaccines.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Nat Med</w:t>
      </w:r>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11</w:t>
      </w:r>
      <w:r w:rsidRPr="00A00788">
        <w:rPr>
          <w:rFonts w:ascii="Book Antiqua" w:eastAsia="宋体" w:hAnsi="Book Antiqua" w:cs="宋体"/>
          <w:color w:val="000000"/>
          <w:lang w:eastAsia="zh-CN"/>
        </w:rPr>
        <w:t>: S45-S53 [PMID: 15812489 DOI: 10.1038/nm1213]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70 </w:t>
      </w:r>
      <w:proofErr w:type="spellStart"/>
      <w:r w:rsidRPr="00A00788">
        <w:rPr>
          <w:rFonts w:ascii="Book Antiqua" w:eastAsia="宋体" w:hAnsi="Book Antiqua" w:cs="宋体"/>
          <w:b/>
          <w:bCs/>
          <w:color w:val="000000"/>
          <w:lang w:eastAsia="zh-CN"/>
        </w:rPr>
        <w:t>Agace</w:t>
      </w:r>
      <w:proofErr w:type="spellEnd"/>
      <w:r w:rsidRPr="00A00788">
        <w:rPr>
          <w:rFonts w:ascii="Book Antiqua" w:eastAsia="宋体" w:hAnsi="Book Antiqua" w:cs="宋体"/>
          <w:b/>
          <w:bCs/>
          <w:color w:val="000000"/>
          <w:lang w:eastAsia="zh-CN"/>
        </w:rPr>
        <w:t xml:space="preserve"> WW</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Tissue-tropic effector T cells: generation and targeting opportunities. </w:t>
      </w:r>
      <w:r w:rsidRPr="00A00788">
        <w:rPr>
          <w:rFonts w:ascii="Book Antiqua" w:eastAsia="宋体" w:hAnsi="Book Antiqua" w:cs="宋体"/>
          <w:i/>
          <w:iCs/>
          <w:color w:val="000000"/>
          <w:lang w:eastAsia="zh-CN"/>
        </w:rPr>
        <w:t xml:space="preserve">Nat Rev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2006; </w:t>
      </w:r>
      <w:r w:rsidRPr="00A00788">
        <w:rPr>
          <w:rFonts w:ascii="Book Antiqua" w:eastAsia="宋体" w:hAnsi="Book Antiqua" w:cs="宋体"/>
          <w:b/>
          <w:bCs/>
          <w:color w:val="000000"/>
          <w:lang w:eastAsia="zh-CN"/>
        </w:rPr>
        <w:t>6</w:t>
      </w:r>
      <w:r w:rsidRPr="00A00788">
        <w:rPr>
          <w:rFonts w:ascii="Book Antiqua" w:eastAsia="宋体" w:hAnsi="Book Antiqua" w:cs="宋体"/>
          <w:color w:val="000000"/>
          <w:lang w:eastAsia="zh-CN"/>
        </w:rPr>
        <w:t>: 682-692 [PMID: 16932753 DOI: 10.1038/nri1869]</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71 </w:t>
      </w:r>
      <w:proofErr w:type="spellStart"/>
      <w:r w:rsidRPr="00A00788">
        <w:rPr>
          <w:rFonts w:ascii="Book Antiqua" w:eastAsia="宋体" w:hAnsi="Book Antiqua" w:cs="宋体"/>
          <w:b/>
          <w:bCs/>
          <w:color w:val="000000"/>
          <w:lang w:eastAsia="zh-CN"/>
        </w:rPr>
        <w:t>Shata</w:t>
      </w:r>
      <w:proofErr w:type="spellEnd"/>
      <w:r w:rsidRPr="00A00788">
        <w:rPr>
          <w:rFonts w:ascii="Book Antiqua" w:eastAsia="宋体" w:hAnsi="Book Antiqua" w:cs="宋体"/>
          <w:b/>
          <w:bCs/>
          <w:color w:val="000000"/>
          <w:lang w:eastAsia="zh-CN"/>
        </w:rPr>
        <w:t xml:space="preserve"> MT</w:t>
      </w:r>
      <w:r w:rsidRPr="00A00788">
        <w:rPr>
          <w:rFonts w:ascii="Book Antiqua" w:eastAsia="宋体" w:hAnsi="Book Antiqua" w:cs="宋体"/>
          <w:color w:val="000000"/>
          <w:lang w:eastAsia="zh-CN"/>
        </w:rPr>
        <w:t xml:space="preserve">, Abdel-Hameed EA, </w:t>
      </w:r>
      <w:proofErr w:type="spellStart"/>
      <w:r w:rsidRPr="00A00788">
        <w:rPr>
          <w:rFonts w:ascii="Book Antiqua" w:eastAsia="宋体" w:hAnsi="Book Antiqua" w:cs="宋体"/>
          <w:color w:val="000000"/>
          <w:lang w:eastAsia="zh-CN"/>
        </w:rPr>
        <w:t>Hetta</w:t>
      </w:r>
      <w:proofErr w:type="spellEnd"/>
      <w:r w:rsidRPr="00A00788">
        <w:rPr>
          <w:rFonts w:ascii="Book Antiqua" w:eastAsia="宋体" w:hAnsi="Book Antiqua" w:cs="宋体"/>
          <w:color w:val="000000"/>
          <w:lang w:eastAsia="zh-CN"/>
        </w:rPr>
        <w:t xml:space="preserve"> HF, Sherman KE.</w:t>
      </w:r>
      <w:proofErr w:type="gramEnd"/>
      <w:r w:rsidRPr="00A00788">
        <w:rPr>
          <w:rFonts w:ascii="Book Antiqua" w:eastAsia="宋体" w:hAnsi="Book Antiqua" w:cs="宋体"/>
          <w:color w:val="000000"/>
          <w:lang w:eastAsia="zh-CN"/>
        </w:rPr>
        <w:t xml:space="preserve"> Immune activation in HIV/HCV-infected patients is associated with low-level expression of liver expressed antimicrobial peptide-2 (LEAP-2).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Pathol</w:t>
      </w:r>
      <w:proofErr w:type="spellEnd"/>
      <w:r w:rsidRPr="00A00788">
        <w:rPr>
          <w:rFonts w:ascii="Book Antiqua" w:eastAsia="宋体" w:hAnsi="Book Antiqua" w:cs="宋体"/>
          <w:color w:val="000000"/>
          <w:lang w:eastAsia="zh-CN"/>
        </w:rPr>
        <w:t> 2013; </w:t>
      </w:r>
      <w:r w:rsidRPr="00A00788">
        <w:rPr>
          <w:rFonts w:ascii="Book Antiqua" w:eastAsia="宋体" w:hAnsi="Book Antiqua" w:cs="宋体"/>
          <w:b/>
          <w:bCs/>
          <w:color w:val="000000"/>
          <w:lang w:eastAsia="zh-CN"/>
        </w:rPr>
        <w:t>66</w:t>
      </w:r>
      <w:r w:rsidRPr="00A00788">
        <w:rPr>
          <w:rFonts w:ascii="Book Antiqua" w:eastAsia="宋体" w:hAnsi="Book Antiqua" w:cs="宋体"/>
          <w:color w:val="000000"/>
          <w:lang w:eastAsia="zh-CN"/>
        </w:rPr>
        <w:t>: 967-975 [PMID: 23940131 DOI: 10.1136/jclinpath-2013-201581]</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72 </w:t>
      </w:r>
      <w:r w:rsidRPr="00A00788">
        <w:rPr>
          <w:rFonts w:ascii="Book Antiqua" w:eastAsia="宋体" w:hAnsi="Book Antiqua" w:cs="宋体"/>
          <w:b/>
          <w:bCs/>
          <w:color w:val="000000"/>
          <w:lang w:eastAsia="zh-CN"/>
        </w:rPr>
        <w:t>Yuan Q</w:t>
      </w:r>
      <w:r w:rsidRPr="00A00788">
        <w:rPr>
          <w:rFonts w:ascii="Book Antiqua" w:eastAsia="宋体" w:hAnsi="Book Antiqua" w:cs="宋体"/>
          <w:color w:val="000000"/>
          <w:lang w:eastAsia="zh-CN"/>
        </w:rPr>
        <w:t>, Walker WA.</w:t>
      </w:r>
      <w:proofErr w:type="gramEnd"/>
      <w:r w:rsidRPr="00A00788">
        <w:rPr>
          <w:rFonts w:ascii="Book Antiqua" w:eastAsia="宋体" w:hAnsi="Book Antiqua" w:cs="宋体"/>
          <w:color w:val="000000"/>
          <w:lang w:eastAsia="zh-CN"/>
        </w:rPr>
        <w:t xml:space="preserve"> Innate immunity of the gut: mucosal defense in health and disease.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Pediatr</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Gastroenterol</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Nutr</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38</w:t>
      </w:r>
      <w:r w:rsidRPr="00A00788">
        <w:rPr>
          <w:rFonts w:ascii="Book Antiqua" w:eastAsia="宋体" w:hAnsi="Book Antiqua" w:cs="宋体"/>
          <w:color w:val="000000"/>
          <w:lang w:eastAsia="zh-CN"/>
        </w:rPr>
        <w:t>: 463-473 [PMID: 15097431 DOI: 10.1097/00005176-200405000-00001]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73 </w:t>
      </w:r>
      <w:proofErr w:type="spellStart"/>
      <w:r w:rsidRPr="00A00788">
        <w:rPr>
          <w:rFonts w:ascii="Book Antiqua" w:eastAsia="宋体" w:hAnsi="Book Antiqua" w:cs="宋体"/>
          <w:b/>
          <w:bCs/>
          <w:color w:val="000000"/>
          <w:lang w:eastAsia="zh-CN"/>
        </w:rPr>
        <w:t>Heremans</w:t>
      </w:r>
      <w:proofErr w:type="spellEnd"/>
      <w:r w:rsidRPr="00A00788">
        <w:rPr>
          <w:rFonts w:ascii="Book Antiqua" w:eastAsia="宋体" w:hAnsi="Book Antiqua" w:cs="宋体"/>
          <w:b/>
          <w:bCs/>
          <w:color w:val="000000"/>
          <w:lang w:eastAsia="zh-CN"/>
        </w:rPr>
        <w:t xml:space="preserve"> JF</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Bazin</w:t>
      </w:r>
      <w:proofErr w:type="spellEnd"/>
      <w:r w:rsidRPr="00A00788">
        <w:rPr>
          <w:rFonts w:ascii="Book Antiqua" w:eastAsia="宋体" w:hAnsi="Book Antiqua" w:cs="宋体"/>
          <w:color w:val="000000"/>
          <w:lang w:eastAsia="zh-CN"/>
        </w:rPr>
        <w:t xml:space="preserve"> H. Antibodies induced by local antigenic stimulation of mucosal surfaces. </w:t>
      </w:r>
      <w:r w:rsidRPr="00A00788">
        <w:rPr>
          <w:rFonts w:ascii="Book Antiqua" w:eastAsia="宋体" w:hAnsi="Book Antiqua" w:cs="宋体"/>
          <w:i/>
          <w:iCs/>
          <w:color w:val="000000"/>
          <w:lang w:eastAsia="zh-CN"/>
        </w:rPr>
        <w:t xml:space="preserve">Ann N Y </w:t>
      </w:r>
      <w:proofErr w:type="spellStart"/>
      <w:r w:rsidRPr="00A00788">
        <w:rPr>
          <w:rFonts w:ascii="Book Antiqua" w:eastAsia="宋体" w:hAnsi="Book Antiqua" w:cs="宋体"/>
          <w:i/>
          <w:iCs/>
          <w:color w:val="000000"/>
          <w:lang w:eastAsia="zh-CN"/>
        </w:rPr>
        <w:t>Acad</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Sci</w:t>
      </w:r>
      <w:proofErr w:type="spellEnd"/>
      <w:r w:rsidRPr="00A00788">
        <w:rPr>
          <w:rFonts w:ascii="Book Antiqua" w:eastAsia="宋体" w:hAnsi="Book Antiqua" w:cs="宋体"/>
          <w:color w:val="000000"/>
          <w:lang w:eastAsia="zh-CN"/>
        </w:rPr>
        <w:t> 1971; </w:t>
      </w:r>
      <w:r w:rsidRPr="00A00788">
        <w:rPr>
          <w:rFonts w:ascii="Book Antiqua" w:eastAsia="宋体" w:hAnsi="Book Antiqua" w:cs="宋体"/>
          <w:b/>
          <w:bCs/>
          <w:color w:val="000000"/>
          <w:lang w:eastAsia="zh-CN"/>
        </w:rPr>
        <w:t>190</w:t>
      </w:r>
      <w:r w:rsidRPr="00A00788">
        <w:rPr>
          <w:rFonts w:ascii="Book Antiqua" w:eastAsia="宋体" w:hAnsi="Book Antiqua" w:cs="宋体"/>
          <w:color w:val="000000"/>
          <w:lang w:eastAsia="zh-CN"/>
        </w:rPr>
        <w:t>: 268-275 [PMID: 5290019 DOI: 10.1111/j.1749-6632.1971.tb13540.x]</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74 </w:t>
      </w:r>
      <w:r w:rsidRPr="00A00788">
        <w:rPr>
          <w:rFonts w:ascii="Book Antiqua" w:eastAsia="宋体" w:hAnsi="Book Antiqua" w:cs="宋体"/>
          <w:b/>
          <w:bCs/>
          <w:color w:val="000000"/>
          <w:lang w:eastAsia="zh-CN"/>
        </w:rPr>
        <w:t>Doe WF</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The intestinal immune system.</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1989; </w:t>
      </w:r>
      <w:r w:rsidRPr="00A00788">
        <w:rPr>
          <w:rFonts w:ascii="Book Antiqua" w:eastAsia="宋体" w:hAnsi="Book Antiqua" w:cs="宋体"/>
          <w:b/>
          <w:bCs/>
          <w:color w:val="000000"/>
          <w:lang w:eastAsia="zh-CN"/>
        </w:rPr>
        <w:t>30</w:t>
      </w:r>
      <w:r w:rsidRPr="00A00788">
        <w:rPr>
          <w:rFonts w:ascii="Book Antiqua" w:eastAsia="宋体" w:hAnsi="Book Antiqua" w:cs="宋体"/>
          <w:color w:val="000000"/>
          <w:lang w:eastAsia="zh-CN"/>
        </w:rPr>
        <w:t>: 1679-1685 [PMID: 2693229 DOI: 10.1136/gut.30.12.1679]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75 </w:t>
      </w:r>
      <w:proofErr w:type="spellStart"/>
      <w:r w:rsidRPr="00A00788">
        <w:rPr>
          <w:rFonts w:ascii="Book Antiqua" w:eastAsia="宋体" w:hAnsi="Book Antiqua" w:cs="宋体"/>
          <w:b/>
          <w:bCs/>
          <w:color w:val="000000"/>
          <w:lang w:eastAsia="zh-CN"/>
        </w:rPr>
        <w:t>Ogra</w:t>
      </w:r>
      <w:proofErr w:type="spellEnd"/>
      <w:r w:rsidRPr="00A00788">
        <w:rPr>
          <w:rFonts w:ascii="Book Antiqua" w:eastAsia="宋体" w:hAnsi="Book Antiqua" w:cs="宋体"/>
          <w:b/>
          <w:bCs/>
          <w:color w:val="000000"/>
          <w:lang w:eastAsia="zh-CN"/>
        </w:rPr>
        <w:t xml:space="preserve"> PL</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Karzon</w:t>
      </w:r>
      <w:proofErr w:type="spellEnd"/>
      <w:r w:rsidRPr="00A00788">
        <w:rPr>
          <w:rFonts w:ascii="Book Antiqua" w:eastAsia="宋体" w:hAnsi="Book Antiqua" w:cs="宋体"/>
          <w:color w:val="000000"/>
          <w:lang w:eastAsia="zh-CN"/>
        </w:rPr>
        <w:t xml:space="preserve"> DT. </w:t>
      </w:r>
      <w:proofErr w:type="gramStart"/>
      <w:r w:rsidRPr="00A00788">
        <w:rPr>
          <w:rFonts w:ascii="Book Antiqua" w:eastAsia="宋体" w:hAnsi="Book Antiqua" w:cs="宋体"/>
          <w:color w:val="000000"/>
          <w:lang w:eastAsia="zh-CN"/>
        </w:rPr>
        <w:t xml:space="preserve">Poliovirus antibody response in serum and nasal secretions following intranasal inoculation with inactivated </w:t>
      </w:r>
      <w:proofErr w:type="spellStart"/>
      <w:r w:rsidRPr="00A00788">
        <w:rPr>
          <w:rFonts w:ascii="Book Antiqua" w:eastAsia="宋体" w:hAnsi="Book Antiqua" w:cs="宋体"/>
          <w:color w:val="000000"/>
          <w:lang w:eastAsia="zh-CN"/>
        </w:rPr>
        <w:t>poliovaccine</w:t>
      </w:r>
      <w:proofErr w:type="spellEnd"/>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1969; </w:t>
      </w:r>
      <w:r w:rsidRPr="00A00788">
        <w:rPr>
          <w:rFonts w:ascii="Book Antiqua" w:eastAsia="宋体" w:hAnsi="Book Antiqua" w:cs="宋体"/>
          <w:b/>
          <w:bCs/>
          <w:color w:val="000000"/>
          <w:lang w:eastAsia="zh-CN"/>
        </w:rPr>
        <w:t>102</w:t>
      </w:r>
      <w:r w:rsidRPr="00A00788">
        <w:rPr>
          <w:rFonts w:ascii="Book Antiqua" w:eastAsia="宋体" w:hAnsi="Book Antiqua" w:cs="宋体"/>
          <w:color w:val="000000"/>
          <w:lang w:eastAsia="zh-CN"/>
        </w:rPr>
        <w:t>: 15-23 [PMID: 4303877]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76 </w:t>
      </w:r>
      <w:proofErr w:type="spellStart"/>
      <w:r w:rsidRPr="00A00788">
        <w:rPr>
          <w:rFonts w:ascii="Book Antiqua" w:eastAsia="宋体" w:hAnsi="Book Antiqua" w:cs="宋体"/>
          <w:b/>
          <w:bCs/>
          <w:color w:val="000000"/>
          <w:lang w:eastAsia="zh-CN"/>
        </w:rPr>
        <w:t>Lycke</w:t>
      </w:r>
      <w:proofErr w:type="spellEnd"/>
      <w:r w:rsidRPr="00A00788">
        <w:rPr>
          <w:rFonts w:ascii="Book Antiqua" w:eastAsia="宋体" w:hAnsi="Book Antiqua" w:cs="宋体"/>
          <w:b/>
          <w:bCs/>
          <w:color w:val="000000"/>
          <w:lang w:eastAsia="zh-CN"/>
        </w:rPr>
        <w:t xml:space="preserve"> N</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Eriksen</w:t>
      </w:r>
      <w:proofErr w:type="spellEnd"/>
      <w:r w:rsidRPr="00A00788">
        <w:rPr>
          <w:rFonts w:ascii="Book Antiqua" w:eastAsia="宋体" w:hAnsi="Book Antiqua" w:cs="宋体"/>
          <w:color w:val="000000"/>
          <w:lang w:eastAsia="zh-CN"/>
        </w:rPr>
        <w:t xml:space="preserve"> L, Holmgren J. Protection against cholera toxin after oral immunization is thymus-dependent and associated with intestinal production of neutralizing IgA antitoxin. </w:t>
      </w:r>
      <w:proofErr w:type="spellStart"/>
      <w:r w:rsidRPr="00A00788">
        <w:rPr>
          <w:rFonts w:ascii="Book Antiqua" w:eastAsia="宋体" w:hAnsi="Book Antiqua" w:cs="宋体"/>
          <w:i/>
          <w:iCs/>
          <w:color w:val="000000"/>
          <w:lang w:eastAsia="zh-CN"/>
        </w:rPr>
        <w:t>Scand</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1987; </w:t>
      </w:r>
      <w:r w:rsidRPr="00A00788">
        <w:rPr>
          <w:rFonts w:ascii="Book Antiqua" w:eastAsia="宋体" w:hAnsi="Book Antiqua" w:cs="宋体"/>
          <w:b/>
          <w:bCs/>
          <w:color w:val="000000"/>
          <w:lang w:eastAsia="zh-CN"/>
        </w:rPr>
        <w:t>25</w:t>
      </w:r>
      <w:r w:rsidRPr="00A00788">
        <w:rPr>
          <w:rFonts w:ascii="Book Antiqua" w:eastAsia="宋体" w:hAnsi="Book Antiqua" w:cs="宋体"/>
          <w:color w:val="000000"/>
          <w:lang w:eastAsia="zh-CN"/>
        </w:rPr>
        <w:t>: 413-419 [PMID: 3576135 DOI: 10.1111/j.1365-3083.1987.tb02208.x]</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77 </w:t>
      </w:r>
      <w:r w:rsidRPr="00A00788">
        <w:rPr>
          <w:rFonts w:ascii="Book Antiqua" w:eastAsia="宋体" w:hAnsi="Book Antiqua" w:cs="宋体"/>
          <w:b/>
          <w:bCs/>
          <w:color w:val="000000"/>
          <w:lang w:eastAsia="zh-CN"/>
        </w:rPr>
        <w:t>Goodrich ME</w:t>
      </w:r>
      <w:r w:rsidRPr="00A00788">
        <w:rPr>
          <w:rFonts w:ascii="Book Antiqua" w:eastAsia="宋体" w:hAnsi="Book Antiqua" w:cs="宋体"/>
          <w:color w:val="000000"/>
          <w:lang w:eastAsia="zh-CN"/>
        </w:rPr>
        <w:t xml:space="preserve">, McGee DW. </w:t>
      </w:r>
      <w:proofErr w:type="gramStart"/>
      <w:r w:rsidRPr="00A00788">
        <w:rPr>
          <w:rFonts w:ascii="Book Antiqua" w:eastAsia="宋体" w:hAnsi="Book Antiqua" w:cs="宋体"/>
          <w:color w:val="000000"/>
          <w:lang w:eastAsia="zh-CN"/>
        </w:rPr>
        <w:t>Regulation of mucosal B cell immunoglobulin secretion by intestinal epithelial cell-derived cytokines.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Cytokine</w:t>
      </w:r>
      <w:r w:rsidRPr="00A00788">
        <w:rPr>
          <w:rFonts w:ascii="Book Antiqua" w:eastAsia="宋体" w:hAnsi="Book Antiqua" w:cs="宋体"/>
          <w:color w:val="000000"/>
          <w:lang w:eastAsia="zh-CN"/>
        </w:rPr>
        <w:t> 1998; </w:t>
      </w:r>
      <w:r w:rsidRPr="00A00788">
        <w:rPr>
          <w:rFonts w:ascii="Book Antiqua" w:eastAsia="宋体" w:hAnsi="Book Antiqua" w:cs="宋体"/>
          <w:b/>
          <w:bCs/>
          <w:color w:val="000000"/>
          <w:lang w:eastAsia="zh-CN"/>
        </w:rPr>
        <w:t>10</w:t>
      </w:r>
      <w:r w:rsidRPr="00A00788">
        <w:rPr>
          <w:rFonts w:ascii="Book Antiqua" w:eastAsia="宋体" w:hAnsi="Book Antiqua" w:cs="宋体"/>
          <w:color w:val="000000"/>
          <w:lang w:eastAsia="zh-CN"/>
        </w:rPr>
        <w:t>: 948-955 [PMID: 10049518 DOI: 10.1006/cyto.1998.0385]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78 </w:t>
      </w:r>
      <w:r w:rsidRPr="00A00788">
        <w:rPr>
          <w:rFonts w:ascii="Book Antiqua" w:eastAsia="宋体" w:hAnsi="Book Antiqua" w:cs="宋体"/>
          <w:b/>
          <w:bCs/>
          <w:color w:val="000000"/>
          <w:lang w:eastAsia="zh-CN"/>
        </w:rPr>
        <w:t>Asano T</w:t>
      </w:r>
      <w:r w:rsidRPr="00A00788">
        <w:rPr>
          <w:rFonts w:ascii="Book Antiqua" w:eastAsia="宋体" w:hAnsi="Book Antiqua" w:cs="宋体"/>
          <w:color w:val="000000"/>
          <w:lang w:eastAsia="zh-CN"/>
        </w:rPr>
        <w:t xml:space="preserve">, Kaneko H, Terada T, </w:t>
      </w:r>
      <w:proofErr w:type="spellStart"/>
      <w:r w:rsidRPr="00A00788">
        <w:rPr>
          <w:rFonts w:ascii="Book Antiqua" w:eastAsia="宋体" w:hAnsi="Book Antiqua" w:cs="宋体"/>
          <w:color w:val="000000"/>
          <w:lang w:eastAsia="zh-CN"/>
        </w:rPr>
        <w:t>Kasahara</w:t>
      </w:r>
      <w:proofErr w:type="spellEnd"/>
      <w:r w:rsidRPr="00A00788">
        <w:rPr>
          <w:rFonts w:ascii="Book Antiqua" w:eastAsia="宋体" w:hAnsi="Book Antiqua" w:cs="宋体"/>
          <w:color w:val="000000"/>
          <w:lang w:eastAsia="zh-CN"/>
        </w:rPr>
        <w:t xml:space="preserve"> Y, </w:t>
      </w:r>
      <w:proofErr w:type="spellStart"/>
      <w:r w:rsidRPr="00A00788">
        <w:rPr>
          <w:rFonts w:ascii="Book Antiqua" w:eastAsia="宋体" w:hAnsi="Book Antiqua" w:cs="宋体"/>
          <w:color w:val="000000"/>
          <w:lang w:eastAsia="zh-CN"/>
        </w:rPr>
        <w:t>Fukao</w:t>
      </w:r>
      <w:proofErr w:type="spellEnd"/>
      <w:r w:rsidRPr="00A00788">
        <w:rPr>
          <w:rFonts w:ascii="Book Antiqua" w:eastAsia="宋体" w:hAnsi="Book Antiqua" w:cs="宋体"/>
          <w:color w:val="000000"/>
          <w:lang w:eastAsia="zh-CN"/>
        </w:rPr>
        <w:t xml:space="preserve"> T, </w:t>
      </w:r>
      <w:proofErr w:type="spellStart"/>
      <w:r w:rsidRPr="00A00788">
        <w:rPr>
          <w:rFonts w:ascii="Book Antiqua" w:eastAsia="宋体" w:hAnsi="Book Antiqua" w:cs="宋体"/>
          <w:color w:val="000000"/>
          <w:lang w:eastAsia="zh-CN"/>
        </w:rPr>
        <w:t>Kasahara</w:t>
      </w:r>
      <w:proofErr w:type="spellEnd"/>
      <w:r w:rsidRPr="00A00788">
        <w:rPr>
          <w:rFonts w:ascii="Book Antiqua" w:eastAsia="宋体" w:hAnsi="Book Antiqua" w:cs="宋体"/>
          <w:color w:val="000000"/>
          <w:lang w:eastAsia="zh-CN"/>
        </w:rPr>
        <w:t xml:space="preserve"> K, Kondo N. Molecular analysis of B-cell differentiation in selective or partial IgA deficiency.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Exp</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136</w:t>
      </w:r>
      <w:r w:rsidRPr="00A00788">
        <w:rPr>
          <w:rFonts w:ascii="Book Antiqua" w:eastAsia="宋体" w:hAnsi="Book Antiqua" w:cs="宋体"/>
          <w:color w:val="000000"/>
          <w:lang w:eastAsia="zh-CN"/>
        </w:rPr>
        <w:t>: 284-290 [PMID: 15086392 DOI: 10.1111/j.1365-2249.2004.02440.x]</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lastRenderedPageBreak/>
        <w:t>79 </w:t>
      </w:r>
      <w:r w:rsidRPr="00A00788">
        <w:rPr>
          <w:rFonts w:ascii="Book Antiqua" w:eastAsia="宋体" w:hAnsi="Book Antiqua" w:cs="宋体"/>
          <w:b/>
          <w:bCs/>
          <w:color w:val="000000"/>
          <w:lang w:eastAsia="zh-CN"/>
        </w:rPr>
        <w:t>Franco MA</w:t>
      </w:r>
      <w:r w:rsidRPr="00A00788">
        <w:rPr>
          <w:rFonts w:ascii="Book Antiqua" w:eastAsia="宋体" w:hAnsi="Book Antiqua" w:cs="宋体"/>
          <w:color w:val="000000"/>
          <w:lang w:eastAsia="zh-CN"/>
        </w:rPr>
        <w:t xml:space="preserve">, Greenberg HB. </w:t>
      </w:r>
      <w:proofErr w:type="gramStart"/>
      <w:r w:rsidRPr="00A00788">
        <w:rPr>
          <w:rFonts w:ascii="Book Antiqua" w:eastAsia="宋体" w:hAnsi="Book Antiqua" w:cs="宋体"/>
          <w:color w:val="000000"/>
          <w:lang w:eastAsia="zh-CN"/>
        </w:rPr>
        <w:t>Role of B cells and cytotoxic T lymphocytes in clearance of and immunity to rotavirus infection in mice.</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Virol</w:t>
      </w:r>
      <w:proofErr w:type="spellEnd"/>
      <w:r w:rsidRPr="00A00788">
        <w:rPr>
          <w:rFonts w:ascii="Book Antiqua" w:eastAsia="宋体" w:hAnsi="Book Antiqua" w:cs="宋体"/>
          <w:color w:val="000000"/>
          <w:lang w:eastAsia="zh-CN"/>
        </w:rPr>
        <w:t> 1995; </w:t>
      </w:r>
      <w:r w:rsidRPr="00A00788">
        <w:rPr>
          <w:rFonts w:ascii="Book Antiqua" w:eastAsia="宋体" w:hAnsi="Book Antiqua" w:cs="宋体"/>
          <w:b/>
          <w:bCs/>
          <w:color w:val="000000"/>
          <w:lang w:eastAsia="zh-CN"/>
        </w:rPr>
        <w:t>69</w:t>
      </w:r>
      <w:r w:rsidRPr="00A00788">
        <w:rPr>
          <w:rFonts w:ascii="Book Antiqua" w:eastAsia="宋体" w:hAnsi="Book Antiqua" w:cs="宋体"/>
          <w:color w:val="000000"/>
          <w:lang w:eastAsia="zh-CN"/>
        </w:rPr>
        <w:t>: 7800-7806 [PMID: 7494291</w:t>
      </w:r>
      <w:r w:rsidR="00A00788">
        <w:rPr>
          <w:rFonts w:ascii="Book Antiqua" w:eastAsia="宋体" w:hAnsi="Book Antiqua" w:cs="宋体"/>
          <w:color w:val="000000"/>
          <w:lang w:eastAsia="zh-CN"/>
        </w:rPr>
        <w:t>]</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80 </w:t>
      </w:r>
      <w:proofErr w:type="spellStart"/>
      <w:r w:rsidRPr="00A00788">
        <w:rPr>
          <w:rFonts w:ascii="Book Antiqua" w:eastAsia="宋体" w:hAnsi="Book Antiqua" w:cs="宋体"/>
          <w:b/>
          <w:bCs/>
          <w:color w:val="000000"/>
          <w:lang w:eastAsia="zh-CN"/>
        </w:rPr>
        <w:t>Buzoni-Gatel</w:t>
      </w:r>
      <w:proofErr w:type="spellEnd"/>
      <w:r w:rsidRPr="00A00788">
        <w:rPr>
          <w:rFonts w:ascii="Book Antiqua" w:eastAsia="宋体" w:hAnsi="Book Antiqua" w:cs="宋体"/>
          <w:b/>
          <w:bCs/>
          <w:color w:val="000000"/>
          <w:lang w:eastAsia="zh-CN"/>
        </w:rPr>
        <w:t xml:space="preserve"> D</w:t>
      </w:r>
      <w:proofErr w:type="gramEnd"/>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Lepage</w:t>
      </w:r>
      <w:proofErr w:type="spellEnd"/>
      <w:r w:rsidRPr="00A00788">
        <w:rPr>
          <w:rFonts w:ascii="Book Antiqua" w:eastAsia="宋体" w:hAnsi="Book Antiqua" w:cs="宋体"/>
          <w:color w:val="000000"/>
          <w:lang w:eastAsia="zh-CN"/>
        </w:rPr>
        <w:t xml:space="preserve"> AC, </w:t>
      </w:r>
      <w:proofErr w:type="spellStart"/>
      <w:r w:rsidRPr="00A00788">
        <w:rPr>
          <w:rFonts w:ascii="Book Antiqua" w:eastAsia="宋体" w:hAnsi="Book Antiqua" w:cs="宋体"/>
          <w:color w:val="000000"/>
          <w:lang w:eastAsia="zh-CN"/>
        </w:rPr>
        <w:t>Dimier</w:t>
      </w:r>
      <w:proofErr w:type="spellEnd"/>
      <w:r w:rsidRPr="00A00788">
        <w:rPr>
          <w:rFonts w:ascii="Book Antiqua" w:eastAsia="宋体" w:hAnsi="Book Antiqua" w:cs="宋体"/>
          <w:color w:val="000000"/>
          <w:lang w:eastAsia="zh-CN"/>
        </w:rPr>
        <w:t xml:space="preserve">-Poisson IH, Bout DT, Kasper LH. Adoptive transfer of gut intraepithelial lymphocytes protects against murine infection with Toxoplasma </w:t>
      </w:r>
      <w:proofErr w:type="spellStart"/>
      <w:r w:rsidRPr="00A00788">
        <w:rPr>
          <w:rFonts w:ascii="Book Antiqua" w:eastAsia="宋体" w:hAnsi="Book Antiqua" w:cs="宋体"/>
          <w:color w:val="000000"/>
          <w:lang w:eastAsia="zh-CN"/>
        </w:rPr>
        <w:t>gondii</w:t>
      </w:r>
      <w:proofErr w:type="spell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1997; </w:t>
      </w:r>
      <w:r w:rsidRPr="00A00788">
        <w:rPr>
          <w:rFonts w:ascii="Book Antiqua" w:eastAsia="宋体" w:hAnsi="Book Antiqua" w:cs="宋体"/>
          <w:b/>
          <w:bCs/>
          <w:color w:val="000000"/>
          <w:lang w:eastAsia="zh-CN"/>
        </w:rPr>
        <w:t>158</w:t>
      </w:r>
      <w:r w:rsidRPr="00A00788">
        <w:rPr>
          <w:rFonts w:ascii="Book Antiqua" w:eastAsia="宋体" w:hAnsi="Book Antiqua" w:cs="宋体"/>
          <w:color w:val="000000"/>
          <w:lang w:eastAsia="zh-CN"/>
        </w:rPr>
        <w:t>: 5883-5889 [PMID: 9190941]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81 </w:t>
      </w:r>
      <w:r w:rsidRPr="00A00788">
        <w:rPr>
          <w:rFonts w:ascii="Book Antiqua" w:eastAsia="宋体" w:hAnsi="Book Antiqua" w:cs="宋体"/>
          <w:b/>
          <w:bCs/>
          <w:color w:val="000000"/>
          <w:lang w:eastAsia="zh-CN"/>
        </w:rPr>
        <w:t>Iwasaki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Kelsall</w:t>
      </w:r>
      <w:proofErr w:type="spellEnd"/>
      <w:r w:rsidRPr="00A00788">
        <w:rPr>
          <w:rFonts w:ascii="Book Antiqua" w:eastAsia="宋体" w:hAnsi="Book Antiqua" w:cs="宋体"/>
          <w:color w:val="000000"/>
          <w:lang w:eastAsia="zh-CN"/>
        </w:rPr>
        <w:t xml:space="preserve"> BL. Freshly isolated </w:t>
      </w:r>
      <w:proofErr w:type="spellStart"/>
      <w:r w:rsidRPr="00A00788">
        <w:rPr>
          <w:rFonts w:ascii="Book Antiqua" w:eastAsia="宋体" w:hAnsi="Book Antiqua" w:cs="宋体"/>
          <w:color w:val="000000"/>
          <w:lang w:eastAsia="zh-CN"/>
        </w:rPr>
        <w:t>Peyer's</w:t>
      </w:r>
      <w:proofErr w:type="spellEnd"/>
      <w:r w:rsidRPr="00A00788">
        <w:rPr>
          <w:rFonts w:ascii="Book Antiqua" w:eastAsia="宋体" w:hAnsi="Book Antiqua" w:cs="宋体"/>
          <w:color w:val="000000"/>
          <w:lang w:eastAsia="zh-CN"/>
        </w:rPr>
        <w:t xml:space="preserve"> patch, but not spleen, dendritic cells produce interleukin 10 and induce the differentiation of T helper type 2 cells.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Exp</w:t>
      </w:r>
      <w:proofErr w:type="spellEnd"/>
      <w:r w:rsidRPr="00A00788">
        <w:rPr>
          <w:rFonts w:ascii="Book Antiqua" w:eastAsia="宋体" w:hAnsi="Book Antiqua" w:cs="宋体"/>
          <w:i/>
          <w:iCs/>
          <w:color w:val="000000"/>
          <w:lang w:eastAsia="zh-CN"/>
        </w:rPr>
        <w:t xml:space="preserve"> Med</w:t>
      </w:r>
      <w:r w:rsidRPr="00A00788">
        <w:rPr>
          <w:rFonts w:ascii="Book Antiqua" w:eastAsia="宋体" w:hAnsi="Book Antiqua" w:cs="宋体"/>
          <w:color w:val="000000"/>
          <w:lang w:eastAsia="zh-CN"/>
        </w:rPr>
        <w:t> 1999; </w:t>
      </w:r>
      <w:r w:rsidRPr="00A00788">
        <w:rPr>
          <w:rFonts w:ascii="Book Antiqua" w:eastAsia="宋体" w:hAnsi="Book Antiqua" w:cs="宋体"/>
          <w:b/>
          <w:bCs/>
          <w:color w:val="000000"/>
          <w:lang w:eastAsia="zh-CN"/>
        </w:rPr>
        <w:t>190</w:t>
      </w:r>
      <w:r w:rsidRPr="00A00788">
        <w:rPr>
          <w:rFonts w:ascii="Book Antiqua" w:eastAsia="宋体" w:hAnsi="Book Antiqua" w:cs="宋体"/>
          <w:color w:val="000000"/>
          <w:lang w:eastAsia="zh-CN"/>
        </w:rPr>
        <w:t>: 229-239 [PMID: 10432286 DOI: 10.1084/jem.190.2.229]</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82 </w:t>
      </w:r>
      <w:r w:rsidRPr="00A00788">
        <w:rPr>
          <w:rFonts w:ascii="Book Antiqua" w:eastAsia="宋体" w:hAnsi="Book Antiqua" w:cs="宋体"/>
          <w:b/>
          <w:bCs/>
          <w:color w:val="000000"/>
          <w:lang w:eastAsia="zh-CN"/>
        </w:rPr>
        <w:t>Rossi M</w:t>
      </w:r>
      <w:r w:rsidRPr="00A00788">
        <w:rPr>
          <w:rFonts w:ascii="Book Antiqua" w:eastAsia="宋体" w:hAnsi="Book Antiqua" w:cs="宋体"/>
          <w:color w:val="000000"/>
          <w:lang w:eastAsia="zh-CN"/>
        </w:rPr>
        <w:t>, Bot A.</w:t>
      </w:r>
      <w:proofErr w:type="gramEnd"/>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The Th17 cell population and the immune homeostasis of the gastrointestinal tract.</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Int</w:t>
      </w:r>
      <w:proofErr w:type="spellEnd"/>
      <w:r w:rsidRPr="00A00788">
        <w:rPr>
          <w:rFonts w:ascii="Book Antiqua" w:eastAsia="宋体" w:hAnsi="Book Antiqua" w:cs="宋体"/>
          <w:i/>
          <w:iCs/>
          <w:color w:val="000000"/>
          <w:lang w:eastAsia="zh-CN"/>
        </w:rPr>
        <w:t xml:space="preserve"> Rev </w:t>
      </w:r>
      <w:proofErr w:type="spellStart"/>
      <w:proofErr w:type="gram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w:t>
      </w:r>
      <w:proofErr w:type="gramEnd"/>
      <w:r w:rsidRPr="00A00788">
        <w:rPr>
          <w:rFonts w:ascii="Book Antiqua" w:eastAsia="宋体" w:hAnsi="Book Antiqua" w:cs="宋体"/>
          <w:color w:val="000000"/>
          <w:lang w:eastAsia="zh-CN"/>
        </w:rPr>
        <w:t> </w:t>
      </w:r>
      <w:r w:rsidRPr="00A00788">
        <w:rPr>
          <w:rFonts w:ascii="Book Antiqua" w:eastAsia="宋体" w:hAnsi="Book Antiqua" w:cs="宋体"/>
          <w:b/>
          <w:bCs/>
          <w:color w:val="000000"/>
          <w:lang w:eastAsia="zh-CN"/>
        </w:rPr>
        <w:t>32</w:t>
      </w:r>
      <w:r w:rsidRPr="00A00788">
        <w:rPr>
          <w:rFonts w:ascii="Book Antiqua" w:eastAsia="宋体" w:hAnsi="Book Antiqua" w:cs="宋体"/>
          <w:color w:val="000000"/>
          <w:lang w:eastAsia="zh-CN"/>
        </w:rPr>
        <w:t>: 471-474 [PMID: 24164337 DOI: 10.3109/08830185.2013.843983]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83 </w:t>
      </w:r>
      <w:proofErr w:type="spellStart"/>
      <w:r w:rsidRPr="00A00788">
        <w:rPr>
          <w:rFonts w:ascii="Book Antiqua" w:eastAsia="宋体" w:hAnsi="Book Antiqua" w:cs="宋体"/>
          <w:b/>
          <w:bCs/>
          <w:color w:val="000000"/>
          <w:lang w:eastAsia="zh-CN"/>
        </w:rPr>
        <w:t>Bilsborough</w:t>
      </w:r>
      <w:proofErr w:type="spellEnd"/>
      <w:r w:rsidRPr="00A00788">
        <w:rPr>
          <w:rFonts w:ascii="Book Antiqua" w:eastAsia="宋体" w:hAnsi="Book Antiqua" w:cs="宋体"/>
          <w:b/>
          <w:bCs/>
          <w:color w:val="000000"/>
          <w:lang w:eastAsia="zh-CN"/>
        </w:rPr>
        <w:t xml:space="preserve"> J</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Viney</w:t>
      </w:r>
      <w:proofErr w:type="spellEnd"/>
      <w:r w:rsidRPr="00A00788">
        <w:rPr>
          <w:rFonts w:ascii="Book Antiqua" w:eastAsia="宋体" w:hAnsi="Book Antiqua" w:cs="宋体"/>
          <w:color w:val="000000"/>
          <w:lang w:eastAsia="zh-CN"/>
        </w:rPr>
        <w:t xml:space="preserve"> JL.</w:t>
      </w:r>
      <w:proofErr w:type="gramEnd"/>
      <w:r w:rsidRPr="00A00788">
        <w:rPr>
          <w:rFonts w:ascii="Book Antiqua" w:eastAsia="宋体" w:hAnsi="Book Antiqua" w:cs="宋体"/>
          <w:color w:val="000000"/>
          <w:lang w:eastAsia="zh-CN"/>
        </w:rPr>
        <w:t xml:space="preserve"> Gastrointestinal dendritic cells play a role in immunity, tolerance, and disease. </w:t>
      </w:r>
      <w:r w:rsidRPr="00A00788">
        <w:rPr>
          <w:rFonts w:ascii="Book Antiqua" w:eastAsia="宋体" w:hAnsi="Book Antiqua" w:cs="宋体"/>
          <w:i/>
          <w:iCs/>
          <w:color w:val="000000"/>
          <w:lang w:eastAsia="zh-CN"/>
        </w:rPr>
        <w:t>Gastroenterology</w:t>
      </w:r>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127</w:t>
      </w:r>
      <w:r w:rsidRPr="00A00788">
        <w:rPr>
          <w:rFonts w:ascii="Book Antiqua" w:eastAsia="宋体" w:hAnsi="Book Antiqua" w:cs="宋体"/>
          <w:color w:val="000000"/>
          <w:lang w:eastAsia="zh-CN"/>
        </w:rPr>
        <w:t>: 300-309 [PMID: 15236195 DOI: 10.1053/j.gastro.2004.01.028]</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84 </w:t>
      </w:r>
      <w:proofErr w:type="spellStart"/>
      <w:r w:rsidRPr="00A00788">
        <w:rPr>
          <w:rFonts w:ascii="Book Antiqua" w:eastAsia="宋体" w:hAnsi="Book Antiqua" w:cs="宋体"/>
          <w:b/>
          <w:bCs/>
          <w:color w:val="000000"/>
          <w:lang w:eastAsia="zh-CN"/>
        </w:rPr>
        <w:t>Mowat</w:t>
      </w:r>
      <w:proofErr w:type="spellEnd"/>
      <w:r w:rsidRPr="00A00788">
        <w:rPr>
          <w:rFonts w:ascii="Book Antiqua" w:eastAsia="宋体" w:hAnsi="Book Antiqua" w:cs="宋体"/>
          <w:b/>
          <w:bCs/>
          <w:color w:val="000000"/>
          <w:lang w:eastAsia="zh-CN"/>
        </w:rPr>
        <w:t xml:space="preserve"> AM</w:t>
      </w:r>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Anatomical basis of tolerance and immunity to intestinal antigens.</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Nat Rev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3</w:t>
      </w:r>
      <w:r w:rsidRPr="00A00788">
        <w:rPr>
          <w:rFonts w:ascii="Book Antiqua" w:eastAsia="宋体" w:hAnsi="Book Antiqua" w:cs="宋体"/>
          <w:color w:val="000000"/>
          <w:lang w:eastAsia="zh-CN"/>
        </w:rPr>
        <w:t>: 331-341 [PMID: 12669023 DOI: 10.1038/nri1057]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85 </w:t>
      </w:r>
      <w:proofErr w:type="spellStart"/>
      <w:r w:rsidRPr="00A00788">
        <w:rPr>
          <w:rFonts w:ascii="Book Antiqua" w:eastAsia="宋体" w:hAnsi="Book Antiqua" w:cs="宋体"/>
          <w:b/>
          <w:bCs/>
          <w:color w:val="000000"/>
          <w:lang w:eastAsia="zh-CN"/>
        </w:rPr>
        <w:t>Faria</w:t>
      </w:r>
      <w:proofErr w:type="spellEnd"/>
      <w:r w:rsidRPr="00A00788">
        <w:rPr>
          <w:rFonts w:ascii="Book Antiqua" w:eastAsia="宋体" w:hAnsi="Book Antiqua" w:cs="宋体"/>
          <w:b/>
          <w:bCs/>
          <w:color w:val="000000"/>
          <w:lang w:eastAsia="zh-CN"/>
        </w:rPr>
        <w:t xml:space="preserve"> AM</w:t>
      </w:r>
      <w:r w:rsidRPr="00A00788">
        <w:rPr>
          <w:rFonts w:ascii="Book Antiqua" w:eastAsia="宋体" w:hAnsi="Book Antiqua" w:cs="宋体"/>
          <w:color w:val="000000"/>
          <w:lang w:eastAsia="zh-CN"/>
        </w:rPr>
        <w:t xml:space="preserve">, Weiner HL. </w:t>
      </w:r>
      <w:proofErr w:type="gramStart"/>
      <w:r w:rsidRPr="00A00788">
        <w:rPr>
          <w:rFonts w:ascii="Book Antiqua" w:eastAsia="宋体" w:hAnsi="Book Antiqua" w:cs="宋体"/>
          <w:color w:val="000000"/>
          <w:lang w:eastAsia="zh-CN"/>
        </w:rPr>
        <w:t>Oral tolerance.</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i/>
          <w:iCs/>
          <w:color w:val="000000"/>
          <w:lang w:eastAsia="zh-CN"/>
        </w:rPr>
        <w:t xml:space="preserve"> Rev</w:t>
      </w:r>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206</w:t>
      </w:r>
      <w:r w:rsidRPr="00A00788">
        <w:rPr>
          <w:rFonts w:ascii="Book Antiqua" w:eastAsia="宋体" w:hAnsi="Book Antiqua" w:cs="宋体"/>
          <w:color w:val="000000"/>
          <w:lang w:eastAsia="zh-CN"/>
        </w:rPr>
        <w:t>: 232-259 [PMID: 16048553 DOI: 10.1111/j.0105-2896.2005.00280.x]</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86 </w:t>
      </w:r>
      <w:proofErr w:type="spellStart"/>
      <w:r w:rsidRPr="00A00788">
        <w:rPr>
          <w:rFonts w:ascii="Book Antiqua" w:eastAsia="宋体" w:hAnsi="Book Antiqua" w:cs="宋体"/>
          <w:b/>
          <w:bCs/>
          <w:color w:val="000000"/>
          <w:lang w:eastAsia="zh-CN"/>
        </w:rPr>
        <w:t>Whitacre</w:t>
      </w:r>
      <w:proofErr w:type="spellEnd"/>
      <w:r w:rsidRPr="00A00788">
        <w:rPr>
          <w:rFonts w:ascii="Book Antiqua" w:eastAsia="宋体" w:hAnsi="Book Antiqua" w:cs="宋体"/>
          <w:b/>
          <w:bCs/>
          <w:color w:val="000000"/>
          <w:lang w:eastAsia="zh-CN"/>
        </w:rPr>
        <w:t xml:space="preserve"> CC</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Gienapp</w:t>
      </w:r>
      <w:proofErr w:type="spellEnd"/>
      <w:r w:rsidRPr="00A00788">
        <w:rPr>
          <w:rFonts w:ascii="Book Antiqua" w:eastAsia="宋体" w:hAnsi="Book Antiqua" w:cs="宋体"/>
          <w:color w:val="000000"/>
          <w:lang w:eastAsia="zh-CN"/>
        </w:rPr>
        <w:t xml:space="preserve"> IE, </w:t>
      </w:r>
      <w:proofErr w:type="spellStart"/>
      <w:r w:rsidRPr="00A00788">
        <w:rPr>
          <w:rFonts w:ascii="Book Antiqua" w:eastAsia="宋体" w:hAnsi="Book Antiqua" w:cs="宋体"/>
          <w:color w:val="000000"/>
          <w:lang w:eastAsia="zh-CN"/>
        </w:rPr>
        <w:t>Orosz</w:t>
      </w:r>
      <w:proofErr w:type="spellEnd"/>
      <w:r w:rsidRPr="00A00788">
        <w:rPr>
          <w:rFonts w:ascii="Book Antiqua" w:eastAsia="宋体" w:hAnsi="Book Antiqua" w:cs="宋体"/>
          <w:color w:val="000000"/>
          <w:lang w:eastAsia="zh-CN"/>
        </w:rPr>
        <w:t xml:space="preserve"> CG, </w:t>
      </w:r>
      <w:proofErr w:type="spellStart"/>
      <w:r w:rsidRPr="00A00788">
        <w:rPr>
          <w:rFonts w:ascii="Book Antiqua" w:eastAsia="宋体" w:hAnsi="Book Antiqua" w:cs="宋体"/>
          <w:color w:val="000000"/>
          <w:lang w:eastAsia="zh-CN"/>
        </w:rPr>
        <w:t>Bitar</w:t>
      </w:r>
      <w:proofErr w:type="spellEnd"/>
      <w:r w:rsidRPr="00A00788">
        <w:rPr>
          <w:rFonts w:ascii="Book Antiqua" w:eastAsia="宋体" w:hAnsi="Book Antiqua" w:cs="宋体"/>
          <w:color w:val="000000"/>
          <w:lang w:eastAsia="zh-CN"/>
        </w:rPr>
        <w:t xml:space="preserve"> DM. Oral tolerance in experimental autoimmune encephalomyelitis.</w:t>
      </w:r>
      <w:proofErr w:type="gramEnd"/>
      <w:r w:rsidRPr="00A00788">
        <w:rPr>
          <w:rFonts w:ascii="Book Antiqua" w:eastAsia="宋体" w:hAnsi="Book Antiqua" w:cs="宋体"/>
          <w:color w:val="000000"/>
          <w:lang w:eastAsia="zh-CN"/>
        </w:rPr>
        <w:t xml:space="preserve"> III. Evidence for clonal </w:t>
      </w:r>
      <w:proofErr w:type="spellStart"/>
      <w:r w:rsidRPr="00A00788">
        <w:rPr>
          <w:rFonts w:ascii="Book Antiqua" w:eastAsia="宋体" w:hAnsi="Book Antiqua" w:cs="宋体"/>
          <w:color w:val="000000"/>
          <w:lang w:eastAsia="zh-CN"/>
        </w:rPr>
        <w:t>anergy</w:t>
      </w:r>
      <w:proofErr w:type="spell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1991; </w:t>
      </w:r>
      <w:r w:rsidRPr="00A00788">
        <w:rPr>
          <w:rFonts w:ascii="Book Antiqua" w:eastAsia="宋体" w:hAnsi="Book Antiqua" w:cs="宋体"/>
          <w:b/>
          <w:bCs/>
          <w:color w:val="000000"/>
          <w:lang w:eastAsia="zh-CN"/>
        </w:rPr>
        <w:t>147</w:t>
      </w:r>
      <w:r w:rsidRPr="00A00788">
        <w:rPr>
          <w:rFonts w:ascii="Book Antiqua" w:eastAsia="宋体" w:hAnsi="Book Antiqua" w:cs="宋体"/>
          <w:color w:val="000000"/>
          <w:lang w:eastAsia="zh-CN"/>
        </w:rPr>
        <w:t>: 2155-2163 [PMID: 1717550]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87 </w:t>
      </w:r>
      <w:r w:rsidRPr="00A00788">
        <w:rPr>
          <w:rFonts w:ascii="Book Antiqua" w:eastAsia="宋体" w:hAnsi="Book Antiqua" w:cs="宋体"/>
          <w:b/>
          <w:bCs/>
          <w:color w:val="000000"/>
          <w:lang w:eastAsia="zh-CN"/>
        </w:rPr>
        <w:t>Chen Y</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Inobe</w:t>
      </w:r>
      <w:proofErr w:type="spellEnd"/>
      <w:r w:rsidRPr="00A00788">
        <w:rPr>
          <w:rFonts w:ascii="Book Antiqua" w:eastAsia="宋体" w:hAnsi="Book Antiqua" w:cs="宋体"/>
          <w:color w:val="000000"/>
          <w:lang w:eastAsia="zh-CN"/>
        </w:rPr>
        <w:t xml:space="preserve"> J, Marks R, </w:t>
      </w:r>
      <w:proofErr w:type="spellStart"/>
      <w:r w:rsidRPr="00A00788">
        <w:rPr>
          <w:rFonts w:ascii="Book Antiqua" w:eastAsia="宋体" w:hAnsi="Book Antiqua" w:cs="宋体"/>
          <w:color w:val="000000"/>
          <w:lang w:eastAsia="zh-CN"/>
        </w:rPr>
        <w:t>Gonnella</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Kuchroo</w:t>
      </w:r>
      <w:proofErr w:type="spellEnd"/>
      <w:r w:rsidRPr="00A00788">
        <w:rPr>
          <w:rFonts w:ascii="Book Antiqua" w:eastAsia="宋体" w:hAnsi="Book Antiqua" w:cs="宋体"/>
          <w:color w:val="000000"/>
          <w:lang w:eastAsia="zh-CN"/>
        </w:rPr>
        <w:t xml:space="preserve"> VK, Weiner HL. Peripheral deletion of antigen-reactive T cells in oral tolerance.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1995; </w:t>
      </w:r>
      <w:r w:rsidRPr="00A00788">
        <w:rPr>
          <w:rFonts w:ascii="Book Antiqua" w:eastAsia="宋体" w:hAnsi="Book Antiqua" w:cs="宋体"/>
          <w:b/>
          <w:bCs/>
          <w:color w:val="000000"/>
          <w:lang w:eastAsia="zh-CN"/>
        </w:rPr>
        <w:t>376</w:t>
      </w:r>
      <w:r w:rsidRPr="00A00788">
        <w:rPr>
          <w:rFonts w:ascii="Book Antiqua" w:eastAsia="宋体" w:hAnsi="Book Antiqua" w:cs="宋体"/>
          <w:color w:val="000000"/>
          <w:lang w:eastAsia="zh-CN"/>
        </w:rPr>
        <w:t>: 177-180 [PMID: 7603570 DOI: 10.1038/376177a0]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88 </w:t>
      </w:r>
      <w:proofErr w:type="spellStart"/>
      <w:r w:rsidRPr="00A00788">
        <w:rPr>
          <w:rFonts w:ascii="Book Antiqua" w:eastAsia="宋体" w:hAnsi="Book Antiqua" w:cs="宋体"/>
          <w:b/>
          <w:bCs/>
          <w:color w:val="000000"/>
          <w:lang w:eastAsia="zh-CN"/>
        </w:rPr>
        <w:t>Groux</w:t>
      </w:r>
      <w:proofErr w:type="spellEnd"/>
      <w:r w:rsidRPr="00A00788">
        <w:rPr>
          <w:rFonts w:ascii="Book Antiqua" w:eastAsia="宋体" w:hAnsi="Book Antiqua" w:cs="宋体"/>
          <w:b/>
          <w:bCs/>
          <w:color w:val="000000"/>
          <w:lang w:eastAsia="zh-CN"/>
        </w:rPr>
        <w:t xml:space="preserve"> H</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O'Garra</w:t>
      </w:r>
      <w:proofErr w:type="spellEnd"/>
      <w:r w:rsidRPr="00A00788">
        <w:rPr>
          <w:rFonts w:ascii="Book Antiqua" w:eastAsia="宋体" w:hAnsi="Book Antiqua" w:cs="宋体"/>
          <w:color w:val="000000"/>
          <w:lang w:eastAsia="zh-CN"/>
        </w:rPr>
        <w:t xml:space="preserve"> A, </w:t>
      </w:r>
      <w:proofErr w:type="spellStart"/>
      <w:r w:rsidRPr="00A00788">
        <w:rPr>
          <w:rFonts w:ascii="Book Antiqua" w:eastAsia="宋体" w:hAnsi="Book Antiqua" w:cs="宋体"/>
          <w:color w:val="000000"/>
          <w:lang w:eastAsia="zh-CN"/>
        </w:rPr>
        <w:t>Bigler</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Rouleau</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Antonenko</w:t>
      </w:r>
      <w:proofErr w:type="spellEnd"/>
      <w:r w:rsidRPr="00A00788">
        <w:rPr>
          <w:rFonts w:ascii="Book Antiqua" w:eastAsia="宋体" w:hAnsi="Book Antiqua" w:cs="宋体"/>
          <w:color w:val="000000"/>
          <w:lang w:eastAsia="zh-CN"/>
        </w:rPr>
        <w:t xml:space="preserve"> S, de </w:t>
      </w:r>
      <w:proofErr w:type="spellStart"/>
      <w:r w:rsidRPr="00A00788">
        <w:rPr>
          <w:rFonts w:ascii="Book Antiqua" w:eastAsia="宋体" w:hAnsi="Book Antiqua" w:cs="宋体"/>
          <w:color w:val="000000"/>
          <w:lang w:eastAsia="zh-CN"/>
        </w:rPr>
        <w:t>Vries</w:t>
      </w:r>
      <w:proofErr w:type="spellEnd"/>
      <w:r w:rsidRPr="00A00788">
        <w:rPr>
          <w:rFonts w:ascii="Book Antiqua" w:eastAsia="宋体" w:hAnsi="Book Antiqua" w:cs="宋体"/>
          <w:color w:val="000000"/>
          <w:lang w:eastAsia="zh-CN"/>
        </w:rPr>
        <w:t xml:space="preserve"> JE, </w:t>
      </w:r>
      <w:proofErr w:type="spellStart"/>
      <w:r w:rsidRPr="00A00788">
        <w:rPr>
          <w:rFonts w:ascii="Book Antiqua" w:eastAsia="宋体" w:hAnsi="Book Antiqua" w:cs="宋体"/>
          <w:color w:val="000000"/>
          <w:lang w:eastAsia="zh-CN"/>
        </w:rPr>
        <w:t>Roncarolo</w:t>
      </w:r>
      <w:proofErr w:type="spellEnd"/>
      <w:r w:rsidRPr="00A00788">
        <w:rPr>
          <w:rFonts w:ascii="Book Antiqua" w:eastAsia="宋体" w:hAnsi="Book Antiqua" w:cs="宋体"/>
          <w:color w:val="000000"/>
          <w:lang w:eastAsia="zh-CN"/>
        </w:rPr>
        <w:t xml:space="preserve"> MG. A CD4+ T-cell subset inhibits antigen-specific T-cell responses and prevents colitis.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1997; </w:t>
      </w:r>
      <w:r w:rsidRPr="00A00788">
        <w:rPr>
          <w:rFonts w:ascii="Book Antiqua" w:eastAsia="宋体" w:hAnsi="Book Antiqua" w:cs="宋体"/>
          <w:b/>
          <w:bCs/>
          <w:color w:val="000000"/>
          <w:lang w:eastAsia="zh-CN"/>
        </w:rPr>
        <w:t>389</w:t>
      </w:r>
      <w:r w:rsidRPr="00A00788">
        <w:rPr>
          <w:rFonts w:ascii="Book Antiqua" w:eastAsia="宋体" w:hAnsi="Book Antiqua" w:cs="宋体"/>
          <w:color w:val="000000"/>
          <w:lang w:eastAsia="zh-CN"/>
        </w:rPr>
        <w:t>: 737-742 [PMID: 9338786 DOI: 10.1038/39614]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lastRenderedPageBreak/>
        <w:t>89 </w:t>
      </w:r>
      <w:r w:rsidRPr="00A00788">
        <w:rPr>
          <w:rFonts w:ascii="Book Antiqua" w:eastAsia="宋体" w:hAnsi="Book Antiqua" w:cs="宋体"/>
          <w:b/>
          <w:bCs/>
          <w:color w:val="000000"/>
          <w:lang w:eastAsia="zh-CN"/>
        </w:rPr>
        <w:t>Chen Y</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Kuchroo</w:t>
      </w:r>
      <w:proofErr w:type="spellEnd"/>
      <w:r w:rsidRPr="00A00788">
        <w:rPr>
          <w:rFonts w:ascii="Book Antiqua" w:eastAsia="宋体" w:hAnsi="Book Antiqua" w:cs="宋体"/>
          <w:color w:val="000000"/>
          <w:lang w:eastAsia="zh-CN"/>
        </w:rPr>
        <w:t xml:space="preserve"> VK, </w:t>
      </w:r>
      <w:proofErr w:type="spellStart"/>
      <w:r w:rsidRPr="00A00788">
        <w:rPr>
          <w:rFonts w:ascii="Book Antiqua" w:eastAsia="宋体" w:hAnsi="Book Antiqua" w:cs="宋体"/>
          <w:color w:val="000000"/>
          <w:lang w:eastAsia="zh-CN"/>
        </w:rPr>
        <w:t>Inobe</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Hafler</w:t>
      </w:r>
      <w:proofErr w:type="spellEnd"/>
      <w:r w:rsidRPr="00A00788">
        <w:rPr>
          <w:rFonts w:ascii="Book Antiqua" w:eastAsia="宋体" w:hAnsi="Book Antiqua" w:cs="宋体"/>
          <w:color w:val="000000"/>
          <w:lang w:eastAsia="zh-CN"/>
        </w:rPr>
        <w:t xml:space="preserve"> DA, Weiner HL. Regulatory T cell clones induced by oral tolerance: suppression of autoimmune encephalomyelitis. </w:t>
      </w:r>
      <w:r w:rsidRPr="00A00788">
        <w:rPr>
          <w:rFonts w:ascii="Book Antiqua" w:eastAsia="宋体" w:hAnsi="Book Antiqua" w:cs="宋体"/>
          <w:i/>
          <w:iCs/>
          <w:color w:val="000000"/>
          <w:lang w:eastAsia="zh-CN"/>
        </w:rPr>
        <w:t>Science</w:t>
      </w:r>
      <w:r w:rsidRPr="00A00788">
        <w:rPr>
          <w:rFonts w:ascii="Book Antiqua" w:eastAsia="宋体" w:hAnsi="Book Antiqua" w:cs="宋体"/>
          <w:color w:val="000000"/>
          <w:lang w:eastAsia="zh-CN"/>
        </w:rPr>
        <w:t> 1994; </w:t>
      </w:r>
      <w:r w:rsidRPr="00A00788">
        <w:rPr>
          <w:rFonts w:ascii="Book Antiqua" w:eastAsia="宋体" w:hAnsi="Book Antiqua" w:cs="宋体"/>
          <w:b/>
          <w:bCs/>
          <w:color w:val="000000"/>
          <w:lang w:eastAsia="zh-CN"/>
        </w:rPr>
        <w:t>265</w:t>
      </w:r>
      <w:r w:rsidRPr="00A00788">
        <w:rPr>
          <w:rFonts w:ascii="Book Antiqua" w:eastAsia="宋体" w:hAnsi="Book Antiqua" w:cs="宋体"/>
          <w:color w:val="000000"/>
          <w:lang w:eastAsia="zh-CN"/>
        </w:rPr>
        <w:t>: 1237-1240 [PMID: 7520605 DOI: 10.1126/science.7520605]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90 </w:t>
      </w:r>
      <w:r w:rsidRPr="00A00788">
        <w:rPr>
          <w:rFonts w:ascii="Book Antiqua" w:eastAsia="宋体" w:hAnsi="Book Antiqua" w:cs="宋体"/>
          <w:b/>
          <w:bCs/>
          <w:color w:val="000000"/>
          <w:lang w:eastAsia="zh-CN"/>
        </w:rPr>
        <w:t>Thornton AM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Shevach</w:t>
      </w:r>
      <w:proofErr w:type="spellEnd"/>
      <w:r w:rsidRPr="00A00788">
        <w:rPr>
          <w:rFonts w:ascii="Book Antiqua" w:eastAsia="宋体" w:hAnsi="Book Antiqua" w:cs="宋体"/>
          <w:color w:val="000000"/>
          <w:lang w:eastAsia="zh-CN"/>
        </w:rPr>
        <w:t xml:space="preserve"> EM. CD4+CD25+ </w:t>
      </w:r>
      <w:proofErr w:type="spellStart"/>
      <w:r w:rsidRPr="00A00788">
        <w:rPr>
          <w:rFonts w:ascii="Book Antiqua" w:eastAsia="宋体" w:hAnsi="Book Antiqua" w:cs="宋体"/>
          <w:color w:val="000000"/>
          <w:lang w:eastAsia="zh-CN"/>
        </w:rPr>
        <w:t>immunoregulatory</w:t>
      </w:r>
      <w:proofErr w:type="spellEnd"/>
      <w:r w:rsidRPr="00A00788">
        <w:rPr>
          <w:rFonts w:ascii="Book Antiqua" w:eastAsia="宋体" w:hAnsi="Book Antiqua" w:cs="宋体"/>
          <w:color w:val="000000"/>
          <w:lang w:eastAsia="zh-CN"/>
        </w:rPr>
        <w:t xml:space="preserve"> T cells suppress polyclonal T cell activation in vitro by inhibiting interleukin 2 production.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Exp</w:t>
      </w:r>
      <w:proofErr w:type="spellEnd"/>
      <w:r w:rsidRPr="00A00788">
        <w:rPr>
          <w:rFonts w:ascii="Book Antiqua" w:eastAsia="宋体" w:hAnsi="Book Antiqua" w:cs="宋体"/>
          <w:i/>
          <w:iCs/>
          <w:color w:val="000000"/>
          <w:lang w:eastAsia="zh-CN"/>
        </w:rPr>
        <w:t xml:space="preserve"> Med</w:t>
      </w:r>
      <w:r w:rsidRPr="00A00788">
        <w:rPr>
          <w:rFonts w:ascii="Book Antiqua" w:eastAsia="宋体" w:hAnsi="Book Antiqua" w:cs="宋体"/>
          <w:color w:val="000000"/>
          <w:lang w:eastAsia="zh-CN"/>
        </w:rPr>
        <w:t> 1998; </w:t>
      </w:r>
      <w:r w:rsidRPr="00A00788">
        <w:rPr>
          <w:rFonts w:ascii="Book Antiqua" w:eastAsia="宋体" w:hAnsi="Book Antiqua" w:cs="宋体"/>
          <w:b/>
          <w:bCs/>
          <w:color w:val="000000"/>
          <w:lang w:eastAsia="zh-CN"/>
        </w:rPr>
        <w:t>188</w:t>
      </w:r>
      <w:r w:rsidRPr="00A00788">
        <w:rPr>
          <w:rFonts w:ascii="Book Antiqua" w:eastAsia="宋体" w:hAnsi="Book Antiqua" w:cs="宋体"/>
          <w:color w:val="000000"/>
          <w:lang w:eastAsia="zh-CN"/>
        </w:rPr>
        <w:t>: 287-296 [PMID: 9670041 DOI: 10.1084/jem.188.2.287]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91 </w:t>
      </w:r>
      <w:r w:rsidRPr="00A00788">
        <w:rPr>
          <w:rFonts w:ascii="Book Antiqua" w:eastAsia="宋体" w:hAnsi="Book Antiqua" w:cs="宋体"/>
          <w:b/>
          <w:bCs/>
          <w:color w:val="000000"/>
          <w:lang w:eastAsia="zh-CN"/>
        </w:rPr>
        <w:t>Stassen 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Fondel</w:t>
      </w:r>
      <w:proofErr w:type="spellEnd"/>
      <w:r w:rsidRPr="00A00788">
        <w:rPr>
          <w:rFonts w:ascii="Book Antiqua" w:eastAsia="宋体" w:hAnsi="Book Antiqua" w:cs="宋体"/>
          <w:color w:val="000000"/>
          <w:lang w:eastAsia="zh-CN"/>
        </w:rPr>
        <w:t xml:space="preserve"> S, Bopp T, Richter C, Müller C, </w:t>
      </w:r>
      <w:proofErr w:type="spellStart"/>
      <w:r w:rsidRPr="00A00788">
        <w:rPr>
          <w:rFonts w:ascii="Book Antiqua" w:eastAsia="宋体" w:hAnsi="Book Antiqua" w:cs="宋体"/>
          <w:color w:val="000000"/>
          <w:lang w:eastAsia="zh-CN"/>
        </w:rPr>
        <w:t>Kubach</w:t>
      </w:r>
      <w:proofErr w:type="spellEnd"/>
      <w:r w:rsidRPr="00A00788">
        <w:rPr>
          <w:rFonts w:ascii="Book Antiqua" w:eastAsia="宋体" w:hAnsi="Book Antiqua" w:cs="宋体"/>
          <w:color w:val="000000"/>
          <w:lang w:eastAsia="zh-CN"/>
        </w:rPr>
        <w:t xml:space="preserve"> J, Becker C, Knop J, </w:t>
      </w:r>
      <w:proofErr w:type="spellStart"/>
      <w:r w:rsidRPr="00A00788">
        <w:rPr>
          <w:rFonts w:ascii="Book Antiqua" w:eastAsia="宋体" w:hAnsi="Book Antiqua" w:cs="宋体"/>
          <w:color w:val="000000"/>
          <w:lang w:eastAsia="zh-CN"/>
        </w:rPr>
        <w:t>Enk</w:t>
      </w:r>
      <w:proofErr w:type="spellEnd"/>
      <w:r w:rsidRPr="00A00788">
        <w:rPr>
          <w:rFonts w:ascii="Book Antiqua" w:eastAsia="宋体" w:hAnsi="Book Antiqua" w:cs="宋体"/>
          <w:color w:val="000000"/>
          <w:lang w:eastAsia="zh-CN"/>
        </w:rPr>
        <w:t xml:space="preserve"> AH, Schmitt S, Schmitt E, </w:t>
      </w:r>
      <w:proofErr w:type="spellStart"/>
      <w:r w:rsidRPr="00A00788">
        <w:rPr>
          <w:rFonts w:ascii="Book Antiqua" w:eastAsia="宋体" w:hAnsi="Book Antiqua" w:cs="宋体"/>
          <w:color w:val="000000"/>
          <w:lang w:eastAsia="zh-CN"/>
        </w:rPr>
        <w:t>Jonuleit</w:t>
      </w:r>
      <w:proofErr w:type="spellEnd"/>
      <w:r w:rsidRPr="00A00788">
        <w:rPr>
          <w:rFonts w:ascii="Book Antiqua" w:eastAsia="宋体" w:hAnsi="Book Antiqua" w:cs="宋体"/>
          <w:color w:val="000000"/>
          <w:lang w:eastAsia="zh-CN"/>
        </w:rPr>
        <w:t xml:space="preserve"> H. Human CD25+ regulatory T cells: two subsets defined by the </w:t>
      </w:r>
      <w:proofErr w:type="spellStart"/>
      <w:r w:rsidRPr="00A00788">
        <w:rPr>
          <w:rFonts w:ascii="Book Antiqua" w:eastAsia="宋体" w:hAnsi="Book Antiqua" w:cs="宋体"/>
          <w:color w:val="000000"/>
          <w:lang w:eastAsia="zh-CN"/>
        </w:rPr>
        <w:t>integrins</w:t>
      </w:r>
      <w:proofErr w:type="spellEnd"/>
      <w:r w:rsidRPr="00A00788">
        <w:rPr>
          <w:rFonts w:ascii="Book Antiqua" w:eastAsia="宋体" w:hAnsi="Book Antiqua" w:cs="宋体"/>
          <w:color w:val="000000"/>
          <w:lang w:eastAsia="zh-CN"/>
        </w:rPr>
        <w:t xml:space="preserve"> alpha 4 beta 7 or alpha 4 beta 1 confer distinct suppressive properties upon CD4+ T helper cells. </w:t>
      </w:r>
      <w:proofErr w:type="spellStart"/>
      <w:r w:rsidRPr="00A00788">
        <w:rPr>
          <w:rFonts w:ascii="Book Antiqua" w:eastAsia="宋体" w:hAnsi="Book Antiqua" w:cs="宋体"/>
          <w:i/>
          <w:iCs/>
          <w:color w:val="000000"/>
          <w:lang w:eastAsia="zh-CN"/>
        </w:rPr>
        <w:t>Eur</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34</w:t>
      </w:r>
      <w:r w:rsidRPr="00A00788">
        <w:rPr>
          <w:rFonts w:ascii="Book Antiqua" w:eastAsia="宋体" w:hAnsi="Book Antiqua" w:cs="宋体"/>
          <w:color w:val="000000"/>
          <w:lang w:eastAsia="zh-CN"/>
        </w:rPr>
        <w:t>: 1303-1311 [PMID: 15114663 DOI: 10.1002/eji.200324656]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92 </w:t>
      </w:r>
      <w:proofErr w:type="spellStart"/>
      <w:r w:rsidRPr="00A00788">
        <w:rPr>
          <w:rFonts w:ascii="Book Antiqua" w:eastAsia="宋体" w:hAnsi="Book Antiqua" w:cs="宋体"/>
          <w:b/>
          <w:bCs/>
          <w:color w:val="000000"/>
          <w:lang w:eastAsia="zh-CN"/>
        </w:rPr>
        <w:t>McMenamin</w:t>
      </w:r>
      <w:proofErr w:type="spellEnd"/>
      <w:r w:rsidRPr="00A00788">
        <w:rPr>
          <w:rFonts w:ascii="Book Antiqua" w:eastAsia="宋体" w:hAnsi="Book Antiqua" w:cs="宋体"/>
          <w:b/>
          <w:bCs/>
          <w:color w:val="000000"/>
          <w:lang w:eastAsia="zh-CN"/>
        </w:rPr>
        <w:t xml:space="preserve"> C</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Pimm</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McKersey</w:t>
      </w:r>
      <w:proofErr w:type="spellEnd"/>
      <w:r w:rsidRPr="00A00788">
        <w:rPr>
          <w:rFonts w:ascii="Book Antiqua" w:eastAsia="宋体" w:hAnsi="Book Antiqua" w:cs="宋体"/>
          <w:color w:val="000000"/>
          <w:lang w:eastAsia="zh-CN"/>
        </w:rPr>
        <w:t xml:space="preserve"> M, Holt PG. Regulation of </w:t>
      </w:r>
      <w:proofErr w:type="spellStart"/>
      <w:r w:rsidRPr="00A00788">
        <w:rPr>
          <w:rFonts w:ascii="Book Antiqua" w:eastAsia="宋体" w:hAnsi="Book Antiqua" w:cs="宋体"/>
          <w:color w:val="000000"/>
          <w:lang w:eastAsia="zh-CN"/>
        </w:rPr>
        <w:t>IgE</w:t>
      </w:r>
      <w:proofErr w:type="spellEnd"/>
      <w:r w:rsidRPr="00A00788">
        <w:rPr>
          <w:rFonts w:ascii="Book Antiqua" w:eastAsia="宋体" w:hAnsi="Book Antiqua" w:cs="宋体"/>
          <w:color w:val="000000"/>
          <w:lang w:eastAsia="zh-CN"/>
        </w:rPr>
        <w:t xml:space="preserve"> responses to inhaled antigen in mice by antigen-specific gamma delta T cells. </w:t>
      </w:r>
      <w:r w:rsidRPr="00A00788">
        <w:rPr>
          <w:rFonts w:ascii="Book Antiqua" w:eastAsia="宋体" w:hAnsi="Book Antiqua" w:cs="宋体"/>
          <w:i/>
          <w:iCs/>
          <w:color w:val="000000"/>
          <w:lang w:eastAsia="zh-CN"/>
        </w:rPr>
        <w:t>Science</w:t>
      </w:r>
      <w:r w:rsidRPr="00A00788">
        <w:rPr>
          <w:rFonts w:ascii="Book Antiqua" w:eastAsia="宋体" w:hAnsi="Book Antiqua" w:cs="宋体"/>
          <w:color w:val="000000"/>
          <w:lang w:eastAsia="zh-CN"/>
        </w:rPr>
        <w:t> 1994; </w:t>
      </w:r>
      <w:r w:rsidRPr="00A00788">
        <w:rPr>
          <w:rFonts w:ascii="Book Antiqua" w:eastAsia="宋体" w:hAnsi="Book Antiqua" w:cs="宋体"/>
          <w:b/>
          <w:bCs/>
          <w:color w:val="000000"/>
          <w:lang w:eastAsia="zh-CN"/>
        </w:rPr>
        <w:t>265</w:t>
      </w:r>
      <w:r w:rsidRPr="00A00788">
        <w:rPr>
          <w:rFonts w:ascii="Book Antiqua" w:eastAsia="宋体" w:hAnsi="Book Antiqua" w:cs="宋体"/>
          <w:color w:val="000000"/>
          <w:lang w:eastAsia="zh-CN"/>
        </w:rPr>
        <w:t>: 1869-1871 [PMID: 7916481 DOI: 10.1126/science.7916481]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93 </w:t>
      </w:r>
      <w:proofErr w:type="spellStart"/>
      <w:r w:rsidRPr="00A00788">
        <w:rPr>
          <w:rFonts w:ascii="Book Antiqua" w:eastAsia="宋体" w:hAnsi="Book Antiqua" w:cs="宋体"/>
          <w:b/>
          <w:bCs/>
          <w:color w:val="000000"/>
          <w:lang w:eastAsia="zh-CN"/>
        </w:rPr>
        <w:t>Knolle</w:t>
      </w:r>
      <w:proofErr w:type="spellEnd"/>
      <w:r w:rsidRPr="00A00788">
        <w:rPr>
          <w:rFonts w:ascii="Book Antiqua" w:eastAsia="宋体" w:hAnsi="Book Antiqua" w:cs="宋体"/>
          <w:b/>
          <w:bCs/>
          <w:color w:val="000000"/>
          <w:lang w:eastAsia="zh-CN"/>
        </w:rPr>
        <w:t xml:space="preserve"> PA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Limmer</w:t>
      </w:r>
      <w:proofErr w:type="spellEnd"/>
      <w:r w:rsidRPr="00A00788">
        <w:rPr>
          <w:rFonts w:ascii="Book Antiqua" w:eastAsia="宋体" w:hAnsi="Book Antiqua" w:cs="宋体"/>
          <w:color w:val="000000"/>
          <w:lang w:eastAsia="zh-CN"/>
        </w:rPr>
        <w:t xml:space="preserve"> A. Neighborhood politics: the </w:t>
      </w:r>
      <w:proofErr w:type="spellStart"/>
      <w:r w:rsidRPr="00A00788">
        <w:rPr>
          <w:rFonts w:ascii="Book Antiqua" w:eastAsia="宋体" w:hAnsi="Book Antiqua" w:cs="宋体"/>
          <w:color w:val="000000"/>
          <w:lang w:eastAsia="zh-CN"/>
        </w:rPr>
        <w:t>immunoregulatory</w:t>
      </w:r>
      <w:proofErr w:type="spellEnd"/>
      <w:r w:rsidRPr="00A00788">
        <w:rPr>
          <w:rFonts w:ascii="Book Antiqua" w:eastAsia="宋体" w:hAnsi="Book Antiqua" w:cs="宋体"/>
          <w:color w:val="000000"/>
          <w:lang w:eastAsia="zh-CN"/>
        </w:rPr>
        <w:t xml:space="preserve"> function of organ-resident liver endothelial cells. </w:t>
      </w:r>
      <w:r w:rsidRPr="00A00788">
        <w:rPr>
          <w:rFonts w:ascii="Book Antiqua" w:eastAsia="宋体" w:hAnsi="Book Antiqua" w:cs="宋体"/>
          <w:i/>
          <w:iCs/>
          <w:color w:val="000000"/>
          <w:lang w:eastAsia="zh-CN"/>
        </w:rPr>
        <w:t xml:space="preserve">Trends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22</w:t>
      </w:r>
      <w:r w:rsidRPr="00A00788">
        <w:rPr>
          <w:rFonts w:ascii="Book Antiqua" w:eastAsia="宋体" w:hAnsi="Book Antiqua" w:cs="宋体"/>
          <w:color w:val="000000"/>
          <w:lang w:eastAsia="zh-CN"/>
        </w:rPr>
        <w:t>: 432-437 [PMID: 11473832 DOI: 10.1016/S1471-4906(01)01957-3]</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94 </w:t>
      </w:r>
      <w:proofErr w:type="spellStart"/>
      <w:r w:rsidRPr="00A00788">
        <w:rPr>
          <w:rFonts w:ascii="Book Antiqua" w:eastAsia="宋体" w:hAnsi="Book Antiqua" w:cs="宋体"/>
          <w:b/>
          <w:bCs/>
          <w:color w:val="000000"/>
          <w:lang w:eastAsia="zh-CN"/>
        </w:rPr>
        <w:t>Crispe</w:t>
      </w:r>
      <w:proofErr w:type="spellEnd"/>
      <w:r w:rsidRPr="00A00788">
        <w:rPr>
          <w:rFonts w:ascii="Book Antiqua" w:eastAsia="宋体" w:hAnsi="Book Antiqua" w:cs="宋体"/>
          <w:b/>
          <w:bCs/>
          <w:color w:val="000000"/>
          <w:lang w:eastAsia="zh-CN"/>
        </w:rPr>
        <w:t xml:space="preserve"> IN</w:t>
      </w:r>
      <w:r w:rsidRPr="00A00788">
        <w:rPr>
          <w:rFonts w:ascii="Book Antiqua" w:eastAsia="宋体" w:hAnsi="Book Antiqua" w:cs="宋体"/>
          <w:color w:val="000000"/>
          <w:lang w:eastAsia="zh-CN"/>
        </w:rPr>
        <w:t>. Hepatic T cells and liver tolerance.</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Nat Rev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3</w:t>
      </w:r>
      <w:r w:rsidRPr="00A00788">
        <w:rPr>
          <w:rFonts w:ascii="Book Antiqua" w:eastAsia="宋体" w:hAnsi="Book Antiqua" w:cs="宋体"/>
          <w:color w:val="000000"/>
          <w:lang w:eastAsia="zh-CN"/>
        </w:rPr>
        <w:t>: 51-62 [PMID: 12511875 DOI: 10.1038/nri981]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95 </w:t>
      </w:r>
      <w:r w:rsidRPr="00A00788">
        <w:rPr>
          <w:rFonts w:ascii="Book Antiqua" w:eastAsia="宋体" w:hAnsi="Book Antiqua" w:cs="宋体"/>
          <w:b/>
          <w:bCs/>
          <w:color w:val="000000"/>
          <w:lang w:eastAsia="zh-CN"/>
        </w:rPr>
        <w:t>Bowen DG</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McCaughan</w:t>
      </w:r>
      <w:proofErr w:type="spellEnd"/>
      <w:r w:rsidRPr="00A00788">
        <w:rPr>
          <w:rFonts w:ascii="Book Antiqua" w:eastAsia="宋体" w:hAnsi="Book Antiqua" w:cs="宋体"/>
          <w:color w:val="000000"/>
          <w:lang w:eastAsia="zh-CN"/>
        </w:rPr>
        <w:t xml:space="preserve"> GW, </w:t>
      </w:r>
      <w:proofErr w:type="spellStart"/>
      <w:r w:rsidRPr="00A00788">
        <w:rPr>
          <w:rFonts w:ascii="Book Antiqua" w:eastAsia="宋体" w:hAnsi="Book Antiqua" w:cs="宋体"/>
          <w:color w:val="000000"/>
          <w:lang w:eastAsia="zh-CN"/>
        </w:rPr>
        <w:t>Bertolino</w:t>
      </w:r>
      <w:proofErr w:type="spellEnd"/>
      <w:r w:rsidRPr="00A00788">
        <w:rPr>
          <w:rFonts w:ascii="Book Antiqua" w:eastAsia="宋体" w:hAnsi="Book Antiqua" w:cs="宋体"/>
          <w:color w:val="000000"/>
          <w:lang w:eastAsia="zh-CN"/>
        </w:rPr>
        <w:t xml:space="preserve"> P. Intrahepatic immunity: a tale of two sites? </w:t>
      </w:r>
      <w:r w:rsidRPr="00A00788">
        <w:rPr>
          <w:rFonts w:ascii="Book Antiqua" w:eastAsia="宋体" w:hAnsi="Book Antiqua" w:cs="宋体"/>
          <w:i/>
          <w:iCs/>
          <w:color w:val="000000"/>
          <w:lang w:eastAsia="zh-CN"/>
        </w:rPr>
        <w:t xml:space="preserve">Trends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2005; </w:t>
      </w:r>
      <w:r w:rsidRPr="00A00788">
        <w:rPr>
          <w:rFonts w:ascii="Book Antiqua" w:eastAsia="宋体" w:hAnsi="Book Antiqua" w:cs="宋体"/>
          <w:b/>
          <w:bCs/>
          <w:color w:val="000000"/>
          <w:lang w:eastAsia="zh-CN"/>
        </w:rPr>
        <w:t>26</w:t>
      </w:r>
      <w:r w:rsidRPr="00A00788">
        <w:rPr>
          <w:rFonts w:ascii="Book Antiqua" w:eastAsia="宋体" w:hAnsi="Book Antiqua" w:cs="宋体"/>
          <w:color w:val="000000"/>
          <w:lang w:eastAsia="zh-CN"/>
        </w:rPr>
        <w:t>: 512-517 [PMID: 16109501 DOI: 10.1016/j.it.2005.08.005]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96 </w:t>
      </w:r>
      <w:proofErr w:type="spellStart"/>
      <w:r w:rsidRPr="00A00788">
        <w:rPr>
          <w:rFonts w:ascii="Book Antiqua" w:eastAsia="宋体" w:hAnsi="Book Antiqua" w:cs="宋体"/>
          <w:b/>
          <w:bCs/>
          <w:color w:val="000000"/>
          <w:lang w:eastAsia="zh-CN"/>
        </w:rPr>
        <w:t>Gualdi</w:t>
      </w:r>
      <w:proofErr w:type="spellEnd"/>
      <w:r w:rsidRPr="00A00788">
        <w:rPr>
          <w:rFonts w:ascii="Book Antiqua" w:eastAsia="宋体" w:hAnsi="Book Antiqua" w:cs="宋体"/>
          <w:b/>
          <w:bCs/>
          <w:color w:val="000000"/>
          <w:lang w:eastAsia="zh-CN"/>
        </w:rPr>
        <w:t xml:space="preserve"> R</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Bossard</w:t>
      </w:r>
      <w:proofErr w:type="spellEnd"/>
      <w:r w:rsidRPr="00A00788">
        <w:rPr>
          <w:rFonts w:ascii="Book Antiqua" w:eastAsia="宋体" w:hAnsi="Book Antiqua" w:cs="宋体"/>
          <w:color w:val="000000"/>
          <w:lang w:eastAsia="zh-CN"/>
        </w:rPr>
        <w:t xml:space="preserve"> P, Zheng M, Hamada Y, Coleman JR, </w:t>
      </w:r>
      <w:proofErr w:type="spellStart"/>
      <w:r w:rsidRPr="00A00788">
        <w:rPr>
          <w:rFonts w:ascii="Book Antiqua" w:eastAsia="宋体" w:hAnsi="Book Antiqua" w:cs="宋体"/>
          <w:color w:val="000000"/>
          <w:lang w:eastAsia="zh-CN"/>
        </w:rPr>
        <w:t>Zaret</w:t>
      </w:r>
      <w:proofErr w:type="spellEnd"/>
      <w:r w:rsidRPr="00A00788">
        <w:rPr>
          <w:rFonts w:ascii="Book Antiqua" w:eastAsia="宋体" w:hAnsi="Book Antiqua" w:cs="宋体"/>
          <w:color w:val="000000"/>
          <w:lang w:eastAsia="zh-CN"/>
        </w:rPr>
        <w:t xml:space="preserve"> KS. Hepatic specification of the gut endoderm in vitro: cell signaling and transcriptional control. </w:t>
      </w:r>
      <w:r w:rsidRPr="00A00788">
        <w:rPr>
          <w:rFonts w:ascii="Book Antiqua" w:eastAsia="宋体" w:hAnsi="Book Antiqua" w:cs="宋体"/>
          <w:i/>
          <w:iCs/>
          <w:color w:val="000000"/>
          <w:lang w:eastAsia="zh-CN"/>
        </w:rPr>
        <w:t>Genes Dev</w:t>
      </w:r>
      <w:r w:rsidRPr="00A00788">
        <w:rPr>
          <w:rFonts w:ascii="Book Antiqua" w:eastAsia="宋体" w:hAnsi="Book Antiqua" w:cs="宋体"/>
          <w:color w:val="000000"/>
          <w:lang w:eastAsia="zh-CN"/>
        </w:rPr>
        <w:t> 1996; </w:t>
      </w:r>
      <w:r w:rsidRPr="00A00788">
        <w:rPr>
          <w:rFonts w:ascii="Book Antiqua" w:eastAsia="宋体" w:hAnsi="Book Antiqua" w:cs="宋体"/>
          <w:b/>
          <w:bCs/>
          <w:color w:val="000000"/>
          <w:lang w:eastAsia="zh-CN"/>
        </w:rPr>
        <w:t>10</w:t>
      </w:r>
      <w:r w:rsidRPr="00A00788">
        <w:rPr>
          <w:rFonts w:ascii="Book Antiqua" w:eastAsia="宋体" w:hAnsi="Book Antiqua" w:cs="宋体"/>
          <w:color w:val="000000"/>
          <w:lang w:eastAsia="zh-CN"/>
        </w:rPr>
        <w:t>: 1670-1682 [PMID: 8682297 DOI: 10.1101/gad.10.13.1670]</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97 </w:t>
      </w:r>
      <w:r w:rsidRPr="00A00788">
        <w:rPr>
          <w:rFonts w:ascii="Book Antiqua" w:eastAsia="宋体" w:hAnsi="Book Antiqua" w:cs="宋体"/>
          <w:b/>
          <w:bCs/>
          <w:color w:val="000000"/>
          <w:lang w:eastAsia="zh-CN"/>
        </w:rPr>
        <w:t>Yoshida H</w:t>
      </w:r>
      <w:r w:rsidRPr="00A00788">
        <w:rPr>
          <w:rFonts w:ascii="Book Antiqua" w:eastAsia="宋体" w:hAnsi="Book Antiqua" w:cs="宋体"/>
          <w:color w:val="000000"/>
          <w:lang w:eastAsia="zh-CN"/>
        </w:rPr>
        <w:t xml:space="preserve">, Kawamoto H, Santee SM, </w:t>
      </w:r>
      <w:proofErr w:type="spellStart"/>
      <w:r w:rsidRPr="00A00788">
        <w:rPr>
          <w:rFonts w:ascii="Book Antiqua" w:eastAsia="宋体" w:hAnsi="Book Antiqua" w:cs="宋体"/>
          <w:color w:val="000000"/>
          <w:lang w:eastAsia="zh-CN"/>
        </w:rPr>
        <w:t>Hashi</w:t>
      </w:r>
      <w:proofErr w:type="spellEnd"/>
      <w:r w:rsidRPr="00A00788">
        <w:rPr>
          <w:rFonts w:ascii="Book Antiqua" w:eastAsia="宋体" w:hAnsi="Book Antiqua" w:cs="宋体"/>
          <w:color w:val="000000"/>
          <w:lang w:eastAsia="zh-CN"/>
        </w:rPr>
        <w:t xml:space="preserve"> H, Honda K, Nishikawa S, Ware CF, </w:t>
      </w:r>
      <w:proofErr w:type="spellStart"/>
      <w:r w:rsidRPr="00A00788">
        <w:rPr>
          <w:rFonts w:ascii="Book Antiqua" w:eastAsia="宋体" w:hAnsi="Book Antiqua" w:cs="宋体"/>
          <w:color w:val="000000"/>
          <w:lang w:eastAsia="zh-CN"/>
        </w:rPr>
        <w:t>Katsura</w:t>
      </w:r>
      <w:proofErr w:type="spellEnd"/>
      <w:r w:rsidRPr="00A00788">
        <w:rPr>
          <w:rFonts w:ascii="Book Antiqua" w:eastAsia="宋体" w:hAnsi="Book Antiqua" w:cs="宋体"/>
          <w:color w:val="000000"/>
          <w:lang w:eastAsia="zh-CN"/>
        </w:rPr>
        <w:t xml:space="preserve"> Y, Nishikawa SI. Expression of </w:t>
      </w:r>
      <w:proofErr w:type="gramStart"/>
      <w:r w:rsidRPr="00A00788">
        <w:rPr>
          <w:rFonts w:ascii="Book Antiqua" w:eastAsia="宋体" w:hAnsi="Book Antiqua" w:cs="宋体"/>
          <w:color w:val="000000"/>
          <w:lang w:eastAsia="zh-CN"/>
        </w:rPr>
        <w:t>alpha(</w:t>
      </w:r>
      <w:proofErr w:type="gramEnd"/>
      <w:r w:rsidRPr="00A00788">
        <w:rPr>
          <w:rFonts w:ascii="Book Antiqua" w:eastAsia="宋体" w:hAnsi="Book Antiqua" w:cs="宋体"/>
          <w:color w:val="000000"/>
          <w:lang w:eastAsia="zh-CN"/>
        </w:rPr>
        <w:t xml:space="preserve">4)beta(7) integrin defines a distinct pathway of lymphoid progenitors committed to T cells, fetal intestinal </w:t>
      </w:r>
      <w:proofErr w:type="spellStart"/>
      <w:r w:rsidRPr="00A00788">
        <w:rPr>
          <w:rFonts w:ascii="Book Antiqua" w:eastAsia="宋体" w:hAnsi="Book Antiqua" w:cs="宋体"/>
          <w:color w:val="000000"/>
          <w:lang w:eastAsia="zh-CN"/>
        </w:rPr>
        <w:t>lymphotoxin</w:t>
      </w:r>
      <w:proofErr w:type="spellEnd"/>
      <w:r w:rsidRPr="00A00788">
        <w:rPr>
          <w:rFonts w:ascii="Book Antiqua" w:eastAsia="宋体" w:hAnsi="Book Antiqua" w:cs="宋体"/>
          <w:color w:val="000000"/>
          <w:lang w:eastAsia="zh-CN"/>
        </w:rPr>
        <w:t xml:space="preserve"> </w:t>
      </w:r>
      <w:r w:rsidRPr="00A00788">
        <w:rPr>
          <w:rFonts w:ascii="Book Antiqua" w:eastAsia="宋体" w:hAnsi="Book Antiqua" w:cs="宋体"/>
          <w:color w:val="000000"/>
          <w:lang w:eastAsia="zh-CN"/>
        </w:rPr>
        <w:lastRenderedPageBreak/>
        <w:t>producer, NK, and dendritic cells.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167</w:t>
      </w:r>
      <w:r w:rsidRPr="00A00788">
        <w:rPr>
          <w:rFonts w:ascii="Book Antiqua" w:eastAsia="宋体" w:hAnsi="Book Antiqua" w:cs="宋体"/>
          <w:color w:val="000000"/>
          <w:lang w:eastAsia="zh-CN"/>
        </w:rPr>
        <w:t>: 2511-2521 [PMID: 11509590 DOI: 10.4049/jimmunol.167.5.2511]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98 </w:t>
      </w:r>
      <w:r w:rsidRPr="00A00788">
        <w:rPr>
          <w:rFonts w:ascii="Book Antiqua" w:eastAsia="宋体" w:hAnsi="Book Antiqua" w:cs="宋体"/>
          <w:b/>
          <w:bCs/>
          <w:color w:val="000000"/>
          <w:lang w:eastAsia="zh-CN"/>
        </w:rPr>
        <w:t>Ward SM</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Jonsson</w:t>
      </w:r>
      <w:proofErr w:type="spellEnd"/>
      <w:r w:rsidRPr="00A00788">
        <w:rPr>
          <w:rFonts w:ascii="Book Antiqua" w:eastAsia="宋体" w:hAnsi="Book Antiqua" w:cs="宋体"/>
          <w:color w:val="000000"/>
          <w:lang w:eastAsia="zh-CN"/>
        </w:rPr>
        <w:t xml:space="preserve"> JR, </w:t>
      </w:r>
      <w:proofErr w:type="spellStart"/>
      <w:r w:rsidRPr="00A00788">
        <w:rPr>
          <w:rFonts w:ascii="Book Antiqua" w:eastAsia="宋体" w:hAnsi="Book Antiqua" w:cs="宋体"/>
          <w:color w:val="000000"/>
          <w:lang w:eastAsia="zh-CN"/>
        </w:rPr>
        <w:t>Sierro</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Clouston</w:t>
      </w:r>
      <w:proofErr w:type="spellEnd"/>
      <w:r w:rsidRPr="00A00788">
        <w:rPr>
          <w:rFonts w:ascii="Book Antiqua" w:eastAsia="宋体" w:hAnsi="Book Antiqua" w:cs="宋体"/>
          <w:color w:val="000000"/>
          <w:lang w:eastAsia="zh-CN"/>
        </w:rPr>
        <w:t xml:space="preserve"> AD, Lucas M, Vargas AL, Powell EE, </w:t>
      </w:r>
      <w:proofErr w:type="spellStart"/>
      <w:r w:rsidRPr="00A00788">
        <w:rPr>
          <w:rFonts w:ascii="Book Antiqua" w:eastAsia="宋体" w:hAnsi="Book Antiqua" w:cs="宋体"/>
          <w:color w:val="000000"/>
          <w:lang w:eastAsia="zh-CN"/>
        </w:rPr>
        <w:t>Klenerman</w:t>
      </w:r>
      <w:proofErr w:type="spellEnd"/>
      <w:r w:rsidRPr="00A00788">
        <w:rPr>
          <w:rFonts w:ascii="Book Antiqua" w:eastAsia="宋体" w:hAnsi="Book Antiqua" w:cs="宋体"/>
          <w:color w:val="000000"/>
          <w:lang w:eastAsia="zh-CN"/>
        </w:rPr>
        <w:t xml:space="preserve"> P. Virus-specific CD8+ T lymphocytes within the normal human liver. </w:t>
      </w:r>
      <w:proofErr w:type="spellStart"/>
      <w:r w:rsidRPr="00A00788">
        <w:rPr>
          <w:rFonts w:ascii="Book Antiqua" w:eastAsia="宋体" w:hAnsi="Book Antiqua" w:cs="宋体"/>
          <w:i/>
          <w:iCs/>
          <w:color w:val="000000"/>
          <w:lang w:eastAsia="zh-CN"/>
        </w:rPr>
        <w:t>Eur</w:t>
      </w:r>
      <w:proofErr w:type="spellEnd"/>
      <w:r w:rsidRPr="00A00788">
        <w:rPr>
          <w:rFonts w:ascii="Book Antiqua" w:eastAsia="宋体" w:hAnsi="Book Antiqua" w:cs="宋体"/>
          <w:i/>
          <w:iCs/>
          <w:color w:val="000000"/>
          <w:lang w:eastAsia="zh-CN"/>
        </w:rPr>
        <w:t xml:space="preserve"> 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34</w:t>
      </w:r>
      <w:r w:rsidRPr="00A00788">
        <w:rPr>
          <w:rFonts w:ascii="Book Antiqua" w:eastAsia="宋体" w:hAnsi="Book Antiqua" w:cs="宋体"/>
          <w:color w:val="000000"/>
          <w:lang w:eastAsia="zh-CN"/>
        </w:rPr>
        <w:t>: 1526-1531 [PMID: 15162421 DOI: 10.1002/eji.200324275]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99 </w:t>
      </w:r>
      <w:r w:rsidRPr="00A00788">
        <w:rPr>
          <w:rFonts w:ascii="Book Antiqua" w:eastAsia="宋体" w:hAnsi="Book Antiqua" w:cs="宋体"/>
          <w:b/>
          <w:bCs/>
          <w:color w:val="000000"/>
          <w:lang w:eastAsia="zh-CN"/>
        </w:rPr>
        <w:t>Grant AJ</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Lalor</w:t>
      </w:r>
      <w:proofErr w:type="spellEnd"/>
      <w:r w:rsidRPr="00A00788">
        <w:rPr>
          <w:rFonts w:ascii="Book Antiqua" w:eastAsia="宋体" w:hAnsi="Book Antiqua" w:cs="宋体"/>
          <w:color w:val="000000"/>
          <w:lang w:eastAsia="zh-CN"/>
        </w:rPr>
        <w:t xml:space="preserve"> PF, </w:t>
      </w:r>
      <w:proofErr w:type="spellStart"/>
      <w:r w:rsidRPr="00A00788">
        <w:rPr>
          <w:rFonts w:ascii="Book Antiqua" w:eastAsia="宋体" w:hAnsi="Book Antiqua" w:cs="宋体"/>
          <w:color w:val="000000"/>
          <w:lang w:eastAsia="zh-CN"/>
        </w:rPr>
        <w:t>Hübscher</w:t>
      </w:r>
      <w:proofErr w:type="spellEnd"/>
      <w:r w:rsidRPr="00A00788">
        <w:rPr>
          <w:rFonts w:ascii="Book Antiqua" w:eastAsia="宋体" w:hAnsi="Book Antiqua" w:cs="宋体"/>
          <w:color w:val="000000"/>
          <w:lang w:eastAsia="zh-CN"/>
        </w:rPr>
        <w:t xml:space="preserve"> SG, </w:t>
      </w:r>
      <w:proofErr w:type="spellStart"/>
      <w:r w:rsidRPr="00A00788">
        <w:rPr>
          <w:rFonts w:ascii="Book Antiqua" w:eastAsia="宋体" w:hAnsi="Book Antiqua" w:cs="宋体"/>
          <w:color w:val="000000"/>
          <w:lang w:eastAsia="zh-CN"/>
        </w:rPr>
        <w:t>Briskin</w:t>
      </w:r>
      <w:proofErr w:type="spellEnd"/>
      <w:r w:rsidRPr="00A00788">
        <w:rPr>
          <w:rFonts w:ascii="Book Antiqua" w:eastAsia="宋体" w:hAnsi="Book Antiqua" w:cs="宋体"/>
          <w:color w:val="000000"/>
          <w:lang w:eastAsia="zh-CN"/>
        </w:rPr>
        <w:t xml:space="preserve"> M, Adams DH. MAdCAM-1 expressed in chronic inflammatory liver disease supports mucosal lymphocyte adhesion to hepatic endothelium (MAdCAM-1 in chronic inflammatory liver disease).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33</w:t>
      </w:r>
      <w:r w:rsidRPr="00A00788">
        <w:rPr>
          <w:rFonts w:ascii="Book Antiqua" w:eastAsia="宋体" w:hAnsi="Book Antiqua" w:cs="宋体"/>
          <w:color w:val="000000"/>
          <w:lang w:eastAsia="zh-CN"/>
        </w:rPr>
        <w:t>: 1065-1072 [PMID: 11343233 DOI: 10.1053/jhep.2001.24231]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100 </w:t>
      </w:r>
      <w:proofErr w:type="spellStart"/>
      <w:r w:rsidRPr="00A00788">
        <w:rPr>
          <w:rFonts w:ascii="Book Antiqua" w:eastAsia="宋体" w:hAnsi="Book Antiqua" w:cs="宋体"/>
          <w:b/>
          <w:bCs/>
          <w:color w:val="000000"/>
          <w:lang w:eastAsia="zh-CN"/>
        </w:rPr>
        <w:t>Eksteen</w:t>
      </w:r>
      <w:proofErr w:type="spellEnd"/>
      <w:r w:rsidRPr="00A00788">
        <w:rPr>
          <w:rFonts w:ascii="Book Antiqua" w:eastAsia="宋体" w:hAnsi="Book Antiqua" w:cs="宋体"/>
          <w:b/>
          <w:bCs/>
          <w:color w:val="000000"/>
          <w:lang w:eastAsia="zh-CN"/>
        </w:rPr>
        <w:t xml:space="preserve"> B</w:t>
      </w:r>
      <w:r w:rsidRPr="00A00788">
        <w:rPr>
          <w:rFonts w:ascii="Book Antiqua" w:eastAsia="宋体" w:hAnsi="Book Antiqua" w:cs="宋体"/>
          <w:color w:val="000000"/>
          <w:lang w:eastAsia="zh-CN"/>
        </w:rPr>
        <w:t xml:space="preserve">, Grant AJ, Miles A, </w:t>
      </w:r>
      <w:proofErr w:type="spellStart"/>
      <w:r w:rsidRPr="00A00788">
        <w:rPr>
          <w:rFonts w:ascii="Book Antiqua" w:eastAsia="宋体" w:hAnsi="Book Antiqua" w:cs="宋体"/>
          <w:color w:val="000000"/>
          <w:lang w:eastAsia="zh-CN"/>
        </w:rPr>
        <w:t>Curbishley</w:t>
      </w:r>
      <w:proofErr w:type="spellEnd"/>
      <w:r w:rsidRPr="00A00788">
        <w:rPr>
          <w:rFonts w:ascii="Book Antiqua" w:eastAsia="宋体" w:hAnsi="Book Antiqua" w:cs="宋体"/>
          <w:color w:val="000000"/>
          <w:lang w:eastAsia="zh-CN"/>
        </w:rPr>
        <w:t xml:space="preserve"> SM, </w:t>
      </w:r>
      <w:proofErr w:type="spellStart"/>
      <w:r w:rsidRPr="00A00788">
        <w:rPr>
          <w:rFonts w:ascii="Book Antiqua" w:eastAsia="宋体" w:hAnsi="Book Antiqua" w:cs="宋体"/>
          <w:color w:val="000000"/>
          <w:lang w:eastAsia="zh-CN"/>
        </w:rPr>
        <w:t>Lalor</w:t>
      </w:r>
      <w:proofErr w:type="spellEnd"/>
      <w:r w:rsidRPr="00A00788">
        <w:rPr>
          <w:rFonts w:ascii="Book Antiqua" w:eastAsia="宋体" w:hAnsi="Book Antiqua" w:cs="宋体"/>
          <w:color w:val="000000"/>
          <w:lang w:eastAsia="zh-CN"/>
        </w:rPr>
        <w:t xml:space="preserve"> PF, </w:t>
      </w:r>
      <w:proofErr w:type="spellStart"/>
      <w:r w:rsidRPr="00A00788">
        <w:rPr>
          <w:rFonts w:ascii="Book Antiqua" w:eastAsia="宋体" w:hAnsi="Book Antiqua" w:cs="宋体"/>
          <w:color w:val="000000"/>
          <w:lang w:eastAsia="zh-CN"/>
        </w:rPr>
        <w:t>Hübscher</w:t>
      </w:r>
      <w:proofErr w:type="spellEnd"/>
      <w:r w:rsidRPr="00A00788">
        <w:rPr>
          <w:rFonts w:ascii="Book Antiqua" w:eastAsia="宋体" w:hAnsi="Book Antiqua" w:cs="宋体"/>
          <w:color w:val="000000"/>
          <w:lang w:eastAsia="zh-CN"/>
        </w:rPr>
        <w:t xml:space="preserve"> SG, </w:t>
      </w:r>
      <w:proofErr w:type="spellStart"/>
      <w:r w:rsidRPr="00A00788">
        <w:rPr>
          <w:rFonts w:ascii="Book Antiqua" w:eastAsia="宋体" w:hAnsi="Book Antiqua" w:cs="宋体"/>
          <w:color w:val="000000"/>
          <w:lang w:eastAsia="zh-CN"/>
        </w:rPr>
        <w:t>Briskin</w:t>
      </w:r>
      <w:proofErr w:type="spellEnd"/>
      <w:r w:rsidRPr="00A00788">
        <w:rPr>
          <w:rFonts w:ascii="Book Antiqua" w:eastAsia="宋体" w:hAnsi="Book Antiqua" w:cs="宋体"/>
          <w:color w:val="000000"/>
          <w:lang w:eastAsia="zh-CN"/>
        </w:rPr>
        <w:t xml:space="preserve"> M, Salmon M, Adams DH. Hepatic endothelial CCL25 mediates the recruitment of CCR9+ gut-homing lymphocytes to the liver in primary </w:t>
      </w:r>
      <w:proofErr w:type="spellStart"/>
      <w:r w:rsidRPr="00A00788">
        <w:rPr>
          <w:rFonts w:ascii="Book Antiqua" w:eastAsia="宋体" w:hAnsi="Book Antiqua" w:cs="宋体"/>
          <w:color w:val="000000"/>
          <w:lang w:eastAsia="zh-CN"/>
        </w:rPr>
        <w:t>sclerosing</w:t>
      </w:r>
      <w:proofErr w:type="spellEnd"/>
      <w:r w:rsidRPr="00A00788">
        <w:rPr>
          <w:rFonts w:ascii="Book Antiqua" w:eastAsia="宋体" w:hAnsi="Book Antiqua" w:cs="宋体"/>
          <w:color w:val="000000"/>
          <w:lang w:eastAsia="zh-CN"/>
        </w:rPr>
        <w:t xml:space="preserve"> cholangitis.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Exp</w:t>
      </w:r>
      <w:proofErr w:type="spellEnd"/>
      <w:r w:rsidRPr="00A00788">
        <w:rPr>
          <w:rFonts w:ascii="Book Antiqua" w:eastAsia="宋体" w:hAnsi="Book Antiqua" w:cs="宋体"/>
          <w:i/>
          <w:iCs/>
          <w:color w:val="000000"/>
          <w:lang w:eastAsia="zh-CN"/>
        </w:rPr>
        <w:t xml:space="preserve"> Med</w:t>
      </w:r>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200</w:t>
      </w:r>
      <w:r w:rsidRPr="00A00788">
        <w:rPr>
          <w:rFonts w:ascii="Book Antiqua" w:eastAsia="宋体" w:hAnsi="Book Antiqua" w:cs="宋体"/>
          <w:color w:val="000000"/>
          <w:lang w:eastAsia="zh-CN"/>
        </w:rPr>
        <w:t>: 1511-1517 [PMID: 15557349 DOI: 10.1084/jem.20041035]</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101 </w:t>
      </w:r>
      <w:r w:rsidRPr="00A00788">
        <w:rPr>
          <w:rFonts w:ascii="Book Antiqua" w:eastAsia="宋体" w:hAnsi="Book Antiqua" w:cs="宋体"/>
          <w:b/>
          <w:bCs/>
          <w:color w:val="000000"/>
          <w:lang w:eastAsia="zh-CN"/>
        </w:rPr>
        <w:t>Napoli J</w:t>
      </w:r>
      <w:r w:rsidRPr="00A00788">
        <w:rPr>
          <w:rFonts w:ascii="Book Antiqua" w:eastAsia="宋体" w:hAnsi="Book Antiqua" w:cs="宋体"/>
          <w:color w:val="000000"/>
          <w:lang w:eastAsia="zh-CN"/>
        </w:rPr>
        <w:t xml:space="preserve">, Bishop GA, McGuinness PH, Painter DM, </w:t>
      </w:r>
      <w:proofErr w:type="spellStart"/>
      <w:r w:rsidRPr="00A00788">
        <w:rPr>
          <w:rFonts w:ascii="Book Antiqua" w:eastAsia="宋体" w:hAnsi="Book Antiqua" w:cs="宋体"/>
          <w:color w:val="000000"/>
          <w:lang w:eastAsia="zh-CN"/>
        </w:rPr>
        <w:t>McCaughan</w:t>
      </w:r>
      <w:proofErr w:type="spellEnd"/>
      <w:r w:rsidRPr="00A00788">
        <w:rPr>
          <w:rFonts w:ascii="Book Antiqua" w:eastAsia="宋体" w:hAnsi="Book Antiqua" w:cs="宋体"/>
          <w:color w:val="000000"/>
          <w:lang w:eastAsia="zh-CN"/>
        </w:rPr>
        <w:t xml:space="preserve"> GW.</w:t>
      </w:r>
      <w:proofErr w:type="gramEnd"/>
      <w:r w:rsidRPr="00A00788">
        <w:rPr>
          <w:rFonts w:ascii="Book Antiqua" w:eastAsia="宋体" w:hAnsi="Book Antiqua" w:cs="宋体"/>
          <w:color w:val="000000"/>
          <w:lang w:eastAsia="zh-CN"/>
        </w:rPr>
        <w:t xml:space="preserve"> Progressive liver injury in chronic hepatitis C infection correlates with increased intrahepatic expression of Th1-associated cytokines.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1996; </w:t>
      </w:r>
      <w:r w:rsidRPr="00A00788">
        <w:rPr>
          <w:rFonts w:ascii="Book Antiqua" w:eastAsia="宋体" w:hAnsi="Book Antiqua" w:cs="宋体"/>
          <w:b/>
          <w:bCs/>
          <w:color w:val="000000"/>
          <w:lang w:eastAsia="zh-CN"/>
        </w:rPr>
        <w:t>24</w:t>
      </w:r>
      <w:r w:rsidRPr="00A00788">
        <w:rPr>
          <w:rFonts w:ascii="Book Antiqua" w:eastAsia="宋体" w:hAnsi="Book Antiqua" w:cs="宋体"/>
          <w:color w:val="000000"/>
          <w:lang w:eastAsia="zh-CN"/>
        </w:rPr>
        <w:t>: 759-765 [PMID: 8855173 DOI: 10.1002/hep.510240402]</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102 </w:t>
      </w:r>
      <w:proofErr w:type="spellStart"/>
      <w:r w:rsidRPr="00A00788">
        <w:rPr>
          <w:rFonts w:ascii="Book Antiqua" w:eastAsia="宋体" w:hAnsi="Book Antiqua" w:cs="宋体"/>
          <w:b/>
          <w:bCs/>
          <w:color w:val="000000"/>
          <w:lang w:eastAsia="zh-CN"/>
        </w:rPr>
        <w:t>Quiroga</w:t>
      </w:r>
      <w:proofErr w:type="spellEnd"/>
      <w:r w:rsidRPr="00A00788">
        <w:rPr>
          <w:rFonts w:ascii="Book Antiqua" w:eastAsia="宋体" w:hAnsi="Book Antiqua" w:cs="宋体"/>
          <w:b/>
          <w:bCs/>
          <w:color w:val="000000"/>
          <w:lang w:eastAsia="zh-CN"/>
        </w:rPr>
        <w:t xml:space="preserve"> JA</w:t>
      </w:r>
      <w:r w:rsidRPr="00A00788">
        <w:rPr>
          <w:rFonts w:ascii="Book Antiqua" w:eastAsia="宋体" w:hAnsi="Book Antiqua" w:cs="宋体"/>
          <w:color w:val="000000"/>
          <w:lang w:eastAsia="zh-CN"/>
        </w:rPr>
        <w:t xml:space="preserve">, Martín J, </w:t>
      </w:r>
      <w:proofErr w:type="spellStart"/>
      <w:r w:rsidRPr="00A00788">
        <w:rPr>
          <w:rFonts w:ascii="Book Antiqua" w:eastAsia="宋体" w:hAnsi="Book Antiqua" w:cs="宋体"/>
          <w:color w:val="000000"/>
          <w:lang w:eastAsia="zh-CN"/>
        </w:rPr>
        <w:t>Navas</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Carreño</w:t>
      </w:r>
      <w:proofErr w:type="spellEnd"/>
      <w:r w:rsidRPr="00A00788">
        <w:rPr>
          <w:rFonts w:ascii="Book Antiqua" w:eastAsia="宋体" w:hAnsi="Book Antiqua" w:cs="宋体"/>
          <w:color w:val="000000"/>
          <w:lang w:eastAsia="zh-CN"/>
        </w:rPr>
        <w:t xml:space="preserve"> V. Induction of interleukin-12 production in chronic hepatitis C virus infection correlates with the hepatocellular damage. </w:t>
      </w:r>
      <w:r w:rsidRPr="00A00788">
        <w:rPr>
          <w:rFonts w:ascii="Book Antiqua" w:eastAsia="宋体" w:hAnsi="Book Antiqua" w:cs="宋体"/>
          <w:i/>
          <w:iCs/>
          <w:color w:val="000000"/>
          <w:lang w:eastAsia="zh-CN"/>
        </w:rPr>
        <w:t>J Infect Dis</w:t>
      </w:r>
      <w:r w:rsidRPr="00A00788">
        <w:rPr>
          <w:rFonts w:ascii="Book Antiqua" w:eastAsia="宋体" w:hAnsi="Book Antiqua" w:cs="宋体"/>
          <w:color w:val="000000"/>
          <w:lang w:eastAsia="zh-CN"/>
        </w:rPr>
        <w:t> 1998; </w:t>
      </w:r>
      <w:r w:rsidRPr="00A00788">
        <w:rPr>
          <w:rFonts w:ascii="Book Antiqua" w:eastAsia="宋体" w:hAnsi="Book Antiqua" w:cs="宋体"/>
          <w:b/>
          <w:bCs/>
          <w:color w:val="000000"/>
          <w:lang w:eastAsia="zh-CN"/>
        </w:rPr>
        <w:t>178</w:t>
      </w:r>
      <w:r w:rsidRPr="00A00788">
        <w:rPr>
          <w:rFonts w:ascii="Book Antiqua" w:eastAsia="宋体" w:hAnsi="Book Antiqua" w:cs="宋体"/>
          <w:color w:val="000000"/>
          <w:lang w:eastAsia="zh-CN"/>
        </w:rPr>
        <w:t>: 247-251 [PMID: 9652448 DOI: 10.1086/517446]</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103 </w:t>
      </w:r>
      <w:proofErr w:type="spellStart"/>
      <w:r w:rsidRPr="00A00788">
        <w:rPr>
          <w:rFonts w:ascii="Book Antiqua" w:eastAsia="宋体" w:hAnsi="Book Antiqua" w:cs="宋体"/>
          <w:b/>
          <w:bCs/>
          <w:color w:val="000000"/>
          <w:lang w:eastAsia="zh-CN"/>
        </w:rPr>
        <w:t>Abrignani</w:t>
      </w:r>
      <w:proofErr w:type="spellEnd"/>
      <w:r w:rsidRPr="00A00788">
        <w:rPr>
          <w:rFonts w:ascii="Book Antiqua" w:eastAsia="宋体" w:hAnsi="Book Antiqua" w:cs="宋体"/>
          <w:b/>
          <w:bCs/>
          <w:color w:val="000000"/>
          <w:lang w:eastAsia="zh-CN"/>
        </w:rPr>
        <w:t xml:space="preserve"> S</w:t>
      </w:r>
      <w:r w:rsidRPr="00A00788">
        <w:rPr>
          <w:rFonts w:ascii="Book Antiqua" w:eastAsia="宋体" w:hAnsi="Book Antiqua" w:cs="宋体"/>
          <w:color w:val="000000"/>
          <w:lang w:eastAsia="zh-CN"/>
        </w:rPr>
        <w:t>. Immune responses throughout hepatitis C virus (HCV) infection: HCV from the immune system point of view. </w:t>
      </w:r>
      <w:r w:rsidRPr="00A00788">
        <w:rPr>
          <w:rFonts w:ascii="Book Antiqua" w:eastAsia="宋体" w:hAnsi="Book Antiqua" w:cs="宋体"/>
          <w:i/>
          <w:iCs/>
          <w:color w:val="000000"/>
          <w:lang w:eastAsia="zh-CN"/>
        </w:rPr>
        <w:t xml:space="preserve">Springer </w:t>
      </w:r>
      <w:proofErr w:type="spellStart"/>
      <w:r w:rsidRPr="00A00788">
        <w:rPr>
          <w:rFonts w:ascii="Book Antiqua" w:eastAsia="宋体" w:hAnsi="Book Antiqua" w:cs="宋体"/>
          <w:i/>
          <w:iCs/>
          <w:color w:val="000000"/>
          <w:lang w:eastAsia="zh-CN"/>
        </w:rPr>
        <w:t>Semin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Immunopathol</w:t>
      </w:r>
      <w:proofErr w:type="spellEnd"/>
      <w:r w:rsidRPr="00A00788">
        <w:rPr>
          <w:rFonts w:ascii="Book Antiqua" w:eastAsia="宋体" w:hAnsi="Book Antiqua" w:cs="宋体"/>
          <w:color w:val="000000"/>
          <w:lang w:eastAsia="zh-CN"/>
        </w:rPr>
        <w:t> 1997; </w:t>
      </w:r>
      <w:r w:rsidRPr="00A00788">
        <w:rPr>
          <w:rFonts w:ascii="Book Antiqua" w:eastAsia="宋体" w:hAnsi="Book Antiqua" w:cs="宋体"/>
          <w:b/>
          <w:bCs/>
          <w:color w:val="000000"/>
          <w:lang w:eastAsia="zh-CN"/>
        </w:rPr>
        <w:t>19</w:t>
      </w:r>
      <w:r w:rsidRPr="00A00788">
        <w:rPr>
          <w:rFonts w:ascii="Book Antiqua" w:eastAsia="宋体" w:hAnsi="Book Antiqua" w:cs="宋体"/>
          <w:color w:val="000000"/>
          <w:lang w:eastAsia="zh-CN"/>
        </w:rPr>
        <w:t>: 47-55 [PMID: 9266630 DOI: 10.1007/BF00945024]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104 </w:t>
      </w:r>
      <w:r w:rsidRPr="00A00788">
        <w:rPr>
          <w:rFonts w:ascii="Book Antiqua" w:eastAsia="宋体" w:hAnsi="Book Antiqua" w:cs="宋体"/>
          <w:b/>
          <w:bCs/>
          <w:color w:val="000000"/>
          <w:lang w:eastAsia="zh-CN"/>
        </w:rPr>
        <w:t>Fried MW</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Shiffman</w:t>
      </w:r>
      <w:proofErr w:type="spellEnd"/>
      <w:r w:rsidRPr="00A00788">
        <w:rPr>
          <w:rFonts w:ascii="Book Antiqua" w:eastAsia="宋体" w:hAnsi="Book Antiqua" w:cs="宋体"/>
          <w:color w:val="000000"/>
          <w:lang w:eastAsia="zh-CN"/>
        </w:rPr>
        <w:t xml:space="preserve"> ML, Reddy KR, Smith C, </w:t>
      </w:r>
      <w:proofErr w:type="spellStart"/>
      <w:r w:rsidRPr="00A00788">
        <w:rPr>
          <w:rFonts w:ascii="Book Antiqua" w:eastAsia="宋体" w:hAnsi="Book Antiqua" w:cs="宋体"/>
          <w:color w:val="000000"/>
          <w:lang w:eastAsia="zh-CN"/>
        </w:rPr>
        <w:t>Marinos</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Gonçales</w:t>
      </w:r>
      <w:proofErr w:type="spellEnd"/>
      <w:r w:rsidRPr="00A00788">
        <w:rPr>
          <w:rFonts w:ascii="Book Antiqua" w:eastAsia="宋体" w:hAnsi="Book Antiqua" w:cs="宋体"/>
          <w:color w:val="000000"/>
          <w:lang w:eastAsia="zh-CN"/>
        </w:rPr>
        <w:t xml:space="preserve"> FL, </w:t>
      </w:r>
      <w:proofErr w:type="spellStart"/>
      <w:r w:rsidRPr="00A00788">
        <w:rPr>
          <w:rFonts w:ascii="Book Antiqua" w:eastAsia="宋体" w:hAnsi="Book Antiqua" w:cs="宋体"/>
          <w:color w:val="000000"/>
          <w:lang w:eastAsia="zh-CN"/>
        </w:rPr>
        <w:t>Häussinger</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Diago</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Carosi</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Dhumeaux</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Craxi</w:t>
      </w:r>
      <w:proofErr w:type="spellEnd"/>
      <w:r w:rsidRPr="00A00788">
        <w:rPr>
          <w:rFonts w:ascii="Book Antiqua" w:eastAsia="宋体" w:hAnsi="Book Antiqua" w:cs="宋体"/>
          <w:color w:val="000000"/>
          <w:lang w:eastAsia="zh-CN"/>
        </w:rPr>
        <w:t xml:space="preserve"> A, Lin A, Hoffman J, Yu J. </w:t>
      </w:r>
      <w:proofErr w:type="spellStart"/>
      <w:r w:rsidRPr="00A00788">
        <w:rPr>
          <w:rFonts w:ascii="Book Antiqua" w:eastAsia="宋体" w:hAnsi="Book Antiqua" w:cs="宋体"/>
          <w:color w:val="000000"/>
          <w:lang w:eastAsia="zh-CN"/>
        </w:rPr>
        <w:t>Peginterferon</w:t>
      </w:r>
      <w:proofErr w:type="spellEnd"/>
      <w:r w:rsidRPr="00A00788">
        <w:rPr>
          <w:rFonts w:ascii="Book Antiqua" w:eastAsia="宋体" w:hAnsi="Book Antiqua" w:cs="宋体"/>
          <w:color w:val="000000"/>
          <w:lang w:eastAsia="zh-CN"/>
        </w:rPr>
        <w:t xml:space="preserve"> alfa-2a plus ribavirin for chronic hepatitis C virus infection. </w:t>
      </w:r>
      <w:r w:rsidRPr="00A00788">
        <w:rPr>
          <w:rFonts w:ascii="Book Antiqua" w:eastAsia="宋体" w:hAnsi="Book Antiqua" w:cs="宋体"/>
          <w:i/>
          <w:iCs/>
          <w:color w:val="000000"/>
          <w:lang w:eastAsia="zh-CN"/>
        </w:rPr>
        <w:t xml:space="preserve">N </w:t>
      </w:r>
      <w:proofErr w:type="spellStart"/>
      <w:r w:rsidRPr="00A00788">
        <w:rPr>
          <w:rFonts w:ascii="Book Antiqua" w:eastAsia="宋体" w:hAnsi="Book Antiqua" w:cs="宋体"/>
          <w:i/>
          <w:iCs/>
          <w:color w:val="000000"/>
          <w:lang w:eastAsia="zh-CN"/>
        </w:rPr>
        <w:t>Engl</w:t>
      </w:r>
      <w:proofErr w:type="spellEnd"/>
      <w:r w:rsidRPr="00A00788">
        <w:rPr>
          <w:rFonts w:ascii="Book Antiqua" w:eastAsia="宋体" w:hAnsi="Book Antiqua" w:cs="宋体"/>
          <w:i/>
          <w:iCs/>
          <w:color w:val="000000"/>
          <w:lang w:eastAsia="zh-CN"/>
        </w:rPr>
        <w:t xml:space="preserve"> J Med</w:t>
      </w:r>
      <w:r w:rsidRPr="00A00788">
        <w:rPr>
          <w:rFonts w:ascii="Book Antiqua" w:eastAsia="宋体" w:hAnsi="Book Antiqua" w:cs="宋体"/>
          <w:color w:val="000000"/>
          <w:lang w:eastAsia="zh-CN"/>
        </w:rPr>
        <w:t> 2002; </w:t>
      </w:r>
      <w:r w:rsidRPr="00A00788">
        <w:rPr>
          <w:rFonts w:ascii="Book Antiqua" w:eastAsia="宋体" w:hAnsi="Book Antiqua" w:cs="宋体"/>
          <w:b/>
          <w:bCs/>
          <w:color w:val="000000"/>
          <w:lang w:eastAsia="zh-CN"/>
        </w:rPr>
        <w:t>347</w:t>
      </w:r>
      <w:r w:rsidRPr="00A00788">
        <w:rPr>
          <w:rFonts w:ascii="Book Antiqua" w:eastAsia="宋体" w:hAnsi="Book Antiqua" w:cs="宋体"/>
          <w:color w:val="000000"/>
          <w:lang w:eastAsia="zh-CN"/>
        </w:rPr>
        <w:t>: 975-982 [PMID: 12324553 DOI: 10.1056/NEJMoa020047]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105 </w:t>
      </w:r>
      <w:proofErr w:type="spellStart"/>
      <w:r w:rsidRPr="00A00788">
        <w:rPr>
          <w:rFonts w:ascii="Book Antiqua" w:eastAsia="宋体" w:hAnsi="Book Antiqua" w:cs="宋体"/>
          <w:b/>
          <w:bCs/>
          <w:color w:val="000000"/>
          <w:lang w:eastAsia="zh-CN"/>
        </w:rPr>
        <w:t>Manns</w:t>
      </w:r>
      <w:proofErr w:type="spellEnd"/>
      <w:r w:rsidRPr="00A00788">
        <w:rPr>
          <w:rFonts w:ascii="Book Antiqua" w:eastAsia="宋体" w:hAnsi="Book Antiqua" w:cs="宋体"/>
          <w:b/>
          <w:bCs/>
          <w:color w:val="000000"/>
          <w:lang w:eastAsia="zh-CN"/>
        </w:rPr>
        <w:t xml:space="preserve"> MP</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McHutchison</w:t>
      </w:r>
      <w:proofErr w:type="spellEnd"/>
      <w:r w:rsidRPr="00A00788">
        <w:rPr>
          <w:rFonts w:ascii="Book Antiqua" w:eastAsia="宋体" w:hAnsi="Book Antiqua" w:cs="宋体"/>
          <w:color w:val="000000"/>
          <w:lang w:eastAsia="zh-CN"/>
        </w:rPr>
        <w:t xml:space="preserve"> JG, Gordon SC, </w:t>
      </w:r>
      <w:proofErr w:type="spellStart"/>
      <w:r w:rsidRPr="00A00788">
        <w:rPr>
          <w:rFonts w:ascii="Book Antiqua" w:eastAsia="宋体" w:hAnsi="Book Antiqua" w:cs="宋体"/>
          <w:color w:val="000000"/>
          <w:lang w:eastAsia="zh-CN"/>
        </w:rPr>
        <w:t>Rustgi</w:t>
      </w:r>
      <w:proofErr w:type="spellEnd"/>
      <w:r w:rsidRPr="00A00788">
        <w:rPr>
          <w:rFonts w:ascii="Book Antiqua" w:eastAsia="宋体" w:hAnsi="Book Antiqua" w:cs="宋体"/>
          <w:color w:val="000000"/>
          <w:lang w:eastAsia="zh-CN"/>
        </w:rPr>
        <w:t xml:space="preserve"> VK, </w:t>
      </w:r>
      <w:proofErr w:type="spellStart"/>
      <w:r w:rsidRPr="00A00788">
        <w:rPr>
          <w:rFonts w:ascii="Book Antiqua" w:eastAsia="宋体" w:hAnsi="Book Antiqua" w:cs="宋体"/>
          <w:color w:val="000000"/>
          <w:lang w:eastAsia="zh-CN"/>
        </w:rPr>
        <w:t>Shiffman</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Reindollar</w:t>
      </w:r>
      <w:proofErr w:type="spellEnd"/>
      <w:r w:rsidRPr="00A00788">
        <w:rPr>
          <w:rFonts w:ascii="Book Antiqua" w:eastAsia="宋体" w:hAnsi="Book Antiqua" w:cs="宋体"/>
          <w:color w:val="000000"/>
          <w:lang w:eastAsia="zh-CN"/>
        </w:rPr>
        <w:t xml:space="preserve"> R, Goodman ZD, </w:t>
      </w:r>
      <w:proofErr w:type="spellStart"/>
      <w:r w:rsidRPr="00A00788">
        <w:rPr>
          <w:rFonts w:ascii="Book Antiqua" w:eastAsia="宋体" w:hAnsi="Book Antiqua" w:cs="宋体"/>
          <w:color w:val="000000"/>
          <w:lang w:eastAsia="zh-CN"/>
        </w:rPr>
        <w:t>Koury</w:t>
      </w:r>
      <w:proofErr w:type="spellEnd"/>
      <w:r w:rsidRPr="00A00788">
        <w:rPr>
          <w:rFonts w:ascii="Book Antiqua" w:eastAsia="宋体" w:hAnsi="Book Antiqua" w:cs="宋体"/>
          <w:color w:val="000000"/>
          <w:lang w:eastAsia="zh-CN"/>
        </w:rPr>
        <w:t xml:space="preserve"> K, Ling M, Albrecht JK. </w:t>
      </w:r>
      <w:proofErr w:type="spellStart"/>
      <w:r w:rsidRPr="00A00788">
        <w:rPr>
          <w:rFonts w:ascii="Book Antiqua" w:eastAsia="宋体" w:hAnsi="Book Antiqua" w:cs="宋体"/>
          <w:color w:val="000000"/>
          <w:lang w:eastAsia="zh-CN"/>
        </w:rPr>
        <w:t>Peginterferon</w:t>
      </w:r>
      <w:proofErr w:type="spellEnd"/>
      <w:r w:rsidRPr="00A00788">
        <w:rPr>
          <w:rFonts w:ascii="Book Antiqua" w:eastAsia="宋体" w:hAnsi="Book Antiqua" w:cs="宋体"/>
          <w:color w:val="000000"/>
          <w:lang w:eastAsia="zh-CN"/>
        </w:rPr>
        <w:t xml:space="preserve"> alfa-2b plus ribavirin </w:t>
      </w:r>
      <w:r w:rsidRPr="00A00788">
        <w:rPr>
          <w:rFonts w:ascii="Book Antiqua" w:eastAsia="宋体" w:hAnsi="Book Antiqua" w:cs="宋体"/>
          <w:color w:val="000000"/>
          <w:lang w:eastAsia="zh-CN"/>
        </w:rPr>
        <w:lastRenderedPageBreak/>
        <w:t xml:space="preserve">compared with interferon alfa-2b plus ribavirin for initial treatment of chronic hepatitis C: a </w:t>
      </w:r>
      <w:proofErr w:type="spellStart"/>
      <w:r w:rsidRPr="00A00788">
        <w:rPr>
          <w:rFonts w:ascii="Book Antiqua" w:eastAsia="宋体" w:hAnsi="Book Antiqua" w:cs="宋体"/>
          <w:color w:val="000000"/>
          <w:lang w:eastAsia="zh-CN"/>
        </w:rPr>
        <w:t>randomised</w:t>
      </w:r>
      <w:proofErr w:type="spellEnd"/>
      <w:r w:rsidRPr="00A00788">
        <w:rPr>
          <w:rFonts w:ascii="Book Antiqua" w:eastAsia="宋体" w:hAnsi="Book Antiqua" w:cs="宋体"/>
          <w:color w:val="000000"/>
          <w:lang w:eastAsia="zh-CN"/>
        </w:rPr>
        <w:t xml:space="preserve"> trial. </w:t>
      </w:r>
      <w:r w:rsidRPr="00A00788">
        <w:rPr>
          <w:rFonts w:ascii="Book Antiqua" w:eastAsia="宋体" w:hAnsi="Book Antiqua" w:cs="宋体"/>
          <w:i/>
          <w:iCs/>
          <w:color w:val="000000"/>
          <w:lang w:eastAsia="zh-CN"/>
        </w:rPr>
        <w:t>Lancet</w:t>
      </w:r>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358</w:t>
      </w:r>
      <w:r w:rsidRPr="00A00788">
        <w:rPr>
          <w:rFonts w:ascii="Book Antiqua" w:eastAsia="宋体" w:hAnsi="Book Antiqua" w:cs="宋体"/>
          <w:color w:val="000000"/>
          <w:lang w:eastAsia="zh-CN"/>
        </w:rPr>
        <w:t>: 958-965 [PMID: 11583749 DOI: 10.1016/S0140-6736(01)06102-5]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106 </w:t>
      </w:r>
      <w:proofErr w:type="spellStart"/>
      <w:r w:rsidRPr="00A00788">
        <w:rPr>
          <w:rFonts w:ascii="Book Antiqua" w:eastAsia="宋体" w:hAnsi="Book Antiqua" w:cs="宋体"/>
          <w:b/>
          <w:bCs/>
          <w:color w:val="000000"/>
          <w:lang w:eastAsia="zh-CN"/>
        </w:rPr>
        <w:t>Hadziyannis</w:t>
      </w:r>
      <w:proofErr w:type="spellEnd"/>
      <w:r w:rsidRPr="00A00788">
        <w:rPr>
          <w:rFonts w:ascii="Book Antiqua" w:eastAsia="宋体" w:hAnsi="Book Antiqua" w:cs="宋体"/>
          <w:b/>
          <w:bCs/>
          <w:color w:val="000000"/>
          <w:lang w:eastAsia="zh-CN"/>
        </w:rPr>
        <w:t xml:space="preserve"> SJ</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Sette</w:t>
      </w:r>
      <w:proofErr w:type="spellEnd"/>
      <w:r w:rsidRPr="00A00788">
        <w:rPr>
          <w:rFonts w:ascii="Book Antiqua" w:eastAsia="宋体" w:hAnsi="Book Antiqua" w:cs="宋体"/>
          <w:color w:val="000000"/>
          <w:lang w:eastAsia="zh-CN"/>
        </w:rPr>
        <w:t xml:space="preserve"> H, Morgan TR, </w:t>
      </w:r>
      <w:proofErr w:type="spellStart"/>
      <w:r w:rsidRPr="00A00788">
        <w:rPr>
          <w:rFonts w:ascii="Book Antiqua" w:eastAsia="宋体" w:hAnsi="Book Antiqua" w:cs="宋体"/>
          <w:color w:val="000000"/>
          <w:lang w:eastAsia="zh-CN"/>
        </w:rPr>
        <w:t>Balan</w:t>
      </w:r>
      <w:proofErr w:type="spellEnd"/>
      <w:r w:rsidRPr="00A00788">
        <w:rPr>
          <w:rFonts w:ascii="Book Antiqua" w:eastAsia="宋体" w:hAnsi="Book Antiqua" w:cs="宋体"/>
          <w:color w:val="000000"/>
          <w:lang w:eastAsia="zh-CN"/>
        </w:rPr>
        <w:t xml:space="preserve"> V, </w:t>
      </w:r>
      <w:proofErr w:type="spellStart"/>
      <w:r w:rsidRPr="00A00788">
        <w:rPr>
          <w:rFonts w:ascii="Book Antiqua" w:eastAsia="宋体" w:hAnsi="Book Antiqua" w:cs="宋体"/>
          <w:color w:val="000000"/>
          <w:lang w:eastAsia="zh-CN"/>
        </w:rPr>
        <w:t>Diago</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Marcellin</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Ramadori</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Bodenheimer</w:t>
      </w:r>
      <w:proofErr w:type="spellEnd"/>
      <w:r w:rsidRPr="00A00788">
        <w:rPr>
          <w:rFonts w:ascii="Book Antiqua" w:eastAsia="宋体" w:hAnsi="Book Antiqua" w:cs="宋体"/>
          <w:color w:val="000000"/>
          <w:lang w:eastAsia="zh-CN"/>
        </w:rPr>
        <w:t xml:space="preserve"> H, Bernstein D, </w:t>
      </w:r>
      <w:proofErr w:type="spellStart"/>
      <w:r w:rsidRPr="00A00788">
        <w:rPr>
          <w:rFonts w:ascii="Book Antiqua" w:eastAsia="宋体" w:hAnsi="Book Antiqua" w:cs="宋体"/>
          <w:color w:val="000000"/>
          <w:lang w:eastAsia="zh-CN"/>
        </w:rPr>
        <w:t>Rizzetto</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Zeuzem</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Pockros</w:t>
      </w:r>
      <w:proofErr w:type="spellEnd"/>
      <w:r w:rsidRPr="00A00788">
        <w:rPr>
          <w:rFonts w:ascii="Book Antiqua" w:eastAsia="宋体" w:hAnsi="Book Antiqua" w:cs="宋体"/>
          <w:color w:val="000000"/>
          <w:lang w:eastAsia="zh-CN"/>
        </w:rPr>
        <w:t xml:space="preserve"> PJ, Lin A, </w:t>
      </w:r>
      <w:proofErr w:type="spellStart"/>
      <w:r w:rsidRPr="00A00788">
        <w:rPr>
          <w:rFonts w:ascii="Book Antiqua" w:eastAsia="宋体" w:hAnsi="Book Antiqua" w:cs="宋体"/>
          <w:color w:val="000000"/>
          <w:lang w:eastAsia="zh-CN"/>
        </w:rPr>
        <w:t>Ackrill</w:t>
      </w:r>
      <w:proofErr w:type="spellEnd"/>
      <w:r w:rsidRPr="00A00788">
        <w:rPr>
          <w:rFonts w:ascii="Book Antiqua" w:eastAsia="宋体" w:hAnsi="Book Antiqua" w:cs="宋体"/>
          <w:color w:val="000000"/>
          <w:lang w:eastAsia="zh-CN"/>
        </w:rPr>
        <w:t xml:space="preserve"> AM. Peginterferon-alpha2a and ribavirin combination therapy in chronic hepatitis C: a randomized study of treatment duration and ribavirin dose. </w:t>
      </w:r>
      <w:r w:rsidRPr="00A00788">
        <w:rPr>
          <w:rFonts w:ascii="Book Antiqua" w:eastAsia="宋体" w:hAnsi="Book Antiqua" w:cs="宋体"/>
          <w:i/>
          <w:iCs/>
          <w:color w:val="000000"/>
          <w:lang w:eastAsia="zh-CN"/>
        </w:rPr>
        <w:t>Ann Intern Med</w:t>
      </w:r>
      <w:r w:rsidRPr="00A00788">
        <w:rPr>
          <w:rFonts w:ascii="Book Antiqua" w:eastAsia="宋体" w:hAnsi="Book Antiqua" w:cs="宋体"/>
          <w:color w:val="000000"/>
          <w:lang w:eastAsia="zh-CN"/>
        </w:rPr>
        <w:t> 2004; </w:t>
      </w:r>
      <w:r w:rsidRPr="00A00788">
        <w:rPr>
          <w:rFonts w:ascii="Book Antiqua" w:eastAsia="宋体" w:hAnsi="Book Antiqua" w:cs="宋体"/>
          <w:b/>
          <w:bCs/>
          <w:color w:val="000000"/>
          <w:lang w:eastAsia="zh-CN"/>
        </w:rPr>
        <w:t>140</w:t>
      </w:r>
      <w:r w:rsidRPr="00A00788">
        <w:rPr>
          <w:rFonts w:ascii="Book Antiqua" w:eastAsia="宋体" w:hAnsi="Book Antiqua" w:cs="宋体"/>
          <w:color w:val="000000"/>
          <w:lang w:eastAsia="zh-CN"/>
        </w:rPr>
        <w:t>: 346-355 [PMID: 14996676 DOI: 10.7326/0003-4819-140-5-200403020-00010]</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107 </w:t>
      </w:r>
      <w:proofErr w:type="spellStart"/>
      <w:r w:rsidRPr="00A00788">
        <w:rPr>
          <w:rFonts w:ascii="Book Antiqua" w:eastAsia="宋体" w:hAnsi="Book Antiqua" w:cs="宋体"/>
          <w:b/>
          <w:bCs/>
          <w:color w:val="000000"/>
          <w:lang w:eastAsia="zh-CN"/>
        </w:rPr>
        <w:t>Ghany</w:t>
      </w:r>
      <w:proofErr w:type="spellEnd"/>
      <w:r w:rsidRPr="00A00788">
        <w:rPr>
          <w:rFonts w:ascii="Book Antiqua" w:eastAsia="宋体" w:hAnsi="Book Antiqua" w:cs="宋体"/>
          <w:b/>
          <w:bCs/>
          <w:color w:val="000000"/>
          <w:lang w:eastAsia="zh-CN"/>
        </w:rPr>
        <w:t xml:space="preserve"> MG</w:t>
      </w:r>
      <w:r w:rsidRPr="00A00788">
        <w:rPr>
          <w:rFonts w:ascii="Book Antiqua" w:eastAsia="宋体" w:hAnsi="Book Antiqua" w:cs="宋体"/>
          <w:color w:val="000000"/>
          <w:lang w:eastAsia="zh-CN"/>
        </w:rPr>
        <w:t xml:space="preserve">, Nelson DR, </w:t>
      </w:r>
      <w:proofErr w:type="spellStart"/>
      <w:r w:rsidRPr="00A00788">
        <w:rPr>
          <w:rFonts w:ascii="Book Antiqua" w:eastAsia="宋体" w:hAnsi="Book Antiqua" w:cs="宋体"/>
          <w:color w:val="000000"/>
          <w:lang w:eastAsia="zh-CN"/>
        </w:rPr>
        <w:t>Strader</w:t>
      </w:r>
      <w:proofErr w:type="spellEnd"/>
      <w:r w:rsidRPr="00A00788">
        <w:rPr>
          <w:rFonts w:ascii="Book Antiqua" w:eastAsia="宋体" w:hAnsi="Book Antiqua" w:cs="宋体"/>
          <w:color w:val="000000"/>
          <w:lang w:eastAsia="zh-CN"/>
        </w:rPr>
        <w:t xml:space="preserve"> DB, Thomas DL, </w:t>
      </w:r>
      <w:proofErr w:type="spellStart"/>
      <w:r w:rsidRPr="00A00788">
        <w:rPr>
          <w:rFonts w:ascii="Book Antiqua" w:eastAsia="宋体" w:hAnsi="Book Antiqua" w:cs="宋体"/>
          <w:color w:val="000000"/>
          <w:lang w:eastAsia="zh-CN"/>
        </w:rPr>
        <w:t>Seeff</w:t>
      </w:r>
      <w:proofErr w:type="spellEnd"/>
      <w:r w:rsidRPr="00A00788">
        <w:rPr>
          <w:rFonts w:ascii="Book Antiqua" w:eastAsia="宋体" w:hAnsi="Book Antiqua" w:cs="宋体"/>
          <w:color w:val="000000"/>
          <w:lang w:eastAsia="zh-CN"/>
        </w:rPr>
        <w:t xml:space="preserve"> LB</w:t>
      </w:r>
      <w:r w:rsidR="00A00788" w:rsidRPr="00A00788">
        <w:rPr>
          <w:rFonts w:ascii="Book Antiqua" w:eastAsia="宋体" w:hAnsi="Book Antiqua" w:cs="宋体"/>
          <w:color w:val="000000"/>
          <w:lang w:eastAsia="zh-CN"/>
        </w:rPr>
        <w:t>;</w:t>
      </w:r>
      <w:r w:rsidR="00A00788" w:rsidRPr="00A00788">
        <w:rPr>
          <w:rFonts w:ascii="Book Antiqua" w:hAnsi="Book Antiqua"/>
        </w:rPr>
        <w:t xml:space="preserve"> American Association for Study of Liver D</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An update on treatment of genotype 1 chronic hepatitis C virus infection: 2011 practice guideline by the American Association for the Study of Liver Diseases.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2011; </w:t>
      </w:r>
      <w:r w:rsidRPr="00A00788">
        <w:rPr>
          <w:rFonts w:ascii="Book Antiqua" w:eastAsia="宋体" w:hAnsi="Book Antiqua" w:cs="宋体"/>
          <w:b/>
          <w:bCs/>
          <w:color w:val="000000"/>
          <w:lang w:eastAsia="zh-CN"/>
        </w:rPr>
        <w:t>54</w:t>
      </w:r>
      <w:r w:rsidRPr="00A00788">
        <w:rPr>
          <w:rFonts w:ascii="Book Antiqua" w:eastAsia="宋体" w:hAnsi="Book Antiqua" w:cs="宋体"/>
          <w:color w:val="000000"/>
          <w:lang w:eastAsia="zh-CN"/>
        </w:rPr>
        <w:t>: 1433-1444 [PMID: 21898493 DOI: 10.1002/hep.24641]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108 </w:t>
      </w:r>
      <w:proofErr w:type="spellStart"/>
      <w:r w:rsidRPr="00A00788">
        <w:rPr>
          <w:rFonts w:ascii="Book Antiqua" w:eastAsia="宋体" w:hAnsi="Book Antiqua" w:cs="宋体"/>
          <w:b/>
          <w:bCs/>
          <w:color w:val="000000"/>
          <w:lang w:eastAsia="zh-CN"/>
        </w:rPr>
        <w:t>Chae</w:t>
      </w:r>
      <w:proofErr w:type="spellEnd"/>
      <w:r w:rsidRPr="00A00788">
        <w:rPr>
          <w:rFonts w:ascii="Book Antiqua" w:eastAsia="宋体" w:hAnsi="Book Antiqua" w:cs="宋体"/>
          <w:b/>
          <w:bCs/>
          <w:color w:val="000000"/>
          <w:lang w:eastAsia="zh-CN"/>
        </w:rPr>
        <w:t xml:space="preserve"> HB</w:t>
      </w:r>
      <w:r w:rsidRPr="00A00788">
        <w:rPr>
          <w:rFonts w:ascii="Book Antiqua" w:eastAsia="宋体" w:hAnsi="Book Antiqua" w:cs="宋体"/>
          <w:color w:val="000000"/>
          <w:lang w:eastAsia="zh-CN"/>
        </w:rPr>
        <w:t xml:space="preserve">, Park SM, </w:t>
      </w:r>
      <w:proofErr w:type="spellStart"/>
      <w:r w:rsidRPr="00A00788">
        <w:rPr>
          <w:rFonts w:ascii="Book Antiqua" w:eastAsia="宋体" w:hAnsi="Book Antiqua" w:cs="宋体"/>
          <w:color w:val="000000"/>
          <w:lang w:eastAsia="zh-CN"/>
        </w:rPr>
        <w:t>Youn</w:t>
      </w:r>
      <w:proofErr w:type="spellEnd"/>
      <w:r w:rsidRPr="00A00788">
        <w:rPr>
          <w:rFonts w:ascii="Book Antiqua" w:eastAsia="宋体" w:hAnsi="Book Antiqua" w:cs="宋体"/>
          <w:color w:val="000000"/>
          <w:lang w:eastAsia="zh-CN"/>
        </w:rPr>
        <w:t xml:space="preserve"> SJ. Direct-acting antivirals for the treatment of chronic hepatitis C: open issues and future perspectives. </w:t>
      </w:r>
      <w:proofErr w:type="spellStart"/>
      <w:r w:rsidRPr="00A00788">
        <w:rPr>
          <w:rFonts w:ascii="Book Antiqua" w:eastAsia="宋体" w:hAnsi="Book Antiqua" w:cs="宋体"/>
          <w:i/>
          <w:iCs/>
          <w:color w:val="000000"/>
          <w:lang w:eastAsia="zh-CN"/>
        </w:rPr>
        <w:t>ScientificWorldJournal</w:t>
      </w:r>
      <w:proofErr w:type="spellEnd"/>
      <w:r w:rsidRPr="00A00788">
        <w:rPr>
          <w:rFonts w:ascii="Book Antiqua" w:eastAsia="宋体" w:hAnsi="Book Antiqua" w:cs="宋体"/>
          <w:color w:val="000000"/>
          <w:lang w:eastAsia="zh-CN"/>
        </w:rPr>
        <w:t> 2013; </w:t>
      </w:r>
      <w:r w:rsidRPr="00A00788">
        <w:rPr>
          <w:rFonts w:ascii="Book Antiqua" w:eastAsia="宋体" w:hAnsi="Book Antiqua" w:cs="宋体"/>
          <w:b/>
          <w:bCs/>
          <w:color w:val="000000"/>
          <w:lang w:eastAsia="zh-CN"/>
        </w:rPr>
        <w:t>2013</w:t>
      </w:r>
      <w:r w:rsidRPr="00A00788">
        <w:rPr>
          <w:rFonts w:ascii="Book Antiqua" w:eastAsia="宋体" w:hAnsi="Book Antiqua" w:cs="宋体"/>
          <w:color w:val="000000"/>
          <w:lang w:eastAsia="zh-CN"/>
        </w:rPr>
        <w:t>: 704912 [PMID: 23844410 DOI: 10.1155/2013/704912]</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109 </w:t>
      </w:r>
      <w:proofErr w:type="spellStart"/>
      <w:r w:rsidRPr="00A00788">
        <w:rPr>
          <w:rFonts w:ascii="Book Antiqua" w:eastAsia="宋体" w:hAnsi="Book Antiqua" w:cs="宋体"/>
          <w:b/>
          <w:bCs/>
          <w:color w:val="000000"/>
          <w:lang w:eastAsia="zh-CN"/>
        </w:rPr>
        <w:t>Koff</w:t>
      </w:r>
      <w:proofErr w:type="spellEnd"/>
      <w:r w:rsidRPr="00A00788">
        <w:rPr>
          <w:rFonts w:ascii="Book Antiqua" w:eastAsia="宋体" w:hAnsi="Book Antiqua" w:cs="宋体"/>
          <w:b/>
          <w:bCs/>
          <w:color w:val="000000"/>
          <w:lang w:eastAsia="zh-CN"/>
        </w:rPr>
        <w:t xml:space="preserve"> RS</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Review article: the efficacy and safety of </w:t>
      </w:r>
      <w:proofErr w:type="spellStart"/>
      <w:r w:rsidRPr="00A00788">
        <w:rPr>
          <w:rFonts w:ascii="Book Antiqua" w:eastAsia="宋体" w:hAnsi="Book Antiqua" w:cs="宋体"/>
          <w:color w:val="000000"/>
          <w:lang w:eastAsia="zh-CN"/>
        </w:rPr>
        <w:t>sofosbuvir</w:t>
      </w:r>
      <w:proofErr w:type="spellEnd"/>
      <w:r w:rsidRPr="00A00788">
        <w:rPr>
          <w:rFonts w:ascii="Book Antiqua" w:eastAsia="宋体" w:hAnsi="Book Antiqua" w:cs="宋体"/>
          <w:color w:val="000000"/>
          <w:lang w:eastAsia="zh-CN"/>
        </w:rPr>
        <w:t>, a novel, oral nucleotide NS5B polymerase inhibitor, in the treatment of chronic hepatitis C virus infection. </w:t>
      </w:r>
      <w:r w:rsidRPr="00A00788">
        <w:rPr>
          <w:rFonts w:ascii="Book Antiqua" w:eastAsia="宋体" w:hAnsi="Book Antiqua" w:cs="宋体"/>
          <w:i/>
          <w:iCs/>
          <w:color w:val="000000"/>
          <w:lang w:eastAsia="zh-CN"/>
        </w:rPr>
        <w:t xml:space="preserve">Aliment </w:t>
      </w:r>
      <w:proofErr w:type="spellStart"/>
      <w:r w:rsidRPr="00A00788">
        <w:rPr>
          <w:rFonts w:ascii="Book Antiqua" w:eastAsia="宋体" w:hAnsi="Book Antiqua" w:cs="宋体"/>
          <w:i/>
          <w:iCs/>
          <w:color w:val="000000"/>
          <w:lang w:eastAsia="zh-CN"/>
        </w:rPr>
        <w:t>Pharmacol</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Ther</w:t>
      </w:r>
      <w:proofErr w:type="spellEnd"/>
      <w:r w:rsidRPr="00A00788">
        <w:rPr>
          <w:rFonts w:ascii="Book Antiqua" w:eastAsia="宋体" w:hAnsi="Book Antiqua" w:cs="宋体"/>
          <w:color w:val="000000"/>
          <w:lang w:eastAsia="zh-CN"/>
        </w:rPr>
        <w:t> 2014; </w:t>
      </w:r>
      <w:r w:rsidRPr="00A00788">
        <w:rPr>
          <w:rFonts w:ascii="Book Antiqua" w:eastAsia="宋体" w:hAnsi="Book Antiqua" w:cs="宋体"/>
          <w:b/>
          <w:bCs/>
          <w:color w:val="000000"/>
          <w:lang w:eastAsia="zh-CN"/>
        </w:rPr>
        <w:t>39</w:t>
      </w:r>
      <w:r w:rsidRPr="00A00788">
        <w:rPr>
          <w:rFonts w:ascii="Book Antiqua" w:eastAsia="宋体" w:hAnsi="Book Antiqua" w:cs="宋体"/>
          <w:color w:val="000000"/>
          <w:lang w:eastAsia="zh-CN"/>
        </w:rPr>
        <w:t>: 478-487 [PMID: 24387618 DOI: 10.1111/apt.12601]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110 </w:t>
      </w:r>
      <w:r w:rsidRPr="00A00788">
        <w:rPr>
          <w:rFonts w:ascii="Book Antiqua" w:eastAsia="宋体" w:hAnsi="Book Antiqua" w:cs="宋体"/>
          <w:b/>
          <w:bCs/>
          <w:color w:val="000000"/>
          <w:lang w:eastAsia="zh-CN"/>
        </w:rPr>
        <w:t>Ge D</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Fellay</w:t>
      </w:r>
      <w:proofErr w:type="spellEnd"/>
      <w:r w:rsidRPr="00A00788">
        <w:rPr>
          <w:rFonts w:ascii="Book Antiqua" w:eastAsia="宋体" w:hAnsi="Book Antiqua" w:cs="宋体"/>
          <w:color w:val="000000"/>
          <w:lang w:eastAsia="zh-CN"/>
        </w:rPr>
        <w:t xml:space="preserve"> J, Thompson AJ, Simon JS, </w:t>
      </w:r>
      <w:proofErr w:type="spellStart"/>
      <w:r w:rsidRPr="00A00788">
        <w:rPr>
          <w:rFonts w:ascii="Book Antiqua" w:eastAsia="宋体" w:hAnsi="Book Antiqua" w:cs="宋体"/>
          <w:color w:val="000000"/>
          <w:lang w:eastAsia="zh-CN"/>
        </w:rPr>
        <w:t>Shianna</w:t>
      </w:r>
      <w:proofErr w:type="spellEnd"/>
      <w:r w:rsidRPr="00A00788">
        <w:rPr>
          <w:rFonts w:ascii="Book Antiqua" w:eastAsia="宋体" w:hAnsi="Book Antiqua" w:cs="宋体"/>
          <w:color w:val="000000"/>
          <w:lang w:eastAsia="zh-CN"/>
        </w:rPr>
        <w:t xml:space="preserve"> KV, Urban TJ, </w:t>
      </w:r>
      <w:proofErr w:type="spellStart"/>
      <w:r w:rsidRPr="00A00788">
        <w:rPr>
          <w:rFonts w:ascii="Book Antiqua" w:eastAsia="宋体" w:hAnsi="Book Antiqua" w:cs="宋体"/>
          <w:color w:val="000000"/>
          <w:lang w:eastAsia="zh-CN"/>
        </w:rPr>
        <w:t>Heinzen</w:t>
      </w:r>
      <w:proofErr w:type="spellEnd"/>
      <w:r w:rsidRPr="00A00788">
        <w:rPr>
          <w:rFonts w:ascii="Book Antiqua" w:eastAsia="宋体" w:hAnsi="Book Antiqua" w:cs="宋体"/>
          <w:color w:val="000000"/>
          <w:lang w:eastAsia="zh-CN"/>
        </w:rPr>
        <w:t xml:space="preserve"> EL, </w:t>
      </w:r>
      <w:proofErr w:type="spellStart"/>
      <w:r w:rsidRPr="00A00788">
        <w:rPr>
          <w:rFonts w:ascii="Book Antiqua" w:eastAsia="宋体" w:hAnsi="Book Antiqua" w:cs="宋体"/>
          <w:color w:val="000000"/>
          <w:lang w:eastAsia="zh-CN"/>
        </w:rPr>
        <w:t>Qiu</w:t>
      </w:r>
      <w:proofErr w:type="spellEnd"/>
      <w:r w:rsidRPr="00A00788">
        <w:rPr>
          <w:rFonts w:ascii="Book Antiqua" w:eastAsia="宋体" w:hAnsi="Book Antiqua" w:cs="宋体"/>
          <w:color w:val="000000"/>
          <w:lang w:eastAsia="zh-CN"/>
        </w:rPr>
        <w:t xml:space="preserve"> P, </w:t>
      </w:r>
      <w:proofErr w:type="spellStart"/>
      <w:r w:rsidRPr="00A00788">
        <w:rPr>
          <w:rFonts w:ascii="Book Antiqua" w:eastAsia="宋体" w:hAnsi="Book Antiqua" w:cs="宋体"/>
          <w:color w:val="000000"/>
          <w:lang w:eastAsia="zh-CN"/>
        </w:rPr>
        <w:t>Bertelsen</w:t>
      </w:r>
      <w:proofErr w:type="spellEnd"/>
      <w:r w:rsidRPr="00A00788">
        <w:rPr>
          <w:rFonts w:ascii="Book Antiqua" w:eastAsia="宋体" w:hAnsi="Book Antiqua" w:cs="宋体"/>
          <w:color w:val="000000"/>
          <w:lang w:eastAsia="zh-CN"/>
        </w:rPr>
        <w:t xml:space="preserve"> AH, Muir AJ, </w:t>
      </w:r>
      <w:proofErr w:type="spellStart"/>
      <w:r w:rsidRPr="00A00788">
        <w:rPr>
          <w:rFonts w:ascii="Book Antiqua" w:eastAsia="宋体" w:hAnsi="Book Antiqua" w:cs="宋体"/>
          <w:color w:val="000000"/>
          <w:lang w:eastAsia="zh-CN"/>
        </w:rPr>
        <w:t>Sulkowski</w:t>
      </w:r>
      <w:proofErr w:type="spellEnd"/>
      <w:r w:rsidRPr="00A00788">
        <w:rPr>
          <w:rFonts w:ascii="Book Antiqua" w:eastAsia="宋体" w:hAnsi="Book Antiqua" w:cs="宋体"/>
          <w:color w:val="000000"/>
          <w:lang w:eastAsia="zh-CN"/>
        </w:rPr>
        <w:t xml:space="preserve"> M, </w:t>
      </w:r>
      <w:proofErr w:type="spellStart"/>
      <w:r w:rsidRPr="00A00788">
        <w:rPr>
          <w:rFonts w:ascii="Book Antiqua" w:eastAsia="宋体" w:hAnsi="Book Antiqua" w:cs="宋体"/>
          <w:color w:val="000000"/>
          <w:lang w:eastAsia="zh-CN"/>
        </w:rPr>
        <w:t>McHutchison</w:t>
      </w:r>
      <w:proofErr w:type="spellEnd"/>
      <w:r w:rsidRPr="00A00788">
        <w:rPr>
          <w:rFonts w:ascii="Book Antiqua" w:eastAsia="宋体" w:hAnsi="Book Antiqua" w:cs="宋体"/>
          <w:color w:val="000000"/>
          <w:lang w:eastAsia="zh-CN"/>
        </w:rPr>
        <w:t xml:space="preserve"> JG, Goldstein DB. Genetic variation in IL28B predicts hepatitis C treatment-induced viral clearance. </w:t>
      </w:r>
      <w:r w:rsidRPr="00A00788">
        <w:rPr>
          <w:rFonts w:ascii="Book Antiqua" w:eastAsia="宋体" w:hAnsi="Book Antiqua" w:cs="宋体"/>
          <w:i/>
          <w:iCs/>
          <w:color w:val="000000"/>
          <w:lang w:eastAsia="zh-CN"/>
        </w:rPr>
        <w:t>Nature</w:t>
      </w:r>
      <w:r w:rsidRPr="00A00788">
        <w:rPr>
          <w:rFonts w:ascii="Book Antiqua" w:eastAsia="宋体" w:hAnsi="Book Antiqua" w:cs="宋体"/>
          <w:color w:val="000000"/>
          <w:lang w:eastAsia="zh-CN"/>
        </w:rPr>
        <w:t> 2009; </w:t>
      </w:r>
      <w:r w:rsidRPr="00A00788">
        <w:rPr>
          <w:rFonts w:ascii="Book Antiqua" w:eastAsia="宋体" w:hAnsi="Book Antiqua" w:cs="宋体"/>
          <w:b/>
          <w:bCs/>
          <w:color w:val="000000"/>
          <w:lang w:eastAsia="zh-CN"/>
        </w:rPr>
        <w:t>461</w:t>
      </w:r>
      <w:r w:rsidRPr="00A00788">
        <w:rPr>
          <w:rFonts w:ascii="Book Antiqua" w:eastAsia="宋体" w:hAnsi="Book Antiqua" w:cs="宋体"/>
          <w:color w:val="000000"/>
          <w:lang w:eastAsia="zh-CN"/>
        </w:rPr>
        <w:t>: 399-401 [PMID: 19684573 DOI: 10.1038/nature08309]</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111 </w:t>
      </w:r>
      <w:r w:rsidRPr="00A00788">
        <w:rPr>
          <w:rFonts w:ascii="Book Antiqua" w:eastAsia="宋体" w:hAnsi="Book Antiqua" w:cs="宋体"/>
          <w:b/>
          <w:bCs/>
          <w:color w:val="000000"/>
          <w:lang w:eastAsia="zh-CN"/>
        </w:rPr>
        <w:t>Pearlman BL</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The IL-28 genotype: how it will affect the care of patients with hepatitis C virus infection. </w:t>
      </w:r>
      <w:proofErr w:type="spellStart"/>
      <w:r w:rsidRPr="00A00788">
        <w:rPr>
          <w:rFonts w:ascii="Book Antiqua" w:eastAsia="宋体" w:hAnsi="Book Antiqua" w:cs="宋体"/>
          <w:i/>
          <w:iCs/>
          <w:color w:val="000000"/>
          <w:lang w:eastAsia="zh-CN"/>
        </w:rPr>
        <w:t>Curr</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Gastroenterol</w:t>
      </w:r>
      <w:proofErr w:type="spellEnd"/>
      <w:r w:rsidRPr="00A00788">
        <w:rPr>
          <w:rFonts w:ascii="Book Antiqua" w:eastAsia="宋体" w:hAnsi="Book Antiqua" w:cs="宋体"/>
          <w:i/>
          <w:iCs/>
          <w:color w:val="000000"/>
          <w:lang w:eastAsia="zh-CN"/>
        </w:rPr>
        <w:t xml:space="preserve"> Rep</w:t>
      </w:r>
      <w:r w:rsidRPr="00A00788">
        <w:rPr>
          <w:rFonts w:ascii="Book Antiqua" w:eastAsia="宋体" w:hAnsi="Book Antiqua" w:cs="宋体"/>
          <w:color w:val="000000"/>
          <w:lang w:eastAsia="zh-CN"/>
        </w:rPr>
        <w:t> 2011; </w:t>
      </w:r>
      <w:r w:rsidRPr="00A00788">
        <w:rPr>
          <w:rFonts w:ascii="Book Antiqua" w:eastAsia="宋体" w:hAnsi="Book Antiqua" w:cs="宋体"/>
          <w:b/>
          <w:bCs/>
          <w:color w:val="000000"/>
          <w:lang w:eastAsia="zh-CN"/>
        </w:rPr>
        <w:t>13</w:t>
      </w:r>
      <w:r w:rsidRPr="00A00788">
        <w:rPr>
          <w:rFonts w:ascii="Book Antiqua" w:eastAsia="宋体" w:hAnsi="Book Antiqua" w:cs="宋体"/>
          <w:color w:val="000000"/>
          <w:lang w:eastAsia="zh-CN"/>
        </w:rPr>
        <w:t>: 78-86 [PMID: 21080244 DOI: 10.1007/s11894-010-0161-9]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112 </w:t>
      </w:r>
      <w:r w:rsidRPr="00A00788">
        <w:rPr>
          <w:rFonts w:ascii="Book Antiqua" w:eastAsia="宋体" w:hAnsi="Book Antiqua" w:cs="宋体"/>
          <w:b/>
          <w:bCs/>
          <w:color w:val="000000"/>
          <w:lang w:eastAsia="zh-CN"/>
        </w:rPr>
        <w:t>Thompson AJ</w:t>
      </w:r>
      <w:r w:rsidRPr="00A00788">
        <w:rPr>
          <w:rFonts w:ascii="Book Antiqua" w:eastAsia="宋体" w:hAnsi="Book Antiqua" w:cs="宋体"/>
          <w:color w:val="000000"/>
          <w:lang w:eastAsia="zh-CN"/>
        </w:rPr>
        <w:t xml:space="preserve">, Muir AJ, </w:t>
      </w:r>
      <w:proofErr w:type="spellStart"/>
      <w:r w:rsidRPr="00A00788">
        <w:rPr>
          <w:rFonts w:ascii="Book Antiqua" w:eastAsia="宋体" w:hAnsi="Book Antiqua" w:cs="宋体"/>
          <w:color w:val="000000"/>
          <w:lang w:eastAsia="zh-CN"/>
        </w:rPr>
        <w:t>Sulkowski</w:t>
      </w:r>
      <w:proofErr w:type="spellEnd"/>
      <w:r w:rsidRPr="00A00788">
        <w:rPr>
          <w:rFonts w:ascii="Book Antiqua" w:eastAsia="宋体" w:hAnsi="Book Antiqua" w:cs="宋体"/>
          <w:color w:val="000000"/>
          <w:lang w:eastAsia="zh-CN"/>
        </w:rPr>
        <w:t xml:space="preserve"> MS, Ge D, </w:t>
      </w:r>
      <w:proofErr w:type="spellStart"/>
      <w:r w:rsidRPr="00A00788">
        <w:rPr>
          <w:rFonts w:ascii="Book Antiqua" w:eastAsia="宋体" w:hAnsi="Book Antiqua" w:cs="宋体"/>
          <w:color w:val="000000"/>
          <w:lang w:eastAsia="zh-CN"/>
        </w:rPr>
        <w:t>Fellay</w:t>
      </w:r>
      <w:proofErr w:type="spellEnd"/>
      <w:r w:rsidRPr="00A00788">
        <w:rPr>
          <w:rFonts w:ascii="Book Antiqua" w:eastAsia="宋体" w:hAnsi="Book Antiqua" w:cs="宋体"/>
          <w:color w:val="000000"/>
          <w:lang w:eastAsia="zh-CN"/>
        </w:rPr>
        <w:t xml:space="preserve"> J, </w:t>
      </w:r>
      <w:proofErr w:type="spellStart"/>
      <w:r w:rsidRPr="00A00788">
        <w:rPr>
          <w:rFonts w:ascii="Book Antiqua" w:eastAsia="宋体" w:hAnsi="Book Antiqua" w:cs="宋体"/>
          <w:color w:val="000000"/>
          <w:lang w:eastAsia="zh-CN"/>
        </w:rPr>
        <w:t>Shianna</w:t>
      </w:r>
      <w:proofErr w:type="spellEnd"/>
      <w:r w:rsidRPr="00A00788">
        <w:rPr>
          <w:rFonts w:ascii="Book Antiqua" w:eastAsia="宋体" w:hAnsi="Book Antiqua" w:cs="宋体"/>
          <w:color w:val="000000"/>
          <w:lang w:eastAsia="zh-CN"/>
        </w:rPr>
        <w:t xml:space="preserve"> KV, Urban T, </w:t>
      </w:r>
      <w:proofErr w:type="spellStart"/>
      <w:r w:rsidRPr="00A00788">
        <w:rPr>
          <w:rFonts w:ascii="Book Antiqua" w:eastAsia="宋体" w:hAnsi="Book Antiqua" w:cs="宋体"/>
          <w:color w:val="000000"/>
          <w:lang w:eastAsia="zh-CN"/>
        </w:rPr>
        <w:t>Afdhal</w:t>
      </w:r>
      <w:proofErr w:type="spellEnd"/>
      <w:r w:rsidRPr="00A00788">
        <w:rPr>
          <w:rFonts w:ascii="Book Antiqua" w:eastAsia="宋体" w:hAnsi="Book Antiqua" w:cs="宋体"/>
          <w:color w:val="000000"/>
          <w:lang w:eastAsia="zh-CN"/>
        </w:rPr>
        <w:t xml:space="preserve"> NH, Jacobson IM, Esteban R, </w:t>
      </w:r>
      <w:proofErr w:type="spellStart"/>
      <w:r w:rsidRPr="00A00788">
        <w:rPr>
          <w:rFonts w:ascii="Book Antiqua" w:eastAsia="宋体" w:hAnsi="Book Antiqua" w:cs="宋体"/>
          <w:color w:val="000000"/>
          <w:lang w:eastAsia="zh-CN"/>
        </w:rPr>
        <w:t>Poordad</w:t>
      </w:r>
      <w:proofErr w:type="spellEnd"/>
      <w:r w:rsidRPr="00A00788">
        <w:rPr>
          <w:rFonts w:ascii="Book Antiqua" w:eastAsia="宋体" w:hAnsi="Book Antiqua" w:cs="宋体"/>
          <w:color w:val="000000"/>
          <w:lang w:eastAsia="zh-CN"/>
        </w:rPr>
        <w:t xml:space="preserve"> F, </w:t>
      </w:r>
      <w:proofErr w:type="spellStart"/>
      <w:r w:rsidRPr="00A00788">
        <w:rPr>
          <w:rFonts w:ascii="Book Antiqua" w:eastAsia="宋体" w:hAnsi="Book Antiqua" w:cs="宋体"/>
          <w:color w:val="000000"/>
          <w:lang w:eastAsia="zh-CN"/>
        </w:rPr>
        <w:t>Lawitz</w:t>
      </w:r>
      <w:proofErr w:type="spellEnd"/>
      <w:r w:rsidRPr="00A00788">
        <w:rPr>
          <w:rFonts w:ascii="Book Antiqua" w:eastAsia="宋体" w:hAnsi="Book Antiqua" w:cs="宋体"/>
          <w:color w:val="000000"/>
          <w:lang w:eastAsia="zh-CN"/>
        </w:rPr>
        <w:t xml:space="preserve"> EJ, McCone J, </w:t>
      </w:r>
      <w:proofErr w:type="spellStart"/>
      <w:r w:rsidRPr="00A00788">
        <w:rPr>
          <w:rFonts w:ascii="Book Antiqua" w:eastAsia="宋体" w:hAnsi="Book Antiqua" w:cs="宋体"/>
          <w:color w:val="000000"/>
          <w:lang w:eastAsia="zh-CN"/>
        </w:rPr>
        <w:t>Shiffman</w:t>
      </w:r>
      <w:proofErr w:type="spellEnd"/>
      <w:r w:rsidRPr="00A00788">
        <w:rPr>
          <w:rFonts w:ascii="Book Antiqua" w:eastAsia="宋体" w:hAnsi="Book Antiqua" w:cs="宋体"/>
          <w:color w:val="000000"/>
          <w:lang w:eastAsia="zh-CN"/>
        </w:rPr>
        <w:t xml:space="preserve"> ML, </w:t>
      </w:r>
      <w:proofErr w:type="spellStart"/>
      <w:r w:rsidRPr="00A00788">
        <w:rPr>
          <w:rFonts w:ascii="Book Antiqua" w:eastAsia="宋体" w:hAnsi="Book Antiqua" w:cs="宋体"/>
          <w:color w:val="000000"/>
          <w:lang w:eastAsia="zh-CN"/>
        </w:rPr>
        <w:t>Galler</w:t>
      </w:r>
      <w:proofErr w:type="spellEnd"/>
      <w:r w:rsidRPr="00A00788">
        <w:rPr>
          <w:rFonts w:ascii="Book Antiqua" w:eastAsia="宋体" w:hAnsi="Book Antiqua" w:cs="宋体"/>
          <w:color w:val="000000"/>
          <w:lang w:eastAsia="zh-CN"/>
        </w:rPr>
        <w:t xml:space="preserve"> GW, Lee WM, </w:t>
      </w:r>
      <w:proofErr w:type="spellStart"/>
      <w:r w:rsidRPr="00A00788">
        <w:rPr>
          <w:rFonts w:ascii="Book Antiqua" w:eastAsia="宋体" w:hAnsi="Book Antiqua" w:cs="宋体"/>
          <w:color w:val="000000"/>
          <w:lang w:eastAsia="zh-CN"/>
        </w:rPr>
        <w:t>Reindollar</w:t>
      </w:r>
      <w:proofErr w:type="spellEnd"/>
      <w:r w:rsidRPr="00A00788">
        <w:rPr>
          <w:rFonts w:ascii="Book Antiqua" w:eastAsia="宋体" w:hAnsi="Book Antiqua" w:cs="宋体"/>
          <w:color w:val="000000"/>
          <w:lang w:eastAsia="zh-CN"/>
        </w:rPr>
        <w:t xml:space="preserve"> R, King JW, </w:t>
      </w:r>
      <w:proofErr w:type="spellStart"/>
      <w:r w:rsidRPr="00A00788">
        <w:rPr>
          <w:rFonts w:ascii="Book Antiqua" w:eastAsia="宋体" w:hAnsi="Book Antiqua" w:cs="宋体"/>
          <w:color w:val="000000"/>
          <w:lang w:eastAsia="zh-CN"/>
        </w:rPr>
        <w:t>Kwo</w:t>
      </w:r>
      <w:proofErr w:type="spellEnd"/>
      <w:r w:rsidRPr="00A00788">
        <w:rPr>
          <w:rFonts w:ascii="Book Antiqua" w:eastAsia="宋体" w:hAnsi="Book Antiqua" w:cs="宋体"/>
          <w:color w:val="000000"/>
          <w:lang w:eastAsia="zh-CN"/>
        </w:rPr>
        <w:t xml:space="preserve"> PY, </w:t>
      </w:r>
      <w:proofErr w:type="spellStart"/>
      <w:r w:rsidRPr="00A00788">
        <w:rPr>
          <w:rFonts w:ascii="Book Antiqua" w:eastAsia="宋体" w:hAnsi="Book Antiqua" w:cs="宋体"/>
          <w:color w:val="000000"/>
          <w:lang w:eastAsia="zh-CN"/>
        </w:rPr>
        <w:t>Ghalib</w:t>
      </w:r>
      <w:proofErr w:type="spellEnd"/>
      <w:r w:rsidRPr="00A00788">
        <w:rPr>
          <w:rFonts w:ascii="Book Antiqua" w:eastAsia="宋体" w:hAnsi="Book Antiqua" w:cs="宋体"/>
          <w:color w:val="000000"/>
          <w:lang w:eastAsia="zh-CN"/>
        </w:rPr>
        <w:t xml:space="preserve"> RH, </w:t>
      </w:r>
      <w:proofErr w:type="spellStart"/>
      <w:r w:rsidRPr="00A00788">
        <w:rPr>
          <w:rFonts w:ascii="Book Antiqua" w:eastAsia="宋体" w:hAnsi="Book Antiqua" w:cs="宋体"/>
          <w:color w:val="000000"/>
          <w:lang w:eastAsia="zh-CN"/>
        </w:rPr>
        <w:t>Freilich</w:t>
      </w:r>
      <w:proofErr w:type="spellEnd"/>
      <w:r w:rsidRPr="00A00788">
        <w:rPr>
          <w:rFonts w:ascii="Book Antiqua" w:eastAsia="宋体" w:hAnsi="Book Antiqua" w:cs="宋体"/>
          <w:color w:val="000000"/>
          <w:lang w:eastAsia="zh-CN"/>
        </w:rPr>
        <w:t xml:space="preserve"> B, Nyberg </w:t>
      </w:r>
      <w:r w:rsidRPr="00A00788">
        <w:rPr>
          <w:rFonts w:ascii="Book Antiqua" w:eastAsia="宋体" w:hAnsi="Book Antiqua" w:cs="宋体"/>
          <w:color w:val="000000"/>
          <w:lang w:eastAsia="zh-CN"/>
        </w:rPr>
        <w:lastRenderedPageBreak/>
        <w:t xml:space="preserve">LM, </w:t>
      </w:r>
      <w:proofErr w:type="spellStart"/>
      <w:r w:rsidRPr="00A00788">
        <w:rPr>
          <w:rFonts w:ascii="Book Antiqua" w:eastAsia="宋体" w:hAnsi="Book Antiqua" w:cs="宋体"/>
          <w:color w:val="000000"/>
          <w:lang w:eastAsia="zh-CN"/>
        </w:rPr>
        <w:t>Zeuzem</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Poynard</w:t>
      </w:r>
      <w:proofErr w:type="spellEnd"/>
      <w:r w:rsidRPr="00A00788">
        <w:rPr>
          <w:rFonts w:ascii="Book Antiqua" w:eastAsia="宋体" w:hAnsi="Book Antiqua" w:cs="宋体"/>
          <w:color w:val="000000"/>
          <w:lang w:eastAsia="zh-CN"/>
        </w:rPr>
        <w:t xml:space="preserve"> T, </w:t>
      </w:r>
      <w:proofErr w:type="spellStart"/>
      <w:r w:rsidRPr="00A00788">
        <w:rPr>
          <w:rFonts w:ascii="Book Antiqua" w:eastAsia="宋体" w:hAnsi="Book Antiqua" w:cs="宋体"/>
          <w:color w:val="000000"/>
          <w:lang w:eastAsia="zh-CN"/>
        </w:rPr>
        <w:t>Vock</w:t>
      </w:r>
      <w:proofErr w:type="spellEnd"/>
      <w:r w:rsidRPr="00A00788">
        <w:rPr>
          <w:rFonts w:ascii="Book Antiqua" w:eastAsia="宋体" w:hAnsi="Book Antiqua" w:cs="宋体"/>
          <w:color w:val="000000"/>
          <w:lang w:eastAsia="zh-CN"/>
        </w:rPr>
        <w:t xml:space="preserve"> DM, Pieper KS, Patel K, </w:t>
      </w:r>
      <w:proofErr w:type="spellStart"/>
      <w:r w:rsidRPr="00A00788">
        <w:rPr>
          <w:rFonts w:ascii="Book Antiqua" w:eastAsia="宋体" w:hAnsi="Book Antiqua" w:cs="宋体"/>
          <w:color w:val="000000"/>
          <w:lang w:eastAsia="zh-CN"/>
        </w:rPr>
        <w:t>Tillmann</w:t>
      </w:r>
      <w:proofErr w:type="spellEnd"/>
      <w:r w:rsidRPr="00A00788">
        <w:rPr>
          <w:rFonts w:ascii="Book Antiqua" w:eastAsia="宋体" w:hAnsi="Book Antiqua" w:cs="宋体"/>
          <w:color w:val="000000"/>
          <w:lang w:eastAsia="zh-CN"/>
        </w:rPr>
        <w:t xml:space="preserve"> HL, </w:t>
      </w:r>
      <w:proofErr w:type="spellStart"/>
      <w:r w:rsidRPr="00A00788">
        <w:rPr>
          <w:rFonts w:ascii="Book Antiqua" w:eastAsia="宋体" w:hAnsi="Book Antiqua" w:cs="宋体"/>
          <w:color w:val="000000"/>
          <w:lang w:eastAsia="zh-CN"/>
        </w:rPr>
        <w:t>Noviello</w:t>
      </w:r>
      <w:proofErr w:type="spellEnd"/>
      <w:r w:rsidRPr="00A00788">
        <w:rPr>
          <w:rFonts w:ascii="Book Antiqua" w:eastAsia="宋体" w:hAnsi="Book Antiqua" w:cs="宋体"/>
          <w:color w:val="000000"/>
          <w:lang w:eastAsia="zh-CN"/>
        </w:rPr>
        <w:t xml:space="preserve"> S, </w:t>
      </w:r>
      <w:proofErr w:type="spellStart"/>
      <w:r w:rsidRPr="00A00788">
        <w:rPr>
          <w:rFonts w:ascii="Book Antiqua" w:eastAsia="宋体" w:hAnsi="Book Antiqua" w:cs="宋体"/>
          <w:color w:val="000000"/>
          <w:lang w:eastAsia="zh-CN"/>
        </w:rPr>
        <w:t>Koury</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Pedicone</w:t>
      </w:r>
      <w:proofErr w:type="spellEnd"/>
      <w:r w:rsidRPr="00A00788">
        <w:rPr>
          <w:rFonts w:ascii="Book Antiqua" w:eastAsia="宋体" w:hAnsi="Book Antiqua" w:cs="宋体"/>
          <w:color w:val="000000"/>
          <w:lang w:eastAsia="zh-CN"/>
        </w:rPr>
        <w:t xml:space="preserve"> LD, Brass CA, Albrecht JK, Goldstein DB, </w:t>
      </w:r>
      <w:proofErr w:type="spellStart"/>
      <w:r w:rsidRPr="00A00788">
        <w:rPr>
          <w:rFonts w:ascii="Book Antiqua" w:eastAsia="宋体" w:hAnsi="Book Antiqua" w:cs="宋体"/>
          <w:color w:val="000000"/>
          <w:lang w:eastAsia="zh-CN"/>
        </w:rPr>
        <w:t>McHutchison</w:t>
      </w:r>
      <w:proofErr w:type="spellEnd"/>
      <w:r w:rsidRPr="00A00788">
        <w:rPr>
          <w:rFonts w:ascii="Book Antiqua" w:eastAsia="宋体" w:hAnsi="Book Antiqua" w:cs="宋体"/>
          <w:color w:val="000000"/>
          <w:lang w:eastAsia="zh-CN"/>
        </w:rPr>
        <w:t xml:space="preserve"> JG. Interleukin-28B polymorphism improves viral kinetics and is the strongest pretreatment predictor of sustained </w:t>
      </w:r>
      <w:proofErr w:type="spellStart"/>
      <w:r w:rsidRPr="00A00788">
        <w:rPr>
          <w:rFonts w:ascii="Book Antiqua" w:eastAsia="宋体" w:hAnsi="Book Antiqua" w:cs="宋体"/>
          <w:color w:val="000000"/>
          <w:lang w:eastAsia="zh-CN"/>
        </w:rPr>
        <w:t>virologic</w:t>
      </w:r>
      <w:proofErr w:type="spellEnd"/>
      <w:r w:rsidRPr="00A00788">
        <w:rPr>
          <w:rFonts w:ascii="Book Antiqua" w:eastAsia="宋体" w:hAnsi="Book Antiqua" w:cs="宋体"/>
          <w:color w:val="000000"/>
          <w:lang w:eastAsia="zh-CN"/>
        </w:rPr>
        <w:t xml:space="preserve"> response in genotype 1 hepatitis C virus. </w:t>
      </w:r>
      <w:r w:rsidRPr="00A00788">
        <w:rPr>
          <w:rFonts w:ascii="Book Antiqua" w:eastAsia="宋体" w:hAnsi="Book Antiqua" w:cs="宋体"/>
          <w:i/>
          <w:iCs/>
          <w:color w:val="000000"/>
          <w:lang w:eastAsia="zh-CN"/>
        </w:rPr>
        <w:t>Gastroenterology</w:t>
      </w:r>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139</w:t>
      </w:r>
      <w:r w:rsidRPr="00A00788">
        <w:rPr>
          <w:rFonts w:ascii="Book Antiqua" w:eastAsia="宋体" w:hAnsi="Book Antiqua" w:cs="宋体"/>
          <w:color w:val="000000"/>
          <w:lang w:eastAsia="zh-CN"/>
        </w:rPr>
        <w:t>: 120-9.e18 [PMID: 20399780 DOI: 10.1053/j.gastro.2010.04.013]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113 </w:t>
      </w:r>
      <w:proofErr w:type="spellStart"/>
      <w:r w:rsidRPr="00A00788">
        <w:rPr>
          <w:rFonts w:ascii="Book Antiqua" w:eastAsia="宋体" w:hAnsi="Book Antiqua" w:cs="宋体"/>
          <w:b/>
          <w:bCs/>
          <w:color w:val="000000"/>
          <w:lang w:eastAsia="zh-CN"/>
        </w:rPr>
        <w:t>Ank</w:t>
      </w:r>
      <w:proofErr w:type="spellEnd"/>
      <w:r w:rsidRPr="00A00788">
        <w:rPr>
          <w:rFonts w:ascii="Book Antiqua" w:eastAsia="宋体" w:hAnsi="Book Antiqua" w:cs="宋体"/>
          <w:b/>
          <w:bCs/>
          <w:color w:val="000000"/>
          <w:lang w:eastAsia="zh-CN"/>
        </w:rPr>
        <w:t xml:space="preserve"> N</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Iversen</w:t>
      </w:r>
      <w:proofErr w:type="spellEnd"/>
      <w:r w:rsidRPr="00A00788">
        <w:rPr>
          <w:rFonts w:ascii="Book Antiqua" w:eastAsia="宋体" w:hAnsi="Book Antiqua" w:cs="宋体"/>
          <w:color w:val="000000"/>
          <w:lang w:eastAsia="zh-CN"/>
        </w:rPr>
        <w:t xml:space="preserve"> MB, </w:t>
      </w:r>
      <w:proofErr w:type="spellStart"/>
      <w:r w:rsidRPr="00A00788">
        <w:rPr>
          <w:rFonts w:ascii="Book Antiqua" w:eastAsia="宋体" w:hAnsi="Book Antiqua" w:cs="宋体"/>
          <w:color w:val="000000"/>
          <w:lang w:eastAsia="zh-CN"/>
        </w:rPr>
        <w:t>Bartholdy</w:t>
      </w:r>
      <w:proofErr w:type="spellEnd"/>
      <w:r w:rsidRPr="00A00788">
        <w:rPr>
          <w:rFonts w:ascii="Book Antiqua" w:eastAsia="宋体" w:hAnsi="Book Antiqua" w:cs="宋体"/>
          <w:color w:val="000000"/>
          <w:lang w:eastAsia="zh-CN"/>
        </w:rPr>
        <w:t xml:space="preserve"> C, </w:t>
      </w:r>
      <w:proofErr w:type="spellStart"/>
      <w:r w:rsidRPr="00A00788">
        <w:rPr>
          <w:rFonts w:ascii="Book Antiqua" w:eastAsia="宋体" w:hAnsi="Book Antiqua" w:cs="宋体"/>
          <w:color w:val="000000"/>
          <w:lang w:eastAsia="zh-CN"/>
        </w:rPr>
        <w:t>Staeheli</w:t>
      </w:r>
      <w:proofErr w:type="spellEnd"/>
      <w:r w:rsidRPr="00A00788">
        <w:rPr>
          <w:rFonts w:ascii="Book Antiqua" w:eastAsia="宋体" w:hAnsi="Book Antiqua" w:cs="宋体"/>
          <w:color w:val="000000"/>
          <w:lang w:eastAsia="zh-CN"/>
        </w:rPr>
        <w:t xml:space="preserve"> P, Hartmann R, Jensen UB, </w:t>
      </w:r>
      <w:proofErr w:type="spellStart"/>
      <w:r w:rsidRPr="00A00788">
        <w:rPr>
          <w:rFonts w:ascii="Book Antiqua" w:eastAsia="宋体" w:hAnsi="Book Antiqua" w:cs="宋体"/>
          <w:color w:val="000000"/>
          <w:lang w:eastAsia="zh-CN"/>
        </w:rPr>
        <w:t>Dagnaes</w:t>
      </w:r>
      <w:proofErr w:type="spellEnd"/>
      <w:r w:rsidRPr="00A00788">
        <w:rPr>
          <w:rFonts w:ascii="Book Antiqua" w:eastAsia="宋体" w:hAnsi="Book Antiqua" w:cs="宋体"/>
          <w:color w:val="000000"/>
          <w:lang w:eastAsia="zh-CN"/>
        </w:rPr>
        <w:t xml:space="preserve">-Hansen F, Thomsen AR, Chen Z, Haugen H, </w:t>
      </w:r>
      <w:proofErr w:type="spellStart"/>
      <w:r w:rsidRPr="00A00788">
        <w:rPr>
          <w:rFonts w:ascii="Book Antiqua" w:eastAsia="宋体" w:hAnsi="Book Antiqua" w:cs="宋体"/>
          <w:color w:val="000000"/>
          <w:lang w:eastAsia="zh-CN"/>
        </w:rPr>
        <w:t>Klucher</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Paludan</w:t>
      </w:r>
      <w:proofErr w:type="spellEnd"/>
      <w:r w:rsidRPr="00A00788">
        <w:rPr>
          <w:rFonts w:ascii="Book Antiqua" w:eastAsia="宋体" w:hAnsi="Book Antiqua" w:cs="宋体"/>
          <w:color w:val="000000"/>
          <w:lang w:eastAsia="zh-CN"/>
        </w:rPr>
        <w:t xml:space="preserve"> SR. </w:t>
      </w:r>
      <w:proofErr w:type="gramStart"/>
      <w:r w:rsidRPr="00A00788">
        <w:rPr>
          <w:rFonts w:ascii="Book Antiqua" w:eastAsia="宋体" w:hAnsi="Book Antiqua" w:cs="宋体"/>
          <w:color w:val="000000"/>
          <w:lang w:eastAsia="zh-CN"/>
        </w:rPr>
        <w:t>An important role for type III interferon (IFN-lambda/IL-28) in TLR-induced antiviral activity.</w:t>
      </w:r>
      <w:proofErr w:type="gramEnd"/>
      <w:r w:rsidRPr="00A00788">
        <w:rPr>
          <w:rFonts w:ascii="Book Antiqua" w:eastAsia="宋体" w:hAnsi="Book Antiqua" w:cs="宋体"/>
          <w:color w:val="000000"/>
          <w:lang w:eastAsia="zh-CN"/>
        </w:rPr>
        <w:t> </w:t>
      </w:r>
      <w:r w:rsidRPr="00A00788">
        <w:rPr>
          <w:rFonts w:ascii="Book Antiqua" w:eastAsia="宋体" w:hAnsi="Book Antiqua" w:cs="宋体"/>
          <w:i/>
          <w:iCs/>
          <w:color w:val="000000"/>
          <w:lang w:eastAsia="zh-CN"/>
        </w:rPr>
        <w:t xml:space="preserve">J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2008; </w:t>
      </w:r>
      <w:r w:rsidRPr="00A00788">
        <w:rPr>
          <w:rFonts w:ascii="Book Antiqua" w:eastAsia="宋体" w:hAnsi="Book Antiqua" w:cs="宋体"/>
          <w:b/>
          <w:bCs/>
          <w:color w:val="000000"/>
          <w:lang w:eastAsia="zh-CN"/>
        </w:rPr>
        <w:t>180</w:t>
      </w:r>
      <w:r w:rsidRPr="00A00788">
        <w:rPr>
          <w:rFonts w:ascii="Book Antiqua" w:eastAsia="宋体" w:hAnsi="Book Antiqua" w:cs="宋体"/>
          <w:color w:val="000000"/>
          <w:lang w:eastAsia="zh-CN"/>
        </w:rPr>
        <w:t>: 2474-2485 [PMID: 18250457 DOI: 10.4049/jimmunol.180.4.2474]</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114 </w:t>
      </w:r>
      <w:r w:rsidRPr="00A00788">
        <w:rPr>
          <w:rFonts w:ascii="Book Antiqua" w:eastAsia="宋体" w:hAnsi="Book Antiqua" w:cs="宋体"/>
          <w:b/>
          <w:bCs/>
          <w:color w:val="000000"/>
          <w:lang w:eastAsia="zh-CN"/>
        </w:rPr>
        <w:t>Sheppard P</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Kindsvogel</w:t>
      </w:r>
      <w:proofErr w:type="spellEnd"/>
      <w:r w:rsidRPr="00A00788">
        <w:rPr>
          <w:rFonts w:ascii="Book Antiqua" w:eastAsia="宋体" w:hAnsi="Book Antiqua" w:cs="宋体"/>
          <w:color w:val="000000"/>
          <w:lang w:eastAsia="zh-CN"/>
        </w:rPr>
        <w:t xml:space="preserve"> W, Xu W, Henderson K, </w:t>
      </w:r>
      <w:proofErr w:type="spellStart"/>
      <w:r w:rsidRPr="00A00788">
        <w:rPr>
          <w:rFonts w:ascii="Book Antiqua" w:eastAsia="宋体" w:hAnsi="Book Antiqua" w:cs="宋体"/>
          <w:color w:val="000000"/>
          <w:lang w:eastAsia="zh-CN"/>
        </w:rPr>
        <w:t>Schlutsmeyer</w:t>
      </w:r>
      <w:proofErr w:type="spellEnd"/>
      <w:r w:rsidRPr="00A00788">
        <w:rPr>
          <w:rFonts w:ascii="Book Antiqua" w:eastAsia="宋体" w:hAnsi="Book Antiqua" w:cs="宋体"/>
          <w:color w:val="000000"/>
          <w:lang w:eastAsia="zh-CN"/>
        </w:rPr>
        <w:t xml:space="preserve"> S, Whitmore TE, </w:t>
      </w:r>
      <w:proofErr w:type="spellStart"/>
      <w:r w:rsidRPr="00A00788">
        <w:rPr>
          <w:rFonts w:ascii="Book Antiqua" w:eastAsia="宋体" w:hAnsi="Book Antiqua" w:cs="宋体"/>
          <w:color w:val="000000"/>
          <w:lang w:eastAsia="zh-CN"/>
        </w:rPr>
        <w:t>Kuestner</w:t>
      </w:r>
      <w:proofErr w:type="spellEnd"/>
      <w:r w:rsidRPr="00A00788">
        <w:rPr>
          <w:rFonts w:ascii="Book Antiqua" w:eastAsia="宋体" w:hAnsi="Book Antiqua" w:cs="宋体"/>
          <w:color w:val="000000"/>
          <w:lang w:eastAsia="zh-CN"/>
        </w:rPr>
        <w:t xml:space="preserve"> R, </w:t>
      </w:r>
      <w:proofErr w:type="spellStart"/>
      <w:r w:rsidRPr="00A00788">
        <w:rPr>
          <w:rFonts w:ascii="Book Antiqua" w:eastAsia="宋体" w:hAnsi="Book Antiqua" w:cs="宋体"/>
          <w:color w:val="000000"/>
          <w:lang w:eastAsia="zh-CN"/>
        </w:rPr>
        <w:t>Garrigues</w:t>
      </w:r>
      <w:proofErr w:type="spellEnd"/>
      <w:r w:rsidRPr="00A00788">
        <w:rPr>
          <w:rFonts w:ascii="Book Antiqua" w:eastAsia="宋体" w:hAnsi="Book Antiqua" w:cs="宋体"/>
          <w:color w:val="000000"/>
          <w:lang w:eastAsia="zh-CN"/>
        </w:rPr>
        <w:t xml:space="preserve"> U, Birks C, </w:t>
      </w:r>
      <w:proofErr w:type="spellStart"/>
      <w:r w:rsidRPr="00A00788">
        <w:rPr>
          <w:rFonts w:ascii="Book Antiqua" w:eastAsia="宋体" w:hAnsi="Book Antiqua" w:cs="宋体"/>
          <w:color w:val="000000"/>
          <w:lang w:eastAsia="zh-CN"/>
        </w:rPr>
        <w:t>Roraback</w:t>
      </w:r>
      <w:proofErr w:type="spellEnd"/>
      <w:r w:rsidRPr="00A00788">
        <w:rPr>
          <w:rFonts w:ascii="Book Antiqua" w:eastAsia="宋体" w:hAnsi="Book Antiqua" w:cs="宋体"/>
          <w:color w:val="000000"/>
          <w:lang w:eastAsia="zh-CN"/>
        </w:rPr>
        <w:t xml:space="preserve"> J, Ostrander C, Dong D, Shin J, </w:t>
      </w:r>
      <w:proofErr w:type="spellStart"/>
      <w:r w:rsidRPr="00A00788">
        <w:rPr>
          <w:rFonts w:ascii="Book Antiqua" w:eastAsia="宋体" w:hAnsi="Book Antiqua" w:cs="宋体"/>
          <w:color w:val="000000"/>
          <w:lang w:eastAsia="zh-CN"/>
        </w:rPr>
        <w:t>Presnell</w:t>
      </w:r>
      <w:proofErr w:type="spellEnd"/>
      <w:r w:rsidRPr="00A00788">
        <w:rPr>
          <w:rFonts w:ascii="Book Antiqua" w:eastAsia="宋体" w:hAnsi="Book Antiqua" w:cs="宋体"/>
          <w:color w:val="000000"/>
          <w:lang w:eastAsia="zh-CN"/>
        </w:rPr>
        <w:t xml:space="preserve"> S, Fox B, </w:t>
      </w:r>
      <w:proofErr w:type="spellStart"/>
      <w:r w:rsidRPr="00A00788">
        <w:rPr>
          <w:rFonts w:ascii="Book Antiqua" w:eastAsia="宋体" w:hAnsi="Book Antiqua" w:cs="宋体"/>
          <w:color w:val="000000"/>
          <w:lang w:eastAsia="zh-CN"/>
        </w:rPr>
        <w:t>Haldeman</w:t>
      </w:r>
      <w:proofErr w:type="spellEnd"/>
      <w:r w:rsidRPr="00A00788">
        <w:rPr>
          <w:rFonts w:ascii="Book Antiqua" w:eastAsia="宋体" w:hAnsi="Book Antiqua" w:cs="宋体"/>
          <w:color w:val="000000"/>
          <w:lang w:eastAsia="zh-CN"/>
        </w:rPr>
        <w:t xml:space="preserve"> B, Cooper E, Taft D, Gilbert T, Grant FJ, Tackett M, </w:t>
      </w:r>
      <w:proofErr w:type="spellStart"/>
      <w:r w:rsidRPr="00A00788">
        <w:rPr>
          <w:rFonts w:ascii="Book Antiqua" w:eastAsia="宋体" w:hAnsi="Book Antiqua" w:cs="宋体"/>
          <w:color w:val="000000"/>
          <w:lang w:eastAsia="zh-CN"/>
        </w:rPr>
        <w:t>Krivan</w:t>
      </w:r>
      <w:proofErr w:type="spellEnd"/>
      <w:r w:rsidRPr="00A00788">
        <w:rPr>
          <w:rFonts w:ascii="Book Antiqua" w:eastAsia="宋体" w:hAnsi="Book Antiqua" w:cs="宋体"/>
          <w:color w:val="000000"/>
          <w:lang w:eastAsia="zh-CN"/>
        </w:rPr>
        <w:t xml:space="preserve"> W, McKnight G, Clegg C, Foster D, </w:t>
      </w:r>
      <w:proofErr w:type="spellStart"/>
      <w:r w:rsidRPr="00A00788">
        <w:rPr>
          <w:rFonts w:ascii="Book Antiqua" w:eastAsia="宋体" w:hAnsi="Book Antiqua" w:cs="宋体"/>
          <w:color w:val="000000"/>
          <w:lang w:eastAsia="zh-CN"/>
        </w:rPr>
        <w:t>Klucher</w:t>
      </w:r>
      <w:proofErr w:type="spellEnd"/>
      <w:r w:rsidRPr="00A00788">
        <w:rPr>
          <w:rFonts w:ascii="Book Antiqua" w:eastAsia="宋体" w:hAnsi="Book Antiqua" w:cs="宋体"/>
          <w:color w:val="000000"/>
          <w:lang w:eastAsia="zh-CN"/>
        </w:rPr>
        <w:t xml:space="preserve"> KM. IL-28, IL-29 and their class II cytokine receptor IL-28R. </w:t>
      </w:r>
      <w:r w:rsidRPr="00A00788">
        <w:rPr>
          <w:rFonts w:ascii="Book Antiqua" w:eastAsia="宋体" w:hAnsi="Book Antiqua" w:cs="宋体"/>
          <w:i/>
          <w:iCs/>
          <w:color w:val="000000"/>
          <w:lang w:eastAsia="zh-CN"/>
        </w:rPr>
        <w:t xml:space="preserve">Nat </w:t>
      </w:r>
      <w:proofErr w:type="spellStart"/>
      <w:r w:rsidRPr="00A00788">
        <w:rPr>
          <w:rFonts w:ascii="Book Antiqua" w:eastAsia="宋体" w:hAnsi="Book Antiqua" w:cs="宋体"/>
          <w:i/>
          <w:iCs/>
          <w:color w:val="000000"/>
          <w:lang w:eastAsia="zh-CN"/>
        </w:rPr>
        <w:t>Immunol</w:t>
      </w:r>
      <w:proofErr w:type="spellEnd"/>
      <w:r w:rsidRPr="00A00788">
        <w:rPr>
          <w:rFonts w:ascii="Book Antiqua" w:eastAsia="宋体" w:hAnsi="Book Antiqua" w:cs="宋体"/>
          <w:color w:val="000000"/>
          <w:lang w:eastAsia="zh-CN"/>
        </w:rPr>
        <w:t> 2003; </w:t>
      </w:r>
      <w:r w:rsidRPr="00A00788">
        <w:rPr>
          <w:rFonts w:ascii="Book Antiqua" w:eastAsia="宋体" w:hAnsi="Book Antiqua" w:cs="宋体"/>
          <w:b/>
          <w:bCs/>
          <w:color w:val="000000"/>
          <w:lang w:eastAsia="zh-CN"/>
        </w:rPr>
        <w:t>4</w:t>
      </w:r>
      <w:r w:rsidRPr="00A00788">
        <w:rPr>
          <w:rFonts w:ascii="Book Antiqua" w:eastAsia="宋体" w:hAnsi="Book Antiqua" w:cs="宋体"/>
          <w:color w:val="000000"/>
          <w:lang w:eastAsia="zh-CN"/>
        </w:rPr>
        <w:t>: 63-68 [PMID: 12469119 DOI: 10.1038/ni873]</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115 </w:t>
      </w:r>
      <w:r w:rsidRPr="00A00788">
        <w:rPr>
          <w:rFonts w:ascii="Book Antiqua" w:eastAsia="宋体" w:hAnsi="Book Antiqua" w:cs="宋体"/>
          <w:b/>
          <w:bCs/>
          <w:color w:val="000000"/>
          <w:lang w:eastAsia="zh-CN"/>
        </w:rPr>
        <w:t>Stark GR</w:t>
      </w:r>
      <w:r w:rsidRPr="00A00788">
        <w:rPr>
          <w:rFonts w:ascii="Book Antiqua" w:eastAsia="宋体" w:hAnsi="Book Antiqua" w:cs="宋体"/>
          <w:color w:val="000000"/>
          <w:lang w:eastAsia="zh-CN"/>
        </w:rPr>
        <w:t xml:space="preserve">, Kerr IM, Williams BR, Silverman RH, Schreiber RD. How cells respond to </w:t>
      </w:r>
      <w:proofErr w:type="spellStart"/>
      <w:r w:rsidRPr="00A00788">
        <w:rPr>
          <w:rFonts w:ascii="Book Antiqua" w:eastAsia="宋体" w:hAnsi="Book Antiqua" w:cs="宋体"/>
          <w:color w:val="000000"/>
          <w:lang w:eastAsia="zh-CN"/>
        </w:rPr>
        <w:t>interferons</w:t>
      </w:r>
      <w:proofErr w:type="spell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Annu</w:t>
      </w:r>
      <w:proofErr w:type="spellEnd"/>
      <w:r w:rsidRPr="00A00788">
        <w:rPr>
          <w:rFonts w:ascii="Book Antiqua" w:eastAsia="宋体" w:hAnsi="Book Antiqua" w:cs="宋体"/>
          <w:i/>
          <w:iCs/>
          <w:color w:val="000000"/>
          <w:lang w:eastAsia="zh-CN"/>
        </w:rPr>
        <w:t xml:space="preserve"> Rev </w:t>
      </w:r>
      <w:proofErr w:type="spellStart"/>
      <w:r w:rsidRPr="00A00788">
        <w:rPr>
          <w:rFonts w:ascii="Book Antiqua" w:eastAsia="宋体" w:hAnsi="Book Antiqua" w:cs="宋体"/>
          <w:i/>
          <w:iCs/>
          <w:color w:val="000000"/>
          <w:lang w:eastAsia="zh-CN"/>
        </w:rPr>
        <w:t>Biochem</w:t>
      </w:r>
      <w:proofErr w:type="spellEnd"/>
      <w:r w:rsidRPr="00A00788">
        <w:rPr>
          <w:rFonts w:ascii="Book Antiqua" w:eastAsia="宋体" w:hAnsi="Book Antiqua" w:cs="宋体"/>
          <w:color w:val="000000"/>
          <w:lang w:eastAsia="zh-CN"/>
        </w:rPr>
        <w:t> 1998; </w:t>
      </w:r>
      <w:r w:rsidRPr="00A00788">
        <w:rPr>
          <w:rFonts w:ascii="Book Antiqua" w:eastAsia="宋体" w:hAnsi="Book Antiqua" w:cs="宋体"/>
          <w:b/>
          <w:bCs/>
          <w:color w:val="000000"/>
          <w:lang w:eastAsia="zh-CN"/>
        </w:rPr>
        <w:t>67</w:t>
      </w:r>
      <w:r w:rsidRPr="00A00788">
        <w:rPr>
          <w:rFonts w:ascii="Book Antiqua" w:eastAsia="宋体" w:hAnsi="Book Antiqua" w:cs="宋体"/>
          <w:color w:val="000000"/>
          <w:lang w:eastAsia="zh-CN"/>
        </w:rPr>
        <w:t>: 227-264 [PMID: 9759489 DOI: 10.1146/annurev.biochem.67.1.227]</w:t>
      </w:r>
    </w:p>
    <w:p w:rsidR="00E47554" w:rsidRPr="00A00788" w:rsidRDefault="00E47554" w:rsidP="00A00788">
      <w:pPr>
        <w:spacing w:line="360" w:lineRule="auto"/>
        <w:jc w:val="both"/>
        <w:rPr>
          <w:rFonts w:ascii="Book Antiqua" w:eastAsia="宋体" w:hAnsi="Book Antiqua" w:cs="宋体"/>
          <w:color w:val="000000"/>
          <w:lang w:eastAsia="zh-CN"/>
        </w:rPr>
      </w:pPr>
      <w:proofErr w:type="gramStart"/>
      <w:r w:rsidRPr="00A00788">
        <w:rPr>
          <w:rFonts w:ascii="Book Antiqua" w:eastAsia="宋体" w:hAnsi="Book Antiqua" w:cs="宋体"/>
          <w:color w:val="000000"/>
          <w:lang w:eastAsia="zh-CN"/>
        </w:rPr>
        <w:t>116 </w:t>
      </w:r>
      <w:r w:rsidRPr="00A00788">
        <w:rPr>
          <w:rFonts w:ascii="Book Antiqua" w:eastAsia="宋体" w:hAnsi="Book Antiqua" w:cs="宋体"/>
          <w:b/>
          <w:bCs/>
          <w:color w:val="000000"/>
          <w:lang w:eastAsia="zh-CN"/>
        </w:rPr>
        <w:t>Samuel CE</w:t>
      </w:r>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xml:space="preserve"> </w:t>
      </w:r>
      <w:proofErr w:type="gramStart"/>
      <w:r w:rsidRPr="00A00788">
        <w:rPr>
          <w:rFonts w:ascii="Book Antiqua" w:eastAsia="宋体" w:hAnsi="Book Antiqua" w:cs="宋体"/>
          <w:color w:val="000000"/>
          <w:lang w:eastAsia="zh-CN"/>
        </w:rPr>
        <w:t xml:space="preserve">Antiviral actions of </w:t>
      </w:r>
      <w:proofErr w:type="spellStart"/>
      <w:r w:rsidRPr="00A00788">
        <w:rPr>
          <w:rFonts w:ascii="Book Antiqua" w:eastAsia="宋体" w:hAnsi="Book Antiqua" w:cs="宋体"/>
          <w:color w:val="000000"/>
          <w:lang w:eastAsia="zh-CN"/>
        </w:rPr>
        <w:t>interferons</w:t>
      </w:r>
      <w:proofErr w:type="spellEnd"/>
      <w:r w:rsidRPr="00A00788">
        <w:rPr>
          <w:rFonts w:ascii="Book Antiqua" w:eastAsia="宋体" w:hAnsi="Book Antiqua" w:cs="宋体"/>
          <w:color w:val="000000"/>
          <w:lang w:eastAsia="zh-CN"/>
        </w:rPr>
        <w:t>.</w:t>
      </w:r>
      <w:proofErr w:type="gramEnd"/>
      <w:r w:rsidRPr="00A00788">
        <w:rPr>
          <w:rFonts w:ascii="Book Antiqua" w:eastAsia="宋体" w:hAnsi="Book Antiqua" w:cs="宋体"/>
          <w:color w:val="000000"/>
          <w:lang w:eastAsia="zh-CN"/>
        </w:rPr>
        <w:t> </w:t>
      </w:r>
      <w:proofErr w:type="spellStart"/>
      <w:r w:rsidRPr="00A00788">
        <w:rPr>
          <w:rFonts w:ascii="Book Antiqua" w:eastAsia="宋体" w:hAnsi="Book Antiqua" w:cs="宋体"/>
          <w:i/>
          <w:iCs/>
          <w:color w:val="000000"/>
          <w:lang w:eastAsia="zh-CN"/>
        </w:rPr>
        <w:t>Clin</w:t>
      </w:r>
      <w:proofErr w:type="spellEnd"/>
      <w:r w:rsidRPr="00A00788">
        <w:rPr>
          <w:rFonts w:ascii="Book Antiqua" w:eastAsia="宋体" w:hAnsi="Book Antiqua" w:cs="宋体"/>
          <w:i/>
          <w:iCs/>
          <w:color w:val="000000"/>
          <w:lang w:eastAsia="zh-CN"/>
        </w:rPr>
        <w:t xml:space="preserve"> </w:t>
      </w:r>
      <w:proofErr w:type="spellStart"/>
      <w:r w:rsidRPr="00A00788">
        <w:rPr>
          <w:rFonts w:ascii="Book Antiqua" w:eastAsia="宋体" w:hAnsi="Book Antiqua" w:cs="宋体"/>
          <w:i/>
          <w:iCs/>
          <w:color w:val="000000"/>
          <w:lang w:eastAsia="zh-CN"/>
        </w:rPr>
        <w:t>Microbiol</w:t>
      </w:r>
      <w:proofErr w:type="spellEnd"/>
      <w:r w:rsidRPr="00A00788">
        <w:rPr>
          <w:rFonts w:ascii="Book Antiqua" w:eastAsia="宋体" w:hAnsi="Book Antiqua" w:cs="宋体"/>
          <w:i/>
          <w:iCs/>
          <w:color w:val="000000"/>
          <w:lang w:eastAsia="zh-CN"/>
        </w:rPr>
        <w:t xml:space="preserve"> Rev</w:t>
      </w:r>
      <w:r w:rsidRPr="00A00788">
        <w:rPr>
          <w:rFonts w:ascii="Book Antiqua" w:eastAsia="宋体" w:hAnsi="Book Antiqua" w:cs="宋体"/>
          <w:color w:val="000000"/>
          <w:lang w:eastAsia="zh-CN"/>
        </w:rPr>
        <w:t> 2001; </w:t>
      </w:r>
      <w:r w:rsidRPr="00A00788">
        <w:rPr>
          <w:rFonts w:ascii="Book Antiqua" w:eastAsia="宋体" w:hAnsi="Book Antiqua" w:cs="宋体"/>
          <w:b/>
          <w:bCs/>
          <w:color w:val="000000"/>
          <w:lang w:eastAsia="zh-CN"/>
        </w:rPr>
        <w:t>14</w:t>
      </w:r>
      <w:r w:rsidRPr="00A00788">
        <w:rPr>
          <w:rFonts w:ascii="Book Antiqua" w:eastAsia="宋体" w:hAnsi="Book Antiqua" w:cs="宋体"/>
          <w:color w:val="000000"/>
          <w:lang w:eastAsia="zh-CN"/>
        </w:rPr>
        <w:t>: 778-809, table of contents [PMID: 11585785 DOI: 10.1128/CMR.14.4.778-809.2001]</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117 </w:t>
      </w:r>
      <w:proofErr w:type="spellStart"/>
      <w:r w:rsidRPr="00A00788">
        <w:rPr>
          <w:rFonts w:ascii="Book Antiqua" w:eastAsia="宋体" w:hAnsi="Book Antiqua" w:cs="宋体"/>
          <w:b/>
          <w:bCs/>
          <w:color w:val="000000"/>
          <w:lang w:eastAsia="zh-CN"/>
        </w:rPr>
        <w:t>Dolganiuc</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Kodys</w:t>
      </w:r>
      <w:proofErr w:type="spellEnd"/>
      <w:r w:rsidRPr="00A00788">
        <w:rPr>
          <w:rFonts w:ascii="Book Antiqua" w:eastAsia="宋体" w:hAnsi="Book Antiqua" w:cs="宋体"/>
          <w:color w:val="000000"/>
          <w:lang w:eastAsia="zh-CN"/>
        </w:rPr>
        <w:t xml:space="preserve"> K, Marshall C, </w:t>
      </w:r>
      <w:proofErr w:type="spellStart"/>
      <w:r w:rsidRPr="00A00788">
        <w:rPr>
          <w:rFonts w:ascii="Book Antiqua" w:eastAsia="宋体" w:hAnsi="Book Antiqua" w:cs="宋体"/>
          <w:color w:val="000000"/>
          <w:lang w:eastAsia="zh-CN"/>
        </w:rPr>
        <w:t>Saha</w:t>
      </w:r>
      <w:proofErr w:type="spellEnd"/>
      <w:r w:rsidRPr="00A00788">
        <w:rPr>
          <w:rFonts w:ascii="Book Antiqua" w:eastAsia="宋体" w:hAnsi="Book Antiqua" w:cs="宋体"/>
          <w:color w:val="000000"/>
          <w:lang w:eastAsia="zh-CN"/>
        </w:rPr>
        <w:t xml:space="preserve"> B, Zhang S, </w:t>
      </w:r>
      <w:proofErr w:type="spellStart"/>
      <w:r w:rsidRPr="00A00788">
        <w:rPr>
          <w:rFonts w:ascii="Book Antiqua" w:eastAsia="宋体" w:hAnsi="Book Antiqua" w:cs="宋体"/>
          <w:color w:val="000000"/>
          <w:lang w:eastAsia="zh-CN"/>
        </w:rPr>
        <w:t>Bala</w:t>
      </w:r>
      <w:proofErr w:type="spellEnd"/>
      <w:r w:rsidRPr="00A00788">
        <w:rPr>
          <w:rFonts w:ascii="Book Antiqua" w:eastAsia="宋体" w:hAnsi="Book Antiqua" w:cs="宋体"/>
          <w:color w:val="000000"/>
          <w:lang w:eastAsia="zh-CN"/>
        </w:rPr>
        <w:t xml:space="preserve"> S, Szabo G. Type III </w:t>
      </w:r>
      <w:proofErr w:type="spellStart"/>
      <w:r w:rsidRPr="00A00788">
        <w:rPr>
          <w:rFonts w:ascii="Book Antiqua" w:eastAsia="宋体" w:hAnsi="Book Antiqua" w:cs="宋体"/>
          <w:color w:val="000000"/>
          <w:lang w:eastAsia="zh-CN"/>
        </w:rPr>
        <w:t>interferons</w:t>
      </w:r>
      <w:proofErr w:type="spellEnd"/>
      <w:r w:rsidRPr="00A00788">
        <w:rPr>
          <w:rFonts w:ascii="Book Antiqua" w:eastAsia="宋体" w:hAnsi="Book Antiqua" w:cs="宋体"/>
          <w:color w:val="000000"/>
          <w:lang w:eastAsia="zh-CN"/>
        </w:rPr>
        <w:t>, IL-28 and IL-29, are increased in chronic HCV infection and induce myeloid dendritic cell-mediated FoxP3+ regulatory T cells. </w:t>
      </w:r>
      <w:proofErr w:type="spellStart"/>
      <w:r w:rsidRPr="00A00788">
        <w:rPr>
          <w:rFonts w:ascii="Book Antiqua" w:eastAsia="宋体" w:hAnsi="Book Antiqua" w:cs="宋体"/>
          <w:i/>
          <w:iCs/>
          <w:color w:val="000000"/>
          <w:lang w:eastAsia="zh-CN"/>
        </w:rPr>
        <w:t>PLoS</w:t>
      </w:r>
      <w:proofErr w:type="spellEnd"/>
      <w:r w:rsidRPr="00A00788">
        <w:rPr>
          <w:rFonts w:ascii="Book Antiqua" w:eastAsia="宋体" w:hAnsi="Book Antiqua" w:cs="宋体"/>
          <w:i/>
          <w:iCs/>
          <w:color w:val="000000"/>
          <w:lang w:eastAsia="zh-CN"/>
        </w:rPr>
        <w:t xml:space="preserve"> One</w:t>
      </w:r>
      <w:r w:rsidRPr="00A00788">
        <w:rPr>
          <w:rFonts w:ascii="Book Antiqua" w:eastAsia="宋体" w:hAnsi="Book Antiqua" w:cs="宋体"/>
          <w:color w:val="000000"/>
          <w:lang w:eastAsia="zh-CN"/>
        </w:rPr>
        <w:t> 2012; </w:t>
      </w:r>
      <w:r w:rsidRPr="00A00788">
        <w:rPr>
          <w:rFonts w:ascii="Book Antiqua" w:eastAsia="宋体" w:hAnsi="Book Antiqua" w:cs="宋体"/>
          <w:b/>
          <w:bCs/>
          <w:color w:val="000000"/>
          <w:lang w:eastAsia="zh-CN"/>
        </w:rPr>
        <w:t>7</w:t>
      </w:r>
      <w:r w:rsidRPr="00A00788">
        <w:rPr>
          <w:rFonts w:ascii="Book Antiqua" w:eastAsia="宋体" w:hAnsi="Book Antiqua" w:cs="宋体"/>
          <w:color w:val="000000"/>
          <w:lang w:eastAsia="zh-CN"/>
        </w:rPr>
        <w:t>: e44915 [PMID: 23071503 DOI: 10.1371/journal.pone.0044915]</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118 </w:t>
      </w:r>
      <w:proofErr w:type="spellStart"/>
      <w:r w:rsidRPr="00A00788">
        <w:rPr>
          <w:rFonts w:ascii="Book Antiqua" w:eastAsia="宋体" w:hAnsi="Book Antiqua" w:cs="宋体"/>
          <w:b/>
          <w:bCs/>
          <w:color w:val="000000"/>
          <w:lang w:eastAsia="zh-CN"/>
        </w:rPr>
        <w:t>Perrella</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Vitiello</w:t>
      </w:r>
      <w:proofErr w:type="spellEnd"/>
      <w:r w:rsidRPr="00A00788">
        <w:rPr>
          <w:rFonts w:ascii="Book Antiqua" w:eastAsia="宋体" w:hAnsi="Book Antiqua" w:cs="宋体"/>
          <w:color w:val="000000"/>
          <w:lang w:eastAsia="zh-CN"/>
        </w:rPr>
        <w:t xml:space="preserve"> L, </w:t>
      </w:r>
      <w:proofErr w:type="spellStart"/>
      <w:r w:rsidRPr="00A00788">
        <w:rPr>
          <w:rFonts w:ascii="Book Antiqua" w:eastAsia="宋体" w:hAnsi="Book Antiqua" w:cs="宋体"/>
          <w:color w:val="000000"/>
          <w:lang w:eastAsia="zh-CN"/>
        </w:rPr>
        <w:t>Atripaldi</w:t>
      </w:r>
      <w:proofErr w:type="spellEnd"/>
      <w:r w:rsidRPr="00A00788">
        <w:rPr>
          <w:rFonts w:ascii="Book Antiqua" w:eastAsia="宋体" w:hAnsi="Book Antiqua" w:cs="宋体"/>
          <w:color w:val="000000"/>
          <w:lang w:eastAsia="zh-CN"/>
        </w:rPr>
        <w:t xml:space="preserve"> L, Conti P, </w:t>
      </w:r>
      <w:proofErr w:type="spellStart"/>
      <w:r w:rsidRPr="00A00788">
        <w:rPr>
          <w:rFonts w:ascii="Book Antiqua" w:eastAsia="宋体" w:hAnsi="Book Antiqua" w:cs="宋体"/>
          <w:color w:val="000000"/>
          <w:lang w:eastAsia="zh-CN"/>
        </w:rPr>
        <w:t>Sbreglia</w:t>
      </w:r>
      <w:proofErr w:type="spellEnd"/>
      <w:r w:rsidRPr="00A00788">
        <w:rPr>
          <w:rFonts w:ascii="Book Antiqua" w:eastAsia="宋体" w:hAnsi="Book Antiqua" w:cs="宋体"/>
          <w:color w:val="000000"/>
          <w:lang w:eastAsia="zh-CN"/>
        </w:rPr>
        <w:t xml:space="preserve"> C, Altamura S, </w:t>
      </w:r>
      <w:proofErr w:type="spellStart"/>
      <w:r w:rsidRPr="00A00788">
        <w:rPr>
          <w:rFonts w:ascii="Book Antiqua" w:eastAsia="宋体" w:hAnsi="Book Antiqua" w:cs="宋体"/>
          <w:color w:val="000000"/>
          <w:lang w:eastAsia="zh-CN"/>
        </w:rPr>
        <w:t>Patarino</w:t>
      </w:r>
      <w:proofErr w:type="spellEnd"/>
      <w:r w:rsidRPr="00A00788">
        <w:rPr>
          <w:rFonts w:ascii="Book Antiqua" w:eastAsia="宋体" w:hAnsi="Book Antiqua" w:cs="宋体"/>
          <w:color w:val="000000"/>
          <w:lang w:eastAsia="zh-CN"/>
        </w:rPr>
        <w:t xml:space="preserve"> T, Vela R, </w:t>
      </w:r>
      <w:proofErr w:type="spellStart"/>
      <w:r w:rsidRPr="00A00788">
        <w:rPr>
          <w:rFonts w:ascii="Book Antiqua" w:eastAsia="宋体" w:hAnsi="Book Antiqua" w:cs="宋体"/>
          <w:color w:val="000000"/>
          <w:lang w:eastAsia="zh-CN"/>
        </w:rPr>
        <w:t>Morelli</w:t>
      </w:r>
      <w:proofErr w:type="spellEnd"/>
      <w:r w:rsidRPr="00A00788">
        <w:rPr>
          <w:rFonts w:ascii="Book Antiqua" w:eastAsia="宋体" w:hAnsi="Book Antiqua" w:cs="宋体"/>
          <w:color w:val="000000"/>
          <w:lang w:eastAsia="zh-CN"/>
        </w:rPr>
        <w:t xml:space="preserve"> G, </w:t>
      </w:r>
      <w:proofErr w:type="spellStart"/>
      <w:r w:rsidRPr="00A00788">
        <w:rPr>
          <w:rFonts w:ascii="Book Antiqua" w:eastAsia="宋体" w:hAnsi="Book Antiqua" w:cs="宋体"/>
          <w:color w:val="000000"/>
          <w:lang w:eastAsia="zh-CN"/>
        </w:rPr>
        <w:t>Bellopede</w:t>
      </w:r>
      <w:proofErr w:type="spellEnd"/>
      <w:r w:rsidRPr="00A00788">
        <w:rPr>
          <w:rFonts w:ascii="Book Antiqua" w:eastAsia="宋体" w:hAnsi="Book Antiqua" w:cs="宋体"/>
          <w:color w:val="000000"/>
          <w:lang w:eastAsia="zh-CN"/>
        </w:rPr>
        <w:t xml:space="preserve"> P, Alone C, </w:t>
      </w:r>
      <w:proofErr w:type="spellStart"/>
      <w:r w:rsidRPr="00A00788">
        <w:rPr>
          <w:rFonts w:ascii="Book Antiqua" w:eastAsia="宋体" w:hAnsi="Book Antiqua" w:cs="宋体"/>
          <w:color w:val="000000"/>
          <w:lang w:eastAsia="zh-CN"/>
        </w:rPr>
        <w:t>Racioppi</w:t>
      </w:r>
      <w:proofErr w:type="spellEnd"/>
      <w:r w:rsidRPr="00A00788">
        <w:rPr>
          <w:rFonts w:ascii="Book Antiqua" w:eastAsia="宋体" w:hAnsi="Book Antiqua" w:cs="宋体"/>
          <w:color w:val="000000"/>
          <w:lang w:eastAsia="zh-CN"/>
        </w:rPr>
        <w:t xml:space="preserve"> L, </w:t>
      </w:r>
      <w:proofErr w:type="spellStart"/>
      <w:r w:rsidRPr="00A00788">
        <w:rPr>
          <w:rFonts w:ascii="Book Antiqua" w:eastAsia="宋体" w:hAnsi="Book Antiqua" w:cs="宋体"/>
          <w:color w:val="000000"/>
          <w:lang w:eastAsia="zh-CN"/>
        </w:rPr>
        <w:t>Perrella</w:t>
      </w:r>
      <w:proofErr w:type="spellEnd"/>
      <w:r w:rsidRPr="00A00788">
        <w:rPr>
          <w:rFonts w:ascii="Book Antiqua" w:eastAsia="宋体" w:hAnsi="Book Antiqua" w:cs="宋体"/>
          <w:color w:val="000000"/>
          <w:lang w:eastAsia="zh-CN"/>
        </w:rPr>
        <w:t xml:space="preserve"> O. Elevated CD4+/CD25+ T cell frequency and function during acute hepatitis C presage chronic evolution. </w:t>
      </w:r>
      <w:r w:rsidRPr="00A00788">
        <w:rPr>
          <w:rFonts w:ascii="Book Antiqua" w:eastAsia="宋体" w:hAnsi="Book Antiqua" w:cs="宋体"/>
          <w:i/>
          <w:iCs/>
          <w:color w:val="000000"/>
          <w:lang w:eastAsia="zh-CN"/>
        </w:rPr>
        <w:t>Gut</w:t>
      </w:r>
      <w:r w:rsidRPr="00A00788">
        <w:rPr>
          <w:rFonts w:ascii="Book Antiqua" w:eastAsia="宋体" w:hAnsi="Book Antiqua" w:cs="宋体"/>
          <w:color w:val="000000"/>
          <w:lang w:eastAsia="zh-CN"/>
        </w:rPr>
        <w:t> 2006; </w:t>
      </w:r>
      <w:r w:rsidRPr="00A00788">
        <w:rPr>
          <w:rFonts w:ascii="Book Antiqua" w:eastAsia="宋体" w:hAnsi="Book Antiqua" w:cs="宋体"/>
          <w:b/>
          <w:bCs/>
          <w:color w:val="000000"/>
          <w:lang w:eastAsia="zh-CN"/>
        </w:rPr>
        <w:t>55</w:t>
      </w:r>
      <w:r w:rsidRPr="00A00788">
        <w:rPr>
          <w:rFonts w:ascii="Book Antiqua" w:eastAsia="宋体" w:hAnsi="Book Antiqua" w:cs="宋体"/>
          <w:color w:val="000000"/>
          <w:lang w:eastAsia="zh-CN"/>
        </w:rPr>
        <w:t>: 1370-1371 [PMID: 16905711 DOI: 10.1136/gut.2006.099887]</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lastRenderedPageBreak/>
        <w:t>119 </w:t>
      </w:r>
      <w:proofErr w:type="spellStart"/>
      <w:r w:rsidRPr="00A00788">
        <w:rPr>
          <w:rFonts w:ascii="Book Antiqua" w:eastAsia="宋体" w:hAnsi="Book Antiqua" w:cs="宋体"/>
          <w:b/>
          <w:bCs/>
          <w:color w:val="000000"/>
          <w:lang w:eastAsia="zh-CN"/>
        </w:rPr>
        <w:t>Mangia</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Thompson AJ, Santoro R, </w:t>
      </w:r>
      <w:proofErr w:type="spellStart"/>
      <w:r w:rsidRPr="00A00788">
        <w:rPr>
          <w:rFonts w:ascii="Book Antiqua" w:eastAsia="宋体" w:hAnsi="Book Antiqua" w:cs="宋体"/>
          <w:color w:val="000000"/>
          <w:lang w:eastAsia="zh-CN"/>
        </w:rPr>
        <w:t>Piazzolla</w:t>
      </w:r>
      <w:proofErr w:type="spellEnd"/>
      <w:r w:rsidRPr="00A00788">
        <w:rPr>
          <w:rFonts w:ascii="Book Antiqua" w:eastAsia="宋体" w:hAnsi="Book Antiqua" w:cs="宋体"/>
          <w:color w:val="000000"/>
          <w:lang w:eastAsia="zh-CN"/>
        </w:rPr>
        <w:t xml:space="preserve"> V, </w:t>
      </w:r>
      <w:proofErr w:type="spellStart"/>
      <w:r w:rsidRPr="00A00788">
        <w:rPr>
          <w:rFonts w:ascii="Book Antiqua" w:eastAsia="宋体" w:hAnsi="Book Antiqua" w:cs="宋体"/>
          <w:color w:val="000000"/>
          <w:lang w:eastAsia="zh-CN"/>
        </w:rPr>
        <w:t>Tillmann</w:t>
      </w:r>
      <w:proofErr w:type="spellEnd"/>
      <w:r w:rsidRPr="00A00788">
        <w:rPr>
          <w:rFonts w:ascii="Book Antiqua" w:eastAsia="宋体" w:hAnsi="Book Antiqua" w:cs="宋体"/>
          <w:color w:val="000000"/>
          <w:lang w:eastAsia="zh-CN"/>
        </w:rPr>
        <w:t xml:space="preserve"> HL, Patel K, </w:t>
      </w:r>
      <w:proofErr w:type="spellStart"/>
      <w:r w:rsidRPr="00A00788">
        <w:rPr>
          <w:rFonts w:ascii="Book Antiqua" w:eastAsia="宋体" w:hAnsi="Book Antiqua" w:cs="宋体"/>
          <w:color w:val="000000"/>
          <w:lang w:eastAsia="zh-CN"/>
        </w:rPr>
        <w:t>Shianna</w:t>
      </w:r>
      <w:proofErr w:type="spellEnd"/>
      <w:r w:rsidRPr="00A00788">
        <w:rPr>
          <w:rFonts w:ascii="Book Antiqua" w:eastAsia="宋体" w:hAnsi="Book Antiqua" w:cs="宋体"/>
          <w:color w:val="000000"/>
          <w:lang w:eastAsia="zh-CN"/>
        </w:rPr>
        <w:t xml:space="preserve"> KV, </w:t>
      </w:r>
      <w:proofErr w:type="spellStart"/>
      <w:r w:rsidRPr="00A00788">
        <w:rPr>
          <w:rFonts w:ascii="Book Antiqua" w:eastAsia="宋体" w:hAnsi="Book Antiqua" w:cs="宋体"/>
          <w:color w:val="000000"/>
          <w:lang w:eastAsia="zh-CN"/>
        </w:rPr>
        <w:t>Mottola</w:t>
      </w:r>
      <w:proofErr w:type="spellEnd"/>
      <w:r w:rsidRPr="00A00788">
        <w:rPr>
          <w:rFonts w:ascii="Book Antiqua" w:eastAsia="宋体" w:hAnsi="Book Antiqua" w:cs="宋体"/>
          <w:color w:val="000000"/>
          <w:lang w:eastAsia="zh-CN"/>
        </w:rPr>
        <w:t xml:space="preserve"> L, </w:t>
      </w:r>
      <w:proofErr w:type="spellStart"/>
      <w:r w:rsidRPr="00A00788">
        <w:rPr>
          <w:rFonts w:ascii="Book Antiqua" w:eastAsia="宋体" w:hAnsi="Book Antiqua" w:cs="宋体"/>
          <w:color w:val="000000"/>
          <w:lang w:eastAsia="zh-CN"/>
        </w:rPr>
        <w:t>Petruzzellis</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Bacca</w:t>
      </w:r>
      <w:proofErr w:type="spellEnd"/>
      <w:r w:rsidRPr="00A00788">
        <w:rPr>
          <w:rFonts w:ascii="Book Antiqua" w:eastAsia="宋体" w:hAnsi="Book Antiqua" w:cs="宋体"/>
          <w:color w:val="000000"/>
          <w:lang w:eastAsia="zh-CN"/>
        </w:rPr>
        <w:t xml:space="preserve"> D, </w:t>
      </w:r>
      <w:proofErr w:type="spellStart"/>
      <w:r w:rsidRPr="00A00788">
        <w:rPr>
          <w:rFonts w:ascii="Book Antiqua" w:eastAsia="宋体" w:hAnsi="Book Antiqua" w:cs="宋体"/>
          <w:color w:val="000000"/>
          <w:lang w:eastAsia="zh-CN"/>
        </w:rPr>
        <w:t>Carretta</w:t>
      </w:r>
      <w:proofErr w:type="spellEnd"/>
      <w:r w:rsidRPr="00A00788">
        <w:rPr>
          <w:rFonts w:ascii="Book Antiqua" w:eastAsia="宋体" w:hAnsi="Book Antiqua" w:cs="宋体"/>
          <w:color w:val="000000"/>
          <w:lang w:eastAsia="zh-CN"/>
        </w:rPr>
        <w:t xml:space="preserve"> V, Minerva N, Goldstein DB, </w:t>
      </w:r>
      <w:proofErr w:type="spellStart"/>
      <w:r w:rsidRPr="00A00788">
        <w:rPr>
          <w:rFonts w:ascii="Book Antiqua" w:eastAsia="宋体" w:hAnsi="Book Antiqua" w:cs="宋体"/>
          <w:color w:val="000000"/>
          <w:lang w:eastAsia="zh-CN"/>
        </w:rPr>
        <w:t>McHutchison</w:t>
      </w:r>
      <w:proofErr w:type="spellEnd"/>
      <w:r w:rsidRPr="00A00788">
        <w:rPr>
          <w:rFonts w:ascii="Book Antiqua" w:eastAsia="宋体" w:hAnsi="Book Antiqua" w:cs="宋体"/>
          <w:color w:val="000000"/>
          <w:lang w:eastAsia="zh-CN"/>
        </w:rPr>
        <w:t xml:space="preserve"> JG. An IL28B polymorphism determines treatment response of hepatitis C virus genotype 2 or 3 patients who do not achieve a rapid </w:t>
      </w:r>
      <w:proofErr w:type="spellStart"/>
      <w:r w:rsidRPr="00A00788">
        <w:rPr>
          <w:rFonts w:ascii="Book Antiqua" w:eastAsia="宋体" w:hAnsi="Book Antiqua" w:cs="宋体"/>
          <w:color w:val="000000"/>
          <w:lang w:eastAsia="zh-CN"/>
        </w:rPr>
        <w:t>virologic</w:t>
      </w:r>
      <w:proofErr w:type="spellEnd"/>
      <w:r w:rsidRPr="00A00788">
        <w:rPr>
          <w:rFonts w:ascii="Book Antiqua" w:eastAsia="宋体" w:hAnsi="Book Antiqua" w:cs="宋体"/>
          <w:color w:val="000000"/>
          <w:lang w:eastAsia="zh-CN"/>
        </w:rPr>
        <w:t xml:space="preserve"> response. </w:t>
      </w:r>
      <w:r w:rsidRPr="00A00788">
        <w:rPr>
          <w:rFonts w:ascii="Book Antiqua" w:eastAsia="宋体" w:hAnsi="Book Antiqua" w:cs="宋体"/>
          <w:i/>
          <w:iCs/>
          <w:color w:val="000000"/>
          <w:lang w:eastAsia="zh-CN"/>
        </w:rPr>
        <w:t>Gastroenterology</w:t>
      </w:r>
      <w:r w:rsidRPr="00A00788">
        <w:rPr>
          <w:rFonts w:ascii="Book Antiqua" w:eastAsia="宋体" w:hAnsi="Book Antiqua" w:cs="宋体"/>
          <w:color w:val="000000"/>
          <w:lang w:eastAsia="zh-CN"/>
        </w:rPr>
        <w:t> 2010; </w:t>
      </w:r>
      <w:r w:rsidRPr="00A00788">
        <w:rPr>
          <w:rFonts w:ascii="Book Antiqua" w:eastAsia="宋体" w:hAnsi="Book Antiqua" w:cs="宋体"/>
          <w:b/>
          <w:bCs/>
          <w:color w:val="000000"/>
          <w:lang w:eastAsia="zh-CN"/>
        </w:rPr>
        <w:t>139</w:t>
      </w:r>
      <w:r w:rsidRPr="00A00788">
        <w:rPr>
          <w:rFonts w:ascii="Book Antiqua" w:eastAsia="宋体" w:hAnsi="Book Antiqua" w:cs="宋体"/>
          <w:color w:val="000000"/>
          <w:lang w:eastAsia="zh-CN"/>
        </w:rPr>
        <w:t>: 821-87, 827.e1 [PMID: 20621700 DOI: 10.1053/j.gastro.2010.05.079]</w:t>
      </w:r>
    </w:p>
    <w:p w:rsidR="00E47554" w:rsidRPr="00A00788" w:rsidRDefault="00E47554" w:rsidP="00A00788">
      <w:pPr>
        <w:spacing w:line="360" w:lineRule="auto"/>
        <w:jc w:val="both"/>
        <w:rPr>
          <w:rFonts w:ascii="Book Antiqua" w:eastAsia="宋体" w:hAnsi="Book Antiqua" w:cs="宋体"/>
          <w:color w:val="000000"/>
          <w:lang w:eastAsia="zh-CN"/>
        </w:rPr>
      </w:pPr>
      <w:r w:rsidRPr="00A00788">
        <w:rPr>
          <w:rFonts w:ascii="Book Antiqua" w:eastAsia="宋体" w:hAnsi="Book Antiqua" w:cs="宋体"/>
          <w:color w:val="000000"/>
          <w:lang w:eastAsia="zh-CN"/>
        </w:rPr>
        <w:t>120 </w:t>
      </w:r>
      <w:proofErr w:type="spellStart"/>
      <w:r w:rsidRPr="00A00788">
        <w:rPr>
          <w:rFonts w:ascii="Book Antiqua" w:eastAsia="宋体" w:hAnsi="Book Antiqua" w:cs="宋体"/>
          <w:b/>
          <w:bCs/>
          <w:color w:val="000000"/>
          <w:lang w:eastAsia="zh-CN"/>
        </w:rPr>
        <w:t>Moghaddam</w:t>
      </w:r>
      <w:proofErr w:type="spellEnd"/>
      <w:r w:rsidRPr="00A00788">
        <w:rPr>
          <w:rFonts w:ascii="Book Antiqua" w:eastAsia="宋体" w:hAnsi="Book Antiqua" w:cs="宋体"/>
          <w:b/>
          <w:bCs/>
          <w:color w:val="000000"/>
          <w:lang w:eastAsia="zh-CN"/>
        </w:rPr>
        <w:t xml:space="preserve"> A</w:t>
      </w:r>
      <w:r w:rsidRPr="00A00788">
        <w:rPr>
          <w:rFonts w:ascii="Book Antiqua" w:eastAsia="宋体" w:hAnsi="Book Antiqua" w:cs="宋体"/>
          <w:color w:val="000000"/>
          <w:lang w:eastAsia="zh-CN"/>
        </w:rPr>
        <w:t xml:space="preserve">, </w:t>
      </w:r>
      <w:proofErr w:type="spellStart"/>
      <w:r w:rsidRPr="00A00788">
        <w:rPr>
          <w:rFonts w:ascii="Book Antiqua" w:eastAsia="宋体" w:hAnsi="Book Antiqua" w:cs="宋体"/>
          <w:color w:val="000000"/>
          <w:lang w:eastAsia="zh-CN"/>
        </w:rPr>
        <w:t>Melum</w:t>
      </w:r>
      <w:proofErr w:type="spellEnd"/>
      <w:r w:rsidRPr="00A00788">
        <w:rPr>
          <w:rFonts w:ascii="Book Antiqua" w:eastAsia="宋体" w:hAnsi="Book Antiqua" w:cs="宋体"/>
          <w:color w:val="000000"/>
          <w:lang w:eastAsia="zh-CN"/>
        </w:rPr>
        <w:t xml:space="preserve"> E, </w:t>
      </w:r>
      <w:proofErr w:type="spellStart"/>
      <w:r w:rsidRPr="00A00788">
        <w:rPr>
          <w:rFonts w:ascii="Book Antiqua" w:eastAsia="宋体" w:hAnsi="Book Antiqua" w:cs="宋体"/>
          <w:color w:val="000000"/>
          <w:lang w:eastAsia="zh-CN"/>
        </w:rPr>
        <w:t>Reinton</w:t>
      </w:r>
      <w:proofErr w:type="spellEnd"/>
      <w:r w:rsidRPr="00A00788">
        <w:rPr>
          <w:rFonts w:ascii="Book Antiqua" w:eastAsia="宋体" w:hAnsi="Book Antiqua" w:cs="宋体"/>
          <w:color w:val="000000"/>
          <w:lang w:eastAsia="zh-CN"/>
        </w:rPr>
        <w:t xml:space="preserve"> N, Ring-Larsen H, </w:t>
      </w:r>
      <w:proofErr w:type="spellStart"/>
      <w:r w:rsidRPr="00A00788">
        <w:rPr>
          <w:rFonts w:ascii="Book Antiqua" w:eastAsia="宋体" w:hAnsi="Book Antiqua" w:cs="宋体"/>
          <w:color w:val="000000"/>
          <w:lang w:eastAsia="zh-CN"/>
        </w:rPr>
        <w:t>Verbaan</w:t>
      </w:r>
      <w:proofErr w:type="spellEnd"/>
      <w:r w:rsidRPr="00A00788">
        <w:rPr>
          <w:rFonts w:ascii="Book Antiqua" w:eastAsia="宋体" w:hAnsi="Book Antiqua" w:cs="宋体"/>
          <w:color w:val="000000"/>
          <w:lang w:eastAsia="zh-CN"/>
        </w:rPr>
        <w:t xml:space="preserve"> H, </w:t>
      </w:r>
      <w:proofErr w:type="spellStart"/>
      <w:r w:rsidRPr="00A00788">
        <w:rPr>
          <w:rFonts w:ascii="Book Antiqua" w:eastAsia="宋体" w:hAnsi="Book Antiqua" w:cs="宋体"/>
          <w:color w:val="000000"/>
          <w:lang w:eastAsia="zh-CN"/>
        </w:rPr>
        <w:t>Bjøro</w:t>
      </w:r>
      <w:proofErr w:type="spellEnd"/>
      <w:r w:rsidRPr="00A00788">
        <w:rPr>
          <w:rFonts w:ascii="Book Antiqua" w:eastAsia="宋体" w:hAnsi="Book Antiqua" w:cs="宋体"/>
          <w:color w:val="000000"/>
          <w:lang w:eastAsia="zh-CN"/>
        </w:rPr>
        <w:t xml:space="preserve"> K, </w:t>
      </w:r>
      <w:proofErr w:type="spellStart"/>
      <w:r w:rsidRPr="00A00788">
        <w:rPr>
          <w:rFonts w:ascii="Book Antiqua" w:eastAsia="宋体" w:hAnsi="Book Antiqua" w:cs="宋体"/>
          <w:color w:val="000000"/>
          <w:lang w:eastAsia="zh-CN"/>
        </w:rPr>
        <w:t>Dalgard</w:t>
      </w:r>
      <w:proofErr w:type="spellEnd"/>
      <w:r w:rsidRPr="00A00788">
        <w:rPr>
          <w:rFonts w:ascii="Book Antiqua" w:eastAsia="宋体" w:hAnsi="Book Antiqua" w:cs="宋体"/>
          <w:color w:val="000000"/>
          <w:lang w:eastAsia="zh-CN"/>
        </w:rPr>
        <w:t xml:space="preserve"> O. IL28B genetic variation and treatment response in patients with hepatitis C virus genotype 3 infection. </w:t>
      </w:r>
      <w:proofErr w:type="spellStart"/>
      <w:r w:rsidRPr="00A00788">
        <w:rPr>
          <w:rFonts w:ascii="Book Antiqua" w:eastAsia="宋体" w:hAnsi="Book Antiqua" w:cs="宋体"/>
          <w:i/>
          <w:iCs/>
          <w:color w:val="000000"/>
          <w:lang w:eastAsia="zh-CN"/>
        </w:rPr>
        <w:t>Hepatology</w:t>
      </w:r>
      <w:proofErr w:type="spellEnd"/>
      <w:r w:rsidRPr="00A00788">
        <w:rPr>
          <w:rFonts w:ascii="Book Antiqua" w:eastAsia="宋体" w:hAnsi="Book Antiqua" w:cs="宋体"/>
          <w:color w:val="000000"/>
          <w:lang w:eastAsia="zh-CN"/>
        </w:rPr>
        <w:t> 2011; </w:t>
      </w:r>
      <w:r w:rsidRPr="00A00788">
        <w:rPr>
          <w:rFonts w:ascii="Book Antiqua" w:eastAsia="宋体" w:hAnsi="Book Antiqua" w:cs="宋体"/>
          <w:b/>
          <w:bCs/>
          <w:color w:val="000000"/>
          <w:lang w:eastAsia="zh-CN"/>
        </w:rPr>
        <w:t>53</w:t>
      </w:r>
      <w:r w:rsidRPr="00A00788">
        <w:rPr>
          <w:rFonts w:ascii="Book Antiqua" w:eastAsia="宋体" w:hAnsi="Book Antiqua" w:cs="宋体"/>
          <w:color w:val="000000"/>
          <w:lang w:eastAsia="zh-CN"/>
        </w:rPr>
        <w:t>: 746-754 [PMID: 21374656 DOI: 10.1002/hep.24154]</w:t>
      </w:r>
    </w:p>
    <w:p w:rsidR="00E47554" w:rsidRPr="00A00788" w:rsidRDefault="00E47554" w:rsidP="00A00788">
      <w:pPr>
        <w:spacing w:line="360" w:lineRule="auto"/>
        <w:jc w:val="both"/>
        <w:rPr>
          <w:rFonts w:ascii="Book Antiqua" w:eastAsiaTheme="minorEastAsia" w:hAnsi="Book Antiqua"/>
          <w:b/>
          <w:bCs/>
          <w:lang w:eastAsia="zh-CN"/>
        </w:rPr>
      </w:pPr>
    </w:p>
    <w:p w:rsidR="00A00788" w:rsidRDefault="00A00788" w:rsidP="00A00788">
      <w:pPr>
        <w:spacing w:line="360" w:lineRule="auto"/>
        <w:ind w:left="482" w:hangingChars="200" w:hanging="482"/>
        <w:jc w:val="right"/>
        <w:rPr>
          <w:rFonts w:ascii="Tahoma" w:eastAsiaTheme="minorEastAsia" w:hAnsi="Tahoma" w:cs="Tahoma"/>
          <w:color w:val="000000"/>
          <w:sz w:val="18"/>
          <w:szCs w:val="18"/>
          <w:shd w:val="clear" w:color="auto" w:fill="FFFFFF"/>
          <w:lang w:eastAsia="zh-CN"/>
        </w:rPr>
      </w:pPr>
      <w:r w:rsidRPr="007738C4">
        <w:rPr>
          <w:rFonts w:ascii="Book Antiqua" w:hAnsi="Book Antiqua"/>
          <w:b/>
          <w:szCs w:val="21"/>
        </w:rPr>
        <w:t>P-Reviewer</w:t>
      </w:r>
      <w:r>
        <w:rPr>
          <w:rFonts w:ascii="Book Antiqua" w:eastAsiaTheme="minorEastAsia"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proofErr w:type="spellStart"/>
      <w:r>
        <w:rPr>
          <w:rFonts w:ascii="Book Antiqua" w:eastAsiaTheme="minorEastAsia" w:hAnsi="Book Antiqua"/>
          <w:szCs w:val="21"/>
          <w:lang w:eastAsia="zh-CN"/>
        </w:rPr>
        <w:t>Dirchwolf</w:t>
      </w:r>
      <w:proofErr w:type="spellEnd"/>
      <w:r>
        <w:rPr>
          <w:rFonts w:ascii="Book Antiqua" w:eastAsiaTheme="minorEastAsia" w:hAnsi="Book Antiqua" w:hint="eastAsia"/>
          <w:szCs w:val="21"/>
          <w:lang w:eastAsia="zh-CN"/>
        </w:rPr>
        <w:t xml:space="preserve"> </w:t>
      </w:r>
      <w:r w:rsidRPr="00A00788">
        <w:rPr>
          <w:rFonts w:ascii="Book Antiqua" w:eastAsiaTheme="minorEastAsia" w:hAnsi="Book Antiqua"/>
          <w:szCs w:val="21"/>
          <w:lang w:eastAsia="zh-CN"/>
        </w:rPr>
        <w:t>M</w:t>
      </w:r>
      <w:r w:rsidRPr="00A00788">
        <w:rPr>
          <w:rFonts w:ascii="Book Antiqua" w:eastAsiaTheme="minorEastAsia" w:hAnsi="Book Antiqua" w:hint="eastAsia"/>
          <w:szCs w:val="21"/>
          <w:lang w:eastAsia="zh-CN"/>
        </w:rPr>
        <w:t xml:space="preserve">, </w:t>
      </w:r>
      <w:proofErr w:type="spellStart"/>
      <w:r>
        <w:rPr>
          <w:rFonts w:ascii="Book Antiqua" w:eastAsiaTheme="minorEastAsia" w:hAnsi="Book Antiqua"/>
          <w:szCs w:val="21"/>
          <w:lang w:eastAsia="zh-CN"/>
        </w:rPr>
        <w:t>Narciso-Schiavon</w:t>
      </w:r>
      <w:proofErr w:type="spellEnd"/>
      <w:r w:rsidRPr="00A00788">
        <w:rPr>
          <w:rFonts w:ascii="Book Antiqua" w:eastAsiaTheme="minorEastAsia" w:hAnsi="Book Antiqua"/>
          <w:szCs w:val="21"/>
          <w:lang w:eastAsia="zh-CN"/>
        </w:rPr>
        <w:t xml:space="preserve"> JL</w:t>
      </w:r>
      <w:r w:rsidRPr="00A00788">
        <w:rPr>
          <w:rFonts w:ascii="Book Antiqua" w:eastAsiaTheme="minorEastAsia" w:hAnsi="Book Antiqua" w:hint="eastAsia"/>
          <w:szCs w:val="21"/>
          <w:lang w:eastAsia="zh-CN"/>
        </w:rPr>
        <w:t xml:space="preserve">, </w:t>
      </w:r>
      <w:proofErr w:type="spellStart"/>
      <w:r>
        <w:rPr>
          <w:rFonts w:ascii="Book Antiqua" w:eastAsiaTheme="minorEastAsia" w:hAnsi="Book Antiqua"/>
          <w:szCs w:val="21"/>
          <w:lang w:eastAsia="zh-CN"/>
        </w:rPr>
        <w:t>Puoti</w:t>
      </w:r>
      <w:proofErr w:type="spellEnd"/>
      <w:r>
        <w:rPr>
          <w:rFonts w:ascii="Book Antiqua" w:eastAsiaTheme="minorEastAsia" w:hAnsi="Book Antiqua" w:hint="eastAsia"/>
          <w:szCs w:val="21"/>
          <w:lang w:eastAsia="zh-CN"/>
        </w:rPr>
        <w:t xml:space="preserve"> </w:t>
      </w:r>
      <w:r w:rsidRPr="00A00788">
        <w:rPr>
          <w:rFonts w:ascii="Book Antiqua" w:eastAsiaTheme="minorEastAsia" w:hAnsi="Book Antiqua"/>
          <w:szCs w:val="21"/>
          <w:lang w:eastAsia="zh-CN"/>
        </w:rPr>
        <w:t>C</w:t>
      </w:r>
      <w:r w:rsidRPr="00A00788">
        <w:rPr>
          <w:rFonts w:ascii="Book Antiqua" w:eastAsiaTheme="minorEastAsia" w:hAnsi="Book Antiqua" w:hint="eastAsia"/>
          <w:szCs w:val="21"/>
          <w:lang w:eastAsia="zh-CN"/>
        </w:rPr>
        <w:t xml:space="preserve">, </w:t>
      </w:r>
      <w:proofErr w:type="spellStart"/>
      <w:r w:rsidRPr="00A00788">
        <w:rPr>
          <w:rFonts w:ascii="Book Antiqua" w:eastAsiaTheme="minorEastAsia" w:hAnsi="Book Antiqua"/>
          <w:szCs w:val="21"/>
          <w:lang w:eastAsia="zh-CN"/>
        </w:rPr>
        <w:t>Sagnelli</w:t>
      </w:r>
      <w:proofErr w:type="spellEnd"/>
      <w:r>
        <w:rPr>
          <w:rFonts w:ascii="Book Antiqua" w:eastAsiaTheme="minorEastAsia" w:hAnsi="Book Antiqua" w:hint="eastAsia"/>
          <w:szCs w:val="21"/>
          <w:lang w:eastAsia="zh-CN"/>
        </w:rPr>
        <w:t xml:space="preserve"> </w:t>
      </w:r>
      <w:r w:rsidRPr="00A00788">
        <w:rPr>
          <w:rFonts w:ascii="Book Antiqua" w:eastAsiaTheme="minorEastAsia" w:hAnsi="Book Antiqua"/>
          <w:szCs w:val="21"/>
          <w:lang w:eastAsia="zh-CN"/>
        </w:rPr>
        <w:t>E</w:t>
      </w:r>
      <w:r w:rsidRPr="00A00788">
        <w:rPr>
          <w:rFonts w:ascii="Book Antiqua" w:eastAsiaTheme="minorEastAsia" w:hAnsi="Book Antiqua" w:hint="eastAsia"/>
          <w:szCs w:val="21"/>
          <w:lang w:eastAsia="zh-CN"/>
        </w:rPr>
        <w:t xml:space="preserve"> </w:t>
      </w:r>
    </w:p>
    <w:p w:rsidR="00A00788" w:rsidRPr="007738C4" w:rsidRDefault="00A00788" w:rsidP="00A00788">
      <w:pPr>
        <w:spacing w:line="360" w:lineRule="auto"/>
        <w:ind w:left="482" w:hangingChars="200" w:hanging="482"/>
        <w:jc w:val="right"/>
        <w:rPr>
          <w:rFonts w:ascii="Book Antiqua" w:hAnsi="Book Antiqua"/>
          <w:szCs w:val="21"/>
        </w:rPr>
      </w:pP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eastAsiaTheme="minorEastAsia"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E47554" w:rsidRPr="00A00788" w:rsidRDefault="00E47554" w:rsidP="00A00788">
      <w:pPr>
        <w:spacing w:line="360" w:lineRule="auto"/>
        <w:jc w:val="both"/>
        <w:rPr>
          <w:rFonts w:ascii="Book Antiqua" w:eastAsiaTheme="minorEastAsia" w:hAnsi="Book Antiqua"/>
          <w:b/>
          <w:bCs/>
          <w:lang w:eastAsia="zh-CN"/>
        </w:rPr>
      </w:pPr>
    </w:p>
    <w:p w:rsidR="006D2B56" w:rsidRPr="00D81E71" w:rsidRDefault="00D552A3" w:rsidP="00D81E71">
      <w:pPr>
        <w:spacing w:line="360" w:lineRule="auto"/>
        <w:jc w:val="both"/>
        <w:rPr>
          <w:rFonts w:ascii="Book Antiqua" w:hAnsi="Book Antiqua"/>
          <w:b/>
          <w:bCs/>
        </w:rPr>
      </w:pPr>
      <w:r>
        <w:rPr>
          <w:rFonts w:ascii="Book Antiqua" w:hAnsi="Book Antiqua"/>
          <w:b/>
          <w:bCs/>
          <w:noProof/>
          <w:lang w:eastAsia="zh-CN"/>
        </w:rPr>
        <w:drawing>
          <wp:inline distT="0" distB="0" distL="0" distR="0">
            <wp:extent cx="4171950" cy="3155798"/>
            <wp:effectExtent l="0" t="0" r="0" b="6985"/>
            <wp:docPr id="1" name="图片 1" descr="C:\Users\Administrator.PC--20130702KX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2072" cy="3155890"/>
                    </a:xfrm>
                    <a:prstGeom prst="rect">
                      <a:avLst/>
                    </a:prstGeom>
                    <a:noFill/>
                    <a:ln>
                      <a:noFill/>
                    </a:ln>
                  </pic:spPr>
                </pic:pic>
              </a:graphicData>
            </a:graphic>
          </wp:inline>
        </w:drawing>
      </w:r>
    </w:p>
    <w:p w:rsidR="006D2B56" w:rsidRPr="00D81E71" w:rsidRDefault="00D552A3" w:rsidP="00D81E71">
      <w:pPr>
        <w:spacing w:line="360" w:lineRule="auto"/>
        <w:jc w:val="both"/>
        <w:rPr>
          <w:rFonts w:ascii="Book Antiqua" w:hAnsi="Book Antiqua"/>
        </w:rPr>
      </w:pPr>
      <w:r>
        <w:rPr>
          <w:rFonts w:ascii="Book Antiqua" w:hAnsi="Book Antiqua"/>
          <w:b/>
          <w:bCs/>
        </w:rPr>
        <w:t xml:space="preserve">Figure </w:t>
      </w:r>
      <w:r>
        <w:rPr>
          <w:rFonts w:ascii="Book Antiqua" w:eastAsiaTheme="minorEastAsia" w:hAnsi="Book Antiqua" w:hint="eastAsia"/>
          <w:b/>
          <w:bCs/>
          <w:lang w:eastAsia="zh-CN"/>
        </w:rPr>
        <w:t>1</w:t>
      </w:r>
      <w:r w:rsidR="006D2B56" w:rsidRPr="00D81E71">
        <w:rPr>
          <w:rFonts w:ascii="Book Antiqua" w:hAnsi="Book Antiqua"/>
          <w:b/>
          <w:bCs/>
        </w:rPr>
        <w:t xml:space="preserve"> Link between Gut and hepatic immune responses in </w:t>
      </w:r>
      <w:r w:rsidR="00E47554" w:rsidRPr="00FF7987">
        <w:rPr>
          <w:rFonts w:ascii="Book Antiqua" w:hAnsi="Book Antiqua" w:hint="eastAsia"/>
          <w:b/>
          <w:bCs/>
          <w:color w:val="000000"/>
          <w:kern w:val="36"/>
        </w:rPr>
        <w:t>h</w:t>
      </w:r>
      <w:r w:rsidR="00E47554" w:rsidRPr="00FF7987">
        <w:rPr>
          <w:rFonts w:ascii="Book Antiqua" w:hAnsi="Book Antiqua"/>
          <w:b/>
          <w:bCs/>
          <w:color w:val="000000"/>
          <w:kern w:val="36"/>
        </w:rPr>
        <w:t>epatitis C virus</w:t>
      </w:r>
      <w:r w:rsidR="006D2B56" w:rsidRPr="00D81E71">
        <w:rPr>
          <w:rFonts w:ascii="Book Antiqua" w:hAnsi="Book Antiqua"/>
          <w:b/>
          <w:bCs/>
        </w:rPr>
        <w:t xml:space="preserve"> infection.</w:t>
      </w:r>
      <w:r>
        <w:rPr>
          <w:rFonts w:ascii="Book Antiqua" w:eastAsiaTheme="minorEastAsia" w:hAnsi="Book Antiqua" w:hint="eastAsia"/>
          <w:b/>
          <w:bCs/>
          <w:lang w:eastAsia="zh-CN"/>
        </w:rPr>
        <w:t xml:space="preserve"> </w:t>
      </w:r>
      <w:r w:rsidR="00E47554" w:rsidRPr="00E47554">
        <w:rPr>
          <w:rFonts w:ascii="Book Antiqua" w:hAnsi="Book Antiqua"/>
          <w:bCs/>
          <w:color w:val="000000"/>
          <w:kern w:val="36"/>
        </w:rPr>
        <w:t>Hepatitis C virus</w:t>
      </w:r>
      <w:r w:rsidR="00E47554" w:rsidRPr="00D81E71">
        <w:rPr>
          <w:rFonts w:ascii="Book Antiqua" w:hAnsi="Book Antiqua"/>
        </w:rPr>
        <w:t xml:space="preserve"> </w:t>
      </w:r>
      <w:r w:rsidR="00E47554">
        <w:rPr>
          <w:rFonts w:ascii="Book Antiqua" w:eastAsiaTheme="minorEastAsia" w:hAnsi="Book Antiqua" w:hint="eastAsia"/>
          <w:lang w:eastAsia="zh-CN"/>
        </w:rPr>
        <w:t>(</w:t>
      </w:r>
      <w:r w:rsidR="006D2B56" w:rsidRPr="00D81E71">
        <w:rPr>
          <w:rFonts w:ascii="Book Antiqua" w:hAnsi="Book Antiqua"/>
        </w:rPr>
        <w:t>HCV</w:t>
      </w:r>
      <w:r w:rsidR="00E47554">
        <w:rPr>
          <w:rFonts w:ascii="Book Antiqua" w:eastAsiaTheme="minorEastAsia" w:hAnsi="Book Antiqua" w:hint="eastAsia"/>
          <w:lang w:eastAsia="zh-CN"/>
        </w:rPr>
        <w:t>)</w:t>
      </w:r>
      <w:r w:rsidR="006D2B56" w:rsidRPr="00D81E71">
        <w:rPr>
          <w:rFonts w:ascii="Book Antiqua" w:hAnsi="Book Antiqua"/>
        </w:rPr>
        <w:t xml:space="preserve"> replicates in the Gut B cells and macrophages and </w:t>
      </w:r>
      <w:r w:rsidR="006D2B56" w:rsidRPr="00D81E71">
        <w:rPr>
          <w:rFonts w:ascii="Book Antiqua" w:hAnsi="Book Antiqua"/>
        </w:rPr>
        <w:lastRenderedPageBreak/>
        <w:t xml:space="preserve">stimulates </w:t>
      </w:r>
      <w:proofErr w:type="spellStart"/>
      <w:r w:rsidR="006D2B56" w:rsidRPr="00D81E71">
        <w:rPr>
          <w:rFonts w:ascii="Book Antiqua" w:hAnsi="Book Antiqua"/>
        </w:rPr>
        <w:t>T</w:t>
      </w:r>
      <w:r w:rsidR="006D2B56" w:rsidRPr="00D81E71">
        <w:rPr>
          <w:rFonts w:ascii="Book Antiqua" w:hAnsi="Book Antiqua"/>
          <w:vertAlign w:val="subscript"/>
        </w:rPr>
        <w:t>reg</w:t>
      </w:r>
      <w:proofErr w:type="spellEnd"/>
      <w:r w:rsidR="006D2B56" w:rsidRPr="00D81E71">
        <w:rPr>
          <w:rFonts w:ascii="Book Antiqua" w:hAnsi="Book Antiqua"/>
        </w:rPr>
        <w:t xml:space="preserve"> cells. Colonic </w:t>
      </w:r>
      <w:proofErr w:type="spellStart"/>
      <w:r w:rsidR="006D2B56" w:rsidRPr="00D81E71">
        <w:rPr>
          <w:rFonts w:ascii="Book Antiqua" w:hAnsi="Book Antiqua"/>
        </w:rPr>
        <w:t>T</w:t>
      </w:r>
      <w:r w:rsidR="006D2B56" w:rsidRPr="00D81E71">
        <w:rPr>
          <w:rFonts w:ascii="Book Antiqua" w:hAnsi="Book Antiqua"/>
          <w:vertAlign w:val="subscript"/>
        </w:rPr>
        <w:t>reg</w:t>
      </w:r>
      <w:proofErr w:type="spellEnd"/>
      <w:r w:rsidR="006D2B56" w:rsidRPr="00D81E71">
        <w:rPr>
          <w:rFonts w:ascii="Book Antiqua" w:hAnsi="Book Antiqua"/>
        </w:rPr>
        <w:t xml:space="preserve"> cells migrate to the liver and inhibit immune responses to HCV infection, and inhibit liver inflammation and fibrosis.</w:t>
      </w:r>
    </w:p>
    <w:sectPr w:rsidR="006D2B56" w:rsidRPr="00D81E71" w:rsidSect="00B5761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7D" w:rsidRDefault="0082777D">
      <w:r>
        <w:separator/>
      </w:r>
    </w:p>
  </w:endnote>
  <w:endnote w:type="continuationSeparator" w:id="0">
    <w:p w:rsidR="0082777D" w:rsidRDefault="008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54" w:rsidRDefault="00E47554" w:rsidP="00B5761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7D" w:rsidRDefault="0082777D">
      <w:r>
        <w:separator/>
      </w:r>
    </w:p>
  </w:footnote>
  <w:footnote w:type="continuationSeparator" w:id="0">
    <w:p w:rsidR="0082777D" w:rsidRDefault="0082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40685"/>
      <w:docPartObj>
        <w:docPartGallery w:val="Page Numbers (Top of Page)"/>
        <w:docPartUnique/>
      </w:docPartObj>
    </w:sdtPr>
    <w:sdtEndPr>
      <w:rPr>
        <w:noProof/>
      </w:rPr>
    </w:sdtEndPr>
    <w:sdtContent>
      <w:p w:rsidR="00E47554" w:rsidRDefault="00E47554" w:rsidP="00B57613">
        <w:pPr>
          <w:pStyle w:val="a3"/>
          <w:tabs>
            <w:tab w:val="left" w:pos="8850"/>
            <w:tab w:val="right" w:pos="9990"/>
          </w:tabs>
        </w:pPr>
        <w:r>
          <w:tab/>
        </w:r>
        <w:r>
          <w:tab/>
        </w:r>
        <w:r>
          <w:tab/>
        </w:r>
        <w:r>
          <w:tab/>
        </w:r>
        <w:r>
          <w:fldChar w:fldCharType="begin"/>
        </w:r>
        <w:r>
          <w:instrText xml:space="preserve"> PAGE   \* MERGEFORMAT </w:instrText>
        </w:r>
        <w:r>
          <w:fldChar w:fldCharType="separate"/>
        </w:r>
        <w:r w:rsidR="000A01F2">
          <w:rPr>
            <w:noProof/>
          </w:rPr>
          <w:t>1</w:t>
        </w:r>
        <w:r>
          <w:rPr>
            <w:noProof/>
          </w:rPr>
          <w:fldChar w:fldCharType="end"/>
        </w:r>
      </w:p>
    </w:sdtContent>
  </w:sdt>
  <w:p w:rsidR="00E47554" w:rsidRDefault="00E47554" w:rsidP="00B5761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189"/>
    <w:multiLevelType w:val="hybridMultilevel"/>
    <w:tmpl w:val="43E8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014B"/>
    <w:multiLevelType w:val="hybridMultilevel"/>
    <w:tmpl w:val="973EA698"/>
    <w:lvl w:ilvl="0" w:tplc="971E0706">
      <w:start w:val="1"/>
      <w:numFmt w:val="bullet"/>
      <w:lvlText w:val="•"/>
      <w:lvlJc w:val="left"/>
      <w:pPr>
        <w:tabs>
          <w:tab w:val="num" w:pos="720"/>
        </w:tabs>
        <w:ind w:left="720" w:hanging="360"/>
      </w:pPr>
      <w:rPr>
        <w:rFonts w:ascii="Arial" w:hAnsi="Arial" w:hint="default"/>
      </w:rPr>
    </w:lvl>
    <w:lvl w:ilvl="1" w:tplc="AD52BDA2" w:tentative="1">
      <w:start w:val="1"/>
      <w:numFmt w:val="bullet"/>
      <w:lvlText w:val="•"/>
      <w:lvlJc w:val="left"/>
      <w:pPr>
        <w:tabs>
          <w:tab w:val="num" w:pos="1440"/>
        </w:tabs>
        <w:ind w:left="1440" w:hanging="360"/>
      </w:pPr>
      <w:rPr>
        <w:rFonts w:ascii="Arial" w:hAnsi="Arial" w:hint="default"/>
      </w:rPr>
    </w:lvl>
    <w:lvl w:ilvl="2" w:tplc="A4B2D110" w:tentative="1">
      <w:start w:val="1"/>
      <w:numFmt w:val="bullet"/>
      <w:lvlText w:val="•"/>
      <w:lvlJc w:val="left"/>
      <w:pPr>
        <w:tabs>
          <w:tab w:val="num" w:pos="2160"/>
        </w:tabs>
        <w:ind w:left="2160" w:hanging="360"/>
      </w:pPr>
      <w:rPr>
        <w:rFonts w:ascii="Arial" w:hAnsi="Arial" w:hint="default"/>
      </w:rPr>
    </w:lvl>
    <w:lvl w:ilvl="3" w:tplc="D65AF296" w:tentative="1">
      <w:start w:val="1"/>
      <w:numFmt w:val="bullet"/>
      <w:lvlText w:val="•"/>
      <w:lvlJc w:val="left"/>
      <w:pPr>
        <w:tabs>
          <w:tab w:val="num" w:pos="2880"/>
        </w:tabs>
        <w:ind w:left="2880" w:hanging="360"/>
      </w:pPr>
      <w:rPr>
        <w:rFonts w:ascii="Arial" w:hAnsi="Arial" w:hint="default"/>
      </w:rPr>
    </w:lvl>
    <w:lvl w:ilvl="4" w:tplc="17741742" w:tentative="1">
      <w:start w:val="1"/>
      <w:numFmt w:val="bullet"/>
      <w:lvlText w:val="•"/>
      <w:lvlJc w:val="left"/>
      <w:pPr>
        <w:tabs>
          <w:tab w:val="num" w:pos="3600"/>
        </w:tabs>
        <w:ind w:left="3600" w:hanging="360"/>
      </w:pPr>
      <w:rPr>
        <w:rFonts w:ascii="Arial" w:hAnsi="Arial" w:hint="default"/>
      </w:rPr>
    </w:lvl>
    <w:lvl w:ilvl="5" w:tplc="9746DBA2" w:tentative="1">
      <w:start w:val="1"/>
      <w:numFmt w:val="bullet"/>
      <w:lvlText w:val="•"/>
      <w:lvlJc w:val="left"/>
      <w:pPr>
        <w:tabs>
          <w:tab w:val="num" w:pos="4320"/>
        </w:tabs>
        <w:ind w:left="4320" w:hanging="360"/>
      </w:pPr>
      <w:rPr>
        <w:rFonts w:ascii="Arial" w:hAnsi="Arial" w:hint="default"/>
      </w:rPr>
    </w:lvl>
    <w:lvl w:ilvl="6" w:tplc="97B6C066" w:tentative="1">
      <w:start w:val="1"/>
      <w:numFmt w:val="bullet"/>
      <w:lvlText w:val="•"/>
      <w:lvlJc w:val="left"/>
      <w:pPr>
        <w:tabs>
          <w:tab w:val="num" w:pos="5040"/>
        </w:tabs>
        <w:ind w:left="5040" w:hanging="360"/>
      </w:pPr>
      <w:rPr>
        <w:rFonts w:ascii="Arial" w:hAnsi="Arial" w:hint="default"/>
      </w:rPr>
    </w:lvl>
    <w:lvl w:ilvl="7" w:tplc="A23C4BF6" w:tentative="1">
      <w:start w:val="1"/>
      <w:numFmt w:val="bullet"/>
      <w:lvlText w:val="•"/>
      <w:lvlJc w:val="left"/>
      <w:pPr>
        <w:tabs>
          <w:tab w:val="num" w:pos="5760"/>
        </w:tabs>
        <w:ind w:left="5760" w:hanging="360"/>
      </w:pPr>
      <w:rPr>
        <w:rFonts w:ascii="Arial" w:hAnsi="Arial" w:hint="default"/>
      </w:rPr>
    </w:lvl>
    <w:lvl w:ilvl="8" w:tplc="B3D21E30" w:tentative="1">
      <w:start w:val="1"/>
      <w:numFmt w:val="bullet"/>
      <w:lvlText w:val="•"/>
      <w:lvlJc w:val="left"/>
      <w:pPr>
        <w:tabs>
          <w:tab w:val="num" w:pos="6480"/>
        </w:tabs>
        <w:ind w:left="6480" w:hanging="360"/>
      </w:pPr>
      <w:rPr>
        <w:rFonts w:ascii="Arial" w:hAnsi="Arial" w:hint="default"/>
      </w:rPr>
    </w:lvl>
  </w:abstractNum>
  <w:abstractNum w:abstractNumId="2">
    <w:nsid w:val="0F7B17FC"/>
    <w:multiLevelType w:val="hybridMultilevel"/>
    <w:tmpl w:val="9C2A723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773EF8"/>
    <w:multiLevelType w:val="hybridMultilevel"/>
    <w:tmpl w:val="E3CEF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7D09"/>
    <w:multiLevelType w:val="hybridMultilevel"/>
    <w:tmpl w:val="D4E878B8"/>
    <w:lvl w:ilvl="0" w:tplc="560C6B7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AF54C63"/>
    <w:multiLevelType w:val="hybridMultilevel"/>
    <w:tmpl w:val="940E7870"/>
    <w:lvl w:ilvl="0" w:tplc="C7D4AE78">
      <w:start w:val="1"/>
      <w:numFmt w:val="bullet"/>
      <w:lvlText w:val="•"/>
      <w:lvlJc w:val="left"/>
      <w:pPr>
        <w:tabs>
          <w:tab w:val="num" w:pos="720"/>
        </w:tabs>
        <w:ind w:left="720" w:hanging="360"/>
      </w:pPr>
      <w:rPr>
        <w:rFonts w:ascii="Times New Roman" w:hAnsi="Times New Roman" w:hint="default"/>
      </w:rPr>
    </w:lvl>
    <w:lvl w:ilvl="1" w:tplc="DFF67946" w:tentative="1">
      <w:start w:val="1"/>
      <w:numFmt w:val="bullet"/>
      <w:lvlText w:val="•"/>
      <w:lvlJc w:val="left"/>
      <w:pPr>
        <w:tabs>
          <w:tab w:val="num" w:pos="1440"/>
        </w:tabs>
        <w:ind w:left="1440" w:hanging="360"/>
      </w:pPr>
      <w:rPr>
        <w:rFonts w:ascii="Times New Roman" w:hAnsi="Times New Roman" w:hint="default"/>
      </w:rPr>
    </w:lvl>
    <w:lvl w:ilvl="2" w:tplc="D234ABE0" w:tentative="1">
      <w:start w:val="1"/>
      <w:numFmt w:val="bullet"/>
      <w:lvlText w:val="•"/>
      <w:lvlJc w:val="left"/>
      <w:pPr>
        <w:tabs>
          <w:tab w:val="num" w:pos="2160"/>
        </w:tabs>
        <w:ind w:left="2160" w:hanging="360"/>
      </w:pPr>
      <w:rPr>
        <w:rFonts w:ascii="Times New Roman" w:hAnsi="Times New Roman" w:hint="default"/>
      </w:rPr>
    </w:lvl>
    <w:lvl w:ilvl="3" w:tplc="1E0C1BD8" w:tentative="1">
      <w:start w:val="1"/>
      <w:numFmt w:val="bullet"/>
      <w:lvlText w:val="•"/>
      <w:lvlJc w:val="left"/>
      <w:pPr>
        <w:tabs>
          <w:tab w:val="num" w:pos="2880"/>
        </w:tabs>
        <w:ind w:left="2880" w:hanging="360"/>
      </w:pPr>
      <w:rPr>
        <w:rFonts w:ascii="Times New Roman" w:hAnsi="Times New Roman" w:hint="default"/>
      </w:rPr>
    </w:lvl>
    <w:lvl w:ilvl="4" w:tplc="AC9EBD58" w:tentative="1">
      <w:start w:val="1"/>
      <w:numFmt w:val="bullet"/>
      <w:lvlText w:val="•"/>
      <w:lvlJc w:val="left"/>
      <w:pPr>
        <w:tabs>
          <w:tab w:val="num" w:pos="3600"/>
        </w:tabs>
        <w:ind w:left="3600" w:hanging="360"/>
      </w:pPr>
      <w:rPr>
        <w:rFonts w:ascii="Times New Roman" w:hAnsi="Times New Roman" w:hint="default"/>
      </w:rPr>
    </w:lvl>
    <w:lvl w:ilvl="5" w:tplc="91248DB0" w:tentative="1">
      <w:start w:val="1"/>
      <w:numFmt w:val="bullet"/>
      <w:lvlText w:val="•"/>
      <w:lvlJc w:val="left"/>
      <w:pPr>
        <w:tabs>
          <w:tab w:val="num" w:pos="4320"/>
        </w:tabs>
        <w:ind w:left="4320" w:hanging="360"/>
      </w:pPr>
      <w:rPr>
        <w:rFonts w:ascii="Times New Roman" w:hAnsi="Times New Roman" w:hint="default"/>
      </w:rPr>
    </w:lvl>
    <w:lvl w:ilvl="6" w:tplc="182A5900" w:tentative="1">
      <w:start w:val="1"/>
      <w:numFmt w:val="bullet"/>
      <w:lvlText w:val="•"/>
      <w:lvlJc w:val="left"/>
      <w:pPr>
        <w:tabs>
          <w:tab w:val="num" w:pos="5040"/>
        </w:tabs>
        <w:ind w:left="5040" w:hanging="360"/>
      </w:pPr>
      <w:rPr>
        <w:rFonts w:ascii="Times New Roman" w:hAnsi="Times New Roman" w:hint="default"/>
      </w:rPr>
    </w:lvl>
    <w:lvl w:ilvl="7" w:tplc="F1805D40" w:tentative="1">
      <w:start w:val="1"/>
      <w:numFmt w:val="bullet"/>
      <w:lvlText w:val="•"/>
      <w:lvlJc w:val="left"/>
      <w:pPr>
        <w:tabs>
          <w:tab w:val="num" w:pos="5760"/>
        </w:tabs>
        <w:ind w:left="5760" w:hanging="360"/>
      </w:pPr>
      <w:rPr>
        <w:rFonts w:ascii="Times New Roman" w:hAnsi="Times New Roman" w:hint="default"/>
      </w:rPr>
    </w:lvl>
    <w:lvl w:ilvl="8" w:tplc="E87A31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8E4E4F"/>
    <w:multiLevelType w:val="hybridMultilevel"/>
    <w:tmpl w:val="7ACE96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C6A44"/>
    <w:multiLevelType w:val="hybridMultilevel"/>
    <w:tmpl w:val="D4E878B8"/>
    <w:lvl w:ilvl="0" w:tplc="560C6B7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273A2796"/>
    <w:multiLevelType w:val="hybridMultilevel"/>
    <w:tmpl w:val="EDD80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05FC0"/>
    <w:multiLevelType w:val="hybridMultilevel"/>
    <w:tmpl w:val="43C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D5936"/>
    <w:multiLevelType w:val="multilevel"/>
    <w:tmpl w:val="870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277A0"/>
    <w:multiLevelType w:val="hybridMultilevel"/>
    <w:tmpl w:val="F190AF58"/>
    <w:lvl w:ilvl="0" w:tplc="78B40DAA">
      <w:start w:val="1"/>
      <w:numFmt w:val="bullet"/>
      <w:lvlText w:val="•"/>
      <w:lvlJc w:val="left"/>
      <w:pPr>
        <w:tabs>
          <w:tab w:val="num" w:pos="720"/>
        </w:tabs>
        <w:ind w:left="720" w:hanging="360"/>
      </w:pPr>
      <w:rPr>
        <w:rFonts w:ascii="Arial" w:hAnsi="Arial" w:hint="default"/>
      </w:rPr>
    </w:lvl>
    <w:lvl w:ilvl="1" w:tplc="781C3A2E" w:tentative="1">
      <w:start w:val="1"/>
      <w:numFmt w:val="bullet"/>
      <w:lvlText w:val="•"/>
      <w:lvlJc w:val="left"/>
      <w:pPr>
        <w:tabs>
          <w:tab w:val="num" w:pos="1440"/>
        </w:tabs>
        <w:ind w:left="1440" w:hanging="360"/>
      </w:pPr>
      <w:rPr>
        <w:rFonts w:ascii="Arial" w:hAnsi="Arial" w:hint="default"/>
      </w:rPr>
    </w:lvl>
    <w:lvl w:ilvl="2" w:tplc="600289DC" w:tentative="1">
      <w:start w:val="1"/>
      <w:numFmt w:val="bullet"/>
      <w:lvlText w:val="•"/>
      <w:lvlJc w:val="left"/>
      <w:pPr>
        <w:tabs>
          <w:tab w:val="num" w:pos="2160"/>
        </w:tabs>
        <w:ind w:left="2160" w:hanging="360"/>
      </w:pPr>
      <w:rPr>
        <w:rFonts w:ascii="Arial" w:hAnsi="Arial" w:hint="default"/>
      </w:rPr>
    </w:lvl>
    <w:lvl w:ilvl="3" w:tplc="68F862A6" w:tentative="1">
      <w:start w:val="1"/>
      <w:numFmt w:val="bullet"/>
      <w:lvlText w:val="•"/>
      <w:lvlJc w:val="left"/>
      <w:pPr>
        <w:tabs>
          <w:tab w:val="num" w:pos="2880"/>
        </w:tabs>
        <w:ind w:left="2880" w:hanging="360"/>
      </w:pPr>
      <w:rPr>
        <w:rFonts w:ascii="Arial" w:hAnsi="Arial" w:hint="default"/>
      </w:rPr>
    </w:lvl>
    <w:lvl w:ilvl="4" w:tplc="F904C78A" w:tentative="1">
      <w:start w:val="1"/>
      <w:numFmt w:val="bullet"/>
      <w:lvlText w:val="•"/>
      <w:lvlJc w:val="left"/>
      <w:pPr>
        <w:tabs>
          <w:tab w:val="num" w:pos="3600"/>
        </w:tabs>
        <w:ind w:left="3600" w:hanging="360"/>
      </w:pPr>
      <w:rPr>
        <w:rFonts w:ascii="Arial" w:hAnsi="Arial" w:hint="default"/>
      </w:rPr>
    </w:lvl>
    <w:lvl w:ilvl="5" w:tplc="7D28F97C" w:tentative="1">
      <w:start w:val="1"/>
      <w:numFmt w:val="bullet"/>
      <w:lvlText w:val="•"/>
      <w:lvlJc w:val="left"/>
      <w:pPr>
        <w:tabs>
          <w:tab w:val="num" w:pos="4320"/>
        </w:tabs>
        <w:ind w:left="4320" w:hanging="360"/>
      </w:pPr>
      <w:rPr>
        <w:rFonts w:ascii="Arial" w:hAnsi="Arial" w:hint="default"/>
      </w:rPr>
    </w:lvl>
    <w:lvl w:ilvl="6" w:tplc="D736F3C4" w:tentative="1">
      <w:start w:val="1"/>
      <w:numFmt w:val="bullet"/>
      <w:lvlText w:val="•"/>
      <w:lvlJc w:val="left"/>
      <w:pPr>
        <w:tabs>
          <w:tab w:val="num" w:pos="5040"/>
        </w:tabs>
        <w:ind w:left="5040" w:hanging="360"/>
      </w:pPr>
      <w:rPr>
        <w:rFonts w:ascii="Arial" w:hAnsi="Arial" w:hint="default"/>
      </w:rPr>
    </w:lvl>
    <w:lvl w:ilvl="7" w:tplc="6D468CC4" w:tentative="1">
      <w:start w:val="1"/>
      <w:numFmt w:val="bullet"/>
      <w:lvlText w:val="•"/>
      <w:lvlJc w:val="left"/>
      <w:pPr>
        <w:tabs>
          <w:tab w:val="num" w:pos="5760"/>
        </w:tabs>
        <w:ind w:left="5760" w:hanging="360"/>
      </w:pPr>
      <w:rPr>
        <w:rFonts w:ascii="Arial" w:hAnsi="Arial" w:hint="default"/>
      </w:rPr>
    </w:lvl>
    <w:lvl w:ilvl="8" w:tplc="B270E368" w:tentative="1">
      <w:start w:val="1"/>
      <w:numFmt w:val="bullet"/>
      <w:lvlText w:val="•"/>
      <w:lvlJc w:val="left"/>
      <w:pPr>
        <w:tabs>
          <w:tab w:val="num" w:pos="6480"/>
        </w:tabs>
        <w:ind w:left="6480" w:hanging="360"/>
      </w:pPr>
      <w:rPr>
        <w:rFonts w:ascii="Arial" w:hAnsi="Arial" w:hint="default"/>
      </w:rPr>
    </w:lvl>
  </w:abstractNum>
  <w:abstractNum w:abstractNumId="12">
    <w:nsid w:val="592C3F0D"/>
    <w:multiLevelType w:val="hybridMultilevel"/>
    <w:tmpl w:val="0878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10BD"/>
    <w:multiLevelType w:val="hybridMultilevel"/>
    <w:tmpl w:val="9DB0E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36BF9"/>
    <w:multiLevelType w:val="hybridMultilevel"/>
    <w:tmpl w:val="D3EC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2D96"/>
    <w:multiLevelType w:val="hybridMultilevel"/>
    <w:tmpl w:val="302423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05925"/>
    <w:multiLevelType w:val="hybridMultilevel"/>
    <w:tmpl w:val="529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A7A27"/>
    <w:multiLevelType w:val="hybridMultilevel"/>
    <w:tmpl w:val="F7029618"/>
    <w:lvl w:ilvl="0" w:tplc="0EC029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7"/>
  </w:num>
  <w:num w:numId="5">
    <w:abstractNumId w:val="16"/>
  </w:num>
  <w:num w:numId="6">
    <w:abstractNumId w:val="9"/>
  </w:num>
  <w:num w:numId="7">
    <w:abstractNumId w:val="0"/>
  </w:num>
  <w:num w:numId="8">
    <w:abstractNumId w:val="10"/>
  </w:num>
  <w:num w:numId="9">
    <w:abstractNumId w:val="1"/>
  </w:num>
  <w:num w:numId="10">
    <w:abstractNumId w:val="11"/>
  </w:num>
  <w:num w:numId="11">
    <w:abstractNumId w:val="5"/>
  </w:num>
  <w:num w:numId="12">
    <w:abstractNumId w:val="13"/>
  </w:num>
  <w:num w:numId="13">
    <w:abstractNumId w:val="15"/>
  </w:num>
  <w:num w:numId="14">
    <w:abstractNumId w:val="3"/>
  </w:num>
  <w:num w:numId="15">
    <w:abstractNumId w:val="8"/>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2B56"/>
    <w:rsid w:val="000100E7"/>
    <w:rsid w:val="00021E34"/>
    <w:rsid w:val="00022246"/>
    <w:rsid w:val="000361E1"/>
    <w:rsid w:val="00042FB2"/>
    <w:rsid w:val="000628D2"/>
    <w:rsid w:val="000671FD"/>
    <w:rsid w:val="000924D4"/>
    <w:rsid w:val="000A01F2"/>
    <w:rsid w:val="000B1C45"/>
    <w:rsid w:val="000B4ABA"/>
    <w:rsid w:val="000D0A90"/>
    <w:rsid w:val="000D65C5"/>
    <w:rsid w:val="000E30CD"/>
    <w:rsid w:val="000F1C8F"/>
    <w:rsid w:val="00104BF6"/>
    <w:rsid w:val="00120EBD"/>
    <w:rsid w:val="001253AA"/>
    <w:rsid w:val="00144098"/>
    <w:rsid w:val="00157F06"/>
    <w:rsid w:val="00165FEE"/>
    <w:rsid w:val="001664CF"/>
    <w:rsid w:val="001749FD"/>
    <w:rsid w:val="0019623D"/>
    <w:rsid w:val="001973EB"/>
    <w:rsid w:val="00197F84"/>
    <w:rsid w:val="001B7B23"/>
    <w:rsid w:val="001B7E45"/>
    <w:rsid w:val="001C6363"/>
    <w:rsid w:val="001D3BC2"/>
    <w:rsid w:val="001D6BEF"/>
    <w:rsid w:val="001E4763"/>
    <w:rsid w:val="00213FB5"/>
    <w:rsid w:val="002156D2"/>
    <w:rsid w:val="00237712"/>
    <w:rsid w:val="0024030A"/>
    <w:rsid w:val="002408A8"/>
    <w:rsid w:val="00252FE4"/>
    <w:rsid w:val="00253E81"/>
    <w:rsid w:val="002572D5"/>
    <w:rsid w:val="00275AA9"/>
    <w:rsid w:val="00287486"/>
    <w:rsid w:val="002B38F1"/>
    <w:rsid w:val="002C20E9"/>
    <w:rsid w:val="002C3827"/>
    <w:rsid w:val="002C4268"/>
    <w:rsid w:val="002C617E"/>
    <w:rsid w:val="002E1753"/>
    <w:rsid w:val="002E44B2"/>
    <w:rsid w:val="002E5260"/>
    <w:rsid w:val="00305FF9"/>
    <w:rsid w:val="0031511F"/>
    <w:rsid w:val="00333235"/>
    <w:rsid w:val="003616CF"/>
    <w:rsid w:val="0037612D"/>
    <w:rsid w:val="003A66BE"/>
    <w:rsid w:val="003B6E34"/>
    <w:rsid w:val="003B7143"/>
    <w:rsid w:val="003C0433"/>
    <w:rsid w:val="003E2AE1"/>
    <w:rsid w:val="003E6DEE"/>
    <w:rsid w:val="003E70E9"/>
    <w:rsid w:val="00414AD0"/>
    <w:rsid w:val="004239DA"/>
    <w:rsid w:val="0043582C"/>
    <w:rsid w:val="00436040"/>
    <w:rsid w:val="004525B2"/>
    <w:rsid w:val="00455BB1"/>
    <w:rsid w:val="00477034"/>
    <w:rsid w:val="00481C60"/>
    <w:rsid w:val="00496DF1"/>
    <w:rsid w:val="004A34F2"/>
    <w:rsid w:val="004B17C6"/>
    <w:rsid w:val="004B5E10"/>
    <w:rsid w:val="004E2593"/>
    <w:rsid w:val="004E3CFC"/>
    <w:rsid w:val="00503E61"/>
    <w:rsid w:val="00505C61"/>
    <w:rsid w:val="0051110C"/>
    <w:rsid w:val="00517A9E"/>
    <w:rsid w:val="00536AE9"/>
    <w:rsid w:val="00545C15"/>
    <w:rsid w:val="005545ED"/>
    <w:rsid w:val="00554968"/>
    <w:rsid w:val="0056007C"/>
    <w:rsid w:val="00565EE1"/>
    <w:rsid w:val="00570BE0"/>
    <w:rsid w:val="00585EB3"/>
    <w:rsid w:val="005923A5"/>
    <w:rsid w:val="00595CD6"/>
    <w:rsid w:val="005A1C85"/>
    <w:rsid w:val="005B759E"/>
    <w:rsid w:val="005D367C"/>
    <w:rsid w:val="005D3F06"/>
    <w:rsid w:val="005E5227"/>
    <w:rsid w:val="005E6D78"/>
    <w:rsid w:val="00611A89"/>
    <w:rsid w:val="00617DC9"/>
    <w:rsid w:val="006217BA"/>
    <w:rsid w:val="00666E19"/>
    <w:rsid w:val="00667DB3"/>
    <w:rsid w:val="006716FE"/>
    <w:rsid w:val="0068305E"/>
    <w:rsid w:val="00690258"/>
    <w:rsid w:val="00695223"/>
    <w:rsid w:val="006A08F8"/>
    <w:rsid w:val="006C7BA3"/>
    <w:rsid w:val="006D2B56"/>
    <w:rsid w:val="006D5B2B"/>
    <w:rsid w:val="006D60AA"/>
    <w:rsid w:val="006E0D8D"/>
    <w:rsid w:val="006F31AE"/>
    <w:rsid w:val="00705555"/>
    <w:rsid w:val="00707313"/>
    <w:rsid w:val="00712771"/>
    <w:rsid w:val="00725D99"/>
    <w:rsid w:val="007372E4"/>
    <w:rsid w:val="00745ED3"/>
    <w:rsid w:val="00752A04"/>
    <w:rsid w:val="00761BE8"/>
    <w:rsid w:val="00772E06"/>
    <w:rsid w:val="00773088"/>
    <w:rsid w:val="007B21D0"/>
    <w:rsid w:val="007B547D"/>
    <w:rsid w:val="007B5D48"/>
    <w:rsid w:val="007C592B"/>
    <w:rsid w:val="007F3782"/>
    <w:rsid w:val="00805F48"/>
    <w:rsid w:val="00814A01"/>
    <w:rsid w:val="008205CC"/>
    <w:rsid w:val="00820896"/>
    <w:rsid w:val="0082777D"/>
    <w:rsid w:val="008355E0"/>
    <w:rsid w:val="00853051"/>
    <w:rsid w:val="008620A8"/>
    <w:rsid w:val="008662F9"/>
    <w:rsid w:val="00875AC1"/>
    <w:rsid w:val="008845AD"/>
    <w:rsid w:val="008A0E1B"/>
    <w:rsid w:val="008C512F"/>
    <w:rsid w:val="008D07BB"/>
    <w:rsid w:val="008F3BB3"/>
    <w:rsid w:val="0090561F"/>
    <w:rsid w:val="00914897"/>
    <w:rsid w:val="00914C77"/>
    <w:rsid w:val="00924A0A"/>
    <w:rsid w:val="00946088"/>
    <w:rsid w:val="00947C2F"/>
    <w:rsid w:val="00972871"/>
    <w:rsid w:val="00976C88"/>
    <w:rsid w:val="00992E88"/>
    <w:rsid w:val="00993E9D"/>
    <w:rsid w:val="009979E1"/>
    <w:rsid w:val="00997B09"/>
    <w:rsid w:val="009C0F8D"/>
    <w:rsid w:val="009C3F3F"/>
    <w:rsid w:val="009C7101"/>
    <w:rsid w:val="009F627B"/>
    <w:rsid w:val="00A00788"/>
    <w:rsid w:val="00A042DF"/>
    <w:rsid w:val="00A1264E"/>
    <w:rsid w:val="00A43D21"/>
    <w:rsid w:val="00A532ED"/>
    <w:rsid w:val="00A61E16"/>
    <w:rsid w:val="00A634FC"/>
    <w:rsid w:val="00A67268"/>
    <w:rsid w:val="00A73892"/>
    <w:rsid w:val="00A739E3"/>
    <w:rsid w:val="00A85DC3"/>
    <w:rsid w:val="00AB5431"/>
    <w:rsid w:val="00AD6C62"/>
    <w:rsid w:val="00AE6825"/>
    <w:rsid w:val="00AF1AB6"/>
    <w:rsid w:val="00B164FD"/>
    <w:rsid w:val="00B20024"/>
    <w:rsid w:val="00B32581"/>
    <w:rsid w:val="00B4064E"/>
    <w:rsid w:val="00B41924"/>
    <w:rsid w:val="00B56032"/>
    <w:rsid w:val="00B57613"/>
    <w:rsid w:val="00B6366F"/>
    <w:rsid w:val="00B63D84"/>
    <w:rsid w:val="00B660A2"/>
    <w:rsid w:val="00B70786"/>
    <w:rsid w:val="00B7214D"/>
    <w:rsid w:val="00B85FD7"/>
    <w:rsid w:val="00B91DE9"/>
    <w:rsid w:val="00B9744A"/>
    <w:rsid w:val="00BB180C"/>
    <w:rsid w:val="00BB7B0B"/>
    <w:rsid w:val="00BC6674"/>
    <w:rsid w:val="00BE5443"/>
    <w:rsid w:val="00BF1F6B"/>
    <w:rsid w:val="00C023F0"/>
    <w:rsid w:val="00C05CB3"/>
    <w:rsid w:val="00C25BB8"/>
    <w:rsid w:val="00C27B1E"/>
    <w:rsid w:val="00C3247C"/>
    <w:rsid w:val="00C348B0"/>
    <w:rsid w:val="00C45A36"/>
    <w:rsid w:val="00C520B9"/>
    <w:rsid w:val="00C544B8"/>
    <w:rsid w:val="00C56149"/>
    <w:rsid w:val="00C72878"/>
    <w:rsid w:val="00C8646D"/>
    <w:rsid w:val="00CA22AF"/>
    <w:rsid w:val="00CA6309"/>
    <w:rsid w:val="00CB02D1"/>
    <w:rsid w:val="00CB723E"/>
    <w:rsid w:val="00CC3499"/>
    <w:rsid w:val="00CC3942"/>
    <w:rsid w:val="00CE3A92"/>
    <w:rsid w:val="00D02359"/>
    <w:rsid w:val="00D042F7"/>
    <w:rsid w:val="00D06DEB"/>
    <w:rsid w:val="00D147F5"/>
    <w:rsid w:val="00D276BE"/>
    <w:rsid w:val="00D360C4"/>
    <w:rsid w:val="00D552A3"/>
    <w:rsid w:val="00D56E81"/>
    <w:rsid w:val="00D64E44"/>
    <w:rsid w:val="00D73E0F"/>
    <w:rsid w:val="00D81E71"/>
    <w:rsid w:val="00D9499F"/>
    <w:rsid w:val="00D967AC"/>
    <w:rsid w:val="00DA1508"/>
    <w:rsid w:val="00DA6273"/>
    <w:rsid w:val="00DB207C"/>
    <w:rsid w:val="00DB29E4"/>
    <w:rsid w:val="00DD191F"/>
    <w:rsid w:val="00DD46AC"/>
    <w:rsid w:val="00DE7BCC"/>
    <w:rsid w:val="00DF525A"/>
    <w:rsid w:val="00E04775"/>
    <w:rsid w:val="00E1053E"/>
    <w:rsid w:val="00E14ADB"/>
    <w:rsid w:val="00E26D50"/>
    <w:rsid w:val="00E324C1"/>
    <w:rsid w:val="00E3490F"/>
    <w:rsid w:val="00E35320"/>
    <w:rsid w:val="00E47375"/>
    <w:rsid w:val="00E47554"/>
    <w:rsid w:val="00E6150B"/>
    <w:rsid w:val="00E70BB4"/>
    <w:rsid w:val="00E84663"/>
    <w:rsid w:val="00E86B98"/>
    <w:rsid w:val="00E90FC8"/>
    <w:rsid w:val="00E92536"/>
    <w:rsid w:val="00E96E04"/>
    <w:rsid w:val="00E96F71"/>
    <w:rsid w:val="00E97473"/>
    <w:rsid w:val="00EB4547"/>
    <w:rsid w:val="00ED0013"/>
    <w:rsid w:val="00ED2EE1"/>
    <w:rsid w:val="00ED6620"/>
    <w:rsid w:val="00EE21D7"/>
    <w:rsid w:val="00F1105F"/>
    <w:rsid w:val="00F12206"/>
    <w:rsid w:val="00F20F52"/>
    <w:rsid w:val="00F34ED0"/>
    <w:rsid w:val="00F42341"/>
    <w:rsid w:val="00F44F2A"/>
    <w:rsid w:val="00F55336"/>
    <w:rsid w:val="00F56146"/>
    <w:rsid w:val="00F61557"/>
    <w:rsid w:val="00F62A1F"/>
    <w:rsid w:val="00F62BDC"/>
    <w:rsid w:val="00F65A2C"/>
    <w:rsid w:val="00F6785A"/>
    <w:rsid w:val="00F72319"/>
    <w:rsid w:val="00F81CB1"/>
    <w:rsid w:val="00F91876"/>
    <w:rsid w:val="00FB2F8A"/>
    <w:rsid w:val="00FB71C5"/>
    <w:rsid w:val="00FD358A"/>
    <w:rsid w:val="00FD4416"/>
    <w:rsid w:val="00FD5084"/>
    <w:rsid w:val="00FD5ED6"/>
    <w:rsid w:val="00FE04D5"/>
    <w:rsid w:val="00FE6A62"/>
    <w:rsid w:val="00FF4B56"/>
    <w:rsid w:val="00FF7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5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6D2B56"/>
    <w:pPr>
      <w:outlineLvl w:val="0"/>
    </w:pPr>
    <w:rPr>
      <w:rFonts w:ascii="Helvetica" w:eastAsia="ヒラギノ角ゴ Pro W3" w:hAnsi="Helvetica" w:cs="Times New Roman"/>
      <w:color w:val="000000"/>
      <w:szCs w:val="20"/>
    </w:rPr>
  </w:style>
  <w:style w:type="paragraph" w:styleId="a3">
    <w:name w:val="header"/>
    <w:basedOn w:val="a"/>
    <w:link w:val="Char"/>
    <w:uiPriority w:val="99"/>
    <w:rsid w:val="006D2B56"/>
    <w:pPr>
      <w:tabs>
        <w:tab w:val="center" w:pos="4680"/>
        <w:tab w:val="right" w:pos="9360"/>
      </w:tabs>
    </w:pPr>
  </w:style>
  <w:style w:type="character" w:customStyle="1" w:styleId="Char">
    <w:name w:val="页眉 Char"/>
    <w:link w:val="a3"/>
    <w:uiPriority w:val="99"/>
    <w:rsid w:val="006D2B56"/>
    <w:rPr>
      <w:rFonts w:ascii="Times New Roman" w:eastAsia="Times New Roman" w:hAnsi="Times New Roman" w:cs="Times New Roman"/>
      <w:sz w:val="24"/>
      <w:szCs w:val="24"/>
    </w:rPr>
  </w:style>
  <w:style w:type="paragraph" w:styleId="a4">
    <w:name w:val="footer"/>
    <w:basedOn w:val="a"/>
    <w:link w:val="Char0"/>
    <w:uiPriority w:val="99"/>
    <w:rsid w:val="006D2B56"/>
    <w:pPr>
      <w:tabs>
        <w:tab w:val="center" w:pos="4680"/>
        <w:tab w:val="right" w:pos="9360"/>
      </w:tabs>
    </w:pPr>
  </w:style>
  <w:style w:type="character" w:customStyle="1" w:styleId="Char0">
    <w:name w:val="页脚 Char"/>
    <w:link w:val="a4"/>
    <w:uiPriority w:val="99"/>
    <w:rsid w:val="006D2B56"/>
    <w:rPr>
      <w:rFonts w:ascii="Times New Roman" w:eastAsia="Times New Roman" w:hAnsi="Times New Roman" w:cs="Times New Roman"/>
      <w:sz w:val="24"/>
      <w:szCs w:val="24"/>
    </w:rPr>
  </w:style>
  <w:style w:type="paragraph" w:styleId="a5">
    <w:name w:val="Balloon Text"/>
    <w:basedOn w:val="a"/>
    <w:link w:val="Char1"/>
    <w:rsid w:val="006D2B56"/>
    <w:rPr>
      <w:rFonts w:ascii="Tahoma" w:hAnsi="Tahoma" w:cs="Tahoma"/>
      <w:sz w:val="16"/>
      <w:szCs w:val="16"/>
    </w:rPr>
  </w:style>
  <w:style w:type="character" w:customStyle="1" w:styleId="Char1">
    <w:name w:val="批注框文本 Char"/>
    <w:link w:val="a5"/>
    <w:rsid w:val="006D2B56"/>
    <w:rPr>
      <w:rFonts w:ascii="Tahoma" w:eastAsia="Times New Roman" w:hAnsi="Tahoma" w:cs="Tahoma"/>
      <w:sz w:val="16"/>
      <w:szCs w:val="16"/>
    </w:rPr>
  </w:style>
  <w:style w:type="paragraph" w:styleId="a6">
    <w:name w:val="Normal (Web)"/>
    <w:basedOn w:val="a"/>
    <w:uiPriority w:val="99"/>
    <w:unhideWhenUsed/>
    <w:rsid w:val="006D2B56"/>
    <w:pPr>
      <w:spacing w:before="100" w:beforeAutospacing="1" w:after="100" w:afterAutospacing="1"/>
    </w:pPr>
  </w:style>
  <w:style w:type="character" w:styleId="a7">
    <w:name w:val="Hyperlink"/>
    <w:rsid w:val="006D2B56"/>
    <w:rPr>
      <w:color w:val="0000FF"/>
      <w:u w:val="single"/>
    </w:rPr>
  </w:style>
  <w:style w:type="table" w:styleId="a8">
    <w:name w:val="Table Grid"/>
    <w:basedOn w:val="a1"/>
    <w:rsid w:val="006D2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uiPriority w:val="20"/>
    <w:qFormat/>
    <w:rsid w:val="006D2B56"/>
    <w:rPr>
      <w:i/>
      <w:iCs/>
    </w:rPr>
  </w:style>
  <w:style w:type="paragraph" w:styleId="aa">
    <w:name w:val="List Paragraph"/>
    <w:basedOn w:val="a"/>
    <w:uiPriority w:val="34"/>
    <w:qFormat/>
    <w:rsid w:val="006D2B56"/>
    <w:pPr>
      <w:ind w:left="720"/>
      <w:contextualSpacing/>
    </w:pPr>
  </w:style>
  <w:style w:type="character" w:styleId="ab">
    <w:name w:val="FollowedHyperlink"/>
    <w:rsid w:val="006D2B56"/>
    <w:rPr>
      <w:color w:val="800080"/>
      <w:u w:val="single"/>
    </w:rPr>
  </w:style>
  <w:style w:type="character" w:styleId="ac">
    <w:name w:val="page number"/>
    <w:basedOn w:val="a0"/>
    <w:rsid w:val="006D2B56"/>
  </w:style>
  <w:style w:type="paragraph" w:styleId="ad">
    <w:name w:val="Title"/>
    <w:basedOn w:val="a"/>
    <w:next w:val="a"/>
    <w:link w:val="Char2"/>
    <w:uiPriority w:val="99"/>
    <w:qFormat/>
    <w:rsid w:val="006D2B56"/>
    <w:pPr>
      <w:spacing w:after="200" w:line="276" w:lineRule="auto"/>
    </w:pPr>
    <w:rPr>
      <w:rFonts w:ascii="Cambria" w:eastAsia="Calibri" w:hAnsi="Cambria" w:cs="Arial"/>
      <w:b/>
      <w:bCs/>
      <w:i/>
      <w:iCs/>
      <w:spacing w:val="10"/>
      <w:sz w:val="60"/>
      <w:szCs w:val="60"/>
    </w:rPr>
  </w:style>
  <w:style w:type="character" w:customStyle="1" w:styleId="Char2">
    <w:name w:val="标题 Char"/>
    <w:link w:val="ad"/>
    <w:uiPriority w:val="99"/>
    <w:rsid w:val="006D2B56"/>
    <w:rPr>
      <w:rFonts w:ascii="Cambria" w:eastAsia="Calibri" w:hAnsi="Cambria" w:cs="Arial"/>
      <w:b/>
      <w:bCs/>
      <w:i/>
      <w:iCs/>
      <w:spacing w:val="10"/>
      <w:sz w:val="60"/>
      <w:szCs w:val="60"/>
    </w:rPr>
  </w:style>
  <w:style w:type="paragraph" w:styleId="ae">
    <w:name w:val="No Spacing"/>
    <w:basedOn w:val="a"/>
    <w:uiPriority w:val="99"/>
    <w:qFormat/>
    <w:rsid w:val="006D2B56"/>
    <w:pPr>
      <w:spacing w:after="200" w:line="276" w:lineRule="auto"/>
    </w:pPr>
    <w:rPr>
      <w:rFonts w:ascii="Calibri" w:eastAsia="Calibri" w:hAnsi="Calibri" w:cs="Arial"/>
      <w:sz w:val="22"/>
      <w:szCs w:val="22"/>
    </w:rPr>
  </w:style>
  <w:style w:type="character" w:customStyle="1" w:styleId="spantextpadding">
    <w:name w:val="spantextpadding"/>
    <w:basedOn w:val="a0"/>
    <w:rsid w:val="006D2B56"/>
  </w:style>
  <w:style w:type="character" w:styleId="af">
    <w:name w:val="annotation reference"/>
    <w:rsid w:val="006D2B56"/>
    <w:rPr>
      <w:sz w:val="16"/>
      <w:szCs w:val="16"/>
    </w:rPr>
  </w:style>
  <w:style w:type="paragraph" w:styleId="af0">
    <w:name w:val="annotation text"/>
    <w:basedOn w:val="a"/>
    <w:link w:val="Char3"/>
    <w:rsid w:val="006D2B56"/>
    <w:rPr>
      <w:sz w:val="20"/>
      <w:szCs w:val="20"/>
    </w:rPr>
  </w:style>
  <w:style w:type="character" w:customStyle="1" w:styleId="Char3">
    <w:name w:val="批注文字 Char"/>
    <w:basedOn w:val="a0"/>
    <w:link w:val="af0"/>
    <w:rsid w:val="006D2B56"/>
    <w:rPr>
      <w:rFonts w:ascii="Times New Roman" w:eastAsia="Times New Roman" w:hAnsi="Times New Roman" w:cs="Times New Roman"/>
      <w:sz w:val="20"/>
      <w:szCs w:val="20"/>
    </w:rPr>
  </w:style>
  <w:style w:type="paragraph" w:styleId="af1">
    <w:name w:val="annotation subject"/>
    <w:basedOn w:val="af0"/>
    <w:next w:val="af0"/>
    <w:link w:val="Char4"/>
    <w:rsid w:val="006D2B56"/>
    <w:rPr>
      <w:b/>
      <w:bCs/>
    </w:rPr>
  </w:style>
  <w:style w:type="character" w:customStyle="1" w:styleId="Char4">
    <w:name w:val="批注主题 Char"/>
    <w:link w:val="af1"/>
    <w:rsid w:val="006D2B56"/>
    <w:rPr>
      <w:rFonts w:ascii="Times New Roman" w:eastAsia="Times New Roman" w:hAnsi="Times New Roman" w:cs="Times New Roman"/>
      <w:b/>
      <w:bCs/>
      <w:sz w:val="20"/>
      <w:szCs w:val="20"/>
    </w:rPr>
  </w:style>
  <w:style w:type="paragraph" w:styleId="af2">
    <w:name w:val="Plain Text"/>
    <w:basedOn w:val="a"/>
    <w:link w:val="Char5"/>
    <w:uiPriority w:val="99"/>
    <w:unhideWhenUsed/>
    <w:rsid w:val="006D2B56"/>
    <w:rPr>
      <w:rFonts w:ascii="Consolas" w:eastAsia="Calibri" w:hAnsi="Consolas" w:cs="Arial"/>
      <w:sz w:val="21"/>
      <w:szCs w:val="21"/>
    </w:rPr>
  </w:style>
  <w:style w:type="character" w:customStyle="1" w:styleId="Char5">
    <w:name w:val="纯文本 Char"/>
    <w:link w:val="af2"/>
    <w:uiPriority w:val="99"/>
    <w:rsid w:val="006D2B56"/>
    <w:rPr>
      <w:rFonts w:ascii="Consolas" w:eastAsia="Calibri" w:hAnsi="Consolas" w:cs="Arial"/>
      <w:sz w:val="21"/>
      <w:szCs w:val="21"/>
    </w:rPr>
  </w:style>
  <w:style w:type="paragraph" w:customStyle="1" w:styleId="yiv1912434937msonormal">
    <w:name w:val="yiv1912434937msonormal"/>
    <w:basedOn w:val="a"/>
    <w:rsid w:val="006D2B56"/>
    <w:pPr>
      <w:spacing w:before="100" w:beforeAutospacing="1" w:after="100" w:afterAutospacing="1"/>
    </w:pPr>
  </w:style>
  <w:style w:type="paragraph" w:customStyle="1" w:styleId="yiv8023803387msonormal">
    <w:name w:val="yiv8023803387msonormal"/>
    <w:basedOn w:val="a"/>
    <w:rsid w:val="006D2B56"/>
    <w:pPr>
      <w:spacing w:before="100" w:beforeAutospacing="1" w:after="100" w:afterAutospacing="1"/>
    </w:pPr>
  </w:style>
  <w:style w:type="paragraph" w:customStyle="1" w:styleId="EndNoteBibliographyTitle">
    <w:name w:val="EndNote Bibliography Title"/>
    <w:basedOn w:val="a"/>
    <w:link w:val="EndNoteBibliographyTitleChar"/>
    <w:rsid w:val="006D2B56"/>
    <w:pPr>
      <w:jc w:val="center"/>
    </w:pPr>
    <w:rPr>
      <w:noProof/>
    </w:rPr>
  </w:style>
  <w:style w:type="character" w:customStyle="1" w:styleId="EndNoteBibliographyTitleChar">
    <w:name w:val="EndNote Bibliography Title Char"/>
    <w:link w:val="EndNoteBibliographyTitle"/>
    <w:rsid w:val="006D2B56"/>
    <w:rPr>
      <w:rFonts w:ascii="Times New Roman" w:eastAsia="Times New Roman" w:hAnsi="Times New Roman" w:cs="Times New Roman"/>
      <w:noProof/>
      <w:sz w:val="24"/>
      <w:szCs w:val="24"/>
    </w:rPr>
  </w:style>
  <w:style w:type="paragraph" w:customStyle="1" w:styleId="EndNoteBibliography">
    <w:name w:val="EndNote Bibliography"/>
    <w:basedOn w:val="a"/>
    <w:link w:val="EndNoteBibliographyChar"/>
    <w:rsid w:val="006D2B56"/>
    <w:pPr>
      <w:jc w:val="both"/>
    </w:pPr>
    <w:rPr>
      <w:noProof/>
    </w:rPr>
  </w:style>
  <w:style w:type="character" w:customStyle="1" w:styleId="EndNoteBibliographyChar">
    <w:name w:val="EndNote Bibliography Char"/>
    <w:link w:val="EndNoteBibliography"/>
    <w:rsid w:val="006D2B56"/>
    <w:rPr>
      <w:rFonts w:ascii="Times New Roman" w:eastAsia="Times New Roman" w:hAnsi="Times New Roman" w:cs="Times New Roman"/>
      <w:noProof/>
      <w:sz w:val="24"/>
      <w:szCs w:val="24"/>
    </w:rPr>
  </w:style>
  <w:style w:type="paragraph" w:styleId="af3">
    <w:name w:val="endnote text"/>
    <w:basedOn w:val="a"/>
    <w:link w:val="Char6"/>
    <w:rsid w:val="006D2B56"/>
    <w:rPr>
      <w:sz w:val="20"/>
      <w:szCs w:val="20"/>
    </w:rPr>
  </w:style>
  <w:style w:type="character" w:customStyle="1" w:styleId="Char6">
    <w:name w:val="尾注文本 Char"/>
    <w:basedOn w:val="a0"/>
    <w:link w:val="af3"/>
    <w:rsid w:val="006D2B56"/>
    <w:rPr>
      <w:rFonts w:ascii="Times New Roman" w:eastAsia="Times New Roman" w:hAnsi="Times New Roman" w:cs="Times New Roman"/>
      <w:sz w:val="20"/>
      <w:szCs w:val="20"/>
    </w:rPr>
  </w:style>
  <w:style w:type="character" w:styleId="af4">
    <w:name w:val="endnote reference"/>
    <w:rsid w:val="006D2B56"/>
    <w:rPr>
      <w:vertAlign w:val="superscript"/>
    </w:rPr>
  </w:style>
  <w:style w:type="paragraph" w:styleId="af5">
    <w:name w:val="Revision"/>
    <w:hidden/>
    <w:uiPriority w:val="99"/>
    <w:semiHidden/>
    <w:rsid w:val="006D2B56"/>
    <w:pPr>
      <w:spacing w:after="0" w:line="240" w:lineRule="auto"/>
    </w:pPr>
    <w:rPr>
      <w:rFonts w:ascii="Times New Roman" w:eastAsia="Times New Roman" w:hAnsi="Times New Roman" w:cs="Times New Roman"/>
      <w:sz w:val="24"/>
      <w:szCs w:val="24"/>
    </w:rPr>
  </w:style>
  <w:style w:type="paragraph" w:customStyle="1" w:styleId="yiv5297868543msolistparagraph">
    <w:name w:val="yiv5297868543msolistparagraph"/>
    <w:basedOn w:val="a"/>
    <w:rsid w:val="006D2B56"/>
    <w:pPr>
      <w:spacing w:before="100" w:beforeAutospacing="1" w:after="100" w:afterAutospacing="1"/>
    </w:pPr>
  </w:style>
  <w:style w:type="character" w:customStyle="1" w:styleId="articletext1">
    <w:name w:val="articletext1"/>
    <w:basedOn w:val="a0"/>
    <w:rsid w:val="006D2B56"/>
    <w:rPr>
      <w:rFonts w:ascii="Verdana" w:hAnsi="Verdana" w:hint="default"/>
      <w:i w:val="0"/>
      <w:iCs w:val="0"/>
      <w:color w:val="000000"/>
      <w:sz w:val="20"/>
      <w:szCs w:val="20"/>
    </w:rPr>
  </w:style>
  <w:style w:type="character" w:customStyle="1" w:styleId="highlight">
    <w:name w:val="highlight"/>
    <w:basedOn w:val="a0"/>
    <w:rsid w:val="006D2B56"/>
  </w:style>
  <w:style w:type="character" w:customStyle="1" w:styleId="apple-converted-space">
    <w:name w:val="apple-converted-space"/>
    <w:basedOn w:val="a0"/>
    <w:rsid w:val="00F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5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6D2B56"/>
    <w:pPr>
      <w:outlineLvl w:val="0"/>
    </w:pPr>
    <w:rPr>
      <w:rFonts w:ascii="Helvetica" w:eastAsia="ヒラギノ角ゴ Pro W3" w:hAnsi="Helvetica" w:cs="Times New Roman"/>
      <w:color w:val="000000"/>
      <w:szCs w:val="20"/>
    </w:rPr>
  </w:style>
  <w:style w:type="paragraph" w:styleId="a3">
    <w:name w:val="header"/>
    <w:basedOn w:val="a"/>
    <w:link w:val="Char"/>
    <w:uiPriority w:val="99"/>
    <w:rsid w:val="006D2B56"/>
    <w:pPr>
      <w:tabs>
        <w:tab w:val="center" w:pos="4680"/>
        <w:tab w:val="right" w:pos="9360"/>
      </w:tabs>
    </w:pPr>
  </w:style>
  <w:style w:type="character" w:customStyle="1" w:styleId="Char">
    <w:name w:val="页眉 Char"/>
    <w:link w:val="a3"/>
    <w:uiPriority w:val="99"/>
    <w:rsid w:val="006D2B56"/>
    <w:rPr>
      <w:rFonts w:ascii="Times New Roman" w:eastAsia="Times New Roman" w:hAnsi="Times New Roman" w:cs="Times New Roman"/>
      <w:sz w:val="24"/>
      <w:szCs w:val="24"/>
    </w:rPr>
  </w:style>
  <w:style w:type="paragraph" w:styleId="a4">
    <w:name w:val="footer"/>
    <w:basedOn w:val="a"/>
    <w:link w:val="Char0"/>
    <w:uiPriority w:val="99"/>
    <w:rsid w:val="006D2B56"/>
    <w:pPr>
      <w:tabs>
        <w:tab w:val="center" w:pos="4680"/>
        <w:tab w:val="right" w:pos="9360"/>
      </w:tabs>
    </w:pPr>
  </w:style>
  <w:style w:type="character" w:customStyle="1" w:styleId="Char0">
    <w:name w:val="页脚 Char"/>
    <w:link w:val="a4"/>
    <w:uiPriority w:val="99"/>
    <w:rsid w:val="006D2B56"/>
    <w:rPr>
      <w:rFonts w:ascii="Times New Roman" w:eastAsia="Times New Roman" w:hAnsi="Times New Roman" w:cs="Times New Roman"/>
      <w:sz w:val="24"/>
      <w:szCs w:val="24"/>
    </w:rPr>
  </w:style>
  <w:style w:type="paragraph" w:styleId="a5">
    <w:name w:val="Balloon Text"/>
    <w:basedOn w:val="a"/>
    <w:link w:val="Char1"/>
    <w:rsid w:val="006D2B56"/>
    <w:rPr>
      <w:rFonts w:ascii="Tahoma" w:hAnsi="Tahoma" w:cs="Tahoma"/>
      <w:sz w:val="16"/>
      <w:szCs w:val="16"/>
    </w:rPr>
  </w:style>
  <w:style w:type="character" w:customStyle="1" w:styleId="Char1">
    <w:name w:val="批注框文本 Char"/>
    <w:link w:val="a5"/>
    <w:rsid w:val="006D2B56"/>
    <w:rPr>
      <w:rFonts w:ascii="Tahoma" w:eastAsia="Times New Roman" w:hAnsi="Tahoma" w:cs="Tahoma"/>
      <w:sz w:val="16"/>
      <w:szCs w:val="16"/>
    </w:rPr>
  </w:style>
  <w:style w:type="paragraph" w:styleId="a6">
    <w:name w:val="Normal (Web)"/>
    <w:basedOn w:val="a"/>
    <w:uiPriority w:val="99"/>
    <w:unhideWhenUsed/>
    <w:rsid w:val="006D2B56"/>
    <w:pPr>
      <w:spacing w:before="100" w:beforeAutospacing="1" w:after="100" w:afterAutospacing="1"/>
    </w:pPr>
  </w:style>
  <w:style w:type="character" w:styleId="a7">
    <w:name w:val="Hyperlink"/>
    <w:rsid w:val="006D2B56"/>
    <w:rPr>
      <w:color w:val="0000FF"/>
      <w:u w:val="single"/>
    </w:rPr>
  </w:style>
  <w:style w:type="table" w:styleId="a8">
    <w:name w:val="Table Grid"/>
    <w:basedOn w:val="a1"/>
    <w:rsid w:val="006D2B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uiPriority w:val="20"/>
    <w:qFormat/>
    <w:rsid w:val="006D2B56"/>
    <w:rPr>
      <w:i/>
      <w:iCs/>
    </w:rPr>
  </w:style>
  <w:style w:type="paragraph" w:styleId="aa">
    <w:name w:val="List Paragraph"/>
    <w:basedOn w:val="a"/>
    <w:uiPriority w:val="34"/>
    <w:qFormat/>
    <w:rsid w:val="006D2B56"/>
    <w:pPr>
      <w:ind w:left="720"/>
      <w:contextualSpacing/>
    </w:pPr>
  </w:style>
  <w:style w:type="character" w:styleId="ab">
    <w:name w:val="FollowedHyperlink"/>
    <w:rsid w:val="006D2B56"/>
    <w:rPr>
      <w:color w:val="800080"/>
      <w:u w:val="single"/>
    </w:rPr>
  </w:style>
  <w:style w:type="character" w:styleId="ac">
    <w:name w:val="page number"/>
    <w:basedOn w:val="a0"/>
    <w:rsid w:val="006D2B56"/>
  </w:style>
  <w:style w:type="paragraph" w:styleId="ad">
    <w:name w:val="Title"/>
    <w:basedOn w:val="a"/>
    <w:next w:val="a"/>
    <w:link w:val="Char2"/>
    <w:uiPriority w:val="99"/>
    <w:qFormat/>
    <w:rsid w:val="006D2B56"/>
    <w:pPr>
      <w:spacing w:after="200" w:line="276" w:lineRule="auto"/>
    </w:pPr>
    <w:rPr>
      <w:rFonts w:ascii="Cambria" w:eastAsia="Calibri" w:hAnsi="Cambria" w:cs="Arial"/>
      <w:b/>
      <w:bCs/>
      <w:i/>
      <w:iCs/>
      <w:spacing w:val="10"/>
      <w:sz w:val="60"/>
      <w:szCs w:val="60"/>
    </w:rPr>
  </w:style>
  <w:style w:type="character" w:customStyle="1" w:styleId="Char2">
    <w:name w:val="标题 Char"/>
    <w:link w:val="ad"/>
    <w:uiPriority w:val="99"/>
    <w:rsid w:val="006D2B56"/>
    <w:rPr>
      <w:rFonts w:ascii="Cambria" w:eastAsia="Calibri" w:hAnsi="Cambria" w:cs="Arial"/>
      <w:b/>
      <w:bCs/>
      <w:i/>
      <w:iCs/>
      <w:spacing w:val="10"/>
      <w:sz w:val="60"/>
      <w:szCs w:val="60"/>
    </w:rPr>
  </w:style>
  <w:style w:type="paragraph" w:styleId="ae">
    <w:name w:val="No Spacing"/>
    <w:basedOn w:val="a"/>
    <w:uiPriority w:val="99"/>
    <w:qFormat/>
    <w:rsid w:val="006D2B56"/>
    <w:pPr>
      <w:spacing w:after="200" w:line="276" w:lineRule="auto"/>
    </w:pPr>
    <w:rPr>
      <w:rFonts w:ascii="Calibri" w:eastAsia="Calibri" w:hAnsi="Calibri" w:cs="Arial"/>
      <w:sz w:val="22"/>
      <w:szCs w:val="22"/>
    </w:rPr>
  </w:style>
  <w:style w:type="character" w:customStyle="1" w:styleId="spantextpadding">
    <w:name w:val="spantextpadding"/>
    <w:basedOn w:val="a0"/>
    <w:rsid w:val="006D2B56"/>
  </w:style>
  <w:style w:type="character" w:styleId="af">
    <w:name w:val="annotation reference"/>
    <w:rsid w:val="006D2B56"/>
    <w:rPr>
      <w:sz w:val="16"/>
      <w:szCs w:val="16"/>
    </w:rPr>
  </w:style>
  <w:style w:type="paragraph" w:styleId="af0">
    <w:name w:val="annotation text"/>
    <w:basedOn w:val="a"/>
    <w:link w:val="Char3"/>
    <w:rsid w:val="006D2B56"/>
    <w:rPr>
      <w:sz w:val="20"/>
      <w:szCs w:val="20"/>
    </w:rPr>
  </w:style>
  <w:style w:type="character" w:customStyle="1" w:styleId="Char3">
    <w:name w:val="批注文字 Char"/>
    <w:basedOn w:val="a0"/>
    <w:link w:val="af0"/>
    <w:rsid w:val="006D2B56"/>
    <w:rPr>
      <w:rFonts w:ascii="Times New Roman" w:eastAsia="Times New Roman" w:hAnsi="Times New Roman" w:cs="Times New Roman"/>
      <w:sz w:val="20"/>
      <w:szCs w:val="20"/>
    </w:rPr>
  </w:style>
  <w:style w:type="paragraph" w:styleId="af1">
    <w:name w:val="annotation subject"/>
    <w:basedOn w:val="af0"/>
    <w:next w:val="af0"/>
    <w:link w:val="Char4"/>
    <w:rsid w:val="006D2B56"/>
    <w:rPr>
      <w:b/>
      <w:bCs/>
    </w:rPr>
  </w:style>
  <w:style w:type="character" w:customStyle="1" w:styleId="Char4">
    <w:name w:val="批注主题 Char"/>
    <w:link w:val="af1"/>
    <w:rsid w:val="006D2B56"/>
    <w:rPr>
      <w:rFonts w:ascii="Times New Roman" w:eastAsia="Times New Roman" w:hAnsi="Times New Roman" w:cs="Times New Roman"/>
      <w:b/>
      <w:bCs/>
      <w:sz w:val="20"/>
      <w:szCs w:val="20"/>
    </w:rPr>
  </w:style>
  <w:style w:type="paragraph" w:styleId="af2">
    <w:name w:val="Plain Text"/>
    <w:basedOn w:val="a"/>
    <w:link w:val="Char5"/>
    <w:uiPriority w:val="99"/>
    <w:unhideWhenUsed/>
    <w:rsid w:val="006D2B56"/>
    <w:rPr>
      <w:rFonts w:ascii="Consolas" w:eastAsia="Calibri" w:hAnsi="Consolas" w:cs="Arial"/>
      <w:sz w:val="21"/>
      <w:szCs w:val="21"/>
    </w:rPr>
  </w:style>
  <w:style w:type="character" w:customStyle="1" w:styleId="Char5">
    <w:name w:val="纯文本 Char"/>
    <w:link w:val="af2"/>
    <w:uiPriority w:val="99"/>
    <w:rsid w:val="006D2B56"/>
    <w:rPr>
      <w:rFonts w:ascii="Consolas" w:eastAsia="Calibri" w:hAnsi="Consolas" w:cs="Arial"/>
      <w:sz w:val="21"/>
      <w:szCs w:val="21"/>
    </w:rPr>
  </w:style>
  <w:style w:type="paragraph" w:customStyle="1" w:styleId="yiv1912434937msonormal">
    <w:name w:val="yiv1912434937msonormal"/>
    <w:basedOn w:val="a"/>
    <w:rsid w:val="006D2B56"/>
    <w:pPr>
      <w:spacing w:before="100" w:beforeAutospacing="1" w:after="100" w:afterAutospacing="1"/>
    </w:pPr>
  </w:style>
  <w:style w:type="paragraph" w:customStyle="1" w:styleId="yiv8023803387msonormal">
    <w:name w:val="yiv8023803387msonormal"/>
    <w:basedOn w:val="a"/>
    <w:rsid w:val="006D2B56"/>
    <w:pPr>
      <w:spacing w:before="100" w:beforeAutospacing="1" w:after="100" w:afterAutospacing="1"/>
    </w:pPr>
  </w:style>
  <w:style w:type="paragraph" w:customStyle="1" w:styleId="EndNoteBibliographyTitle">
    <w:name w:val="EndNote Bibliography Title"/>
    <w:basedOn w:val="a"/>
    <w:link w:val="EndNoteBibliographyTitleChar"/>
    <w:rsid w:val="006D2B56"/>
    <w:pPr>
      <w:jc w:val="center"/>
    </w:pPr>
    <w:rPr>
      <w:noProof/>
    </w:rPr>
  </w:style>
  <w:style w:type="character" w:customStyle="1" w:styleId="EndNoteBibliographyTitleChar">
    <w:name w:val="EndNote Bibliography Title Char"/>
    <w:link w:val="EndNoteBibliographyTitle"/>
    <w:rsid w:val="006D2B56"/>
    <w:rPr>
      <w:rFonts w:ascii="Times New Roman" w:eastAsia="Times New Roman" w:hAnsi="Times New Roman" w:cs="Times New Roman"/>
      <w:noProof/>
      <w:sz w:val="24"/>
      <w:szCs w:val="24"/>
    </w:rPr>
  </w:style>
  <w:style w:type="paragraph" w:customStyle="1" w:styleId="EndNoteBibliography">
    <w:name w:val="EndNote Bibliography"/>
    <w:basedOn w:val="a"/>
    <w:link w:val="EndNoteBibliographyChar"/>
    <w:rsid w:val="006D2B56"/>
    <w:pPr>
      <w:jc w:val="both"/>
    </w:pPr>
    <w:rPr>
      <w:noProof/>
    </w:rPr>
  </w:style>
  <w:style w:type="character" w:customStyle="1" w:styleId="EndNoteBibliographyChar">
    <w:name w:val="EndNote Bibliography Char"/>
    <w:link w:val="EndNoteBibliography"/>
    <w:rsid w:val="006D2B56"/>
    <w:rPr>
      <w:rFonts w:ascii="Times New Roman" w:eastAsia="Times New Roman" w:hAnsi="Times New Roman" w:cs="Times New Roman"/>
      <w:noProof/>
      <w:sz w:val="24"/>
      <w:szCs w:val="24"/>
    </w:rPr>
  </w:style>
  <w:style w:type="paragraph" w:styleId="af3">
    <w:name w:val="endnote text"/>
    <w:basedOn w:val="a"/>
    <w:link w:val="Char6"/>
    <w:rsid w:val="006D2B56"/>
    <w:rPr>
      <w:sz w:val="20"/>
      <w:szCs w:val="20"/>
    </w:rPr>
  </w:style>
  <w:style w:type="character" w:customStyle="1" w:styleId="Char6">
    <w:name w:val="尾注文本 Char"/>
    <w:basedOn w:val="a0"/>
    <w:link w:val="af3"/>
    <w:rsid w:val="006D2B56"/>
    <w:rPr>
      <w:rFonts w:ascii="Times New Roman" w:eastAsia="Times New Roman" w:hAnsi="Times New Roman" w:cs="Times New Roman"/>
      <w:sz w:val="20"/>
      <w:szCs w:val="20"/>
    </w:rPr>
  </w:style>
  <w:style w:type="character" w:styleId="af4">
    <w:name w:val="endnote reference"/>
    <w:rsid w:val="006D2B56"/>
    <w:rPr>
      <w:vertAlign w:val="superscript"/>
    </w:rPr>
  </w:style>
  <w:style w:type="paragraph" w:styleId="af5">
    <w:name w:val="Revision"/>
    <w:hidden/>
    <w:uiPriority w:val="99"/>
    <w:semiHidden/>
    <w:rsid w:val="006D2B56"/>
    <w:pPr>
      <w:spacing w:after="0" w:line="240" w:lineRule="auto"/>
    </w:pPr>
    <w:rPr>
      <w:rFonts w:ascii="Times New Roman" w:eastAsia="Times New Roman" w:hAnsi="Times New Roman" w:cs="Times New Roman"/>
      <w:sz w:val="24"/>
      <w:szCs w:val="24"/>
    </w:rPr>
  </w:style>
  <w:style w:type="paragraph" w:customStyle="1" w:styleId="yiv5297868543msolistparagraph">
    <w:name w:val="yiv5297868543msolistparagraph"/>
    <w:basedOn w:val="a"/>
    <w:rsid w:val="006D2B56"/>
    <w:pPr>
      <w:spacing w:before="100" w:beforeAutospacing="1" w:after="100" w:afterAutospacing="1"/>
    </w:pPr>
  </w:style>
  <w:style w:type="character" w:customStyle="1" w:styleId="articletext1">
    <w:name w:val="articletext1"/>
    <w:basedOn w:val="a0"/>
    <w:rsid w:val="006D2B56"/>
    <w:rPr>
      <w:rFonts w:ascii="Verdana" w:hAnsi="Verdana" w:hint="default"/>
      <w:i w:val="0"/>
      <w:iCs w:val="0"/>
      <w:color w:val="000000"/>
      <w:sz w:val="20"/>
      <w:szCs w:val="20"/>
    </w:rPr>
  </w:style>
  <w:style w:type="character" w:customStyle="1" w:styleId="highlight">
    <w:name w:val="highlight"/>
    <w:basedOn w:val="a0"/>
    <w:rsid w:val="006D2B56"/>
  </w:style>
  <w:style w:type="character" w:customStyle="1" w:styleId="apple-converted-space">
    <w:name w:val="apple-converted-space"/>
    <w:basedOn w:val="a0"/>
    <w:rsid w:val="00F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689">
      <w:bodyDiv w:val="1"/>
      <w:marLeft w:val="0"/>
      <w:marRight w:val="0"/>
      <w:marTop w:val="0"/>
      <w:marBottom w:val="0"/>
      <w:divBdr>
        <w:top w:val="none" w:sz="0" w:space="0" w:color="auto"/>
        <w:left w:val="none" w:sz="0" w:space="0" w:color="auto"/>
        <w:bottom w:val="none" w:sz="0" w:space="0" w:color="auto"/>
        <w:right w:val="none" w:sz="0" w:space="0" w:color="auto"/>
      </w:divBdr>
      <w:divsChild>
        <w:div w:id="761024214">
          <w:marLeft w:val="0"/>
          <w:marRight w:val="1"/>
          <w:marTop w:val="0"/>
          <w:marBottom w:val="0"/>
          <w:divBdr>
            <w:top w:val="none" w:sz="0" w:space="0" w:color="auto"/>
            <w:left w:val="none" w:sz="0" w:space="0" w:color="auto"/>
            <w:bottom w:val="none" w:sz="0" w:space="0" w:color="auto"/>
            <w:right w:val="none" w:sz="0" w:space="0" w:color="auto"/>
          </w:divBdr>
          <w:divsChild>
            <w:div w:id="698437665">
              <w:marLeft w:val="0"/>
              <w:marRight w:val="0"/>
              <w:marTop w:val="0"/>
              <w:marBottom w:val="0"/>
              <w:divBdr>
                <w:top w:val="none" w:sz="0" w:space="0" w:color="auto"/>
                <w:left w:val="none" w:sz="0" w:space="0" w:color="auto"/>
                <w:bottom w:val="none" w:sz="0" w:space="0" w:color="auto"/>
                <w:right w:val="none" w:sz="0" w:space="0" w:color="auto"/>
              </w:divBdr>
              <w:divsChild>
                <w:div w:id="1804494830">
                  <w:marLeft w:val="0"/>
                  <w:marRight w:val="1"/>
                  <w:marTop w:val="0"/>
                  <w:marBottom w:val="0"/>
                  <w:divBdr>
                    <w:top w:val="none" w:sz="0" w:space="0" w:color="auto"/>
                    <w:left w:val="none" w:sz="0" w:space="0" w:color="auto"/>
                    <w:bottom w:val="none" w:sz="0" w:space="0" w:color="auto"/>
                    <w:right w:val="none" w:sz="0" w:space="0" w:color="auto"/>
                  </w:divBdr>
                  <w:divsChild>
                    <w:div w:id="549879760">
                      <w:marLeft w:val="0"/>
                      <w:marRight w:val="0"/>
                      <w:marTop w:val="0"/>
                      <w:marBottom w:val="0"/>
                      <w:divBdr>
                        <w:top w:val="none" w:sz="0" w:space="0" w:color="auto"/>
                        <w:left w:val="none" w:sz="0" w:space="0" w:color="auto"/>
                        <w:bottom w:val="none" w:sz="0" w:space="0" w:color="auto"/>
                        <w:right w:val="none" w:sz="0" w:space="0" w:color="auto"/>
                      </w:divBdr>
                      <w:divsChild>
                        <w:div w:id="1818496252">
                          <w:marLeft w:val="0"/>
                          <w:marRight w:val="0"/>
                          <w:marTop w:val="0"/>
                          <w:marBottom w:val="0"/>
                          <w:divBdr>
                            <w:top w:val="none" w:sz="0" w:space="0" w:color="auto"/>
                            <w:left w:val="none" w:sz="0" w:space="0" w:color="auto"/>
                            <w:bottom w:val="none" w:sz="0" w:space="0" w:color="auto"/>
                            <w:right w:val="none" w:sz="0" w:space="0" w:color="auto"/>
                          </w:divBdr>
                          <w:divsChild>
                            <w:div w:id="41369524">
                              <w:marLeft w:val="0"/>
                              <w:marRight w:val="0"/>
                              <w:marTop w:val="120"/>
                              <w:marBottom w:val="360"/>
                              <w:divBdr>
                                <w:top w:val="none" w:sz="0" w:space="0" w:color="auto"/>
                                <w:left w:val="none" w:sz="0" w:space="0" w:color="auto"/>
                                <w:bottom w:val="none" w:sz="0" w:space="0" w:color="auto"/>
                                <w:right w:val="none" w:sz="0" w:space="0" w:color="auto"/>
                              </w:divBdr>
                              <w:divsChild>
                                <w:div w:id="340208032">
                                  <w:marLeft w:val="0"/>
                                  <w:marRight w:val="0"/>
                                  <w:marTop w:val="0"/>
                                  <w:marBottom w:val="0"/>
                                  <w:divBdr>
                                    <w:top w:val="none" w:sz="0" w:space="0" w:color="auto"/>
                                    <w:left w:val="none" w:sz="0" w:space="0" w:color="auto"/>
                                    <w:bottom w:val="none" w:sz="0" w:space="0" w:color="auto"/>
                                    <w:right w:val="none" w:sz="0" w:space="0" w:color="auto"/>
                                  </w:divBdr>
                                  <w:divsChild>
                                    <w:div w:id="1102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82290">
      <w:bodyDiv w:val="1"/>
      <w:marLeft w:val="0"/>
      <w:marRight w:val="0"/>
      <w:marTop w:val="0"/>
      <w:marBottom w:val="0"/>
      <w:divBdr>
        <w:top w:val="none" w:sz="0" w:space="0" w:color="auto"/>
        <w:left w:val="none" w:sz="0" w:space="0" w:color="auto"/>
        <w:bottom w:val="none" w:sz="0" w:space="0" w:color="auto"/>
        <w:right w:val="none" w:sz="0" w:space="0" w:color="auto"/>
      </w:divBdr>
      <w:divsChild>
        <w:div w:id="1781535776">
          <w:marLeft w:val="0"/>
          <w:marRight w:val="1"/>
          <w:marTop w:val="0"/>
          <w:marBottom w:val="0"/>
          <w:divBdr>
            <w:top w:val="none" w:sz="0" w:space="0" w:color="auto"/>
            <w:left w:val="none" w:sz="0" w:space="0" w:color="auto"/>
            <w:bottom w:val="none" w:sz="0" w:space="0" w:color="auto"/>
            <w:right w:val="none" w:sz="0" w:space="0" w:color="auto"/>
          </w:divBdr>
          <w:divsChild>
            <w:div w:id="630214164">
              <w:marLeft w:val="0"/>
              <w:marRight w:val="0"/>
              <w:marTop w:val="0"/>
              <w:marBottom w:val="0"/>
              <w:divBdr>
                <w:top w:val="none" w:sz="0" w:space="0" w:color="auto"/>
                <w:left w:val="none" w:sz="0" w:space="0" w:color="auto"/>
                <w:bottom w:val="none" w:sz="0" w:space="0" w:color="auto"/>
                <w:right w:val="none" w:sz="0" w:space="0" w:color="auto"/>
              </w:divBdr>
              <w:divsChild>
                <w:div w:id="1392728558">
                  <w:marLeft w:val="0"/>
                  <w:marRight w:val="1"/>
                  <w:marTop w:val="0"/>
                  <w:marBottom w:val="0"/>
                  <w:divBdr>
                    <w:top w:val="none" w:sz="0" w:space="0" w:color="auto"/>
                    <w:left w:val="none" w:sz="0" w:space="0" w:color="auto"/>
                    <w:bottom w:val="none" w:sz="0" w:space="0" w:color="auto"/>
                    <w:right w:val="none" w:sz="0" w:space="0" w:color="auto"/>
                  </w:divBdr>
                  <w:divsChild>
                    <w:div w:id="2053993342">
                      <w:marLeft w:val="0"/>
                      <w:marRight w:val="0"/>
                      <w:marTop w:val="0"/>
                      <w:marBottom w:val="0"/>
                      <w:divBdr>
                        <w:top w:val="none" w:sz="0" w:space="0" w:color="auto"/>
                        <w:left w:val="none" w:sz="0" w:space="0" w:color="auto"/>
                        <w:bottom w:val="none" w:sz="0" w:space="0" w:color="auto"/>
                        <w:right w:val="none" w:sz="0" w:space="0" w:color="auto"/>
                      </w:divBdr>
                      <w:divsChild>
                        <w:div w:id="81609365">
                          <w:marLeft w:val="0"/>
                          <w:marRight w:val="0"/>
                          <w:marTop w:val="0"/>
                          <w:marBottom w:val="0"/>
                          <w:divBdr>
                            <w:top w:val="none" w:sz="0" w:space="0" w:color="auto"/>
                            <w:left w:val="none" w:sz="0" w:space="0" w:color="auto"/>
                            <w:bottom w:val="none" w:sz="0" w:space="0" w:color="auto"/>
                            <w:right w:val="none" w:sz="0" w:space="0" w:color="auto"/>
                          </w:divBdr>
                          <w:divsChild>
                            <w:div w:id="2109614677">
                              <w:marLeft w:val="0"/>
                              <w:marRight w:val="0"/>
                              <w:marTop w:val="120"/>
                              <w:marBottom w:val="360"/>
                              <w:divBdr>
                                <w:top w:val="none" w:sz="0" w:space="0" w:color="auto"/>
                                <w:left w:val="none" w:sz="0" w:space="0" w:color="auto"/>
                                <w:bottom w:val="none" w:sz="0" w:space="0" w:color="auto"/>
                                <w:right w:val="none" w:sz="0" w:space="0" w:color="auto"/>
                              </w:divBdr>
                              <w:divsChild>
                                <w:div w:id="1835602975">
                                  <w:marLeft w:val="0"/>
                                  <w:marRight w:val="0"/>
                                  <w:marTop w:val="0"/>
                                  <w:marBottom w:val="0"/>
                                  <w:divBdr>
                                    <w:top w:val="none" w:sz="0" w:space="0" w:color="auto"/>
                                    <w:left w:val="none" w:sz="0" w:space="0" w:color="auto"/>
                                    <w:bottom w:val="none" w:sz="0" w:space="0" w:color="auto"/>
                                    <w:right w:val="none" w:sz="0" w:space="0" w:color="auto"/>
                                  </w:divBdr>
                                  <w:divsChild>
                                    <w:div w:id="1296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035397">
      <w:bodyDiv w:val="1"/>
      <w:marLeft w:val="0"/>
      <w:marRight w:val="0"/>
      <w:marTop w:val="0"/>
      <w:marBottom w:val="0"/>
      <w:divBdr>
        <w:top w:val="none" w:sz="0" w:space="0" w:color="auto"/>
        <w:left w:val="none" w:sz="0" w:space="0" w:color="auto"/>
        <w:bottom w:val="none" w:sz="0" w:space="0" w:color="auto"/>
        <w:right w:val="none" w:sz="0" w:space="0" w:color="auto"/>
      </w:divBdr>
      <w:divsChild>
        <w:div w:id="1223906223">
          <w:marLeft w:val="0"/>
          <w:marRight w:val="0"/>
          <w:marTop w:val="0"/>
          <w:marBottom w:val="0"/>
          <w:divBdr>
            <w:top w:val="none" w:sz="0" w:space="0" w:color="auto"/>
            <w:left w:val="none" w:sz="0" w:space="0" w:color="auto"/>
            <w:bottom w:val="none" w:sz="0" w:space="0" w:color="auto"/>
            <w:right w:val="none" w:sz="0" w:space="0" w:color="auto"/>
          </w:divBdr>
        </w:div>
        <w:div w:id="195388924">
          <w:marLeft w:val="0"/>
          <w:marRight w:val="0"/>
          <w:marTop w:val="0"/>
          <w:marBottom w:val="0"/>
          <w:divBdr>
            <w:top w:val="none" w:sz="0" w:space="0" w:color="auto"/>
            <w:left w:val="none" w:sz="0" w:space="0" w:color="auto"/>
            <w:bottom w:val="none" w:sz="0" w:space="0" w:color="auto"/>
            <w:right w:val="none" w:sz="0" w:space="0" w:color="auto"/>
          </w:divBdr>
        </w:div>
        <w:div w:id="742072068">
          <w:marLeft w:val="0"/>
          <w:marRight w:val="0"/>
          <w:marTop w:val="0"/>
          <w:marBottom w:val="0"/>
          <w:divBdr>
            <w:top w:val="none" w:sz="0" w:space="0" w:color="auto"/>
            <w:left w:val="none" w:sz="0" w:space="0" w:color="auto"/>
            <w:bottom w:val="none" w:sz="0" w:space="0" w:color="auto"/>
            <w:right w:val="none" w:sz="0" w:space="0" w:color="auto"/>
          </w:divBdr>
        </w:div>
        <w:div w:id="1930043867">
          <w:marLeft w:val="0"/>
          <w:marRight w:val="0"/>
          <w:marTop w:val="0"/>
          <w:marBottom w:val="0"/>
          <w:divBdr>
            <w:top w:val="none" w:sz="0" w:space="0" w:color="auto"/>
            <w:left w:val="none" w:sz="0" w:space="0" w:color="auto"/>
            <w:bottom w:val="none" w:sz="0" w:space="0" w:color="auto"/>
            <w:right w:val="none" w:sz="0" w:space="0" w:color="auto"/>
          </w:divBdr>
        </w:div>
        <w:div w:id="1313801161">
          <w:marLeft w:val="0"/>
          <w:marRight w:val="0"/>
          <w:marTop w:val="0"/>
          <w:marBottom w:val="0"/>
          <w:divBdr>
            <w:top w:val="none" w:sz="0" w:space="0" w:color="auto"/>
            <w:left w:val="none" w:sz="0" w:space="0" w:color="auto"/>
            <w:bottom w:val="none" w:sz="0" w:space="0" w:color="auto"/>
            <w:right w:val="none" w:sz="0" w:space="0" w:color="auto"/>
          </w:divBdr>
        </w:div>
        <w:div w:id="969554530">
          <w:marLeft w:val="0"/>
          <w:marRight w:val="0"/>
          <w:marTop w:val="0"/>
          <w:marBottom w:val="0"/>
          <w:divBdr>
            <w:top w:val="none" w:sz="0" w:space="0" w:color="auto"/>
            <w:left w:val="none" w:sz="0" w:space="0" w:color="auto"/>
            <w:bottom w:val="none" w:sz="0" w:space="0" w:color="auto"/>
            <w:right w:val="none" w:sz="0" w:space="0" w:color="auto"/>
          </w:divBdr>
        </w:div>
        <w:div w:id="1639722335">
          <w:marLeft w:val="0"/>
          <w:marRight w:val="0"/>
          <w:marTop w:val="0"/>
          <w:marBottom w:val="0"/>
          <w:divBdr>
            <w:top w:val="none" w:sz="0" w:space="0" w:color="auto"/>
            <w:left w:val="none" w:sz="0" w:space="0" w:color="auto"/>
            <w:bottom w:val="none" w:sz="0" w:space="0" w:color="auto"/>
            <w:right w:val="none" w:sz="0" w:space="0" w:color="auto"/>
          </w:divBdr>
        </w:div>
        <w:div w:id="973801747">
          <w:marLeft w:val="0"/>
          <w:marRight w:val="0"/>
          <w:marTop w:val="0"/>
          <w:marBottom w:val="0"/>
          <w:divBdr>
            <w:top w:val="none" w:sz="0" w:space="0" w:color="auto"/>
            <w:left w:val="none" w:sz="0" w:space="0" w:color="auto"/>
            <w:bottom w:val="none" w:sz="0" w:space="0" w:color="auto"/>
            <w:right w:val="none" w:sz="0" w:space="0" w:color="auto"/>
          </w:divBdr>
        </w:div>
        <w:div w:id="917862738">
          <w:marLeft w:val="0"/>
          <w:marRight w:val="0"/>
          <w:marTop w:val="0"/>
          <w:marBottom w:val="0"/>
          <w:divBdr>
            <w:top w:val="none" w:sz="0" w:space="0" w:color="auto"/>
            <w:left w:val="none" w:sz="0" w:space="0" w:color="auto"/>
            <w:bottom w:val="none" w:sz="0" w:space="0" w:color="auto"/>
            <w:right w:val="none" w:sz="0" w:space="0" w:color="auto"/>
          </w:divBdr>
        </w:div>
        <w:div w:id="1569805276">
          <w:marLeft w:val="0"/>
          <w:marRight w:val="0"/>
          <w:marTop w:val="0"/>
          <w:marBottom w:val="0"/>
          <w:divBdr>
            <w:top w:val="none" w:sz="0" w:space="0" w:color="auto"/>
            <w:left w:val="none" w:sz="0" w:space="0" w:color="auto"/>
            <w:bottom w:val="none" w:sz="0" w:space="0" w:color="auto"/>
            <w:right w:val="none" w:sz="0" w:space="0" w:color="auto"/>
          </w:divBdr>
        </w:div>
        <w:div w:id="890994336">
          <w:marLeft w:val="0"/>
          <w:marRight w:val="0"/>
          <w:marTop w:val="0"/>
          <w:marBottom w:val="0"/>
          <w:divBdr>
            <w:top w:val="none" w:sz="0" w:space="0" w:color="auto"/>
            <w:left w:val="none" w:sz="0" w:space="0" w:color="auto"/>
            <w:bottom w:val="none" w:sz="0" w:space="0" w:color="auto"/>
            <w:right w:val="none" w:sz="0" w:space="0" w:color="auto"/>
          </w:divBdr>
        </w:div>
        <w:div w:id="1886017047">
          <w:marLeft w:val="0"/>
          <w:marRight w:val="0"/>
          <w:marTop w:val="0"/>
          <w:marBottom w:val="0"/>
          <w:divBdr>
            <w:top w:val="none" w:sz="0" w:space="0" w:color="auto"/>
            <w:left w:val="none" w:sz="0" w:space="0" w:color="auto"/>
            <w:bottom w:val="none" w:sz="0" w:space="0" w:color="auto"/>
            <w:right w:val="none" w:sz="0" w:space="0" w:color="auto"/>
          </w:divBdr>
        </w:div>
        <w:div w:id="1057709382">
          <w:marLeft w:val="0"/>
          <w:marRight w:val="0"/>
          <w:marTop w:val="0"/>
          <w:marBottom w:val="0"/>
          <w:divBdr>
            <w:top w:val="none" w:sz="0" w:space="0" w:color="auto"/>
            <w:left w:val="none" w:sz="0" w:space="0" w:color="auto"/>
            <w:bottom w:val="none" w:sz="0" w:space="0" w:color="auto"/>
            <w:right w:val="none" w:sz="0" w:space="0" w:color="auto"/>
          </w:divBdr>
        </w:div>
        <w:div w:id="1997950841">
          <w:marLeft w:val="0"/>
          <w:marRight w:val="0"/>
          <w:marTop w:val="0"/>
          <w:marBottom w:val="0"/>
          <w:divBdr>
            <w:top w:val="none" w:sz="0" w:space="0" w:color="auto"/>
            <w:left w:val="none" w:sz="0" w:space="0" w:color="auto"/>
            <w:bottom w:val="none" w:sz="0" w:space="0" w:color="auto"/>
            <w:right w:val="none" w:sz="0" w:space="0" w:color="auto"/>
          </w:divBdr>
        </w:div>
        <w:div w:id="110632824">
          <w:marLeft w:val="0"/>
          <w:marRight w:val="0"/>
          <w:marTop w:val="0"/>
          <w:marBottom w:val="0"/>
          <w:divBdr>
            <w:top w:val="none" w:sz="0" w:space="0" w:color="auto"/>
            <w:left w:val="none" w:sz="0" w:space="0" w:color="auto"/>
            <w:bottom w:val="none" w:sz="0" w:space="0" w:color="auto"/>
            <w:right w:val="none" w:sz="0" w:space="0" w:color="auto"/>
          </w:divBdr>
        </w:div>
        <w:div w:id="1165583107">
          <w:marLeft w:val="0"/>
          <w:marRight w:val="0"/>
          <w:marTop w:val="0"/>
          <w:marBottom w:val="0"/>
          <w:divBdr>
            <w:top w:val="none" w:sz="0" w:space="0" w:color="auto"/>
            <w:left w:val="none" w:sz="0" w:space="0" w:color="auto"/>
            <w:bottom w:val="none" w:sz="0" w:space="0" w:color="auto"/>
            <w:right w:val="none" w:sz="0" w:space="0" w:color="auto"/>
          </w:divBdr>
        </w:div>
        <w:div w:id="541669531">
          <w:marLeft w:val="0"/>
          <w:marRight w:val="0"/>
          <w:marTop w:val="0"/>
          <w:marBottom w:val="0"/>
          <w:divBdr>
            <w:top w:val="none" w:sz="0" w:space="0" w:color="auto"/>
            <w:left w:val="none" w:sz="0" w:space="0" w:color="auto"/>
            <w:bottom w:val="none" w:sz="0" w:space="0" w:color="auto"/>
            <w:right w:val="none" w:sz="0" w:space="0" w:color="auto"/>
          </w:divBdr>
        </w:div>
        <w:div w:id="654797471">
          <w:marLeft w:val="0"/>
          <w:marRight w:val="0"/>
          <w:marTop w:val="0"/>
          <w:marBottom w:val="0"/>
          <w:divBdr>
            <w:top w:val="none" w:sz="0" w:space="0" w:color="auto"/>
            <w:left w:val="none" w:sz="0" w:space="0" w:color="auto"/>
            <w:bottom w:val="none" w:sz="0" w:space="0" w:color="auto"/>
            <w:right w:val="none" w:sz="0" w:space="0" w:color="auto"/>
          </w:divBdr>
        </w:div>
        <w:div w:id="1809127879">
          <w:marLeft w:val="0"/>
          <w:marRight w:val="0"/>
          <w:marTop w:val="0"/>
          <w:marBottom w:val="0"/>
          <w:divBdr>
            <w:top w:val="none" w:sz="0" w:space="0" w:color="auto"/>
            <w:left w:val="none" w:sz="0" w:space="0" w:color="auto"/>
            <w:bottom w:val="none" w:sz="0" w:space="0" w:color="auto"/>
            <w:right w:val="none" w:sz="0" w:space="0" w:color="auto"/>
          </w:divBdr>
        </w:div>
        <w:div w:id="136991885">
          <w:marLeft w:val="0"/>
          <w:marRight w:val="0"/>
          <w:marTop w:val="0"/>
          <w:marBottom w:val="0"/>
          <w:divBdr>
            <w:top w:val="none" w:sz="0" w:space="0" w:color="auto"/>
            <w:left w:val="none" w:sz="0" w:space="0" w:color="auto"/>
            <w:bottom w:val="none" w:sz="0" w:space="0" w:color="auto"/>
            <w:right w:val="none" w:sz="0" w:space="0" w:color="auto"/>
          </w:divBdr>
        </w:div>
        <w:div w:id="1463766974">
          <w:marLeft w:val="0"/>
          <w:marRight w:val="0"/>
          <w:marTop w:val="0"/>
          <w:marBottom w:val="0"/>
          <w:divBdr>
            <w:top w:val="none" w:sz="0" w:space="0" w:color="auto"/>
            <w:left w:val="none" w:sz="0" w:space="0" w:color="auto"/>
            <w:bottom w:val="none" w:sz="0" w:space="0" w:color="auto"/>
            <w:right w:val="none" w:sz="0" w:space="0" w:color="auto"/>
          </w:divBdr>
        </w:div>
        <w:div w:id="1159274019">
          <w:marLeft w:val="0"/>
          <w:marRight w:val="0"/>
          <w:marTop w:val="0"/>
          <w:marBottom w:val="0"/>
          <w:divBdr>
            <w:top w:val="none" w:sz="0" w:space="0" w:color="auto"/>
            <w:left w:val="none" w:sz="0" w:space="0" w:color="auto"/>
            <w:bottom w:val="none" w:sz="0" w:space="0" w:color="auto"/>
            <w:right w:val="none" w:sz="0" w:space="0" w:color="auto"/>
          </w:divBdr>
        </w:div>
        <w:div w:id="1180315836">
          <w:marLeft w:val="0"/>
          <w:marRight w:val="0"/>
          <w:marTop w:val="0"/>
          <w:marBottom w:val="0"/>
          <w:divBdr>
            <w:top w:val="none" w:sz="0" w:space="0" w:color="auto"/>
            <w:left w:val="none" w:sz="0" w:space="0" w:color="auto"/>
            <w:bottom w:val="none" w:sz="0" w:space="0" w:color="auto"/>
            <w:right w:val="none" w:sz="0" w:space="0" w:color="auto"/>
          </w:divBdr>
        </w:div>
        <w:div w:id="864637768">
          <w:marLeft w:val="0"/>
          <w:marRight w:val="0"/>
          <w:marTop w:val="0"/>
          <w:marBottom w:val="0"/>
          <w:divBdr>
            <w:top w:val="none" w:sz="0" w:space="0" w:color="auto"/>
            <w:left w:val="none" w:sz="0" w:space="0" w:color="auto"/>
            <w:bottom w:val="none" w:sz="0" w:space="0" w:color="auto"/>
            <w:right w:val="none" w:sz="0" w:space="0" w:color="auto"/>
          </w:divBdr>
        </w:div>
        <w:div w:id="410009875">
          <w:marLeft w:val="0"/>
          <w:marRight w:val="0"/>
          <w:marTop w:val="0"/>
          <w:marBottom w:val="0"/>
          <w:divBdr>
            <w:top w:val="none" w:sz="0" w:space="0" w:color="auto"/>
            <w:left w:val="none" w:sz="0" w:space="0" w:color="auto"/>
            <w:bottom w:val="none" w:sz="0" w:space="0" w:color="auto"/>
            <w:right w:val="none" w:sz="0" w:space="0" w:color="auto"/>
          </w:divBdr>
        </w:div>
        <w:div w:id="21712238">
          <w:marLeft w:val="0"/>
          <w:marRight w:val="0"/>
          <w:marTop w:val="0"/>
          <w:marBottom w:val="0"/>
          <w:divBdr>
            <w:top w:val="none" w:sz="0" w:space="0" w:color="auto"/>
            <w:left w:val="none" w:sz="0" w:space="0" w:color="auto"/>
            <w:bottom w:val="none" w:sz="0" w:space="0" w:color="auto"/>
            <w:right w:val="none" w:sz="0" w:space="0" w:color="auto"/>
          </w:divBdr>
        </w:div>
        <w:div w:id="617640382">
          <w:marLeft w:val="0"/>
          <w:marRight w:val="0"/>
          <w:marTop w:val="0"/>
          <w:marBottom w:val="0"/>
          <w:divBdr>
            <w:top w:val="none" w:sz="0" w:space="0" w:color="auto"/>
            <w:left w:val="none" w:sz="0" w:space="0" w:color="auto"/>
            <w:bottom w:val="none" w:sz="0" w:space="0" w:color="auto"/>
            <w:right w:val="none" w:sz="0" w:space="0" w:color="auto"/>
          </w:divBdr>
        </w:div>
        <w:div w:id="517547594">
          <w:marLeft w:val="0"/>
          <w:marRight w:val="0"/>
          <w:marTop w:val="0"/>
          <w:marBottom w:val="0"/>
          <w:divBdr>
            <w:top w:val="none" w:sz="0" w:space="0" w:color="auto"/>
            <w:left w:val="none" w:sz="0" w:space="0" w:color="auto"/>
            <w:bottom w:val="none" w:sz="0" w:space="0" w:color="auto"/>
            <w:right w:val="none" w:sz="0" w:space="0" w:color="auto"/>
          </w:divBdr>
        </w:div>
        <w:div w:id="1726220520">
          <w:marLeft w:val="0"/>
          <w:marRight w:val="0"/>
          <w:marTop w:val="0"/>
          <w:marBottom w:val="0"/>
          <w:divBdr>
            <w:top w:val="none" w:sz="0" w:space="0" w:color="auto"/>
            <w:left w:val="none" w:sz="0" w:space="0" w:color="auto"/>
            <w:bottom w:val="none" w:sz="0" w:space="0" w:color="auto"/>
            <w:right w:val="none" w:sz="0" w:space="0" w:color="auto"/>
          </w:divBdr>
        </w:div>
        <w:div w:id="1008870657">
          <w:marLeft w:val="0"/>
          <w:marRight w:val="0"/>
          <w:marTop w:val="0"/>
          <w:marBottom w:val="0"/>
          <w:divBdr>
            <w:top w:val="none" w:sz="0" w:space="0" w:color="auto"/>
            <w:left w:val="none" w:sz="0" w:space="0" w:color="auto"/>
            <w:bottom w:val="none" w:sz="0" w:space="0" w:color="auto"/>
            <w:right w:val="none" w:sz="0" w:space="0" w:color="auto"/>
          </w:divBdr>
        </w:div>
        <w:div w:id="990403436">
          <w:marLeft w:val="0"/>
          <w:marRight w:val="0"/>
          <w:marTop w:val="0"/>
          <w:marBottom w:val="0"/>
          <w:divBdr>
            <w:top w:val="none" w:sz="0" w:space="0" w:color="auto"/>
            <w:left w:val="none" w:sz="0" w:space="0" w:color="auto"/>
            <w:bottom w:val="none" w:sz="0" w:space="0" w:color="auto"/>
            <w:right w:val="none" w:sz="0" w:space="0" w:color="auto"/>
          </w:divBdr>
        </w:div>
        <w:div w:id="1704793858">
          <w:marLeft w:val="0"/>
          <w:marRight w:val="0"/>
          <w:marTop w:val="0"/>
          <w:marBottom w:val="0"/>
          <w:divBdr>
            <w:top w:val="none" w:sz="0" w:space="0" w:color="auto"/>
            <w:left w:val="none" w:sz="0" w:space="0" w:color="auto"/>
            <w:bottom w:val="none" w:sz="0" w:space="0" w:color="auto"/>
            <w:right w:val="none" w:sz="0" w:space="0" w:color="auto"/>
          </w:divBdr>
        </w:div>
        <w:div w:id="921334259">
          <w:marLeft w:val="0"/>
          <w:marRight w:val="0"/>
          <w:marTop w:val="0"/>
          <w:marBottom w:val="0"/>
          <w:divBdr>
            <w:top w:val="none" w:sz="0" w:space="0" w:color="auto"/>
            <w:left w:val="none" w:sz="0" w:space="0" w:color="auto"/>
            <w:bottom w:val="none" w:sz="0" w:space="0" w:color="auto"/>
            <w:right w:val="none" w:sz="0" w:space="0" w:color="auto"/>
          </w:divBdr>
        </w:div>
        <w:div w:id="816454944">
          <w:marLeft w:val="0"/>
          <w:marRight w:val="0"/>
          <w:marTop w:val="0"/>
          <w:marBottom w:val="0"/>
          <w:divBdr>
            <w:top w:val="none" w:sz="0" w:space="0" w:color="auto"/>
            <w:left w:val="none" w:sz="0" w:space="0" w:color="auto"/>
            <w:bottom w:val="none" w:sz="0" w:space="0" w:color="auto"/>
            <w:right w:val="none" w:sz="0" w:space="0" w:color="auto"/>
          </w:divBdr>
        </w:div>
        <w:div w:id="1432242893">
          <w:marLeft w:val="0"/>
          <w:marRight w:val="0"/>
          <w:marTop w:val="0"/>
          <w:marBottom w:val="0"/>
          <w:divBdr>
            <w:top w:val="none" w:sz="0" w:space="0" w:color="auto"/>
            <w:left w:val="none" w:sz="0" w:space="0" w:color="auto"/>
            <w:bottom w:val="none" w:sz="0" w:space="0" w:color="auto"/>
            <w:right w:val="none" w:sz="0" w:space="0" w:color="auto"/>
          </w:divBdr>
        </w:div>
        <w:div w:id="1071542707">
          <w:marLeft w:val="0"/>
          <w:marRight w:val="0"/>
          <w:marTop w:val="0"/>
          <w:marBottom w:val="0"/>
          <w:divBdr>
            <w:top w:val="none" w:sz="0" w:space="0" w:color="auto"/>
            <w:left w:val="none" w:sz="0" w:space="0" w:color="auto"/>
            <w:bottom w:val="none" w:sz="0" w:space="0" w:color="auto"/>
            <w:right w:val="none" w:sz="0" w:space="0" w:color="auto"/>
          </w:divBdr>
        </w:div>
        <w:div w:id="199124397">
          <w:marLeft w:val="0"/>
          <w:marRight w:val="0"/>
          <w:marTop w:val="0"/>
          <w:marBottom w:val="0"/>
          <w:divBdr>
            <w:top w:val="none" w:sz="0" w:space="0" w:color="auto"/>
            <w:left w:val="none" w:sz="0" w:space="0" w:color="auto"/>
            <w:bottom w:val="none" w:sz="0" w:space="0" w:color="auto"/>
            <w:right w:val="none" w:sz="0" w:space="0" w:color="auto"/>
          </w:divBdr>
        </w:div>
        <w:div w:id="1016423476">
          <w:marLeft w:val="0"/>
          <w:marRight w:val="0"/>
          <w:marTop w:val="0"/>
          <w:marBottom w:val="0"/>
          <w:divBdr>
            <w:top w:val="none" w:sz="0" w:space="0" w:color="auto"/>
            <w:left w:val="none" w:sz="0" w:space="0" w:color="auto"/>
            <w:bottom w:val="none" w:sz="0" w:space="0" w:color="auto"/>
            <w:right w:val="none" w:sz="0" w:space="0" w:color="auto"/>
          </w:divBdr>
        </w:div>
        <w:div w:id="990449625">
          <w:marLeft w:val="0"/>
          <w:marRight w:val="0"/>
          <w:marTop w:val="0"/>
          <w:marBottom w:val="0"/>
          <w:divBdr>
            <w:top w:val="none" w:sz="0" w:space="0" w:color="auto"/>
            <w:left w:val="none" w:sz="0" w:space="0" w:color="auto"/>
            <w:bottom w:val="none" w:sz="0" w:space="0" w:color="auto"/>
            <w:right w:val="none" w:sz="0" w:space="0" w:color="auto"/>
          </w:divBdr>
        </w:div>
        <w:div w:id="288364771">
          <w:marLeft w:val="0"/>
          <w:marRight w:val="0"/>
          <w:marTop w:val="0"/>
          <w:marBottom w:val="0"/>
          <w:divBdr>
            <w:top w:val="none" w:sz="0" w:space="0" w:color="auto"/>
            <w:left w:val="none" w:sz="0" w:space="0" w:color="auto"/>
            <w:bottom w:val="none" w:sz="0" w:space="0" w:color="auto"/>
            <w:right w:val="none" w:sz="0" w:space="0" w:color="auto"/>
          </w:divBdr>
        </w:div>
        <w:div w:id="1247615260">
          <w:marLeft w:val="0"/>
          <w:marRight w:val="0"/>
          <w:marTop w:val="0"/>
          <w:marBottom w:val="0"/>
          <w:divBdr>
            <w:top w:val="none" w:sz="0" w:space="0" w:color="auto"/>
            <w:left w:val="none" w:sz="0" w:space="0" w:color="auto"/>
            <w:bottom w:val="none" w:sz="0" w:space="0" w:color="auto"/>
            <w:right w:val="none" w:sz="0" w:space="0" w:color="auto"/>
          </w:divBdr>
        </w:div>
        <w:div w:id="1758670141">
          <w:marLeft w:val="0"/>
          <w:marRight w:val="0"/>
          <w:marTop w:val="0"/>
          <w:marBottom w:val="0"/>
          <w:divBdr>
            <w:top w:val="none" w:sz="0" w:space="0" w:color="auto"/>
            <w:left w:val="none" w:sz="0" w:space="0" w:color="auto"/>
            <w:bottom w:val="none" w:sz="0" w:space="0" w:color="auto"/>
            <w:right w:val="none" w:sz="0" w:space="0" w:color="auto"/>
          </w:divBdr>
        </w:div>
        <w:div w:id="146938110">
          <w:marLeft w:val="0"/>
          <w:marRight w:val="0"/>
          <w:marTop w:val="0"/>
          <w:marBottom w:val="0"/>
          <w:divBdr>
            <w:top w:val="none" w:sz="0" w:space="0" w:color="auto"/>
            <w:left w:val="none" w:sz="0" w:space="0" w:color="auto"/>
            <w:bottom w:val="none" w:sz="0" w:space="0" w:color="auto"/>
            <w:right w:val="none" w:sz="0" w:space="0" w:color="auto"/>
          </w:divBdr>
        </w:div>
        <w:div w:id="1743213046">
          <w:marLeft w:val="0"/>
          <w:marRight w:val="0"/>
          <w:marTop w:val="0"/>
          <w:marBottom w:val="0"/>
          <w:divBdr>
            <w:top w:val="none" w:sz="0" w:space="0" w:color="auto"/>
            <w:left w:val="none" w:sz="0" w:space="0" w:color="auto"/>
            <w:bottom w:val="none" w:sz="0" w:space="0" w:color="auto"/>
            <w:right w:val="none" w:sz="0" w:space="0" w:color="auto"/>
          </w:divBdr>
        </w:div>
        <w:div w:id="1735005397">
          <w:marLeft w:val="0"/>
          <w:marRight w:val="0"/>
          <w:marTop w:val="0"/>
          <w:marBottom w:val="0"/>
          <w:divBdr>
            <w:top w:val="none" w:sz="0" w:space="0" w:color="auto"/>
            <w:left w:val="none" w:sz="0" w:space="0" w:color="auto"/>
            <w:bottom w:val="none" w:sz="0" w:space="0" w:color="auto"/>
            <w:right w:val="none" w:sz="0" w:space="0" w:color="auto"/>
          </w:divBdr>
        </w:div>
        <w:div w:id="1095783786">
          <w:marLeft w:val="0"/>
          <w:marRight w:val="0"/>
          <w:marTop w:val="0"/>
          <w:marBottom w:val="0"/>
          <w:divBdr>
            <w:top w:val="none" w:sz="0" w:space="0" w:color="auto"/>
            <w:left w:val="none" w:sz="0" w:space="0" w:color="auto"/>
            <w:bottom w:val="none" w:sz="0" w:space="0" w:color="auto"/>
            <w:right w:val="none" w:sz="0" w:space="0" w:color="auto"/>
          </w:divBdr>
        </w:div>
        <w:div w:id="1913080429">
          <w:marLeft w:val="0"/>
          <w:marRight w:val="0"/>
          <w:marTop w:val="0"/>
          <w:marBottom w:val="0"/>
          <w:divBdr>
            <w:top w:val="none" w:sz="0" w:space="0" w:color="auto"/>
            <w:left w:val="none" w:sz="0" w:space="0" w:color="auto"/>
            <w:bottom w:val="none" w:sz="0" w:space="0" w:color="auto"/>
            <w:right w:val="none" w:sz="0" w:space="0" w:color="auto"/>
          </w:divBdr>
        </w:div>
        <w:div w:id="1592663439">
          <w:marLeft w:val="0"/>
          <w:marRight w:val="0"/>
          <w:marTop w:val="0"/>
          <w:marBottom w:val="0"/>
          <w:divBdr>
            <w:top w:val="none" w:sz="0" w:space="0" w:color="auto"/>
            <w:left w:val="none" w:sz="0" w:space="0" w:color="auto"/>
            <w:bottom w:val="none" w:sz="0" w:space="0" w:color="auto"/>
            <w:right w:val="none" w:sz="0" w:space="0" w:color="auto"/>
          </w:divBdr>
        </w:div>
        <w:div w:id="354698097">
          <w:marLeft w:val="0"/>
          <w:marRight w:val="0"/>
          <w:marTop w:val="0"/>
          <w:marBottom w:val="0"/>
          <w:divBdr>
            <w:top w:val="none" w:sz="0" w:space="0" w:color="auto"/>
            <w:left w:val="none" w:sz="0" w:space="0" w:color="auto"/>
            <w:bottom w:val="none" w:sz="0" w:space="0" w:color="auto"/>
            <w:right w:val="none" w:sz="0" w:space="0" w:color="auto"/>
          </w:divBdr>
        </w:div>
        <w:div w:id="1866405603">
          <w:marLeft w:val="0"/>
          <w:marRight w:val="0"/>
          <w:marTop w:val="0"/>
          <w:marBottom w:val="0"/>
          <w:divBdr>
            <w:top w:val="none" w:sz="0" w:space="0" w:color="auto"/>
            <w:left w:val="none" w:sz="0" w:space="0" w:color="auto"/>
            <w:bottom w:val="none" w:sz="0" w:space="0" w:color="auto"/>
            <w:right w:val="none" w:sz="0" w:space="0" w:color="auto"/>
          </w:divBdr>
        </w:div>
        <w:div w:id="505900412">
          <w:marLeft w:val="0"/>
          <w:marRight w:val="0"/>
          <w:marTop w:val="0"/>
          <w:marBottom w:val="0"/>
          <w:divBdr>
            <w:top w:val="none" w:sz="0" w:space="0" w:color="auto"/>
            <w:left w:val="none" w:sz="0" w:space="0" w:color="auto"/>
            <w:bottom w:val="none" w:sz="0" w:space="0" w:color="auto"/>
            <w:right w:val="none" w:sz="0" w:space="0" w:color="auto"/>
          </w:divBdr>
        </w:div>
        <w:div w:id="1138693877">
          <w:marLeft w:val="0"/>
          <w:marRight w:val="0"/>
          <w:marTop w:val="0"/>
          <w:marBottom w:val="0"/>
          <w:divBdr>
            <w:top w:val="none" w:sz="0" w:space="0" w:color="auto"/>
            <w:left w:val="none" w:sz="0" w:space="0" w:color="auto"/>
            <w:bottom w:val="none" w:sz="0" w:space="0" w:color="auto"/>
            <w:right w:val="none" w:sz="0" w:space="0" w:color="auto"/>
          </w:divBdr>
        </w:div>
        <w:div w:id="1111511793">
          <w:marLeft w:val="0"/>
          <w:marRight w:val="0"/>
          <w:marTop w:val="0"/>
          <w:marBottom w:val="0"/>
          <w:divBdr>
            <w:top w:val="none" w:sz="0" w:space="0" w:color="auto"/>
            <w:left w:val="none" w:sz="0" w:space="0" w:color="auto"/>
            <w:bottom w:val="none" w:sz="0" w:space="0" w:color="auto"/>
            <w:right w:val="none" w:sz="0" w:space="0" w:color="auto"/>
          </w:divBdr>
        </w:div>
        <w:div w:id="2137527670">
          <w:marLeft w:val="0"/>
          <w:marRight w:val="0"/>
          <w:marTop w:val="0"/>
          <w:marBottom w:val="0"/>
          <w:divBdr>
            <w:top w:val="none" w:sz="0" w:space="0" w:color="auto"/>
            <w:left w:val="none" w:sz="0" w:space="0" w:color="auto"/>
            <w:bottom w:val="none" w:sz="0" w:space="0" w:color="auto"/>
            <w:right w:val="none" w:sz="0" w:space="0" w:color="auto"/>
          </w:divBdr>
        </w:div>
        <w:div w:id="1568104563">
          <w:marLeft w:val="0"/>
          <w:marRight w:val="0"/>
          <w:marTop w:val="0"/>
          <w:marBottom w:val="0"/>
          <w:divBdr>
            <w:top w:val="none" w:sz="0" w:space="0" w:color="auto"/>
            <w:left w:val="none" w:sz="0" w:space="0" w:color="auto"/>
            <w:bottom w:val="none" w:sz="0" w:space="0" w:color="auto"/>
            <w:right w:val="none" w:sz="0" w:space="0" w:color="auto"/>
          </w:divBdr>
        </w:div>
        <w:div w:id="873881697">
          <w:marLeft w:val="0"/>
          <w:marRight w:val="0"/>
          <w:marTop w:val="0"/>
          <w:marBottom w:val="0"/>
          <w:divBdr>
            <w:top w:val="none" w:sz="0" w:space="0" w:color="auto"/>
            <w:left w:val="none" w:sz="0" w:space="0" w:color="auto"/>
            <w:bottom w:val="none" w:sz="0" w:space="0" w:color="auto"/>
            <w:right w:val="none" w:sz="0" w:space="0" w:color="auto"/>
          </w:divBdr>
        </w:div>
        <w:div w:id="2091734240">
          <w:marLeft w:val="0"/>
          <w:marRight w:val="0"/>
          <w:marTop w:val="0"/>
          <w:marBottom w:val="0"/>
          <w:divBdr>
            <w:top w:val="none" w:sz="0" w:space="0" w:color="auto"/>
            <w:left w:val="none" w:sz="0" w:space="0" w:color="auto"/>
            <w:bottom w:val="none" w:sz="0" w:space="0" w:color="auto"/>
            <w:right w:val="none" w:sz="0" w:space="0" w:color="auto"/>
          </w:divBdr>
        </w:div>
        <w:div w:id="750926507">
          <w:marLeft w:val="0"/>
          <w:marRight w:val="0"/>
          <w:marTop w:val="0"/>
          <w:marBottom w:val="0"/>
          <w:divBdr>
            <w:top w:val="none" w:sz="0" w:space="0" w:color="auto"/>
            <w:left w:val="none" w:sz="0" w:space="0" w:color="auto"/>
            <w:bottom w:val="none" w:sz="0" w:space="0" w:color="auto"/>
            <w:right w:val="none" w:sz="0" w:space="0" w:color="auto"/>
          </w:divBdr>
        </w:div>
        <w:div w:id="1005941924">
          <w:marLeft w:val="0"/>
          <w:marRight w:val="0"/>
          <w:marTop w:val="0"/>
          <w:marBottom w:val="0"/>
          <w:divBdr>
            <w:top w:val="none" w:sz="0" w:space="0" w:color="auto"/>
            <w:left w:val="none" w:sz="0" w:space="0" w:color="auto"/>
            <w:bottom w:val="none" w:sz="0" w:space="0" w:color="auto"/>
            <w:right w:val="none" w:sz="0" w:space="0" w:color="auto"/>
          </w:divBdr>
        </w:div>
        <w:div w:id="1710109915">
          <w:marLeft w:val="0"/>
          <w:marRight w:val="0"/>
          <w:marTop w:val="0"/>
          <w:marBottom w:val="0"/>
          <w:divBdr>
            <w:top w:val="none" w:sz="0" w:space="0" w:color="auto"/>
            <w:left w:val="none" w:sz="0" w:space="0" w:color="auto"/>
            <w:bottom w:val="none" w:sz="0" w:space="0" w:color="auto"/>
            <w:right w:val="none" w:sz="0" w:space="0" w:color="auto"/>
          </w:divBdr>
        </w:div>
        <w:div w:id="1458797223">
          <w:marLeft w:val="0"/>
          <w:marRight w:val="0"/>
          <w:marTop w:val="0"/>
          <w:marBottom w:val="0"/>
          <w:divBdr>
            <w:top w:val="none" w:sz="0" w:space="0" w:color="auto"/>
            <w:left w:val="none" w:sz="0" w:space="0" w:color="auto"/>
            <w:bottom w:val="none" w:sz="0" w:space="0" w:color="auto"/>
            <w:right w:val="none" w:sz="0" w:space="0" w:color="auto"/>
          </w:divBdr>
        </w:div>
        <w:div w:id="88932746">
          <w:marLeft w:val="0"/>
          <w:marRight w:val="0"/>
          <w:marTop w:val="0"/>
          <w:marBottom w:val="0"/>
          <w:divBdr>
            <w:top w:val="none" w:sz="0" w:space="0" w:color="auto"/>
            <w:left w:val="none" w:sz="0" w:space="0" w:color="auto"/>
            <w:bottom w:val="none" w:sz="0" w:space="0" w:color="auto"/>
            <w:right w:val="none" w:sz="0" w:space="0" w:color="auto"/>
          </w:divBdr>
        </w:div>
        <w:div w:id="489323064">
          <w:marLeft w:val="0"/>
          <w:marRight w:val="0"/>
          <w:marTop w:val="0"/>
          <w:marBottom w:val="0"/>
          <w:divBdr>
            <w:top w:val="none" w:sz="0" w:space="0" w:color="auto"/>
            <w:left w:val="none" w:sz="0" w:space="0" w:color="auto"/>
            <w:bottom w:val="none" w:sz="0" w:space="0" w:color="auto"/>
            <w:right w:val="none" w:sz="0" w:space="0" w:color="auto"/>
          </w:divBdr>
        </w:div>
        <w:div w:id="1732460327">
          <w:marLeft w:val="0"/>
          <w:marRight w:val="0"/>
          <w:marTop w:val="0"/>
          <w:marBottom w:val="0"/>
          <w:divBdr>
            <w:top w:val="none" w:sz="0" w:space="0" w:color="auto"/>
            <w:left w:val="none" w:sz="0" w:space="0" w:color="auto"/>
            <w:bottom w:val="none" w:sz="0" w:space="0" w:color="auto"/>
            <w:right w:val="none" w:sz="0" w:space="0" w:color="auto"/>
          </w:divBdr>
        </w:div>
        <w:div w:id="1172912996">
          <w:marLeft w:val="0"/>
          <w:marRight w:val="0"/>
          <w:marTop w:val="0"/>
          <w:marBottom w:val="0"/>
          <w:divBdr>
            <w:top w:val="none" w:sz="0" w:space="0" w:color="auto"/>
            <w:left w:val="none" w:sz="0" w:space="0" w:color="auto"/>
            <w:bottom w:val="none" w:sz="0" w:space="0" w:color="auto"/>
            <w:right w:val="none" w:sz="0" w:space="0" w:color="auto"/>
          </w:divBdr>
        </w:div>
        <w:div w:id="182521375">
          <w:marLeft w:val="0"/>
          <w:marRight w:val="0"/>
          <w:marTop w:val="0"/>
          <w:marBottom w:val="0"/>
          <w:divBdr>
            <w:top w:val="none" w:sz="0" w:space="0" w:color="auto"/>
            <w:left w:val="none" w:sz="0" w:space="0" w:color="auto"/>
            <w:bottom w:val="none" w:sz="0" w:space="0" w:color="auto"/>
            <w:right w:val="none" w:sz="0" w:space="0" w:color="auto"/>
          </w:divBdr>
        </w:div>
        <w:div w:id="1449011691">
          <w:marLeft w:val="0"/>
          <w:marRight w:val="0"/>
          <w:marTop w:val="0"/>
          <w:marBottom w:val="0"/>
          <w:divBdr>
            <w:top w:val="none" w:sz="0" w:space="0" w:color="auto"/>
            <w:left w:val="none" w:sz="0" w:space="0" w:color="auto"/>
            <w:bottom w:val="none" w:sz="0" w:space="0" w:color="auto"/>
            <w:right w:val="none" w:sz="0" w:space="0" w:color="auto"/>
          </w:divBdr>
        </w:div>
        <w:div w:id="564343445">
          <w:marLeft w:val="0"/>
          <w:marRight w:val="0"/>
          <w:marTop w:val="0"/>
          <w:marBottom w:val="0"/>
          <w:divBdr>
            <w:top w:val="none" w:sz="0" w:space="0" w:color="auto"/>
            <w:left w:val="none" w:sz="0" w:space="0" w:color="auto"/>
            <w:bottom w:val="none" w:sz="0" w:space="0" w:color="auto"/>
            <w:right w:val="none" w:sz="0" w:space="0" w:color="auto"/>
          </w:divBdr>
        </w:div>
        <w:div w:id="309755847">
          <w:marLeft w:val="0"/>
          <w:marRight w:val="0"/>
          <w:marTop w:val="0"/>
          <w:marBottom w:val="0"/>
          <w:divBdr>
            <w:top w:val="none" w:sz="0" w:space="0" w:color="auto"/>
            <w:left w:val="none" w:sz="0" w:space="0" w:color="auto"/>
            <w:bottom w:val="none" w:sz="0" w:space="0" w:color="auto"/>
            <w:right w:val="none" w:sz="0" w:space="0" w:color="auto"/>
          </w:divBdr>
        </w:div>
        <w:div w:id="580869757">
          <w:marLeft w:val="0"/>
          <w:marRight w:val="0"/>
          <w:marTop w:val="0"/>
          <w:marBottom w:val="0"/>
          <w:divBdr>
            <w:top w:val="none" w:sz="0" w:space="0" w:color="auto"/>
            <w:left w:val="none" w:sz="0" w:space="0" w:color="auto"/>
            <w:bottom w:val="none" w:sz="0" w:space="0" w:color="auto"/>
            <w:right w:val="none" w:sz="0" w:space="0" w:color="auto"/>
          </w:divBdr>
        </w:div>
        <w:div w:id="314191206">
          <w:marLeft w:val="0"/>
          <w:marRight w:val="0"/>
          <w:marTop w:val="0"/>
          <w:marBottom w:val="0"/>
          <w:divBdr>
            <w:top w:val="none" w:sz="0" w:space="0" w:color="auto"/>
            <w:left w:val="none" w:sz="0" w:space="0" w:color="auto"/>
            <w:bottom w:val="none" w:sz="0" w:space="0" w:color="auto"/>
            <w:right w:val="none" w:sz="0" w:space="0" w:color="auto"/>
          </w:divBdr>
        </w:div>
        <w:div w:id="1173109681">
          <w:marLeft w:val="0"/>
          <w:marRight w:val="0"/>
          <w:marTop w:val="0"/>
          <w:marBottom w:val="0"/>
          <w:divBdr>
            <w:top w:val="none" w:sz="0" w:space="0" w:color="auto"/>
            <w:left w:val="none" w:sz="0" w:space="0" w:color="auto"/>
            <w:bottom w:val="none" w:sz="0" w:space="0" w:color="auto"/>
            <w:right w:val="none" w:sz="0" w:space="0" w:color="auto"/>
          </w:divBdr>
        </w:div>
        <w:div w:id="384449867">
          <w:marLeft w:val="0"/>
          <w:marRight w:val="0"/>
          <w:marTop w:val="0"/>
          <w:marBottom w:val="0"/>
          <w:divBdr>
            <w:top w:val="none" w:sz="0" w:space="0" w:color="auto"/>
            <w:left w:val="none" w:sz="0" w:space="0" w:color="auto"/>
            <w:bottom w:val="none" w:sz="0" w:space="0" w:color="auto"/>
            <w:right w:val="none" w:sz="0" w:space="0" w:color="auto"/>
          </w:divBdr>
        </w:div>
        <w:div w:id="150682549">
          <w:marLeft w:val="0"/>
          <w:marRight w:val="0"/>
          <w:marTop w:val="0"/>
          <w:marBottom w:val="0"/>
          <w:divBdr>
            <w:top w:val="none" w:sz="0" w:space="0" w:color="auto"/>
            <w:left w:val="none" w:sz="0" w:space="0" w:color="auto"/>
            <w:bottom w:val="none" w:sz="0" w:space="0" w:color="auto"/>
            <w:right w:val="none" w:sz="0" w:space="0" w:color="auto"/>
          </w:divBdr>
        </w:div>
        <w:div w:id="842285616">
          <w:marLeft w:val="0"/>
          <w:marRight w:val="0"/>
          <w:marTop w:val="0"/>
          <w:marBottom w:val="0"/>
          <w:divBdr>
            <w:top w:val="none" w:sz="0" w:space="0" w:color="auto"/>
            <w:left w:val="none" w:sz="0" w:space="0" w:color="auto"/>
            <w:bottom w:val="none" w:sz="0" w:space="0" w:color="auto"/>
            <w:right w:val="none" w:sz="0" w:space="0" w:color="auto"/>
          </w:divBdr>
        </w:div>
        <w:div w:id="1238781431">
          <w:marLeft w:val="0"/>
          <w:marRight w:val="0"/>
          <w:marTop w:val="0"/>
          <w:marBottom w:val="0"/>
          <w:divBdr>
            <w:top w:val="none" w:sz="0" w:space="0" w:color="auto"/>
            <w:left w:val="none" w:sz="0" w:space="0" w:color="auto"/>
            <w:bottom w:val="none" w:sz="0" w:space="0" w:color="auto"/>
            <w:right w:val="none" w:sz="0" w:space="0" w:color="auto"/>
          </w:divBdr>
        </w:div>
        <w:div w:id="747969792">
          <w:marLeft w:val="0"/>
          <w:marRight w:val="0"/>
          <w:marTop w:val="0"/>
          <w:marBottom w:val="0"/>
          <w:divBdr>
            <w:top w:val="none" w:sz="0" w:space="0" w:color="auto"/>
            <w:left w:val="none" w:sz="0" w:space="0" w:color="auto"/>
            <w:bottom w:val="none" w:sz="0" w:space="0" w:color="auto"/>
            <w:right w:val="none" w:sz="0" w:space="0" w:color="auto"/>
          </w:divBdr>
        </w:div>
        <w:div w:id="329018529">
          <w:marLeft w:val="0"/>
          <w:marRight w:val="0"/>
          <w:marTop w:val="0"/>
          <w:marBottom w:val="0"/>
          <w:divBdr>
            <w:top w:val="none" w:sz="0" w:space="0" w:color="auto"/>
            <w:left w:val="none" w:sz="0" w:space="0" w:color="auto"/>
            <w:bottom w:val="none" w:sz="0" w:space="0" w:color="auto"/>
            <w:right w:val="none" w:sz="0" w:space="0" w:color="auto"/>
          </w:divBdr>
        </w:div>
        <w:div w:id="344862123">
          <w:marLeft w:val="0"/>
          <w:marRight w:val="0"/>
          <w:marTop w:val="0"/>
          <w:marBottom w:val="0"/>
          <w:divBdr>
            <w:top w:val="none" w:sz="0" w:space="0" w:color="auto"/>
            <w:left w:val="none" w:sz="0" w:space="0" w:color="auto"/>
            <w:bottom w:val="none" w:sz="0" w:space="0" w:color="auto"/>
            <w:right w:val="none" w:sz="0" w:space="0" w:color="auto"/>
          </w:divBdr>
        </w:div>
        <w:div w:id="485324880">
          <w:marLeft w:val="0"/>
          <w:marRight w:val="0"/>
          <w:marTop w:val="0"/>
          <w:marBottom w:val="0"/>
          <w:divBdr>
            <w:top w:val="none" w:sz="0" w:space="0" w:color="auto"/>
            <w:left w:val="none" w:sz="0" w:space="0" w:color="auto"/>
            <w:bottom w:val="none" w:sz="0" w:space="0" w:color="auto"/>
            <w:right w:val="none" w:sz="0" w:space="0" w:color="auto"/>
          </w:divBdr>
        </w:div>
        <w:div w:id="807404278">
          <w:marLeft w:val="0"/>
          <w:marRight w:val="0"/>
          <w:marTop w:val="0"/>
          <w:marBottom w:val="0"/>
          <w:divBdr>
            <w:top w:val="none" w:sz="0" w:space="0" w:color="auto"/>
            <w:left w:val="none" w:sz="0" w:space="0" w:color="auto"/>
            <w:bottom w:val="none" w:sz="0" w:space="0" w:color="auto"/>
            <w:right w:val="none" w:sz="0" w:space="0" w:color="auto"/>
          </w:divBdr>
        </w:div>
        <w:div w:id="567500053">
          <w:marLeft w:val="0"/>
          <w:marRight w:val="0"/>
          <w:marTop w:val="0"/>
          <w:marBottom w:val="0"/>
          <w:divBdr>
            <w:top w:val="none" w:sz="0" w:space="0" w:color="auto"/>
            <w:left w:val="none" w:sz="0" w:space="0" w:color="auto"/>
            <w:bottom w:val="none" w:sz="0" w:space="0" w:color="auto"/>
            <w:right w:val="none" w:sz="0" w:space="0" w:color="auto"/>
          </w:divBdr>
        </w:div>
        <w:div w:id="26831836">
          <w:marLeft w:val="0"/>
          <w:marRight w:val="0"/>
          <w:marTop w:val="0"/>
          <w:marBottom w:val="0"/>
          <w:divBdr>
            <w:top w:val="none" w:sz="0" w:space="0" w:color="auto"/>
            <w:left w:val="none" w:sz="0" w:space="0" w:color="auto"/>
            <w:bottom w:val="none" w:sz="0" w:space="0" w:color="auto"/>
            <w:right w:val="none" w:sz="0" w:space="0" w:color="auto"/>
          </w:divBdr>
        </w:div>
        <w:div w:id="193924057">
          <w:marLeft w:val="0"/>
          <w:marRight w:val="0"/>
          <w:marTop w:val="0"/>
          <w:marBottom w:val="0"/>
          <w:divBdr>
            <w:top w:val="none" w:sz="0" w:space="0" w:color="auto"/>
            <w:left w:val="none" w:sz="0" w:space="0" w:color="auto"/>
            <w:bottom w:val="none" w:sz="0" w:space="0" w:color="auto"/>
            <w:right w:val="none" w:sz="0" w:space="0" w:color="auto"/>
          </w:divBdr>
        </w:div>
        <w:div w:id="13115798">
          <w:marLeft w:val="0"/>
          <w:marRight w:val="0"/>
          <w:marTop w:val="0"/>
          <w:marBottom w:val="0"/>
          <w:divBdr>
            <w:top w:val="none" w:sz="0" w:space="0" w:color="auto"/>
            <w:left w:val="none" w:sz="0" w:space="0" w:color="auto"/>
            <w:bottom w:val="none" w:sz="0" w:space="0" w:color="auto"/>
            <w:right w:val="none" w:sz="0" w:space="0" w:color="auto"/>
          </w:divBdr>
        </w:div>
        <w:div w:id="75136780">
          <w:marLeft w:val="0"/>
          <w:marRight w:val="0"/>
          <w:marTop w:val="0"/>
          <w:marBottom w:val="0"/>
          <w:divBdr>
            <w:top w:val="none" w:sz="0" w:space="0" w:color="auto"/>
            <w:left w:val="none" w:sz="0" w:space="0" w:color="auto"/>
            <w:bottom w:val="none" w:sz="0" w:space="0" w:color="auto"/>
            <w:right w:val="none" w:sz="0" w:space="0" w:color="auto"/>
          </w:divBdr>
        </w:div>
        <w:div w:id="211237416">
          <w:marLeft w:val="0"/>
          <w:marRight w:val="0"/>
          <w:marTop w:val="0"/>
          <w:marBottom w:val="0"/>
          <w:divBdr>
            <w:top w:val="none" w:sz="0" w:space="0" w:color="auto"/>
            <w:left w:val="none" w:sz="0" w:space="0" w:color="auto"/>
            <w:bottom w:val="none" w:sz="0" w:space="0" w:color="auto"/>
            <w:right w:val="none" w:sz="0" w:space="0" w:color="auto"/>
          </w:divBdr>
        </w:div>
        <w:div w:id="508640939">
          <w:marLeft w:val="0"/>
          <w:marRight w:val="0"/>
          <w:marTop w:val="0"/>
          <w:marBottom w:val="0"/>
          <w:divBdr>
            <w:top w:val="none" w:sz="0" w:space="0" w:color="auto"/>
            <w:left w:val="none" w:sz="0" w:space="0" w:color="auto"/>
            <w:bottom w:val="none" w:sz="0" w:space="0" w:color="auto"/>
            <w:right w:val="none" w:sz="0" w:space="0" w:color="auto"/>
          </w:divBdr>
        </w:div>
        <w:div w:id="797072743">
          <w:marLeft w:val="0"/>
          <w:marRight w:val="0"/>
          <w:marTop w:val="0"/>
          <w:marBottom w:val="0"/>
          <w:divBdr>
            <w:top w:val="none" w:sz="0" w:space="0" w:color="auto"/>
            <w:left w:val="none" w:sz="0" w:space="0" w:color="auto"/>
            <w:bottom w:val="none" w:sz="0" w:space="0" w:color="auto"/>
            <w:right w:val="none" w:sz="0" w:space="0" w:color="auto"/>
          </w:divBdr>
        </w:div>
        <w:div w:id="1782262391">
          <w:marLeft w:val="0"/>
          <w:marRight w:val="0"/>
          <w:marTop w:val="0"/>
          <w:marBottom w:val="0"/>
          <w:divBdr>
            <w:top w:val="none" w:sz="0" w:space="0" w:color="auto"/>
            <w:left w:val="none" w:sz="0" w:space="0" w:color="auto"/>
            <w:bottom w:val="none" w:sz="0" w:space="0" w:color="auto"/>
            <w:right w:val="none" w:sz="0" w:space="0" w:color="auto"/>
          </w:divBdr>
        </w:div>
        <w:div w:id="801457343">
          <w:marLeft w:val="0"/>
          <w:marRight w:val="0"/>
          <w:marTop w:val="0"/>
          <w:marBottom w:val="0"/>
          <w:divBdr>
            <w:top w:val="none" w:sz="0" w:space="0" w:color="auto"/>
            <w:left w:val="none" w:sz="0" w:space="0" w:color="auto"/>
            <w:bottom w:val="none" w:sz="0" w:space="0" w:color="auto"/>
            <w:right w:val="none" w:sz="0" w:space="0" w:color="auto"/>
          </w:divBdr>
        </w:div>
        <w:div w:id="47843356">
          <w:marLeft w:val="0"/>
          <w:marRight w:val="0"/>
          <w:marTop w:val="0"/>
          <w:marBottom w:val="0"/>
          <w:divBdr>
            <w:top w:val="none" w:sz="0" w:space="0" w:color="auto"/>
            <w:left w:val="none" w:sz="0" w:space="0" w:color="auto"/>
            <w:bottom w:val="none" w:sz="0" w:space="0" w:color="auto"/>
            <w:right w:val="none" w:sz="0" w:space="0" w:color="auto"/>
          </w:divBdr>
        </w:div>
        <w:div w:id="785125911">
          <w:marLeft w:val="0"/>
          <w:marRight w:val="0"/>
          <w:marTop w:val="0"/>
          <w:marBottom w:val="0"/>
          <w:divBdr>
            <w:top w:val="none" w:sz="0" w:space="0" w:color="auto"/>
            <w:left w:val="none" w:sz="0" w:space="0" w:color="auto"/>
            <w:bottom w:val="none" w:sz="0" w:space="0" w:color="auto"/>
            <w:right w:val="none" w:sz="0" w:space="0" w:color="auto"/>
          </w:divBdr>
        </w:div>
        <w:div w:id="2043705618">
          <w:marLeft w:val="0"/>
          <w:marRight w:val="0"/>
          <w:marTop w:val="0"/>
          <w:marBottom w:val="0"/>
          <w:divBdr>
            <w:top w:val="none" w:sz="0" w:space="0" w:color="auto"/>
            <w:left w:val="none" w:sz="0" w:space="0" w:color="auto"/>
            <w:bottom w:val="none" w:sz="0" w:space="0" w:color="auto"/>
            <w:right w:val="none" w:sz="0" w:space="0" w:color="auto"/>
          </w:divBdr>
        </w:div>
        <w:div w:id="1230310994">
          <w:marLeft w:val="0"/>
          <w:marRight w:val="0"/>
          <w:marTop w:val="0"/>
          <w:marBottom w:val="0"/>
          <w:divBdr>
            <w:top w:val="none" w:sz="0" w:space="0" w:color="auto"/>
            <w:left w:val="none" w:sz="0" w:space="0" w:color="auto"/>
            <w:bottom w:val="none" w:sz="0" w:space="0" w:color="auto"/>
            <w:right w:val="none" w:sz="0" w:space="0" w:color="auto"/>
          </w:divBdr>
        </w:div>
        <w:div w:id="1625303800">
          <w:marLeft w:val="0"/>
          <w:marRight w:val="0"/>
          <w:marTop w:val="0"/>
          <w:marBottom w:val="0"/>
          <w:divBdr>
            <w:top w:val="none" w:sz="0" w:space="0" w:color="auto"/>
            <w:left w:val="none" w:sz="0" w:space="0" w:color="auto"/>
            <w:bottom w:val="none" w:sz="0" w:space="0" w:color="auto"/>
            <w:right w:val="none" w:sz="0" w:space="0" w:color="auto"/>
          </w:divBdr>
        </w:div>
        <w:div w:id="154995793">
          <w:marLeft w:val="0"/>
          <w:marRight w:val="0"/>
          <w:marTop w:val="0"/>
          <w:marBottom w:val="0"/>
          <w:divBdr>
            <w:top w:val="none" w:sz="0" w:space="0" w:color="auto"/>
            <w:left w:val="none" w:sz="0" w:space="0" w:color="auto"/>
            <w:bottom w:val="none" w:sz="0" w:space="0" w:color="auto"/>
            <w:right w:val="none" w:sz="0" w:space="0" w:color="auto"/>
          </w:divBdr>
        </w:div>
        <w:div w:id="437533179">
          <w:marLeft w:val="0"/>
          <w:marRight w:val="0"/>
          <w:marTop w:val="0"/>
          <w:marBottom w:val="0"/>
          <w:divBdr>
            <w:top w:val="none" w:sz="0" w:space="0" w:color="auto"/>
            <w:left w:val="none" w:sz="0" w:space="0" w:color="auto"/>
            <w:bottom w:val="none" w:sz="0" w:space="0" w:color="auto"/>
            <w:right w:val="none" w:sz="0" w:space="0" w:color="auto"/>
          </w:divBdr>
        </w:div>
        <w:div w:id="1983802549">
          <w:marLeft w:val="0"/>
          <w:marRight w:val="0"/>
          <w:marTop w:val="0"/>
          <w:marBottom w:val="0"/>
          <w:divBdr>
            <w:top w:val="none" w:sz="0" w:space="0" w:color="auto"/>
            <w:left w:val="none" w:sz="0" w:space="0" w:color="auto"/>
            <w:bottom w:val="none" w:sz="0" w:space="0" w:color="auto"/>
            <w:right w:val="none" w:sz="0" w:space="0" w:color="auto"/>
          </w:divBdr>
        </w:div>
        <w:div w:id="1988048576">
          <w:marLeft w:val="0"/>
          <w:marRight w:val="0"/>
          <w:marTop w:val="0"/>
          <w:marBottom w:val="0"/>
          <w:divBdr>
            <w:top w:val="none" w:sz="0" w:space="0" w:color="auto"/>
            <w:left w:val="none" w:sz="0" w:space="0" w:color="auto"/>
            <w:bottom w:val="none" w:sz="0" w:space="0" w:color="auto"/>
            <w:right w:val="none" w:sz="0" w:space="0" w:color="auto"/>
          </w:divBdr>
        </w:div>
        <w:div w:id="1842231910">
          <w:marLeft w:val="0"/>
          <w:marRight w:val="0"/>
          <w:marTop w:val="0"/>
          <w:marBottom w:val="0"/>
          <w:divBdr>
            <w:top w:val="none" w:sz="0" w:space="0" w:color="auto"/>
            <w:left w:val="none" w:sz="0" w:space="0" w:color="auto"/>
            <w:bottom w:val="none" w:sz="0" w:space="0" w:color="auto"/>
            <w:right w:val="none" w:sz="0" w:space="0" w:color="auto"/>
          </w:divBdr>
        </w:div>
        <w:div w:id="1750272382">
          <w:marLeft w:val="0"/>
          <w:marRight w:val="0"/>
          <w:marTop w:val="0"/>
          <w:marBottom w:val="0"/>
          <w:divBdr>
            <w:top w:val="none" w:sz="0" w:space="0" w:color="auto"/>
            <w:left w:val="none" w:sz="0" w:space="0" w:color="auto"/>
            <w:bottom w:val="none" w:sz="0" w:space="0" w:color="auto"/>
            <w:right w:val="none" w:sz="0" w:space="0" w:color="auto"/>
          </w:divBdr>
        </w:div>
        <w:div w:id="610011390">
          <w:marLeft w:val="0"/>
          <w:marRight w:val="0"/>
          <w:marTop w:val="0"/>
          <w:marBottom w:val="0"/>
          <w:divBdr>
            <w:top w:val="none" w:sz="0" w:space="0" w:color="auto"/>
            <w:left w:val="none" w:sz="0" w:space="0" w:color="auto"/>
            <w:bottom w:val="none" w:sz="0" w:space="0" w:color="auto"/>
            <w:right w:val="none" w:sz="0" w:space="0" w:color="auto"/>
          </w:divBdr>
        </w:div>
        <w:div w:id="36124625">
          <w:marLeft w:val="0"/>
          <w:marRight w:val="0"/>
          <w:marTop w:val="0"/>
          <w:marBottom w:val="0"/>
          <w:divBdr>
            <w:top w:val="none" w:sz="0" w:space="0" w:color="auto"/>
            <w:left w:val="none" w:sz="0" w:space="0" w:color="auto"/>
            <w:bottom w:val="none" w:sz="0" w:space="0" w:color="auto"/>
            <w:right w:val="none" w:sz="0" w:space="0" w:color="auto"/>
          </w:divBdr>
        </w:div>
        <w:div w:id="1655255733">
          <w:marLeft w:val="0"/>
          <w:marRight w:val="0"/>
          <w:marTop w:val="0"/>
          <w:marBottom w:val="0"/>
          <w:divBdr>
            <w:top w:val="none" w:sz="0" w:space="0" w:color="auto"/>
            <w:left w:val="none" w:sz="0" w:space="0" w:color="auto"/>
            <w:bottom w:val="none" w:sz="0" w:space="0" w:color="auto"/>
            <w:right w:val="none" w:sz="0" w:space="0" w:color="auto"/>
          </w:divBdr>
        </w:div>
        <w:div w:id="1614558041">
          <w:marLeft w:val="0"/>
          <w:marRight w:val="0"/>
          <w:marTop w:val="0"/>
          <w:marBottom w:val="0"/>
          <w:divBdr>
            <w:top w:val="none" w:sz="0" w:space="0" w:color="auto"/>
            <w:left w:val="none" w:sz="0" w:space="0" w:color="auto"/>
            <w:bottom w:val="none" w:sz="0" w:space="0" w:color="auto"/>
            <w:right w:val="none" w:sz="0" w:space="0" w:color="auto"/>
          </w:divBdr>
        </w:div>
        <w:div w:id="46225850">
          <w:marLeft w:val="0"/>
          <w:marRight w:val="0"/>
          <w:marTop w:val="0"/>
          <w:marBottom w:val="0"/>
          <w:divBdr>
            <w:top w:val="none" w:sz="0" w:space="0" w:color="auto"/>
            <w:left w:val="none" w:sz="0" w:space="0" w:color="auto"/>
            <w:bottom w:val="none" w:sz="0" w:space="0" w:color="auto"/>
            <w:right w:val="none" w:sz="0" w:space="0" w:color="auto"/>
          </w:divBdr>
        </w:div>
        <w:div w:id="1731687348">
          <w:marLeft w:val="0"/>
          <w:marRight w:val="0"/>
          <w:marTop w:val="0"/>
          <w:marBottom w:val="0"/>
          <w:divBdr>
            <w:top w:val="none" w:sz="0" w:space="0" w:color="auto"/>
            <w:left w:val="none" w:sz="0" w:space="0" w:color="auto"/>
            <w:bottom w:val="none" w:sz="0" w:space="0" w:color="auto"/>
            <w:right w:val="none" w:sz="0" w:space="0" w:color="auto"/>
          </w:divBdr>
        </w:div>
        <w:div w:id="1483422629">
          <w:marLeft w:val="0"/>
          <w:marRight w:val="0"/>
          <w:marTop w:val="0"/>
          <w:marBottom w:val="0"/>
          <w:divBdr>
            <w:top w:val="none" w:sz="0" w:space="0" w:color="auto"/>
            <w:left w:val="none" w:sz="0" w:space="0" w:color="auto"/>
            <w:bottom w:val="none" w:sz="0" w:space="0" w:color="auto"/>
            <w:right w:val="none" w:sz="0" w:space="0" w:color="auto"/>
          </w:divBdr>
        </w:div>
        <w:div w:id="1369987365">
          <w:marLeft w:val="0"/>
          <w:marRight w:val="0"/>
          <w:marTop w:val="0"/>
          <w:marBottom w:val="0"/>
          <w:divBdr>
            <w:top w:val="none" w:sz="0" w:space="0" w:color="auto"/>
            <w:left w:val="none" w:sz="0" w:space="0" w:color="auto"/>
            <w:bottom w:val="none" w:sz="0" w:space="0" w:color="auto"/>
            <w:right w:val="none" w:sz="0" w:space="0" w:color="auto"/>
          </w:divBdr>
        </w:div>
        <w:div w:id="1964841823">
          <w:marLeft w:val="0"/>
          <w:marRight w:val="0"/>
          <w:marTop w:val="0"/>
          <w:marBottom w:val="0"/>
          <w:divBdr>
            <w:top w:val="none" w:sz="0" w:space="0" w:color="auto"/>
            <w:left w:val="none" w:sz="0" w:space="0" w:color="auto"/>
            <w:bottom w:val="none" w:sz="0" w:space="0" w:color="auto"/>
            <w:right w:val="none" w:sz="0" w:space="0" w:color="auto"/>
          </w:divBdr>
        </w:div>
        <w:div w:id="353069927">
          <w:marLeft w:val="0"/>
          <w:marRight w:val="0"/>
          <w:marTop w:val="0"/>
          <w:marBottom w:val="0"/>
          <w:divBdr>
            <w:top w:val="none" w:sz="0" w:space="0" w:color="auto"/>
            <w:left w:val="none" w:sz="0" w:space="0" w:color="auto"/>
            <w:bottom w:val="none" w:sz="0" w:space="0" w:color="auto"/>
            <w:right w:val="none" w:sz="0" w:space="0" w:color="auto"/>
          </w:divBdr>
        </w:div>
        <w:div w:id="1789350098">
          <w:marLeft w:val="0"/>
          <w:marRight w:val="0"/>
          <w:marTop w:val="0"/>
          <w:marBottom w:val="0"/>
          <w:divBdr>
            <w:top w:val="none" w:sz="0" w:space="0" w:color="auto"/>
            <w:left w:val="none" w:sz="0" w:space="0" w:color="auto"/>
            <w:bottom w:val="none" w:sz="0" w:space="0" w:color="auto"/>
            <w:right w:val="none" w:sz="0" w:space="0" w:color="auto"/>
          </w:divBdr>
        </w:div>
        <w:div w:id="662009907">
          <w:marLeft w:val="0"/>
          <w:marRight w:val="0"/>
          <w:marTop w:val="0"/>
          <w:marBottom w:val="0"/>
          <w:divBdr>
            <w:top w:val="none" w:sz="0" w:space="0" w:color="auto"/>
            <w:left w:val="none" w:sz="0" w:space="0" w:color="auto"/>
            <w:bottom w:val="none" w:sz="0" w:space="0" w:color="auto"/>
            <w:right w:val="none" w:sz="0" w:space="0" w:color="auto"/>
          </w:divBdr>
        </w:div>
        <w:div w:id="1575583317">
          <w:marLeft w:val="0"/>
          <w:marRight w:val="0"/>
          <w:marTop w:val="0"/>
          <w:marBottom w:val="0"/>
          <w:divBdr>
            <w:top w:val="none" w:sz="0" w:space="0" w:color="auto"/>
            <w:left w:val="none" w:sz="0" w:space="0" w:color="auto"/>
            <w:bottom w:val="none" w:sz="0" w:space="0" w:color="auto"/>
            <w:right w:val="none" w:sz="0" w:space="0" w:color="auto"/>
          </w:divBdr>
        </w:div>
        <w:div w:id="506136903">
          <w:marLeft w:val="0"/>
          <w:marRight w:val="0"/>
          <w:marTop w:val="0"/>
          <w:marBottom w:val="0"/>
          <w:divBdr>
            <w:top w:val="none" w:sz="0" w:space="0" w:color="auto"/>
            <w:left w:val="none" w:sz="0" w:space="0" w:color="auto"/>
            <w:bottom w:val="none" w:sz="0" w:space="0" w:color="auto"/>
            <w:right w:val="none" w:sz="0" w:space="0" w:color="auto"/>
          </w:divBdr>
        </w:div>
        <w:div w:id="1848402607">
          <w:marLeft w:val="0"/>
          <w:marRight w:val="0"/>
          <w:marTop w:val="0"/>
          <w:marBottom w:val="0"/>
          <w:divBdr>
            <w:top w:val="none" w:sz="0" w:space="0" w:color="auto"/>
            <w:left w:val="none" w:sz="0" w:space="0" w:color="auto"/>
            <w:bottom w:val="none" w:sz="0" w:space="0" w:color="auto"/>
            <w:right w:val="none" w:sz="0" w:space="0" w:color="auto"/>
          </w:divBdr>
        </w:div>
        <w:div w:id="169410928">
          <w:marLeft w:val="0"/>
          <w:marRight w:val="0"/>
          <w:marTop w:val="0"/>
          <w:marBottom w:val="0"/>
          <w:divBdr>
            <w:top w:val="none" w:sz="0" w:space="0" w:color="auto"/>
            <w:left w:val="none" w:sz="0" w:space="0" w:color="auto"/>
            <w:bottom w:val="none" w:sz="0" w:space="0" w:color="auto"/>
            <w:right w:val="none" w:sz="0" w:space="0" w:color="auto"/>
          </w:divBdr>
        </w:div>
        <w:div w:id="1053385604">
          <w:marLeft w:val="0"/>
          <w:marRight w:val="0"/>
          <w:marTop w:val="0"/>
          <w:marBottom w:val="0"/>
          <w:divBdr>
            <w:top w:val="none" w:sz="0" w:space="0" w:color="auto"/>
            <w:left w:val="none" w:sz="0" w:space="0" w:color="auto"/>
            <w:bottom w:val="none" w:sz="0" w:space="0" w:color="auto"/>
            <w:right w:val="none" w:sz="0" w:space="0" w:color="auto"/>
          </w:divBdr>
        </w:div>
        <w:div w:id="1681007266">
          <w:marLeft w:val="0"/>
          <w:marRight w:val="0"/>
          <w:marTop w:val="0"/>
          <w:marBottom w:val="0"/>
          <w:divBdr>
            <w:top w:val="none" w:sz="0" w:space="0" w:color="auto"/>
            <w:left w:val="none" w:sz="0" w:space="0" w:color="auto"/>
            <w:bottom w:val="none" w:sz="0" w:space="0" w:color="auto"/>
            <w:right w:val="none" w:sz="0" w:space="0" w:color="auto"/>
          </w:divBdr>
        </w:div>
      </w:divsChild>
    </w:div>
    <w:div w:id="1138034181">
      <w:bodyDiv w:val="1"/>
      <w:marLeft w:val="0"/>
      <w:marRight w:val="0"/>
      <w:marTop w:val="0"/>
      <w:marBottom w:val="0"/>
      <w:divBdr>
        <w:top w:val="none" w:sz="0" w:space="0" w:color="auto"/>
        <w:left w:val="none" w:sz="0" w:space="0" w:color="auto"/>
        <w:bottom w:val="none" w:sz="0" w:space="0" w:color="auto"/>
        <w:right w:val="none" w:sz="0" w:space="0" w:color="auto"/>
      </w:divBdr>
      <w:divsChild>
        <w:div w:id="999580440">
          <w:marLeft w:val="0"/>
          <w:marRight w:val="1"/>
          <w:marTop w:val="0"/>
          <w:marBottom w:val="0"/>
          <w:divBdr>
            <w:top w:val="none" w:sz="0" w:space="0" w:color="auto"/>
            <w:left w:val="none" w:sz="0" w:space="0" w:color="auto"/>
            <w:bottom w:val="none" w:sz="0" w:space="0" w:color="auto"/>
            <w:right w:val="none" w:sz="0" w:space="0" w:color="auto"/>
          </w:divBdr>
          <w:divsChild>
            <w:div w:id="155643379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1"/>
                  <w:marTop w:val="0"/>
                  <w:marBottom w:val="0"/>
                  <w:divBdr>
                    <w:top w:val="none" w:sz="0" w:space="0" w:color="auto"/>
                    <w:left w:val="none" w:sz="0" w:space="0" w:color="auto"/>
                    <w:bottom w:val="none" w:sz="0" w:space="0" w:color="auto"/>
                    <w:right w:val="none" w:sz="0" w:space="0" w:color="auto"/>
                  </w:divBdr>
                  <w:divsChild>
                    <w:div w:id="1292592033">
                      <w:marLeft w:val="0"/>
                      <w:marRight w:val="0"/>
                      <w:marTop w:val="0"/>
                      <w:marBottom w:val="0"/>
                      <w:divBdr>
                        <w:top w:val="none" w:sz="0" w:space="0" w:color="auto"/>
                        <w:left w:val="none" w:sz="0" w:space="0" w:color="auto"/>
                        <w:bottom w:val="none" w:sz="0" w:space="0" w:color="auto"/>
                        <w:right w:val="none" w:sz="0" w:space="0" w:color="auto"/>
                      </w:divBdr>
                      <w:divsChild>
                        <w:div w:id="1877230585">
                          <w:marLeft w:val="0"/>
                          <w:marRight w:val="0"/>
                          <w:marTop w:val="0"/>
                          <w:marBottom w:val="0"/>
                          <w:divBdr>
                            <w:top w:val="none" w:sz="0" w:space="0" w:color="auto"/>
                            <w:left w:val="none" w:sz="0" w:space="0" w:color="auto"/>
                            <w:bottom w:val="none" w:sz="0" w:space="0" w:color="auto"/>
                            <w:right w:val="none" w:sz="0" w:space="0" w:color="auto"/>
                          </w:divBdr>
                          <w:divsChild>
                            <w:div w:id="2065833425">
                              <w:marLeft w:val="0"/>
                              <w:marRight w:val="0"/>
                              <w:marTop w:val="120"/>
                              <w:marBottom w:val="360"/>
                              <w:divBdr>
                                <w:top w:val="none" w:sz="0" w:space="0" w:color="auto"/>
                                <w:left w:val="none" w:sz="0" w:space="0" w:color="auto"/>
                                <w:bottom w:val="none" w:sz="0" w:space="0" w:color="auto"/>
                                <w:right w:val="none" w:sz="0" w:space="0" w:color="auto"/>
                              </w:divBdr>
                              <w:divsChild>
                                <w:div w:id="618028378">
                                  <w:marLeft w:val="0"/>
                                  <w:marRight w:val="0"/>
                                  <w:marTop w:val="0"/>
                                  <w:marBottom w:val="0"/>
                                  <w:divBdr>
                                    <w:top w:val="none" w:sz="0" w:space="0" w:color="auto"/>
                                    <w:left w:val="none" w:sz="0" w:space="0" w:color="auto"/>
                                    <w:bottom w:val="none" w:sz="0" w:space="0" w:color="auto"/>
                                    <w:right w:val="none" w:sz="0" w:space="0" w:color="auto"/>
                                  </w:divBdr>
                                  <w:divsChild>
                                    <w:div w:id="10383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m/journal/v11/n4s/full/nm1213.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ature.com/nm/journal/v11/n4s/full/nm121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9508</Words>
  <Characters>54197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 COM IT</dc:creator>
  <cp:lastModifiedBy>LS Ma</cp:lastModifiedBy>
  <cp:revision>2</cp:revision>
  <dcterms:created xsi:type="dcterms:W3CDTF">2014-06-20T00:48:00Z</dcterms:created>
  <dcterms:modified xsi:type="dcterms:W3CDTF">2014-06-20T00:48:00Z</dcterms:modified>
</cp:coreProperties>
</file>