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339B" w:rsidRPr="0070339B" w:rsidRDefault="0070339B" w:rsidP="008C4697">
      <w:pPr>
        <w:wordWrap/>
        <w:spacing w:line="360" w:lineRule="auto"/>
        <w:jc w:val="both"/>
        <w:rPr>
          <w:rFonts w:ascii="Book Antiqua" w:hAnsi="Book Antiqua" w:cs="Tahoma"/>
          <w:b/>
        </w:rPr>
      </w:pPr>
      <w:r w:rsidRPr="0070339B">
        <w:rPr>
          <w:rFonts w:ascii="Book Antiqua" w:hAnsi="Book Antiqua" w:cs="Tahoma"/>
          <w:b/>
        </w:rPr>
        <w:t>Name of journal: World Journal of Gastroenterology</w:t>
      </w:r>
    </w:p>
    <w:p w:rsidR="0070339B" w:rsidRPr="0070339B" w:rsidRDefault="0070339B" w:rsidP="008C4697">
      <w:pPr>
        <w:wordWrap/>
        <w:spacing w:line="360" w:lineRule="auto"/>
        <w:jc w:val="both"/>
        <w:rPr>
          <w:rFonts w:ascii="Book Antiqua" w:eastAsia="宋体" w:hAnsi="Book Antiqua" w:cs="Tahoma"/>
          <w:b/>
          <w:lang w:eastAsia="zh-CN"/>
        </w:rPr>
      </w:pPr>
      <w:r w:rsidRPr="0070339B">
        <w:rPr>
          <w:rFonts w:ascii="Book Antiqua" w:hAnsi="Book Antiqua" w:cs="Tahoma"/>
          <w:b/>
        </w:rPr>
        <w:t>ESPS Manuscript NO:</w:t>
      </w:r>
      <w:r w:rsidRPr="0070339B">
        <w:rPr>
          <w:rFonts w:ascii="Book Antiqua" w:eastAsia="宋体" w:hAnsi="Book Antiqua" w:cs="Tahoma"/>
          <w:b/>
          <w:lang w:eastAsia="zh-CN"/>
        </w:rPr>
        <w:t xml:space="preserve"> 10489</w:t>
      </w:r>
    </w:p>
    <w:p w:rsidR="0070339B" w:rsidRDefault="0070339B" w:rsidP="008C4697">
      <w:pPr>
        <w:wordWrap/>
        <w:spacing w:line="360" w:lineRule="auto"/>
        <w:jc w:val="both"/>
        <w:rPr>
          <w:rFonts w:ascii="Book Antiqua" w:eastAsia="宋体" w:hAnsi="Book Antiqua"/>
          <w:b/>
          <w:lang w:eastAsia="zh-CN"/>
        </w:rPr>
      </w:pPr>
      <w:r w:rsidRPr="0070339B">
        <w:rPr>
          <w:rFonts w:ascii="Book Antiqua" w:hAnsi="Book Antiqua" w:cs="Tahoma"/>
          <w:b/>
        </w:rPr>
        <w:t>Columns:</w:t>
      </w:r>
      <w:r w:rsidRPr="0070339B">
        <w:rPr>
          <w:rFonts w:ascii="Book Antiqua" w:hAnsi="Book Antiqua"/>
        </w:rPr>
        <w:t xml:space="preserve"> </w:t>
      </w:r>
      <w:r w:rsidR="006D137E" w:rsidRPr="0070339B">
        <w:rPr>
          <w:rFonts w:ascii="Book Antiqua" w:hAnsi="Book Antiqua"/>
          <w:b/>
        </w:rPr>
        <w:t>ORIGINAL ARTICLES</w:t>
      </w:r>
    </w:p>
    <w:p w:rsidR="00DB4E93" w:rsidRPr="008C4697" w:rsidRDefault="00DB4E93" w:rsidP="008C4697">
      <w:pPr>
        <w:wordWrap/>
        <w:adjustRightInd w:val="0"/>
        <w:spacing w:line="360" w:lineRule="auto"/>
        <w:jc w:val="both"/>
        <w:rPr>
          <w:rFonts w:ascii="Book Antiqua" w:eastAsia="宋体" w:hAnsi="Book Antiqua"/>
          <w:b/>
          <w:lang w:eastAsia="zh-CN"/>
        </w:rPr>
      </w:pPr>
    </w:p>
    <w:p w:rsidR="00DB4E93" w:rsidRDefault="0018136A" w:rsidP="008C4697">
      <w:pPr>
        <w:wordWrap/>
        <w:adjustRightInd w:val="0"/>
        <w:spacing w:line="360" w:lineRule="auto"/>
        <w:jc w:val="both"/>
        <w:rPr>
          <w:rFonts w:ascii="Book Antiqua" w:eastAsia="宋体" w:hAnsi="Book Antiqua"/>
          <w:b/>
          <w:lang w:eastAsia="zh-CN"/>
        </w:rPr>
      </w:pPr>
      <w:r w:rsidRPr="0018136A">
        <w:rPr>
          <w:rFonts w:ascii="Book Antiqua" w:hAnsi="Book Antiqua"/>
          <w:b/>
        </w:rPr>
        <w:t>Chunggan extract</w:t>
      </w:r>
      <w:r w:rsidR="00B35E04" w:rsidRPr="0070339B">
        <w:rPr>
          <w:rFonts w:ascii="Book Antiqua" w:hAnsi="Book Antiqua"/>
          <w:b/>
        </w:rPr>
        <w:t>, a traditional herbal formula, ameliorated alcohol-induced hepatic injury in rat model</w:t>
      </w:r>
    </w:p>
    <w:p w:rsidR="008C4697" w:rsidRPr="0018136A" w:rsidRDefault="008C4697" w:rsidP="008C4697">
      <w:pPr>
        <w:pStyle w:val="20"/>
        <w:wordWrap/>
        <w:jc w:val="both"/>
        <w:rPr>
          <w:rFonts w:ascii="Book Antiqua" w:hAnsi="Book Antiqua"/>
          <w:b/>
          <w:bCs/>
          <w:i/>
          <w:iCs/>
          <w:sz w:val="24"/>
          <w:szCs w:val="24"/>
        </w:rPr>
      </w:pPr>
    </w:p>
    <w:p w:rsidR="008C4697" w:rsidRPr="0070339B" w:rsidRDefault="008C4697" w:rsidP="008C4697">
      <w:pPr>
        <w:pStyle w:val="20"/>
        <w:wordWrap/>
        <w:jc w:val="both"/>
        <w:rPr>
          <w:rFonts w:ascii="Book Antiqua" w:hAnsi="Book Antiqua"/>
          <w:b/>
          <w:bCs/>
          <w:i/>
          <w:iCs/>
          <w:sz w:val="24"/>
          <w:szCs w:val="24"/>
        </w:rPr>
      </w:pPr>
      <w:r w:rsidRPr="0070339B">
        <w:rPr>
          <w:rFonts w:ascii="Book Antiqua" w:eastAsia="Times-Roman" w:hAnsi="Book Antiqua"/>
          <w:sz w:val="24"/>
          <w:szCs w:val="24"/>
        </w:rPr>
        <w:t>Kim</w:t>
      </w:r>
      <w:r w:rsidRPr="0070339B">
        <w:rPr>
          <w:rFonts w:ascii="Book Antiqua" w:hAnsi="Book Antiqua"/>
          <w:b/>
          <w:sz w:val="24"/>
          <w:szCs w:val="24"/>
        </w:rPr>
        <w:t xml:space="preserve"> </w:t>
      </w:r>
      <w:r w:rsidRPr="008C4697">
        <w:rPr>
          <w:rFonts w:ascii="Book Antiqua" w:eastAsia="宋体" w:hAnsi="Book Antiqua" w:hint="eastAsia"/>
          <w:sz w:val="24"/>
          <w:szCs w:val="24"/>
          <w:lang w:eastAsia="zh-CN"/>
        </w:rPr>
        <w:t xml:space="preserve">HG </w:t>
      </w:r>
      <w:r w:rsidRPr="008C4697">
        <w:rPr>
          <w:rFonts w:ascii="Book Antiqua" w:eastAsia="宋体" w:hAnsi="Book Antiqua" w:hint="eastAsia"/>
          <w:i/>
          <w:sz w:val="24"/>
          <w:szCs w:val="24"/>
          <w:lang w:eastAsia="zh-CN"/>
        </w:rPr>
        <w:t>et al</w:t>
      </w:r>
      <w:r w:rsidRPr="008C4697">
        <w:rPr>
          <w:rFonts w:ascii="Book Antiqua" w:eastAsia="宋体" w:hAnsi="Book Antiqua" w:hint="eastAsia"/>
          <w:sz w:val="24"/>
          <w:szCs w:val="24"/>
          <w:lang w:eastAsia="zh-CN"/>
        </w:rPr>
        <w:t xml:space="preserve">. </w:t>
      </w:r>
      <w:r w:rsidRPr="008C4697">
        <w:rPr>
          <w:rFonts w:ascii="Book Antiqua" w:hAnsi="Book Antiqua"/>
          <w:sz w:val="24"/>
          <w:szCs w:val="24"/>
        </w:rPr>
        <w:t>CGX ameliorated alcohol-induced hepatic injury</w:t>
      </w:r>
    </w:p>
    <w:p w:rsidR="0070339B" w:rsidRPr="0070339B" w:rsidRDefault="0070339B" w:rsidP="008C4697">
      <w:pPr>
        <w:wordWrap/>
        <w:adjustRightInd w:val="0"/>
        <w:spacing w:line="360" w:lineRule="auto"/>
        <w:jc w:val="both"/>
        <w:rPr>
          <w:rFonts w:ascii="Book Antiqua" w:eastAsia="宋体" w:hAnsi="Book Antiqua"/>
          <w:b/>
          <w:lang w:eastAsia="zh-CN"/>
        </w:rPr>
      </w:pPr>
    </w:p>
    <w:p w:rsidR="00DB4E93" w:rsidRPr="0070339B" w:rsidRDefault="00B35E04" w:rsidP="008C4697">
      <w:pPr>
        <w:wordWrap/>
        <w:adjustRightInd w:val="0"/>
        <w:spacing w:line="360" w:lineRule="auto"/>
        <w:jc w:val="both"/>
        <w:rPr>
          <w:rFonts w:ascii="Book Antiqua" w:hAnsi="Book Antiqua"/>
          <w:kern w:val="0"/>
          <w:vertAlign w:val="subscript"/>
        </w:rPr>
      </w:pPr>
      <w:r w:rsidRPr="0070339B">
        <w:rPr>
          <w:rFonts w:ascii="Book Antiqua" w:eastAsia="Times-Roman" w:hAnsi="Book Antiqua"/>
          <w:kern w:val="0"/>
        </w:rPr>
        <w:t>Hyeong-Geug</w:t>
      </w:r>
      <w:r w:rsidR="008C4697">
        <w:rPr>
          <w:rFonts w:ascii="Book Antiqua" w:eastAsia="宋体" w:hAnsi="Book Antiqua" w:hint="eastAsia"/>
          <w:kern w:val="0"/>
          <w:lang w:eastAsia="zh-CN"/>
        </w:rPr>
        <w:t xml:space="preserve"> </w:t>
      </w:r>
      <w:r w:rsidR="008C4697" w:rsidRPr="0070339B">
        <w:rPr>
          <w:rFonts w:ascii="Book Antiqua" w:eastAsia="Times-Roman" w:hAnsi="Book Antiqua"/>
          <w:kern w:val="0"/>
        </w:rPr>
        <w:t>Kim</w:t>
      </w:r>
      <w:r w:rsidRPr="0070339B">
        <w:rPr>
          <w:rFonts w:ascii="Book Antiqua" w:eastAsia="Times-Roman" w:hAnsi="Book Antiqua"/>
          <w:kern w:val="0"/>
        </w:rPr>
        <w:t>,</w:t>
      </w:r>
      <w:r w:rsidRPr="0070339B">
        <w:rPr>
          <w:rFonts w:ascii="Book Antiqua" w:hAnsi="Book Antiqua"/>
          <w:kern w:val="0"/>
        </w:rPr>
        <w:t xml:space="preserve"> Jung-Min</w:t>
      </w:r>
      <w:r w:rsidR="008C4697">
        <w:rPr>
          <w:rFonts w:ascii="Book Antiqua" w:eastAsia="宋体" w:hAnsi="Book Antiqua" w:hint="eastAsia"/>
          <w:kern w:val="0"/>
          <w:lang w:eastAsia="zh-CN"/>
        </w:rPr>
        <w:t xml:space="preserve"> </w:t>
      </w:r>
      <w:r w:rsidR="008C4697" w:rsidRPr="0070339B">
        <w:rPr>
          <w:rFonts w:ascii="Book Antiqua" w:hAnsi="Book Antiqua"/>
          <w:kern w:val="0"/>
        </w:rPr>
        <w:t>Kim</w:t>
      </w:r>
      <w:r w:rsidRPr="0070339B">
        <w:rPr>
          <w:rFonts w:ascii="Book Antiqua" w:hAnsi="Book Antiqua"/>
          <w:kern w:val="0"/>
        </w:rPr>
        <w:t>, Jong-Min</w:t>
      </w:r>
      <w:r w:rsidR="008C4697">
        <w:rPr>
          <w:rFonts w:ascii="Book Antiqua" w:eastAsia="宋体" w:hAnsi="Book Antiqua" w:hint="eastAsia"/>
          <w:kern w:val="0"/>
          <w:lang w:eastAsia="zh-CN"/>
        </w:rPr>
        <w:t xml:space="preserve"> </w:t>
      </w:r>
      <w:r w:rsidR="008C4697" w:rsidRPr="0070339B">
        <w:rPr>
          <w:rFonts w:ascii="Book Antiqua" w:hAnsi="Book Antiqua"/>
          <w:kern w:val="0"/>
        </w:rPr>
        <w:t>Han</w:t>
      </w:r>
      <w:r w:rsidRPr="0070339B">
        <w:rPr>
          <w:rFonts w:ascii="Book Antiqua" w:hAnsi="Book Antiqua"/>
          <w:kern w:val="0"/>
        </w:rPr>
        <w:t>, Jin-Seok</w:t>
      </w:r>
      <w:r w:rsidR="008C4697">
        <w:rPr>
          <w:rFonts w:ascii="Book Antiqua" w:eastAsia="宋体" w:hAnsi="Book Antiqua" w:hint="eastAsia"/>
          <w:kern w:val="0"/>
          <w:lang w:eastAsia="zh-CN"/>
        </w:rPr>
        <w:t xml:space="preserve"> </w:t>
      </w:r>
      <w:r w:rsidR="008C4697" w:rsidRPr="0070339B">
        <w:rPr>
          <w:rFonts w:ascii="Book Antiqua" w:hAnsi="Book Antiqua"/>
          <w:kern w:val="0"/>
        </w:rPr>
        <w:t>Lee</w:t>
      </w:r>
      <w:r w:rsidRPr="0070339B">
        <w:rPr>
          <w:rFonts w:ascii="Book Antiqua" w:hAnsi="Book Antiqua"/>
          <w:kern w:val="0"/>
        </w:rPr>
        <w:t>, Min-Kyung</w:t>
      </w:r>
      <w:r w:rsidR="008C4697">
        <w:rPr>
          <w:rFonts w:ascii="Book Antiqua" w:eastAsia="宋体" w:hAnsi="Book Antiqua" w:hint="eastAsia"/>
          <w:kern w:val="0"/>
          <w:lang w:eastAsia="zh-CN"/>
        </w:rPr>
        <w:t xml:space="preserve"> </w:t>
      </w:r>
      <w:r w:rsidR="008C4697" w:rsidRPr="0070339B">
        <w:rPr>
          <w:rFonts w:ascii="Book Antiqua" w:hAnsi="Book Antiqua"/>
          <w:kern w:val="0"/>
        </w:rPr>
        <w:t>Choi</w:t>
      </w:r>
      <w:r w:rsidRPr="0070339B">
        <w:rPr>
          <w:rFonts w:ascii="Book Antiqua" w:hAnsi="Book Antiqua"/>
          <w:kern w:val="0"/>
        </w:rPr>
        <w:t>,</w:t>
      </w:r>
      <w:r w:rsidRPr="0070339B">
        <w:rPr>
          <w:rFonts w:ascii="Book Antiqua" w:hAnsi="Book Antiqua"/>
          <w:kern w:val="0"/>
          <w:vertAlign w:val="subscript"/>
        </w:rPr>
        <w:t xml:space="preserve"> </w:t>
      </w:r>
    </w:p>
    <w:p w:rsidR="00DB4E93" w:rsidRDefault="00B35E04" w:rsidP="008C4697">
      <w:pPr>
        <w:wordWrap/>
        <w:adjustRightInd w:val="0"/>
        <w:spacing w:line="360" w:lineRule="auto"/>
        <w:jc w:val="both"/>
        <w:rPr>
          <w:rFonts w:ascii="Book Antiqua" w:eastAsia="宋体" w:hAnsi="Book Antiqua"/>
          <w:kern w:val="0"/>
          <w:lang w:eastAsia="zh-CN"/>
        </w:rPr>
      </w:pPr>
      <w:r w:rsidRPr="0070339B">
        <w:rPr>
          <w:rFonts w:ascii="Book Antiqua" w:hAnsi="Book Antiqua"/>
          <w:kern w:val="0"/>
        </w:rPr>
        <w:t>Dong-Soo</w:t>
      </w:r>
      <w:r w:rsidR="008C4697">
        <w:rPr>
          <w:rFonts w:ascii="Book Antiqua" w:eastAsia="宋体" w:hAnsi="Book Antiqua" w:hint="eastAsia"/>
          <w:kern w:val="0"/>
          <w:lang w:eastAsia="zh-CN"/>
        </w:rPr>
        <w:t xml:space="preserve"> </w:t>
      </w:r>
      <w:r w:rsidR="008C4697" w:rsidRPr="0070339B">
        <w:rPr>
          <w:rFonts w:ascii="Book Antiqua" w:hAnsi="Book Antiqua"/>
          <w:kern w:val="0"/>
        </w:rPr>
        <w:t>Lee</w:t>
      </w:r>
      <w:r w:rsidRPr="0070339B">
        <w:rPr>
          <w:rFonts w:ascii="Book Antiqua" w:hAnsi="Book Antiqua"/>
          <w:kern w:val="0"/>
        </w:rPr>
        <w:t>, Yeon</w:t>
      </w:r>
      <w:r w:rsidR="0018136A">
        <w:rPr>
          <w:rFonts w:ascii="Book Antiqua" w:eastAsia="宋体" w:hAnsi="Book Antiqua" w:hint="eastAsia"/>
          <w:kern w:val="0"/>
          <w:lang w:eastAsia="zh-CN"/>
        </w:rPr>
        <w:t>-</w:t>
      </w:r>
      <w:r w:rsidRPr="0070339B">
        <w:rPr>
          <w:rFonts w:ascii="Book Antiqua" w:hAnsi="Book Antiqua"/>
          <w:kern w:val="0"/>
        </w:rPr>
        <w:t>Hwa</w:t>
      </w:r>
      <w:r w:rsidR="008C4697">
        <w:rPr>
          <w:rFonts w:ascii="Book Antiqua" w:eastAsia="宋体" w:hAnsi="Book Antiqua" w:hint="eastAsia"/>
          <w:kern w:val="0"/>
          <w:lang w:eastAsia="zh-CN"/>
        </w:rPr>
        <w:t xml:space="preserve"> </w:t>
      </w:r>
      <w:r w:rsidR="008C4697" w:rsidRPr="0070339B">
        <w:rPr>
          <w:rFonts w:ascii="Book Antiqua" w:hAnsi="Book Antiqua"/>
          <w:kern w:val="0"/>
        </w:rPr>
        <w:t>Park</w:t>
      </w:r>
      <w:r w:rsidRPr="0070339B">
        <w:rPr>
          <w:rFonts w:ascii="Book Antiqua" w:hAnsi="Book Antiqua"/>
          <w:kern w:val="0"/>
        </w:rPr>
        <w:t xml:space="preserve">, </w:t>
      </w:r>
      <w:r w:rsidRPr="0070339B">
        <w:rPr>
          <w:rFonts w:ascii="Book Antiqua" w:eastAsia="Times-Roman" w:hAnsi="Book Antiqua"/>
          <w:kern w:val="0"/>
        </w:rPr>
        <w:t>Chang-Gue</w:t>
      </w:r>
      <w:r w:rsidR="008C4697">
        <w:rPr>
          <w:rFonts w:ascii="Book Antiqua" w:eastAsia="宋体" w:hAnsi="Book Antiqua" w:hint="eastAsia"/>
          <w:kern w:val="0"/>
          <w:lang w:eastAsia="zh-CN"/>
        </w:rPr>
        <w:t xml:space="preserve"> </w:t>
      </w:r>
      <w:r w:rsidR="008C4697" w:rsidRPr="0070339B">
        <w:rPr>
          <w:rFonts w:ascii="Book Antiqua" w:eastAsia="Times-Roman" w:hAnsi="Book Antiqua"/>
          <w:kern w:val="0"/>
        </w:rPr>
        <w:t>Son</w:t>
      </w:r>
      <w:r w:rsidRPr="0070339B">
        <w:rPr>
          <w:rFonts w:ascii="Book Antiqua" w:eastAsia="Times-Roman" w:hAnsi="Book Antiqua"/>
          <w:kern w:val="0"/>
        </w:rPr>
        <w:t xml:space="preserve"> </w:t>
      </w:r>
    </w:p>
    <w:p w:rsidR="008C4697" w:rsidRPr="008C4697" w:rsidRDefault="00E43E29" w:rsidP="008C4697">
      <w:pPr>
        <w:wordWrap/>
        <w:adjustRightInd w:val="0"/>
        <w:spacing w:line="360" w:lineRule="auto"/>
        <w:jc w:val="both"/>
        <w:rPr>
          <w:rFonts w:ascii="Book Antiqua" w:eastAsia="宋体" w:hAnsi="Book Antiqua"/>
          <w:kern w:val="0"/>
          <w:lang w:eastAsia="zh-CN"/>
        </w:rPr>
      </w:pPr>
      <w:r>
        <w:rPr>
          <w:rFonts w:ascii="Book Antiqua" w:eastAsia="宋体" w:hAnsi="Book Antiqua"/>
          <w:noProof/>
          <w:kern w:val="0"/>
          <w:lang w:eastAsia="zh-CN"/>
        </w:rPr>
        <mc:AlternateContent>
          <mc:Choice Requires="wps">
            <w:drawing>
              <wp:anchor distT="0" distB="0" distL="114300" distR="114300" simplePos="0" relativeHeight="251658240" behindDoc="0" locked="0" layoutInCell="1" allowOverlap="1">
                <wp:simplePos x="0" y="0"/>
                <wp:positionH relativeFrom="column">
                  <wp:posOffset>34290</wp:posOffset>
                </wp:positionH>
                <wp:positionV relativeFrom="paragraph">
                  <wp:posOffset>111125</wp:posOffset>
                </wp:positionV>
                <wp:extent cx="5756910" cy="0"/>
                <wp:effectExtent l="24765" t="25400" r="19050" b="2222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56910" cy="0"/>
                        </a:xfrm>
                        <a:prstGeom prst="line">
                          <a:avLst/>
                        </a:prstGeom>
                        <a:noFill/>
                        <a:ln w="38100">
                          <a:solidFill>
                            <a:srgbClr val="808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left:0;text-align:lef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8.75pt" to="456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" strokecolor="gray" strokeweight="3pt"/>
            </w:pict>
          </mc:Fallback>
        </mc:AlternateContent>
      </w:r>
    </w:p>
    <w:p w:rsidR="00DB4E93" w:rsidRDefault="00B35E04" w:rsidP="008C4697">
      <w:pPr>
        <w:pStyle w:val="20"/>
        <w:wordWrap/>
        <w:jc w:val="both"/>
        <w:rPr>
          <w:rFonts w:ascii="Book Antiqua" w:eastAsia="宋体" w:hAnsi="Book Antiqua"/>
          <w:sz w:val="24"/>
          <w:szCs w:val="24"/>
          <w:lang w:eastAsia="zh-CN"/>
        </w:rPr>
      </w:pPr>
      <w:r w:rsidRPr="0070339B">
        <w:rPr>
          <w:rFonts w:ascii="Book Antiqua" w:eastAsia="Times-Roman" w:hAnsi="Book Antiqua"/>
          <w:b/>
          <w:sz w:val="24"/>
          <w:szCs w:val="24"/>
        </w:rPr>
        <w:t xml:space="preserve">Hyeong-Geug Kim, </w:t>
      </w:r>
      <w:r w:rsidRPr="0070339B">
        <w:rPr>
          <w:rFonts w:ascii="Book Antiqua" w:hAnsi="Book Antiqua"/>
          <w:b/>
          <w:sz w:val="24"/>
          <w:szCs w:val="24"/>
        </w:rPr>
        <w:t>Jong-Min Han, Jin-Seok Lee, Min-Kyung Choi, Yeon</w:t>
      </w:r>
      <w:r w:rsidR="008C4697">
        <w:rPr>
          <w:rFonts w:ascii="Book Antiqua" w:eastAsia="宋体" w:hAnsi="Book Antiqua" w:hint="eastAsia"/>
          <w:b/>
          <w:sz w:val="24"/>
          <w:szCs w:val="24"/>
          <w:lang w:eastAsia="zh-CN"/>
        </w:rPr>
        <w:t>-</w:t>
      </w:r>
      <w:r w:rsidRPr="0070339B">
        <w:rPr>
          <w:rFonts w:ascii="Book Antiqua" w:hAnsi="Book Antiqua"/>
          <w:b/>
          <w:sz w:val="24"/>
          <w:szCs w:val="24"/>
        </w:rPr>
        <w:t xml:space="preserve">Hwa Park, </w:t>
      </w:r>
      <w:r w:rsidRPr="0070339B">
        <w:rPr>
          <w:rFonts w:ascii="Book Antiqua" w:eastAsia="Times-Roman" w:hAnsi="Book Antiqua"/>
          <w:b/>
          <w:sz w:val="24"/>
          <w:szCs w:val="24"/>
        </w:rPr>
        <w:t>Chang-Gue Son</w:t>
      </w:r>
      <w:r w:rsidRPr="0070339B">
        <w:rPr>
          <w:rFonts w:ascii="Book Antiqua" w:eastAsia="Times-Roman" w:hAnsi="Book Antiqua"/>
          <w:sz w:val="24"/>
          <w:szCs w:val="24"/>
        </w:rPr>
        <w:t xml:space="preserve">, </w:t>
      </w:r>
      <w:r w:rsidRPr="0070339B">
        <w:rPr>
          <w:rFonts w:ascii="Book Antiqua" w:hAnsi="Book Antiqua"/>
          <w:sz w:val="24"/>
          <w:szCs w:val="24"/>
        </w:rPr>
        <w:t>Liver and immunology research center, Daejeon Oriental Hospital of Oriental Medical Collage of Daejeon University,</w:t>
      </w:r>
      <w:r w:rsidR="008C4697">
        <w:rPr>
          <w:rFonts w:ascii="Book Antiqua" w:hAnsi="Book Antiqua"/>
          <w:sz w:val="24"/>
          <w:szCs w:val="24"/>
        </w:rPr>
        <w:t xml:space="preserve"> Daejeon</w:t>
      </w:r>
      <w:r w:rsidRPr="0070339B">
        <w:rPr>
          <w:rFonts w:ascii="Book Antiqua" w:hAnsi="Book Antiqua"/>
          <w:sz w:val="24"/>
          <w:szCs w:val="24"/>
        </w:rPr>
        <w:t xml:space="preserve"> 301-724, </w:t>
      </w:r>
      <w:r w:rsidR="008C4697">
        <w:rPr>
          <w:rFonts w:ascii="Book Antiqua" w:eastAsia="宋体" w:hAnsi="Book Antiqua" w:hint="eastAsia"/>
          <w:sz w:val="24"/>
          <w:szCs w:val="24"/>
          <w:lang w:eastAsia="zh-CN"/>
        </w:rPr>
        <w:t xml:space="preserve">South </w:t>
      </w:r>
      <w:r w:rsidRPr="0070339B">
        <w:rPr>
          <w:rFonts w:ascii="Book Antiqua" w:hAnsi="Book Antiqua"/>
          <w:sz w:val="24"/>
          <w:szCs w:val="24"/>
        </w:rPr>
        <w:t>Korea</w:t>
      </w:r>
    </w:p>
    <w:p w:rsidR="008C4697" w:rsidRPr="008C4697" w:rsidRDefault="008C4697" w:rsidP="008C4697">
      <w:pPr>
        <w:pStyle w:val="20"/>
        <w:wordWrap/>
        <w:jc w:val="both"/>
        <w:rPr>
          <w:rFonts w:ascii="Book Antiqua" w:eastAsia="宋体" w:hAnsi="Book Antiqua"/>
          <w:b/>
          <w:bCs/>
          <w:sz w:val="24"/>
          <w:szCs w:val="24"/>
          <w:lang w:eastAsia="zh-CN"/>
        </w:rPr>
      </w:pPr>
    </w:p>
    <w:p w:rsidR="008C4697" w:rsidRDefault="00B35E04" w:rsidP="008C4697">
      <w:pPr>
        <w:kinsoku w:val="0"/>
        <w:wordWrap/>
        <w:overflowPunct w:val="0"/>
        <w:topLinePunct/>
        <w:spacing w:line="360" w:lineRule="auto"/>
        <w:jc w:val="both"/>
        <w:textAlignment w:val="baseline"/>
        <w:rPr>
          <w:rFonts w:ascii="Book Antiqua" w:eastAsia="宋体" w:hAnsi="Book Antiqua"/>
          <w:lang w:eastAsia="zh-CN"/>
        </w:rPr>
      </w:pPr>
      <w:r w:rsidRPr="0070339B">
        <w:rPr>
          <w:rFonts w:ascii="Book Antiqua" w:hAnsi="Book Antiqua"/>
          <w:b/>
          <w:kern w:val="0"/>
        </w:rPr>
        <w:t>Jung-Min Kim</w:t>
      </w:r>
      <w:r w:rsidRPr="0070339B">
        <w:rPr>
          <w:rFonts w:ascii="Book Antiqua" w:hAnsi="Book Antiqua"/>
          <w:kern w:val="0"/>
        </w:rPr>
        <w:t xml:space="preserve">, </w:t>
      </w:r>
      <w:bookmarkStart w:id="0" w:name="OLE_LINK264"/>
      <w:bookmarkStart w:id="1" w:name="OLE_LINK263"/>
      <w:r w:rsidRPr="0070339B">
        <w:rPr>
          <w:rFonts w:ascii="Book Antiqua" w:eastAsia="Dotum" w:hAnsi="Book Antiqua"/>
        </w:rPr>
        <w:t>NAR center Inc.,</w:t>
      </w:r>
      <w:bookmarkEnd w:id="0"/>
      <w:bookmarkEnd w:id="1"/>
      <w:r w:rsidRPr="0070339B">
        <w:rPr>
          <w:rFonts w:ascii="Book Antiqua" w:eastAsia="Dotum" w:hAnsi="Book Antiqua"/>
        </w:rPr>
        <w:t xml:space="preserve"> </w:t>
      </w:r>
      <w:r w:rsidRPr="0070339B">
        <w:rPr>
          <w:rFonts w:ascii="Book Antiqua" w:hAnsi="Book Antiqua"/>
        </w:rPr>
        <w:t>Daejeon Oriental Hospital of Oriental Medical Collage of Daejeon University, 22-5</w:t>
      </w:r>
      <w:r w:rsidR="002C5471">
        <w:rPr>
          <w:rFonts w:ascii="Book Antiqua" w:hAnsi="Book Antiqua"/>
        </w:rPr>
        <w:t xml:space="preserve"> Daehung-dong, Jung-gu, Daejeon</w:t>
      </w:r>
      <w:r w:rsidRPr="0070339B">
        <w:rPr>
          <w:rFonts w:ascii="Book Antiqua" w:hAnsi="Book Antiqua"/>
        </w:rPr>
        <w:t xml:space="preserve"> 301-724, </w:t>
      </w:r>
      <w:r w:rsidR="008C4697">
        <w:rPr>
          <w:rFonts w:ascii="Book Antiqua" w:eastAsia="宋体" w:hAnsi="Book Antiqua" w:hint="eastAsia"/>
          <w:lang w:eastAsia="zh-CN"/>
        </w:rPr>
        <w:t xml:space="preserve">South </w:t>
      </w:r>
      <w:r w:rsidR="008C4697" w:rsidRPr="0070339B">
        <w:rPr>
          <w:rFonts w:ascii="Book Antiqua" w:hAnsi="Book Antiqua"/>
        </w:rPr>
        <w:t>Korea</w:t>
      </w:r>
    </w:p>
    <w:p w:rsidR="008C4697" w:rsidRPr="008C4697" w:rsidRDefault="008C4697" w:rsidP="008C4697">
      <w:pPr>
        <w:kinsoku w:val="0"/>
        <w:wordWrap/>
        <w:overflowPunct w:val="0"/>
        <w:topLinePunct/>
        <w:spacing w:line="360" w:lineRule="auto"/>
        <w:jc w:val="both"/>
        <w:textAlignment w:val="baseline"/>
        <w:rPr>
          <w:rFonts w:ascii="Book Antiqua" w:eastAsia="宋体" w:hAnsi="Book Antiqua"/>
          <w:b/>
          <w:bCs/>
          <w:lang w:eastAsia="zh-CN"/>
        </w:rPr>
      </w:pPr>
    </w:p>
    <w:p w:rsidR="00DB4E93" w:rsidRDefault="00B35E04" w:rsidP="008C4697">
      <w:pPr>
        <w:pStyle w:val="a4"/>
        <w:wordWrap/>
        <w:jc w:val="both"/>
        <w:rPr>
          <w:rFonts w:ascii="Book Antiqua" w:eastAsia="宋体" w:hAnsi="Book Antiqua"/>
          <w:b w:val="0"/>
          <w:bCs w:val="0"/>
          <w:i w:val="0"/>
          <w:color w:val="auto"/>
          <w:sz w:val="24"/>
          <w:szCs w:val="24"/>
          <w:lang w:eastAsia="zh-CN"/>
        </w:rPr>
      </w:pPr>
      <w:r w:rsidRPr="0070339B">
        <w:rPr>
          <w:rFonts w:ascii="Book Antiqua" w:hAnsi="Book Antiqua"/>
          <w:i w:val="0"/>
          <w:color w:val="auto"/>
          <w:sz w:val="24"/>
          <w:szCs w:val="24"/>
        </w:rPr>
        <w:t>Dong-Soo Lee</w:t>
      </w:r>
      <w:r w:rsidRPr="0070339B">
        <w:rPr>
          <w:rFonts w:ascii="Book Antiqua" w:hAnsi="Book Antiqua"/>
          <w:b w:val="0"/>
          <w:bCs w:val="0"/>
          <w:i w:val="0"/>
          <w:color w:val="auto"/>
          <w:sz w:val="24"/>
          <w:szCs w:val="24"/>
        </w:rPr>
        <w:t>,</w:t>
      </w:r>
      <w:r w:rsidRPr="0070339B">
        <w:rPr>
          <w:rFonts w:ascii="Book Antiqua" w:hAnsi="Book Antiqua"/>
          <w:b w:val="0"/>
          <w:bCs w:val="0"/>
          <w:color w:val="auto"/>
          <w:sz w:val="24"/>
          <w:szCs w:val="24"/>
        </w:rPr>
        <w:t xml:space="preserve"> </w:t>
      </w:r>
      <w:r w:rsidRPr="0070339B">
        <w:rPr>
          <w:rFonts w:ascii="Book Antiqua" w:hAnsi="Book Antiqua"/>
          <w:b w:val="0"/>
          <w:bCs w:val="0"/>
          <w:i w:val="0"/>
          <w:color w:val="auto"/>
          <w:sz w:val="24"/>
          <w:szCs w:val="24"/>
        </w:rPr>
        <w:t xml:space="preserve">Department of Internal Medicine, Daejeon St. Mary’s Hospital, The Catholic University of Korea, </w:t>
      </w:r>
      <w:r w:rsidR="008C4697" w:rsidRPr="008C4697">
        <w:rPr>
          <w:rFonts w:ascii="Book Antiqua" w:hAnsi="Book Antiqua"/>
          <w:b w:val="0"/>
          <w:i w:val="0"/>
          <w:sz w:val="24"/>
          <w:szCs w:val="24"/>
        </w:rPr>
        <w:t>Daejeon 301-724,</w:t>
      </w:r>
      <w:r w:rsidR="008C4697" w:rsidRPr="008C4697">
        <w:rPr>
          <w:rFonts w:ascii="Book Antiqua" w:eastAsia="宋体" w:hAnsi="Book Antiqua" w:hint="eastAsia"/>
          <w:b w:val="0"/>
          <w:i w:val="0"/>
          <w:sz w:val="24"/>
          <w:szCs w:val="24"/>
          <w:lang w:eastAsia="zh-CN"/>
        </w:rPr>
        <w:t xml:space="preserve"> </w:t>
      </w:r>
      <w:r w:rsidR="008C4697" w:rsidRPr="008C4697">
        <w:rPr>
          <w:rFonts w:ascii="Book Antiqua" w:hAnsi="Book Antiqua"/>
          <w:b w:val="0"/>
          <w:bCs w:val="0"/>
          <w:i w:val="0"/>
          <w:color w:val="auto"/>
          <w:sz w:val="24"/>
          <w:szCs w:val="24"/>
        </w:rPr>
        <w:t>South Korea</w:t>
      </w:r>
    </w:p>
    <w:p w:rsidR="008C4697" w:rsidRPr="008C4697" w:rsidRDefault="008C4697" w:rsidP="008C4697">
      <w:pPr>
        <w:pStyle w:val="a4"/>
        <w:wordWrap/>
        <w:jc w:val="both"/>
        <w:rPr>
          <w:rFonts w:ascii="Book Antiqua" w:eastAsia="宋体" w:hAnsi="Book Antiqua"/>
          <w:b w:val="0"/>
          <w:bCs w:val="0"/>
          <w:color w:val="auto"/>
          <w:sz w:val="24"/>
          <w:szCs w:val="24"/>
          <w:lang w:eastAsia="zh-CN"/>
        </w:rPr>
      </w:pPr>
    </w:p>
    <w:p w:rsidR="00DB4E93" w:rsidRDefault="00B35E04" w:rsidP="008C4697">
      <w:pPr>
        <w:pStyle w:val="20"/>
        <w:wordWrap/>
        <w:jc w:val="both"/>
        <w:rPr>
          <w:rFonts w:ascii="Book Antiqua" w:eastAsia="宋体" w:hAnsi="Book Antiqua"/>
          <w:iCs/>
          <w:sz w:val="24"/>
          <w:szCs w:val="24"/>
          <w:lang w:eastAsia="zh-CN"/>
        </w:rPr>
      </w:pPr>
      <w:r w:rsidRPr="0070339B">
        <w:rPr>
          <w:rFonts w:ascii="Book Antiqua" w:hAnsi="Book Antiqua"/>
          <w:b/>
          <w:iCs/>
          <w:sz w:val="24"/>
          <w:szCs w:val="24"/>
        </w:rPr>
        <w:t xml:space="preserve">Author contributions: </w:t>
      </w:r>
      <w:r w:rsidRPr="0070339B">
        <w:rPr>
          <w:rFonts w:ascii="Book Antiqua" w:hAnsi="Book Antiqua"/>
          <w:iCs/>
          <w:sz w:val="24"/>
          <w:szCs w:val="24"/>
        </w:rPr>
        <w:t>Kim HG and Kim JM contributed equally to this work in the study design, statistical analysis of the data and interpretation of the results; Lee DS provided critical reagents and analytical tools; Choi MK perf</w:t>
      </w:r>
      <w:r w:rsidR="008C4697">
        <w:rPr>
          <w:rFonts w:ascii="Book Antiqua" w:hAnsi="Book Antiqua"/>
          <w:iCs/>
          <w:sz w:val="24"/>
          <w:szCs w:val="24"/>
        </w:rPr>
        <w:t xml:space="preserve">ormed fingerprinting analysis; </w:t>
      </w:r>
      <w:r w:rsidRPr="0070339B">
        <w:rPr>
          <w:rFonts w:ascii="Book Antiqua" w:hAnsi="Book Antiqua"/>
          <w:iCs/>
          <w:sz w:val="24"/>
          <w:szCs w:val="24"/>
        </w:rPr>
        <w:t xml:space="preserve">Lee JS and supported mainly animal treatment and cell based experiment; Park YH took a part in the statistical analysis of the data; Han </w:t>
      </w:r>
      <w:r w:rsidR="008C4697" w:rsidRPr="0070339B">
        <w:rPr>
          <w:rFonts w:ascii="Book Antiqua" w:hAnsi="Book Antiqua"/>
          <w:iCs/>
          <w:sz w:val="24"/>
          <w:szCs w:val="24"/>
        </w:rPr>
        <w:t xml:space="preserve">JM </w:t>
      </w:r>
      <w:r w:rsidRPr="0070339B">
        <w:rPr>
          <w:rFonts w:ascii="Book Antiqua" w:hAnsi="Book Antiqua"/>
          <w:iCs/>
          <w:sz w:val="24"/>
          <w:szCs w:val="24"/>
        </w:rPr>
        <w:t xml:space="preserve">drafted the </w:t>
      </w:r>
      <w:r w:rsidRPr="0070339B">
        <w:rPr>
          <w:rFonts w:ascii="Book Antiqua" w:hAnsi="Book Antiqua"/>
          <w:iCs/>
          <w:sz w:val="24"/>
          <w:szCs w:val="24"/>
        </w:rPr>
        <w:lastRenderedPageBreak/>
        <w:t>manuscript; Kim HG and Son CG described the manuscript critically and provided vital guidance to the study; all authors approved the submission version of the manuscript.</w:t>
      </w:r>
    </w:p>
    <w:p w:rsidR="008C4697" w:rsidRPr="008C4697" w:rsidRDefault="008C4697" w:rsidP="008C4697">
      <w:pPr>
        <w:pStyle w:val="20"/>
        <w:wordWrap/>
        <w:jc w:val="both"/>
        <w:rPr>
          <w:rFonts w:ascii="Book Antiqua" w:eastAsia="宋体" w:hAnsi="Book Antiqua"/>
          <w:iCs/>
          <w:sz w:val="24"/>
          <w:szCs w:val="24"/>
          <w:lang w:eastAsia="zh-CN"/>
        </w:rPr>
      </w:pPr>
    </w:p>
    <w:p w:rsidR="00DB4E93" w:rsidRDefault="00B35E04" w:rsidP="008C4697">
      <w:pPr>
        <w:pStyle w:val="20"/>
        <w:wordWrap/>
        <w:jc w:val="both"/>
        <w:rPr>
          <w:rFonts w:ascii="Book Antiqua" w:eastAsia="宋体" w:hAnsi="Book Antiqua"/>
          <w:sz w:val="24"/>
          <w:szCs w:val="24"/>
          <w:lang w:eastAsia="zh-CN"/>
        </w:rPr>
      </w:pPr>
      <w:r w:rsidRPr="0070339B">
        <w:rPr>
          <w:rFonts w:ascii="Book Antiqua" w:hAnsi="Book Antiqua"/>
          <w:b/>
          <w:iCs/>
          <w:sz w:val="24"/>
          <w:szCs w:val="24"/>
        </w:rPr>
        <w:t>Supported by</w:t>
      </w:r>
      <w:r w:rsidRPr="0070339B">
        <w:rPr>
          <w:rFonts w:ascii="Book Antiqua" w:hAnsi="Book Antiqua"/>
          <w:iCs/>
          <w:sz w:val="24"/>
          <w:szCs w:val="24"/>
        </w:rPr>
        <w:t xml:space="preserve"> </w:t>
      </w:r>
      <w:r w:rsidRPr="0070339B">
        <w:rPr>
          <w:rFonts w:ascii="Book Antiqua" w:hAnsi="Book Antiqua"/>
          <w:sz w:val="24"/>
          <w:szCs w:val="24"/>
        </w:rPr>
        <w:t>Oriental Medicine Research and Development Project, Ministry of Health and Welfare, Repub</w:t>
      </w:r>
      <w:r w:rsidR="008C4697">
        <w:rPr>
          <w:rFonts w:ascii="Book Antiqua" w:hAnsi="Book Antiqua"/>
          <w:sz w:val="24"/>
          <w:szCs w:val="24"/>
        </w:rPr>
        <w:t xml:space="preserve">lic of Korea </w:t>
      </w:r>
      <w:r w:rsidR="008C4697">
        <w:rPr>
          <w:rFonts w:ascii="Book Antiqua" w:eastAsia="宋体" w:hAnsi="Book Antiqua" w:hint="eastAsia"/>
          <w:sz w:val="24"/>
          <w:szCs w:val="24"/>
          <w:lang w:eastAsia="zh-CN"/>
        </w:rPr>
        <w:t>No.</w:t>
      </w:r>
      <w:r w:rsidR="008C4697">
        <w:rPr>
          <w:rFonts w:ascii="Book Antiqua" w:hAnsi="Book Antiqua"/>
          <w:sz w:val="24"/>
          <w:szCs w:val="24"/>
        </w:rPr>
        <w:t>HI12C-1920-01001</w:t>
      </w:r>
    </w:p>
    <w:p w:rsidR="008C4697" w:rsidRPr="008C4697" w:rsidRDefault="008C4697" w:rsidP="008C4697">
      <w:pPr>
        <w:pStyle w:val="20"/>
        <w:wordWrap/>
        <w:jc w:val="both"/>
        <w:rPr>
          <w:rFonts w:ascii="Book Antiqua" w:eastAsia="宋体" w:hAnsi="Book Antiqua"/>
          <w:iCs/>
          <w:sz w:val="24"/>
          <w:szCs w:val="24"/>
          <w:lang w:eastAsia="zh-CN"/>
        </w:rPr>
      </w:pPr>
    </w:p>
    <w:p w:rsidR="00DB4E93" w:rsidRPr="0070339B" w:rsidRDefault="00B35E04" w:rsidP="008C4697">
      <w:pPr>
        <w:pStyle w:val="20"/>
        <w:wordWrap/>
        <w:jc w:val="both"/>
        <w:rPr>
          <w:rFonts w:ascii="Book Antiqua" w:hAnsi="Book Antiqua"/>
          <w:sz w:val="24"/>
          <w:szCs w:val="24"/>
        </w:rPr>
      </w:pPr>
      <w:r w:rsidRPr="0070339B">
        <w:rPr>
          <w:rFonts w:ascii="Book Antiqua" w:hAnsi="Book Antiqua"/>
          <w:b/>
          <w:sz w:val="24"/>
          <w:szCs w:val="24"/>
        </w:rPr>
        <w:t>Correspondence to:</w:t>
      </w:r>
      <w:r w:rsidRPr="0070339B">
        <w:rPr>
          <w:rFonts w:ascii="Book Antiqua" w:hAnsi="Book Antiqua"/>
          <w:b/>
          <w:i/>
          <w:iCs/>
          <w:sz w:val="24"/>
          <w:szCs w:val="24"/>
        </w:rPr>
        <w:t xml:space="preserve"> </w:t>
      </w:r>
      <w:r w:rsidR="008C4697">
        <w:rPr>
          <w:rFonts w:ascii="Book Antiqua" w:hAnsi="Book Antiqua"/>
          <w:b/>
          <w:sz w:val="24"/>
          <w:szCs w:val="24"/>
        </w:rPr>
        <w:t>Chang-Gue Son, MD, PhD</w:t>
      </w:r>
      <w:r w:rsidR="008C4697">
        <w:rPr>
          <w:rFonts w:ascii="Book Antiqua" w:eastAsia="宋体" w:hAnsi="Book Antiqua" w:hint="eastAsia"/>
          <w:b/>
          <w:sz w:val="24"/>
          <w:szCs w:val="24"/>
          <w:lang w:eastAsia="zh-CN"/>
        </w:rPr>
        <w:t>,</w:t>
      </w:r>
      <w:r w:rsidRPr="0070339B">
        <w:rPr>
          <w:rFonts w:ascii="Book Antiqua" w:hAnsi="Book Antiqua"/>
          <w:b/>
          <w:sz w:val="24"/>
          <w:szCs w:val="24"/>
        </w:rPr>
        <w:t xml:space="preserve"> Professor</w:t>
      </w:r>
      <w:r w:rsidRPr="0070339B">
        <w:rPr>
          <w:rFonts w:ascii="Book Antiqua" w:hAnsi="Book Antiqua"/>
          <w:sz w:val="24"/>
          <w:szCs w:val="24"/>
        </w:rPr>
        <w:t>, Liver and Immunology Research center, Daejeon Oriental Hospital of Daejeon University, 22-5</w:t>
      </w:r>
      <w:r w:rsidR="008C4697">
        <w:rPr>
          <w:rFonts w:ascii="Book Antiqua" w:hAnsi="Book Antiqua"/>
          <w:sz w:val="24"/>
          <w:szCs w:val="24"/>
        </w:rPr>
        <w:t xml:space="preserve"> Daehung-dong, Jung-gu, Daejeon</w:t>
      </w:r>
      <w:r w:rsidRPr="0070339B">
        <w:rPr>
          <w:rFonts w:ascii="Book Antiqua" w:hAnsi="Book Antiqua"/>
          <w:sz w:val="24"/>
          <w:szCs w:val="24"/>
        </w:rPr>
        <w:t xml:space="preserve"> 301-724,</w:t>
      </w:r>
      <w:r w:rsidR="008C4697" w:rsidRPr="008C4697">
        <w:rPr>
          <w:rFonts w:ascii="Book Antiqua" w:hAnsi="Book Antiqua"/>
          <w:sz w:val="24"/>
          <w:szCs w:val="24"/>
        </w:rPr>
        <w:t xml:space="preserve"> South Korea</w:t>
      </w:r>
      <w:r w:rsidR="00BE6712">
        <w:rPr>
          <w:rFonts w:ascii="Book Antiqua" w:hAnsi="Book Antiqua"/>
          <w:sz w:val="24"/>
          <w:szCs w:val="24"/>
        </w:rPr>
        <w:t>. ckson@dju.kr</w:t>
      </w:r>
    </w:p>
    <w:p w:rsidR="00DB4E93" w:rsidRDefault="00B35E04" w:rsidP="008C4697">
      <w:pPr>
        <w:wordWrap/>
        <w:spacing w:line="360" w:lineRule="auto"/>
        <w:jc w:val="both"/>
        <w:rPr>
          <w:rFonts w:ascii="Book Antiqua" w:eastAsia="宋体" w:hAnsi="Book Antiqua"/>
          <w:lang w:eastAsia="zh-CN"/>
        </w:rPr>
      </w:pPr>
      <w:r w:rsidRPr="008C4697">
        <w:rPr>
          <w:rFonts w:ascii="Book Antiqua" w:hAnsi="Book Antiqua"/>
          <w:b/>
        </w:rPr>
        <w:t>Telephone</w:t>
      </w:r>
      <w:r w:rsidR="008C4697">
        <w:rPr>
          <w:rFonts w:ascii="Book Antiqua" w:hAnsi="Book Antiqua"/>
        </w:rPr>
        <w:t>: +82-42-229</w:t>
      </w:r>
      <w:r w:rsidRPr="0070339B">
        <w:rPr>
          <w:rFonts w:ascii="Book Antiqua" w:hAnsi="Book Antiqua"/>
        </w:rPr>
        <w:t>6723</w:t>
      </w:r>
      <w:r w:rsidR="008C4697">
        <w:rPr>
          <w:rFonts w:ascii="Book Antiqua" w:eastAsia="宋体" w:hAnsi="Book Antiqua" w:hint="eastAsia"/>
          <w:lang w:eastAsia="zh-CN"/>
        </w:rPr>
        <w:tab/>
      </w:r>
      <w:r w:rsidR="008C4697">
        <w:rPr>
          <w:rFonts w:ascii="Book Antiqua" w:eastAsia="宋体" w:hAnsi="Book Antiqua" w:hint="eastAsia"/>
          <w:lang w:eastAsia="zh-CN"/>
        </w:rPr>
        <w:tab/>
      </w:r>
      <w:r w:rsidRPr="0070339B">
        <w:rPr>
          <w:rFonts w:ascii="Book Antiqua" w:hAnsi="Book Antiqua"/>
        </w:rPr>
        <w:t xml:space="preserve"> </w:t>
      </w:r>
      <w:r w:rsidRPr="008C4697">
        <w:rPr>
          <w:rFonts w:ascii="Book Antiqua" w:hAnsi="Book Antiqua"/>
          <w:b/>
        </w:rPr>
        <w:t>Fax</w:t>
      </w:r>
      <w:r w:rsidR="008C4697">
        <w:rPr>
          <w:rFonts w:ascii="Book Antiqua" w:hAnsi="Book Antiqua"/>
        </w:rPr>
        <w:t>: +82-42-2576398</w:t>
      </w:r>
    </w:p>
    <w:p w:rsidR="0018136A" w:rsidRPr="0018136A" w:rsidRDefault="0018136A" w:rsidP="008C4697">
      <w:pPr>
        <w:wordWrap/>
        <w:spacing w:line="360" w:lineRule="auto"/>
        <w:jc w:val="both"/>
        <w:rPr>
          <w:rFonts w:ascii="Book Antiqua" w:eastAsia="宋体" w:hAnsi="Book Antiqua"/>
          <w:lang w:eastAsia="zh-CN"/>
        </w:rPr>
      </w:pPr>
    </w:p>
    <w:p w:rsidR="0018136A" w:rsidRPr="0018136A" w:rsidRDefault="0018136A" w:rsidP="0018136A">
      <w:pPr>
        <w:spacing w:line="360" w:lineRule="auto"/>
        <w:rPr>
          <w:rFonts w:ascii="Book Antiqua" w:eastAsia="宋体" w:hAnsi="Book Antiqua"/>
          <w:color w:val="000000"/>
          <w:lang w:eastAsia="zh-CN"/>
        </w:rPr>
      </w:pPr>
      <w:bookmarkStart w:id="2" w:name="OLE_LINK4"/>
      <w:bookmarkStart w:id="3" w:name="OLE_LINK5"/>
      <w:bookmarkStart w:id="4" w:name="OLE_LINK332"/>
      <w:bookmarkStart w:id="5" w:name="OLE_LINK329"/>
      <w:bookmarkStart w:id="6" w:name="OLE_LINK381"/>
      <w:bookmarkStart w:id="7" w:name="OLE_LINK407"/>
      <w:r w:rsidRPr="00712F63">
        <w:rPr>
          <w:rFonts w:ascii="Book Antiqua" w:hAnsi="Book Antiqua"/>
          <w:b/>
          <w:color w:val="000000"/>
        </w:rPr>
        <w:t xml:space="preserve">Received: </w:t>
      </w:r>
      <w:r w:rsidRPr="0018136A">
        <w:rPr>
          <w:rFonts w:ascii="Book Antiqua" w:eastAsia="宋体" w:hAnsi="Book Antiqua" w:hint="eastAsia"/>
          <w:color w:val="000000"/>
          <w:lang w:eastAsia="zh-CN"/>
        </w:rPr>
        <w:t>April 2, 2014</w:t>
      </w:r>
      <w:r>
        <w:rPr>
          <w:rFonts w:ascii="Book Antiqua" w:eastAsia="宋体" w:hAnsi="Book Antiqua" w:hint="eastAsia"/>
          <w:color w:val="000000"/>
          <w:lang w:eastAsia="zh-CN"/>
        </w:rPr>
        <w:tab/>
      </w:r>
      <w:r>
        <w:rPr>
          <w:rFonts w:ascii="Book Antiqua" w:eastAsia="宋体" w:hAnsi="Book Antiqua" w:hint="eastAsia"/>
          <w:color w:val="000000"/>
          <w:lang w:eastAsia="zh-CN"/>
        </w:rPr>
        <w:tab/>
      </w:r>
      <w:r w:rsidRPr="00712F63">
        <w:rPr>
          <w:rFonts w:ascii="Book Antiqua" w:hAnsi="Book Antiqua"/>
          <w:b/>
          <w:color w:val="000000"/>
        </w:rPr>
        <w:t>Revised:</w:t>
      </w:r>
      <w:r>
        <w:rPr>
          <w:rFonts w:ascii="Book Antiqua" w:eastAsia="宋体" w:hAnsi="Book Antiqua" w:hint="eastAsia"/>
          <w:b/>
          <w:color w:val="000000"/>
          <w:lang w:eastAsia="zh-CN"/>
        </w:rPr>
        <w:t xml:space="preserve"> </w:t>
      </w:r>
      <w:r w:rsidR="006D137E">
        <w:rPr>
          <w:rFonts w:ascii="Book Antiqua" w:eastAsia="宋体" w:hAnsi="Book Antiqua"/>
          <w:color w:val="000000"/>
          <w:lang w:eastAsia="zh-CN"/>
        </w:rPr>
        <w:t>May</w:t>
      </w:r>
      <w:r w:rsidR="006D137E">
        <w:rPr>
          <w:rFonts w:ascii="Book Antiqua" w:eastAsia="宋体" w:hAnsi="Book Antiqua" w:hint="eastAsia"/>
          <w:color w:val="000000"/>
          <w:lang w:eastAsia="zh-CN"/>
        </w:rPr>
        <w:t xml:space="preserve"> </w:t>
      </w:r>
      <w:r w:rsidRPr="0018136A">
        <w:rPr>
          <w:rFonts w:ascii="Book Antiqua" w:eastAsia="宋体" w:hAnsi="Book Antiqua" w:hint="eastAsia"/>
          <w:color w:val="000000"/>
          <w:lang w:eastAsia="zh-CN"/>
        </w:rPr>
        <w:t>14</w:t>
      </w:r>
      <w:r w:rsidRPr="0018136A">
        <w:rPr>
          <w:rFonts w:ascii="Book Antiqua" w:eastAsia="宋体" w:hAnsi="Book Antiqua"/>
          <w:color w:val="000000"/>
          <w:lang w:eastAsia="zh-CN"/>
        </w:rPr>
        <w:t>, 2014</w:t>
      </w:r>
    </w:p>
    <w:p w:rsidR="00587667" w:rsidRDefault="0018136A" w:rsidP="00587667">
      <w:pPr>
        <w:rPr>
          <w:rFonts w:ascii="Book Antiqua" w:hAnsi="Book Antiqua"/>
          <w:color w:val="000000"/>
        </w:rPr>
      </w:pPr>
      <w:r w:rsidRPr="00712F63">
        <w:rPr>
          <w:rFonts w:ascii="Book Antiqua" w:hAnsi="Book Antiqua"/>
          <w:b/>
          <w:color w:val="000000"/>
        </w:rPr>
        <w:t>Accepted:</w:t>
      </w:r>
      <w:bookmarkStart w:id="8" w:name="OLE_LINK1"/>
      <w:bookmarkStart w:id="9" w:name="OLE_LINK2"/>
      <w:bookmarkStart w:id="10" w:name="OLE_LINK3"/>
      <w:bookmarkStart w:id="11" w:name="OLE_LINK6"/>
      <w:bookmarkStart w:id="12" w:name="OLE_LINK7"/>
      <w:bookmarkStart w:id="13" w:name="OLE_LINK9"/>
      <w:bookmarkStart w:id="14" w:name="OLE_LINK10"/>
      <w:bookmarkStart w:id="15" w:name="OLE_LINK13"/>
      <w:bookmarkStart w:id="16" w:name="OLE_LINK14"/>
      <w:bookmarkStart w:id="17" w:name="OLE_LINK17"/>
      <w:bookmarkStart w:id="18" w:name="OLE_LINK18"/>
      <w:bookmarkStart w:id="19" w:name="OLE_LINK19"/>
      <w:bookmarkStart w:id="20" w:name="OLE_LINK22"/>
      <w:bookmarkStart w:id="21" w:name="OLE_LINK24"/>
      <w:bookmarkStart w:id="22" w:name="OLE_LINK25"/>
      <w:bookmarkStart w:id="23" w:name="OLE_LINK26"/>
      <w:bookmarkStart w:id="24" w:name="OLE_LINK27"/>
      <w:bookmarkStart w:id="25" w:name="OLE_LINK28"/>
      <w:bookmarkStart w:id="26" w:name="OLE_LINK29"/>
      <w:bookmarkStart w:id="27" w:name="OLE_LINK30"/>
      <w:bookmarkStart w:id="28" w:name="OLE_LINK31"/>
      <w:bookmarkStart w:id="29" w:name="OLE_LINK32"/>
      <w:bookmarkStart w:id="30" w:name="OLE_LINK34"/>
      <w:bookmarkStart w:id="31" w:name="OLE_LINK35"/>
      <w:bookmarkStart w:id="32" w:name="OLE_LINK36"/>
      <w:r w:rsidR="00587667" w:rsidRPr="00587667">
        <w:rPr>
          <w:rFonts w:ascii="Book Antiqua" w:hAnsi="Book Antiqua"/>
          <w:color w:val="000000"/>
        </w:rPr>
        <w:t xml:space="preserve"> </w:t>
      </w:r>
      <w:r w:rsidR="00587667">
        <w:rPr>
          <w:rFonts w:ascii="Book Antiqua" w:hAnsi="Book Antiqua"/>
          <w:color w:val="000000"/>
        </w:rPr>
        <w:t>June 21, 2014</w:t>
      </w:r>
    </w:p>
    <w:p w:rsidR="0018136A" w:rsidRPr="00712F63" w:rsidRDefault="0018136A" w:rsidP="0018136A">
      <w:pPr>
        <w:spacing w:line="360" w:lineRule="auto"/>
        <w:rPr>
          <w:rFonts w:ascii="Book Antiqua" w:hAnsi="Book Antiqua"/>
          <w:b/>
          <w:color w:val="000000"/>
        </w:rPr>
      </w:pPr>
      <w:bookmarkStart w:id="33" w:name="_GoBack"/>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sidRPr="00712F63">
        <w:rPr>
          <w:rFonts w:ascii="Book Antiqua" w:hAnsi="Book Antiqua"/>
          <w:b/>
          <w:color w:val="000000"/>
        </w:rPr>
        <w:t xml:space="preserve"> </w:t>
      </w:r>
    </w:p>
    <w:p w:rsidR="0018136A" w:rsidRPr="00712F63" w:rsidRDefault="0018136A" w:rsidP="0018136A">
      <w:pPr>
        <w:spacing w:line="360" w:lineRule="auto"/>
        <w:rPr>
          <w:rFonts w:ascii="Book Antiqua" w:hAnsi="Book Antiqua"/>
          <w:color w:val="000000"/>
        </w:rPr>
      </w:pPr>
      <w:r w:rsidRPr="00712F63">
        <w:rPr>
          <w:rFonts w:ascii="Book Antiqua" w:hAnsi="Book Antiqua"/>
          <w:b/>
          <w:color w:val="000000"/>
        </w:rPr>
        <w:t xml:space="preserve">Published online: </w:t>
      </w:r>
    </w:p>
    <w:bookmarkEnd w:id="2"/>
    <w:bookmarkEnd w:id="3"/>
    <w:bookmarkEnd w:id="4"/>
    <w:bookmarkEnd w:id="5"/>
    <w:bookmarkEnd w:id="6"/>
    <w:bookmarkEnd w:id="7"/>
    <w:p w:rsidR="00DB4E93" w:rsidRPr="0070339B" w:rsidRDefault="00DB4E93" w:rsidP="008C4697">
      <w:pPr>
        <w:wordWrap/>
        <w:spacing w:line="360" w:lineRule="auto"/>
        <w:jc w:val="both"/>
        <w:rPr>
          <w:rFonts w:ascii="Book Antiqua" w:hAnsi="Book Antiqua"/>
        </w:rPr>
      </w:pPr>
    </w:p>
    <w:p w:rsidR="00DB4E93" w:rsidRPr="0070339B" w:rsidRDefault="00B35E04" w:rsidP="008C4697">
      <w:pPr>
        <w:widowControl/>
        <w:wordWrap/>
        <w:spacing w:line="360" w:lineRule="auto"/>
        <w:jc w:val="both"/>
        <w:rPr>
          <w:rFonts w:ascii="Book Antiqua" w:hAnsi="Book Antiqua"/>
          <w:b/>
        </w:rPr>
      </w:pPr>
      <w:r w:rsidRPr="0070339B">
        <w:rPr>
          <w:rFonts w:ascii="Book Antiqua" w:hAnsi="Book Antiqua"/>
          <w:b/>
        </w:rPr>
        <w:br w:type="page"/>
      </w:r>
    </w:p>
    <w:p w:rsidR="00DB4E93" w:rsidRPr="0070339B" w:rsidRDefault="00B35E04" w:rsidP="008C4697">
      <w:pPr>
        <w:widowControl/>
        <w:wordWrap/>
        <w:spacing w:line="360" w:lineRule="auto"/>
        <w:jc w:val="both"/>
        <w:rPr>
          <w:rFonts w:ascii="Book Antiqua" w:hAnsi="Book Antiqua"/>
        </w:rPr>
      </w:pPr>
      <w:r w:rsidRPr="0070339B">
        <w:rPr>
          <w:rFonts w:ascii="Book Antiqua" w:hAnsi="Book Antiqua"/>
          <w:b/>
        </w:rPr>
        <w:lastRenderedPageBreak/>
        <w:t>A</w:t>
      </w:r>
      <w:r w:rsidR="0018136A" w:rsidRPr="0070339B">
        <w:rPr>
          <w:rFonts w:ascii="Book Antiqua" w:hAnsi="Book Antiqua"/>
          <w:b/>
        </w:rPr>
        <w:t>bstract</w:t>
      </w:r>
    </w:p>
    <w:p w:rsidR="00DB4E93" w:rsidRDefault="00B35E04" w:rsidP="008C4697">
      <w:pPr>
        <w:wordWrap/>
        <w:spacing w:line="360" w:lineRule="auto"/>
        <w:jc w:val="both"/>
        <w:rPr>
          <w:rFonts w:ascii="Book Antiqua" w:eastAsia="宋体" w:hAnsi="Book Antiqua"/>
          <w:lang w:eastAsia="zh-CN"/>
        </w:rPr>
      </w:pPr>
      <w:r w:rsidRPr="0070339B">
        <w:rPr>
          <w:rFonts w:ascii="Book Antiqua" w:hAnsi="Book Antiqua"/>
          <w:b/>
        </w:rPr>
        <w:t>AIM:</w:t>
      </w:r>
      <w:r w:rsidRPr="0070339B">
        <w:rPr>
          <w:rFonts w:ascii="Book Antiqua" w:hAnsi="Book Antiqua"/>
        </w:rPr>
        <w:t xml:space="preserve"> To evaluate protective effects of Chunggan extract (CGX), a traditi</w:t>
      </w:r>
      <w:r w:rsidR="00B40ACB">
        <w:rPr>
          <w:rFonts w:ascii="Book Antiqua" w:hAnsi="Book Antiqua"/>
        </w:rPr>
        <w:t>onal herbal formula, under 4 w</w:t>
      </w:r>
      <w:r w:rsidRPr="0070339B">
        <w:rPr>
          <w:rFonts w:ascii="Book Antiqua" w:hAnsi="Book Antiqua"/>
        </w:rPr>
        <w:t xml:space="preserve">k of alcohol consumption-induced liver injury. </w:t>
      </w:r>
    </w:p>
    <w:p w:rsidR="0018136A" w:rsidRPr="0018136A" w:rsidRDefault="0018136A" w:rsidP="008C4697">
      <w:pPr>
        <w:wordWrap/>
        <w:spacing w:line="360" w:lineRule="auto"/>
        <w:jc w:val="both"/>
        <w:rPr>
          <w:rFonts w:ascii="Book Antiqua" w:eastAsia="宋体" w:hAnsi="Book Antiqua"/>
          <w:lang w:eastAsia="zh-CN"/>
        </w:rPr>
      </w:pPr>
    </w:p>
    <w:p w:rsidR="00DB4E93" w:rsidRDefault="00B35E04" w:rsidP="008C4697">
      <w:pPr>
        <w:wordWrap/>
        <w:spacing w:line="360" w:lineRule="auto"/>
        <w:jc w:val="both"/>
        <w:rPr>
          <w:rFonts w:ascii="Book Antiqua" w:eastAsia="宋体" w:hAnsi="Book Antiqua"/>
          <w:lang w:eastAsia="zh-CN"/>
        </w:rPr>
      </w:pPr>
      <w:r w:rsidRPr="0070339B">
        <w:rPr>
          <w:rFonts w:ascii="Book Antiqua" w:hAnsi="Book Antiqua"/>
          <w:b/>
        </w:rPr>
        <w:t>METHODS:</w:t>
      </w:r>
      <w:r w:rsidRPr="0070339B">
        <w:rPr>
          <w:rFonts w:ascii="Book Antiqua" w:hAnsi="Book Antiqua"/>
        </w:rPr>
        <w:t xml:space="preserve"> Male Sprague-Dawley Rats were orally administ</w:t>
      </w:r>
      <w:r w:rsidR="00B40ACB">
        <w:rPr>
          <w:rFonts w:ascii="Book Antiqua" w:hAnsi="Book Antiqua"/>
        </w:rPr>
        <w:t>ered 30% ethanol daily for 4 wk</w:t>
      </w:r>
      <w:r w:rsidRPr="0070339B">
        <w:rPr>
          <w:rFonts w:ascii="Book Antiqua" w:hAnsi="Book Antiqua"/>
        </w:rPr>
        <w:t xml:space="preserve"> with or without CGX. The pharmaceutical properties were assessed through liver enzymes, histopathology, fibrogenic cytokines, and alcohol metabolism in hepatic tissues as well as by </w:t>
      </w:r>
      <w:r w:rsidRPr="0070339B">
        <w:rPr>
          <w:rFonts w:ascii="Book Antiqua" w:hAnsi="Book Antiqua"/>
          <w:i/>
        </w:rPr>
        <w:t>in vitro</w:t>
      </w:r>
      <w:r w:rsidRPr="0070339B">
        <w:rPr>
          <w:rFonts w:ascii="Book Antiqua" w:hAnsi="Book Antiqua"/>
        </w:rPr>
        <w:t xml:space="preserve"> experiment using HSC-T6 cells. </w:t>
      </w:r>
    </w:p>
    <w:p w:rsidR="0018136A" w:rsidRPr="0018136A" w:rsidRDefault="0018136A" w:rsidP="008C4697">
      <w:pPr>
        <w:wordWrap/>
        <w:spacing w:line="360" w:lineRule="auto"/>
        <w:jc w:val="both"/>
        <w:rPr>
          <w:rFonts w:ascii="Book Antiqua" w:eastAsia="宋体" w:hAnsi="Book Antiqua"/>
          <w:lang w:eastAsia="zh-CN"/>
        </w:rPr>
      </w:pPr>
    </w:p>
    <w:p w:rsidR="00DB4E93" w:rsidRDefault="00B35E04" w:rsidP="008C4697">
      <w:pPr>
        <w:wordWrap/>
        <w:spacing w:line="360" w:lineRule="auto"/>
        <w:jc w:val="both"/>
        <w:rPr>
          <w:rFonts w:ascii="Book Antiqua" w:eastAsia="宋体" w:hAnsi="Book Antiqua"/>
          <w:lang w:eastAsia="zh-CN"/>
        </w:rPr>
      </w:pPr>
      <w:r w:rsidRPr="0070339B">
        <w:rPr>
          <w:rFonts w:ascii="Book Antiqua" w:hAnsi="Book Antiqua"/>
          <w:b/>
        </w:rPr>
        <w:t>RESULTS:</w:t>
      </w:r>
      <w:r w:rsidRPr="0070339B">
        <w:rPr>
          <w:rFonts w:ascii="Book Antiqua" w:hAnsi="Book Antiqua"/>
        </w:rPr>
        <w:t xml:space="preserve"> Four weeks of alcohol consumption notably increased liver enzymes and malondialdehyde levels in serum and hepatic tissue. CGX not only prevented the collagen deposition determined by histopathology and hydroxyproline content, but also normalized transforming growth factor-beta, platelet-derived growth factor-bet</w:t>
      </w:r>
      <w:r w:rsidR="0018136A">
        <w:rPr>
          <w:rFonts w:ascii="Book Antiqua" w:hAnsi="Book Antiqua"/>
        </w:rPr>
        <w:t>a</w:t>
      </w:r>
      <w:r w:rsidRPr="0070339B">
        <w:rPr>
          <w:rFonts w:ascii="Book Antiqua" w:hAnsi="Book Antiqua"/>
        </w:rPr>
        <w:t xml:space="preserve"> and connective tissue growth factor at the gene expression and protein levels in liver tissue. Moreover, CGX treatment also significantly normalized the abnormal changes in gene expression profiles of extracellular matrix proteins, matrix metalloproteinase and their inhibitors, alcohol metabolism, and inflammatory reactions. In the acetaldehyde-stimulated HSC-T6 cells, CGX considerably inhibited collagen production and normalized fibrogenic cytokines in both gene expression and protein levels. </w:t>
      </w:r>
    </w:p>
    <w:p w:rsidR="0018136A" w:rsidRPr="0018136A" w:rsidRDefault="0018136A" w:rsidP="008C4697">
      <w:pPr>
        <w:wordWrap/>
        <w:spacing w:line="360" w:lineRule="auto"/>
        <w:jc w:val="both"/>
        <w:rPr>
          <w:rFonts w:ascii="Book Antiqua" w:eastAsia="宋体" w:hAnsi="Book Antiqua"/>
          <w:lang w:eastAsia="zh-CN"/>
        </w:rPr>
      </w:pPr>
    </w:p>
    <w:p w:rsidR="00DB4E93" w:rsidRDefault="00B35E04" w:rsidP="008C4697">
      <w:pPr>
        <w:wordWrap/>
        <w:spacing w:line="360" w:lineRule="auto"/>
        <w:jc w:val="both"/>
        <w:rPr>
          <w:rFonts w:ascii="Book Antiqua" w:eastAsia="宋体" w:hAnsi="Book Antiqua"/>
          <w:lang w:eastAsia="zh-CN"/>
        </w:rPr>
      </w:pPr>
      <w:r w:rsidRPr="0070339B">
        <w:rPr>
          <w:rFonts w:ascii="Book Antiqua" w:hAnsi="Book Antiqua"/>
          <w:b/>
        </w:rPr>
        <w:t>CONCLUSION:</w:t>
      </w:r>
      <w:r w:rsidRPr="0070339B">
        <w:rPr>
          <w:rFonts w:ascii="Book Antiqua" w:hAnsi="Book Antiqua"/>
        </w:rPr>
        <w:t xml:space="preserve"> The present study evidenced that CGX has hepatoprotective properties via modulation of fibrogenic cytokines and alcohol metabolism in alcoholic liver injury.</w:t>
      </w:r>
    </w:p>
    <w:p w:rsidR="0018136A" w:rsidRPr="0018136A" w:rsidRDefault="0018136A" w:rsidP="008C4697">
      <w:pPr>
        <w:wordWrap/>
        <w:spacing w:line="360" w:lineRule="auto"/>
        <w:jc w:val="both"/>
        <w:rPr>
          <w:rFonts w:ascii="Book Antiqua" w:eastAsia="宋体" w:hAnsi="Book Antiqua"/>
          <w:lang w:eastAsia="zh-CN"/>
        </w:rPr>
      </w:pPr>
    </w:p>
    <w:p w:rsidR="0018136A" w:rsidRDefault="0018136A" w:rsidP="008C4697">
      <w:pPr>
        <w:wordWrap/>
        <w:spacing w:line="360" w:lineRule="auto"/>
        <w:jc w:val="both"/>
        <w:rPr>
          <w:rFonts w:ascii="Book Antiqua" w:eastAsia="宋体" w:hAnsi="Book Antiqua" w:cs="Arial Unicode MS"/>
          <w:lang w:eastAsia="zh-CN"/>
        </w:rPr>
      </w:pPr>
      <w:r w:rsidRPr="00712F63">
        <w:rPr>
          <w:rFonts w:ascii="Book Antiqua" w:hAnsi="Book Antiqua"/>
        </w:rPr>
        <w:t xml:space="preserve">© </w:t>
      </w:r>
      <w:r w:rsidRPr="00712F63">
        <w:rPr>
          <w:rFonts w:ascii="Book Antiqua" w:hAnsi="Book Antiqua" w:cs="Arial Unicode MS"/>
        </w:rPr>
        <w:t>2014 Baishideng Publishing Group Inc. All rights reserved.</w:t>
      </w:r>
    </w:p>
    <w:p w:rsidR="0018136A" w:rsidRPr="0018136A" w:rsidRDefault="0018136A" w:rsidP="008C4697">
      <w:pPr>
        <w:wordWrap/>
        <w:spacing w:line="360" w:lineRule="auto"/>
        <w:jc w:val="both"/>
        <w:rPr>
          <w:rFonts w:ascii="Book Antiqua" w:eastAsia="宋体" w:hAnsi="Book Antiqua"/>
          <w:lang w:eastAsia="zh-CN"/>
        </w:rPr>
      </w:pPr>
    </w:p>
    <w:p w:rsidR="00DB4E93" w:rsidRPr="0070339B" w:rsidRDefault="00B35E04" w:rsidP="008C4697">
      <w:pPr>
        <w:wordWrap/>
        <w:spacing w:line="360" w:lineRule="auto"/>
        <w:jc w:val="both"/>
        <w:rPr>
          <w:rFonts w:ascii="Book Antiqua" w:hAnsi="Book Antiqua"/>
        </w:rPr>
      </w:pPr>
      <w:r w:rsidRPr="0070339B">
        <w:rPr>
          <w:rFonts w:ascii="Book Antiqua" w:hAnsi="Book Antiqua"/>
          <w:b/>
        </w:rPr>
        <w:t>Key words:</w:t>
      </w:r>
      <w:r w:rsidRPr="0070339B">
        <w:rPr>
          <w:rFonts w:ascii="Book Antiqua" w:hAnsi="Book Antiqua"/>
        </w:rPr>
        <w:t xml:space="preserve"> Alcohol abuse; Liver injury; Traditional Chinese Medicine; </w:t>
      </w:r>
      <w:r w:rsidR="0018136A" w:rsidRPr="0070339B">
        <w:rPr>
          <w:rFonts w:ascii="Book Antiqua" w:hAnsi="Book Antiqua"/>
        </w:rPr>
        <w:t xml:space="preserve">Fibrogenic </w:t>
      </w:r>
      <w:r w:rsidRPr="0070339B">
        <w:rPr>
          <w:rFonts w:ascii="Book Antiqua" w:hAnsi="Book Antiqua"/>
        </w:rPr>
        <w:t>cytokines</w:t>
      </w:r>
      <w:r w:rsidRPr="0018136A">
        <w:rPr>
          <w:rFonts w:ascii="Book Antiqua" w:hAnsi="Book Antiqua"/>
        </w:rPr>
        <w:t>;</w:t>
      </w:r>
      <w:r w:rsidRPr="0070339B">
        <w:rPr>
          <w:rFonts w:ascii="Book Antiqua" w:hAnsi="Book Antiqua"/>
          <w:b/>
        </w:rPr>
        <w:t xml:space="preserve"> </w:t>
      </w:r>
      <w:r w:rsidRPr="0070339B">
        <w:rPr>
          <w:rFonts w:ascii="Book Antiqua" w:hAnsi="Book Antiqua"/>
        </w:rPr>
        <w:t>Hepato stellate cell</w:t>
      </w:r>
      <w:r w:rsidRPr="0070339B">
        <w:rPr>
          <w:rFonts w:ascii="Book Antiqua" w:hAnsi="Book Antiqua"/>
          <w:b/>
        </w:rPr>
        <w:t xml:space="preserve"> </w:t>
      </w:r>
    </w:p>
    <w:p w:rsidR="0018136A" w:rsidRDefault="0018136A" w:rsidP="0018136A">
      <w:pPr>
        <w:wordWrap/>
        <w:spacing w:line="360" w:lineRule="auto"/>
        <w:jc w:val="both"/>
        <w:rPr>
          <w:rFonts w:ascii="Book Antiqua" w:eastAsia="宋体" w:hAnsi="Book Antiqua"/>
          <w:lang w:eastAsia="zh-CN"/>
        </w:rPr>
      </w:pPr>
      <w:bookmarkStart w:id="34" w:name="OLE_LINK130"/>
      <w:bookmarkStart w:id="35" w:name="OLE_LINK134"/>
      <w:r w:rsidRPr="0070339B">
        <w:rPr>
          <w:rFonts w:ascii="Book Antiqua" w:hAnsi="Book Antiqua"/>
          <w:b/>
          <w:kern w:val="0"/>
        </w:rPr>
        <w:lastRenderedPageBreak/>
        <w:t>Core tip:</w:t>
      </w:r>
      <w:r w:rsidRPr="0070339B">
        <w:rPr>
          <w:rFonts w:ascii="Book Antiqua" w:hAnsi="Book Antiqua"/>
        </w:rPr>
        <w:t xml:space="preserve"> We observed that the protective effect of Chunggan extract (CGX)</w:t>
      </w:r>
      <w:r>
        <w:rPr>
          <w:rFonts w:ascii="Book Antiqua" w:eastAsia="宋体" w:hAnsi="Book Antiqua" w:hint="eastAsia"/>
          <w:lang w:eastAsia="zh-CN"/>
        </w:rPr>
        <w:t xml:space="preserve"> </w:t>
      </w:r>
      <w:r w:rsidRPr="0070339B">
        <w:rPr>
          <w:rFonts w:ascii="Book Antiqua" w:hAnsi="Book Antiqua"/>
        </w:rPr>
        <w:t>on alcohol induced rat model of hepatic injury. In this study, 4 w</w:t>
      </w:r>
      <w:r>
        <w:rPr>
          <w:rFonts w:ascii="Book Antiqua" w:hAnsi="Book Antiqua"/>
        </w:rPr>
        <w:t>k</w:t>
      </w:r>
      <w:r w:rsidRPr="0070339B">
        <w:rPr>
          <w:rFonts w:ascii="Book Antiqua" w:hAnsi="Book Antiqua"/>
        </w:rPr>
        <w:t xml:space="preserve"> of alcohol consumptions markedly induced hepatic injury. Treatment with CGX significantly reverses and ameliorates pro-fibrogenic cytokines including TGF-</w:t>
      </w:r>
      <w:r>
        <w:rPr>
          <w:rFonts w:ascii="Book Antiqua" w:hAnsi="Book Antiqua"/>
        </w:rPr>
        <w:sym w:font="Symbol" w:char="F062"/>
      </w:r>
      <w:r w:rsidRPr="0070339B">
        <w:rPr>
          <w:rFonts w:ascii="Book Antiqua" w:hAnsi="Book Antiqua"/>
        </w:rPr>
        <w:t xml:space="preserve">, PDGF-BB, and CTGF. We also revealed the significant effects of alcohol metabolism related molecules by CGX treatment. The pharmacological actions were supported by </w:t>
      </w:r>
      <w:r w:rsidRPr="0070339B">
        <w:rPr>
          <w:rFonts w:ascii="Book Antiqua" w:hAnsi="Book Antiqua"/>
          <w:i/>
        </w:rPr>
        <w:t>in vitro</w:t>
      </w:r>
      <w:r w:rsidRPr="0070339B">
        <w:rPr>
          <w:rFonts w:ascii="Book Antiqua" w:hAnsi="Book Antiqua"/>
        </w:rPr>
        <w:t xml:space="preserve"> assay that acetaldehyde stimulated HSC-T6 cell activation was normalized by CGX. Collectively our results suggest that CGX will be applicable to treat patients with alcoholic liver injury through amelioration of fibrotic changes and alcohol metabolisms.</w:t>
      </w:r>
    </w:p>
    <w:p w:rsidR="0018136A" w:rsidRPr="0018136A" w:rsidRDefault="0018136A" w:rsidP="0018136A">
      <w:pPr>
        <w:wordWrap/>
        <w:spacing w:line="360" w:lineRule="auto"/>
        <w:jc w:val="both"/>
        <w:rPr>
          <w:rFonts w:ascii="Book Antiqua" w:eastAsia="宋体" w:hAnsi="Book Antiqua"/>
          <w:lang w:eastAsia="zh-CN"/>
        </w:rPr>
      </w:pPr>
    </w:p>
    <w:p w:rsidR="0018136A" w:rsidRPr="0018136A" w:rsidRDefault="0018136A" w:rsidP="0018136A">
      <w:pPr>
        <w:wordWrap/>
        <w:adjustRightInd w:val="0"/>
        <w:spacing w:line="360" w:lineRule="auto"/>
        <w:jc w:val="both"/>
        <w:rPr>
          <w:rFonts w:ascii="Book Antiqua" w:eastAsia="宋体" w:hAnsi="Book Antiqua"/>
          <w:kern w:val="0"/>
          <w:lang w:eastAsia="zh-CN"/>
        </w:rPr>
      </w:pPr>
      <w:r w:rsidRPr="0070339B">
        <w:rPr>
          <w:rFonts w:ascii="Book Antiqua" w:eastAsia="Times-Roman" w:hAnsi="Book Antiqua"/>
          <w:kern w:val="0"/>
        </w:rPr>
        <w:t>Kim</w:t>
      </w:r>
      <w:r>
        <w:rPr>
          <w:rFonts w:ascii="Book Antiqua" w:eastAsia="宋体" w:hAnsi="Book Antiqua" w:hint="eastAsia"/>
          <w:kern w:val="0"/>
          <w:lang w:eastAsia="zh-CN"/>
        </w:rPr>
        <w:t xml:space="preserve"> HG,</w:t>
      </w:r>
      <w:r w:rsidRPr="0018136A">
        <w:rPr>
          <w:rFonts w:ascii="Book Antiqua" w:hAnsi="Book Antiqua"/>
          <w:kern w:val="0"/>
        </w:rPr>
        <w:t xml:space="preserve"> </w:t>
      </w:r>
      <w:r w:rsidRPr="0070339B">
        <w:rPr>
          <w:rFonts w:ascii="Book Antiqua" w:hAnsi="Book Antiqua"/>
          <w:kern w:val="0"/>
        </w:rPr>
        <w:t>Kim</w:t>
      </w:r>
      <w:r>
        <w:rPr>
          <w:rFonts w:ascii="Book Antiqua" w:eastAsia="宋体" w:hAnsi="Book Antiqua" w:hint="eastAsia"/>
          <w:kern w:val="0"/>
          <w:lang w:eastAsia="zh-CN"/>
        </w:rPr>
        <w:t xml:space="preserve"> JM, </w:t>
      </w:r>
      <w:r w:rsidRPr="0070339B">
        <w:rPr>
          <w:rFonts w:ascii="Book Antiqua" w:hAnsi="Book Antiqua"/>
          <w:kern w:val="0"/>
        </w:rPr>
        <w:t>Han</w:t>
      </w:r>
      <w:r>
        <w:rPr>
          <w:rFonts w:ascii="Book Antiqua" w:eastAsia="宋体" w:hAnsi="Book Antiqua" w:hint="eastAsia"/>
          <w:kern w:val="0"/>
          <w:lang w:eastAsia="zh-CN"/>
        </w:rPr>
        <w:t xml:space="preserve"> JM,</w:t>
      </w:r>
      <w:r w:rsidRPr="0018136A">
        <w:rPr>
          <w:rFonts w:ascii="Book Antiqua" w:hAnsi="Book Antiqua"/>
          <w:kern w:val="0"/>
        </w:rPr>
        <w:t xml:space="preserve"> </w:t>
      </w:r>
      <w:r w:rsidRPr="0070339B">
        <w:rPr>
          <w:rFonts w:ascii="Book Antiqua" w:hAnsi="Book Antiqua"/>
          <w:kern w:val="0"/>
        </w:rPr>
        <w:t>Lee</w:t>
      </w:r>
      <w:r>
        <w:rPr>
          <w:rFonts w:ascii="Book Antiqua" w:eastAsia="宋体" w:hAnsi="Book Antiqua" w:hint="eastAsia"/>
          <w:kern w:val="0"/>
          <w:lang w:eastAsia="zh-CN"/>
        </w:rPr>
        <w:t xml:space="preserve"> JS, </w:t>
      </w:r>
      <w:r w:rsidRPr="0070339B">
        <w:rPr>
          <w:rFonts w:ascii="Book Antiqua" w:hAnsi="Book Antiqua"/>
          <w:kern w:val="0"/>
        </w:rPr>
        <w:t>Choi</w:t>
      </w:r>
      <w:r>
        <w:rPr>
          <w:rFonts w:ascii="Book Antiqua" w:eastAsia="宋体" w:hAnsi="Book Antiqua" w:hint="eastAsia"/>
          <w:kern w:val="0"/>
          <w:lang w:eastAsia="zh-CN"/>
        </w:rPr>
        <w:t xml:space="preserve"> MK,</w:t>
      </w:r>
      <w:r w:rsidRPr="0018136A">
        <w:rPr>
          <w:rFonts w:ascii="Book Antiqua" w:hAnsi="Book Antiqua"/>
          <w:kern w:val="0"/>
        </w:rPr>
        <w:t xml:space="preserve"> </w:t>
      </w:r>
      <w:r w:rsidRPr="0070339B">
        <w:rPr>
          <w:rFonts w:ascii="Book Antiqua" w:hAnsi="Book Antiqua"/>
          <w:kern w:val="0"/>
        </w:rPr>
        <w:t>Lee</w:t>
      </w:r>
      <w:r>
        <w:rPr>
          <w:rFonts w:ascii="Book Antiqua" w:eastAsia="宋体" w:hAnsi="Book Antiqua" w:hint="eastAsia"/>
          <w:kern w:val="0"/>
          <w:lang w:eastAsia="zh-CN"/>
        </w:rPr>
        <w:t xml:space="preserve"> DS, </w:t>
      </w:r>
      <w:r w:rsidRPr="0070339B">
        <w:rPr>
          <w:rFonts w:ascii="Book Antiqua" w:hAnsi="Book Antiqua"/>
          <w:kern w:val="0"/>
        </w:rPr>
        <w:t>Park</w:t>
      </w:r>
      <w:r>
        <w:rPr>
          <w:rFonts w:ascii="Book Antiqua" w:eastAsia="宋体" w:hAnsi="Book Antiqua" w:hint="eastAsia"/>
          <w:kern w:val="0"/>
          <w:lang w:eastAsia="zh-CN"/>
        </w:rPr>
        <w:t xml:space="preserve"> YH, </w:t>
      </w:r>
      <w:r w:rsidRPr="0070339B">
        <w:rPr>
          <w:rFonts w:ascii="Book Antiqua" w:eastAsia="Times-Roman" w:hAnsi="Book Antiqua"/>
          <w:kern w:val="0"/>
        </w:rPr>
        <w:t>Son</w:t>
      </w:r>
      <w:r>
        <w:rPr>
          <w:rFonts w:ascii="Book Antiqua" w:eastAsia="宋体" w:hAnsi="Book Antiqua" w:hint="eastAsia"/>
          <w:kern w:val="0"/>
          <w:lang w:eastAsia="zh-CN"/>
        </w:rPr>
        <w:t xml:space="preserve"> CG. </w:t>
      </w:r>
      <w:r w:rsidRPr="0018136A">
        <w:rPr>
          <w:rFonts w:ascii="Book Antiqua" w:eastAsia="宋体" w:hAnsi="Book Antiqua"/>
          <w:kern w:val="0"/>
          <w:lang w:eastAsia="zh-CN"/>
        </w:rPr>
        <w:t>Chunggan extract, a traditional herbal formula, ameliorated alcohol-induced hepatic injury in rat model</w:t>
      </w:r>
      <w:r>
        <w:rPr>
          <w:rFonts w:ascii="Book Antiqua" w:eastAsia="宋体" w:hAnsi="Book Antiqua" w:hint="eastAsia"/>
          <w:kern w:val="0"/>
          <w:lang w:eastAsia="zh-CN"/>
        </w:rPr>
        <w:t xml:space="preserve">. </w:t>
      </w:r>
      <w:r w:rsidRPr="00712F63">
        <w:rPr>
          <w:rFonts w:ascii="Book Antiqua" w:hAnsi="Book Antiqua"/>
          <w:i/>
        </w:rPr>
        <w:t>World J Gastroenterol</w:t>
      </w:r>
      <w:r w:rsidRPr="00712F63">
        <w:rPr>
          <w:rFonts w:ascii="Book Antiqua" w:hAnsi="Book Antiqua"/>
        </w:rPr>
        <w:t xml:space="preserve"> 2014; In press</w:t>
      </w:r>
    </w:p>
    <w:bookmarkEnd w:id="34"/>
    <w:bookmarkEnd w:id="35"/>
    <w:p w:rsidR="00DB4E93" w:rsidRPr="0018136A" w:rsidRDefault="00DB4E93" w:rsidP="0018136A">
      <w:pPr>
        <w:widowControl/>
        <w:wordWrap/>
        <w:spacing w:line="360" w:lineRule="auto"/>
        <w:jc w:val="both"/>
        <w:rPr>
          <w:rFonts w:ascii="Book Antiqua" w:eastAsia="宋体" w:hAnsi="Book Antiqua"/>
          <w:kern w:val="0"/>
          <w:lang w:eastAsia="zh-CN"/>
        </w:rPr>
      </w:pPr>
    </w:p>
    <w:p w:rsidR="00DB4E93" w:rsidRPr="0070339B" w:rsidRDefault="00DB4E93" w:rsidP="008C4697">
      <w:pPr>
        <w:wordWrap/>
        <w:spacing w:line="360" w:lineRule="auto"/>
        <w:jc w:val="both"/>
        <w:rPr>
          <w:rFonts w:ascii="Book Antiqua" w:hAnsi="Book Antiqua"/>
        </w:rPr>
      </w:pPr>
    </w:p>
    <w:p w:rsidR="00DB4E93" w:rsidRPr="0070339B" w:rsidRDefault="00B35E04" w:rsidP="008C4697">
      <w:pPr>
        <w:widowControl/>
        <w:wordWrap/>
        <w:spacing w:line="360" w:lineRule="auto"/>
        <w:jc w:val="both"/>
        <w:rPr>
          <w:rFonts w:ascii="Book Antiqua" w:hAnsi="Book Antiqua"/>
          <w:b/>
        </w:rPr>
      </w:pPr>
      <w:r w:rsidRPr="0070339B">
        <w:rPr>
          <w:rFonts w:ascii="Book Antiqua" w:hAnsi="Book Antiqua"/>
          <w:b/>
        </w:rPr>
        <w:br w:type="page"/>
      </w:r>
      <w:r w:rsidRPr="0070339B">
        <w:rPr>
          <w:rFonts w:ascii="Book Antiqua" w:hAnsi="Book Antiqua"/>
          <w:b/>
        </w:rPr>
        <w:lastRenderedPageBreak/>
        <w:t>INTRODUCTION</w:t>
      </w:r>
    </w:p>
    <w:p w:rsidR="00DB4E93" w:rsidRPr="0070339B" w:rsidRDefault="00B35E04" w:rsidP="008C4697">
      <w:pPr>
        <w:shd w:val="clear" w:color="auto" w:fill="FFFFFF"/>
        <w:wordWrap/>
        <w:spacing w:line="360" w:lineRule="auto"/>
        <w:jc w:val="both"/>
        <w:rPr>
          <w:rFonts w:ascii="Book Antiqua" w:hAnsi="Book Antiqua"/>
        </w:rPr>
      </w:pPr>
      <w:r w:rsidRPr="0070339B">
        <w:rPr>
          <w:rFonts w:ascii="Book Antiqua" w:hAnsi="Book Antiqua"/>
        </w:rPr>
        <w:t>Various types of liver diseases can be induced by diverse causes, such as hepatitis virus types A, B, and C; chemicals; toxic drugs; metabol</w:t>
      </w:r>
      <w:r w:rsidR="0018136A">
        <w:rPr>
          <w:rFonts w:ascii="Book Antiqua" w:hAnsi="Book Antiqua"/>
        </w:rPr>
        <w:t>ic disorders; and alcohol abuse</w:t>
      </w:r>
      <w:r w:rsidRPr="0070339B">
        <w:rPr>
          <w:rFonts w:ascii="Book Antiqua" w:hAnsi="Book Antiqua"/>
          <w:vertAlign w:val="superscript"/>
        </w:rPr>
        <w:t>[1]</w:t>
      </w:r>
      <w:r w:rsidRPr="0070339B">
        <w:rPr>
          <w:rFonts w:ascii="Book Antiqua" w:hAnsi="Book Antiqua"/>
        </w:rPr>
        <w:t xml:space="preserve">. </w:t>
      </w:r>
      <w:r w:rsidR="0004388D" w:rsidRPr="0070339B">
        <w:rPr>
          <w:rFonts w:ascii="Book Antiqua" w:hAnsi="Book Antiqua"/>
          <w:lang w:val="en-GB"/>
        </w:rPr>
        <w:t xml:space="preserve">Among them the </w:t>
      </w:r>
      <w:r w:rsidRPr="0070339B">
        <w:rPr>
          <w:rFonts w:ascii="Book Antiqua" w:hAnsi="Book Antiqua"/>
        </w:rPr>
        <w:t>alcohol abuse is the most common cause of hepatic disorders worldwide, in the United States, and in north-western Europe, with mortality rates of 5</w:t>
      </w:r>
      <w:r w:rsidR="006D137E">
        <w:rPr>
          <w:rFonts w:ascii="Book Antiqua" w:eastAsia="宋体" w:hAnsi="Book Antiqua" w:hint="eastAsia"/>
          <w:lang w:eastAsia="zh-CN"/>
        </w:rPr>
        <w:t>%</w:t>
      </w:r>
      <w:r w:rsidRPr="0070339B">
        <w:rPr>
          <w:rFonts w:ascii="Book Antiqua" w:hAnsi="Book Antiqua"/>
        </w:rPr>
        <w:t xml:space="preserve"> to 6%</w:t>
      </w:r>
      <w:r w:rsidR="0018136A" w:rsidRPr="0018136A">
        <w:rPr>
          <w:rFonts w:ascii="Book Antiqua" w:hAnsi="Book Antiqua"/>
          <w:vertAlign w:val="superscript"/>
        </w:rPr>
        <w:t>[</w:t>
      </w:r>
      <w:r w:rsidRPr="0070339B">
        <w:rPr>
          <w:rFonts w:ascii="Book Antiqua" w:hAnsi="Book Antiqua"/>
          <w:vertAlign w:val="superscript"/>
        </w:rPr>
        <w:t>2]</w:t>
      </w:r>
      <w:r w:rsidR="0004388D" w:rsidRPr="0070339B">
        <w:rPr>
          <w:rFonts w:ascii="Book Antiqua" w:hAnsi="Book Antiqua"/>
        </w:rPr>
        <w:t xml:space="preserve">. Liver diseases </w:t>
      </w:r>
      <w:r w:rsidRPr="0070339B">
        <w:rPr>
          <w:rFonts w:ascii="Book Antiqua" w:hAnsi="Book Antiqua"/>
        </w:rPr>
        <w:t xml:space="preserve">show a wide spectrum of </w:t>
      </w:r>
      <w:r w:rsidR="0004388D" w:rsidRPr="0070339B">
        <w:rPr>
          <w:rFonts w:ascii="Book Antiqua" w:hAnsi="Book Antiqua"/>
        </w:rPr>
        <w:t>pathological</w:t>
      </w:r>
      <w:r w:rsidRPr="0070339B">
        <w:rPr>
          <w:rFonts w:ascii="Book Antiqua" w:hAnsi="Book Antiqua"/>
        </w:rPr>
        <w:t xml:space="preserve"> cascades, from steatostasis to hepatofibrosis </w:t>
      </w:r>
      <w:r w:rsidR="0004388D" w:rsidRPr="0070339B">
        <w:rPr>
          <w:rFonts w:ascii="Book Antiqua" w:hAnsi="Book Antiqua"/>
        </w:rPr>
        <w:t>and hepatocellular carcinomas.</w:t>
      </w:r>
      <w:r w:rsidR="00D75AD3" w:rsidRPr="0070339B">
        <w:rPr>
          <w:rFonts w:ascii="Book Antiqua" w:hAnsi="Book Antiqua"/>
        </w:rPr>
        <w:t xml:space="preserve"> </w:t>
      </w:r>
      <w:r w:rsidR="00D75AD3" w:rsidRPr="0070339B">
        <w:rPr>
          <w:rFonts w:ascii="Book Antiqua" w:hAnsi="Book Antiqua"/>
          <w:lang w:val="en-GB"/>
        </w:rPr>
        <w:t>And then, these cascades represent major concerns within the field of hepatology worldwide</w:t>
      </w:r>
      <w:r w:rsidR="0018136A" w:rsidRPr="0018136A">
        <w:rPr>
          <w:rFonts w:ascii="Book Antiqua" w:hAnsi="Book Antiqua"/>
          <w:vertAlign w:val="superscript"/>
          <w:lang w:val="en-GB"/>
        </w:rPr>
        <w:t>[</w:t>
      </w:r>
      <w:r w:rsidR="00D75AD3" w:rsidRPr="0070339B">
        <w:rPr>
          <w:rFonts w:ascii="Book Antiqua" w:hAnsi="Book Antiqua"/>
          <w:noProof/>
          <w:vertAlign w:val="superscript"/>
          <w:lang w:val="en-GB"/>
        </w:rPr>
        <w:t>3]</w:t>
      </w:r>
      <w:r w:rsidR="00D75AD3" w:rsidRPr="0070339B">
        <w:rPr>
          <w:rFonts w:ascii="Book Antiqua" w:hAnsi="Book Antiqua"/>
          <w:noProof/>
          <w:lang w:val="en-GB"/>
        </w:rPr>
        <w:t>.</w:t>
      </w:r>
      <w:r w:rsidR="00D75AD3" w:rsidRPr="0070339B">
        <w:rPr>
          <w:rFonts w:ascii="Book Antiqua" w:hAnsi="Book Antiqua"/>
          <w:lang w:val="en-GB"/>
        </w:rPr>
        <w:t xml:space="preserve"> Especially, in the case of chronic alcohol abuse</w:t>
      </w:r>
      <w:r w:rsidR="00D75AD3" w:rsidRPr="0070339B">
        <w:rPr>
          <w:rFonts w:ascii="Book Antiqua" w:hAnsi="Book Antiqua"/>
        </w:rPr>
        <w:t>-</w:t>
      </w:r>
      <w:r w:rsidR="00D75AD3" w:rsidRPr="0070339B">
        <w:rPr>
          <w:rFonts w:ascii="Book Antiqua" w:hAnsi="Book Antiqua"/>
          <w:lang w:val="en-GB"/>
        </w:rPr>
        <w:t>related liver injuries are approximately attributed to 10</w:t>
      </w:r>
      <w:r w:rsidR="0018136A">
        <w:rPr>
          <w:rFonts w:ascii="Book Antiqua" w:eastAsia="宋体" w:hAnsi="Book Antiqua" w:hint="eastAsia"/>
          <w:lang w:val="en-GB" w:eastAsia="zh-CN"/>
        </w:rPr>
        <w:t>%</w:t>
      </w:r>
      <w:r w:rsidR="00D75AD3" w:rsidRPr="0070339B">
        <w:rPr>
          <w:rFonts w:ascii="Book Antiqua" w:hAnsi="Book Antiqua"/>
          <w:lang w:val="en-GB"/>
        </w:rPr>
        <w:t xml:space="preserve"> </w:t>
      </w:r>
      <w:r w:rsidR="00E43E29">
        <w:rPr>
          <w:rFonts w:ascii="Book Antiqua" w:eastAsia="宋体" w:hAnsi="Book Antiqua" w:hint="eastAsia"/>
          <w:lang w:val="en-GB" w:eastAsia="zh-CN"/>
        </w:rPr>
        <w:t>-</w:t>
      </w:r>
      <w:r w:rsidR="00D75AD3" w:rsidRPr="0070339B">
        <w:rPr>
          <w:rFonts w:ascii="Book Antiqua" w:hAnsi="Book Antiqua"/>
          <w:lang w:val="en-GB"/>
        </w:rPr>
        <w:t>15% of all cases of fibrotic change</w:t>
      </w:r>
      <w:r w:rsidR="0018136A" w:rsidRPr="0018136A">
        <w:rPr>
          <w:rFonts w:ascii="Book Antiqua" w:hAnsi="Book Antiqua"/>
          <w:vertAlign w:val="superscript"/>
          <w:lang w:val="en-GB"/>
        </w:rPr>
        <w:t>[</w:t>
      </w:r>
      <w:r w:rsidR="00D75AD3" w:rsidRPr="0070339B">
        <w:rPr>
          <w:rFonts w:ascii="Book Antiqua" w:hAnsi="Book Antiqua"/>
          <w:noProof/>
          <w:vertAlign w:val="superscript"/>
          <w:lang w:val="en-GB"/>
        </w:rPr>
        <w:t>4]</w:t>
      </w:r>
      <w:r w:rsidR="00D75AD3" w:rsidRPr="0070339B">
        <w:rPr>
          <w:rFonts w:ascii="Book Antiqua" w:hAnsi="Book Antiqua"/>
          <w:lang w:val="en-GB"/>
        </w:rPr>
        <w:t>.</w:t>
      </w:r>
      <w:r w:rsidRPr="0070339B">
        <w:rPr>
          <w:rFonts w:ascii="Book Antiqua" w:hAnsi="Book Antiqua"/>
        </w:rPr>
        <w:t xml:space="preserve"> </w:t>
      </w:r>
    </w:p>
    <w:p w:rsidR="00DB4E93" w:rsidRPr="0070339B" w:rsidRDefault="00B35E04" w:rsidP="008C4697">
      <w:pPr>
        <w:shd w:val="clear" w:color="auto" w:fill="FFFFFF"/>
        <w:wordWrap/>
        <w:spacing w:line="360" w:lineRule="auto"/>
        <w:ind w:firstLineChars="177" w:firstLine="425"/>
        <w:jc w:val="both"/>
        <w:rPr>
          <w:rFonts w:ascii="Book Antiqua" w:hAnsi="Book Antiqua"/>
          <w:shd w:val="clear" w:color="auto" w:fill="FFFFFF"/>
        </w:rPr>
      </w:pPr>
      <w:r w:rsidRPr="0070339B">
        <w:rPr>
          <w:rFonts w:ascii="Book Antiqua" w:hAnsi="Book Antiqua"/>
        </w:rPr>
        <w:t>I</w:t>
      </w:r>
      <w:r w:rsidRPr="0070339B">
        <w:rPr>
          <w:rFonts w:ascii="Book Antiqua" w:hAnsi="Book Antiqua"/>
          <w:shd w:val="clear" w:color="auto" w:fill="FFFFFF"/>
        </w:rPr>
        <w:t>n alcohol metabolism, several mediators are directly or indirectly associated to hepatic injury. Alcohol is metabolised mainly by cytochrome P450 2E1 (CYP2E1) in hepatocytes and it does not damage, if the amount ingested is not in excessive quantity. Under the circumstance of an excessive amount of alcohol ingestion, however,</w:t>
      </w:r>
      <w:r w:rsidR="00D75AD3" w:rsidRPr="0070339B">
        <w:rPr>
          <w:rFonts w:ascii="Book Antiqua" w:hAnsi="Book Antiqua"/>
          <w:shd w:val="clear" w:color="auto" w:fill="FFFFFF"/>
        </w:rPr>
        <w:t xml:space="preserve"> CYP2E1 not only generates reactive oxygen species (ROS), including the superoxide anion radical and hydrogen peroxide, but also produces highly reactive conjugated adducts</w:t>
      </w:r>
      <w:r w:rsidR="0018136A" w:rsidRPr="0018136A">
        <w:rPr>
          <w:rFonts w:ascii="Book Antiqua" w:hAnsi="Book Antiqua"/>
          <w:shd w:val="clear" w:color="auto" w:fill="FFFFFF"/>
          <w:vertAlign w:val="superscript"/>
        </w:rPr>
        <w:t>[</w:t>
      </w:r>
      <w:r w:rsidR="00D75AD3" w:rsidRPr="0070339B">
        <w:rPr>
          <w:rFonts w:ascii="Book Antiqua" w:hAnsi="Book Antiqua"/>
          <w:shd w:val="clear" w:color="auto" w:fill="FFFFFF"/>
          <w:vertAlign w:val="superscript"/>
        </w:rPr>
        <w:t>5]</w:t>
      </w:r>
      <w:r w:rsidR="00D75AD3" w:rsidRPr="0070339B">
        <w:rPr>
          <w:rFonts w:ascii="Book Antiqua" w:hAnsi="Book Antiqua"/>
          <w:shd w:val="clear" w:color="auto" w:fill="FFFFFF"/>
        </w:rPr>
        <w:t xml:space="preserve">. </w:t>
      </w:r>
      <w:r w:rsidRPr="0070339B">
        <w:rPr>
          <w:rFonts w:ascii="Book Antiqua" w:hAnsi="Book Antiqua"/>
          <w:shd w:val="clear" w:color="auto" w:fill="FFFFFF"/>
        </w:rPr>
        <w:t>These oxidative stressors can lead to attack the normal liver cells. In addition, acetaldehyde, an intermediate of the alcohol metabolism process, accumulates in the hepatic tissues and acts as a free radical that readily damages normal hepatic tissues during extreme amount or long-term alcohol consumption</w:t>
      </w:r>
      <w:r w:rsidR="0018136A" w:rsidRPr="0018136A">
        <w:rPr>
          <w:rFonts w:ascii="Book Antiqua" w:hAnsi="Book Antiqua"/>
          <w:shd w:val="clear" w:color="auto" w:fill="FFFFFF"/>
          <w:vertAlign w:val="superscript"/>
        </w:rPr>
        <w:t>[</w:t>
      </w:r>
      <w:r w:rsidRPr="0070339B">
        <w:rPr>
          <w:rFonts w:ascii="Book Antiqua" w:hAnsi="Book Antiqua"/>
          <w:shd w:val="clear" w:color="auto" w:fill="FFFFFF"/>
          <w:vertAlign w:val="superscript"/>
        </w:rPr>
        <w:t>6]</w:t>
      </w:r>
      <w:r w:rsidRPr="0070339B">
        <w:rPr>
          <w:rFonts w:ascii="Book Antiqua" w:hAnsi="Book Antiqua"/>
          <w:shd w:val="clear" w:color="auto" w:fill="FFFFFF"/>
        </w:rPr>
        <w:t>.</w:t>
      </w:r>
    </w:p>
    <w:p w:rsidR="00DB4E93" w:rsidRPr="0070339B" w:rsidRDefault="00B35E04" w:rsidP="008C4697">
      <w:pPr>
        <w:widowControl/>
        <w:wordWrap/>
        <w:spacing w:line="360" w:lineRule="auto"/>
        <w:ind w:firstLineChars="236" w:firstLine="566"/>
        <w:jc w:val="both"/>
        <w:rPr>
          <w:rFonts w:ascii="Book Antiqua" w:hAnsi="Book Antiqua"/>
        </w:rPr>
      </w:pPr>
      <w:r w:rsidRPr="0070339B">
        <w:rPr>
          <w:rFonts w:ascii="Book Antiqua" w:hAnsi="Book Antiqua"/>
        </w:rPr>
        <w:t>Particularly the production of pro-inflammatory cytokines, including tumour necrosis factor-alpha (TNF-</w:t>
      </w:r>
      <w:r w:rsidR="0018136A">
        <w:rPr>
          <w:rFonts w:ascii="Book Antiqua" w:hAnsi="Book Antiqua"/>
        </w:rPr>
        <w:t></w:t>
      </w:r>
      <w:r w:rsidRPr="0070339B">
        <w:rPr>
          <w:rFonts w:ascii="Book Antiqua" w:hAnsi="Book Antiqua"/>
        </w:rPr>
        <w:t>), interleukin-6 (IL-6), and interleukin-1-beta (IL-1β), also causes liver injuries by oxidative stress. These pathological states lead to hepatostellate cell (HSC) activation</w:t>
      </w:r>
      <w:r w:rsidR="0018136A" w:rsidRPr="0018136A">
        <w:rPr>
          <w:rFonts w:ascii="Book Antiqua" w:hAnsi="Book Antiqua"/>
          <w:vertAlign w:val="superscript"/>
        </w:rPr>
        <w:t>[</w:t>
      </w:r>
      <w:r w:rsidR="0018136A">
        <w:rPr>
          <w:rFonts w:ascii="Book Antiqua" w:hAnsi="Book Antiqua"/>
          <w:vertAlign w:val="superscript"/>
        </w:rPr>
        <w:t>5,7,</w:t>
      </w:r>
      <w:r w:rsidRPr="0070339B">
        <w:rPr>
          <w:rFonts w:ascii="Book Antiqua" w:hAnsi="Book Antiqua"/>
          <w:vertAlign w:val="superscript"/>
        </w:rPr>
        <w:t>8]</w:t>
      </w:r>
      <w:r w:rsidRPr="0070339B">
        <w:rPr>
          <w:rFonts w:ascii="Book Antiqua" w:hAnsi="Book Antiqua"/>
        </w:rPr>
        <w:t>. The activated HSCs rapidly release large amounts of pro-fibrogenic cytokines, such as transforming growth factor-beta (TGF-β), platelet-derived growth factor-beta (PDGF-β), and connective tissue growth factor (CTGF); they then form extracellular matrix (ECM) including collagen types I, III, and IV in hepatic tissues</w:t>
      </w:r>
      <w:r w:rsidR="0018136A" w:rsidRPr="0018136A">
        <w:rPr>
          <w:rFonts w:ascii="Book Antiqua" w:hAnsi="Book Antiqua"/>
          <w:vertAlign w:val="superscript"/>
        </w:rPr>
        <w:t>[</w:t>
      </w:r>
      <w:r w:rsidR="0018136A">
        <w:rPr>
          <w:rFonts w:ascii="Book Antiqua" w:hAnsi="Book Antiqua"/>
          <w:vertAlign w:val="superscript"/>
        </w:rPr>
        <w:t>9,</w:t>
      </w:r>
      <w:r w:rsidRPr="0070339B">
        <w:rPr>
          <w:rFonts w:ascii="Book Antiqua" w:hAnsi="Book Antiqua"/>
          <w:vertAlign w:val="superscript"/>
        </w:rPr>
        <w:t>10]</w:t>
      </w:r>
      <w:r w:rsidRPr="0070339B">
        <w:rPr>
          <w:rFonts w:ascii="Book Antiqua" w:hAnsi="Book Antiqua"/>
        </w:rPr>
        <w:t>. Therefore, the main goal in the treatment of alcohol consumption–derived hepatic injury is to relieve or inhibit HSC activation</w:t>
      </w:r>
      <w:r w:rsidR="0018136A" w:rsidRPr="0018136A">
        <w:rPr>
          <w:rFonts w:ascii="Book Antiqua" w:hAnsi="Book Antiqua"/>
          <w:vertAlign w:val="superscript"/>
        </w:rPr>
        <w:t>[</w:t>
      </w:r>
      <w:r w:rsidRPr="0070339B">
        <w:rPr>
          <w:rFonts w:ascii="Book Antiqua" w:hAnsi="Book Antiqua"/>
          <w:vertAlign w:val="superscript"/>
        </w:rPr>
        <w:t>11]</w:t>
      </w:r>
      <w:r w:rsidRPr="0070339B">
        <w:rPr>
          <w:rFonts w:ascii="Book Antiqua" w:hAnsi="Book Antiqua"/>
        </w:rPr>
        <w:t>.</w:t>
      </w:r>
    </w:p>
    <w:p w:rsidR="00DB4E93" w:rsidRPr="0070339B" w:rsidRDefault="00B35E04" w:rsidP="008C4697">
      <w:pPr>
        <w:wordWrap/>
        <w:spacing w:line="360" w:lineRule="auto"/>
        <w:ind w:firstLineChars="177" w:firstLine="425"/>
        <w:jc w:val="both"/>
        <w:rPr>
          <w:rFonts w:ascii="Book Antiqua" w:hAnsi="Book Antiqua"/>
        </w:rPr>
      </w:pPr>
      <w:r w:rsidRPr="0070339B">
        <w:rPr>
          <w:rFonts w:ascii="Book Antiqua" w:hAnsi="Book Antiqua"/>
        </w:rPr>
        <w:lastRenderedPageBreak/>
        <w:t>Chunggan extract (CGX) is a commercially available with modification of a traditional herbal medicine comprising 13 herbs intended to ‘cleaning the liver’. CGX has been used in South Korea since 2001 as a remedy for patients with chronic liver disorders</w:t>
      </w:r>
      <w:r w:rsidR="008A6FE8" w:rsidRPr="0070339B">
        <w:rPr>
          <w:rFonts w:ascii="Book Antiqua" w:hAnsi="Book Antiqua"/>
        </w:rPr>
        <w:t>, such as alcoholic liver injury</w:t>
      </w:r>
      <w:r w:rsidR="0018136A" w:rsidRPr="0018136A">
        <w:rPr>
          <w:rFonts w:ascii="Book Antiqua" w:hAnsi="Book Antiqua"/>
          <w:vertAlign w:val="superscript"/>
        </w:rPr>
        <w:t>[</w:t>
      </w:r>
      <w:r w:rsidRPr="0070339B">
        <w:rPr>
          <w:rFonts w:ascii="Book Antiqua" w:hAnsi="Book Antiqua"/>
          <w:vertAlign w:val="superscript"/>
        </w:rPr>
        <w:t>12]</w:t>
      </w:r>
      <w:r w:rsidRPr="0070339B">
        <w:rPr>
          <w:rFonts w:ascii="Book Antiqua" w:hAnsi="Book Antiqua"/>
        </w:rPr>
        <w:t>. We have previously presented scientific evidences for the pharmaceutical effects and antioxidant properties of CGX in various animal models, mainly with various chemotoxins</w:t>
      </w:r>
      <w:r w:rsidR="0018136A" w:rsidRPr="0018136A">
        <w:rPr>
          <w:rFonts w:ascii="Book Antiqua" w:hAnsi="Book Antiqua"/>
          <w:vertAlign w:val="superscript"/>
        </w:rPr>
        <w:t>[</w:t>
      </w:r>
      <w:r w:rsidRPr="0070339B">
        <w:rPr>
          <w:rFonts w:ascii="Book Antiqua" w:hAnsi="Book Antiqua"/>
          <w:vertAlign w:val="superscript"/>
        </w:rPr>
        <w:t>13-15]</w:t>
      </w:r>
      <w:r w:rsidRPr="0070339B">
        <w:rPr>
          <w:rFonts w:ascii="Book Antiqua" w:hAnsi="Book Antiqua"/>
        </w:rPr>
        <w:t>. Although we already proved the pharmacological properties of CGX in above models, the anti-fibrosis effects and its pharmacological actions on chronic alcohol-induced liver injury have not yet been determined.</w:t>
      </w:r>
    </w:p>
    <w:p w:rsidR="00DB4E93" w:rsidRPr="0070339B" w:rsidRDefault="00B35E04" w:rsidP="008C4697">
      <w:pPr>
        <w:wordWrap/>
        <w:spacing w:line="360" w:lineRule="auto"/>
        <w:ind w:firstLineChars="177" w:firstLine="425"/>
        <w:jc w:val="both"/>
        <w:rPr>
          <w:rFonts w:ascii="Book Antiqua" w:hAnsi="Book Antiqua"/>
        </w:rPr>
      </w:pPr>
      <w:r w:rsidRPr="0070339B">
        <w:rPr>
          <w:rFonts w:ascii="Book Antiqua" w:hAnsi="Book Antiqua"/>
        </w:rPr>
        <w:t>In this study, we investigated the hepato protective properties of CGX and its possible mechanisms of action in a 4-week alcohol consumption rat model.</w:t>
      </w:r>
    </w:p>
    <w:p w:rsidR="00DB4E93" w:rsidRPr="0018136A" w:rsidRDefault="00DB4E93" w:rsidP="008C4697">
      <w:pPr>
        <w:wordWrap/>
        <w:spacing w:line="360" w:lineRule="auto"/>
        <w:jc w:val="both"/>
        <w:rPr>
          <w:rFonts w:ascii="Book Antiqua" w:eastAsia="宋体" w:hAnsi="Book Antiqua"/>
          <w:b/>
          <w:lang w:eastAsia="zh-CN"/>
        </w:rPr>
      </w:pPr>
    </w:p>
    <w:p w:rsidR="00DB4E93" w:rsidRPr="0070339B" w:rsidRDefault="00B35E04" w:rsidP="008C4697">
      <w:pPr>
        <w:widowControl/>
        <w:wordWrap/>
        <w:spacing w:line="360" w:lineRule="auto"/>
        <w:jc w:val="both"/>
        <w:rPr>
          <w:rFonts w:ascii="Book Antiqua" w:hAnsi="Book Antiqua"/>
          <w:b/>
        </w:rPr>
      </w:pPr>
      <w:r w:rsidRPr="0070339B">
        <w:rPr>
          <w:rFonts w:ascii="Book Antiqua" w:hAnsi="Book Antiqua"/>
          <w:b/>
        </w:rPr>
        <w:t>MATERIAL AND METHODS</w:t>
      </w:r>
    </w:p>
    <w:p w:rsidR="00DB4E93" w:rsidRPr="0018136A" w:rsidRDefault="00B35E04" w:rsidP="008C4697">
      <w:pPr>
        <w:pStyle w:val="2"/>
        <w:wordWrap/>
        <w:spacing w:before="0" w:line="360" w:lineRule="auto"/>
        <w:rPr>
          <w:rFonts w:ascii="Book Antiqua" w:eastAsia="Malgun Gothic" w:hAnsi="Book Antiqua"/>
          <w:b w:val="0"/>
        </w:rPr>
      </w:pPr>
      <w:r w:rsidRPr="0018136A">
        <w:rPr>
          <w:rFonts w:ascii="Book Antiqua" w:hAnsi="Book Antiqua"/>
        </w:rPr>
        <w:t>Preparation of CGX</w:t>
      </w:r>
      <w:r w:rsidRPr="0018136A">
        <w:rPr>
          <w:rFonts w:ascii="Book Antiqua" w:eastAsia="Malgun Gothic" w:hAnsi="Book Antiqua"/>
          <w:b w:val="0"/>
        </w:rPr>
        <w:t xml:space="preserve"> </w:t>
      </w:r>
    </w:p>
    <w:p w:rsidR="00D75AD3" w:rsidRPr="0070339B" w:rsidRDefault="00B35E04" w:rsidP="0018136A">
      <w:pPr>
        <w:pStyle w:val="2"/>
        <w:wordWrap/>
        <w:spacing w:before="0" w:line="360" w:lineRule="auto"/>
        <w:rPr>
          <w:rFonts w:ascii="Book Antiqua" w:eastAsia="Malgun Gothic" w:hAnsi="Book Antiqua"/>
          <w:b w:val="0"/>
          <w:i w:val="0"/>
        </w:rPr>
      </w:pPr>
      <w:r w:rsidRPr="0070339B">
        <w:rPr>
          <w:rFonts w:ascii="Book Antiqua" w:eastAsia="Malgun Gothic" w:hAnsi="Book Antiqua"/>
          <w:b w:val="0"/>
          <w:i w:val="0"/>
        </w:rPr>
        <w:t xml:space="preserve">CGX consists of 13 </w:t>
      </w:r>
      <w:r w:rsidR="00D75AD3" w:rsidRPr="0070339B">
        <w:rPr>
          <w:rFonts w:ascii="Book Antiqua" w:eastAsia="Malgun Gothic" w:hAnsi="Book Antiqua"/>
          <w:b w:val="0"/>
          <w:i w:val="0"/>
        </w:rPr>
        <w:t>kinds of different types of the Traditional Chinese Medicine (TCM) derived materials (herbal plants and animal based materials)</w:t>
      </w:r>
      <w:r w:rsidRPr="0070339B">
        <w:rPr>
          <w:rFonts w:ascii="Book Antiqua" w:eastAsia="Malgun Gothic" w:hAnsi="Book Antiqua"/>
          <w:b w:val="0"/>
          <w:i w:val="0"/>
        </w:rPr>
        <w:t xml:space="preserve">, including 5 g each of Artemisia Capillaris Herba, Trionycis Carapax, Raphani Semen; 3 g each of Atractylodis Rhizoma Alba, Hoelen, Alismatis Rhizoma, Atractylodis Rhizoma, Salviae Miltiorrhizae Radix; 2 g each of Polyporus, Aurantii Immature Fructus, Amomi Fructus, and 1 g of Glycyrrhizae Radix and Aucklandiae Radix (Table 1). </w:t>
      </w:r>
    </w:p>
    <w:p w:rsidR="00DB4E93" w:rsidRPr="0070339B" w:rsidRDefault="00D75AD3" w:rsidP="008C4697">
      <w:pPr>
        <w:pStyle w:val="2"/>
        <w:wordWrap/>
        <w:spacing w:before="0" w:line="360" w:lineRule="auto"/>
        <w:ind w:firstLineChars="236" w:firstLine="566"/>
        <w:rPr>
          <w:rFonts w:ascii="Book Antiqua" w:hAnsi="Book Antiqua"/>
          <w:b w:val="0"/>
          <w:i w:val="0"/>
        </w:rPr>
      </w:pPr>
      <w:r w:rsidRPr="0070339B">
        <w:rPr>
          <w:rFonts w:ascii="Book Antiqua" w:eastAsia="Malgun Gothic" w:hAnsi="Book Antiqua"/>
          <w:b w:val="0"/>
          <w:i w:val="0"/>
        </w:rPr>
        <w:t>A</w:t>
      </w:r>
      <w:r w:rsidR="00B35E04" w:rsidRPr="0070339B">
        <w:rPr>
          <w:rFonts w:ascii="Book Antiqua" w:hAnsi="Book Antiqua"/>
          <w:b w:val="0"/>
          <w:i w:val="0"/>
        </w:rPr>
        <w:t xml:space="preserve">ll </w:t>
      </w:r>
      <w:r w:rsidRPr="0070339B">
        <w:rPr>
          <w:rFonts w:ascii="Book Antiqua" w:hAnsi="Book Antiqua"/>
          <w:b w:val="0"/>
          <w:i w:val="0"/>
        </w:rPr>
        <w:t>of the materials</w:t>
      </w:r>
      <w:r w:rsidR="00B35E04" w:rsidRPr="0070339B">
        <w:rPr>
          <w:rFonts w:ascii="Book Antiqua" w:hAnsi="Book Antiqua"/>
          <w:b w:val="0"/>
          <w:i w:val="0"/>
        </w:rPr>
        <w:t xml:space="preserve"> </w:t>
      </w:r>
      <w:r w:rsidRPr="0070339B">
        <w:rPr>
          <w:rFonts w:ascii="Book Antiqua" w:hAnsi="Book Antiqua"/>
          <w:b w:val="0"/>
          <w:i w:val="0"/>
        </w:rPr>
        <w:t>in CGX were identi</w:t>
      </w:r>
      <w:r w:rsidR="00B35E04" w:rsidRPr="0070339B">
        <w:rPr>
          <w:rFonts w:ascii="Book Antiqua" w:hAnsi="Book Antiqua"/>
          <w:b w:val="0"/>
          <w:i w:val="0"/>
        </w:rPr>
        <w:t xml:space="preserve">fied by a herbalogy professor of Oriental Medicine Collage in Daejeon University. </w:t>
      </w:r>
      <w:r w:rsidRPr="0070339B">
        <w:rPr>
          <w:rFonts w:ascii="Book Antiqua" w:hAnsi="Book Antiqua"/>
          <w:b w:val="0"/>
          <w:i w:val="0"/>
        </w:rPr>
        <w:t xml:space="preserve">The commercially available </w:t>
      </w:r>
      <w:r w:rsidR="00B35E04" w:rsidRPr="0070339B">
        <w:rPr>
          <w:rFonts w:ascii="Book Antiqua" w:hAnsi="Book Antiqua"/>
          <w:b w:val="0"/>
          <w:i w:val="0"/>
        </w:rPr>
        <w:t>CGX was manufactured by Kyoungbang Pharmacy (Incheon, Rep. of Korea)</w:t>
      </w:r>
      <w:r w:rsidRPr="0070339B">
        <w:rPr>
          <w:rFonts w:ascii="Book Antiqua" w:hAnsi="Book Antiqua"/>
          <w:b w:val="0"/>
          <w:i w:val="0"/>
        </w:rPr>
        <w:t xml:space="preserve"> which company approved </w:t>
      </w:r>
      <w:r w:rsidR="00B35E04" w:rsidRPr="0070339B">
        <w:rPr>
          <w:rFonts w:ascii="Book Antiqua" w:eastAsia="Malgun Gothic" w:hAnsi="Book Antiqua"/>
          <w:b w:val="0"/>
          <w:i w:val="0"/>
        </w:rPr>
        <w:t>good manufacturing practice</w:t>
      </w:r>
      <w:r w:rsidR="00B35E04" w:rsidRPr="0070339B">
        <w:rPr>
          <w:rFonts w:ascii="Book Antiqua" w:hAnsi="Book Antiqua"/>
          <w:b w:val="0"/>
          <w:i w:val="0"/>
        </w:rPr>
        <w:t xml:space="preserve"> </w:t>
      </w:r>
      <w:r w:rsidRPr="0070339B">
        <w:rPr>
          <w:rFonts w:ascii="Book Antiqua" w:hAnsi="Book Antiqua"/>
          <w:b w:val="0"/>
          <w:i w:val="0"/>
        </w:rPr>
        <w:t>(GMP) from</w:t>
      </w:r>
      <w:r w:rsidR="00B35E04" w:rsidRPr="0070339B">
        <w:rPr>
          <w:rFonts w:ascii="Book Antiqua" w:hAnsi="Book Antiqua"/>
          <w:b w:val="0"/>
          <w:i w:val="0"/>
        </w:rPr>
        <w:t xml:space="preserve"> the Korea Food and Drug Administration</w:t>
      </w:r>
      <w:r w:rsidR="00B35E04" w:rsidRPr="0070339B">
        <w:rPr>
          <w:rFonts w:ascii="Book Antiqua" w:eastAsia="Malgun Gothic" w:hAnsi="Book Antiqua"/>
          <w:b w:val="0"/>
          <w:i w:val="0"/>
        </w:rPr>
        <w:t>,</w:t>
      </w:r>
      <w:r w:rsidR="00B35E04" w:rsidRPr="0070339B">
        <w:rPr>
          <w:rFonts w:ascii="Book Antiqua" w:hAnsi="Book Antiqua"/>
          <w:b w:val="0"/>
          <w:i w:val="0"/>
        </w:rPr>
        <w:t xml:space="preserve"> according to over-the-counter Korean monographs</w:t>
      </w:r>
      <w:r w:rsidRPr="0070339B">
        <w:rPr>
          <w:rFonts w:ascii="Book Antiqua" w:hAnsi="Book Antiqua"/>
          <w:b w:val="0"/>
          <w:i w:val="0"/>
        </w:rPr>
        <w:t xml:space="preserve">. Briefly, 120 kg of the 13 kinds of </w:t>
      </w:r>
      <w:r w:rsidR="00B35E04" w:rsidRPr="0070339B">
        <w:rPr>
          <w:rFonts w:ascii="Book Antiqua" w:hAnsi="Book Antiqua"/>
          <w:b w:val="0"/>
          <w:i w:val="0"/>
        </w:rPr>
        <w:t xml:space="preserve">mixture was boiled in 1200 L distilled water for 4 h at 100°C, filtered using a 300-mesh filter (50 μm), condensed, and lyophilised. The CGX extract satisfied the herb, heavy metals, general bacteria, fungi, and specific pathogens criteria, as determined by a confirmation test for each, and the final yield from the </w:t>
      </w:r>
      <w:r w:rsidR="00B35E04" w:rsidRPr="0070339B">
        <w:rPr>
          <w:rFonts w:ascii="Book Antiqua" w:hAnsi="Book Antiqua"/>
          <w:b w:val="0"/>
          <w:i w:val="0"/>
        </w:rPr>
        <w:lastRenderedPageBreak/>
        <w:t>original dried mixture was 10.1% (w/w). Lyophilised CGX extract (100 mg) was dissolved in 50% and 90% methanol (20 mL for qualification analysis and quantitative analysis) and mixed. The solution was filtered through an Acrodisc</w:t>
      </w:r>
      <w:r w:rsidR="00B35E04" w:rsidRPr="0070339B">
        <w:rPr>
          <w:rFonts w:ascii="Book Antiqua" w:hAnsi="Book Antiqua"/>
          <w:b w:val="0"/>
          <w:i w:val="0"/>
          <w:vertAlign w:val="superscript"/>
        </w:rPr>
        <w:t>®</w:t>
      </w:r>
      <w:r w:rsidR="00B35E04" w:rsidRPr="0070339B">
        <w:rPr>
          <w:rFonts w:ascii="Book Antiqua" w:hAnsi="Book Antiqua"/>
          <w:b w:val="0"/>
          <w:i w:val="0"/>
        </w:rPr>
        <w:t xml:space="preserve"> LC 13-mm syringe filter (0.45-μm pore size; Ann Arbor, MI, </w:t>
      </w:r>
      <w:r w:rsidR="006D137E" w:rsidRPr="006D137E">
        <w:rPr>
          <w:rFonts w:ascii="Book Antiqua" w:hAnsi="Book Antiqua"/>
          <w:b w:val="0"/>
          <w:i w:val="0"/>
        </w:rPr>
        <w:t>United States</w:t>
      </w:r>
      <w:r w:rsidR="00B35E04" w:rsidRPr="0070339B">
        <w:rPr>
          <w:rFonts w:ascii="Book Antiqua" w:hAnsi="Book Antiqua"/>
          <w:b w:val="0"/>
          <w:i w:val="0"/>
        </w:rPr>
        <w:t>).</w:t>
      </w:r>
    </w:p>
    <w:p w:rsidR="00DB4E93" w:rsidRPr="0070339B" w:rsidRDefault="00DB4E93" w:rsidP="008C4697">
      <w:pPr>
        <w:wordWrap/>
        <w:adjustRightInd w:val="0"/>
        <w:spacing w:line="360" w:lineRule="auto"/>
        <w:jc w:val="both"/>
        <w:rPr>
          <w:rFonts w:ascii="Book Antiqua" w:hAnsi="Book Antiqua"/>
          <w:i/>
        </w:rPr>
      </w:pPr>
    </w:p>
    <w:p w:rsidR="00DB4E93" w:rsidRPr="0018136A" w:rsidRDefault="00B35E04" w:rsidP="008C4697">
      <w:pPr>
        <w:wordWrap/>
        <w:adjustRightInd w:val="0"/>
        <w:spacing w:line="360" w:lineRule="auto"/>
        <w:jc w:val="both"/>
        <w:rPr>
          <w:rFonts w:ascii="Book Antiqua" w:hAnsi="Book Antiqua"/>
          <w:b/>
          <w:i/>
        </w:rPr>
      </w:pPr>
      <w:r w:rsidRPr="0018136A">
        <w:rPr>
          <w:rFonts w:ascii="Book Antiqua" w:hAnsi="Book Antiqua"/>
          <w:b/>
          <w:i/>
        </w:rPr>
        <w:t>Quantitative analysis of CGX using high-performance liquid chromatography</w:t>
      </w:r>
      <w:r w:rsidRPr="0018136A">
        <w:rPr>
          <w:rFonts w:ascii="Book Antiqua" w:hAnsi="Book Antiqua"/>
          <w:b/>
          <w:i/>
          <w:kern w:val="0"/>
        </w:rPr>
        <w:t xml:space="preserve"> </w:t>
      </w:r>
    </w:p>
    <w:p w:rsidR="00DB4E93" w:rsidRPr="0070339B" w:rsidRDefault="00B35E04" w:rsidP="0018136A">
      <w:pPr>
        <w:wordWrap/>
        <w:adjustRightInd w:val="0"/>
        <w:spacing w:line="360" w:lineRule="auto"/>
        <w:jc w:val="both"/>
        <w:rPr>
          <w:rFonts w:ascii="Book Antiqua" w:hAnsi="Book Antiqua"/>
          <w:kern w:val="0"/>
        </w:rPr>
      </w:pPr>
      <w:r w:rsidRPr="0070339B">
        <w:rPr>
          <w:rFonts w:ascii="Book Antiqua" w:hAnsi="Book Antiqua"/>
          <w:kern w:val="0"/>
        </w:rPr>
        <w:t xml:space="preserve">For </w:t>
      </w:r>
      <w:r w:rsidR="00D75AD3" w:rsidRPr="0070339B">
        <w:rPr>
          <w:rFonts w:ascii="Book Antiqua" w:hAnsi="Book Antiqua"/>
          <w:kern w:val="0"/>
        </w:rPr>
        <w:t xml:space="preserve">reproducibility of CGX, </w:t>
      </w:r>
      <w:r w:rsidRPr="0070339B">
        <w:rPr>
          <w:rFonts w:ascii="Book Antiqua" w:hAnsi="Book Antiqua"/>
          <w:kern w:val="0"/>
        </w:rPr>
        <w:t xml:space="preserve">quantitative analysis was performed with nine of reference compounds solutions; </w:t>
      </w:r>
      <w:r w:rsidRPr="0070339B">
        <w:rPr>
          <w:rFonts w:ascii="Book Antiqua" w:hAnsi="Book Antiqua"/>
        </w:rPr>
        <w:t>scopoletin, liquiritin, naringin, esculetin, rosmarinic acid, salvianolic acid B, poncirin, glycyrrhizin, and tanshinone IIA</w:t>
      </w:r>
      <w:r w:rsidRPr="0070339B">
        <w:rPr>
          <w:rFonts w:ascii="Book Antiqua" w:hAnsi="Book Antiqua"/>
          <w:kern w:val="0"/>
        </w:rPr>
        <w:t xml:space="preserve"> (200 μg/mL) were prepared in 90% methanol and stored at &lt; 4°C. The standard solutions were prepared by six concentrations of diluted solutions (methanol). </w:t>
      </w:r>
    </w:p>
    <w:p w:rsidR="00DB4E93" w:rsidRPr="0070339B" w:rsidRDefault="00B35E04" w:rsidP="008C4697">
      <w:pPr>
        <w:wordWrap/>
        <w:adjustRightInd w:val="0"/>
        <w:spacing w:line="360" w:lineRule="auto"/>
        <w:ind w:firstLineChars="177" w:firstLine="425"/>
        <w:jc w:val="both"/>
        <w:rPr>
          <w:rFonts w:ascii="Book Antiqua" w:hAnsi="Book Antiqua"/>
          <w:kern w:val="0"/>
        </w:rPr>
      </w:pPr>
      <w:r w:rsidRPr="0070339B">
        <w:rPr>
          <w:rFonts w:ascii="Book Antiqua" w:hAnsi="Book Antiqua"/>
          <w:kern w:val="0"/>
        </w:rPr>
        <w:t>All calibration curves of each chemical compound were attained by assessing the peak areas at six concentrations in the range of 3.13 - 100 μg/mL for all reference compounds. The linearity of the peak area (</w:t>
      </w:r>
      <w:r w:rsidRPr="0070339B">
        <w:rPr>
          <w:rFonts w:ascii="Book Antiqua" w:hAnsi="Book Antiqua"/>
          <w:i/>
          <w:kern w:val="0"/>
        </w:rPr>
        <w:t>y</w:t>
      </w:r>
      <w:r w:rsidRPr="0070339B">
        <w:rPr>
          <w:rFonts w:ascii="Book Antiqua" w:hAnsi="Book Antiqua"/>
          <w:kern w:val="0"/>
        </w:rPr>
        <w:t xml:space="preserve">) </w:t>
      </w:r>
      <w:r w:rsidRPr="0018136A">
        <w:rPr>
          <w:rFonts w:ascii="Book Antiqua" w:hAnsi="Book Antiqua"/>
          <w:i/>
          <w:kern w:val="0"/>
        </w:rPr>
        <w:t>vs</w:t>
      </w:r>
      <w:r w:rsidRPr="0070339B">
        <w:rPr>
          <w:rFonts w:ascii="Book Antiqua" w:hAnsi="Book Antiqua"/>
          <w:kern w:val="0"/>
        </w:rPr>
        <w:t xml:space="preserve"> concentration (</w:t>
      </w:r>
      <w:r w:rsidRPr="0070339B">
        <w:rPr>
          <w:rFonts w:ascii="Book Antiqua" w:hAnsi="Book Antiqua"/>
          <w:i/>
          <w:kern w:val="0"/>
        </w:rPr>
        <w:t>x</w:t>
      </w:r>
      <w:r w:rsidRPr="0070339B">
        <w:rPr>
          <w:rFonts w:ascii="Book Antiqua" w:hAnsi="Book Antiqua"/>
          <w:kern w:val="0"/>
        </w:rPr>
        <w:t xml:space="preserve">, μg/mL) curve for each component was used to calculate the contents of the main CGX components. </w:t>
      </w:r>
    </w:p>
    <w:p w:rsidR="00DB4E93" w:rsidRPr="0070339B" w:rsidRDefault="00B35E04" w:rsidP="008C4697">
      <w:pPr>
        <w:wordWrap/>
        <w:adjustRightInd w:val="0"/>
        <w:spacing w:line="360" w:lineRule="auto"/>
        <w:ind w:firstLineChars="177" w:firstLine="425"/>
        <w:jc w:val="both"/>
        <w:rPr>
          <w:rFonts w:ascii="Book Antiqua" w:hAnsi="Book Antiqua"/>
          <w:kern w:val="0"/>
        </w:rPr>
      </w:pPr>
      <w:r w:rsidRPr="0070339B">
        <w:rPr>
          <w:rFonts w:ascii="Book Antiqua" w:hAnsi="Book Antiqua"/>
          <w:kern w:val="0"/>
        </w:rPr>
        <w:t xml:space="preserve">Quantitative analysis was performed under identical conditions using an 1100 series </w:t>
      </w:r>
      <w:r w:rsidR="0018136A" w:rsidRPr="0018136A">
        <w:rPr>
          <w:rFonts w:ascii="Book Antiqua" w:hAnsi="Book Antiqua"/>
          <w:kern w:val="0"/>
        </w:rPr>
        <w:t>high-performance liquid chromatography (HPLC)</w:t>
      </w:r>
      <w:r w:rsidR="0018136A">
        <w:rPr>
          <w:rFonts w:ascii="Book Antiqua" w:eastAsia="宋体" w:hAnsi="Book Antiqua" w:hint="eastAsia"/>
          <w:kern w:val="0"/>
          <w:lang w:eastAsia="zh-CN"/>
        </w:rPr>
        <w:t xml:space="preserve"> </w:t>
      </w:r>
      <w:r w:rsidRPr="0070339B">
        <w:rPr>
          <w:rFonts w:ascii="Book Antiqua" w:hAnsi="Book Antiqua"/>
          <w:kern w:val="0"/>
        </w:rPr>
        <w:t xml:space="preserve">device (Agilent Technologies, Santa Clara, CA, </w:t>
      </w:r>
      <w:r w:rsidR="0018136A" w:rsidRPr="0018136A">
        <w:rPr>
          <w:rFonts w:ascii="Book Antiqua" w:hAnsi="Book Antiqua"/>
          <w:kern w:val="0"/>
        </w:rPr>
        <w:t>United States</w:t>
      </w:r>
      <w:r w:rsidRPr="0070339B">
        <w:rPr>
          <w:rFonts w:ascii="Book Antiqua" w:hAnsi="Book Antiqua"/>
          <w:kern w:val="0"/>
        </w:rPr>
        <w:t xml:space="preserve">) equipped with an autosampler (G11313A), column oven (GA1316A), binary pump (G1312), diode-array detector, and degasser (GA1379A). The analytical column with a Gemini C18 (4.6 × 250 mm; particle size, 5 μm; Phenomenex, Torrance, CA, </w:t>
      </w:r>
      <w:r w:rsidR="0018136A" w:rsidRPr="0018136A">
        <w:rPr>
          <w:rFonts w:ascii="Book Antiqua" w:hAnsi="Book Antiqua"/>
          <w:kern w:val="0"/>
        </w:rPr>
        <w:t>United States</w:t>
      </w:r>
      <w:r w:rsidRPr="0070339B">
        <w:rPr>
          <w:rFonts w:ascii="Book Antiqua" w:hAnsi="Book Antiqua"/>
          <w:kern w:val="0"/>
        </w:rPr>
        <w:t>) was kept at 30°C during the analysis. Data were acquired and processed using ChemStation software (Agilent Technologies). The mobile phase conditions contained 10% acetonitrile in water with 0.05% formic acid (A) and 90% acetonitrile in water (B). The gradient flow was as follows; 0-30 min, 0%-20% B; 30-50 min, 20%-75% B; and 50-60 min, 75%-100%. The analysis was operated at a flow rate of 1.0 mL/min and detected at 280 nm. The injection volume was 10 μL.</w:t>
      </w:r>
    </w:p>
    <w:p w:rsidR="00DB4E93" w:rsidRPr="0070339B" w:rsidRDefault="00DB4E93" w:rsidP="008C4697">
      <w:pPr>
        <w:wordWrap/>
        <w:spacing w:line="360" w:lineRule="auto"/>
        <w:jc w:val="both"/>
        <w:rPr>
          <w:rFonts w:ascii="Book Antiqua" w:hAnsi="Book Antiqua"/>
        </w:rPr>
      </w:pPr>
    </w:p>
    <w:p w:rsidR="00DB4E93" w:rsidRPr="0018136A" w:rsidRDefault="00B35E04" w:rsidP="008C4697">
      <w:pPr>
        <w:wordWrap/>
        <w:spacing w:line="360" w:lineRule="auto"/>
        <w:jc w:val="both"/>
        <w:rPr>
          <w:rFonts w:ascii="Book Antiqua" w:hAnsi="Book Antiqua"/>
          <w:b/>
          <w:i/>
        </w:rPr>
      </w:pPr>
      <w:r w:rsidRPr="0018136A">
        <w:rPr>
          <w:rFonts w:ascii="Book Antiqua" w:hAnsi="Book Antiqua"/>
          <w:b/>
          <w:i/>
        </w:rPr>
        <w:t>Reagents and chemicals</w:t>
      </w:r>
    </w:p>
    <w:p w:rsidR="00DB4E93" w:rsidRPr="0070339B" w:rsidRDefault="00B35E04" w:rsidP="0018136A">
      <w:pPr>
        <w:wordWrap/>
        <w:spacing w:line="360" w:lineRule="auto"/>
        <w:jc w:val="both"/>
        <w:rPr>
          <w:rFonts w:ascii="Book Antiqua" w:hAnsi="Book Antiqua"/>
          <w:i/>
        </w:rPr>
      </w:pPr>
      <w:r w:rsidRPr="0070339B">
        <w:rPr>
          <w:rFonts w:ascii="Book Antiqua" w:hAnsi="Book Antiqua"/>
        </w:rPr>
        <w:lastRenderedPageBreak/>
        <w:t xml:space="preserve">1,1,3,3-tetraethoxypropane (TEP), acetaldehyde, chloramine T, collagen type I, and trichloroacetic acid (TCA) were purchased from Sigma (St. Louis, MO, </w:t>
      </w:r>
      <w:r w:rsidR="0018136A" w:rsidRPr="0018136A">
        <w:rPr>
          <w:rFonts w:ascii="Book Antiqua" w:hAnsi="Book Antiqua"/>
        </w:rPr>
        <w:t>United States</w:t>
      </w:r>
      <w:r w:rsidRPr="0070339B">
        <w:rPr>
          <w:rFonts w:ascii="Book Antiqua" w:hAnsi="Book Antiqua"/>
        </w:rPr>
        <w:t xml:space="preserve">); perchloric acid was obtained from GFS Chemical Co. (Columbus, OH, </w:t>
      </w:r>
      <w:r w:rsidR="0018136A" w:rsidRPr="0018136A">
        <w:rPr>
          <w:rFonts w:ascii="Book Antiqua" w:hAnsi="Book Antiqua"/>
        </w:rPr>
        <w:t>United States</w:t>
      </w:r>
      <w:r w:rsidRPr="0070339B">
        <w:rPr>
          <w:rFonts w:ascii="Book Antiqua" w:hAnsi="Book Antiqua"/>
        </w:rPr>
        <w:t xml:space="preserve">); and thiobarbituric acid (TBA) was purchased from Lancaster Co. (Lancashire, </w:t>
      </w:r>
      <w:r w:rsidR="0018136A" w:rsidRPr="0018136A">
        <w:rPr>
          <w:rFonts w:ascii="Book Antiqua" w:hAnsi="Book Antiqua"/>
        </w:rPr>
        <w:t>United Kingdom</w:t>
      </w:r>
      <w:r w:rsidRPr="0070339B">
        <w:rPr>
          <w:rFonts w:ascii="Book Antiqua" w:hAnsi="Book Antiqua"/>
        </w:rPr>
        <w:t xml:space="preserve">). Histofine was from Nichirei Biosciences (Tokyo, Japan); hydrochloric acid and phosphoric acid were from Kanto Chemical Co., Inc. (Tokyo, Japan); </w:t>
      </w:r>
      <w:r w:rsidRPr="0070339B">
        <w:rPr>
          <w:rFonts w:ascii="Book Antiqua" w:hAnsi="Book Antiqua"/>
          <w:i/>
        </w:rPr>
        <w:t>n</w:t>
      </w:r>
      <w:r w:rsidRPr="0070339B">
        <w:rPr>
          <w:rFonts w:ascii="Book Antiqua" w:hAnsi="Book Antiqua"/>
        </w:rPr>
        <w:t xml:space="preserve">-butanol was purchased from J.T. Baker (Center Valley, PA, </w:t>
      </w:r>
      <w:r w:rsidR="0018136A" w:rsidRPr="0018136A">
        <w:rPr>
          <w:rFonts w:ascii="Book Antiqua" w:hAnsi="Book Antiqua"/>
        </w:rPr>
        <w:t>United States</w:t>
      </w:r>
      <w:r w:rsidRPr="0070339B">
        <w:rPr>
          <w:rFonts w:ascii="Book Antiqua" w:hAnsi="Book Antiqua"/>
        </w:rPr>
        <w:t xml:space="preserve">); Mayer’s haematoxylin and isopropanol were obtained from Wako Pure Chemical Industries (Osaka, Japan); TRI reagent was obtained from Invitrogen (Carlsbad, CA, </w:t>
      </w:r>
      <w:r w:rsidR="0018136A" w:rsidRPr="0018136A">
        <w:rPr>
          <w:rFonts w:ascii="Book Antiqua" w:hAnsi="Book Antiqua"/>
        </w:rPr>
        <w:t>United States</w:t>
      </w:r>
      <w:r w:rsidRPr="0070339B">
        <w:rPr>
          <w:rFonts w:ascii="Book Antiqua" w:hAnsi="Book Antiqua"/>
        </w:rPr>
        <w:t xml:space="preserve">); and goat anti-human CTGF antibody, CTFG standard solution, rabbit anti-human CTGF antibody, and anti-rabbit immunoglobulin G horseradish peroxidase conjugate were purchased from Santa Cruz Biotechnology (Santa Cruz, CA, </w:t>
      </w:r>
      <w:r w:rsidR="0018136A" w:rsidRPr="0018136A">
        <w:rPr>
          <w:rFonts w:ascii="Book Antiqua" w:hAnsi="Book Antiqua"/>
        </w:rPr>
        <w:t>United States</w:t>
      </w:r>
      <w:r w:rsidRPr="0070339B">
        <w:rPr>
          <w:rFonts w:ascii="Book Antiqua" w:hAnsi="Book Antiqua"/>
        </w:rPr>
        <w:t>).</w:t>
      </w:r>
    </w:p>
    <w:p w:rsidR="00DB4E93" w:rsidRPr="0018136A" w:rsidRDefault="00DB4E93" w:rsidP="008C4697">
      <w:pPr>
        <w:wordWrap/>
        <w:spacing w:line="360" w:lineRule="auto"/>
        <w:ind w:firstLineChars="177" w:firstLine="425"/>
        <w:jc w:val="both"/>
        <w:rPr>
          <w:rFonts w:ascii="Book Antiqua" w:hAnsi="Book Antiqua"/>
          <w:i/>
        </w:rPr>
      </w:pPr>
    </w:p>
    <w:p w:rsidR="00DB4E93" w:rsidRPr="0018136A" w:rsidRDefault="00B35E04" w:rsidP="008C4697">
      <w:pPr>
        <w:wordWrap/>
        <w:spacing w:line="360" w:lineRule="auto"/>
        <w:jc w:val="both"/>
        <w:rPr>
          <w:rFonts w:ascii="Book Antiqua" w:hAnsi="Book Antiqua"/>
          <w:i/>
        </w:rPr>
      </w:pPr>
      <w:r w:rsidRPr="0018136A">
        <w:rPr>
          <w:rFonts w:ascii="Book Antiqua" w:hAnsi="Book Antiqua"/>
          <w:b/>
          <w:i/>
        </w:rPr>
        <w:t>Animals and experimental design</w:t>
      </w:r>
      <w:r w:rsidRPr="0018136A">
        <w:rPr>
          <w:rFonts w:ascii="Book Antiqua" w:hAnsi="Book Antiqua"/>
          <w:i/>
        </w:rPr>
        <w:t xml:space="preserve"> </w:t>
      </w:r>
    </w:p>
    <w:p w:rsidR="00DB4E93" w:rsidRPr="0070339B" w:rsidRDefault="00B35E04" w:rsidP="0018136A">
      <w:pPr>
        <w:wordWrap/>
        <w:spacing w:line="360" w:lineRule="auto"/>
        <w:jc w:val="both"/>
        <w:rPr>
          <w:rFonts w:ascii="Book Antiqua" w:hAnsi="Book Antiqua"/>
          <w:i/>
        </w:rPr>
      </w:pPr>
      <w:r w:rsidRPr="0070339B">
        <w:rPr>
          <w:rFonts w:ascii="Book Antiqua" w:hAnsi="Book Antiqua"/>
        </w:rPr>
        <w:t>Thirty-nine specific pathogen-free male Sprague-Dawley rats (6 weeks old, 190 - 210 g) were purchased from Koatech (Gyeonggi-do, Rep. of Korea). After 7 days of acclimation to an environmentally controlled room at 22°C</w:t>
      </w:r>
      <w:r w:rsidRPr="0070339B">
        <w:rPr>
          <w:rFonts w:ascii="Book Antiqua" w:eastAsia="MS Mincho" w:hAnsi="Book Antiqua" w:cs="MS Mincho"/>
        </w:rPr>
        <w:t xml:space="preserve"> </w:t>
      </w:r>
      <w:r w:rsidRPr="0070339B">
        <w:rPr>
          <w:rFonts w:ascii="Book Antiqua" w:hAnsi="Book Antiqua"/>
        </w:rPr>
        <w:t>±</w:t>
      </w:r>
      <w:r w:rsidRPr="0070339B">
        <w:rPr>
          <w:rFonts w:ascii="Book Antiqua" w:eastAsia="MS Mincho" w:hAnsi="Book Antiqua" w:cs="MS Mincho"/>
        </w:rPr>
        <w:t xml:space="preserve"> </w:t>
      </w:r>
      <w:r w:rsidRPr="0070339B">
        <w:rPr>
          <w:rFonts w:ascii="Book Antiqua" w:hAnsi="Book Antiqua"/>
        </w:rPr>
        <w:t xml:space="preserve">2°C under a 12/12-h light/dark cycle with pellet food (Koatech) and tap water provided </w:t>
      </w:r>
      <w:r w:rsidRPr="0070339B">
        <w:rPr>
          <w:rFonts w:ascii="Book Antiqua" w:hAnsi="Book Antiqua"/>
          <w:i/>
        </w:rPr>
        <w:t>ad libitum</w:t>
      </w:r>
      <w:r w:rsidRPr="0070339B">
        <w:rPr>
          <w:rFonts w:ascii="Book Antiqua" w:hAnsi="Book Antiqua"/>
        </w:rPr>
        <w:t>, the rats were divided randomly into five groups of six to nine animals each: normal (</w:t>
      </w:r>
      <w:r w:rsidRPr="0070339B">
        <w:rPr>
          <w:rFonts w:ascii="Book Antiqua" w:hAnsi="Book Antiqua"/>
          <w:i/>
        </w:rPr>
        <w:t>n</w:t>
      </w:r>
      <w:r w:rsidRPr="0070339B">
        <w:rPr>
          <w:rFonts w:ascii="Book Antiqua" w:hAnsi="Book Antiqua"/>
        </w:rPr>
        <w:t xml:space="preserve"> = 6, distilled water), control (</w:t>
      </w:r>
      <w:r w:rsidRPr="0070339B">
        <w:rPr>
          <w:rFonts w:ascii="Book Antiqua" w:hAnsi="Book Antiqua"/>
          <w:i/>
        </w:rPr>
        <w:t>n</w:t>
      </w:r>
      <w:r w:rsidRPr="0070339B">
        <w:rPr>
          <w:rFonts w:ascii="Book Antiqua" w:hAnsi="Book Antiqua"/>
        </w:rPr>
        <w:t xml:space="preserve"> = 9, alcohol with distilled water), alcohol with 100 mg/kg CGX (</w:t>
      </w:r>
      <w:r w:rsidRPr="0070339B">
        <w:rPr>
          <w:rFonts w:ascii="Book Antiqua" w:hAnsi="Book Antiqua"/>
          <w:i/>
        </w:rPr>
        <w:t>n</w:t>
      </w:r>
      <w:r w:rsidRPr="0070339B">
        <w:rPr>
          <w:rFonts w:ascii="Book Antiqua" w:hAnsi="Book Antiqua"/>
        </w:rPr>
        <w:t xml:space="preserve"> = 9), alcohol with 200 mg/kg CGX (</w:t>
      </w:r>
      <w:r w:rsidRPr="0070339B">
        <w:rPr>
          <w:rFonts w:ascii="Book Antiqua" w:hAnsi="Book Antiqua"/>
          <w:i/>
        </w:rPr>
        <w:t>n</w:t>
      </w:r>
      <w:r w:rsidRPr="0070339B">
        <w:rPr>
          <w:rFonts w:ascii="Book Antiqua" w:hAnsi="Book Antiqua"/>
        </w:rPr>
        <w:t xml:space="preserve"> = 9), and CGX alone (</w:t>
      </w:r>
      <w:r w:rsidRPr="0070339B">
        <w:rPr>
          <w:rFonts w:ascii="Book Antiqua" w:hAnsi="Book Antiqua"/>
          <w:i/>
        </w:rPr>
        <w:t>n</w:t>
      </w:r>
      <w:r w:rsidRPr="0070339B">
        <w:rPr>
          <w:rFonts w:ascii="Book Antiqua" w:hAnsi="Book Antiqua"/>
        </w:rPr>
        <w:t xml:space="preserve"> = 6, 200 mg/kg CGX) groups. Chronic hepatic injury and hepatofibrosis were induced by oral administration of 30% ethanol solution (10 mL/kg) for 4 w</w:t>
      </w:r>
      <w:r w:rsidR="0018136A">
        <w:rPr>
          <w:rFonts w:ascii="Book Antiqua" w:hAnsi="Book Antiqua"/>
        </w:rPr>
        <w:t>k</w:t>
      </w:r>
      <w:r w:rsidRPr="0070339B">
        <w:rPr>
          <w:rFonts w:ascii="Book Antiqua" w:hAnsi="Book Antiqua"/>
        </w:rPr>
        <w:t xml:space="preserve"> (six times weekly), with the exception of the normal and CGX-only groups. All animals given 30% alcohol were administrated distilled water or CGX (100 or 200 mg/kg) with gastric gavages 6 h before alcohol consumption.</w:t>
      </w:r>
    </w:p>
    <w:p w:rsidR="00DB4E93" w:rsidRPr="0070339B" w:rsidRDefault="00B35E04" w:rsidP="008C4697">
      <w:pPr>
        <w:wordWrap/>
        <w:spacing w:line="360" w:lineRule="auto"/>
        <w:ind w:firstLineChars="177" w:firstLine="425"/>
        <w:jc w:val="both"/>
        <w:rPr>
          <w:rFonts w:ascii="Book Antiqua" w:hAnsi="Book Antiqua"/>
        </w:rPr>
      </w:pPr>
      <w:r w:rsidRPr="0070339B">
        <w:rPr>
          <w:rFonts w:ascii="Book Antiqua" w:hAnsi="Book Antiqua"/>
        </w:rPr>
        <w:t xml:space="preserve">Body weight was recorded twice weekly, and whole blood was collected from the abdominal common artery under ether anaesthesia at the end of the experiment. </w:t>
      </w:r>
      <w:r w:rsidRPr="0070339B">
        <w:rPr>
          <w:rFonts w:ascii="Book Antiqua" w:hAnsi="Book Antiqua"/>
        </w:rPr>
        <w:lastRenderedPageBreak/>
        <w:t xml:space="preserve">The liver and spleen of each rat were removed and weighed, and liver tissues were then fixed in 10% formalin solution or stored in RNAlater (Ambion, Austin, TX, </w:t>
      </w:r>
      <w:r w:rsidR="0018136A" w:rsidRPr="0018136A">
        <w:rPr>
          <w:rFonts w:ascii="Book Antiqua" w:hAnsi="Book Antiqua"/>
        </w:rPr>
        <w:t>United States</w:t>
      </w:r>
      <w:r w:rsidRPr="0070339B">
        <w:rPr>
          <w:rFonts w:ascii="Book Antiqua" w:hAnsi="Book Antiqua"/>
        </w:rPr>
        <w:t xml:space="preserve">) or at -70°C for the examination of histomorphology, RNA expression, or biochemical parameters, respectively. Experiments were designed and performed in strict accordance with the </w:t>
      </w:r>
      <w:r w:rsidRPr="0070339B">
        <w:rPr>
          <w:rFonts w:ascii="Book Antiqua" w:hAnsi="Book Antiqua"/>
          <w:i/>
        </w:rPr>
        <w:t xml:space="preserve">Guide for the Care and Use of Laboratory Animals </w:t>
      </w:r>
      <w:r w:rsidRPr="0070339B">
        <w:rPr>
          <w:rFonts w:ascii="Book Antiqua" w:hAnsi="Book Antiqua"/>
        </w:rPr>
        <w:t xml:space="preserve">(National Institutes of Health publication </w:t>
      </w:r>
      <w:r w:rsidR="0018136A" w:rsidRPr="0070339B">
        <w:rPr>
          <w:rFonts w:ascii="Book Antiqua" w:hAnsi="Book Antiqua"/>
        </w:rPr>
        <w:t>N</w:t>
      </w:r>
      <w:r w:rsidRPr="0070339B">
        <w:rPr>
          <w:rFonts w:ascii="Book Antiqua" w:hAnsi="Book Antiqua"/>
        </w:rPr>
        <w:t xml:space="preserve">o. 85-23, revised 1985) and approved by the Institutional Animal Care and Use Committee of Daejeon University (animal ethical clearance </w:t>
      </w:r>
      <w:r w:rsidR="0018136A" w:rsidRPr="0070339B">
        <w:rPr>
          <w:rFonts w:ascii="Book Antiqua" w:hAnsi="Book Antiqua"/>
        </w:rPr>
        <w:t>N</w:t>
      </w:r>
      <w:r w:rsidRPr="0070339B">
        <w:rPr>
          <w:rFonts w:ascii="Book Antiqua" w:hAnsi="Book Antiqua"/>
        </w:rPr>
        <w:t>o. DJUARB 2011-035).</w:t>
      </w:r>
    </w:p>
    <w:p w:rsidR="00DB4E93" w:rsidRPr="0070339B" w:rsidRDefault="00DB4E93" w:rsidP="008C4697">
      <w:pPr>
        <w:wordWrap/>
        <w:spacing w:line="360" w:lineRule="auto"/>
        <w:jc w:val="both"/>
        <w:rPr>
          <w:rFonts w:ascii="Book Antiqua" w:hAnsi="Book Antiqua"/>
          <w:i/>
        </w:rPr>
      </w:pPr>
    </w:p>
    <w:p w:rsidR="00DB4E93" w:rsidRPr="0018136A" w:rsidRDefault="00B35E04" w:rsidP="008C4697">
      <w:pPr>
        <w:wordWrap/>
        <w:spacing w:line="360" w:lineRule="auto"/>
        <w:jc w:val="both"/>
        <w:rPr>
          <w:rFonts w:ascii="Book Antiqua" w:hAnsi="Book Antiqua"/>
          <w:i/>
        </w:rPr>
      </w:pPr>
      <w:r w:rsidRPr="0018136A">
        <w:rPr>
          <w:rFonts w:ascii="Book Antiqua" w:hAnsi="Book Antiqua"/>
          <w:b/>
          <w:i/>
        </w:rPr>
        <w:t>Serum biochemical analysis</w:t>
      </w:r>
      <w:r w:rsidRPr="0018136A">
        <w:rPr>
          <w:rFonts w:ascii="Book Antiqua" w:hAnsi="Book Antiqua"/>
          <w:i/>
        </w:rPr>
        <w:t xml:space="preserve"> </w:t>
      </w:r>
    </w:p>
    <w:p w:rsidR="00DB4E93" w:rsidRPr="0070339B" w:rsidRDefault="00B35E04" w:rsidP="0018136A">
      <w:pPr>
        <w:wordWrap/>
        <w:spacing w:line="360" w:lineRule="auto"/>
        <w:jc w:val="both"/>
        <w:rPr>
          <w:rFonts w:ascii="Book Antiqua" w:hAnsi="Book Antiqua"/>
          <w:i/>
        </w:rPr>
      </w:pPr>
      <w:r w:rsidRPr="0070339B">
        <w:rPr>
          <w:rFonts w:ascii="Book Antiqua" w:hAnsi="Book Antiqua"/>
        </w:rPr>
        <w:t>Whole blood was collected from the abdominal aorta under the ether anaesthesia condition on the final day of the experiment after a 12-h fast. Serum was se</w:t>
      </w:r>
      <w:r w:rsidR="006D137E">
        <w:rPr>
          <w:rFonts w:ascii="Book Antiqua" w:hAnsi="Book Antiqua"/>
        </w:rPr>
        <w:t>parated by centrifugation (3000</w:t>
      </w:r>
      <w:r w:rsidRPr="0070339B">
        <w:rPr>
          <w:rFonts w:ascii="Book Antiqua" w:eastAsia="MS Mincho" w:hAnsi="Book Antiqua" w:cs="MS Mincho"/>
        </w:rPr>
        <w:t xml:space="preserve"> </w:t>
      </w:r>
      <w:r w:rsidRPr="0070339B">
        <w:rPr>
          <w:rFonts w:ascii="Book Antiqua" w:hAnsi="Book Antiqua"/>
          <w:i/>
        </w:rPr>
        <w:t>g</w:t>
      </w:r>
      <w:r w:rsidRPr="0070339B">
        <w:rPr>
          <w:rFonts w:ascii="Book Antiqua" w:hAnsi="Book Antiqua"/>
        </w:rPr>
        <w:t xml:space="preserve">, 15 min) following blood clotting. The serum levels of aspartate transaminase (AST), alanine transaminase (ALT), alkaline phosphatase (ALP), and lactate dehydrogenase (LDH) were determined with an auto chemistry analyser (Chiron, Emeryville, CA, </w:t>
      </w:r>
      <w:r w:rsidR="0018136A" w:rsidRPr="0018136A">
        <w:rPr>
          <w:rFonts w:ascii="Book Antiqua" w:hAnsi="Book Antiqua"/>
        </w:rPr>
        <w:t>United States</w:t>
      </w:r>
      <w:r w:rsidRPr="0070339B">
        <w:rPr>
          <w:rFonts w:ascii="Book Antiqua" w:hAnsi="Book Antiqua"/>
        </w:rPr>
        <w:t>).</w:t>
      </w:r>
    </w:p>
    <w:p w:rsidR="00DB4E93" w:rsidRPr="0070339B" w:rsidRDefault="00DB4E93" w:rsidP="008C4697">
      <w:pPr>
        <w:wordWrap/>
        <w:spacing w:line="360" w:lineRule="auto"/>
        <w:jc w:val="both"/>
        <w:rPr>
          <w:rFonts w:ascii="Book Antiqua" w:hAnsi="Book Antiqua"/>
        </w:rPr>
      </w:pPr>
    </w:p>
    <w:p w:rsidR="00DB4E93" w:rsidRPr="0018136A" w:rsidRDefault="00B35E04" w:rsidP="008C4697">
      <w:pPr>
        <w:wordWrap/>
        <w:spacing w:line="360" w:lineRule="auto"/>
        <w:jc w:val="both"/>
        <w:rPr>
          <w:rFonts w:ascii="Book Antiqua" w:hAnsi="Book Antiqua"/>
          <w:b/>
          <w:i/>
        </w:rPr>
      </w:pPr>
      <w:r w:rsidRPr="0018136A">
        <w:rPr>
          <w:rFonts w:ascii="Book Antiqua" w:hAnsi="Book Antiqua"/>
          <w:b/>
          <w:i/>
        </w:rPr>
        <w:t xml:space="preserve">Histopathological analysis </w:t>
      </w:r>
    </w:p>
    <w:p w:rsidR="00DB4E93" w:rsidRPr="0070339B" w:rsidRDefault="00B35E04" w:rsidP="0018136A">
      <w:pPr>
        <w:wordWrap/>
        <w:spacing w:line="360" w:lineRule="auto"/>
        <w:jc w:val="both"/>
        <w:rPr>
          <w:rFonts w:ascii="Book Antiqua" w:hAnsi="Book Antiqua"/>
          <w:i/>
        </w:rPr>
      </w:pPr>
      <w:r w:rsidRPr="0070339B">
        <w:rPr>
          <w:rFonts w:ascii="Book Antiqua" w:hAnsi="Book Antiqua"/>
          <w:kern w:val="0"/>
        </w:rPr>
        <w:t xml:space="preserve">For histopathological evaluation, a portion of liver tissue in </w:t>
      </w:r>
      <w:r w:rsidRPr="0070339B">
        <w:rPr>
          <w:rFonts w:ascii="Book Antiqua" w:hAnsi="Book Antiqua"/>
        </w:rPr>
        <w:t>10% formalin solution</w:t>
      </w:r>
      <w:r w:rsidRPr="0070339B">
        <w:rPr>
          <w:rFonts w:ascii="Book Antiqua" w:hAnsi="Book Antiqua"/>
          <w:kern w:val="0"/>
        </w:rPr>
        <w:t xml:space="preserve"> was re-fixed in Bouin’s solution. The paraffin-embedded liver tissue was sectioned (5-μm thickness) for haematoxylin and eosin (HE) and Masson’s trichrome staining.</w:t>
      </w:r>
      <w:r w:rsidRPr="0070339B">
        <w:rPr>
          <w:rFonts w:ascii="Book Antiqua" w:hAnsi="Book Antiqua"/>
          <w:i/>
        </w:rPr>
        <w:t xml:space="preserve"> </w:t>
      </w:r>
      <w:r w:rsidRPr="0070339B">
        <w:rPr>
          <w:rFonts w:ascii="Book Antiqua" w:hAnsi="Book Antiqua"/>
        </w:rPr>
        <w:t>Characteristic histopathological features, such as hepatocyte destructions and fibrosis, were examined under microscopy (IX71; Olympus, Tokyo, Japan).</w:t>
      </w:r>
    </w:p>
    <w:p w:rsidR="00DB4E93" w:rsidRPr="0070339B" w:rsidRDefault="00DB4E93" w:rsidP="008C4697">
      <w:pPr>
        <w:wordWrap/>
        <w:spacing w:line="360" w:lineRule="auto"/>
        <w:jc w:val="both"/>
        <w:rPr>
          <w:rFonts w:ascii="Book Antiqua" w:hAnsi="Book Antiqua"/>
        </w:rPr>
      </w:pPr>
    </w:p>
    <w:p w:rsidR="00DB4E93" w:rsidRPr="0018136A" w:rsidRDefault="00B35E04" w:rsidP="008C4697">
      <w:pPr>
        <w:wordWrap/>
        <w:spacing w:line="360" w:lineRule="auto"/>
        <w:jc w:val="both"/>
        <w:rPr>
          <w:rFonts w:ascii="Book Antiqua" w:hAnsi="Book Antiqua"/>
          <w:b/>
          <w:i/>
        </w:rPr>
      </w:pPr>
      <w:r w:rsidRPr="0018136A">
        <w:rPr>
          <w:rFonts w:ascii="Book Antiqua" w:hAnsi="Book Antiqua"/>
          <w:b/>
          <w:i/>
        </w:rPr>
        <w:t>Determination of hydroxyproline in liver tissues</w:t>
      </w:r>
    </w:p>
    <w:p w:rsidR="00DB4E93" w:rsidRPr="0070339B" w:rsidRDefault="00B35E04" w:rsidP="0018136A">
      <w:pPr>
        <w:wordWrap/>
        <w:spacing w:line="360" w:lineRule="auto"/>
        <w:jc w:val="both"/>
        <w:rPr>
          <w:rFonts w:ascii="Book Antiqua" w:hAnsi="Book Antiqua"/>
          <w:i/>
        </w:rPr>
      </w:pPr>
      <w:r w:rsidRPr="0070339B">
        <w:rPr>
          <w:rFonts w:ascii="Book Antiqua" w:hAnsi="Book Antiqua"/>
        </w:rPr>
        <w:t>Hydroxyproline determination was performed using a slight modification of the previous method</w:t>
      </w:r>
      <w:r w:rsidR="0018136A" w:rsidRPr="0018136A">
        <w:rPr>
          <w:rFonts w:ascii="Book Antiqua" w:hAnsi="Book Antiqua"/>
          <w:vertAlign w:val="superscript"/>
        </w:rPr>
        <w:t>[</w:t>
      </w:r>
      <w:r w:rsidRPr="0070339B">
        <w:rPr>
          <w:rFonts w:ascii="Book Antiqua" w:hAnsi="Book Antiqua"/>
          <w:vertAlign w:val="superscript"/>
        </w:rPr>
        <w:t>16]</w:t>
      </w:r>
      <w:r w:rsidRPr="0070339B">
        <w:rPr>
          <w:rFonts w:ascii="Book Antiqua" w:hAnsi="Book Antiqua"/>
        </w:rPr>
        <w:t>. Briefly, liver tissues (200 mg)</w:t>
      </w:r>
      <w:r w:rsidR="00862E36" w:rsidRPr="0070339B">
        <w:rPr>
          <w:rFonts w:ascii="Book Antiqua" w:hAnsi="Book Antiqua"/>
        </w:rPr>
        <w:t xml:space="preserve"> which were</w:t>
      </w:r>
      <w:r w:rsidRPr="0070339B">
        <w:rPr>
          <w:rFonts w:ascii="Book Antiqua" w:hAnsi="Book Antiqua"/>
        </w:rPr>
        <w:t xml:space="preserve"> stored at -70°C were homogenized in 2 mL 6 N </w:t>
      </w:r>
      <w:r w:rsidR="000E7E6C" w:rsidRPr="0070339B">
        <w:rPr>
          <w:rFonts w:ascii="Book Antiqua" w:hAnsi="Book Antiqua"/>
        </w:rPr>
        <w:t xml:space="preserve">of </w:t>
      </w:r>
      <w:r w:rsidRPr="0070339B">
        <w:rPr>
          <w:rFonts w:ascii="Book Antiqua" w:hAnsi="Book Antiqua"/>
        </w:rPr>
        <w:t>hydrogen chloride</w:t>
      </w:r>
      <w:r w:rsidR="00862E36" w:rsidRPr="0070339B">
        <w:rPr>
          <w:rFonts w:ascii="Book Antiqua" w:hAnsi="Book Antiqua"/>
        </w:rPr>
        <w:t>,</w:t>
      </w:r>
      <w:r w:rsidRPr="0070339B">
        <w:rPr>
          <w:rFonts w:ascii="Book Antiqua" w:hAnsi="Book Antiqua"/>
        </w:rPr>
        <w:t xml:space="preserve"> and incubated overnight at 110°C. After filtering the acid hydrolysates using filter paper (Toyo Roshi Kaisha, Tokyo, </w:t>
      </w:r>
      <w:r w:rsidRPr="0070339B">
        <w:rPr>
          <w:rFonts w:ascii="Book Antiqua" w:hAnsi="Book Antiqua"/>
        </w:rPr>
        <w:lastRenderedPageBreak/>
        <w:t xml:space="preserve">Japan), the 50 μL of hydrolysis samples or hydroxyproline standards </w:t>
      </w:r>
      <w:r w:rsidR="000E7E6C" w:rsidRPr="0070339B">
        <w:rPr>
          <w:rFonts w:ascii="Book Antiqua" w:hAnsi="Book Antiqua"/>
        </w:rPr>
        <w:t>were</w:t>
      </w:r>
      <w:r w:rsidRPr="0070339B">
        <w:rPr>
          <w:rFonts w:ascii="Book Antiqua" w:hAnsi="Book Antiqua"/>
        </w:rPr>
        <w:t xml:space="preserve"> incubated at 50°C until perfectly dried. The dried samples were dissolved with same volumes of absolute methanol, and </w:t>
      </w:r>
      <w:r w:rsidR="000E7E6C" w:rsidRPr="0070339B">
        <w:rPr>
          <w:rFonts w:ascii="Book Antiqua" w:hAnsi="Book Antiqua"/>
        </w:rPr>
        <w:t xml:space="preserve">then added </w:t>
      </w:r>
      <w:r w:rsidRPr="0070339B">
        <w:rPr>
          <w:rFonts w:ascii="Book Antiqua" w:hAnsi="Book Antiqua"/>
        </w:rPr>
        <w:t xml:space="preserve">1.2 mL </w:t>
      </w:r>
      <w:r w:rsidR="000E7E6C" w:rsidRPr="0070339B">
        <w:rPr>
          <w:rFonts w:ascii="Book Antiqua" w:hAnsi="Book Antiqua"/>
        </w:rPr>
        <w:t xml:space="preserve">of </w:t>
      </w:r>
      <w:r w:rsidRPr="0070339B">
        <w:rPr>
          <w:rFonts w:ascii="Book Antiqua" w:hAnsi="Book Antiqua"/>
        </w:rPr>
        <w:t>50% isopropanol and 200 μL of chloramine-T solution to each sample</w:t>
      </w:r>
      <w:r w:rsidR="000E7E6C" w:rsidRPr="0070339B">
        <w:rPr>
          <w:rFonts w:ascii="Book Antiqua" w:hAnsi="Book Antiqua"/>
        </w:rPr>
        <w:t>,</w:t>
      </w:r>
      <w:r w:rsidRPr="0070339B">
        <w:rPr>
          <w:rFonts w:ascii="Book Antiqua" w:hAnsi="Book Antiqua"/>
        </w:rPr>
        <w:t xml:space="preserve"> followed by incubation at room temperature for 10 min. </w:t>
      </w:r>
      <w:r w:rsidR="000E7E6C" w:rsidRPr="0070339B">
        <w:rPr>
          <w:rFonts w:ascii="Book Antiqua" w:hAnsi="Book Antiqua"/>
        </w:rPr>
        <w:t xml:space="preserve">After 10 min of incubation, the </w:t>
      </w:r>
      <w:r w:rsidRPr="0070339B">
        <w:rPr>
          <w:rFonts w:ascii="Book Antiqua" w:hAnsi="Book Antiqua"/>
        </w:rPr>
        <w:t>Ehrlich’s solution (1.3 mL) was added</w:t>
      </w:r>
      <w:r w:rsidR="000E7E6C" w:rsidRPr="0070339B">
        <w:rPr>
          <w:rFonts w:ascii="Book Antiqua" w:hAnsi="Book Antiqua"/>
        </w:rPr>
        <w:t xml:space="preserve"> to each samples mixture</w:t>
      </w:r>
      <w:r w:rsidRPr="0070339B">
        <w:rPr>
          <w:rFonts w:ascii="Book Antiqua" w:hAnsi="Book Antiqua"/>
        </w:rPr>
        <w:t xml:space="preserve"> and incubated at 50°C for 90 min. The optical density of the reaction product was read at 558 nm using a spectrophotometer (Cary 50; Varian, Palo Alto, CA, </w:t>
      </w:r>
      <w:r w:rsidR="0018136A" w:rsidRPr="0018136A">
        <w:rPr>
          <w:rFonts w:ascii="Book Antiqua" w:hAnsi="Book Antiqua"/>
        </w:rPr>
        <w:t>United States</w:t>
      </w:r>
      <w:r w:rsidRPr="0070339B">
        <w:rPr>
          <w:rFonts w:ascii="Book Antiqua" w:hAnsi="Book Antiqua"/>
        </w:rPr>
        <w:t>). A standard curve was constructed using serial dilutions of 1.0 mg/mL solutions of hydroxyproline.</w:t>
      </w:r>
    </w:p>
    <w:p w:rsidR="00DB4E93" w:rsidRPr="0070339B" w:rsidRDefault="00DB4E93" w:rsidP="008C4697">
      <w:pPr>
        <w:wordWrap/>
        <w:spacing w:line="360" w:lineRule="auto"/>
        <w:jc w:val="both"/>
        <w:rPr>
          <w:rFonts w:ascii="Book Antiqua" w:hAnsi="Book Antiqua"/>
          <w:b/>
        </w:rPr>
      </w:pPr>
    </w:p>
    <w:p w:rsidR="00DB4E93" w:rsidRPr="0018136A" w:rsidRDefault="00B35E04" w:rsidP="008C4697">
      <w:pPr>
        <w:wordWrap/>
        <w:spacing w:line="360" w:lineRule="auto"/>
        <w:jc w:val="both"/>
        <w:rPr>
          <w:rFonts w:ascii="Book Antiqua" w:hAnsi="Book Antiqua"/>
          <w:i/>
        </w:rPr>
      </w:pPr>
      <w:r w:rsidRPr="0018136A">
        <w:rPr>
          <w:rFonts w:ascii="Book Antiqua" w:hAnsi="Book Antiqua"/>
          <w:b/>
          <w:i/>
        </w:rPr>
        <w:t>Determination of lipid peroxidation in liver tissue and serum</w:t>
      </w:r>
      <w:r w:rsidRPr="0018136A">
        <w:rPr>
          <w:rFonts w:ascii="Book Antiqua" w:hAnsi="Book Antiqua"/>
          <w:i/>
        </w:rPr>
        <w:t xml:space="preserve"> </w:t>
      </w:r>
    </w:p>
    <w:p w:rsidR="00DB4E93" w:rsidRPr="0070339B" w:rsidRDefault="00B35E04" w:rsidP="0018136A">
      <w:pPr>
        <w:wordWrap/>
        <w:spacing w:line="360" w:lineRule="auto"/>
        <w:jc w:val="both"/>
        <w:rPr>
          <w:rFonts w:ascii="Book Antiqua" w:hAnsi="Book Antiqua"/>
          <w:i/>
        </w:rPr>
      </w:pPr>
      <w:r w:rsidRPr="0070339B">
        <w:rPr>
          <w:rFonts w:ascii="Book Antiqua" w:hAnsi="Book Antiqua"/>
        </w:rPr>
        <w:t>Lipid peroxidation levels in liver tissue and serum were determined by measuring malondialdehyde (MDA), an end product of lipid peroxidation, using the thiobarbituric acid-reactive substances (TBARS) method as described previously</w:t>
      </w:r>
      <w:r w:rsidR="0018136A" w:rsidRPr="0018136A">
        <w:rPr>
          <w:rFonts w:ascii="Book Antiqua" w:hAnsi="Book Antiqua"/>
          <w:vertAlign w:val="superscript"/>
        </w:rPr>
        <w:t>[</w:t>
      </w:r>
      <w:r w:rsidR="0018136A">
        <w:rPr>
          <w:rFonts w:ascii="Book Antiqua" w:hAnsi="Book Antiqua"/>
          <w:vertAlign w:val="superscript"/>
        </w:rPr>
        <w:t>17,</w:t>
      </w:r>
      <w:r w:rsidRPr="0070339B">
        <w:rPr>
          <w:rFonts w:ascii="Book Antiqua" w:hAnsi="Book Antiqua"/>
          <w:vertAlign w:val="superscript"/>
        </w:rPr>
        <w:t>18]</w:t>
      </w:r>
      <w:r w:rsidRPr="0070339B">
        <w:rPr>
          <w:rFonts w:ascii="Book Antiqua" w:hAnsi="Book Antiqua"/>
        </w:rPr>
        <w:t>. The concentration of TBARS was expressed as μmol/g tissue or μ</w:t>
      </w:r>
      <w:r w:rsidRPr="0070339B">
        <w:rPr>
          <w:rFonts w:ascii="Book Antiqua" w:hAnsi="Book Antiqua"/>
          <w:kern w:val="0"/>
        </w:rPr>
        <w:t>mol in serum,</w:t>
      </w:r>
      <w:r w:rsidRPr="0070339B">
        <w:rPr>
          <w:rFonts w:ascii="Book Antiqua" w:hAnsi="Book Antiqua"/>
        </w:rPr>
        <w:t xml:space="preserve"> using TEP as a standard. MDA levels in liver tissue were determined as follows. Briefly, 0.15 g liver tissue was homogenised in 1.5 mL ice-cold 1.15% potassium chloride</w:t>
      </w:r>
      <w:r w:rsidR="00862E36" w:rsidRPr="0070339B">
        <w:rPr>
          <w:rFonts w:ascii="Book Antiqua" w:hAnsi="Book Antiqua"/>
        </w:rPr>
        <w:t xml:space="preserve"> buffer</w:t>
      </w:r>
      <w:r w:rsidRPr="0070339B">
        <w:rPr>
          <w:rFonts w:ascii="Book Antiqua" w:hAnsi="Book Antiqua"/>
        </w:rPr>
        <w:t>, and 130 μL homogenate was mixed 80 μL 1% phosphoric acid</w:t>
      </w:r>
      <w:r w:rsidR="00862E36" w:rsidRPr="0070339B">
        <w:rPr>
          <w:rFonts w:ascii="Book Antiqua" w:hAnsi="Book Antiqua"/>
        </w:rPr>
        <w:t xml:space="preserve">. The mixture was incubated for 45 min at 100°C after added to 260 μL 0.67% TBA solution. </w:t>
      </w:r>
      <w:r w:rsidR="00D532A2" w:rsidRPr="0070339B">
        <w:rPr>
          <w:rFonts w:ascii="Book Antiqua" w:hAnsi="Book Antiqua"/>
        </w:rPr>
        <w:t>The s</w:t>
      </w:r>
      <w:r w:rsidRPr="0070339B">
        <w:rPr>
          <w:rFonts w:ascii="Book Antiqua" w:hAnsi="Book Antiqua"/>
        </w:rPr>
        <w:t xml:space="preserve">erum levels of MDA were determined </w:t>
      </w:r>
      <w:r w:rsidR="00D532A2" w:rsidRPr="0070339B">
        <w:rPr>
          <w:rFonts w:ascii="Book Antiqua" w:hAnsi="Book Antiqua"/>
        </w:rPr>
        <w:t xml:space="preserve">with another method contrary to tissue MDA </w:t>
      </w:r>
      <w:r w:rsidRPr="0070339B">
        <w:rPr>
          <w:rFonts w:ascii="Book Antiqua" w:hAnsi="Book Antiqua"/>
        </w:rPr>
        <w:t>as foll</w:t>
      </w:r>
      <w:r w:rsidR="00D532A2" w:rsidRPr="0070339B">
        <w:rPr>
          <w:rFonts w:ascii="Book Antiqua" w:hAnsi="Book Antiqua"/>
        </w:rPr>
        <w:t xml:space="preserve">ows. Fifty microlitres of serum samples </w:t>
      </w:r>
      <w:r w:rsidRPr="0070339B">
        <w:rPr>
          <w:rFonts w:ascii="Book Antiqua" w:hAnsi="Book Antiqua"/>
        </w:rPr>
        <w:t>or standard solution</w:t>
      </w:r>
      <w:r w:rsidR="000E7E6C" w:rsidRPr="0070339B">
        <w:rPr>
          <w:rFonts w:ascii="Book Antiqua" w:hAnsi="Book Antiqua"/>
        </w:rPr>
        <w:t>s</w:t>
      </w:r>
      <w:r w:rsidRPr="0070339B">
        <w:rPr>
          <w:rFonts w:ascii="Book Antiqua" w:hAnsi="Book Antiqua"/>
        </w:rPr>
        <w:t xml:space="preserve"> were mixed with 500 </w:t>
      </w:r>
      <w:r w:rsidR="00D532A2" w:rsidRPr="0070339B">
        <w:rPr>
          <w:rFonts w:ascii="Book Antiqua" w:hAnsi="Book Antiqua"/>
        </w:rPr>
        <w:t>μ</w:t>
      </w:r>
      <w:r w:rsidRPr="0070339B">
        <w:rPr>
          <w:rFonts w:ascii="Book Antiqua" w:hAnsi="Book Antiqua"/>
        </w:rPr>
        <w:t xml:space="preserve">L 20% TCA and 200 μL 0.67% TBA, and incubated for 30 min at 100°C. After incubation, the mixture was cooled on ice with vigorous vortexing with 1.03 mL </w:t>
      </w:r>
      <w:r w:rsidRPr="0070339B">
        <w:rPr>
          <w:rFonts w:ascii="Book Antiqua" w:hAnsi="Book Antiqua"/>
          <w:i/>
        </w:rPr>
        <w:t>n</w:t>
      </w:r>
      <w:r w:rsidRPr="0070339B">
        <w:rPr>
          <w:rFonts w:ascii="Book Antiqua" w:hAnsi="Book Antiqua"/>
        </w:rPr>
        <w:t>-butanol. After centrif</w:t>
      </w:r>
      <w:r w:rsidR="006D137E">
        <w:rPr>
          <w:rFonts w:ascii="Book Antiqua" w:hAnsi="Book Antiqua"/>
        </w:rPr>
        <w:t>ugation of each mixture at 3000</w:t>
      </w:r>
      <w:r w:rsidRPr="0070339B">
        <w:rPr>
          <w:rFonts w:ascii="Book Antiqua" w:eastAsia="MS Mincho" w:hAnsi="Book Antiqua" w:cs="MS Mincho"/>
        </w:rPr>
        <w:t xml:space="preserve"> </w:t>
      </w:r>
      <w:r w:rsidRPr="0070339B">
        <w:rPr>
          <w:rFonts w:ascii="Book Antiqua" w:hAnsi="Book Antiqua"/>
          <w:i/>
        </w:rPr>
        <w:t>g</w:t>
      </w:r>
      <w:r w:rsidRPr="0070339B">
        <w:rPr>
          <w:rFonts w:ascii="Book Antiqua" w:hAnsi="Book Antiqua"/>
        </w:rPr>
        <w:t xml:space="preserve"> for 15 min, the absorbance of the uppe</w:t>
      </w:r>
      <w:r w:rsidR="0018136A">
        <w:rPr>
          <w:rFonts w:ascii="Book Antiqua" w:hAnsi="Book Antiqua"/>
        </w:rPr>
        <w:t>r organic layer was measured at</w:t>
      </w:r>
      <w:r w:rsidRPr="0070339B">
        <w:rPr>
          <w:rFonts w:ascii="Book Antiqua" w:hAnsi="Book Antiqua"/>
        </w:rPr>
        <w:t xml:space="preserve"> </w:t>
      </w:r>
      <w:r w:rsidR="00D532A2" w:rsidRPr="0070339B">
        <w:rPr>
          <w:rFonts w:ascii="Book Antiqua" w:hAnsi="Book Antiqua"/>
        </w:rPr>
        <w:t xml:space="preserve">520 </w:t>
      </w:r>
      <w:r w:rsidRPr="0070339B">
        <w:rPr>
          <w:rFonts w:ascii="Book Antiqua" w:hAnsi="Book Antiqua"/>
        </w:rPr>
        <w:t>and</w:t>
      </w:r>
      <w:r w:rsidR="00D532A2" w:rsidRPr="0070339B">
        <w:rPr>
          <w:rFonts w:ascii="Book Antiqua" w:hAnsi="Book Antiqua"/>
        </w:rPr>
        <w:t xml:space="preserve"> 535</w:t>
      </w:r>
      <w:r w:rsidRPr="0070339B">
        <w:rPr>
          <w:rFonts w:ascii="Book Antiqua" w:hAnsi="Book Antiqua"/>
        </w:rPr>
        <w:t xml:space="preserve">  nm with a spectrophotometer (Cary 50; Varian) and compared with the value from freshly prepared TEP as a standard.</w:t>
      </w:r>
    </w:p>
    <w:p w:rsidR="00DB4E93" w:rsidRPr="0070339B" w:rsidRDefault="00DB4E93" w:rsidP="008C4697">
      <w:pPr>
        <w:wordWrap/>
        <w:spacing w:line="360" w:lineRule="auto"/>
        <w:jc w:val="both"/>
        <w:rPr>
          <w:rFonts w:ascii="Book Antiqua" w:hAnsi="Book Antiqua"/>
          <w:b/>
        </w:rPr>
      </w:pPr>
    </w:p>
    <w:p w:rsidR="00DB4E93" w:rsidRPr="0018136A" w:rsidRDefault="00B35E04" w:rsidP="008C4697">
      <w:pPr>
        <w:wordWrap/>
        <w:spacing w:line="360" w:lineRule="auto"/>
        <w:jc w:val="both"/>
        <w:rPr>
          <w:rFonts w:ascii="Book Antiqua" w:hAnsi="Book Antiqua"/>
          <w:i/>
        </w:rPr>
      </w:pPr>
      <w:r w:rsidRPr="0018136A">
        <w:rPr>
          <w:rFonts w:ascii="Book Antiqua" w:hAnsi="Book Antiqua"/>
          <w:b/>
          <w:i/>
        </w:rPr>
        <w:t>Determination of cytokines in liver tissue and HSC-T6 cells</w:t>
      </w:r>
    </w:p>
    <w:p w:rsidR="00DB4E93" w:rsidRPr="0070339B" w:rsidRDefault="00B35E04" w:rsidP="0018136A">
      <w:pPr>
        <w:wordWrap/>
        <w:spacing w:line="360" w:lineRule="auto"/>
        <w:jc w:val="both"/>
        <w:rPr>
          <w:rFonts w:ascii="Book Antiqua" w:hAnsi="Book Antiqua"/>
          <w:i/>
        </w:rPr>
      </w:pPr>
      <w:r w:rsidRPr="0070339B">
        <w:rPr>
          <w:rFonts w:ascii="Book Antiqua" w:hAnsi="Book Antiqua"/>
        </w:rPr>
        <w:lastRenderedPageBreak/>
        <w:t xml:space="preserve">Levels of </w:t>
      </w:r>
      <w:r w:rsidR="00D532A2" w:rsidRPr="0070339B">
        <w:rPr>
          <w:rFonts w:ascii="Book Antiqua" w:hAnsi="Book Antiqua"/>
        </w:rPr>
        <w:t>Transforming growth factor-beta 1 (</w:t>
      </w:r>
      <w:r w:rsidRPr="0070339B">
        <w:rPr>
          <w:rFonts w:ascii="Book Antiqua" w:hAnsi="Book Antiqua"/>
        </w:rPr>
        <w:t>TGF-</w:t>
      </w:r>
      <w:r w:rsidR="00D532A2" w:rsidRPr="0070339B">
        <w:rPr>
          <w:rFonts w:ascii="Book Antiqua" w:eastAsia="Malgun Gothic" w:hAnsi="Book Antiqua"/>
        </w:rPr>
        <w:t>β</w:t>
      </w:r>
      <w:r w:rsidR="00D532A2" w:rsidRPr="0070339B">
        <w:rPr>
          <w:rFonts w:ascii="Book Antiqua" w:hAnsi="Book Antiqua"/>
        </w:rPr>
        <w:t>1)</w:t>
      </w:r>
      <w:r w:rsidRPr="0070339B">
        <w:rPr>
          <w:rFonts w:ascii="Book Antiqua" w:hAnsi="Book Antiqua"/>
        </w:rPr>
        <w:t xml:space="preserve">, platelet-derived growth factor-BB (PDGF-BB), and interferon-gamma (IFN-γ) in liver tissue were measured using commercial enzyme-linked immunosorbent assay kits (BioSource, San Jose, CA, </w:t>
      </w:r>
      <w:r w:rsidR="0018136A" w:rsidRPr="0018136A">
        <w:rPr>
          <w:rFonts w:ascii="Book Antiqua" w:hAnsi="Book Antiqua"/>
        </w:rPr>
        <w:t>United States</w:t>
      </w:r>
      <w:r w:rsidRPr="0070339B">
        <w:rPr>
          <w:rFonts w:ascii="Book Antiqua" w:hAnsi="Book Antiqua"/>
        </w:rPr>
        <w:t xml:space="preserve">; RD Systems, Minneapolis, MN, </w:t>
      </w:r>
      <w:r w:rsidR="0018136A" w:rsidRPr="0018136A">
        <w:rPr>
          <w:rFonts w:ascii="Book Antiqua" w:hAnsi="Book Antiqua"/>
        </w:rPr>
        <w:t>United States</w:t>
      </w:r>
      <w:r w:rsidRPr="0070339B">
        <w:rPr>
          <w:rFonts w:ascii="Book Antiqua" w:hAnsi="Book Antiqua"/>
        </w:rPr>
        <w:t>). CTGF levels were measured manually, as we described previously</w:t>
      </w:r>
      <w:r w:rsidR="00D532A2" w:rsidRPr="0070339B">
        <w:rPr>
          <w:rFonts w:ascii="Book Antiqua" w:hAnsi="Book Antiqua"/>
        </w:rPr>
        <w:t xml:space="preserve"> with simply modification</w:t>
      </w:r>
      <w:r w:rsidR="0018136A" w:rsidRPr="0018136A">
        <w:rPr>
          <w:rFonts w:ascii="Book Antiqua" w:hAnsi="Book Antiqua"/>
          <w:vertAlign w:val="superscript"/>
        </w:rPr>
        <w:t>[</w:t>
      </w:r>
      <w:r w:rsidRPr="0070339B">
        <w:rPr>
          <w:rFonts w:ascii="Book Antiqua" w:hAnsi="Book Antiqua"/>
          <w:vertAlign w:val="superscript"/>
        </w:rPr>
        <w:t>14]</w:t>
      </w:r>
      <w:r w:rsidRPr="0070339B">
        <w:rPr>
          <w:rFonts w:ascii="Book Antiqua" w:hAnsi="Book Antiqua"/>
        </w:rPr>
        <w:t xml:space="preserve">. The units were picomoles or nanomoles per mg protein, and protein concentrations were determined using a </w:t>
      </w:r>
      <w:r w:rsidRPr="0070339B">
        <w:rPr>
          <w:rStyle w:val="st1"/>
          <w:rFonts w:ascii="Book Antiqua" w:hAnsi="Book Antiqua"/>
        </w:rPr>
        <w:t>bicinchoninic acid</w:t>
      </w:r>
      <w:r w:rsidRPr="0070339B">
        <w:rPr>
          <w:rFonts w:ascii="Book Antiqua" w:hAnsi="Book Antiqua"/>
        </w:rPr>
        <w:t xml:space="preserve"> protein assay kit (Sigma). In addition, the levels of the above-mentioned cytokines were measured in culture media of </w:t>
      </w:r>
      <w:r w:rsidRPr="0070339B">
        <w:rPr>
          <w:rFonts w:ascii="Book Antiqua" w:hAnsi="Book Antiqua"/>
          <w:kern w:val="0"/>
        </w:rPr>
        <w:t xml:space="preserve">HSC-T6 cells. Briefly, HSC-T6 cells (2 </w:t>
      </w:r>
      <w:r w:rsidRPr="0070339B">
        <w:rPr>
          <w:rFonts w:ascii="Book Antiqua" w:hAnsi="Book Antiqua"/>
        </w:rPr>
        <w:t>×</w:t>
      </w:r>
      <w:r w:rsidRPr="0070339B">
        <w:rPr>
          <w:rFonts w:ascii="Book Antiqua" w:hAnsi="Book Antiqua"/>
          <w:kern w:val="0"/>
        </w:rPr>
        <w:t xml:space="preserve"> 10</w:t>
      </w:r>
      <w:r w:rsidRPr="0070339B">
        <w:rPr>
          <w:rFonts w:ascii="Book Antiqua" w:hAnsi="Book Antiqua"/>
          <w:kern w:val="0"/>
          <w:vertAlign w:val="superscript"/>
        </w:rPr>
        <w:t>6</w:t>
      </w:r>
      <w:r w:rsidRPr="0070339B">
        <w:rPr>
          <w:rFonts w:ascii="Book Antiqua" w:hAnsi="Book Antiqua"/>
          <w:kern w:val="0"/>
        </w:rPr>
        <w:t xml:space="preserve"> cells) were seeded in six-well plates with 2 mL </w:t>
      </w:r>
      <w:r w:rsidRPr="0070339B">
        <w:rPr>
          <w:rStyle w:val="st1"/>
          <w:rFonts w:ascii="Book Antiqua" w:hAnsi="Book Antiqua"/>
        </w:rPr>
        <w:t>Dulbecco's modified eagle medium (</w:t>
      </w:r>
      <w:r w:rsidRPr="0070339B">
        <w:rPr>
          <w:rFonts w:ascii="Book Antiqua" w:hAnsi="Book Antiqua"/>
          <w:kern w:val="0"/>
        </w:rPr>
        <w:t>DMEM) with 10% foetal bovine serum (FBS) and incubated overnight. After 24 h of incubation at 37</w:t>
      </w:r>
      <w:r w:rsidRPr="0070339B">
        <w:rPr>
          <w:rFonts w:ascii="Book Antiqua" w:hAnsi="Book Antiqua"/>
        </w:rPr>
        <w:t>°C</w:t>
      </w:r>
      <w:r w:rsidRPr="0070339B">
        <w:rPr>
          <w:rFonts w:ascii="Book Antiqua" w:hAnsi="Book Antiqua"/>
          <w:kern w:val="0"/>
        </w:rPr>
        <w:t xml:space="preserve"> and 5% CO</w:t>
      </w:r>
      <w:r w:rsidRPr="0070339B">
        <w:rPr>
          <w:rFonts w:ascii="Book Antiqua" w:hAnsi="Book Antiqua"/>
          <w:kern w:val="0"/>
          <w:vertAlign w:val="subscript"/>
        </w:rPr>
        <w:t>2</w:t>
      </w:r>
      <w:r w:rsidRPr="0070339B">
        <w:rPr>
          <w:rFonts w:ascii="Book Antiqua" w:hAnsi="Book Antiqua"/>
          <w:kern w:val="0"/>
        </w:rPr>
        <w:t xml:space="preserve">, the cell culture media were changed to serum-free DMEM and the cells were pre-treated with CGX (100 μg/mL) for 2 h, followed by treatment with 100 </w:t>
      </w:r>
      <w:r w:rsidRPr="0070339B">
        <w:rPr>
          <w:rFonts w:ascii="Book Antiqua" w:hAnsi="Book Antiqua"/>
        </w:rPr>
        <w:t>μ</w:t>
      </w:r>
      <w:r w:rsidR="006D137E">
        <w:rPr>
          <w:rFonts w:ascii="Book Antiqua" w:eastAsia="宋体" w:hAnsi="Book Antiqua" w:hint="eastAsia"/>
          <w:kern w:val="0"/>
          <w:lang w:eastAsia="zh-CN"/>
        </w:rPr>
        <w:t>mol/L</w:t>
      </w:r>
      <w:r w:rsidRPr="0070339B">
        <w:rPr>
          <w:rFonts w:ascii="Book Antiqua" w:hAnsi="Book Antiqua"/>
          <w:kern w:val="0"/>
        </w:rPr>
        <w:t xml:space="preserve"> acetaldehyde for 24 h. The culture media were used for measurement of </w:t>
      </w:r>
      <w:r w:rsidRPr="0070339B">
        <w:rPr>
          <w:rFonts w:ascii="Book Antiqua" w:hAnsi="Book Antiqua"/>
        </w:rPr>
        <w:t>TGF-</w:t>
      </w:r>
      <w:r w:rsidR="00D532A2" w:rsidRPr="0070339B">
        <w:rPr>
          <w:rFonts w:ascii="Book Antiqua" w:eastAsia="Malgun Gothic" w:hAnsi="Book Antiqua"/>
        </w:rPr>
        <w:t xml:space="preserve"> β</w:t>
      </w:r>
      <w:r w:rsidR="00D532A2" w:rsidRPr="0070339B">
        <w:rPr>
          <w:rFonts w:ascii="Book Antiqua" w:hAnsi="Book Antiqua"/>
        </w:rPr>
        <w:t xml:space="preserve">1, </w:t>
      </w:r>
      <w:r w:rsidRPr="0070339B">
        <w:rPr>
          <w:rFonts w:ascii="Book Antiqua" w:hAnsi="Book Antiqua"/>
        </w:rPr>
        <w:t>PDGF-BB, and CTGF</w:t>
      </w:r>
      <w:r w:rsidR="00D532A2" w:rsidRPr="0070339B">
        <w:rPr>
          <w:rFonts w:ascii="Book Antiqua" w:hAnsi="Book Antiqua"/>
        </w:rPr>
        <w:t xml:space="preserve"> according to the above mentioned</w:t>
      </w:r>
      <w:r w:rsidRPr="0070339B">
        <w:rPr>
          <w:rFonts w:ascii="Book Antiqua" w:hAnsi="Book Antiqua"/>
        </w:rPr>
        <w:t>.</w:t>
      </w:r>
    </w:p>
    <w:p w:rsidR="00DB4E93" w:rsidRPr="0070339B" w:rsidRDefault="00DB4E93" w:rsidP="008C4697">
      <w:pPr>
        <w:wordWrap/>
        <w:spacing w:line="360" w:lineRule="auto"/>
        <w:ind w:firstLineChars="177" w:firstLine="425"/>
        <w:jc w:val="both"/>
        <w:rPr>
          <w:rFonts w:ascii="Book Antiqua" w:hAnsi="Book Antiqua"/>
        </w:rPr>
      </w:pPr>
    </w:p>
    <w:p w:rsidR="00DB4E93" w:rsidRPr="0018136A" w:rsidRDefault="00B35E04" w:rsidP="008C4697">
      <w:pPr>
        <w:wordWrap/>
        <w:adjustRightInd w:val="0"/>
        <w:spacing w:line="360" w:lineRule="auto"/>
        <w:jc w:val="both"/>
        <w:rPr>
          <w:rFonts w:ascii="Book Antiqua" w:hAnsi="Book Antiqua"/>
          <w:b/>
          <w:i/>
        </w:rPr>
      </w:pPr>
      <w:r w:rsidRPr="0018136A">
        <w:rPr>
          <w:rFonts w:ascii="Book Antiqua" w:hAnsi="Book Antiqua"/>
          <w:b/>
          <w:i/>
        </w:rPr>
        <w:t>Real-time polymerase chain reactions in tissues and HSC-T6 cells</w:t>
      </w:r>
    </w:p>
    <w:p w:rsidR="00DB4E93" w:rsidRPr="0070339B" w:rsidRDefault="00862E36" w:rsidP="0018136A">
      <w:pPr>
        <w:wordWrap/>
        <w:adjustRightInd w:val="0"/>
        <w:spacing w:line="360" w:lineRule="auto"/>
        <w:jc w:val="both"/>
        <w:rPr>
          <w:rFonts w:ascii="Book Antiqua" w:hAnsi="Book Antiqua"/>
          <w:i/>
        </w:rPr>
      </w:pPr>
      <w:r w:rsidRPr="0070339B">
        <w:rPr>
          <w:rFonts w:ascii="Book Antiqua" w:hAnsi="Book Antiqua"/>
          <w:kern w:val="0"/>
        </w:rPr>
        <w:t>Total 17 kinds of genes were analysis for the mRNA expression levels in liver tissue samples or HSC-T6 cells. T</w:t>
      </w:r>
      <w:r w:rsidR="00B35E04" w:rsidRPr="0070339B">
        <w:rPr>
          <w:rFonts w:ascii="Book Antiqua" w:hAnsi="Book Antiqua"/>
          <w:kern w:val="0"/>
        </w:rPr>
        <w:t xml:space="preserve">otal RNA was </w:t>
      </w:r>
      <w:r w:rsidRPr="0070339B">
        <w:rPr>
          <w:rFonts w:ascii="Book Antiqua" w:hAnsi="Book Antiqua"/>
          <w:kern w:val="0"/>
        </w:rPr>
        <w:t>isolated</w:t>
      </w:r>
      <w:r w:rsidR="00B35E04" w:rsidRPr="0070339B">
        <w:rPr>
          <w:rFonts w:ascii="Book Antiqua" w:hAnsi="Book Antiqua"/>
          <w:kern w:val="0"/>
        </w:rPr>
        <w:t xml:space="preserve"> from liver tissue samples using TRIzol reagent (Molecular Research Center, Cincinnati, OH</w:t>
      </w:r>
      <w:r w:rsidR="00B35E04" w:rsidRPr="0070339B">
        <w:rPr>
          <w:rFonts w:ascii="Book Antiqua" w:eastAsia="Malgun Gothic" w:hAnsi="Book Antiqua"/>
          <w:kern w:val="0"/>
        </w:rPr>
        <w:t xml:space="preserve">, </w:t>
      </w:r>
      <w:r w:rsidR="0018136A" w:rsidRPr="0018136A">
        <w:rPr>
          <w:rFonts w:ascii="Book Antiqua" w:eastAsia="Malgun Gothic" w:hAnsi="Book Antiqua"/>
          <w:kern w:val="0"/>
        </w:rPr>
        <w:t>United States</w:t>
      </w:r>
      <w:r w:rsidR="00B35E04" w:rsidRPr="0070339B">
        <w:rPr>
          <w:rFonts w:ascii="Book Antiqua" w:hAnsi="Book Antiqua"/>
          <w:kern w:val="0"/>
        </w:rPr>
        <w:t xml:space="preserve">). </w:t>
      </w:r>
      <w:r w:rsidR="00B35E04" w:rsidRPr="0070339B">
        <w:rPr>
          <w:rFonts w:ascii="Book Antiqua" w:hAnsi="Book Antiqua"/>
        </w:rPr>
        <w:t xml:space="preserve">cDNA was then </w:t>
      </w:r>
      <w:r w:rsidRPr="0070339B">
        <w:rPr>
          <w:rFonts w:ascii="Book Antiqua" w:hAnsi="Book Antiqua"/>
        </w:rPr>
        <w:t>synthesized</w:t>
      </w:r>
      <w:r w:rsidR="00B35E04" w:rsidRPr="0070339B">
        <w:rPr>
          <w:rFonts w:ascii="Book Antiqua" w:hAnsi="Book Antiqua"/>
        </w:rPr>
        <w:t xml:space="preserve"> from total RNA (2 µg) in a 20-µL reaction using a high-capacity cDNA reverse transcription kit (</w:t>
      </w:r>
      <w:r w:rsidR="00B35E04" w:rsidRPr="0070339B">
        <w:rPr>
          <w:rFonts w:ascii="Book Antiqua" w:hAnsi="Book Antiqua"/>
          <w:kern w:val="0"/>
        </w:rPr>
        <w:t>Ambion</w:t>
      </w:r>
      <w:r w:rsidR="00B35E04" w:rsidRPr="0070339B">
        <w:rPr>
          <w:rFonts w:ascii="Book Antiqua" w:hAnsi="Book Antiqua"/>
        </w:rPr>
        <w:t xml:space="preserve">). </w:t>
      </w:r>
      <w:r w:rsidR="00B35E04" w:rsidRPr="0070339B">
        <w:rPr>
          <w:rFonts w:ascii="Book Antiqua" w:hAnsi="Book Antiqua"/>
          <w:kern w:val="0"/>
        </w:rPr>
        <w:t>The primers for alpha</w:t>
      </w:r>
      <w:r w:rsidR="00B35E04" w:rsidRPr="0070339B">
        <w:rPr>
          <w:rFonts w:ascii="Book Antiqua" w:hAnsi="Book Antiqua"/>
        </w:rPr>
        <w:t>-</w:t>
      </w:r>
      <w:r w:rsidR="00B35E04" w:rsidRPr="0070339B">
        <w:rPr>
          <w:rFonts w:ascii="Book Antiqua" w:hAnsi="Book Antiqua"/>
          <w:kern w:val="0"/>
        </w:rPr>
        <w:t>smooth muscle actin</w:t>
      </w:r>
      <w:r w:rsidR="00B35E04" w:rsidRPr="0070339B">
        <w:rPr>
          <w:rFonts w:ascii="Book Antiqua" w:hAnsi="Book Antiqua"/>
          <w:bCs/>
          <w:kern w:val="0"/>
        </w:rPr>
        <w:t xml:space="preserve"> (</w:t>
      </w:r>
      <w:r w:rsidR="0018136A">
        <w:rPr>
          <w:rFonts w:ascii="Book Antiqua" w:hAnsi="Book Antiqua"/>
          <w:bCs/>
          <w:kern w:val="0"/>
        </w:rPr>
        <w:t></w:t>
      </w:r>
      <w:r w:rsidR="00B35E04" w:rsidRPr="0070339B">
        <w:rPr>
          <w:rFonts w:ascii="Book Antiqua" w:hAnsi="Book Antiqua"/>
          <w:bCs/>
          <w:kern w:val="0"/>
        </w:rPr>
        <w:t>-SMA</w:t>
      </w:r>
      <w:r w:rsidR="00B35E04" w:rsidRPr="0070339B">
        <w:rPr>
          <w:rFonts w:ascii="Book Antiqua" w:hAnsi="Book Antiqua"/>
          <w:kern w:val="0"/>
        </w:rPr>
        <w:t>),</w:t>
      </w:r>
      <w:r w:rsidR="00B35E04" w:rsidRPr="0070339B">
        <w:rPr>
          <w:rFonts w:ascii="Book Antiqua" w:hAnsi="Book Antiqua"/>
        </w:rPr>
        <w:t xml:space="preserve"> </w:t>
      </w:r>
      <w:r w:rsidR="00B35E04" w:rsidRPr="0070339B">
        <w:rPr>
          <w:rFonts w:ascii="Book Antiqua" w:hAnsi="Book Antiqua"/>
          <w:kern w:val="0"/>
        </w:rPr>
        <w:t>collagen type 1 alpha 1 (ColT1a1), collagen type 1 alpha 2 (ColT1a2), TGF-β1, PDGF-β, CTGF, tissue inhibitor of metalloproteinases (TIMP)-1, TIMP-2, matrix metalloproteinase (MMP)-2, MMP-9,</w:t>
      </w:r>
      <w:r w:rsidR="00B35E04" w:rsidRPr="0070339B">
        <w:rPr>
          <w:rFonts w:ascii="Book Antiqua" w:hAnsi="Book Antiqua"/>
        </w:rPr>
        <w:t xml:space="preserve"> IFN-γ, toll-like receptor-4 (TLR-4), chemokine (C-C motif) ligand 5 (CCL 5), monocyte chemotactic protein-1 (MCP-1), acetaldehyde dehydrogenase (ALDH), CYP2E1, </w:t>
      </w:r>
      <w:r w:rsidR="00B35E04" w:rsidRPr="0070339B">
        <w:rPr>
          <w:rFonts w:ascii="Book Antiqua" w:hAnsi="Book Antiqua"/>
          <w:kern w:val="0"/>
        </w:rPr>
        <w:t xml:space="preserve">and β-actin were as follows </w:t>
      </w:r>
      <w:r w:rsidR="00B35E04" w:rsidRPr="0070339B">
        <w:rPr>
          <w:rFonts w:ascii="Book Antiqua" w:hAnsi="Book Antiqua"/>
        </w:rPr>
        <w:t>(forward and reverse, respectively):</w:t>
      </w:r>
      <w:r w:rsidR="00B35E04" w:rsidRPr="0070339B">
        <w:rPr>
          <w:rFonts w:ascii="Book Antiqua" w:hAnsi="Book Antiqua"/>
          <w:kern w:val="0"/>
        </w:rPr>
        <w:t xml:space="preserve"> TGF-β, </w:t>
      </w:r>
      <w:r w:rsidR="00B35E04" w:rsidRPr="0070339B">
        <w:rPr>
          <w:rFonts w:ascii="Book Antiqua" w:hAnsi="Book Antiqua"/>
        </w:rPr>
        <w:t>AGG AGA CGG AAT ACA GGG CTT T</w:t>
      </w:r>
      <w:r w:rsidR="00B35E04" w:rsidRPr="0070339B">
        <w:rPr>
          <w:rFonts w:ascii="Book Antiqua" w:hAnsi="Book Antiqua"/>
          <w:kern w:val="0"/>
        </w:rPr>
        <w:t xml:space="preserve"> and </w:t>
      </w:r>
      <w:r w:rsidR="00B35E04" w:rsidRPr="0070339B">
        <w:rPr>
          <w:rFonts w:ascii="Book Antiqua" w:hAnsi="Book Antiqua"/>
        </w:rPr>
        <w:t>AGC AGG AAG GGT CGG TTC AT;</w:t>
      </w:r>
      <w:r w:rsidR="00B35E04" w:rsidRPr="0070339B">
        <w:rPr>
          <w:rFonts w:ascii="Book Antiqua" w:hAnsi="Book Antiqua"/>
          <w:kern w:val="0"/>
        </w:rPr>
        <w:t xml:space="preserve"> PDGF-β, </w:t>
      </w:r>
      <w:r w:rsidR="00B35E04" w:rsidRPr="0070339B">
        <w:rPr>
          <w:rFonts w:ascii="Book Antiqua" w:hAnsi="Book Antiqua"/>
        </w:rPr>
        <w:t xml:space="preserve">ACC ACT CCA TCC GCT CCT </w:t>
      </w:r>
      <w:r w:rsidR="00B35E04" w:rsidRPr="0070339B">
        <w:rPr>
          <w:rFonts w:ascii="Book Antiqua" w:hAnsi="Book Antiqua"/>
        </w:rPr>
        <w:lastRenderedPageBreak/>
        <w:t>TT</w:t>
      </w:r>
      <w:r w:rsidR="00B35E04" w:rsidRPr="0070339B">
        <w:rPr>
          <w:rFonts w:ascii="Book Antiqua" w:hAnsi="Book Antiqua"/>
          <w:kern w:val="0"/>
        </w:rPr>
        <w:t xml:space="preserve"> and </w:t>
      </w:r>
      <w:r w:rsidR="00B35E04" w:rsidRPr="0070339B">
        <w:rPr>
          <w:rFonts w:ascii="Book Antiqua" w:hAnsi="Book Antiqua"/>
        </w:rPr>
        <w:t>TGT GCT CGG GTC ATG TTCA A</w:t>
      </w:r>
      <w:r w:rsidR="00B35E04" w:rsidRPr="0070339B">
        <w:rPr>
          <w:rFonts w:ascii="Book Antiqua" w:hAnsi="Book Antiqua"/>
          <w:kern w:val="0"/>
        </w:rPr>
        <w:t>; CTGF, CAG TTG GCT CGC ATC ATA GTT G and GTG TGT GAT GAG CCC AAG GA;</w:t>
      </w:r>
      <w:r w:rsidR="00B35E04" w:rsidRPr="0070339B">
        <w:rPr>
          <w:rFonts w:ascii="Book Antiqua" w:hAnsi="Book Antiqua"/>
        </w:rPr>
        <w:t xml:space="preserve"> IFN-γ</w:t>
      </w:r>
      <w:r w:rsidR="00B35E04" w:rsidRPr="0070339B">
        <w:rPr>
          <w:rFonts w:ascii="Book Antiqua" w:hAnsi="Book Antiqua"/>
          <w:kern w:val="0"/>
        </w:rPr>
        <w:t xml:space="preserve">, TGC TCA TGA ATG CAT CCT TTT T and GAA AGA CAA CCA GGC CAT CAG; α-SMA, AAC ACG GCA TCA TCA CCA ACT and TTT CTC CCG GTT GGC CTT A; ColT1a1, </w:t>
      </w:r>
      <w:r w:rsidR="00B35E04" w:rsidRPr="0070339B">
        <w:rPr>
          <w:rFonts w:ascii="Book Antiqua" w:hAnsi="Book Antiqua"/>
        </w:rPr>
        <w:t xml:space="preserve">CCC AGC GGT GGT TAT GAC TT </w:t>
      </w:r>
      <w:r w:rsidR="00B35E04" w:rsidRPr="0070339B">
        <w:rPr>
          <w:rFonts w:ascii="Book Antiqua" w:hAnsi="Book Antiqua"/>
          <w:kern w:val="0"/>
        </w:rPr>
        <w:t xml:space="preserve">and </w:t>
      </w:r>
      <w:r w:rsidR="00B35E04" w:rsidRPr="0070339B">
        <w:rPr>
          <w:rFonts w:ascii="Book Antiqua" w:hAnsi="Book Antiqua"/>
        </w:rPr>
        <w:t>GCT GCG GAT GTT CTC AAT CTG</w:t>
      </w:r>
      <w:r w:rsidR="00B35E04" w:rsidRPr="0070339B">
        <w:rPr>
          <w:rFonts w:ascii="Book Antiqua" w:hAnsi="Book Antiqua"/>
          <w:kern w:val="0"/>
        </w:rPr>
        <w:t xml:space="preserve">; ColT1a2, </w:t>
      </w:r>
      <w:r w:rsidR="00B35E04" w:rsidRPr="0070339B">
        <w:rPr>
          <w:rFonts w:ascii="Book Antiqua" w:hAnsi="Book Antiqua"/>
        </w:rPr>
        <w:t>CCC AGA GTG GAA GAG CGA TTA</w:t>
      </w:r>
      <w:r w:rsidR="00B35E04" w:rsidRPr="0070339B">
        <w:rPr>
          <w:rFonts w:ascii="Book Antiqua" w:hAnsi="Book Antiqua"/>
          <w:kern w:val="0"/>
        </w:rPr>
        <w:t xml:space="preserve"> and </w:t>
      </w:r>
      <w:r w:rsidR="00B35E04" w:rsidRPr="0070339B">
        <w:rPr>
          <w:rFonts w:ascii="Book Antiqua" w:hAnsi="Book Antiqua"/>
        </w:rPr>
        <w:t>GCT GCG GAT GTT CTC AAT CTG</w:t>
      </w:r>
      <w:r w:rsidR="00B35E04" w:rsidRPr="0070339B">
        <w:rPr>
          <w:rFonts w:ascii="Book Antiqua" w:hAnsi="Book Antiqua"/>
          <w:kern w:val="0"/>
        </w:rPr>
        <w:t xml:space="preserve">; TIMP-1, CTC CTC GCT GCG GTT CTG and CGA CGC TGT GGG AAA TGC; TIMP-2, GTC CAT CCA GAG GCA CTC ATC and CCC AGA AGA AGA GCC TAA ACC A; MMP-2, TGT GGC AGC CCA TGA GTT C and TCG GAA GTT CTT GGT GTA GGT GTA; MMP-9, TCG AGG GAC GCT CCT ATT TGT and CCA TAT TTT CTG TCT GTG TCG TAG TCA; ALDH; GAG TCT TCT ACC ATC AAG GCC AAT and GCT CGC TCA ACA CTC TTT CTC A; </w:t>
      </w:r>
      <w:r w:rsidR="00B35E04" w:rsidRPr="0070339B">
        <w:rPr>
          <w:rFonts w:ascii="Book Antiqua" w:hAnsi="Book Antiqua"/>
          <w:bCs/>
          <w:kern w:val="0"/>
        </w:rPr>
        <w:t>CYP2E1</w:t>
      </w:r>
      <w:r w:rsidR="00B35E04" w:rsidRPr="0070339B">
        <w:rPr>
          <w:rFonts w:ascii="Book Antiqua" w:hAnsi="Book Antiqua"/>
          <w:kern w:val="0"/>
        </w:rPr>
        <w:t>, AGA AGG AAA AAC ACA GCC AAG AA and GTT GTG CTG GTG TCA GTT C; CCL</w:t>
      </w:r>
      <w:r w:rsidR="00B35E04" w:rsidRPr="0070339B">
        <w:rPr>
          <w:rFonts w:ascii="Book Antiqua" w:hAnsi="Book Antiqua"/>
          <w:bCs/>
          <w:kern w:val="0"/>
        </w:rPr>
        <w:t xml:space="preserve"> </w:t>
      </w:r>
      <w:r w:rsidR="00B35E04" w:rsidRPr="0070339B">
        <w:rPr>
          <w:rFonts w:ascii="Book Antiqua" w:hAnsi="Book Antiqua"/>
          <w:kern w:val="0"/>
        </w:rPr>
        <w:t>5</w:t>
      </w:r>
      <w:r w:rsidR="00B35E04" w:rsidRPr="0070339B">
        <w:rPr>
          <w:rFonts w:ascii="Book Antiqua" w:hAnsi="Book Antiqua"/>
          <w:bCs/>
          <w:kern w:val="0"/>
        </w:rPr>
        <w:t>,</w:t>
      </w:r>
      <w:r w:rsidR="00B35E04" w:rsidRPr="0070339B">
        <w:rPr>
          <w:rFonts w:ascii="Book Antiqua" w:hAnsi="Book Antiqua"/>
          <w:kern w:val="0"/>
        </w:rPr>
        <w:t xml:space="preserve"> AGG AGT ATT TTT ACA CCA GCA GCA A and CTT CTC TGG GTT GGC ACA CA; MCP-1</w:t>
      </w:r>
      <w:r w:rsidR="00B35E04" w:rsidRPr="0070339B">
        <w:rPr>
          <w:rFonts w:ascii="Book Antiqua" w:hAnsi="Book Antiqua"/>
          <w:bCs/>
          <w:kern w:val="0"/>
        </w:rPr>
        <w:t>,</w:t>
      </w:r>
      <w:r w:rsidR="00B35E04" w:rsidRPr="0070339B">
        <w:rPr>
          <w:rFonts w:ascii="Book Antiqua" w:hAnsi="Book Antiqua"/>
          <w:kern w:val="0"/>
        </w:rPr>
        <w:t xml:space="preserve"> CCA CTC ACC TGC TGC TAC TCA T and CTG CTG CTG GTG ATT CTC TTG T; TLR-4, GAG GCA GCA GGT CGA ATT GTA and AAC AGG GCT TTT TTG AGT CTT CTC;</w:t>
      </w:r>
      <w:r w:rsidR="00B35E04" w:rsidRPr="0070339B">
        <w:rPr>
          <w:rFonts w:ascii="Book Antiqua" w:hAnsi="Book Antiqua"/>
          <w:bCs/>
          <w:kern w:val="0"/>
        </w:rPr>
        <w:t xml:space="preserve"> </w:t>
      </w:r>
      <w:r w:rsidR="00B35E04" w:rsidRPr="0070339B">
        <w:rPr>
          <w:rFonts w:ascii="Book Antiqua" w:hAnsi="Book Antiqua"/>
          <w:kern w:val="0"/>
        </w:rPr>
        <w:t>and β-actin, CTA AGG CCA ACC GTG AAA AGA T and GAC CAG AGG CAT ACA GGG ACA A. Reactions were performed with 8 μL iQ SYBR Green Supermix, 1 μL 10 pM primer pair, 8.5 μL distilled water, and 2.5 μL cDNA. Each polymerase chain reaction was performed under the following conditions: 95°C for 5 min followed by 40 cycles of 95°C for 1 min, 58°C for 40 s and 72°C for 40 s, followed by a single fluorescence measurement.</w:t>
      </w:r>
    </w:p>
    <w:p w:rsidR="00DB4E93" w:rsidRPr="0070339B" w:rsidRDefault="00B35E04" w:rsidP="008C4697">
      <w:pPr>
        <w:wordWrap/>
        <w:adjustRightInd w:val="0"/>
        <w:spacing w:line="360" w:lineRule="auto"/>
        <w:ind w:firstLineChars="193" w:firstLine="463"/>
        <w:jc w:val="both"/>
        <w:rPr>
          <w:rFonts w:ascii="Book Antiqua" w:hAnsi="Book Antiqua"/>
          <w:kern w:val="0"/>
        </w:rPr>
      </w:pPr>
      <w:r w:rsidRPr="0070339B">
        <w:rPr>
          <w:rFonts w:ascii="Book Antiqua" w:hAnsi="Book Antiqua"/>
          <w:kern w:val="0"/>
        </w:rPr>
        <w:t xml:space="preserve">To determine mRNA expressions in HSC-T6 cells, the cells (2 </w:t>
      </w:r>
      <w:r w:rsidRPr="0070339B">
        <w:rPr>
          <w:rFonts w:ascii="Book Antiqua" w:hAnsi="Book Antiqua"/>
        </w:rPr>
        <w:t>×</w:t>
      </w:r>
      <w:r w:rsidRPr="0070339B">
        <w:rPr>
          <w:rFonts w:ascii="Book Antiqua" w:hAnsi="Book Antiqua"/>
          <w:kern w:val="0"/>
        </w:rPr>
        <w:t xml:space="preserve"> 10</w:t>
      </w:r>
      <w:r w:rsidRPr="0070339B">
        <w:rPr>
          <w:rFonts w:ascii="Book Antiqua" w:hAnsi="Book Antiqua"/>
          <w:kern w:val="0"/>
          <w:vertAlign w:val="superscript"/>
        </w:rPr>
        <w:t>6</w:t>
      </w:r>
      <w:r w:rsidRPr="0070339B">
        <w:rPr>
          <w:rFonts w:ascii="Book Antiqua" w:hAnsi="Book Antiqua"/>
          <w:kern w:val="0"/>
        </w:rPr>
        <w:t xml:space="preserve"> cells) were seeded in six-well plates with 2 mL DMEM with 10% FBS and incubated overnight at 37</w:t>
      </w:r>
      <w:r w:rsidRPr="0070339B">
        <w:rPr>
          <w:rFonts w:ascii="Book Antiqua" w:hAnsi="Book Antiqua"/>
        </w:rPr>
        <w:t>°C</w:t>
      </w:r>
      <w:r w:rsidRPr="0070339B">
        <w:rPr>
          <w:rFonts w:ascii="Book Antiqua" w:hAnsi="Book Antiqua"/>
          <w:kern w:val="0"/>
        </w:rPr>
        <w:t xml:space="preserve"> and 5% CO</w:t>
      </w:r>
      <w:r w:rsidRPr="0070339B">
        <w:rPr>
          <w:rFonts w:ascii="Book Antiqua" w:hAnsi="Book Antiqua"/>
          <w:kern w:val="0"/>
          <w:vertAlign w:val="subscript"/>
        </w:rPr>
        <w:t>2</w:t>
      </w:r>
      <w:r w:rsidRPr="0070339B">
        <w:rPr>
          <w:rFonts w:ascii="Book Antiqua" w:hAnsi="Book Antiqua"/>
          <w:kern w:val="0"/>
        </w:rPr>
        <w:t>, after which the cell culture media were changed to serum-free DMEM. Next, various concentrations of CGX (25, 50, or 100 μg/mL) were added to the wells. After 2 h of incubation with CGX, the 100 μ</w:t>
      </w:r>
      <w:r w:rsidR="0018136A">
        <w:rPr>
          <w:rFonts w:ascii="Book Antiqua" w:eastAsia="宋体" w:hAnsi="Book Antiqua" w:hint="eastAsia"/>
          <w:kern w:val="0"/>
          <w:lang w:eastAsia="zh-CN"/>
        </w:rPr>
        <w:t>mol/L</w:t>
      </w:r>
      <w:r w:rsidRPr="0070339B">
        <w:rPr>
          <w:rFonts w:ascii="Book Antiqua" w:hAnsi="Book Antiqua"/>
          <w:kern w:val="0"/>
        </w:rPr>
        <w:t xml:space="preserve"> acetaldehyde was treated for 24 h, and total RNA was extracted using TRIzol reagent.</w:t>
      </w:r>
      <w:r w:rsidR="00862E36" w:rsidRPr="0070339B">
        <w:rPr>
          <w:rFonts w:ascii="Book Antiqua" w:hAnsi="Book Antiqua"/>
          <w:kern w:val="0"/>
        </w:rPr>
        <w:t xml:space="preserve"> The cDNA synthesis and gene expression experiment in cells were according to the same </w:t>
      </w:r>
      <w:r w:rsidR="00862E36" w:rsidRPr="0070339B">
        <w:rPr>
          <w:rFonts w:ascii="Book Antiqua" w:hAnsi="Book Antiqua"/>
          <w:kern w:val="0"/>
        </w:rPr>
        <w:lastRenderedPageBreak/>
        <w:t>method of liver tissues.</w:t>
      </w:r>
      <w:r w:rsidRPr="0070339B">
        <w:rPr>
          <w:rFonts w:ascii="Book Antiqua" w:hAnsi="Book Antiqua"/>
          <w:kern w:val="0"/>
        </w:rPr>
        <w:t xml:space="preserve"> For analysis of data, the gene expression levels were compared with those of β-actin as a reference gene.</w:t>
      </w:r>
    </w:p>
    <w:p w:rsidR="00DB4E93" w:rsidRPr="0070339B" w:rsidRDefault="00DB4E93" w:rsidP="00BE6712">
      <w:pPr>
        <w:wordWrap/>
        <w:adjustRightInd w:val="0"/>
        <w:spacing w:line="360" w:lineRule="auto"/>
        <w:ind w:firstLineChars="180" w:firstLine="424"/>
        <w:jc w:val="both"/>
        <w:rPr>
          <w:rFonts w:ascii="Book Antiqua" w:hAnsi="Book Antiqua"/>
          <w:b/>
        </w:rPr>
      </w:pPr>
    </w:p>
    <w:p w:rsidR="00DB4E93" w:rsidRPr="0018136A" w:rsidRDefault="00B35E04" w:rsidP="008C4697">
      <w:pPr>
        <w:wordWrap/>
        <w:adjustRightInd w:val="0"/>
        <w:spacing w:line="360" w:lineRule="auto"/>
        <w:jc w:val="both"/>
        <w:rPr>
          <w:rFonts w:ascii="Book Antiqua" w:hAnsi="Book Antiqua"/>
          <w:b/>
          <w:i/>
        </w:rPr>
      </w:pPr>
      <w:r w:rsidRPr="0018136A">
        <w:rPr>
          <w:rFonts w:ascii="Book Antiqua" w:hAnsi="Book Antiqua"/>
          <w:b/>
          <w:i/>
        </w:rPr>
        <w:t>Quantification of intracellular collagen levels in HSC-T6 cells</w:t>
      </w:r>
    </w:p>
    <w:p w:rsidR="00DB4E93" w:rsidRPr="0070339B" w:rsidRDefault="00B35E04" w:rsidP="0018136A">
      <w:pPr>
        <w:wordWrap/>
        <w:adjustRightInd w:val="0"/>
        <w:spacing w:line="360" w:lineRule="auto"/>
        <w:jc w:val="both"/>
        <w:rPr>
          <w:rFonts w:ascii="Book Antiqua" w:hAnsi="Book Antiqua"/>
        </w:rPr>
      </w:pPr>
      <w:r w:rsidRPr="0070339B">
        <w:rPr>
          <w:rFonts w:ascii="Book Antiqua" w:hAnsi="Book Antiqua"/>
        </w:rPr>
        <w:t>To evaluate the effect of CGX on the production of collagen in HSC-T6 cells, the collagen content was determined according to a previous method, with slight modification</w:t>
      </w:r>
      <w:r w:rsidR="0018136A" w:rsidRPr="0018136A">
        <w:rPr>
          <w:rFonts w:ascii="Book Antiqua" w:hAnsi="Book Antiqua"/>
          <w:vertAlign w:val="superscript"/>
        </w:rPr>
        <w:t>[</w:t>
      </w:r>
      <w:r w:rsidRPr="0070339B">
        <w:rPr>
          <w:rFonts w:ascii="Book Antiqua" w:hAnsi="Book Antiqua"/>
          <w:vertAlign w:val="superscript"/>
        </w:rPr>
        <w:t>19]</w:t>
      </w:r>
      <w:r w:rsidRPr="0070339B">
        <w:rPr>
          <w:rFonts w:ascii="Book Antiqua" w:hAnsi="Book Antiqua"/>
        </w:rPr>
        <w:t>. Briefly, HSC-T6 cells (5 × 10</w:t>
      </w:r>
      <w:r w:rsidRPr="0070339B">
        <w:rPr>
          <w:rFonts w:ascii="Book Antiqua" w:hAnsi="Book Antiqua"/>
          <w:vertAlign w:val="superscript"/>
        </w:rPr>
        <w:t>6</w:t>
      </w:r>
      <w:r w:rsidRPr="0070339B">
        <w:rPr>
          <w:rFonts w:ascii="Book Antiqua" w:hAnsi="Book Antiqua"/>
        </w:rPr>
        <w:t xml:space="preserve"> cells) were seeded onto 60-mm dishes with </w:t>
      </w:r>
      <w:r w:rsidRPr="0070339B">
        <w:rPr>
          <w:rFonts w:ascii="Book Antiqua" w:hAnsi="Book Antiqua"/>
          <w:kern w:val="0"/>
        </w:rPr>
        <w:t>3 mL DMEM with 10% FBS and incubated overnight at 37</w:t>
      </w:r>
      <w:r w:rsidRPr="0070339B">
        <w:rPr>
          <w:rFonts w:ascii="Book Antiqua" w:hAnsi="Book Antiqua"/>
        </w:rPr>
        <w:t>°C</w:t>
      </w:r>
      <w:r w:rsidRPr="0070339B">
        <w:rPr>
          <w:rFonts w:ascii="Book Antiqua" w:hAnsi="Book Antiqua"/>
          <w:kern w:val="0"/>
        </w:rPr>
        <w:t xml:space="preserve"> and 5% CO</w:t>
      </w:r>
      <w:r w:rsidRPr="0070339B">
        <w:rPr>
          <w:rFonts w:ascii="Book Antiqua" w:hAnsi="Book Antiqua"/>
          <w:kern w:val="0"/>
          <w:vertAlign w:val="subscript"/>
        </w:rPr>
        <w:t>2</w:t>
      </w:r>
      <w:r w:rsidRPr="0070339B">
        <w:rPr>
          <w:rFonts w:ascii="Book Antiqua" w:hAnsi="Book Antiqua"/>
          <w:kern w:val="0"/>
        </w:rPr>
        <w:t xml:space="preserve">, and the cell culture media were then changed to serum-free DMEM. </w:t>
      </w:r>
      <w:r w:rsidRPr="0070339B">
        <w:rPr>
          <w:rFonts w:ascii="Book Antiqua" w:hAnsi="Book Antiqua"/>
        </w:rPr>
        <w:t xml:space="preserve">After a 2-h pre-treatment with various concentrations of CGX (25, 50, or 100 </w:t>
      </w:r>
      <w:r w:rsidRPr="0070339B">
        <w:rPr>
          <w:rFonts w:ascii="Book Antiqua" w:hAnsi="Book Antiqua"/>
          <w:kern w:val="0"/>
        </w:rPr>
        <w:t>μ</w:t>
      </w:r>
      <w:r w:rsidRPr="0070339B">
        <w:rPr>
          <w:rFonts w:ascii="Book Antiqua" w:hAnsi="Book Antiqua"/>
        </w:rPr>
        <w:t>g/m</w:t>
      </w:r>
      <w:r w:rsidR="0018136A">
        <w:rPr>
          <w:rFonts w:ascii="Book Antiqua" w:eastAsia="宋体" w:hAnsi="Book Antiqua" w:hint="eastAsia"/>
          <w:lang w:eastAsia="zh-CN"/>
        </w:rPr>
        <w:t>mol/L</w:t>
      </w:r>
      <w:r w:rsidRPr="0070339B">
        <w:rPr>
          <w:rFonts w:ascii="Book Antiqua" w:hAnsi="Book Antiqua"/>
        </w:rPr>
        <w:t xml:space="preserve">), the cells were added to 100 </w:t>
      </w:r>
      <w:r w:rsidR="004E6E91" w:rsidRPr="0070339B">
        <w:rPr>
          <w:rFonts w:ascii="Book Antiqua" w:hAnsi="Book Antiqua"/>
        </w:rPr>
        <w:t>m</w:t>
      </w:r>
      <w:r w:rsidR="004E6E91">
        <w:rPr>
          <w:rFonts w:ascii="Book Antiqua" w:eastAsia="宋体" w:hAnsi="Book Antiqua" w:hint="eastAsia"/>
          <w:lang w:eastAsia="zh-CN"/>
        </w:rPr>
        <w:t>mol/L</w:t>
      </w:r>
      <w:r w:rsidRPr="0070339B">
        <w:rPr>
          <w:rFonts w:ascii="Book Antiqua" w:hAnsi="Book Antiqua"/>
        </w:rPr>
        <w:t xml:space="preserve"> acetaldehyde. After 48 h of incubation, the cells were harvested using 500 μL protease inhibitor cocktail (10 </w:t>
      </w:r>
      <w:r w:rsidR="004E6E91" w:rsidRPr="0070339B">
        <w:rPr>
          <w:rFonts w:ascii="Book Antiqua" w:hAnsi="Book Antiqua"/>
        </w:rPr>
        <w:t>m</w:t>
      </w:r>
      <w:r w:rsidR="004E6E91">
        <w:rPr>
          <w:rFonts w:ascii="Book Antiqua" w:eastAsia="宋体" w:hAnsi="Book Antiqua" w:hint="eastAsia"/>
          <w:lang w:eastAsia="zh-CN"/>
        </w:rPr>
        <w:t>mol/L</w:t>
      </w:r>
      <w:r w:rsidRPr="0070339B">
        <w:rPr>
          <w:rFonts w:ascii="Book Antiqua" w:hAnsi="Book Antiqua"/>
        </w:rPr>
        <w:t xml:space="preserve"> </w:t>
      </w:r>
      <w:r w:rsidRPr="0070339B">
        <w:rPr>
          <w:rStyle w:val="st1"/>
          <w:rFonts w:ascii="Book Antiqua" w:hAnsi="Book Antiqua"/>
        </w:rPr>
        <w:t>ethylenediaminetetraacetic acid</w:t>
      </w:r>
      <w:r w:rsidRPr="0070339B">
        <w:rPr>
          <w:rFonts w:ascii="Book Antiqua" w:hAnsi="Book Antiqua"/>
        </w:rPr>
        <w:t xml:space="preserve">, 10 </w:t>
      </w:r>
      <w:r w:rsidR="004E6E91" w:rsidRPr="0070339B">
        <w:rPr>
          <w:rFonts w:ascii="Book Antiqua" w:hAnsi="Book Antiqua"/>
        </w:rPr>
        <w:t>m</w:t>
      </w:r>
      <w:r w:rsidR="004E6E91">
        <w:rPr>
          <w:rFonts w:ascii="Book Antiqua" w:eastAsia="宋体" w:hAnsi="Book Antiqua" w:hint="eastAsia"/>
          <w:lang w:eastAsia="zh-CN"/>
        </w:rPr>
        <w:t>mol/L</w:t>
      </w:r>
      <w:r w:rsidRPr="0070339B">
        <w:rPr>
          <w:rFonts w:ascii="Book Antiqua" w:hAnsi="Book Antiqua"/>
        </w:rPr>
        <w:t xml:space="preserve"> </w:t>
      </w:r>
      <w:r w:rsidRPr="0070339B">
        <w:rPr>
          <w:rFonts w:ascii="Book Antiqua" w:hAnsi="Book Antiqua"/>
          <w:i/>
        </w:rPr>
        <w:t>n</w:t>
      </w:r>
      <w:r w:rsidRPr="0070339B">
        <w:rPr>
          <w:rFonts w:ascii="Book Antiqua" w:hAnsi="Book Antiqua"/>
        </w:rPr>
        <w:t xml:space="preserve">-ethylmaleimide, and 1 </w:t>
      </w:r>
      <w:r w:rsidR="004E6E91" w:rsidRPr="0070339B">
        <w:rPr>
          <w:rFonts w:ascii="Book Antiqua" w:hAnsi="Book Antiqua"/>
        </w:rPr>
        <w:t>m</w:t>
      </w:r>
      <w:r w:rsidR="004E6E91">
        <w:rPr>
          <w:rFonts w:ascii="Book Antiqua" w:eastAsia="宋体" w:hAnsi="Book Antiqua" w:hint="eastAsia"/>
          <w:lang w:eastAsia="zh-CN"/>
        </w:rPr>
        <w:t>mol/L</w:t>
      </w:r>
      <w:r w:rsidR="004E6E91" w:rsidRPr="0070339B">
        <w:rPr>
          <w:rStyle w:val="st1"/>
          <w:rFonts w:ascii="Book Antiqua" w:hAnsi="Book Antiqua"/>
        </w:rPr>
        <w:t xml:space="preserve"> </w:t>
      </w:r>
      <w:r w:rsidRPr="0070339B">
        <w:rPr>
          <w:rStyle w:val="st1"/>
          <w:rFonts w:ascii="Book Antiqua" w:hAnsi="Book Antiqua"/>
        </w:rPr>
        <w:t>phenylmethylsulfonyl fluoride</w:t>
      </w:r>
      <w:r w:rsidRPr="0070339B">
        <w:rPr>
          <w:rFonts w:ascii="Book Antiqua" w:hAnsi="Book Antiqua"/>
        </w:rPr>
        <w:t xml:space="preserve"> in 10 </w:t>
      </w:r>
      <w:r w:rsidR="004E6E91" w:rsidRPr="0070339B">
        <w:rPr>
          <w:rFonts w:ascii="Book Antiqua" w:hAnsi="Book Antiqua"/>
        </w:rPr>
        <w:t>m</w:t>
      </w:r>
      <w:r w:rsidR="004E6E91">
        <w:rPr>
          <w:rFonts w:ascii="Book Antiqua" w:eastAsia="宋体" w:hAnsi="Book Antiqua" w:hint="eastAsia"/>
          <w:lang w:eastAsia="zh-CN"/>
        </w:rPr>
        <w:t>mol/L</w:t>
      </w:r>
      <w:r w:rsidRPr="0070339B">
        <w:rPr>
          <w:rFonts w:ascii="Book Antiqua" w:hAnsi="Book Antiqua"/>
        </w:rPr>
        <w:t xml:space="preserve"> phosphate-buffered saline) with an ice scraper. Total protein was obtained by vigorously vortexing (three 30-s iterations separated by 15-s intervals on ice). The tubes were submitted to collagen precipitation reaction with 25% saturated ammonium sulphate for 24 h at 4</w:t>
      </w:r>
      <w:r w:rsidRPr="0070339B">
        <w:rPr>
          <w:rFonts w:ascii="Book Antiqua" w:hAnsi="Book Antiqua"/>
          <w:kern w:val="0"/>
        </w:rPr>
        <w:t>°C. The collagen was</w:t>
      </w:r>
      <w:r w:rsidR="004E6E91">
        <w:rPr>
          <w:rFonts w:ascii="Book Antiqua" w:hAnsi="Book Antiqua"/>
          <w:kern w:val="0"/>
        </w:rPr>
        <w:t xml:space="preserve"> isolated by centrifugation (24</w:t>
      </w:r>
      <w:r w:rsidRPr="0070339B">
        <w:rPr>
          <w:rFonts w:ascii="Book Antiqua" w:hAnsi="Book Antiqua"/>
          <w:kern w:val="0"/>
        </w:rPr>
        <w:t xml:space="preserve">000 </w:t>
      </w:r>
      <w:r w:rsidRPr="0070339B">
        <w:rPr>
          <w:rFonts w:ascii="Book Antiqua" w:hAnsi="Book Antiqua"/>
          <w:i/>
        </w:rPr>
        <w:t>g</w:t>
      </w:r>
      <w:r w:rsidRPr="0070339B">
        <w:rPr>
          <w:rFonts w:ascii="Book Antiqua" w:hAnsi="Book Antiqua"/>
          <w:kern w:val="0"/>
        </w:rPr>
        <w:t xml:space="preserve">, 1 </w:t>
      </w:r>
      <w:r w:rsidRPr="0070339B">
        <w:rPr>
          <w:rFonts w:ascii="Book Antiqua" w:eastAsia="Malgun Gothic" w:hAnsi="Book Antiqua"/>
          <w:kern w:val="0"/>
        </w:rPr>
        <w:t>h</w:t>
      </w:r>
      <w:r w:rsidRPr="0070339B">
        <w:rPr>
          <w:rFonts w:ascii="Book Antiqua" w:hAnsi="Book Antiqua"/>
          <w:kern w:val="0"/>
        </w:rPr>
        <w:t xml:space="preserve">, 4°C), </w:t>
      </w:r>
      <w:r w:rsidRPr="0070339B">
        <w:rPr>
          <w:rFonts w:ascii="Book Antiqua" w:hAnsi="Book Antiqua"/>
        </w:rPr>
        <w:t xml:space="preserve">the supernatants were discarded from the tubes, and the pellet was dissolved in 2 mL 0.5 </w:t>
      </w:r>
      <w:r w:rsidR="004E6E91">
        <w:rPr>
          <w:rFonts w:ascii="Book Antiqua" w:eastAsia="宋体" w:hAnsi="Book Antiqua" w:hint="eastAsia"/>
          <w:lang w:eastAsia="zh-CN"/>
        </w:rPr>
        <w:t>mol/L</w:t>
      </w:r>
      <w:r w:rsidR="004E6E91" w:rsidRPr="0070339B">
        <w:rPr>
          <w:rFonts w:ascii="Book Antiqua" w:hAnsi="Book Antiqua"/>
        </w:rPr>
        <w:t xml:space="preserve"> </w:t>
      </w:r>
      <w:r w:rsidRPr="0070339B">
        <w:rPr>
          <w:rFonts w:ascii="Book Antiqua" w:hAnsi="Book Antiqua"/>
        </w:rPr>
        <w:t>acetic acid. One hundred microlitres of collagen aliquots were transferred to the 1.8-mL tube and added to 1 mL Sirius Red dye solution (50 μ</w:t>
      </w:r>
      <w:r w:rsidR="004E6E91">
        <w:rPr>
          <w:rFonts w:ascii="Book Antiqua" w:eastAsia="宋体" w:hAnsi="Book Antiqua" w:hint="eastAsia"/>
          <w:lang w:eastAsia="zh-CN"/>
        </w:rPr>
        <w:t>mol/L</w:t>
      </w:r>
      <w:r w:rsidRPr="0070339B">
        <w:rPr>
          <w:rFonts w:ascii="Book Antiqua" w:hAnsi="Book Antiqua"/>
        </w:rPr>
        <w:t xml:space="preserve"> dye solution in 0.5 M acetic acid). This was followed by vortexing, placing the tube at room temperature for 30 m</w:t>
      </w:r>
      <w:r w:rsidR="004E6E91">
        <w:rPr>
          <w:rFonts w:ascii="Book Antiqua" w:hAnsi="Book Antiqua"/>
        </w:rPr>
        <w:t>in, and then centrifuging at 24</w:t>
      </w:r>
      <w:r w:rsidR="006D137E">
        <w:rPr>
          <w:rFonts w:ascii="Book Antiqua" w:hAnsi="Book Antiqua"/>
        </w:rPr>
        <w:t>000</w:t>
      </w:r>
      <w:r w:rsidRPr="0070339B">
        <w:rPr>
          <w:rFonts w:ascii="Book Antiqua" w:eastAsia="MS Mincho" w:hAnsi="Book Antiqua" w:cs="MS Mincho"/>
        </w:rPr>
        <w:t xml:space="preserve"> </w:t>
      </w:r>
      <w:r w:rsidRPr="0070339B">
        <w:rPr>
          <w:rFonts w:ascii="Book Antiqua" w:hAnsi="Book Antiqua"/>
          <w:i/>
        </w:rPr>
        <w:t>g</w:t>
      </w:r>
      <w:r w:rsidRPr="0070339B">
        <w:rPr>
          <w:rFonts w:ascii="Book Antiqua" w:hAnsi="Book Antiqua"/>
        </w:rPr>
        <w:t xml:space="preserve"> for 40 min. The pellet was eluted with 1 mL 0.1 N potassium hydroxide. Next, absorbance of the sample with type 1 collagen as a standard was determined at 540 nm using a spectrophotometer (Soft Max 5.1; Molecular Devices, Sunnyvale, CA, </w:t>
      </w:r>
      <w:r w:rsidR="004E6E91" w:rsidRPr="004E6E91">
        <w:rPr>
          <w:rFonts w:ascii="Book Antiqua" w:hAnsi="Book Antiqua"/>
        </w:rPr>
        <w:t>United States</w:t>
      </w:r>
      <w:r w:rsidRPr="0070339B">
        <w:rPr>
          <w:rFonts w:ascii="Book Antiqua" w:hAnsi="Book Antiqua"/>
        </w:rPr>
        <w:t>).</w:t>
      </w:r>
    </w:p>
    <w:p w:rsidR="00DB4E93" w:rsidRPr="0070339B" w:rsidRDefault="00DB4E93" w:rsidP="008C4697">
      <w:pPr>
        <w:wordWrap/>
        <w:spacing w:line="360" w:lineRule="auto"/>
        <w:jc w:val="both"/>
        <w:rPr>
          <w:rFonts w:ascii="Book Antiqua" w:hAnsi="Book Antiqua"/>
          <w:b/>
        </w:rPr>
      </w:pPr>
    </w:p>
    <w:p w:rsidR="00DB4E93" w:rsidRPr="004E6E91" w:rsidRDefault="00B35E04" w:rsidP="008C4697">
      <w:pPr>
        <w:wordWrap/>
        <w:spacing w:line="360" w:lineRule="auto"/>
        <w:jc w:val="both"/>
        <w:rPr>
          <w:rFonts w:ascii="Book Antiqua" w:hAnsi="Book Antiqua"/>
          <w:i/>
        </w:rPr>
      </w:pPr>
      <w:r w:rsidRPr="004E6E91">
        <w:rPr>
          <w:rFonts w:ascii="Book Antiqua" w:hAnsi="Book Antiqua"/>
          <w:b/>
          <w:i/>
        </w:rPr>
        <w:t>Statistical analysis</w:t>
      </w:r>
    </w:p>
    <w:p w:rsidR="00DB4E93" w:rsidRPr="0070339B" w:rsidRDefault="00B35E04" w:rsidP="004E6E91">
      <w:pPr>
        <w:wordWrap/>
        <w:spacing w:line="360" w:lineRule="auto"/>
        <w:jc w:val="both"/>
        <w:rPr>
          <w:rFonts w:ascii="Book Antiqua" w:hAnsi="Book Antiqua"/>
          <w:i/>
        </w:rPr>
      </w:pPr>
      <w:r w:rsidRPr="0070339B">
        <w:rPr>
          <w:rFonts w:ascii="Book Antiqua" w:hAnsi="Book Antiqua"/>
        </w:rPr>
        <w:t>The results are expressed as means</w:t>
      </w:r>
      <w:r w:rsidRPr="0070339B">
        <w:rPr>
          <w:rFonts w:ascii="Book Antiqua" w:eastAsia="MS Mincho" w:hAnsi="Book Antiqua" w:cs="MS Mincho"/>
        </w:rPr>
        <w:t xml:space="preserve"> </w:t>
      </w:r>
      <w:r w:rsidRPr="0070339B">
        <w:rPr>
          <w:rFonts w:ascii="Book Antiqua" w:hAnsi="Book Antiqua"/>
        </w:rPr>
        <w:t>±</w:t>
      </w:r>
      <w:r w:rsidRPr="0070339B">
        <w:rPr>
          <w:rFonts w:ascii="Book Antiqua" w:eastAsia="MS Mincho" w:hAnsi="Book Antiqua" w:cs="MS Mincho"/>
        </w:rPr>
        <w:t xml:space="preserve"> </w:t>
      </w:r>
      <w:r w:rsidRPr="0070339B">
        <w:rPr>
          <w:rFonts w:ascii="Book Antiqua" w:hAnsi="Book Antiqua"/>
        </w:rPr>
        <w:t>standard deviations</w:t>
      </w:r>
      <w:r w:rsidR="00D532A2" w:rsidRPr="0070339B">
        <w:rPr>
          <w:rFonts w:ascii="Book Antiqua" w:hAnsi="Book Antiqua"/>
        </w:rPr>
        <w:t xml:space="preserve"> (SD)</w:t>
      </w:r>
      <w:r w:rsidRPr="0070339B">
        <w:rPr>
          <w:rFonts w:ascii="Book Antiqua" w:hAnsi="Book Antiqua"/>
        </w:rPr>
        <w:t xml:space="preserve">. The statistical </w:t>
      </w:r>
      <w:r w:rsidRPr="0070339B">
        <w:rPr>
          <w:rFonts w:ascii="Book Antiqua" w:hAnsi="Book Antiqua"/>
        </w:rPr>
        <w:lastRenderedPageBreak/>
        <w:t xml:space="preserve">significance of differences among groups was determined by one-way analysis of variance, followed by Student’s unpaired </w:t>
      </w:r>
      <w:r w:rsidRPr="0070339B">
        <w:rPr>
          <w:rFonts w:ascii="Book Antiqua" w:hAnsi="Book Antiqua"/>
          <w:i/>
        </w:rPr>
        <w:t>t</w:t>
      </w:r>
      <w:r w:rsidRPr="0070339B">
        <w:rPr>
          <w:rFonts w:ascii="Book Antiqua" w:hAnsi="Book Antiqua"/>
        </w:rPr>
        <w:t xml:space="preserve">-test. In all analyses, </w:t>
      </w:r>
      <w:r w:rsidRPr="0070339B">
        <w:rPr>
          <w:rFonts w:ascii="Book Antiqua" w:hAnsi="Book Antiqua"/>
          <w:i/>
        </w:rPr>
        <w:t>P</w:t>
      </w:r>
      <w:r w:rsidRPr="0070339B">
        <w:rPr>
          <w:rFonts w:ascii="Book Antiqua" w:hAnsi="Book Antiqua"/>
        </w:rPr>
        <w:t xml:space="preserve"> &lt; 0.05, </w:t>
      </w:r>
      <w:r w:rsidRPr="0070339B">
        <w:rPr>
          <w:rFonts w:ascii="Book Antiqua" w:hAnsi="Book Antiqua"/>
          <w:i/>
        </w:rPr>
        <w:t xml:space="preserve">P </w:t>
      </w:r>
      <w:r w:rsidRPr="0070339B">
        <w:rPr>
          <w:rFonts w:ascii="Book Antiqua" w:hAnsi="Book Antiqua"/>
          <w:snapToGrid w:val="0"/>
        </w:rPr>
        <w:t xml:space="preserve">&lt; </w:t>
      </w:r>
      <w:r w:rsidRPr="0070339B">
        <w:rPr>
          <w:rFonts w:ascii="Book Antiqua" w:hAnsi="Book Antiqua"/>
        </w:rPr>
        <w:t xml:space="preserve">0.01, or </w:t>
      </w:r>
      <w:r w:rsidRPr="0070339B">
        <w:rPr>
          <w:rFonts w:ascii="Book Antiqua" w:hAnsi="Book Antiqua"/>
          <w:i/>
        </w:rPr>
        <w:t xml:space="preserve">P </w:t>
      </w:r>
      <w:r w:rsidRPr="0070339B">
        <w:rPr>
          <w:rFonts w:ascii="Book Antiqua" w:hAnsi="Book Antiqua"/>
          <w:snapToGrid w:val="0"/>
        </w:rPr>
        <w:t xml:space="preserve">&lt; </w:t>
      </w:r>
      <w:r w:rsidRPr="0070339B">
        <w:rPr>
          <w:rFonts w:ascii="Book Antiqua" w:hAnsi="Book Antiqua"/>
        </w:rPr>
        <w:t>0.001 was taken to indicate statistical significance.</w:t>
      </w:r>
    </w:p>
    <w:p w:rsidR="00E43E29" w:rsidRDefault="00E43E29" w:rsidP="00E43E29">
      <w:pPr>
        <w:widowControl/>
        <w:wordWrap/>
        <w:spacing w:line="360" w:lineRule="auto"/>
        <w:jc w:val="both"/>
        <w:rPr>
          <w:rFonts w:ascii="Book Antiqua" w:eastAsia="宋体" w:hAnsi="Book Antiqua"/>
          <w:b/>
          <w:lang w:eastAsia="zh-CN"/>
        </w:rPr>
      </w:pPr>
    </w:p>
    <w:p w:rsidR="00DB4E93" w:rsidRPr="00E43E29" w:rsidRDefault="00B35E04" w:rsidP="00E43E29">
      <w:pPr>
        <w:widowControl/>
        <w:wordWrap/>
        <w:spacing w:line="360" w:lineRule="auto"/>
        <w:jc w:val="both"/>
        <w:rPr>
          <w:rFonts w:ascii="Book Antiqua" w:eastAsia="宋体" w:hAnsi="Book Antiqua"/>
          <w:b/>
          <w:lang w:eastAsia="zh-CN"/>
        </w:rPr>
      </w:pPr>
      <w:r w:rsidRPr="0070339B">
        <w:rPr>
          <w:rFonts w:ascii="Book Antiqua" w:hAnsi="Book Antiqua"/>
          <w:b/>
        </w:rPr>
        <w:t>RESULTS</w:t>
      </w:r>
    </w:p>
    <w:p w:rsidR="00DB4E93" w:rsidRPr="00E43E29" w:rsidRDefault="00B35E04" w:rsidP="008C4697">
      <w:pPr>
        <w:wordWrap/>
        <w:spacing w:line="360" w:lineRule="auto"/>
        <w:jc w:val="both"/>
        <w:rPr>
          <w:rFonts w:ascii="Book Antiqua" w:hAnsi="Book Antiqua"/>
          <w:b/>
          <w:i/>
        </w:rPr>
      </w:pPr>
      <w:r w:rsidRPr="00E43E29">
        <w:rPr>
          <w:rFonts w:ascii="Book Antiqua" w:hAnsi="Book Antiqua"/>
          <w:b/>
          <w:i/>
        </w:rPr>
        <w:t>Fingerprint analysis of CGX</w:t>
      </w:r>
    </w:p>
    <w:p w:rsidR="00DB4E93" w:rsidRPr="0070339B" w:rsidRDefault="00B35E04" w:rsidP="00E43E29">
      <w:pPr>
        <w:pStyle w:val="ab"/>
        <w:spacing w:line="360" w:lineRule="auto"/>
        <w:rPr>
          <w:rFonts w:ascii="Book Antiqua" w:hAnsi="Book Antiqua" w:cs="Times New Roman"/>
          <w:color w:val="auto"/>
          <w:sz w:val="24"/>
          <w:szCs w:val="24"/>
        </w:rPr>
      </w:pPr>
      <w:r w:rsidRPr="0070339B">
        <w:rPr>
          <w:rFonts w:ascii="Book Antiqua" w:hAnsi="Book Antiqua" w:cs="Times New Roman"/>
          <w:color w:val="auto"/>
          <w:sz w:val="24"/>
          <w:szCs w:val="24"/>
        </w:rPr>
        <w:t xml:space="preserve">The major </w:t>
      </w:r>
      <w:r w:rsidR="000E7E6C" w:rsidRPr="0070339B">
        <w:rPr>
          <w:rFonts w:ascii="Book Antiqua" w:hAnsi="Book Antiqua" w:cs="Times New Roman"/>
          <w:color w:val="auto"/>
          <w:sz w:val="24"/>
          <w:szCs w:val="24"/>
        </w:rPr>
        <w:t>nine of</w:t>
      </w:r>
      <w:r w:rsidRPr="0070339B">
        <w:rPr>
          <w:rFonts w:ascii="Book Antiqua" w:hAnsi="Book Antiqua" w:cs="Times New Roman"/>
          <w:color w:val="auto"/>
          <w:sz w:val="24"/>
          <w:szCs w:val="24"/>
        </w:rPr>
        <w:t xml:space="preserve"> reference compounds were matched with components of CGX. In</w:t>
      </w:r>
      <w:r w:rsidRPr="0070339B">
        <w:rPr>
          <w:rFonts w:ascii="Book Antiqua" w:hAnsi="Book Antiqua"/>
          <w:color w:val="auto"/>
          <w:sz w:val="24"/>
          <w:szCs w:val="24"/>
        </w:rPr>
        <w:t xml:space="preserve"> the quantitative analysis, the standard curves for the nine compounds which were containing scopoletin, liquiritin, naringin, esculetin, rosmarinic acid, salvianolic acid B, poncirin, glycyrrhizin, and tanshinone IIA were </w:t>
      </w:r>
      <w:r w:rsidRPr="0070339B">
        <w:rPr>
          <w:rFonts w:ascii="Book Antiqua" w:hAnsi="Book Antiqua"/>
          <w:i/>
          <w:color w:val="auto"/>
          <w:sz w:val="24"/>
          <w:szCs w:val="24"/>
        </w:rPr>
        <w:t xml:space="preserve">y </w:t>
      </w:r>
      <w:r w:rsidRPr="0070339B">
        <w:rPr>
          <w:rFonts w:ascii="Book Antiqua" w:hAnsi="Book Antiqua"/>
          <w:color w:val="auto"/>
          <w:sz w:val="24"/>
          <w:szCs w:val="24"/>
        </w:rPr>
        <w:t>= 11.887</w:t>
      </w:r>
      <w:r w:rsidRPr="0070339B">
        <w:rPr>
          <w:rFonts w:ascii="Book Antiqua" w:hAnsi="Book Antiqua"/>
          <w:i/>
          <w:color w:val="auto"/>
          <w:sz w:val="24"/>
          <w:szCs w:val="24"/>
        </w:rPr>
        <w:t xml:space="preserve">x </w:t>
      </w:r>
      <w:r w:rsidRPr="0070339B">
        <w:rPr>
          <w:rFonts w:ascii="Book Antiqua" w:hAnsi="Book Antiqua"/>
          <w:color w:val="auto"/>
          <w:sz w:val="24"/>
          <w:szCs w:val="24"/>
        </w:rPr>
        <w:t>– 8.247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xml:space="preserve">= 0.999), </w:t>
      </w:r>
      <w:r w:rsidRPr="0070339B">
        <w:rPr>
          <w:rFonts w:ascii="Book Antiqua" w:hAnsi="Book Antiqua"/>
          <w:i/>
          <w:color w:val="auto"/>
          <w:sz w:val="24"/>
          <w:szCs w:val="24"/>
        </w:rPr>
        <w:t xml:space="preserve">y </w:t>
      </w:r>
      <w:r w:rsidRPr="0070339B">
        <w:rPr>
          <w:rFonts w:ascii="Book Antiqua" w:hAnsi="Book Antiqua"/>
          <w:color w:val="auto"/>
          <w:sz w:val="24"/>
          <w:szCs w:val="24"/>
        </w:rPr>
        <w:t>= 16.447</w:t>
      </w:r>
      <w:r w:rsidRPr="0070339B">
        <w:rPr>
          <w:rFonts w:ascii="Book Antiqua" w:hAnsi="Book Antiqua"/>
          <w:i/>
          <w:color w:val="auto"/>
          <w:sz w:val="24"/>
          <w:szCs w:val="24"/>
        </w:rPr>
        <w:t xml:space="preserve">x </w:t>
      </w:r>
      <w:r w:rsidRPr="0070339B">
        <w:rPr>
          <w:rFonts w:ascii="Book Antiqua" w:hAnsi="Book Antiqua"/>
          <w:color w:val="auto"/>
          <w:sz w:val="24"/>
          <w:szCs w:val="24"/>
        </w:rPr>
        <w:t>– 11.451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0.999),</w:t>
      </w:r>
      <w:r w:rsidRPr="0070339B">
        <w:rPr>
          <w:rFonts w:ascii="Book Antiqua" w:hAnsi="Book Antiqua"/>
          <w:i/>
          <w:color w:val="auto"/>
          <w:sz w:val="24"/>
          <w:szCs w:val="24"/>
        </w:rPr>
        <w:t xml:space="preserve"> y </w:t>
      </w:r>
      <w:r w:rsidRPr="0070339B">
        <w:rPr>
          <w:rFonts w:ascii="Book Antiqua" w:hAnsi="Book Antiqua"/>
          <w:color w:val="auto"/>
          <w:sz w:val="24"/>
          <w:szCs w:val="24"/>
        </w:rPr>
        <w:t>= 15.211</w:t>
      </w:r>
      <w:r w:rsidRPr="0070339B">
        <w:rPr>
          <w:rFonts w:ascii="Book Antiqua" w:hAnsi="Book Antiqua"/>
          <w:i/>
          <w:color w:val="auto"/>
          <w:sz w:val="24"/>
          <w:szCs w:val="24"/>
        </w:rPr>
        <w:t xml:space="preserve">x </w:t>
      </w:r>
      <w:r w:rsidRPr="0070339B">
        <w:rPr>
          <w:rFonts w:ascii="Book Antiqua" w:hAnsi="Book Antiqua"/>
          <w:color w:val="auto"/>
          <w:sz w:val="24"/>
          <w:szCs w:val="24"/>
        </w:rPr>
        <w:t>– 11.069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0.999),</w:t>
      </w:r>
      <w:r w:rsidRPr="0070339B">
        <w:rPr>
          <w:rFonts w:ascii="Book Antiqua" w:hAnsi="Book Antiqua"/>
          <w:i/>
          <w:color w:val="auto"/>
          <w:sz w:val="24"/>
          <w:szCs w:val="24"/>
        </w:rPr>
        <w:t xml:space="preserve"> y </w:t>
      </w:r>
      <w:r w:rsidRPr="0070339B">
        <w:rPr>
          <w:rFonts w:ascii="Book Antiqua" w:hAnsi="Book Antiqua"/>
          <w:color w:val="auto"/>
          <w:sz w:val="24"/>
          <w:szCs w:val="24"/>
        </w:rPr>
        <w:t>= 11.713</w:t>
      </w:r>
      <w:r w:rsidRPr="0070339B">
        <w:rPr>
          <w:rFonts w:ascii="Book Antiqua" w:hAnsi="Book Antiqua"/>
          <w:i/>
          <w:color w:val="auto"/>
          <w:sz w:val="24"/>
          <w:szCs w:val="24"/>
        </w:rPr>
        <w:t xml:space="preserve">x </w:t>
      </w:r>
      <w:r w:rsidRPr="0070339B">
        <w:rPr>
          <w:rFonts w:ascii="Book Antiqua" w:hAnsi="Book Antiqua"/>
          <w:color w:val="auto"/>
          <w:sz w:val="24"/>
          <w:szCs w:val="24"/>
        </w:rPr>
        <w:t>– 9.079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0.999),</w:t>
      </w:r>
      <w:r w:rsidRPr="0070339B">
        <w:rPr>
          <w:rFonts w:ascii="Book Antiqua" w:hAnsi="Book Antiqua"/>
          <w:i/>
          <w:color w:val="auto"/>
          <w:sz w:val="24"/>
          <w:szCs w:val="24"/>
        </w:rPr>
        <w:t xml:space="preserve"> y </w:t>
      </w:r>
      <w:r w:rsidRPr="0070339B">
        <w:rPr>
          <w:rFonts w:ascii="Book Antiqua" w:hAnsi="Book Antiqua"/>
          <w:color w:val="auto"/>
          <w:sz w:val="24"/>
          <w:szCs w:val="24"/>
        </w:rPr>
        <w:t>= 17.497</w:t>
      </w:r>
      <w:r w:rsidRPr="0070339B">
        <w:rPr>
          <w:rFonts w:ascii="Book Antiqua" w:hAnsi="Book Antiqua"/>
          <w:i/>
          <w:color w:val="auto"/>
          <w:sz w:val="24"/>
          <w:szCs w:val="24"/>
        </w:rPr>
        <w:t xml:space="preserve">x </w:t>
      </w:r>
      <w:r w:rsidRPr="0070339B">
        <w:rPr>
          <w:rFonts w:ascii="Book Antiqua" w:hAnsi="Book Antiqua"/>
          <w:color w:val="auto"/>
          <w:sz w:val="24"/>
          <w:szCs w:val="24"/>
        </w:rPr>
        <w:t>– 16.149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0.999),</w:t>
      </w:r>
      <w:r w:rsidRPr="0070339B">
        <w:rPr>
          <w:rFonts w:ascii="Book Antiqua" w:hAnsi="Book Antiqua"/>
          <w:i/>
          <w:color w:val="auto"/>
          <w:sz w:val="24"/>
          <w:szCs w:val="24"/>
        </w:rPr>
        <w:t xml:space="preserve"> y </w:t>
      </w:r>
      <w:r w:rsidRPr="0070339B">
        <w:rPr>
          <w:rFonts w:ascii="Book Antiqua" w:hAnsi="Book Antiqua"/>
          <w:color w:val="auto"/>
          <w:sz w:val="24"/>
          <w:szCs w:val="24"/>
        </w:rPr>
        <w:t>= 7.937</w:t>
      </w:r>
      <w:r w:rsidRPr="0070339B">
        <w:rPr>
          <w:rFonts w:ascii="Book Antiqua" w:hAnsi="Book Antiqua"/>
          <w:i/>
          <w:color w:val="auto"/>
          <w:sz w:val="24"/>
          <w:szCs w:val="24"/>
        </w:rPr>
        <w:t xml:space="preserve">x </w:t>
      </w:r>
      <w:r w:rsidRPr="0070339B">
        <w:rPr>
          <w:rFonts w:ascii="Book Antiqua" w:hAnsi="Book Antiqua"/>
          <w:color w:val="auto"/>
          <w:sz w:val="24"/>
          <w:szCs w:val="24"/>
        </w:rPr>
        <w:t>– 16.028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0.998),</w:t>
      </w:r>
      <w:r w:rsidRPr="0070339B">
        <w:rPr>
          <w:rFonts w:ascii="Book Antiqua" w:hAnsi="Book Antiqua"/>
          <w:i/>
          <w:color w:val="auto"/>
          <w:sz w:val="24"/>
          <w:szCs w:val="24"/>
        </w:rPr>
        <w:t xml:space="preserve"> y </w:t>
      </w:r>
      <w:r w:rsidRPr="0070339B">
        <w:rPr>
          <w:rFonts w:ascii="Book Antiqua" w:hAnsi="Book Antiqua"/>
          <w:color w:val="auto"/>
          <w:sz w:val="24"/>
          <w:szCs w:val="24"/>
        </w:rPr>
        <w:t>= 17.155</w:t>
      </w:r>
      <w:r w:rsidRPr="0070339B">
        <w:rPr>
          <w:rFonts w:ascii="Book Antiqua" w:hAnsi="Book Antiqua"/>
          <w:i/>
          <w:color w:val="auto"/>
          <w:sz w:val="24"/>
          <w:szCs w:val="24"/>
        </w:rPr>
        <w:t xml:space="preserve">x </w:t>
      </w:r>
      <w:r w:rsidRPr="0070339B">
        <w:rPr>
          <w:rFonts w:ascii="Book Antiqua" w:hAnsi="Book Antiqua"/>
          <w:color w:val="auto"/>
          <w:sz w:val="24"/>
          <w:szCs w:val="24"/>
        </w:rPr>
        <w:t>– 8.843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0.999),</w:t>
      </w:r>
      <w:r w:rsidRPr="0070339B">
        <w:rPr>
          <w:rFonts w:ascii="Book Antiqua" w:hAnsi="Book Antiqua"/>
          <w:i/>
          <w:color w:val="auto"/>
          <w:sz w:val="24"/>
          <w:szCs w:val="24"/>
        </w:rPr>
        <w:t xml:space="preserve"> y </w:t>
      </w:r>
      <w:r w:rsidRPr="0070339B">
        <w:rPr>
          <w:rFonts w:ascii="Book Antiqua" w:hAnsi="Book Antiqua"/>
          <w:color w:val="auto"/>
          <w:sz w:val="24"/>
          <w:szCs w:val="24"/>
        </w:rPr>
        <w:t>= 0.728</w:t>
      </w:r>
      <w:r w:rsidRPr="0070339B">
        <w:rPr>
          <w:rFonts w:ascii="Book Antiqua" w:hAnsi="Book Antiqua"/>
          <w:i/>
          <w:color w:val="auto"/>
          <w:sz w:val="24"/>
          <w:szCs w:val="24"/>
        </w:rPr>
        <w:t xml:space="preserve">x </w:t>
      </w:r>
      <w:r w:rsidRPr="0070339B">
        <w:rPr>
          <w:rFonts w:ascii="Book Antiqua" w:hAnsi="Book Antiqua"/>
          <w:color w:val="auto"/>
          <w:sz w:val="24"/>
          <w:szCs w:val="24"/>
        </w:rPr>
        <w:t>– 0.245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xml:space="preserve">= 0.991), and </w:t>
      </w:r>
      <w:r w:rsidRPr="0070339B">
        <w:rPr>
          <w:rFonts w:ascii="Book Antiqua" w:hAnsi="Book Antiqua"/>
          <w:i/>
          <w:color w:val="auto"/>
          <w:sz w:val="24"/>
          <w:szCs w:val="24"/>
        </w:rPr>
        <w:t xml:space="preserve">y </w:t>
      </w:r>
      <w:r w:rsidRPr="0070339B">
        <w:rPr>
          <w:rFonts w:ascii="Book Antiqua" w:hAnsi="Book Antiqua"/>
          <w:color w:val="auto"/>
          <w:sz w:val="24"/>
          <w:szCs w:val="24"/>
        </w:rPr>
        <w:t>= 29.448</w:t>
      </w:r>
      <w:r w:rsidRPr="0070339B">
        <w:rPr>
          <w:rFonts w:ascii="Book Antiqua" w:hAnsi="Book Antiqua"/>
          <w:i/>
          <w:color w:val="auto"/>
          <w:sz w:val="24"/>
          <w:szCs w:val="24"/>
        </w:rPr>
        <w:t xml:space="preserve">x </w:t>
      </w:r>
      <w:r w:rsidRPr="0070339B">
        <w:rPr>
          <w:rFonts w:ascii="Book Antiqua" w:hAnsi="Book Antiqua"/>
          <w:color w:val="auto"/>
          <w:sz w:val="24"/>
          <w:szCs w:val="24"/>
        </w:rPr>
        <w:t>– 21.802 (</w:t>
      </w:r>
      <w:r w:rsidRPr="0070339B">
        <w:rPr>
          <w:rFonts w:ascii="Book Antiqua" w:hAnsi="Book Antiqua"/>
          <w:i/>
          <w:color w:val="auto"/>
          <w:sz w:val="24"/>
          <w:szCs w:val="24"/>
        </w:rPr>
        <w:t>R</w:t>
      </w:r>
      <w:r w:rsidRPr="0070339B">
        <w:rPr>
          <w:rFonts w:ascii="Book Antiqua" w:hAnsi="Book Antiqua"/>
          <w:i/>
          <w:color w:val="auto"/>
          <w:sz w:val="24"/>
          <w:szCs w:val="24"/>
          <w:vertAlign w:val="superscript"/>
        </w:rPr>
        <w:t>2</w:t>
      </w:r>
      <w:r w:rsidRPr="0070339B">
        <w:rPr>
          <w:rFonts w:ascii="Book Antiqua" w:hAnsi="Book Antiqua"/>
          <w:i/>
          <w:color w:val="auto"/>
          <w:sz w:val="24"/>
          <w:szCs w:val="24"/>
        </w:rPr>
        <w:t xml:space="preserve"> </w:t>
      </w:r>
      <w:r w:rsidRPr="0070339B">
        <w:rPr>
          <w:rFonts w:ascii="Book Antiqua" w:hAnsi="Book Antiqua"/>
          <w:color w:val="auto"/>
          <w:sz w:val="24"/>
          <w:szCs w:val="24"/>
        </w:rPr>
        <w:t xml:space="preserve">= 0.999), respectively. CGX and </w:t>
      </w:r>
      <w:r w:rsidR="000E7E6C" w:rsidRPr="0070339B">
        <w:rPr>
          <w:rFonts w:ascii="Book Antiqua" w:hAnsi="Book Antiqua"/>
          <w:color w:val="auto"/>
          <w:sz w:val="24"/>
          <w:szCs w:val="24"/>
        </w:rPr>
        <w:t>its standard mixtures analysis by HPLC were</w:t>
      </w:r>
      <w:r w:rsidRPr="0070339B">
        <w:rPr>
          <w:rFonts w:ascii="Book Antiqua" w:hAnsi="Book Antiqua"/>
          <w:color w:val="auto"/>
          <w:sz w:val="24"/>
          <w:szCs w:val="24"/>
        </w:rPr>
        <w:t xml:space="preserve"> performed with detection at 280 nm (Fig</w:t>
      </w:r>
      <w:r w:rsidR="006D137E">
        <w:rPr>
          <w:rFonts w:ascii="Book Antiqua" w:eastAsia="宋体" w:hAnsi="Book Antiqua"/>
          <w:color w:val="auto"/>
          <w:sz w:val="24"/>
          <w:szCs w:val="24"/>
          <w:lang w:eastAsia="zh-CN"/>
        </w:rPr>
        <w:t>ure</w:t>
      </w:r>
      <w:r w:rsidR="00F6655D">
        <w:rPr>
          <w:rFonts w:ascii="Book Antiqua" w:hAnsi="Book Antiqua"/>
          <w:color w:val="auto"/>
          <w:sz w:val="24"/>
          <w:szCs w:val="24"/>
        </w:rPr>
        <w:t xml:space="preserve"> 1</w:t>
      </w:r>
      <w:r w:rsidRPr="0070339B">
        <w:rPr>
          <w:rFonts w:ascii="Book Antiqua" w:hAnsi="Book Antiqua"/>
          <w:color w:val="auto"/>
          <w:sz w:val="24"/>
          <w:szCs w:val="24"/>
        </w:rPr>
        <w:t xml:space="preserve">A and B). The retention times of </w:t>
      </w:r>
      <w:r w:rsidR="000E7E6C" w:rsidRPr="0070339B">
        <w:rPr>
          <w:rFonts w:ascii="Book Antiqua" w:hAnsi="Book Antiqua"/>
          <w:color w:val="auto"/>
          <w:sz w:val="24"/>
          <w:szCs w:val="24"/>
        </w:rPr>
        <w:t>each components was</w:t>
      </w:r>
      <w:r w:rsidRPr="0070339B">
        <w:rPr>
          <w:rFonts w:ascii="Book Antiqua" w:hAnsi="Book Antiqua"/>
          <w:color w:val="auto"/>
          <w:sz w:val="24"/>
          <w:szCs w:val="24"/>
        </w:rPr>
        <w:t xml:space="preserve"> </w:t>
      </w:r>
      <w:r w:rsidR="000E7E6C" w:rsidRPr="0070339B">
        <w:rPr>
          <w:rFonts w:ascii="Book Antiqua" w:hAnsi="Book Antiqua"/>
          <w:color w:val="auto"/>
          <w:sz w:val="24"/>
          <w:szCs w:val="24"/>
        </w:rPr>
        <w:t xml:space="preserve">as follows; scopoletin for </w:t>
      </w:r>
      <w:r w:rsidRPr="0070339B">
        <w:rPr>
          <w:rFonts w:ascii="Book Antiqua" w:hAnsi="Book Antiqua"/>
          <w:color w:val="auto"/>
          <w:sz w:val="24"/>
          <w:szCs w:val="24"/>
        </w:rPr>
        <w:t xml:space="preserve">22.13 min, </w:t>
      </w:r>
      <w:r w:rsidR="000E7E6C" w:rsidRPr="0070339B">
        <w:rPr>
          <w:rFonts w:ascii="Book Antiqua" w:hAnsi="Book Antiqua"/>
          <w:color w:val="auto"/>
          <w:sz w:val="24"/>
          <w:szCs w:val="24"/>
        </w:rPr>
        <w:t>liquiritin for 23.16 min</w:t>
      </w:r>
      <w:r w:rsidRPr="0070339B">
        <w:rPr>
          <w:rFonts w:ascii="Book Antiqua" w:hAnsi="Book Antiqua"/>
          <w:color w:val="auto"/>
          <w:sz w:val="24"/>
          <w:szCs w:val="24"/>
        </w:rPr>
        <w:t xml:space="preserve">, </w:t>
      </w:r>
      <w:r w:rsidR="000E7E6C" w:rsidRPr="0070339B">
        <w:rPr>
          <w:rFonts w:ascii="Book Antiqua" w:hAnsi="Book Antiqua"/>
          <w:color w:val="auto"/>
          <w:sz w:val="24"/>
          <w:szCs w:val="24"/>
        </w:rPr>
        <w:t xml:space="preserve">naringin for </w:t>
      </w:r>
      <w:r w:rsidRPr="0070339B">
        <w:rPr>
          <w:rFonts w:ascii="Book Antiqua" w:hAnsi="Book Antiqua"/>
          <w:color w:val="auto"/>
          <w:sz w:val="24"/>
          <w:szCs w:val="24"/>
        </w:rPr>
        <w:t xml:space="preserve">28.30 min, </w:t>
      </w:r>
      <w:r w:rsidR="000E7E6C" w:rsidRPr="0070339B">
        <w:rPr>
          <w:rFonts w:ascii="Book Antiqua" w:hAnsi="Book Antiqua"/>
          <w:color w:val="auto"/>
          <w:sz w:val="24"/>
          <w:szCs w:val="24"/>
        </w:rPr>
        <w:t>esculetin for 31.21 min</w:t>
      </w:r>
      <w:r w:rsidRPr="0070339B">
        <w:rPr>
          <w:rFonts w:ascii="Book Antiqua" w:hAnsi="Book Antiqua"/>
          <w:color w:val="auto"/>
          <w:sz w:val="24"/>
          <w:szCs w:val="24"/>
        </w:rPr>
        <w:t xml:space="preserve">, </w:t>
      </w:r>
      <w:r w:rsidR="000E7E6C" w:rsidRPr="0070339B">
        <w:rPr>
          <w:rFonts w:ascii="Book Antiqua" w:hAnsi="Book Antiqua"/>
          <w:color w:val="auto"/>
          <w:sz w:val="24"/>
          <w:szCs w:val="24"/>
        </w:rPr>
        <w:t>rosmarinic acid for 32.05 min</w:t>
      </w:r>
      <w:r w:rsidRPr="0070339B">
        <w:rPr>
          <w:rFonts w:ascii="Book Antiqua" w:hAnsi="Book Antiqua"/>
          <w:color w:val="auto"/>
          <w:sz w:val="24"/>
          <w:szCs w:val="24"/>
        </w:rPr>
        <w:t xml:space="preserve">, </w:t>
      </w:r>
      <w:r w:rsidR="000E7E6C" w:rsidRPr="0070339B">
        <w:rPr>
          <w:rFonts w:ascii="Book Antiqua" w:hAnsi="Book Antiqua"/>
          <w:color w:val="auto"/>
          <w:sz w:val="24"/>
          <w:szCs w:val="24"/>
        </w:rPr>
        <w:t>salvianolic acid B for 37.63 min</w:t>
      </w:r>
      <w:r w:rsidRPr="0070339B">
        <w:rPr>
          <w:rFonts w:ascii="Book Antiqua" w:hAnsi="Book Antiqua"/>
          <w:color w:val="auto"/>
          <w:sz w:val="24"/>
          <w:szCs w:val="24"/>
        </w:rPr>
        <w:t xml:space="preserve">, </w:t>
      </w:r>
      <w:r w:rsidR="000E7E6C" w:rsidRPr="0070339B">
        <w:rPr>
          <w:rFonts w:ascii="Book Antiqua" w:hAnsi="Book Antiqua"/>
          <w:color w:val="auto"/>
          <w:sz w:val="24"/>
          <w:szCs w:val="24"/>
        </w:rPr>
        <w:t xml:space="preserve">poncirin for </w:t>
      </w:r>
      <w:r w:rsidRPr="0070339B">
        <w:rPr>
          <w:rFonts w:ascii="Book Antiqua" w:hAnsi="Book Antiqua"/>
          <w:color w:val="auto"/>
          <w:sz w:val="24"/>
          <w:szCs w:val="24"/>
        </w:rPr>
        <w:t xml:space="preserve">38.22 min, </w:t>
      </w:r>
      <w:r w:rsidR="000E7E6C" w:rsidRPr="0070339B">
        <w:rPr>
          <w:rFonts w:ascii="Book Antiqua" w:hAnsi="Book Antiqua"/>
          <w:color w:val="auto"/>
          <w:sz w:val="24"/>
          <w:szCs w:val="24"/>
        </w:rPr>
        <w:t>glycyrrhizin for 46.38 min</w:t>
      </w:r>
      <w:r w:rsidRPr="0070339B">
        <w:rPr>
          <w:rFonts w:ascii="Book Antiqua" w:hAnsi="Book Antiqua"/>
          <w:color w:val="auto"/>
          <w:sz w:val="24"/>
          <w:szCs w:val="24"/>
        </w:rPr>
        <w:t xml:space="preserve">, </w:t>
      </w:r>
      <w:r w:rsidR="000E7E6C" w:rsidRPr="0070339B">
        <w:rPr>
          <w:rFonts w:ascii="Book Antiqua" w:hAnsi="Book Antiqua"/>
          <w:color w:val="auto"/>
          <w:sz w:val="24"/>
          <w:szCs w:val="24"/>
        </w:rPr>
        <w:t xml:space="preserve">and tanshinone IIA for </w:t>
      </w:r>
      <w:r w:rsidRPr="0070339B">
        <w:rPr>
          <w:rFonts w:ascii="Book Antiqua" w:hAnsi="Book Antiqua"/>
          <w:color w:val="auto"/>
          <w:sz w:val="24"/>
          <w:szCs w:val="24"/>
        </w:rPr>
        <w:t>59.1</w:t>
      </w:r>
      <w:r w:rsidR="000E7E6C" w:rsidRPr="0070339B">
        <w:rPr>
          <w:rFonts w:ascii="Book Antiqua" w:hAnsi="Book Antiqua"/>
          <w:color w:val="auto"/>
          <w:sz w:val="24"/>
          <w:szCs w:val="24"/>
        </w:rPr>
        <w:t>2 min</w:t>
      </w:r>
      <w:r w:rsidRPr="0070339B">
        <w:rPr>
          <w:rFonts w:ascii="Book Antiqua" w:hAnsi="Book Antiqua"/>
          <w:color w:val="auto"/>
          <w:sz w:val="24"/>
          <w:szCs w:val="24"/>
        </w:rPr>
        <w:t xml:space="preserve">. The contents of components were in the range of 1.823 - 228.79 </w:t>
      </w:r>
      <w:r w:rsidRPr="0070339B">
        <w:rPr>
          <w:rFonts w:ascii="Book Antiqua" w:hAnsi="Book Antiqua" w:cs="Times New Roman"/>
          <w:color w:val="auto"/>
          <w:sz w:val="24"/>
          <w:szCs w:val="24"/>
        </w:rPr>
        <w:t>μ</w:t>
      </w:r>
      <w:r w:rsidR="00E43E29">
        <w:rPr>
          <w:rFonts w:ascii="Book Antiqua" w:hAnsi="Book Antiqua"/>
          <w:color w:val="auto"/>
          <w:sz w:val="24"/>
          <w:szCs w:val="24"/>
        </w:rPr>
        <w:t>g/g (Fig</w:t>
      </w:r>
      <w:r w:rsidR="00E43E29">
        <w:rPr>
          <w:rFonts w:ascii="Book Antiqua" w:eastAsia="宋体" w:hAnsi="Book Antiqua" w:hint="eastAsia"/>
          <w:color w:val="auto"/>
          <w:sz w:val="24"/>
          <w:szCs w:val="24"/>
          <w:lang w:eastAsia="zh-CN"/>
        </w:rPr>
        <w:t>ure</w:t>
      </w:r>
      <w:r w:rsidR="00E43E29">
        <w:rPr>
          <w:rFonts w:ascii="Book Antiqua" w:hAnsi="Book Antiqua"/>
          <w:color w:val="auto"/>
          <w:sz w:val="24"/>
          <w:szCs w:val="24"/>
        </w:rPr>
        <w:t xml:space="preserve"> 1</w:t>
      </w:r>
      <w:r w:rsidRPr="0070339B">
        <w:rPr>
          <w:rFonts w:ascii="Book Antiqua" w:hAnsi="Book Antiqua"/>
          <w:color w:val="auto"/>
          <w:sz w:val="24"/>
          <w:szCs w:val="24"/>
        </w:rPr>
        <w:t>A</w:t>
      </w:r>
      <w:r w:rsidR="00E43E29">
        <w:rPr>
          <w:rFonts w:ascii="Book Antiqua" w:eastAsia="宋体" w:hAnsi="Book Antiqua" w:hint="eastAsia"/>
          <w:color w:val="auto"/>
          <w:sz w:val="24"/>
          <w:szCs w:val="24"/>
          <w:lang w:eastAsia="zh-CN"/>
        </w:rPr>
        <w:t>-</w:t>
      </w:r>
      <w:r w:rsidRPr="0070339B">
        <w:rPr>
          <w:rFonts w:ascii="Book Antiqua" w:hAnsi="Book Antiqua"/>
          <w:color w:val="auto"/>
          <w:sz w:val="24"/>
          <w:szCs w:val="24"/>
        </w:rPr>
        <w:t>C).</w:t>
      </w:r>
    </w:p>
    <w:p w:rsidR="00DB4E93" w:rsidRPr="0070339B" w:rsidRDefault="00DB4E93" w:rsidP="008C4697">
      <w:pPr>
        <w:wordWrap/>
        <w:spacing w:line="360" w:lineRule="auto"/>
        <w:jc w:val="both"/>
        <w:rPr>
          <w:rFonts w:ascii="Book Antiqua" w:hAnsi="Book Antiqua"/>
          <w:b/>
          <w:i/>
        </w:rPr>
      </w:pPr>
    </w:p>
    <w:p w:rsidR="00DB4E93" w:rsidRPr="00E43E29" w:rsidRDefault="00B35E04" w:rsidP="008C4697">
      <w:pPr>
        <w:wordWrap/>
        <w:spacing w:line="360" w:lineRule="auto"/>
        <w:jc w:val="both"/>
        <w:rPr>
          <w:rFonts w:ascii="Book Antiqua" w:hAnsi="Book Antiqua"/>
          <w:b/>
          <w:i/>
        </w:rPr>
      </w:pPr>
      <w:r w:rsidRPr="00E43E29">
        <w:rPr>
          <w:rFonts w:ascii="Book Antiqua" w:hAnsi="Book Antiqua"/>
          <w:b/>
          <w:i/>
        </w:rPr>
        <w:t>Effects on body weight and relative organ weight</w:t>
      </w:r>
    </w:p>
    <w:p w:rsidR="00DB4E93" w:rsidRPr="0070339B" w:rsidRDefault="00B35E04" w:rsidP="00E43E29">
      <w:pPr>
        <w:wordWrap/>
        <w:spacing w:line="360" w:lineRule="auto"/>
        <w:jc w:val="both"/>
        <w:rPr>
          <w:rFonts w:ascii="Book Antiqua" w:hAnsi="Book Antiqua"/>
        </w:rPr>
      </w:pPr>
      <w:r w:rsidRPr="0070339B">
        <w:rPr>
          <w:rFonts w:ascii="Book Antiqua" w:hAnsi="Book Antiqua"/>
        </w:rPr>
        <w:t>Four weeks of alcohol consumption notably inhibited</w:t>
      </w:r>
      <w:r w:rsidR="001D01C9" w:rsidRPr="0070339B">
        <w:rPr>
          <w:rFonts w:ascii="Book Antiqua" w:hAnsi="Book Antiqua"/>
        </w:rPr>
        <w:t xml:space="preserve"> </w:t>
      </w:r>
      <w:r w:rsidRPr="0070339B">
        <w:rPr>
          <w:rFonts w:ascii="Book Antiqua" w:hAnsi="Book Antiqua"/>
        </w:rPr>
        <w:t>body weight gain compared with the normal group (</w:t>
      </w:r>
      <w:r w:rsidRPr="0070339B">
        <w:rPr>
          <w:rFonts w:ascii="Book Antiqua" w:hAnsi="Book Antiqua"/>
          <w:i/>
          <w:iCs/>
          <w:snapToGrid w:val="0"/>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0.05), and CGX treatment had no significant effect on body weights (Table 2). No remarkable difference among groups was observed in the absolute or relative change in spleen or liver weight.</w:t>
      </w:r>
    </w:p>
    <w:p w:rsidR="00DB4E93" w:rsidRPr="0070339B" w:rsidRDefault="00DB4E93" w:rsidP="008C4697">
      <w:pPr>
        <w:wordWrap/>
        <w:spacing w:line="360" w:lineRule="auto"/>
        <w:jc w:val="both"/>
        <w:rPr>
          <w:rFonts w:ascii="Book Antiqua" w:hAnsi="Book Antiqua"/>
        </w:rPr>
      </w:pPr>
    </w:p>
    <w:p w:rsidR="00DB4E93" w:rsidRPr="00E43E29" w:rsidRDefault="00B35E04" w:rsidP="008C4697">
      <w:pPr>
        <w:wordWrap/>
        <w:spacing w:line="360" w:lineRule="auto"/>
        <w:jc w:val="both"/>
        <w:rPr>
          <w:rFonts w:ascii="Book Antiqua" w:hAnsi="Book Antiqua"/>
          <w:b/>
          <w:i/>
        </w:rPr>
      </w:pPr>
      <w:r w:rsidRPr="00E43E29">
        <w:rPr>
          <w:rFonts w:ascii="Book Antiqua" w:hAnsi="Book Antiqua"/>
          <w:b/>
          <w:i/>
        </w:rPr>
        <w:t>Effects on changes in serum biochemical parameters</w:t>
      </w:r>
    </w:p>
    <w:p w:rsidR="001D01C9" w:rsidRPr="0070339B" w:rsidRDefault="001D01C9" w:rsidP="00E43E29">
      <w:pPr>
        <w:wordWrap/>
        <w:spacing w:line="360" w:lineRule="auto"/>
        <w:jc w:val="both"/>
        <w:rPr>
          <w:rFonts w:ascii="Book Antiqua" w:hAnsi="Book Antiqua"/>
          <w:lang w:val="en-GB"/>
        </w:rPr>
      </w:pPr>
      <w:r w:rsidRPr="0070339B">
        <w:rPr>
          <w:rFonts w:ascii="Book Antiqua" w:hAnsi="Book Antiqua"/>
          <w:lang w:val="en-GB"/>
        </w:rPr>
        <w:t xml:space="preserve">Four weeks of alcohol consumption considerably elevated serum AST, ALT, ALP, </w:t>
      </w:r>
      <w:r w:rsidRPr="0070339B">
        <w:rPr>
          <w:rFonts w:ascii="Book Antiqua" w:hAnsi="Book Antiqua"/>
          <w:lang w:val="en-GB"/>
        </w:rPr>
        <w:lastRenderedPageBreak/>
        <w:t xml:space="preserve">and LDH levels by 1.7-, 2.0-, 1.3- and 1.2-fold, respectively. These elevations were significantly ameliorated by CGX treatment (AST, </w:t>
      </w:r>
      <w:r w:rsidRPr="0070339B">
        <w:rPr>
          <w:rFonts w:ascii="Book Antiqua" w:hAnsi="Book Antiqua"/>
          <w:i/>
          <w:lang w:val="en-GB"/>
        </w:rPr>
        <w:t>P</w:t>
      </w:r>
      <w:r w:rsidRPr="0070339B">
        <w:rPr>
          <w:rFonts w:ascii="Book Antiqua" w:eastAsia="MS Mincho" w:hAnsi="Book Antiqua" w:cs="MS Mincho"/>
          <w:snapToGrid w:val="0"/>
          <w:lang w:val="en-GB"/>
        </w:rPr>
        <w:t xml:space="preserve"> </w:t>
      </w:r>
      <w:r w:rsidRPr="0070339B">
        <w:rPr>
          <w:rFonts w:ascii="Book Antiqua" w:hAnsi="Book Antiqua"/>
          <w:snapToGrid w:val="0"/>
          <w:lang w:val="en-GB"/>
        </w:rPr>
        <w:t>&lt;</w:t>
      </w:r>
      <w:r w:rsidRPr="0070339B">
        <w:rPr>
          <w:rFonts w:ascii="Book Antiqua" w:eastAsia="MS Mincho" w:hAnsi="Book Antiqua" w:cs="MS Mincho"/>
          <w:snapToGrid w:val="0"/>
          <w:lang w:val="en-GB"/>
        </w:rPr>
        <w:t xml:space="preserve"> </w:t>
      </w:r>
      <w:r w:rsidRPr="0070339B">
        <w:rPr>
          <w:rFonts w:ascii="Book Antiqua" w:hAnsi="Book Antiqua"/>
          <w:lang w:val="en-GB"/>
        </w:rPr>
        <w:t xml:space="preserve">0.05 for 100 and 200 mg/kg; ALT, </w:t>
      </w:r>
      <w:r w:rsidRPr="0070339B">
        <w:rPr>
          <w:rFonts w:ascii="Book Antiqua" w:hAnsi="Book Antiqua"/>
          <w:i/>
          <w:lang w:val="en-GB"/>
        </w:rPr>
        <w:t>P</w:t>
      </w:r>
      <w:r w:rsidRPr="0070339B">
        <w:rPr>
          <w:rFonts w:ascii="Book Antiqua" w:eastAsia="MS Mincho" w:hAnsi="Book Antiqua" w:cs="MS Mincho"/>
          <w:snapToGrid w:val="0"/>
          <w:lang w:val="en-GB"/>
        </w:rPr>
        <w:t xml:space="preserve"> </w:t>
      </w:r>
      <w:r w:rsidRPr="0070339B">
        <w:rPr>
          <w:rFonts w:ascii="Book Antiqua" w:hAnsi="Book Antiqua"/>
          <w:snapToGrid w:val="0"/>
          <w:lang w:val="en-GB"/>
        </w:rPr>
        <w:t>&lt;</w:t>
      </w:r>
      <w:r w:rsidRPr="0070339B">
        <w:rPr>
          <w:rFonts w:ascii="Book Antiqua" w:eastAsia="MS Mincho" w:hAnsi="Book Antiqua" w:cs="MS Mincho"/>
          <w:snapToGrid w:val="0"/>
          <w:lang w:val="en-GB"/>
        </w:rPr>
        <w:t xml:space="preserve"> </w:t>
      </w:r>
      <w:r w:rsidRPr="0070339B">
        <w:rPr>
          <w:rFonts w:ascii="Book Antiqua" w:hAnsi="Book Antiqua"/>
          <w:lang w:val="en-GB"/>
        </w:rPr>
        <w:t xml:space="preserve">0.05 for 100 and 200 mg/kg; LDH, </w:t>
      </w:r>
      <w:r w:rsidRPr="0070339B">
        <w:rPr>
          <w:rFonts w:ascii="Book Antiqua" w:hAnsi="Book Antiqua"/>
          <w:i/>
          <w:lang w:val="en-GB"/>
        </w:rPr>
        <w:t>P</w:t>
      </w:r>
      <w:r w:rsidRPr="0070339B">
        <w:rPr>
          <w:rFonts w:ascii="Book Antiqua" w:eastAsia="MS Mincho" w:hAnsi="Book Antiqua" w:cs="MS Mincho"/>
          <w:snapToGrid w:val="0"/>
          <w:lang w:val="en-GB"/>
        </w:rPr>
        <w:t xml:space="preserve"> </w:t>
      </w:r>
      <w:r w:rsidRPr="0070339B">
        <w:rPr>
          <w:rFonts w:ascii="Book Antiqua" w:hAnsi="Book Antiqua"/>
          <w:snapToGrid w:val="0"/>
          <w:lang w:val="en-GB"/>
        </w:rPr>
        <w:t>&lt;</w:t>
      </w:r>
      <w:r w:rsidRPr="0070339B">
        <w:rPr>
          <w:rFonts w:ascii="Book Antiqua" w:eastAsia="MS Mincho" w:hAnsi="Book Antiqua" w:cs="MS Mincho"/>
          <w:snapToGrid w:val="0"/>
          <w:lang w:val="en-GB"/>
        </w:rPr>
        <w:t xml:space="preserve"> </w:t>
      </w:r>
      <w:r w:rsidRPr="0070339B">
        <w:rPr>
          <w:rFonts w:ascii="Book Antiqua" w:hAnsi="Book Antiqua"/>
          <w:lang w:val="en-GB"/>
        </w:rPr>
        <w:t>0.001 for 200 mg/kg, respectively). Serum levels of ALP and LDH were significantly lower in the CGX-only group than in the normal group (</w:t>
      </w:r>
      <w:r w:rsidRPr="0070339B">
        <w:rPr>
          <w:rFonts w:ascii="Book Antiqua" w:hAnsi="Book Antiqua"/>
          <w:i/>
          <w:lang w:val="en-GB"/>
        </w:rPr>
        <w:t>P</w:t>
      </w:r>
      <w:r w:rsidRPr="0070339B">
        <w:rPr>
          <w:rFonts w:ascii="Book Antiqua" w:eastAsia="MS Mincho" w:hAnsi="Book Antiqua" w:cs="MS Mincho"/>
          <w:snapToGrid w:val="0"/>
          <w:lang w:val="en-GB"/>
        </w:rPr>
        <w:t xml:space="preserve"> </w:t>
      </w:r>
      <w:r w:rsidRPr="0070339B">
        <w:rPr>
          <w:rFonts w:ascii="Book Antiqua" w:hAnsi="Book Antiqua"/>
          <w:snapToGrid w:val="0"/>
          <w:lang w:val="en-GB"/>
        </w:rPr>
        <w:t>&lt;</w:t>
      </w:r>
      <w:r w:rsidRPr="0070339B">
        <w:rPr>
          <w:rFonts w:ascii="Book Antiqua" w:eastAsia="MS Mincho" w:hAnsi="Book Antiqua" w:cs="MS Mincho"/>
          <w:snapToGrid w:val="0"/>
          <w:lang w:val="en-GB"/>
        </w:rPr>
        <w:t xml:space="preserve"> </w:t>
      </w:r>
      <w:r w:rsidRPr="0070339B">
        <w:rPr>
          <w:rFonts w:ascii="Book Antiqua" w:hAnsi="Book Antiqua"/>
          <w:lang w:val="en-GB"/>
        </w:rPr>
        <w:t>0.05; Table 2).</w:t>
      </w:r>
    </w:p>
    <w:p w:rsidR="00DB4E93" w:rsidRPr="0070339B" w:rsidRDefault="00DB4E93" w:rsidP="008C4697">
      <w:pPr>
        <w:wordWrap/>
        <w:spacing w:line="360" w:lineRule="auto"/>
        <w:jc w:val="both"/>
        <w:rPr>
          <w:rFonts w:ascii="Book Antiqua" w:hAnsi="Book Antiqua"/>
          <w:lang w:val="en-GB"/>
        </w:rPr>
      </w:pPr>
    </w:p>
    <w:p w:rsidR="00DB4E93" w:rsidRPr="00E43E29" w:rsidRDefault="00B35E04" w:rsidP="008C4697">
      <w:pPr>
        <w:wordWrap/>
        <w:spacing w:line="360" w:lineRule="auto"/>
        <w:jc w:val="both"/>
        <w:rPr>
          <w:rFonts w:ascii="Book Antiqua" w:hAnsi="Book Antiqua"/>
          <w:b/>
          <w:i/>
        </w:rPr>
      </w:pPr>
      <w:r w:rsidRPr="00E43E29">
        <w:rPr>
          <w:rFonts w:ascii="Book Antiqua" w:hAnsi="Book Antiqua"/>
          <w:b/>
          <w:i/>
        </w:rPr>
        <w:t>Histopathological analysis</w:t>
      </w:r>
    </w:p>
    <w:p w:rsidR="001D01C9" w:rsidRPr="0070339B" w:rsidRDefault="001D01C9" w:rsidP="00E43E29">
      <w:pPr>
        <w:wordWrap/>
        <w:spacing w:line="360" w:lineRule="auto"/>
        <w:jc w:val="both"/>
        <w:rPr>
          <w:rFonts w:ascii="Book Antiqua" w:hAnsi="Book Antiqua"/>
          <w:lang w:val="en-GB"/>
        </w:rPr>
      </w:pPr>
      <w:r w:rsidRPr="0070339B">
        <w:rPr>
          <w:rFonts w:ascii="Book Antiqua" w:hAnsi="Book Antiqua"/>
          <w:lang w:val="en-GB"/>
        </w:rPr>
        <w:t>Four weeks of alcohol consumption induced minor hepatocyte destructions. CGX administration ameliorated these alterations, as d</w:t>
      </w:r>
      <w:r w:rsidR="00F6655D">
        <w:rPr>
          <w:rFonts w:ascii="Book Antiqua" w:hAnsi="Book Antiqua"/>
          <w:lang w:val="en-GB"/>
        </w:rPr>
        <w:t>emonstrated by H</w:t>
      </w:r>
      <w:r w:rsidRPr="0070339B">
        <w:rPr>
          <w:rFonts w:ascii="Book Antiqua" w:hAnsi="Book Antiqua"/>
          <w:lang w:val="en-GB"/>
        </w:rPr>
        <w:t>E staining (Fig</w:t>
      </w:r>
      <w:r w:rsidR="00F6655D">
        <w:rPr>
          <w:rFonts w:ascii="Book Antiqua" w:eastAsia="宋体" w:hAnsi="Book Antiqua"/>
          <w:lang w:val="en-GB" w:eastAsia="zh-CN"/>
        </w:rPr>
        <w:t>ure</w:t>
      </w:r>
      <w:r w:rsidR="00F6655D">
        <w:rPr>
          <w:rFonts w:ascii="Book Antiqua" w:eastAsia="宋体" w:hAnsi="Book Antiqua" w:hint="eastAsia"/>
          <w:lang w:val="en-GB" w:eastAsia="zh-CN"/>
        </w:rPr>
        <w:t xml:space="preserve"> </w:t>
      </w:r>
      <w:r w:rsidR="00F6655D">
        <w:rPr>
          <w:rFonts w:ascii="Book Antiqua" w:hAnsi="Book Antiqua"/>
          <w:lang w:val="en-GB"/>
        </w:rPr>
        <w:t>2</w:t>
      </w:r>
      <w:r w:rsidRPr="0070339B">
        <w:rPr>
          <w:rFonts w:ascii="Book Antiqua" w:hAnsi="Book Antiqua"/>
          <w:lang w:val="en-GB"/>
        </w:rPr>
        <w:t xml:space="preserve">A). In addition, slight fibrotic changes around the hepatic central vein were observed in the control group treated with alcohol, and CGX administration (100 and 200 mg/kg) attenuated this histological change, as demonstrated by </w:t>
      </w:r>
      <w:r w:rsidRPr="0070339B">
        <w:rPr>
          <w:rFonts w:ascii="Book Antiqua" w:hAnsi="Book Antiqua"/>
          <w:kern w:val="0"/>
          <w:lang w:val="en-GB"/>
        </w:rPr>
        <w:t>Masson’s trichrome staining</w:t>
      </w:r>
      <w:r w:rsidRPr="0070339B">
        <w:rPr>
          <w:rFonts w:ascii="Book Antiqua" w:hAnsi="Book Antiqua"/>
          <w:lang w:val="en-GB"/>
        </w:rPr>
        <w:t xml:space="preserve"> (Fig</w:t>
      </w:r>
      <w:r w:rsidR="00E43E29">
        <w:rPr>
          <w:rFonts w:ascii="Book Antiqua" w:eastAsia="宋体" w:hAnsi="Book Antiqua" w:hint="eastAsia"/>
          <w:lang w:val="en-GB" w:eastAsia="zh-CN"/>
        </w:rPr>
        <w:t>ure</w:t>
      </w:r>
      <w:r w:rsidR="00F6655D">
        <w:rPr>
          <w:rFonts w:ascii="Book Antiqua" w:hAnsi="Book Antiqua"/>
          <w:lang w:val="en-GB"/>
        </w:rPr>
        <w:t xml:space="preserve"> 2</w:t>
      </w:r>
      <w:r w:rsidRPr="0070339B">
        <w:rPr>
          <w:rFonts w:ascii="Book Antiqua" w:hAnsi="Book Antiqua"/>
          <w:lang w:val="en-GB"/>
        </w:rPr>
        <w:t>B).</w:t>
      </w:r>
    </w:p>
    <w:p w:rsidR="00DB4E93" w:rsidRPr="0070339B" w:rsidRDefault="00DB4E93" w:rsidP="008C4697">
      <w:pPr>
        <w:wordWrap/>
        <w:spacing w:line="360" w:lineRule="auto"/>
        <w:jc w:val="both"/>
        <w:rPr>
          <w:rFonts w:ascii="Book Antiqua" w:hAnsi="Book Antiqua"/>
          <w:lang w:val="en-GB"/>
        </w:rPr>
      </w:pPr>
    </w:p>
    <w:p w:rsidR="00DB4E93" w:rsidRPr="00E43E29" w:rsidRDefault="00B35E04" w:rsidP="008C4697">
      <w:pPr>
        <w:wordWrap/>
        <w:spacing w:line="360" w:lineRule="auto"/>
        <w:jc w:val="both"/>
        <w:rPr>
          <w:rFonts w:ascii="Book Antiqua" w:hAnsi="Book Antiqua"/>
          <w:b/>
          <w:i/>
        </w:rPr>
      </w:pPr>
      <w:r w:rsidRPr="00E43E29">
        <w:rPr>
          <w:rFonts w:ascii="Book Antiqua" w:hAnsi="Book Antiqua"/>
          <w:b/>
          <w:i/>
        </w:rPr>
        <w:t>Effects on hydroxyproline and MDA contents in liver tissue</w:t>
      </w:r>
    </w:p>
    <w:p w:rsidR="001D01C9" w:rsidRPr="0070339B" w:rsidRDefault="001D01C9" w:rsidP="00E43E29">
      <w:pPr>
        <w:wordWrap/>
        <w:spacing w:line="360" w:lineRule="auto"/>
        <w:jc w:val="both"/>
        <w:rPr>
          <w:rFonts w:ascii="Book Antiqua" w:hAnsi="Book Antiqua"/>
          <w:lang w:val="en-GB"/>
        </w:rPr>
      </w:pPr>
      <w:r w:rsidRPr="0070339B">
        <w:rPr>
          <w:rFonts w:ascii="Book Antiqua" w:hAnsi="Book Antiqua"/>
          <w:lang w:val="en-GB"/>
        </w:rPr>
        <w:t>Four</w:t>
      </w:r>
      <w:r w:rsidRPr="0070339B">
        <w:rPr>
          <w:rFonts w:ascii="Book Antiqua" w:hAnsi="Book Antiqua"/>
          <w:b/>
          <w:lang w:val="en-GB"/>
        </w:rPr>
        <w:t xml:space="preserve"> </w:t>
      </w:r>
      <w:r w:rsidRPr="0070339B">
        <w:rPr>
          <w:rFonts w:ascii="Book Antiqua" w:hAnsi="Book Antiqua"/>
          <w:lang w:val="en-GB"/>
        </w:rPr>
        <w:t>weeks of alcohol consumption increased hepatic hydroxyproline content 2.4-fold compared with the normal group, and CGX treatment significantly ameliorated this increase compared with the control group (</w:t>
      </w:r>
      <w:r w:rsidRPr="0070339B">
        <w:rPr>
          <w:rFonts w:ascii="Book Antiqua" w:hAnsi="Book Antiqua"/>
          <w:i/>
          <w:lang w:val="en-GB"/>
        </w:rPr>
        <w:t>P</w:t>
      </w:r>
      <w:r w:rsidRPr="0070339B">
        <w:rPr>
          <w:rFonts w:ascii="Book Antiqua" w:hAnsi="Book Antiqua"/>
          <w:i/>
          <w:iCs/>
          <w:snapToGrid w:val="0"/>
          <w:lang w:val="en-GB"/>
        </w:rPr>
        <w:t xml:space="preserve"> </w:t>
      </w:r>
      <w:r w:rsidRPr="0070339B">
        <w:rPr>
          <w:rFonts w:ascii="Book Antiqua" w:hAnsi="Book Antiqua"/>
          <w:snapToGrid w:val="0"/>
          <w:lang w:val="en-GB"/>
        </w:rPr>
        <w:t>&lt;</w:t>
      </w:r>
      <w:r w:rsidRPr="0070339B">
        <w:rPr>
          <w:rFonts w:ascii="Book Antiqua" w:eastAsia="MS Mincho" w:hAnsi="Book Antiqua" w:cs="MS Mincho"/>
          <w:snapToGrid w:val="0"/>
          <w:lang w:val="en-GB"/>
        </w:rPr>
        <w:t xml:space="preserve"> </w:t>
      </w:r>
      <w:r w:rsidRPr="0070339B">
        <w:rPr>
          <w:rFonts w:ascii="Book Antiqua" w:hAnsi="Book Antiqua"/>
          <w:lang w:val="en-GB"/>
        </w:rPr>
        <w:t>0.05 for 200 mg/kg; Fig</w:t>
      </w:r>
      <w:r w:rsidR="00E43E29">
        <w:rPr>
          <w:rFonts w:ascii="Book Antiqua" w:eastAsia="宋体" w:hAnsi="Book Antiqua" w:hint="eastAsia"/>
          <w:lang w:val="en-GB" w:eastAsia="zh-CN"/>
        </w:rPr>
        <w:t>ure</w:t>
      </w:r>
      <w:r w:rsidR="00F6655D">
        <w:rPr>
          <w:rFonts w:ascii="Book Antiqua" w:hAnsi="Book Antiqua"/>
          <w:lang w:val="en-GB"/>
        </w:rPr>
        <w:t xml:space="preserve"> 2</w:t>
      </w:r>
      <w:r w:rsidRPr="0070339B">
        <w:rPr>
          <w:rFonts w:ascii="Book Antiqua" w:hAnsi="Book Antiqua"/>
          <w:lang w:val="en-GB"/>
        </w:rPr>
        <w:t>C). Hepatic and serum MDA levels were notably elevated after four weeks of alcohol consumption by 1.5- and 1.8-fold, respectively, compared with those in the normal group. CGX treatment significantly reduced these increased MDA levels compared with the control group (</w:t>
      </w:r>
      <w:r w:rsidRPr="0070339B">
        <w:rPr>
          <w:rFonts w:ascii="Book Antiqua" w:hAnsi="Book Antiqua"/>
          <w:i/>
          <w:lang w:val="en-GB"/>
        </w:rPr>
        <w:t xml:space="preserve">P </w:t>
      </w:r>
      <w:r w:rsidRPr="0070339B">
        <w:rPr>
          <w:rFonts w:ascii="Book Antiqua" w:hAnsi="Book Antiqua"/>
          <w:lang w:val="en-GB"/>
        </w:rPr>
        <w:t>&lt; 0.05 for 200 mg/kg; Fig</w:t>
      </w:r>
      <w:r w:rsidR="00E43E29">
        <w:rPr>
          <w:rFonts w:ascii="Book Antiqua" w:eastAsia="宋体" w:hAnsi="Book Antiqua" w:hint="eastAsia"/>
          <w:lang w:val="en-GB" w:eastAsia="zh-CN"/>
        </w:rPr>
        <w:t>ure</w:t>
      </w:r>
      <w:r w:rsidR="00E43E29">
        <w:rPr>
          <w:rFonts w:ascii="Book Antiqua" w:hAnsi="Book Antiqua"/>
          <w:lang w:val="en-GB"/>
        </w:rPr>
        <w:t xml:space="preserve"> 2</w:t>
      </w:r>
      <w:r w:rsidRPr="0070339B">
        <w:rPr>
          <w:rFonts w:ascii="Book Antiqua" w:hAnsi="Book Antiqua"/>
          <w:lang w:val="en-GB"/>
        </w:rPr>
        <w:t>D and E).</w:t>
      </w:r>
    </w:p>
    <w:p w:rsidR="00DB4E93" w:rsidRPr="0070339B" w:rsidRDefault="00DB4E93" w:rsidP="008C4697">
      <w:pPr>
        <w:wordWrap/>
        <w:spacing w:line="360" w:lineRule="auto"/>
        <w:jc w:val="both"/>
        <w:rPr>
          <w:rFonts w:ascii="Book Antiqua" w:hAnsi="Book Antiqua"/>
          <w:lang w:val="en-GB"/>
        </w:rPr>
      </w:pPr>
    </w:p>
    <w:p w:rsidR="00DB4E93" w:rsidRPr="00E43E29" w:rsidRDefault="00B35E04" w:rsidP="008C4697">
      <w:pPr>
        <w:wordWrap/>
        <w:spacing w:line="360" w:lineRule="auto"/>
        <w:jc w:val="both"/>
        <w:rPr>
          <w:rFonts w:ascii="Book Antiqua" w:hAnsi="Book Antiqua"/>
          <w:b/>
          <w:i/>
        </w:rPr>
      </w:pPr>
      <w:r w:rsidRPr="00E43E29">
        <w:rPr>
          <w:rFonts w:ascii="Book Antiqua" w:hAnsi="Book Antiqua"/>
          <w:b/>
          <w:i/>
        </w:rPr>
        <w:t>Effects on pro-fibrogenic cytokines and IFN-γ in liver tissue</w:t>
      </w:r>
    </w:p>
    <w:p w:rsidR="001D01C9" w:rsidRPr="0070339B" w:rsidRDefault="00B35E04" w:rsidP="00E43E29">
      <w:pPr>
        <w:wordWrap/>
        <w:spacing w:line="360" w:lineRule="auto"/>
        <w:jc w:val="both"/>
        <w:rPr>
          <w:rFonts w:ascii="Book Antiqua" w:hAnsi="Book Antiqua"/>
          <w:lang w:val="en-GB"/>
        </w:rPr>
      </w:pPr>
      <w:r w:rsidRPr="0070339B">
        <w:rPr>
          <w:rFonts w:ascii="Book Antiqua" w:hAnsi="Book Antiqua"/>
        </w:rPr>
        <w:t>Alcohol treatment notably increased TGF-</w:t>
      </w:r>
      <w:r w:rsidRPr="0070339B">
        <w:rPr>
          <w:rFonts w:ascii="Book Antiqua" w:eastAsia="Malgun Gothic" w:hAnsi="Book Antiqua"/>
        </w:rPr>
        <w:t>β1</w:t>
      </w:r>
      <w:r w:rsidRPr="0070339B">
        <w:rPr>
          <w:rFonts w:ascii="Book Antiqua" w:hAnsi="Book Antiqua"/>
        </w:rPr>
        <w:t xml:space="preserve"> and PDGF-BB levels in hepatic tissue</w:t>
      </w:r>
      <w:r w:rsidR="001D01C9" w:rsidRPr="0070339B">
        <w:rPr>
          <w:rFonts w:ascii="Book Antiqua" w:hAnsi="Book Antiqua"/>
        </w:rPr>
        <w:t xml:space="preserve"> compared with</w:t>
      </w:r>
      <w:r w:rsidRPr="0070339B">
        <w:rPr>
          <w:rFonts w:ascii="Book Antiqua" w:hAnsi="Book Antiqua"/>
        </w:rPr>
        <w:t xml:space="preserve"> the normal group. CGX treatment significantly attenuated the elevation of TGF-</w:t>
      </w:r>
      <w:r w:rsidRPr="0070339B">
        <w:rPr>
          <w:rFonts w:ascii="Book Antiqua" w:eastAsia="Malgun Gothic" w:hAnsi="Book Antiqua"/>
        </w:rPr>
        <w:t xml:space="preserve"> β</w:t>
      </w:r>
      <w:r w:rsidRPr="0070339B">
        <w:rPr>
          <w:rFonts w:ascii="Book Antiqua" w:hAnsi="Book Antiqua"/>
          <w:kern w:val="0"/>
        </w:rPr>
        <w:t xml:space="preserve"> </w:t>
      </w:r>
      <w:r w:rsidRPr="0070339B">
        <w:rPr>
          <w:rFonts w:ascii="Book Antiqua" w:hAnsi="Book Antiqua"/>
        </w:rPr>
        <w:t>(</w:t>
      </w:r>
      <w:r w:rsidRPr="0070339B">
        <w:rPr>
          <w:rFonts w:ascii="Book Antiqua" w:hAnsi="Book Antiqua"/>
          <w:i/>
        </w:rPr>
        <w:t xml:space="preserve">P </w:t>
      </w:r>
      <w:r w:rsidRPr="0070339B">
        <w:rPr>
          <w:rFonts w:ascii="Book Antiqua" w:hAnsi="Book Antiqua"/>
          <w:snapToGrid w:val="0"/>
        </w:rPr>
        <w:t xml:space="preserve">&lt; </w:t>
      </w:r>
      <w:r w:rsidRPr="0070339B">
        <w:rPr>
          <w:rFonts w:ascii="Book Antiqua" w:hAnsi="Book Antiqua"/>
        </w:rPr>
        <w:t>0.05 for 200 mg/kg) and PDGF-BB (</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0.05 for 100 and 200 mg/kg) levels. </w:t>
      </w:r>
      <w:r w:rsidR="001D01C9" w:rsidRPr="0070339B">
        <w:rPr>
          <w:rFonts w:ascii="Book Antiqua" w:hAnsi="Book Antiqua"/>
          <w:lang w:val="en-GB"/>
        </w:rPr>
        <w:t>The CTGF level was increased slightly by alcohol administration and normalised by CGX treatment, but this effect was not significant</w:t>
      </w:r>
      <w:r w:rsidRPr="0070339B">
        <w:rPr>
          <w:rFonts w:ascii="Book Antiqua" w:hAnsi="Book Antiqua"/>
        </w:rPr>
        <w:t xml:space="preserve">. </w:t>
      </w:r>
      <w:r w:rsidR="001D01C9" w:rsidRPr="0070339B">
        <w:rPr>
          <w:rFonts w:ascii="Book Antiqua" w:hAnsi="Book Antiqua"/>
          <w:lang w:val="en-GB"/>
        </w:rPr>
        <w:t xml:space="preserve">Four weeks of </w:t>
      </w:r>
      <w:r w:rsidR="001D01C9" w:rsidRPr="0070339B">
        <w:rPr>
          <w:rFonts w:ascii="Book Antiqua" w:hAnsi="Book Antiqua"/>
          <w:lang w:val="en-GB"/>
        </w:rPr>
        <w:lastRenderedPageBreak/>
        <w:t>alcohol consumption remarkably decreased the IFN-γ level in hepatic tissue, whereas CGX treatment significantly recovered this level compared with the control group (</w:t>
      </w:r>
      <w:r w:rsidR="001D01C9" w:rsidRPr="0070339B">
        <w:rPr>
          <w:rFonts w:ascii="Book Antiqua" w:hAnsi="Book Antiqua"/>
          <w:i/>
          <w:lang w:val="en-GB"/>
        </w:rPr>
        <w:t xml:space="preserve">P </w:t>
      </w:r>
      <w:r w:rsidR="001D01C9" w:rsidRPr="0070339B">
        <w:rPr>
          <w:rFonts w:ascii="Book Antiqua" w:hAnsi="Book Antiqua"/>
          <w:lang w:val="en-GB"/>
        </w:rPr>
        <w:t>&lt; 0.05 for 200 mg/kg; Fig</w:t>
      </w:r>
      <w:r w:rsidR="00E43E29">
        <w:rPr>
          <w:rFonts w:ascii="Book Antiqua" w:eastAsia="宋体" w:hAnsi="Book Antiqua" w:hint="eastAsia"/>
          <w:lang w:val="en-GB" w:eastAsia="zh-CN"/>
        </w:rPr>
        <w:t>ure</w:t>
      </w:r>
      <w:r w:rsidR="00E43E29">
        <w:rPr>
          <w:rFonts w:ascii="Book Antiqua" w:hAnsi="Book Antiqua"/>
          <w:lang w:val="en-GB"/>
        </w:rPr>
        <w:t xml:space="preserve"> 3</w:t>
      </w:r>
      <w:r w:rsidR="001D01C9" w:rsidRPr="0070339B">
        <w:rPr>
          <w:rFonts w:ascii="Book Antiqua" w:hAnsi="Book Antiqua"/>
          <w:lang w:val="en-GB"/>
        </w:rPr>
        <w:t>A).</w:t>
      </w:r>
    </w:p>
    <w:p w:rsidR="001D01C9" w:rsidRPr="0070339B" w:rsidRDefault="001D01C9" w:rsidP="008C4697">
      <w:pPr>
        <w:wordWrap/>
        <w:spacing w:line="360" w:lineRule="auto"/>
        <w:jc w:val="both"/>
        <w:rPr>
          <w:rFonts w:ascii="Book Antiqua" w:hAnsi="Book Antiqua"/>
          <w:b/>
        </w:rPr>
      </w:pPr>
    </w:p>
    <w:p w:rsidR="00DB4E93" w:rsidRPr="00E43E29" w:rsidRDefault="00B35E04" w:rsidP="008C4697">
      <w:pPr>
        <w:wordWrap/>
        <w:spacing w:line="360" w:lineRule="auto"/>
        <w:jc w:val="both"/>
        <w:rPr>
          <w:rFonts w:ascii="Book Antiqua" w:hAnsi="Book Antiqua"/>
          <w:b/>
          <w:i/>
        </w:rPr>
      </w:pPr>
      <w:r w:rsidRPr="00E43E29">
        <w:rPr>
          <w:rFonts w:ascii="Book Antiqua" w:hAnsi="Book Antiqua"/>
          <w:b/>
          <w:i/>
        </w:rPr>
        <w:t>Effects on mRNA expressions in liver tissue</w:t>
      </w:r>
    </w:p>
    <w:p w:rsidR="001D01C9" w:rsidRPr="0070339B" w:rsidRDefault="00B35E04" w:rsidP="00E43E29">
      <w:pPr>
        <w:wordWrap/>
        <w:spacing w:line="360" w:lineRule="auto"/>
        <w:jc w:val="both"/>
        <w:rPr>
          <w:rFonts w:ascii="Book Antiqua" w:hAnsi="Book Antiqua"/>
          <w:lang w:val="en-GB"/>
        </w:rPr>
      </w:pPr>
      <w:r w:rsidRPr="0070339B">
        <w:rPr>
          <w:rFonts w:ascii="Book Antiqua" w:hAnsi="Book Antiqua"/>
        </w:rPr>
        <w:t>Four weeks of alcohol consumption caused remarkable up-regulation of TGF-</w:t>
      </w:r>
      <w:r w:rsidRPr="0070339B">
        <w:rPr>
          <w:rFonts w:ascii="Book Antiqua" w:eastAsia="Malgun Gothic" w:hAnsi="Book Antiqua"/>
        </w:rPr>
        <w:t xml:space="preserve"> β1</w:t>
      </w:r>
      <w:r w:rsidRPr="0070339B">
        <w:rPr>
          <w:rFonts w:ascii="Book Antiqua" w:hAnsi="Book Antiqua"/>
        </w:rPr>
        <w:t>, PDGF-BB and CTGF gene expressions, but down-regulated IFN-γ in gene expression. These</w:t>
      </w:r>
      <w:r w:rsidR="001D01C9" w:rsidRPr="0070339B">
        <w:rPr>
          <w:rFonts w:ascii="Book Antiqua" w:hAnsi="Book Antiqua"/>
        </w:rPr>
        <w:t xml:space="preserve"> alterations</w:t>
      </w:r>
      <w:r w:rsidRPr="0070339B">
        <w:rPr>
          <w:rFonts w:ascii="Book Antiqua" w:hAnsi="Book Antiqua"/>
        </w:rPr>
        <w:t xml:space="preserve"> in gene expressions were significantly ameliorated by CGX treatment (</w:t>
      </w:r>
      <w:r w:rsidRPr="0070339B">
        <w:rPr>
          <w:rFonts w:ascii="Book Antiqua" w:hAnsi="Book Antiqua"/>
          <w:i/>
        </w:rPr>
        <w:t xml:space="preserve">P </w:t>
      </w:r>
      <w:r w:rsidRPr="0070339B">
        <w:rPr>
          <w:rFonts w:ascii="Book Antiqua" w:hAnsi="Book Antiqua"/>
        </w:rPr>
        <w:t>&lt; 0.05 for 100 or 200 mg/kg; Fig</w:t>
      </w:r>
      <w:r w:rsidR="00E43E29">
        <w:rPr>
          <w:rFonts w:ascii="Book Antiqua" w:eastAsia="宋体" w:hAnsi="Book Antiqua" w:hint="eastAsia"/>
          <w:lang w:eastAsia="zh-CN"/>
        </w:rPr>
        <w:t>ure</w:t>
      </w:r>
      <w:r w:rsidR="00F6655D">
        <w:rPr>
          <w:rFonts w:ascii="Book Antiqua" w:hAnsi="Book Antiqua"/>
        </w:rPr>
        <w:t xml:space="preserve"> 3</w:t>
      </w:r>
      <w:r w:rsidRPr="0070339B">
        <w:rPr>
          <w:rFonts w:ascii="Book Antiqua" w:hAnsi="Book Antiqua"/>
        </w:rPr>
        <w:t xml:space="preserve">B). </w:t>
      </w:r>
      <w:r w:rsidR="001D01C9" w:rsidRPr="0070339B">
        <w:rPr>
          <w:rFonts w:ascii="Book Antiqua" w:hAnsi="Book Antiqua"/>
          <w:lang w:val="en-GB"/>
        </w:rPr>
        <w:t>Alcohol consumption significantly up-regulated the gene expressions of α-SMA, ColT1a1, ColT1a2, TIMP-1, TIMP-2, CYP2E1, TLR-4, CCL 5, and MCP-1, and CGX administration significantly attenuated these changes, with the exception of CCL 5. On the other hand, the gene expression of ALDH was notably down-regulated by alcohol consumption, and CGX administration normalised this alteration (Table 3).</w:t>
      </w:r>
    </w:p>
    <w:p w:rsidR="00DB4E93" w:rsidRPr="0070339B" w:rsidRDefault="00DB4E93" w:rsidP="008C4697">
      <w:pPr>
        <w:wordWrap/>
        <w:spacing w:line="360" w:lineRule="auto"/>
        <w:ind w:firstLineChars="177" w:firstLine="425"/>
        <w:jc w:val="both"/>
        <w:rPr>
          <w:rFonts w:ascii="Book Antiqua" w:hAnsi="Book Antiqua"/>
          <w:lang w:val="en-GB"/>
        </w:rPr>
      </w:pPr>
    </w:p>
    <w:p w:rsidR="00DB4E93" w:rsidRPr="0070339B" w:rsidRDefault="00B35E04" w:rsidP="008C4697">
      <w:pPr>
        <w:wordWrap/>
        <w:spacing w:line="360" w:lineRule="auto"/>
        <w:jc w:val="both"/>
        <w:rPr>
          <w:rFonts w:ascii="Book Antiqua" w:hAnsi="Book Antiqua"/>
          <w:b/>
        </w:rPr>
      </w:pPr>
      <w:r w:rsidRPr="00E43E29">
        <w:rPr>
          <w:rFonts w:ascii="Book Antiqua" w:hAnsi="Book Antiqua"/>
          <w:b/>
          <w:i/>
        </w:rPr>
        <w:t>Effects on collagen production and cytokines in HSC-T6 cell</w:t>
      </w:r>
      <w:r w:rsidRPr="0070339B">
        <w:rPr>
          <w:rFonts w:ascii="Book Antiqua" w:hAnsi="Book Antiqua"/>
          <w:b/>
        </w:rPr>
        <w:t>s</w:t>
      </w:r>
    </w:p>
    <w:p w:rsidR="00DB4E93" w:rsidRPr="0070339B" w:rsidRDefault="00B35E04" w:rsidP="00E43E29">
      <w:pPr>
        <w:wordWrap/>
        <w:spacing w:line="360" w:lineRule="auto"/>
        <w:jc w:val="both"/>
        <w:rPr>
          <w:rFonts w:ascii="Book Antiqua" w:hAnsi="Book Antiqua"/>
        </w:rPr>
      </w:pPr>
      <w:r w:rsidRPr="0070339B">
        <w:rPr>
          <w:rFonts w:ascii="Book Antiqua" w:hAnsi="Book Antiqua"/>
        </w:rPr>
        <w:t>Intracellular collagen contents were approximately 1.4-fold higher in T6 cells compared with those not treated with acetaldehyde, and pre-treatment with CGX (100 μg/mL) significantly inhibited the production of collagen at the intracellular level (</w:t>
      </w:r>
      <w:r w:rsidRPr="0070339B">
        <w:rPr>
          <w:rFonts w:ascii="Book Antiqua" w:hAnsi="Book Antiqua"/>
          <w:i/>
        </w:rPr>
        <w:t xml:space="preserve">P </w:t>
      </w:r>
      <w:r w:rsidRPr="0070339B">
        <w:rPr>
          <w:rFonts w:ascii="Book Antiqua" w:hAnsi="Book Antiqua"/>
        </w:rPr>
        <w:t>&lt; 0.05, Fig</w:t>
      </w:r>
      <w:r w:rsidR="00E43E29">
        <w:rPr>
          <w:rFonts w:ascii="Book Antiqua" w:eastAsia="宋体" w:hAnsi="Book Antiqua" w:hint="eastAsia"/>
          <w:lang w:eastAsia="zh-CN"/>
        </w:rPr>
        <w:t>ure</w:t>
      </w:r>
      <w:r w:rsidR="00E43E29">
        <w:rPr>
          <w:rFonts w:ascii="Book Antiqua" w:hAnsi="Book Antiqua"/>
        </w:rPr>
        <w:t xml:space="preserve"> 4</w:t>
      </w:r>
      <w:r w:rsidRPr="0070339B">
        <w:rPr>
          <w:rFonts w:ascii="Book Antiqua" w:hAnsi="Book Antiqua"/>
        </w:rPr>
        <w:t>A). Acetaldehyde treatment remarkably elevated pro-fibrogenic cytokines by 3.1-, 1.1-, and 2.1-fold for TGF-β, PDGF-BB, and CTGF, respectively, compared with non-treatment with acetaldehyde in T6-cell culture medium (</w:t>
      </w:r>
      <w:r w:rsidRPr="0070339B">
        <w:rPr>
          <w:rFonts w:ascii="Book Antiqua" w:hAnsi="Book Antiqua"/>
          <w:i/>
        </w:rPr>
        <w:t xml:space="preserve">P </w:t>
      </w:r>
      <w:r w:rsidRPr="0070339B">
        <w:rPr>
          <w:rFonts w:ascii="Book Antiqua" w:hAnsi="Book Antiqua"/>
        </w:rPr>
        <w:t xml:space="preserve">&lt; 0.05 for 100 μg/mL in TGF-β and CTGF; </w:t>
      </w:r>
      <w:r w:rsidRPr="0070339B">
        <w:rPr>
          <w:rFonts w:ascii="Book Antiqua" w:hAnsi="Book Antiqua"/>
          <w:i/>
        </w:rPr>
        <w:t xml:space="preserve">P </w:t>
      </w:r>
      <w:r w:rsidRPr="0070339B">
        <w:rPr>
          <w:rFonts w:ascii="Book Antiqua" w:hAnsi="Book Antiqua"/>
        </w:rPr>
        <w:t>&lt; 0.01 for 100 μg/mL in PDGF-BB, respectively; Fig</w:t>
      </w:r>
      <w:r w:rsidR="00E43E29">
        <w:rPr>
          <w:rFonts w:ascii="Book Antiqua" w:eastAsia="宋体" w:hAnsi="Book Antiqua" w:hint="eastAsia"/>
          <w:lang w:eastAsia="zh-CN"/>
        </w:rPr>
        <w:t>ure</w:t>
      </w:r>
      <w:r w:rsidR="00E43E29">
        <w:rPr>
          <w:rFonts w:ascii="Book Antiqua" w:hAnsi="Book Antiqua"/>
        </w:rPr>
        <w:t xml:space="preserve"> 4</w:t>
      </w:r>
      <w:r w:rsidRPr="0070339B">
        <w:rPr>
          <w:rFonts w:ascii="Book Antiqua" w:hAnsi="Book Antiqua"/>
        </w:rPr>
        <w:t>A). The mRNA expression levels of ColT1a1, TGF-β1, PDGF-β, and CTGF were remarkably up-regulated by 1.2- 1.3-, 1.4-, and 1.7-fold, respectively, due to acetaldehyde stimulation in T6 cells, and CGX efficiently down-regulated these abnormal changes (</w:t>
      </w:r>
      <w:r w:rsidRPr="0070339B">
        <w:rPr>
          <w:rFonts w:ascii="Book Antiqua" w:hAnsi="Book Antiqua"/>
          <w:i/>
        </w:rPr>
        <w:t>P</w:t>
      </w:r>
      <w:r w:rsidRPr="0070339B">
        <w:rPr>
          <w:rFonts w:ascii="Book Antiqua" w:hAnsi="Book Antiqua"/>
        </w:rPr>
        <w:t xml:space="preserve"> &lt; 0.05 for 50 μg/mL in PDGF-β and 100 μg/mL in ColT1a1;</w:t>
      </w:r>
      <w:r w:rsidRPr="0070339B">
        <w:rPr>
          <w:rFonts w:ascii="Book Antiqua" w:hAnsi="Book Antiqua"/>
          <w:i/>
        </w:rPr>
        <w:t xml:space="preserve"> P</w:t>
      </w:r>
      <w:r w:rsidRPr="0070339B">
        <w:rPr>
          <w:rFonts w:ascii="Book Antiqua" w:hAnsi="Book Antiqua"/>
        </w:rPr>
        <w:t xml:space="preserve"> &lt; 0.01 for 50 μg/mL in TGF-β1 and 100 μg/mL in TGF-β1, PDGF-β, and CTGF, respectively; Fig</w:t>
      </w:r>
      <w:r w:rsidR="00E43E29">
        <w:rPr>
          <w:rFonts w:ascii="Book Antiqua" w:eastAsia="宋体" w:hAnsi="Book Antiqua" w:hint="eastAsia"/>
          <w:lang w:eastAsia="zh-CN"/>
        </w:rPr>
        <w:t>ure</w:t>
      </w:r>
      <w:r w:rsidR="00E43E29">
        <w:rPr>
          <w:rFonts w:ascii="Book Antiqua" w:hAnsi="Book Antiqua"/>
        </w:rPr>
        <w:t xml:space="preserve"> 4</w:t>
      </w:r>
      <w:r w:rsidRPr="0070339B">
        <w:rPr>
          <w:rFonts w:ascii="Book Antiqua" w:hAnsi="Book Antiqua"/>
        </w:rPr>
        <w:t>B).</w:t>
      </w:r>
    </w:p>
    <w:p w:rsidR="00DB4E93" w:rsidRPr="0070339B" w:rsidRDefault="00B35E04" w:rsidP="008C4697">
      <w:pPr>
        <w:wordWrap/>
        <w:spacing w:line="360" w:lineRule="auto"/>
        <w:jc w:val="both"/>
        <w:rPr>
          <w:rFonts w:ascii="Book Antiqua" w:hAnsi="Book Antiqua"/>
          <w:b/>
        </w:rPr>
      </w:pPr>
      <w:r w:rsidRPr="0070339B">
        <w:rPr>
          <w:rFonts w:ascii="Book Antiqua" w:hAnsi="Book Antiqua"/>
        </w:rPr>
        <w:br w:type="page"/>
      </w:r>
      <w:r w:rsidRPr="0070339B">
        <w:rPr>
          <w:rFonts w:ascii="Book Antiqua" w:hAnsi="Book Antiqua"/>
          <w:b/>
        </w:rPr>
        <w:lastRenderedPageBreak/>
        <w:t>DISSCUSSION</w:t>
      </w:r>
    </w:p>
    <w:p w:rsidR="00DB4E93" w:rsidRPr="0070339B" w:rsidRDefault="00B35E04" w:rsidP="00E43E29">
      <w:pPr>
        <w:widowControl/>
        <w:wordWrap/>
        <w:spacing w:line="360" w:lineRule="auto"/>
        <w:jc w:val="both"/>
        <w:rPr>
          <w:rFonts w:ascii="Book Antiqua" w:hAnsi="Book Antiqua"/>
        </w:rPr>
      </w:pPr>
      <w:r w:rsidRPr="0070339B">
        <w:rPr>
          <w:rFonts w:ascii="Book Antiqua" w:hAnsi="Book Antiqua"/>
        </w:rPr>
        <w:t xml:space="preserve">Chronic alcohol consumption is one of the greatest concerns in hepatic injuries which can lead to steatohepatitis, hepatofibrosis, cirrhosis, and hepatocellular carcinoma. The liver is very vulnerable organ to alcohol abuse because it is the main organ to </w:t>
      </w:r>
      <w:r w:rsidR="008A6FE8" w:rsidRPr="0070339B">
        <w:rPr>
          <w:rFonts w:ascii="Book Antiqua" w:hAnsi="Book Antiqua"/>
        </w:rPr>
        <w:t>metabolize</w:t>
      </w:r>
      <w:r w:rsidRPr="0070339B">
        <w:rPr>
          <w:rFonts w:ascii="Book Antiqua" w:hAnsi="Book Antiqua"/>
        </w:rPr>
        <w:t xml:space="preserve"> and detoxify it. Hepatic injury caused by alcohol</w:t>
      </w:r>
      <w:r w:rsidR="008A6FE8" w:rsidRPr="0070339B">
        <w:rPr>
          <w:rFonts w:ascii="Book Antiqua" w:hAnsi="Book Antiqua"/>
        </w:rPr>
        <w:t xml:space="preserve"> abuse</w:t>
      </w:r>
      <w:r w:rsidRPr="0070339B">
        <w:rPr>
          <w:rFonts w:ascii="Book Antiqua" w:hAnsi="Book Antiqua"/>
        </w:rPr>
        <w:t xml:space="preserve"> is detected in approximately 15% of all patients with hepatofibrosis</w:t>
      </w:r>
      <w:r w:rsidR="0018136A" w:rsidRPr="0018136A">
        <w:rPr>
          <w:rFonts w:ascii="Book Antiqua" w:hAnsi="Book Antiqua"/>
          <w:vertAlign w:val="superscript"/>
        </w:rPr>
        <w:t>[</w:t>
      </w:r>
      <w:r w:rsidRPr="0070339B">
        <w:rPr>
          <w:rFonts w:ascii="Book Antiqua" w:hAnsi="Book Antiqua"/>
          <w:vertAlign w:val="superscript"/>
        </w:rPr>
        <w:t>4]</w:t>
      </w:r>
      <w:r w:rsidRPr="0070339B">
        <w:rPr>
          <w:rFonts w:ascii="Book Antiqua" w:hAnsi="Book Antiqua"/>
        </w:rPr>
        <w:t>.</w:t>
      </w:r>
    </w:p>
    <w:p w:rsidR="00DB4E93" w:rsidRPr="0070339B" w:rsidRDefault="00B35E04" w:rsidP="008C4697">
      <w:pPr>
        <w:widowControl/>
        <w:wordWrap/>
        <w:spacing w:line="360" w:lineRule="auto"/>
        <w:ind w:firstLineChars="236" w:firstLine="566"/>
        <w:jc w:val="both"/>
        <w:rPr>
          <w:rFonts w:ascii="Book Antiqua" w:hAnsi="Book Antiqua"/>
        </w:rPr>
      </w:pPr>
      <w:r w:rsidRPr="0070339B">
        <w:rPr>
          <w:rFonts w:ascii="Book Antiqua" w:hAnsi="Book Antiqua"/>
        </w:rPr>
        <w:t xml:space="preserve">Many </w:t>
      </w:r>
      <w:r w:rsidR="008A6FE8" w:rsidRPr="0070339B">
        <w:rPr>
          <w:rFonts w:ascii="Book Antiqua" w:hAnsi="Book Antiqua"/>
        </w:rPr>
        <w:t xml:space="preserve">of </w:t>
      </w:r>
      <w:r w:rsidRPr="0070339B">
        <w:rPr>
          <w:rFonts w:ascii="Book Antiqua" w:hAnsi="Book Antiqua"/>
        </w:rPr>
        <w:t>studies have focused on the treatment of alcohol-associated chronic liver injury, especially using herbal plants</w:t>
      </w:r>
      <w:r w:rsidR="0018136A" w:rsidRPr="0018136A">
        <w:rPr>
          <w:rFonts w:ascii="Book Antiqua" w:hAnsi="Book Antiqua"/>
          <w:vertAlign w:val="superscript"/>
        </w:rPr>
        <w:t>[</w:t>
      </w:r>
      <w:r w:rsidR="00E43E29">
        <w:rPr>
          <w:rFonts w:ascii="Book Antiqua" w:hAnsi="Book Antiqua"/>
          <w:vertAlign w:val="superscript"/>
        </w:rPr>
        <w:t>20,</w:t>
      </w:r>
      <w:r w:rsidRPr="0070339B">
        <w:rPr>
          <w:rFonts w:ascii="Book Antiqua" w:hAnsi="Book Antiqua"/>
          <w:vertAlign w:val="superscript"/>
        </w:rPr>
        <w:t>21]</w:t>
      </w:r>
      <w:r w:rsidRPr="0070339B">
        <w:rPr>
          <w:rFonts w:ascii="Book Antiqua" w:hAnsi="Book Antiqua"/>
        </w:rPr>
        <w:t xml:space="preserve">. In current study, we purposed to investigate hepatoprotective and anti-fibrotic effects of CGX in a rat model of chronic alcohol consumption. </w:t>
      </w:r>
    </w:p>
    <w:p w:rsidR="00DB4E93" w:rsidRPr="0070339B" w:rsidRDefault="00B35E04" w:rsidP="008C4697">
      <w:pPr>
        <w:widowControl/>
        <w:wordWrap/>
        <w:spacing w:line="360" w:lineRule="auto"/>
        <w:ind w:firstLineChars="236" w:firstLine="566"/>
        <w:jc w:val="both"/>
        <w:rPr>
          <w:rFonts w:ascii="Book Antiqua" w:hAnsi="Book Antiqua"/>
        </w:rPr>
      </w:pPr>
      <w:r w:rsidRPr="0070339B">
        <w:rPr>
          <w:rFonts w:ascii="Book Antiqua" w:hAnsi="Book Antiqua"/>
        </w:rPr>
        <w:t>In our experiment, a 4-week administration of 30% ethanol (10 mL/kg) induced typical</w:t>
      </w:r>
      <w:r w:rsidR="00971967" w:rsidRPr="0070339B">
        <w:rPr>
          <w:rFonts w:ascii="Book Antiqua" w:hAnsi="Book Antiqua"/>
        </w:rPr>
        <w:t xml:space="preserve"> characters of alcoholic</w:t>
      </w:r>
      <w:r w:rsidRPr="0070339B">
        <w:rPr>
          <w:rFonts w:ascii="Book Antiqua" w:hAnsi="Book Antiqua"/>
        </w:rPr>
        <w:t xml:space="preserve"> </w:t>
      </w:r>
      <w:r w:rsidR="00971967" w:rsidRPr="0070339B">
        <w:rPr>
          <w:rFonts w:ascii="Book Antiqua" w:hAnsi="Book Antiqua"/>
        </w:rPr>
        <w:t>liver</w:t>
      </w:r>
      <w:r w:rsidRPr="0070339B">
        <w:rPr>
          <w:rFonts w:ascii="Book Antiqua" w:hAnsi="Book Antiqua"/>
        </w:rPr>
        <w:t xml:space="preserve"> injury, as evidenced by approximately 2-fold</w:t>
      </w:r>
      <w:r w:rsidR="00971967" w:rsidRPr="0070339B">
        <w:rPr>
          <w:rFonts w:ascii="Book Antiqua" w:hAnsi="Book Antiqua"/>
        </w:rPr>
        <w:t xml:space="preserve"> increases</w:t>
      </w:r>
      <w:r w:rsidRPr="0070339B">
        <w:rPr>
          <w:rFonts w:ascii="Book Antiqua" w:hAnsi="Book Antiqua"/>
        </w:rPr>
        <w:t xml:space="preserve"> in biochemical parameters, including AST, ALT, ALP, and LDH (Table 2). These alterations were significantly ameliorated by CGX treatment. CGX treatment also resulted in improved histopathological findings with Masson’s trichrome staining, although 4 w</w:t>
      </w:r>
      <w:r w:rsidR="00E43E29">
        <w:rPr>
          <w:rFonts w:ascii="Book Antiqua" w:hAnsi="Book Antiqua"/>
        </w:rPr>
        <w:t>k</w:t>
      </w:r>
      <w:r w:rsidRPr="0070339B">
        <w:rPr>
          <w:rFonts w:ascii="Book Antiqua" w:hAnsi="Book Antiqua"/>
        </w:rPr>
        <w:t xml:space="preserve"> of 30% ethanol administration did not fully induce a fibrotic change (Fig</w:t>
      </w:r>
      <w:r w:rsidR="00E43E29">
        <w:rPr>
          <w:rFonts w:ascii="Book Antiqua" w:eastAsia="宋体" w:hAnsi="Book Antiqua" w:hint="eastAsia"/>
          <w:lang w:eastAsia="zh-CN"/>
        </w:rPr>
        <w:t xml:space="preserve">ure </w:t>
      </w:r>
      <w:r w:rsidR="00E43E29">
        <w:rPr>
          <w:rFonts w:ascii="Book Antiqua" w:hAnsi="Book Antiqua"/>
        </w:rPr>
        <w:t>2</w:t>
      </w:r>
      <w:r w:rsidRPr="0070339B">
        <w:rPr>
          <w:rFonts w:ascii="Book Antiqua" w:hAnsi="Book Antiqua"/>
        </w:rPr>
        <w:t>A and B). This limitation in the fibrotic change achieved in oral ethanol administration models is well recogni</w:t>
      </w:r>
      <w:r w:rsidR="008A6FE8" w:rsidRPr="0070339B">
        <w:rPr>
          <w:rFonts w:ascii="Book Antiqua" w:hAnsi="Book Antiqua"/>
        </w:rPr>
        <w:t>z</w:t>
      </w:r>
      <w:r w:rsidRPr="0070339B">
        <w:rPr>
          <w:rFonts w:ascii="Book Antiqua" w:hAnsi="Book Antiqua"/>
        </w:rPr>
        <w:t>ed</w:t>
      </w:r>
      <w:r w:rsidR="0018136A" w:rsidRPr="0018136A">
        <w:rPr>
          <w:rFonts w:ascii="Book Antiqua" w:hAnsi="Book Antiqua"/>
          <w:vertAlign w:val="superscript"/>
        </w:rPr>
        <w:t>[</w:t>
      </w:r>
      <w:r w:rsidRPr="0070339B">
        <w:rPr>
          <w:rFonts w:ascii="Book Antiqua" w:hAnsi="Book Antiqua"/>
          <w:vertAlign w:val="superscript"/>
        </w:rPr>
        <w:t>22-25]</w:t>
      </w:r>
      <w:r w:rsidRPr="0070339B">
        <w:rPr>
          <w:rFonts w:ascii="Book Antiqua" w:hAnsi="Book Antiqua"/>
        </w:rPr>
        <w:t>. However, hepatic hydroxyproline content was significantly increased by 2.4-fold in the control group compared with the normal group. Hydroxyproline is a major component of the protein collagen and a critical biomarker of fibrotic change</w:t>
      </w:r>
      <w:r w:rsidR="0018136A" w:rsidRPr="0018136A">
        <w:rPr>
          <w:rFonts w:ascii="Book Antiqua" w:hAnsi="Book Antiqua"/>
          <w:vertAlign w:val="superscript"/>
        </w:rPr>
        <w:t>[</w:t>
      </w:r>
      <w:r w:rsidRPr="0070339B">
        <w:rPr>
          <w:rFonts w:ascii="Book Antiqua" w:hAnsi="Book Antiqua"/>
          <w:vertAlign w:val="superscript"/>
        </w:rPr>
        <w:t>26]</w:t>
      </w:r>
      <w:r w:rsidRPr="0070339B">
        <w:rPr>
          <w:rFonts w:ascii="Book Antiqua" w:hAnsi="Book Antiqua"/>
        </w:rPr>
        <w:t>. As we expected, CGX treatment significantly normalised this change (Fig</w:t>
      </w:r>
      <w:r w:rsidR="00E43E29">
        <w:rPr>
          <w:rFonts w:ascii="Book Antiqua" w:eastAsia="宋体" w:hAnsi="Book Antiqua" w:hint="eastAsia"/>
          <w:lang w:eastAsia="zh-CN"/>
        </w:rPr>
        <w:t xml:space="preserve">ure </w:t>
      </w:r>
      <w:r w:rsidRPr="0070339B">
        <w:rPr>
          <w:rFonts w:ascii="Book Antiqua" w:hAnsi="Book Antiqua"/>
        </w:rPr>
        <w:t>2C). These results indicate the anti-hepatic injury action of CGX, especially focused on the amelioration of fibrotic changes in the liver tissue.</w:t>
      </w:r>
    </w:p>
    <w:p w:rsidR="00DB4E93" w:rsidRPr="0070339B" w:rsidRDefault="00B35E04" w:rsidP="008C4697">
      <w:pPr>
        <w:widowControl/>
        <w:wordWrap/>
        <w:spacing w:line="360" w:lineRule="auto"/>
        <w:ind w:firstLineChars="236" w:firstLine="566"/>
        <w:jc w:val="both"/>
        <w:rPr>
          <w:rFonts w:ascii="Book Antiqua" w:hAnsi="Book Antiqua"/>
        </w:rPr>
      </w:pPr>
      <w:r w:rsidRPr="0070339B">
        <w:rPr>
          <w:rFonts w:ascii="Book Antiqua" w:hAnsi="Book Antiqua"/>
        </w:rPr>
        <w:t>The liver fibrosis is a consequence of HSC activation that leads to the over-production of collagen and accumulation of ECM molecules. Four weeks of alcohol consumption activated HSCs, as evidenced by up-regulation of the gene expressions of α-SMA, ColT1a1, and ColT1a2 (Table 3). Oxidative stress is known to play a key role in the pathogenesis of alcohol-induced hepatic injuries, including fibrosis</w:t>
      </w:r>
      <w:r w:rsidR="0018136A" w:rsidRPr="0018136A">
        <w:rPr>
          <w:rFonts w:ascii="Book Antiqua" w:hAnsi="Book Antiqua"/>
          <w:vertAlign w:val="superscript"/>
        </w:rPr>
        <w:t>[</w:t>
      </w:r>
      <w:r w:rsidR="00E43E29">
        <w:rPr>
          <w:rFonts w:ascii="Book Antiqua" w:hAnsi="Book Antiqua"/>
          <w:vertAlign w:val="superscript"/>
        </w:rPr>
        <w:t>27,</w:t>
      </w:r>
      <w:r w:rsidRPr="0070339B">
        <w:rPr>
          <w:rFonts w:ascii="Book Antiqua" w:hAnsi="Book Antiqua"/>
          <w:vertAlign w:val="superscript"/>
        </w:rPr>
        <w:t>28]</w:t>
      </w:r>
      <w:r w:rsidRPr="0070339B">
        <w:rPr>
          <w:rFonts w:ascii="Book Antiqua" w:hAnsi="Book Antiqua"/>
        </w:rPr>
        <w:t xml:space="preserve">. </w:t>
      </w:r>
    </w:p>
    <w:p w:rsidR="00DB4E93" w:rsidRPr="0070339B" w:rsidRDefault="00B35E04" w:rsidP="008C4697">
      <w:pPr>
        <w:widowControl/>
        <w:wordWrap/>
        <w:spacing w:line="360" w:lineRule="auto"/>
        <w:ind w:firstLineChars="236" w:firstLine="566"/>
        <w:jc w:val="both"/>
        <w:rPr>
          <w:rFonts w:ascii="Book Antiqua" w:hAnsi="Book Antiqua"/>
        </w:rPr>
      </w:pPr>
      <w:r w:rsidRPr="0070339B">
        <w:rPr>
          <w:rFonts w:ascii="Book Antiqua" w:hAnsi="Book Antiqua"/>
        </w:rPr>
        <w:lastRenderedPageBreak/>
        <w:t>Continuous oxidative stress readily damages hepatocytes and accelerates the stimulation of HSC activation, leading to transformation into collagen-producing myofibroblasts</w:t>
      </w:r>
      <w:r w:rsidR="0018136A" w:rsidRPr="0018136A">
        <w:rPr>
          <w:rFonts w:ascii="Book Antiqua" w:hAnsi="Book Antiqua"/>
          <w:vertAlign w:val="superscript"/>
        </w:rPr>
        <w:t>[</w:t>
      </w:r>
      <w:r w:rsidRPr="0070339B">
        <w:rPr>
          <w:rFonts w:ascii="Book Antiqua" w:hAnsi="Book Antiqua"/>
          <w:vertAlign w:val="superscript"/>
        </w:rPr>
        <w:t>29]</w:t>
      </w:r>
      <w:r w:rsidRPr="0070339B">
        <w:rPr>
          <w:rFonts w:ascii="Book Antiqua" w:hAnsi="Book Antiqua"/>
        </w:rPr>
        <w:t>. The 4-week alcohol treatment drastically increased MDA levels in serum and hepatic tissue, and CGX significantly reduced these alterations (Fig</w:t>
      </w:r>
      <w:r w:rsidR="00F6655D">
        <w:rPr>
          <w:rFonts w:ascii="Book Antiqua" w:eastAsia="宋体" w:hAnsi="Book Antiqua"/>
          <w:lang w:eastAsia="zh-CN"/>
        </w:rPr>
        <w:t>ure</w:t>
      </w:r>
      <w:r w:rsidRPr="0070339B">
        <w:rPr>
          <w:rFonts w:ascii="Book Antiqua" w:hAnsi="Book Antiqua"/>
        </w:rPr>
        <w:t xml:space="preserve"> 2D and E). In our experiment, antioxidant components, including superoxide dismutase, catalases, and glutathione-redox enzymes, were depleted in the control group, and these distortions were notably attenuated by CGX treatment (data not shown).</w:t>
      </w:r>
    </w:p>
    <w:p w:rsidR="00DB4E93" w:rsidRPr="0070339B" w:rsidRDefault="00B35E04" w:rsidP="008C4697">
      <w:pPr>
        <w:wordWrap/>
        <w:spacing w:line="360" w:lineRule="auto"/>
        <w:ind w:firstLineChars="200" w:firstLine="480"/>
        <w:jc w:val="both"/>
        <w:rPr>
          <w:rFonts w:ascii="Book Antiqua" w:hAnsi="Book Antiqua"/>
        </w:rPr>
      </w:pPr>
      <w:r w:rsidRPr="0070339B">
        <w:rPr>
          <w:rFonts w:ascii="Book Antiqua" w:hAnsi="Book Antiqua"/>
        </w:rPr>
        <w:t>In HSC activation and ECM production, pro-fibrogenic cytokines such as TGF-β, PDGF-β, and CTGF play pivotal roles. In the case of alcoholic liver injury, these three cytokines repeatedly inhibit the regeneration of hepatocytes</w:t>
      </w:r>
      <w:r w:rsidR="0018136A" w:rsidRPr="0018136A">
        <w:rPr>
          <w:rFonts w:ascii="Book Antiqua" w:hAnsi="Book Antiqua"/>
          <w:vertAlign w:val="superscript"/>
        </w:rPr>
        <w:t>[</w:t>
      </w:r>
      <w:r w:rsidRPr="0070339B">
        <w:rPr>
          <w:rFonts w:ascii="Book Antiqua" w:hAnsi="Book Antiqua"/>
          <w:vertAlign w:val="superscript"/>
        </w:rPr>
        <w:t>30]</w:t>
      </w:r>
      <w:r w:rsidRPr="0070339B">
        <w:rPr>
          <w:rFonts w:ascii="Book Antiqua" w:hAnsi="Book Antiqua"/>
        </w:rPr>
        <w:t>. TGF-β not only activates HSCs, but also positively affects the receptor expressions of PDGF-β and CTGF</w:t>
      </w:r>
      <w:r w:rsidR="0018136A" w:rsidRPr="0018136A">
        <w:rPr>
          <w:rFonts w:ascii="Book Antiqua" w:hAnsi="Book Antiqua"/>
          <w:vertAlign w:val="superscript"/>
        </w:rPr>
        <w:t>[</w:t>
      </w:r>
      <w:r w:rsidRPr="0070339B">
        <w:rPr>
          <w:rFonts w:ascii="Book Antiqua" w:hAnsi="Book Antiqua"/>
          <w:vertAlign w:val="superscript"/>
        </w:rPr>
        <w:t>31]</w:t>
      </w:r>
      <w:r w:rsidRPr="0070339B">
        <w:rPr>
          <w:rFonts w:ascii="Book Antiqua" w:hAnsi="Book Antiqua"/>
        </w:rPr>
        <w:t>. PDGF-β plays a critical role in the proliferation and activation of HSCs</w:t>
      </w:r>
      <w:r w:rsidR="0018136A" w:rsidRPr="0018136A">
        <w:rPr>
          <w:rFonts w:ascii="Book Antiqua" w:hAnsi="Book Antiqua"/>
          <w:vertAlign w:val="superscript"/>
        </w:rPr>
        <w:t>[</w:t>
      </w:r>
      <w:r w:rsidRPr="0070339B">
        <w:rPr>
          <w:rFonts w:ascii="Book Antiqua" w:hAnsi="Book Antiqua"/>
          <w:vertAlign w:val="superscript"/>
        </w:rPr>
        <w:t>32, 33]</w:t>
      </w:r>
      <w:r w:rsidRPr="0070339B">
        <w:rPr>
          <w:rFonts w:ascii="Book Antiqua" w:hAnsi="Book Antiqua"/>
        </w:rPr>
        <w:t>. The hepatic tissue levels of TGF-β and PDGF-BB were considerably up-regulated in terms of protein and gene expressions by the 4-wk alcohol treatment, and CGX significantly</w:t>
      </w:r>
      <w:r w:rsidR="00971967" w:rsidRPr="0070339B">
        <w:rPr>
          <w:rFonts w:ascii="Book Antiqua" w:hAnsi="Book Antiqua"/>
        </w:rPr>
        <w:t xml:space="preserve"> normalized</w:t>
      </w:r>
      <w:r w:rsidRPr="0070339B">
        <w:rPr>
          <w:rFonts w:ascii="Book Antiqua" w:hAnsi="Book Antiqua"/>
        </w:rPr>
        <w:t xml:space="preserve"> these alterations (Fi</w:t>
      </w:r>
      <w:r w:rsidR="00755704" w:rsidRPr="0070339B">
        <w:rPr>
          <w:rFonts w:ascii="Book Antiqua" w:hAnsi="Book Antiqua"/>
        </w:rPr>
        <w:t>g</w:t>
      </w:r>
      <w:r w:rsidR="00E43E29">
        <w:rPr>
          <w:rFonts w:ascii="Book Antiqua" w:eastAsia="宋体" w:hAnsi="Book Antiqua" w:hint="eastAsia"/>
          <w:lang w:eastAsia="zh-CN"/>
        </w:rPr>
        <w:t>ure</w:t>
      </w:r>
      <w:r w:rsidR="00F6655D">
        <w:rPr>
          <w:rFonts w:ascii="Book Antiqua" w:hAnsi="Book Antiqua"/>
        </w:rPr>
        <w:t xml:space="preserve"> 3</w:t>
      </w:r>
      <w:r w:rsidR="00755704" w:rsidRPr="0070339B">
        <w:rPr>
          <w:rFonts w:ascii="Book Antiqua" w:hAnsi="Book Antiqua"/>
        </w:rPr>
        <w:t>A and B). CTGF is synthesiz</w:t>
      </w:r>
      <w:r w:rsidRPr="0070339B">
        <w:rPr>
          <w:rFonts w:ascii="Book Antiqua" w:hAnsi="Book Antiqua"/>
        </w:rPr>
        <w:t>ed from hepatocytes or HSCs, and is up-regulated by TGF-β1 in hepatic injury due to alcohol consumption</w:t>
      </w:r>
      <w:r w:rsidR="0018136A" w:rsidRPr="0018136A">
        <w:rPr>
          <w:rFonts w:ascii="Book Antiqua" w:hAnsi="Book Antiqua"/>
          <w:vertAlign w:val="superscript"/>
        </w:rPr>
        <w:t>[</w:t>
      </w:r>
      <w:r w:rsidRPr="0070339B">
        <w:rPr>
          <w:rFonts w:ascii="Book Antiqua" w:hAnsi="Book Antiqua"/>
          <w:vertAlign w:val="superscript"/>
        </w:rPr>
        <w:t>34-36]</w:t>
      </w:r>
      <w:r w:rsidRPr="0070339B">
        <w:rPr>
          <w:rFonts w:ascii="Book Antiqua" w:hAnsi="Book Antiqua"/>
        </w:rPr>
        <w:t xml:space="preserve">. The up-regulation of CTGF gene expression by alcohol was more </w:t>
      </w:r>
      <w:r w:rsidR="00755704" w:rsidRPr="0070339B">
        <w:rPr>
          <w:rFonts w:ascii="Book Antiqua" w:hAnsi="Book Antiqua"/>
          <w:lang w:val="en-GB"/>
        </w:rPr>
        <w:t>pronounced</w:t>
      </w:r>
      <w:r w:rsidR="00755704" w:rsidRPr="0070339B">
        <w:rPr>
          <w:rFonts w:ascii="Book Antiqua" w:hAnsi="Book Antiqua"/>
        </w:rPr>
        <w:t xml:space="preserve"> </w:t>
      </w:r>
      <w:r w:rsidRPr="0070339B">
        <w:rPr>
          <w:rFonts w:ascii="Book Antiqua" w:hAnsi="Book Antiqua"/>
        </w:rPr>
        <w:t>than were those of TGF-β1 and PDGF-β. CGX treatment significantly regulated this change in gene expression, b</w:t>
      </w:r>
      <w:r w:rsidR="00E43E29">
        <w:rPr>
          <w:rFonts w:ascii="Book Antiqua" w:hAnsi="Book Antiqua"/>
        </w:rPr>
        <w:t>ut not in protein level (Figure 3</w:t>
      </w:r>
      <w:r w:rsidRPr="0070339B">
        <w:rPr>
          <w:rFonts w:ascii="Book Antiqua" w:hAnsi="Book Antiqua"/>
        </w:rPr>
        <w:t>A and B).</w:t>
      </w:r>
    </w:p>
    <w:p w:rsidR="008A6FE8" w:rsidRPr="0070339B" w:rsidRDefault="00B35E04" w:rsidP="008C4697">
      <w:pPr>
        <w:widowControl/>
        <w:wordWrap/>
        <w:spacing w:line="360" w:lineRule="auto"/>
        <w:ind w:firstLineChars="236" w:firstLine="566"/>
        <w:jc w:val="both"/>
        <w:rPr>
          <w:rFonts w:ascii="Book Antiqua" w:hAnsi="Book Antiqua"/>
          <w:lang w:val="en-GB"/>
        </w:rPr>
      </w:pPr>
      <w:r w:rsidRPr="0070339B">
        <w:rPr>
          <w:rFonts w:ascii="Book Antiqua" w:hAnsi="Book Antiqua"/>
        </w:rPr>
        <w:t>IFN-γ is well known</w:t>
      </w:r>
      <w:r w:rsidR="00755704" w:rsidRPr="0070339B">
        <w:rPr>
          <w:rFonts w:ascii="Book Antiqua" w:hAnsi="Book Antiqua"/>
        </w:rPr>
        <w:t xml:space="preserve"> for the anti-fibrogenic cytokine </w:t>
      </w:r>
      <w:r w:rsidR="008A6FE8" w:rsidRPr="0070339B">
        <w:rPr>
          <w:rFonts w:ascii="Book Antiqua" w:hAnsi="Book Antiqua"/>
        </w:rPr>
        <w:t>that can</w:t>
      </w:r>
      <w:r w:rsidR="00755704" w:rsidRPr="0070339B">
        <w:rPr>
          <w:rFonts w:ascii="Book Antiqua" w:hAnsi="Book Antiqua"/>
        </w:rPr>
        <w:t xml:space="preserve"> inhibit</w:t>
      </w:r>
      <w:r w:rsidRPr="0070339B">
        <w:rPr>
          <w:rFonts w:ascii="Book Antiqua" w:hAnsi="Book Antiqua"/>
        </w:rPr>
        <w:t xml:space="preserve"> HSC proliferation</w:t>
      </w:r>
      <w:r w:rsidR="0018136A" w:rsidRPr="0018136A">
        <w:rPr>
          <w:rFonts w:ascii="Book Antiqua" w:hAnsi="Book Antiqua"/>
          <w:vertAlign w:val="superscript"/>
        </w:rPr>
        <w:t>[</w:t>
      </w:r>
      <w:r w:rsidRPr="0070339B">
        <w:rPr>
          <w:rFonts w:ascii="Book Antiqua" w:hAnsi="Book Antiqua"/>
          <w:vertAlign w:val="superscript"/>
        </w:rPr>
        <w:t>30]</w:t>
      </w:r>
      <w:r w:rsidRPr="0070339B">
        <w:rPr>
          <w:rFonts w:ascii="Book Antiqua" w:hAnsi="Book Antiqua"/>
        </w:rPr>
        <w:t xml:space="preserve">. In our study, IFN-γ was notably down-regulated in terms of protein and gene expression levels, and these </w:t>
      </w:r>
      <w:r w:rsidR="008A6FE8" w:rsidRPr="0070339B">
        <w:rPr>
          <w:rFonts w:ascii="Book Antiqua" w:hAnsi="Book Antiqua"/>
        </w:rPr>
        <w:t>abnormalities</w:t>
      </w:r>
      <w:r w:rsidRPr="0070339B">
        <w:rPr>
          <w:rFonts w:ascii="Book Antiqua" w:hAnsi="Book Antiqua"/>
        </w:rPr>
        <w:t xml:space="preserve"> were</w:t>
      </w:r>
      <w:r w:rsidR="008A6FE8" w:rsidRPr="0070339B">
        <w:rPr>
          <w:rFonts w:ascii="Book Antiqua" w:hAnsi="Book Antiqua"/>
        </w:rPr>
        <w:t xml:space="preserve"> normalized</w:t>
      </w:r>
      <w:r w:rsidRPr="0070339B">
        <w:rPr>
          <w:rFonts w:ascii="Book Antiqua" w:hAnsi="Book Antiqua"/>
        </w:rPr>
        <w:t xml:space="preserve"> by CGX treatment (Fig</w:t>
      </w:r>
      <w:r w:rsidR="00E43E29">
        <w:rPr>
          <w:rFonts w:ascii="Book Antiqua" w:eastAsia="宋体" w:hAnsi="Book Antiqua" w:hint="eastAsia"/>
          <w:lang w:eastAsia="zh-CN"/>
        </w:rPr>
        <w:t>ure</w:t>
      </w:r>
      <w:r w:rsidR="00E43E29">
        <w:rPr>
          <w:rFonts w:ascii="Book Antiqua" w:hAnsi="Book Antiqua"/>
        </w:rPr>
        <w:t xml:space="preserve"> 3</w:t>
      </w:r>
      <w:r w:rsidRPr="0070339B">
        <w:rPr>
          <w:rFonts w:ascii="Book Antiqua" w:hAnsi="Book Antiqua"/>
        </w:rPr>
        <w:t xml:space="preserve">A and B). </w:t>
      </w:r>
      <w:r w:rsidR="008A6FE8" w:rsidRPr="0070339B">
        <w:rPr>
          <w:rFonts w:ascii="Book Antiqua" w:hAnsi="Book Antiqua"/>
          <w:lang w:val="en-GB"/>
        </w:rPr>
        <w:t>Liver fibrosis is a very dynamic phenomenon resulting from an imbalance in ECM production and its degradation</w:t>
      </w:r>
      <w:r w:rsidR="0018136A" w:rsidRPr="0018136A">
        <w:rPr>
          <w:rFonts w:ascii="Book Antiqua" w:hAnsi="Book Antiqua"/>
          <w:vertAlign w:val="superscript"/>
          <w:lang w:val="en-GB"/>
        </w:rPr>
        <w:t>[</w:t>
      </w:r>
      <w:r w:rsidRPr="0070339B">
        <w:rPr>
          <w:rFonts w:ascii="Book Antiqua" w:hAnsi="Book Antiqua"/>
          <w:vertAlign w:val="superscript"/>
        </w:rPr>
        <w:t>37]</w:t>
      </w:r>
      <w:r w:rsidRPr="0070339B">
        <w:rPr>
          <w:rFonts w:ascii="Book Antiqua" w:hAnsi="Book Antiqua"/>
        </w:rPr>
        <w:t>. MMPs selectively degrade ECMs, whereas TIMPs act to inhibit MMP functions in hepatic fibrogenesis</w:t>
      </w:r>
      <w:r w:rsidR="0018136A" w:rsidRPr="0018136A">
        <w:rPr>
          <w:rFonts w:ascii="Book Antiqua" w:hAnsi="Book Antiqua"/>
          <w:vertAlign w:val="superscript"/>
        </w:rPr>
        <w:t>[</w:t>
      </w:r>
      <w:r w:rsidRPr="0070339B">
        <w:rPr>
          <w:rFonts w:ascii="Book Antiqua" w:hAnsi="Book Antiqua"/>
          <w:vertAlign w:val="superscript"/>
        </w:rPr>
        <w:t>38]</w:t>
      </w:r>
      <w:r w:rsidRPr="0070339B">
        <w:rPr>
          <w:rFonts w:ascii="Book Antiqua" w:hAnsi="Book Antiqua"/>
        </w:rPr>
        <w:t xml:space="preserve">. </w:t>
      </w:r>
      <w:r w:rsidR="008A6FE8" w:rsidRPr="0070339B">
        <w:rPr>
          <w:rFonts w:ascii="Book Antiqua" w:hAnsi="Book Antiqua"/>
          <w:lang w:val="en-GB"/>
        </w:rPr>
        <w:t>Alcohol consumption notably induced the up-regulation of TIMP-1 and TIMP-2, but the down-regulation of MMP-2 and MMP-9. These alterations in gene expression were significantly ameliorated by CGX treatment (Table 3).</w:t>
      </w:r>
    </w:p>
    <w:p w:rsidR="00DB4E93" w:rsidRPr="0070339B" w:rsidRDefault="00B35E04" w:rsidP="008C4697">
      <w:pPr>
        <w:widowControl/>
        <w:wordWrap/>
        <w:spacing w:line="360" w:lineRule="auto"/>
        <w:ind w:firstLineChars="236" w:firstLine="566"/>
        <w:jc w:val="both"/>
        <w:rPr>
          <w:rFonts w:ascii="Book Antiqua" w:hAnsi="Book Antiqua"/>
        </w:rPr>
      </w:pPr>
      <w:r w:rsidRPr="0070339B">
        <w:rPr>
          <w:rFonts w:ascii="Book Antiqua" w:hAnsi="Book Antiqua"/>
        </w:rPr>
        <w:lastRenderedPageBreak/>
        <w:t xml:space="preserve">Furthermore, we partially investigated the effects of CGX on alcohol </w:t>
      </w:r>
      <w:r w:rsidR="008A6FE8" w:rsidRPr="0070339B">
        <w:rPr>
          <w:rFonts w:ascii="Book Antiqua" w:hAnsi="Book Antiqua"/>
          <w:lang w:val="en-GB"/>
        </w:rPr>
        <w:t>metabolic enzymes</w:t>
      </w:r>
      <w:r w:rsidRPr="0070339B">
        <w:rPr>
          <w:rFonts w:ascii="Book Antiqua" w:hAnsi="Book Antiqua"/>
        </w:rPr>
        <w:t>, such as CYP2E1 and ALDH. As a detoxification enzyme, CYP2E1 contribute to generate ROS or CYP2E1 adducts, which</w:t>
      </w:r>
      <w:r w:rsidR="008A6FE8" w:rsidRPr="0070339B">
        <w:rPr>
          <w:rFonts w:ascii="Book Antiqua" w:hAnsi="Book Antiqua"/>
        </w:rPr>
        <w:t xml:space="preserve"> acts as</w:t>
      </w:r>
      <w:r w:rsidRPr="0070339B">
        <w:rPr>
          <w:rFonts w:ascii="Book Antiqua" w:hAnsi="Book Antiqua"/>
        </w:rPr>
        <w:t xml:space="preserve"> free radicals in</w:t>
      </w:r>
      <w:r w:rsidR="008A6FE8" w:rsidRPr="0070339B">
        <w:rPr>
          <w:rFonts w:ascii="Book Antiqua" w:hAnsi="Book Antiqua"/>
        </w:rPr>
        <w:t xml:space="preserve"> case of</w:t>
      </w:r>
      <w:r w:rsidRPr="0070339B">
        <w:rPr>
          <w:rFonts w:ascii="Book Antiqua" w:hAnsi="Book Antiqua"/>
        </w:rPr>
        <w:t xml:space="preserve"> excessive alcohol ingestion</w:t>
      </w:r>
      <w:r w:rsidR="008A6FE8" w:rsidRPr="0070339B">
        <w:rPr>
          <w:rFonts w:ascii="Book Antiqua" w:hAnsi="Book Antiqua"/>
        </w:rPr>
        <w:t xml:space="preserve"> in liver tissue</w:t>
      </w:r>
      <w:r w:rsidR="0018136A" w:rsidRPr="0018136A">
        <w:rPr>
          <w:rFonts w:ascii="Book Antiqua" w:hAnsi="Book Antiqua"/>
          <w:vertAlign w:val="superscript"/>
        </w:rPr>
        <w:t>[</w:t>
      </w:r>
      <w:r w:rsidR="00E43E29">
        <w:rPr>
          <w:rFonts w:ascii="Book Antiqua" w:hAnsi="Book Antiqua"/>
          <w:vertAlign w:val="superscript"/>
        </w:rPr>
        <w:t>5,39,</w:t>
      </w:r>
      <w:r w:rsidRPr="0070339B">
        <w:rPr>
          <w:rFonts w:ascii="Book Antiqua" w:hAnsi="Book Antiqua"/>
          <w:vertAlign w:val="superscript"/>
        </w:rPr>
        <w:t>40]</w:t>
      </w:r>
      <w:r w:rsidRPr="0070339B">
        <w:rPr>
          <w:rFonts w:ascii="Book Antiqua" w:hAnsi="Book Antiqua"/>
        </w:rPr>
        <w:t>. ALDH is a main enzyme that rapidly converts acetaldehyde, a typical free radical in the alcohol metabolism process, to non-toxic acetate</w:t>
      </w:r>
      <w:r w:rsidR="0018136A" w:rsidRPr="0018136A">
        <w:rPr>
          <w:rFonts w:ascii="Book Antiqua" w:hAnsi="Book Antiqua"/>
          <w:vertAlign w:val="superscript"/>
        </w:rPr>
        <w:t>[</w:t>
      </w:r>
      <w:r w:rsidRPr="0070339B">
        <w:rPr>
          <w:rFonts w:ascii="Book Antiqua" w:hAnsi="Book Antiqua"/>
          <w:vertAlign w:val="superscript"/>
        </w:rPr>
        <w:t>41]</w:t>
      </w:r>
      <w:r w:rsidRPr="0070339B">
        <w:rPr>
          <w:rFonts w:ascii="Book Antiqua" w:hAnsi="Book Antiqua"/>
        </w:rPr>
        <w:t xml:space="preserve">. Additionally, TLR-4, CCL 5, and MCP-1 are linked directly or indirectly to the pathogenesis of alcohol-induced hepatic injury and hepatic fibrosis. </w:t>
      </w:r>
    </w:p>
    <w:p w:rsidR="00DB4E93" w:rsidRPr="0070339B" w:rsidRDefault="00B35E04" w:rsidP="008C4697">
      <w:pPr>
        <w:wordWrap/>
        <w:spacing w:line="360" w:lineRule="auto"/>
        <w:ind w:firstLineChars="200" w:firstLine="480"/>
        <w:jc w:val="both"/>
        <w:rPr>
          <w:rFonts w:ascii="Book Antiqua" w:hAnsi="Book Antiqua"/>
        </w:rPr>
      </w:pPr>
      <w:r w:rsidRPr="0070339B">
        <w:rPr>
          <w:rFonts w:ascii="Book Antiqua" w:hAnsi="Book Antiqua"/>
        </w:rPr>
        <w:t>TLR-4 plays a major role in chronic alcohol consumption–induced hepatic injury</w:t>
      </w:r>
      <w:r w:rsidR="0018136A" w:rsidRPr="0018136A">
        <w:rPr>
          <w:rFonts w:ascii="Book Antiqua" w:hAnsi="Book Antiqua"/>
          <w:vertAlign w:val="superscript"/>
        </w:rPr>
        <w:t>[</w:t>
      </w:r>
      <w:r w:rsidRPr="0070339B">
        <w:rPr>
          <w:rFonts w:ascii="Book Antiqua" w:hAnsi="Book Antiqua"/>
          <w:vertAlign w:val="superscript"/>
        </w:rPr>
        <w:t>42]</w:t>
      </w:r>
      <w:r w:rsidRPr="0070339B">
        <w:rPr>
          <w:rFonts w:ascii="Book Antiqua" w:hAnsi="Book Antiqua"/>
        </w:rPr>
        <w:t>. CCL 5 and MCP-1 are chemokines that act in the inflammatory response during hepatic injury</w:t>
      </w:r>
      <w:r w:rsidR="0018136A" w:rsidRPr="0018136A">
        <w:rPr>
          <w:rFonts w:ascii="Book Antiqua" w:hAnsi="Book Antiqua"/>
          <w:vertAlign w:val="superscript"/>
        </w:rPr>
        <w:t>[</w:t>
      </w:r>
      <w:r w:rsidRPr="0070339B">
        <w:rPr>
          <w:rFonts w:ascii="Book Antiqua" w:hAnsi="Book Antiqua"/>
          <w:vertAlign w:val="superscript"/>
        </w:rPr>
        <w:t>43]</w:t>
      </w:r>
      <w:r w:rsidRPr="0070339B">
        <w:rPr>
          <w:rFonts w:ascii="Book Antiqua" w:hAnsi="Book Antiqua"/>
        </w:rPr>
        <w:t>. Our results</w:t>
      </w:r>
      <w:r w:rsidR="008A6FE8" w:rsidRPr="0070339B">
        <w:rPr>
          <w:rFonts w:ascii="Book Antiqua" w:hAnsi="Book Antiqua"/>
        </w:rPr>
        <w:t xml:space="preserve"> exhibited </w:t>
      </w:r>
      <w:r w:rsidRPr="0070339B">
        <w:rPr>
          <w:rFonts w:ascii="Book Antiqua" w:hAnsi="Book Antiqua"/>
        </w:rPr>
        <w:t>the effects of CGX on the regulation of the above-mentioned gene expressions, which were altered by alcohol consumption (Table 3).</w:t>
      </w:r>
    </w:p>
    <w:p w:rsidR="00DB4E93" w:rsidRPr="0070339B" w:rsidRDefault="00B35E04" w:rsidP="008C4697">
      <w:pPr>
        <w:wordWrap/>
        <w:spacing w:line="360" w:lineRule="auto"/>
        <w:ind w:firstLineChars="200" w:firstLine="480"/>
        <w:jc w:val="both"/>
        <w:rPr>
          <w:rFonts w:ascii="Book Antiqua" w:hAnsi="Book Antiqua"/>
        </w:rPr>
      </w:pPr>
      <w:r w:rsidRPr="0070339B">
        <w:rPr>
          <w:rFonts w:ascii="Book Antiqua" w:hAnsi="Book Antiqua"/>
        </w:rPr>
        <w:t xml:space="preserve">To verify the pharmacological actions of CGX in this study, we adapted an </w:t>
      </w:r>
      <w:r w:rsidRPr="0070339B">
        <w:rPr>
          <w:rFonts w:ascii="Book Antiqua" w:hAnsi="Book Antiqua"/>
          <w:i/>
        </w:rPr>
        <w:t>in vitro</w:t>
      </w:r>
      <w:r w:rsidRPr="0070339B">
        <w:rPr>
          <w:rFonts w:ascii="Book Antiqua" w:hAnsi="Book Antiqua"/>
        </w:rPr>
        <w:t xml:space="preserve"> model using rat-derived HSCs, a T6 cell line, under acetaldehyde-treated conditions. Acetaldehyde is known as the direct</w:t>
      </w:r>
      <w:r w:rsidR="008A6FE8" w:rsidRPr="0070339B">
        <w:rPr>
          <w:rFonts w:ascii="Book Antiqua" w:hAnsi="Book Antiqua"/>
        </w:rPr>
        <w:t xml:space="preserve"> stimulation</w:t>
      </w:r>
      <w:r w:rsidRPr="0070339B">
        <w:rPr>
          <w:rFonts w:ascii="Book Antiqua" w:hAnsi="Book Antiqua"/>
        </w:rPr>
        <w:t xml:space="preserve"> of HSCs activation</w:t>
      </w:r>
      <w:r w:rsidR="0018136A" w:rsidRPr="0018136A">
        <w:rPr>
          <w:rFonts w:ascii="Book Antiqua" w:hAnsi="Book Antiqua"/>
          <w:vertAlign w:val="superscript"/>
        </w:rPr>
        <w:t>[</w:t>
      </w:r>
      <w:r w:rsidRPr="0070339B">
        <w:rPr>
          <w:rFonts w:ascii="Book Antiqua" w:hAnsi="Book Antiqua"/>
          <w:vertAlign w:val="superscript"/>
        </w:rPr>
        <w:t>44]</w:t>
      </w:r>
      <w:r w:rsidRPr="0070339B">
        <w:rPr>
          <w:rFonts w:ascii="Book Antiqua" w:hAnsi="Book Antiqua"/>
        </w:rPr>
        <w:t>.</w:t>
      </w:r>
      <w:r w:rsidR="008A6FE8" w:rsidRPr="0070339B">
        <w:rPr>
          <w:rFonts w:ascii="Book Antiqua" w:hAnsi="Book Antiqua"/>
        </w:rPr>
        <w:t xml:space="preserve"> Upon</w:t>
      </w:r>
      <w:r w:rsidRPr="0070339B">
        <w:rPr>
          <w:rFonts w:ascii="Book Antiqua" w:hAnsi="Book Antiqua"/>
        </w:rPr>
        <w:t xml:space="preserve"> Stimulation with </w:t>
      </w:r>
      <w:r w:rsidR="008A6FE8" w:rsidRPr="0070339B">
        <w:rPr>
          <w:rFonts w:ascii="Book Antiqua" w:hAnsi="Book Antiqua"/>
        </w:rPr>
        <w:t xml:space="preserve">acetaldehyde to the </w:t>
      </w:r>
      <w:r w:rsidRPr="0070339B">
        <w:rPr>
          <w:rFonts w:ascii="Book Antiqua" w:hAnsi="Book Antiqua"/>
        </w:rPr>
        <w:t xml:space="preserve">T6 cells produced collagen type 1, TGF-β1, PDGF-β, and CTGF gene expression as well as protein levels. However, these </w:t>
      </w:r>
      <w:r w:rsidR="008A6FE8" w:rsidRPr="0070339B">
        <w:rPr>
          <w:rFonts w:ascii="Book Antiqua" w:hAnsi="Book Antiqua"/>
        </w:rPr>
        <w:t xml:space="preserve">overall </w:t>
      </w:r>
      <w:r w:rsidRPr="0070339B">
        <w:rPr>
          <w:rFonts w:ascii="Book Antiqua" w:hAnsi="Book Antiqua"/>
        </w:rPr>
        <w:t>alterations were significantly</w:t>
      </w:r>
      <w:r w:rsidR="008A6FE8" w:rsidRPr="0070339B">
        <w:rPr>
          <w:rFonts w:ascii="Book Antiqua" w:hAnsi="Book Antiqua"/>
        </w:rPr>
        <w:t xml:space="preserve"> stabilized by CGX </w:t>
      </w:r>
      <w:r w:rsidRPr="0070339B">
        <w:rPr>
          <w:rFonts w:ascii="Book Antiqua" w:hAnsi="Book Antiqua"/>
        </w:rPr>
        <w:t>(Fig</w:t>
      </w:r>
      <w:r w:rsidR="00E43E29">
        <w:rPr>
          <w:rFonts w:ascii="Book Antiqua" w:eastAsia="宋体" w:hAnsi="Book Antiqua" w:hint="eastAsia"/>
          <w:lang w:eastAsia="zh-CN"/>
        </w:rPr>
        <w:t xml:space="preserve">ure </w:t>
      </w:r>
      <w:r w:rsidR="00E43E29">
        <w:rPr>
          <w:rFonts w:ascii="Book Antiqua" w:hAnsi="Book Antiqua"/>
        </w:rPr>
        <w:t>4</w:t>
      </w:r>
      <w:r w:rsidRPr="0070339B">
        <w:rPr>
          <w:rFonts w:ascii="Book Antiqua" w:hAnsi="Book Antiqua"/>
        </w:rPr>
        <w:t>A and B). These results demonstrate that the protective effect of CGX and its regulation of pro-fibrogenic cytokines</w:t>
      </w:r>
      <w:r w:rsidR="008A6FE8" w:rsidRPr="0070339B">
        <w:rPr>
          <w:rFonts w:ascii="Book Antiqua" w:hAnsi="Book Antiqua"/>
        </w:rPr>
        <w:t xml:space="preserve"> both</w:t>
      </w:r>
      <w:r w:rsidRPr="0070339B">
        <w:rPr>
          <w:rFonts w:ascii="Book Antiqua" w:hAnsi="Book Antiqua"/>
        </w:rPr>
        <w:t xml:space="preserve"> in </w:t>
      </w:r>
      <w:r w:rsidRPr="0070339B">
        <w:rPr>
          <w:rFonts w:ascii="Book Antiqua" w:hAnsi="Book Antiqua"/>
          <w:i/>
        </w:rPr>
        <w:t>in vivo</w:t>
      </w:r>
      <w:r w:rsidRPr="0070339B">
        <w:rPr>
          <w:rFonts w:ascii="Book Antiqua" w:hAnsi="Book Antiqua"/>
        </w:rPr>
        <w:t xml:space="preserve"> and </w:t>
      </w:r>
      <w:r w:rsidRPr="0070339B">
        <w:rPr>
          <w:rFonts w:ascii="Book Antiqua" w:hAnsi="Book Antiqua"/>
          <w:i/>
        </w:rPr>
        <w:t xml:space="preserve">in vitro </w:t>
      </w:r>
      <w:r w:rsidRPr="0070339B">
        <w:rPr>
          <w:rFonts w:ascii="Book Antiqua" w:hAnsi="Book Antiqua"/>
        </w:rPr>
        <w:t>experiments.</w:t>
      </w:r>
    </w:p>
    <w:p w:rsidR="00DB4E93" w:rsidRPr="0070339B" w:rsidRDefault="00B35E04" w:rsidP="00E43E29">
      <w:pPr>
        <w:widowControl/>
        <w:wordWrap/>
        <w:spacing w:line="360" w:lineRule="auto"/>
        <w:ind w:firstLineChars="250" w:firstLine="600"/>
        <w:jc w:val="both"/>
        <w:rPr>
          <w:rFonts w:ascii="Book Antiqua" w:hAnsi="Book Antiqua"/>
        </w:rPr>
      </w:pPr>
      <w:r w:rsidRPr="0070339B">
        <w:rPr>
          <w:rFonts w:ascii="Book Antiqua" w:hAnsi="Book Antiqua"/>
        </w:rPr>
        <w:t xml:space="preserve">In conclusion, our results strongly suggest that CGX efficiently affects alcohol consumption-induced hepatic injury through regulation of pro-fibrogenic cytokines as well as alcohol metabolism. </w:t>
      </w:r>
    </w:p>
    <w:p w:rsidR="00DB4E93" w:rsidRPr="0070339B" w:rsidRDefault="00B35E04" w:rsidP="008C4697">
      <w:pPr>
        <w:widowControl/>
        <w:wordWrap/>
        <w:spacing w:line="360" w:lineRule="auto"/>
        <w:jc w:val="both"/>
        <w:rPr>
          <w:rFonts w:ascii="Book Antiqua" w:hAnsi="Book Antiqua"/>
        </w:rPr>
      </w:pPr>
      <w:r w:rsidRPr="0070339B">
        <w:rPr>
          <w:rFonts w:ascii="Book Antiqua" w:hAnsi="Book Antiqua"/>
        </w:rPr>
        <w:br w:type="page"/>
      </w:r>
    </w:p>
    <w:p w:rsidR="00DB4E93" w:rsidRPr="0070339B" w:rsidRDefault="00B35E04" w:rsidP="008C4697">
      <w:pPr>
        <w:wordWrap/>
        <w:spacing w:line="360" w:lineRule="auto"/>
        <w:jc w:val="both"/>
        <w:rPr>
          <w:rFonts w:ascii="Book Antiqua" w:hAnsi="Book Antiqua"/>
          <w:b/>
        </w:rPr>
      </w:pPr>
      <w:r w:rsidRPr="0070339B">
        <w:rPr>
          <w:rFonts w:ascii="Book Antiqua" w:hAnsi="Book Antiqua"/>
          <w:b/>
        </w:rPr>
        <w:lastRenderedPageBreak/>
        <w:t>COMMENTS</w:t>
      </w:r>
    </w:p>
    <w:p w:rsidR="00DB4E93" w:rsidRPr="0070339B" w:rsidRDefault="00B35E04" w:rsidP="008C4697">
      <w:pPr>
        <w:wordWrap/>
        <w:spacing w:line="360" w:lineRule="auto"/>
        <w:jc w:val="both"/>
        <w:rPr>
          <w:rFonts w:ascii="Book Antiqua" w:hAnsi="Book Antiqua"/>
          <w:b/>
          <w:i/>
        </w:rPr>
      </w:pPr>
      <w:r w:rsidRPr="0070339B">
        <w:rPr>
          <w:rFonts w:ascii="Book Antiqua" w:hAnsi="Book Antiqua"/>
          <w:b/>
          <w:i/>
        </w:rPr>
        <w:t>Background</w:t>
      </w:r>
    </w:p>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Alcohol abuse can cause severe liver injuries including alcoholic steatohepatitis as well as hepatofibrosis, even hepato cellular carcinoma via oxidative liver damage and fibrotic change. Until recent days, there is no therapeutic drug to care alcohol abuse-induce liver injury. </w:t>
      </w:r>
      <w:r w:rsidR="00E43E29" w:rsidRPr="0070339B">
        <w:rPr>
          <w:rFonts w:ascii="Book Antiqua" w:hAnsi="Book Antiqua"/>
        </w:rPr>
        <w:t>Chunggan extract (CGX)</w:t>
      </w:r>
      <w:r w:rsidR="00E43E29">
        <w:rPr>
          <w:rFonts w:ascii="Book Antiqua" w:eastAsia="宋体" w:hAnsi="Book Antiqua" w:hint="eastAsia"/>
          <w:lang w:eastAsia="zh-CN"/>
        </w:rPr>
        <w:t xml:space="preserve"> </w:t>
      </w:r>
      <w:r w:rsidRPr="0070339B">
        <w:rPr>
          <w:rFonts w:ascii="Book Antiqua" w:hAnsi="Book Antiqua"/>
        </w:rPr>
        <w:t xml:space="preserve">has been developed to cure various liver diseases in clinical fields. Previous studies reported that CGX was potentially applied to prevent or treat various liver disease including chemical-induced acute and chronic liver fibrosis and NASH using animal models. </w:t>
      </w:r>
    </w:p>
    <w:p w:rsidR="00DB4E93" w:rsidRPr="0070339B" w:rsidRDefault="00DB4E93" w:rsidP="008C4697">
      <w:pPr>
        <w:wordWrap/>
        <w:spacing w:line="360" w:lineRule="auto"/>
        <w:jc w:val="both"/>
        <w:rPr>
          <w:rFonts w:ascii="Book Antiqua" w:hAnsi="Book Antiqua"/>
          <w:highlight w:val="yellow"/>
        </w:rPr>
      </w:pPr>
    </w:p>
    <w:p w:rsidR="00DB4E93" w:rsidRPr="0070339B" w:rsidRDefault="00B35E04" w:rsidP="008C4697">
      <w:pPr>
        <w:wordWrap/>
        <w:spacing w:line="360" w:lineRule="auto"/>
        <w:jc w:val="both"/>
        <w:rPr>
          <w:rFonts w:ascii="Book Antiqua" w:hAnsi="Book Antiqua"/>
          <w:b/>
          <w:i/>
        </w:rPr>
      </w:pPr>
      <w:r w:rsidRPr="0070339B">
        <w:rPr>
          <w:rFonts w:ascii="Book Antiqua" w:hAnsi="Book Antiqua"/>
          <w:b/>
          <w:i/>
        </w:rPr>
        <w:t>Research frontiers</w:t>
      </w:r>
    </w:p>
    <w:p w:rsidR="00DB4E93" w:rsidRPr="0070339B" w:rsidRDefault="00B35E04" w:rsidP="008C4697">
      <w:pPr>
        <w:wordWrap/>
        <w:spacing w:line="360" w:lineRule="auto"/>
        <w:jc w:val="both"/>
        <w:rPr>
          <w:rFonts w:ascii="Book Antiqua" w:hAnsi="Book Antiqua"/>
        </w:rPr>
      </w:pPr>
      <w:r w:rsidRPr="0070339B">
        <w:rPr>
          <w:rFonts w:ascii="Book Antiqua" w:hAnsi="Book Antiqua"/>
        </w:rPr>
        <w:t>CGX, which was developed from Traditional Chinese Medicine and it is composed of 13 different herbal materials and it has been used to treat patients with various liver diseases such as viral hepatitis, fatty liver or alcoholic liver disorder since 2001. Moreover, CGX was studied on the safety and toxicology studies using Rats and beagle dogs. In alcoholic liver injury, the research hotspot is how to modulate the pathological changes such as oxidative damages or fibrotic changes by CGX and to improve its effectiveness on preventing those alterations.</w:t>
      </w:r>
    </w:p>
    <w:p w:rsidR="00DB4E93" w:rsidRPr="0070339B" w:rsidRDefault="00DB4E93" w:rsidP="008C4697">
      <w:pPr>
        <w:wordWrap/>
        <w:spacing w:line="360" w:lineRule="auto"/>
        <w:jc w:val="both"/>
        <w:rPr>
          <w:rFonts w:ascii="Book Antiqua" w:hAnsi="Book Antiqua"/>
          <w:highlight w:val="yellow"/>
        </w:rPr>
      </w:pPr>
    </w:p>
    <w:p w:rsidR="00DB4E93" w:rsidRPr="0070339B" w:rsidRDefault="00B35E04" w:rsidP="008C4697">
      <w:pPr>
        <w:wordWrap/>
        <w:spacing w:line="360" w:lineRule="auto"/>
        <w:jc w:val="both"/>
        <w:rPr>
          <w:rFonts w:ascii="Book Antiqua" w:hAnsi="Book Antiqua"/>
          <w:b/>
          <w:i/>
        </w:rPr>
      </w:pPr>
      <w:r w:rsidRPr="0070339B">
        <w:rPr>
          <w:rFonts w:ascii="Book Antiqua" w:hAnsi="Book Antiqua"/>
          <w:b/>
          <w:i/>
        </w:rPr>
        <w:t>Innovations and breakthroughs</w:t>
      </w:r>
    </w:p>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The study revealed the pharmacological properties of CGX mainly focused on the pro-fibrogenic cytokines as well as alcohol metabolism related molecules. Moreover, the corresponded mechanisms were observed in rat derived HSC cell line using HSC-T6 cells.  </w:t>
      </w:r>
    </w:p>
    <w:p w:rsidR="00DB4E93" w:rsidRPr="0070339B" w:rsidRDefault="00DB4E93" w:rsidP="008C4697">
      <w:pPr>
        <w:wordWrap/>
        <w:spacing w:line="360" w:lineRule="auto"/>
        <w:jc w:val="both"/>
        <w:rPr>
          <w:rFonts w:ascii="Book Antiqua" w:hAnsi="Book Antiqua"/>
          <w:highlight w:val="yellow"/>
        </w:rPr>
      </w:pPr>
    </w:p>
    <w:p w:rsidR="00DB4E93" w:rsidRPr="0070339B" w:rsidRDefault="00B35E04" w:rsidP="008C4697">
      <w:pPr>
        <w:wordWrap/>
        <w:spacing w:line="360" w:lineRule="auto"/>
        <w:jc w:val="both"/>
        <w:rPr>
          <w:rFonts w:ascii="Book Antiqua" w:hAnsi="Book Antiqua"/>
          <w:b/>
          <w:i/>
        </w:rPr>
      </w:pPr>
      <w:r w:rsidRPr="0070339B">
        <w:rPr>
          <w:rFonts w:ascii="Book Antiqua" w:hAnsi="Book Antiqua"/>
          <w:b/>
          <w:i/>
        </w:rPr>
        <w:t xml:space="preserve">Applications </w:t>
      </w:r>
    </w:p>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There is no therapeutic way to treat or cure alcoholic liver injury. Therefore, it is important to develop a new drug to treat the alcoholic liver injury. Results in present study suggest that the CGX is a potential therapeutic material that could be used in </w:t>
      </w:r>
      <w:r w:rsidRPr="0070339B">
        <w:rPr>
          <w:rFonts w:ascii="Book Antiqua" w:hAnsi="Book Antiqua"/>
        </w:rPr>
        <w:lastRenderedPageBreak/>
        <w:t>preventing alcohol-induced hepatofibrotic change, oxidative damage and alcohol metabolism.</w:t>
      </w:r>
    </w:p>
    <w:p w:rsidR="00DB4E93" w:rsidRPr="0070339B" w:rsidRDefault="00DB4E93" w:rsidP="008C4697">
      <w:pPr>
        <w:wordWrap/>
        <w:spacing w:line="360" w:lineRule="auto"/>
        <w:jc w:val="both"/>
        <w:rPr>
          <w:rFonts w:ascii="Book Antiqua" w:hAnsi="Book Antiqua"/>
          <w:highlight w:val="yellow"/>
        </w:rPr>
      </w:pPr>
    </w:p>
    <w:p w:rsidR="00DB4E93" w:rsidRPr="0070339B" w:rsidRDefault="00B35E04" w:rsidP="008C4697">
      <w:pPr>
        <w:wordWrap/>
        <w:spacing w:line="360" w:lineRule="auto"/>
        <w:jc w:val="both"/>
        <w:rPr>
          <w:rFonts w:ascii="Book Antiqua" w:hAnsi="Book Antiqua"/>
          <w:b/>
          <w:i/>
        </w:rPr>
      </w:pPr>
      <w:r w:rsidRPr="0070339B">
        <w:rPr>
          <w:rFonts w:ascii="Book Antiqua" w:hAnsi="Book Antiqua"/>
          <w:b/>
          <w:i/>
        </w:rPr>
        <w:t>Terminology</w:t>
      </w:r>
    </w:p>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CGX: CGX, which means </w:t>
      </w:r>
      <w:r w:rsidRPr="0070339B">
        <w:rPr>
          <w:rFonts w:ascii="Book Antiqua" w:hAnsi="Book Antiqua"/>
          <w:i/>
        </w:rPr>
        <w:t xml:space="preserve">‘cleaning the liver’ </w:t>
      </w:r>
      <w:r w:rsidRPr="0070339B">
        <w:rPr>
          <w:rFonts w:ascii="Book Antiqua" w:hAnsi="Book Antiqua"/>
        </w:rPr>
        <w:t>and</w:t>
      </w:r>
      <w:r w:rsidRPr="0070339B">
        <w:rPr>
          <w:rFonts w:ascii="Book Antiqua" w:hAnsi="Book Antiqua"/>
          <w:i/>
        </w:rPr>
        <w:t xml:space="preserve"> </w:t>
      </w:r>
      <w:r w:rsidRPr="0070339B">
        <w:rPr>
          <w:rFonts w:ascii="Book Antiqua" w:hAnsi="Book Antiqua"/>
        </w:rPr>
        <w:t>has been used to treat various liver disorders, was invented according to the Traditional Chinese Medicine based theory, and it is composed of different 13 kinds of herbal materials. Pro-fibrogenic cytokines: The major composition of Pro-fibrogenic cytokines are growth factors including TGF-</w:t>
      </w:r>
      <w:r w:rsidRPr="0070339B">
        <w:rPr>
          <w:rFonts w:ascii="Book Antiqua" w:eastAsia="Malgun Gothic" w:hAnsi="Book Antiqua"/>
        </w:rPr>
        <w:t>β</w:t>
      </w:r>
      <w:r w:rsidRPr="0070339B">
        <w:rPr>
          <w:rFonts w:ascii="Book Antiqua" w:hAnsi="Book Antiqua"/>
        </w:rPr>
        <w:t>, PDGF-BB and CTGF. During hepatofibrosis these cytokines were released from activated hepatostellate cells and leads to collagen accumulation in liver tissues; Hepatic stellate cells (HSC): HSC is a kind of liver cells, which is responsible for formation of hepatofibrosis through the activation of HSC. When it is activated the myofibroblasts were formed via the release of pro-fibrogenic cytokines such as TGF-</w:t>
      </w:r>
      <w:r w:rsidRPr="0070339B">
        <w:rPr>
          <w:rFonts w:ascii="Book Antiqua" w:eastAsia="Malgun Gothic" w:hAnsi="Book Antiqua"/>
        </w:rPr>
        <w:t>β, PDGF-BB and CTGF.</w:t>
      </w:r>
      <w:r w:rsidRPr="0070339B">
        <w:rPr>
          <w:rFonts w:ascii="Book Antiqua" w:hAnsi="Book Antiqua"/>
        </w:rPr>
        <w:t xml:space="preserve"> </w:t>
      </w:r>
    </w:p>
    <w:p w:rsidR="00DB4E93" w:rsidRPr="0070339B" w:rsidRDefault="00DB4E93" w:rsidP="008C4697">
      <w:pPr>
        <w:wordWrap/>
        <w:spacing w:line="360" w:lineRule="auto"/>
        <w:jc w:val="both"/>
        <w:rPr>
          <w:rFonts w:ascii="Book Antiqua" w:hAnsi="Book Antiqua"/>
          <w:b/>
          <w:highlight w:val="yellow"/>
        </w:rPr>
      </w:pPr>
    </w:p>
    <w:p w:rsidR="00DB4E93" w:rsidRPr="0070339B" w:rsidRDefault="00B35E04" w:rsidP="008C4697">
      <w:pPr>
        <w:wordWrap/>
        <w:spacing w:line="360" w:lineRule="auto"/>
        <w:jc w:val="both"/>
        <w:rPr>
          <w:rFonts w:ascii="Book Antiqua" w:hAnsi="Book Antiqua"/>
          <w:b/>
          <w:i/>
        </w:rPr>
      </w:pPr>
      <w:r w:rsidRPr="0070339B">
        <w:rPr>
          <w:rFonts w:ascii="Book Antiqua" w:hAnsi="Book Antiqua"/>
          <w:b/>
          <w:i/>
        </w:rPr>
        <w:t>Peer review</w:t>
      </w:r>
    </w:p>
    <w:p w:rsidR="00DB4E93" w:rsidRPr="0070339B" w:rsidRDefault="00B35E04" w:rsidP="008C4697">
      <w:pPr>
        <w:wordWrap/>
        <w:spacing w:line="360" w:lineRule="auto"/>
        <w:jc w:val="both"/>
        <w:rPr>
          <w:rFonts w:ascii="Book Antiqua" w:eastAsia="楷体_GB2312" w:hAnsi="Book Antiqua" w:cs="宋体"/>
          <w:b/>
          <w:kern w:val="0"/>
        </w:rPr>
      </w:pPr>
      <w:r w:rsidRPr="0070339B">
        <w:rPr>
          <w:rFonts w:ascii="Book Antiqua" w:hAnsi="Book Antiqua"/>
        </w:rPr>
        <w:t>The present manuscript is a good descriptive study in which authors analyze the anti-hepatofibrotic properties of CGX on 4 w</w:t>
      </w:r>
      <w:r w:rsidR="006D137E">
        <w:rPr>
          <w:rFonts w:ascii="Book Antiqua" w:hAnsi="Book Antiqua"/>
        </w:rPr>
        <w:t>k</w:t>
      </w:r>
      <w:r w:rsidRPr="0070339B">
        <w:rPr>
          <w:rFonts w:ascii="Book Antiqua" w:hAnsi="Book Antiqua"/>
        </w:rPr>
        <w:t xml:space="preserve"> alcohol consumption induced hepatic injury in rat model. In this study, CGX significantly reduced liver enzymes in the serum level and also considerably ameliorated the abnormal values of pro-fibrogenic cytokines as well as oxidative stress damages in the liver tissues. Moreover, its pharmacological mechanisms of CGX were also observed in acetaldehyde-stimulated HSC-T6 cells. </w:t>
      </w:r>
    </w:p>
    <w:p w:rsidR="00DB4E93" w:rsidRPr="0070339B" w:rsidRDefault="00B35E04" w:rsidP="008C4697">
      <w:pPr>
        <w:widowControl/>
        <w:wordWrap/>
        <w:spacing w:line="360" w:lineRule="auto"/>
        <w:jc w:val="both"/>
        <w:rPr>
          <w:rFonts w:ascii="Book Antiqua" w:hAnsi="Book Antiqua"/>
          <w:b/>
        </w:rPr>
      </w:pPr>
      <w:r w:rsidRPr="0070339B">
        <w:rPr>
          <w:rFonts w:ascii="Book Antiqua" w:hAnsi="Book Antiqua"/>
          <w:b/>
        </w:rPr>
        <w:br w:type="page"/>
      </w:r>
      <w:r w:rsidRPr="0070339B">
        <w:rPr>
          <w:rFonts w:ascii="Book Antiqua" w:hAnsi="Book Antiqua"/>
          <w:b/>
        </w:rPr>
        <w:lastRenderedPageBreak/>
        <w:t>REFERENCE</w:t>
      </w:r>
    </w:p>
    <w:p w:rsidR="00D97356" w:rsidRPr="00BB7425" w:rsidRDefault="00D97356" w:rsidP="00D97356">
      <w:pPr>
        <w:widowControl/>
        <w:spacing w:line="360" w:lineRule="auto"/>
        <w:jc w:val="both"/>
        <w:rPr>
          <w:rFonts w:ascii="Book Antiqua" w:eastAsia="宋体" w:hAnsi="Book Antiqua" w:cs="宋体"/>
          <w:kern w:val="0"/>
        </w:rPr>
      </w:pPr>
      <w:bookmarkStart w:id="36" w:name="OLE_LINK277"/>
      <w:bookmarkStart w:id="37" w:name="OLE_LINK278"/>
      <w:bookmarkStart w:id="38" w:name="OLE_LINK279"/>
      <w:bookmarkStart w:id="39" w:name="OLE_LINK290"/>
      <w:bookmarkStart w:id="40" w:name="OLE_LINK301"/>
      <w:bookmarkStart w:id="41" w:name="OLE_LINK312"/>
      <w:bookmarkStart w:id="42" w:name="OLE_LINK315"/>
      <w:bookmarkStart w:id="43" w:name="OLE_LINK316"/>
      <w:bookmarkStart w:id="44" w:name="OLE_LINK317"/>
      <w:bookmarkStart w:id="45" w:name="OLE_LINK318"/>
      <w:bookmarkStart w:id="46" w:name="OLE_LINK326"/>
      <w:bookmarkStart w:id="47" w:name="OLE_LINK335"/>
      <w:bookmarkStart w:id="48" w:name="OLE_LINK339"/>
      <w:bookmarkStart w:id="49" w:name="OLE_LINK348"/>
      <w:bookmarkStart w:id="50" w:name="OLE_LINK399"/>
      <w:r w:rsidRPr="00BB7425">
        <w:rPr>
          <w:rFonts w:ascii="Book Antiqua" w:eastAsia="宋体" w:hAnsi="Book Antiqua" w:cs="宋体"/>
          <w:kern w:val="0"/>
        </w:rPr>
        <w:t>1 </w:t>
      </w:r>
      <w:r w:rsidRPr="00BB7425">
        <w:rPr>
          <w:rFonts w:ascii="Book Antiqua" w:eastAsia="宋体" w:hAnsi="Book Antiqua" w:cs="宋体"/>
          <w:b/>
          <w:bCs/>
          <w:kern w:val="0"/>
        </w:rPr>
        <w:t>Friedman SL</w:t>
      </w:r>
      <w:r w:rsidRPr="00BB7425">
        <w:rPr>
          <w:rFonts w:ascii="Book Antiqua" w:eastAsia="宋体" w:hAnsi="Book Antiqua" w:cs="宋体"/>
          <w:kern w:val="0"/>
        </w:rPr>
        <w:t>. Liver fibrosis -- from bench to bedside. </w:t>
      </w:r>
      <w:r w:rsidRPr="00BB7425">
        <w:rPr>
          <w:rFonts w:ascii="Book Antiqua" w:eastAsia="宋体" w:hAnsi="Book Antiqua" w:cs="宋体"/>
          <w:i/>
          <w:iCs/>
          <w:kern w:val="0"/>
        </w:rPr>
        <w:t>J Hepatol</w:t>
      </w:r>
      <w:r w:rsidRPr="00BB7425">
        <w:rPr>
          <w:rFonts w:ascii="Book Antiqua" w:eastAsia="宋体" w:hAnsi="Book Antiqua" w:cs="宋体"/>
          <w:kern w:val="0"/>
        </w:rPr>
        <w:t> 2003; </w:t>
      </w:r>
      <w:r w:rsidRPr="00BB7425">
        <w:rPr>
          <w:rFonts w:ascii="Book Antiqua" w:eastAsia="宋体" w:hAnsi="Book Antiqua" w:cs="宋体"/>
          <w:b/>
          <w:bCs/>
          <w:kern w:val="0"/>
        </w:rPr>
        <w:t>38</w:t>
      </w:r>
      <w:r w:rsidRPr="006D137E">
        <w:rPr>
          <w:rFonts w:ascii="Book Antiqua" w:eastAsia="宋体" w:hAnsi="Book Antiqua" w:cs="宋体"/>
          <w:bCs/>
          <w:kern w:val="0"/>
        </w:rPr>
        <w:t xml:space="preserve"> Suppl 1</w:t>
      </w:r>
      <w:r w:rsidRPr="006D137E">
        <w:rPr>
          <w:rFonts w:ascii="Book Antiqua" w:eastAsia="宋体" w:hAnsi="Book Antiqua" w:cs="宋体"/>
          <w:kern w:val="0"/>
        </w:rPr>
        <w:t>:</w:t>
      </w:r>
      <w:r w:rsidRPr="00BB7425">
        <w:rPr>
          <w:rFonts w:ascii="Book Antiqua" w:eastAsia="宋体" w:hAnsi="Book Antiqua" w:cs="宋体"/>
          <w:kern w:val="0"/>
        </w:rPr>
        <w:t xml:space="preserve"> S38-S53 [PMID: 12591185 DOI: 10.1016/S0168-8278(02)00429-4]</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2 </w:t>
      </w:r>
      <w:r w:rsidRPr="00BB7425">
        <w:rPr>
          <w:rFonts w:ascii="Book Antiqua" w:eastAsia="宋体" w:hAnsi="Book Antiqua" w:cs="宋体"/>
          <w:b/>
          <w:bCs/>
          <w:kern w:val="0"/>
        </w:rPr>
        <w:t>Morris M</w:t>
      </w:r>
      <w:r w:rsidRPr="00BB7425">
        <w:rPr>
          <w:rFonts w:ascii="Book Antiqua" w:eastAsia="宋体" w:hAnsi="Book Antiqua" w:cs="宋体"/>
          <w:kern w:val="0"/>
        </w:rPr>
        <w:t>, Johnson D, Morrison DS. Opportunities for prevention of alcohol-related death in primary care: results from a population-based cross-sectional study. </w:t>
      </w:r>
      <w:r w:rsidRPr="00BB7425">
        <w:rPr>
          <w:rFonts w:ascii="Book Antiqua" w:eastAsia="宋体" w:hAnsi="Book Antiqua" w:cs="宋体"/>
          <w:i/>
          <w:iCs/>
          <w:kern w:val="0"/>
        </w:rPr>
        <w:t>Alcohol</w:t>
      </w:r>
      <w:r w:rsidRPr="00BB7425">
        <w:rPr>
          <w:rFonts w:ascii="Book Antiqua" w:eastAsia="宋体" w:hAnsi="Book Antiqua" w:cs="宋体"/>
          <w:kern w:val="0"/>
        </w:rPr>
        <w:t> 2012; </w:t>
      </w:r>
      <w:r w:rsidRPr="00BB7425">
        <w:rPr>
          <w:rFonts w:ascii="Book Antiqua" w:eastAsia="宋体" w:hAnsi="Book Antiqua" w:cs="宋体"/>
          <w:b/>
          <w:bCs/>
          <w:kern w:val="0"/>
        </w:rPr>
        <w:t>46</w:t>
      </w:r>
      <w:r w:rsidRPr="00BB7425">
        <w:rPr>
          <w:rFonts w:ascii="Book Antiqua" w:eastAsia="宋体" w:hAnsi="Book Antiqua" w:cs="宋体"/>
          <w:kern w:val="0"/>
        </w:rPr>
        <w:t>: 703-707 [PMID: 22840815 DOI: 10.1016/j.alcohol.2011.12.006]</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3 </w:t>
      </w:r>
      <w:r w:rsidRPr="00BB7425">
        <w:rPr>
          <w:rFonts w:ascii="Book Antiqua" w:eastAsia="宋体" w:hAnsi="Book Antiqua" w:cs="宋体"/>
          <w:b/>
          <w:bCs/>
          <w:kern w:val="0"/>
        </w:rPr>
        <w:t>Williams R</w:t>
      </w:r>
      <w:r w:rsidRPr="00BB7425">
        <w:rPr>
          <w:rFonts w:ascii="Book Antiqua" w:eastAsia="宋体" w:hAnsi="Book Antiqua" w:cs="宋体"/>
          <w:kern w:val="0"/>
        </w:rPr>
        <w:t>. Global challenges in liver disease. </w:t>
      </w:r>
      <w:r w:rsidRPr="00BB7425">
        <w:rPr>
          <w:rFonts w:ascii="Book Antiqua" w:eastAsia="宋体" w:hAnsi="Book Antiqua" w:cs="宋体"/>
          <w:i/>
          <w:iCs/>
          <w:kern w:val="0"/>
        </w:rPr>
        <w:t>Hepatology</w:t>
      </w:r>
      <w:r w:rsidRPr="00BB7425">
        <w:rPr>
          <w:rFonts w:ascii="Book Antiqua" w:eastAsia="宋体" w:hAnsi="Book Antiqua" w:cs="宋体"/>
          <w:kern w:val="0"/>
        </w:rPr>
        <w:t> 2006; </w:t>
      </w:r>
      <w:r w:rsidRPr="00BB7425">
        <w:rPr>
          <w:rFonts w:ascii="Book Antiqua" w:eastAsia="宋体" w:hAnsi="Book Antiqua" w:cs="宋体"/>
          <w:b/>
          <w:bCs/>
          <w:kern w:val="0"/>
        </w:rPr>
        <w:t>44</w:t>
      </w:r>
      <w:r w:rsidRPr="00BB7425">
        <w:rPr>
          <w:rFonts w:ascii="Book Antiqua" w:eastAsia="宋体" w:hAnsi="Book Antiqua" w:cs="宋体"/>
          <w:kern w:val="0"/>
        </w:rPr>
        <w:t>: 521-526 [PMID: 16941687 DOI: 10.1002/hep.21347]</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4 </w:t>
      </w:r>
      <w:r w:rsidRPr="00BB7425">
        <w:rPr>
          <w:rFonts w:ascii="Book Antiqua" w:eastAsia="宋体" w:hAnsi="Book Antiqua" w:cs="宋体"/>
          <w:b/>
          <w:bCs/>
          <w:kern w:val="0"/>
        </w:rPr>
        <w:t>Gramenzi A</w:t>
      </w:r>
      <w:r w:rsidRPr="00BB7425">
        <w:rPr>
          <w:rFonts w:ascii="Book Antiqua" w:eastAsia="宋体" w:hAnsi="Book Antiqua" w:cs="宋体"/>
          <w:kern w:val="0"/>
        </w:rPr>
        <w:t>, Caputo F, Biselli M, Kuria F, Loggi E, Andreone P, Bernardi M. Review article: alcoholic liver disease--pathophysiological aspects and risk factors. </w:t>
      </w:r>
      <w:r w:rsidRPr="00BB7425">
        <w:rPr>
          <w:rFonts w:ascii="Book Antiqua" w:eastAsia="宋体" w:hAnsi="Book Antiqua" w:cs="宋体"/>
          <w:i/>
          <w:iCs/>
          <w:kern w:val="0"/>
        </w:rPr>
        <w:t>Aliment Pharmacol Ther</w:t>
      </w:r>
      <w:r w:rsidRPr="00BB7425">
        <w:rPr>
          <w:rFonts w:ascii="Book Antiqua" w:eastAsia="宋体" w:hAnsi="Book Antiqua" w:cs="宋体"/>
          <w:kern w:val="0"/>
        </w:rPr>
        <w:t> 2006; </w:t>
      </w:r>
      <w:r w:rsidRPr="00BB7425">
        <w:rPr>
          <w:rFonts w:ascii="Book Antiqua" w:eastAsia="宋体" w:hAnsi="Book Antiqua" w:cs="宋体"/>
          <w:b/>
          <w:bCs/>
          <w:kern w:val="0"/>
        </w:rPr>
        <w:t>24</w:t>
      </w:r>
      <w:r w:rsidRPr="00BB7425">
        <w:rPr>
          <w:rFonts w:ascii="Book Antiqua" w:eastAsia="宋体" w:hAnsi="Book Antiqua" w:cs="宋体"/>
          <w:kern w:val="0"/>
        </w:rPr>
        <w:t>: 1151-1161 [PMID: 17014574 DOI: 10.1111/j.1365-2036.2006.03110.x]</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5 </w:t>
      </w:r>
      <w:r w:rsidRPr="00BB7425">
        <w:rPr>
          <w:rFonts w:ascii="Book Antiqua" w:eastAsia="宋体" w:hAnsi="Book Antiqua" w:cs="宋体"/>
          <w:b/>
          <w:bCs/>
          <w:kern w:val="0"/>
        </w:rPr>
        <w:t>Lu Y</w:t>
      </w:r>
      <w:r w:rsidRPr="00BB7425">
        <w:rPr>
          <w:rFonts w:ascii="Book Antiqua" w:eastAsia="宋体" w:hAnsi="Book Antiqua" w:cs="宋体"/>
          <w:kern w:val="0"/>
        </w:rPr>
        <w:t>, Cederbaum AI. CYP2E1 and oxidative liver injury by alcohol. </w:t>
      </w:r>
      <w:r w:rsidRPr="00BB7425">
        <w:rPr>
          <w:rFonts w:ascii="Book Antiqua" w:eastAsia="宋体" w:hAnsi="Book Antiqua" w:cs="宋体"/>
          <w:i/>
          <w:iCs/>
          <w:kern w:val="0"/>
        </w:rPr>
        <w:t>Free Radic Biol Med</w:t>
      </w:r>
      <w:r w:rsidRPr="00BB7425">
        <w:rPr>
          <w:rFonts w:ascii="Book Antiqua" w:eastAsia="宋体" w:hAnsi="Book Antiqua" w:cs="宋体"/>
          <w:kern w:val="0"/>
        </w:rPr>
        <w:t> 2008; </w:t>
      </w:r>
      <w:r w:rsidRPr="00BB7425">
        <w:rPr>
          <w:rFonts w:ascii="Book Antiqua" w:eastAsia="宋体" w:hAnsi="Book Antiqua" w:cs="宋体"/>
          <w:b/>
          <w:bCs/>
          <w:kern w:val="0"/>
        </w:rPr>
        <w:t>44</w:t>
      </w:r>
      <w:r w:rsidRPr="00BB7425">
        <w:rPr>
          <w:rFonts w:ascii="Book Antiqua" w:eastAsia="宋体" w:hAnsi="Book Antiqua" w:cs="宋体"/>
          <w:kern w:val="0"/>
        </w:rPr>
        <w:t>: 723-738 [PMID: 18078827 DOI: 10.1016/j.freeradbiomed.2007.11.004]</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6 </w:t>
      </w:r>
      <w:r w:rsidRPr="00BB7425">
        <w:rPr>
          <w:rFonts w:ascii="Book Antiqua" w:eastAsia="宋体" w:hAnsi="Book Antiqua" w:cs="宋体"/>
          <w:b/>
          <w:bCs/>
          <w:kern w:val="0"/>
        </w:rPr>
        <w:t>Cederbaum AI</w:t>
      </w:r>
      <w:r w:rsidRPr="00BB7425">
        <w:rPr>
          <w:rFonts w:ascii="Book Antiqua" w:eastAsia="宋体" w:hAnsi="Book Antiqua" w:cs="宋体"/>
          <w:kern w:val="0"/>
        </w:rPr>
        <w:t>, Lu Y, Wu D. Role of oxidative stress in alcohol-induced liver injury. </w:t>
      </w:r>
      <w:r w:rsidRPr="00BB7425">
        <w:rPr>
          <w:rFonts w:ascii="Book Antiqua" w:eastAsia="宋体" w:hAnsi="Book Antiqua" w:cs="宋体"/>
          <w:i/>
          <w:iCs/>
          <w:kern w:val="0"/>
        </w:rPr>
        <w:t>Arch Toxicol</w:t>
      </w:r>
      <w:r w:rsidRPr="00BB7425">
        <w:rPr>
          <w:rFonts w:ascii="Book Antiqua" w:eastAsia="宋体" w:hAnsi="Book Antiqua" w:cs="宋体"/>
          <w:kern w:val="0"/>
        </w:rPr>
        <w:t> 2009; </w:t>
      </w:r>
      <w:r w:rsidRPr="00BB7425">
        <w:rPr>
          <w:rFonts w:ascii="Book Antiqua" w:eastAsia="宋体" w:hAnsi="Book Antiqua" w:cs="宋体"/>
          <w:b/>
          <w:bCs/>
          <w:kern w:val="0"/>
        </w:rPr>
        <w:t>83</w:t>
      </w:r>
      <w:r w:rsidRPr="00BB7425">
        <w:rPr>
          <w:rFonts w:ascii="Book Antiqua" w:eastAsia="宋体" w:hAnsi="Book Antiqua" w:cs="宋体"/>
          <w:kern w:val="0"/>
        </w:rPr>
        <w:t>: 519-548 [PMID: 19448996 DOI: 10.1007/s00204-009-0432-0]</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7 </w:t>
      </w:r>
      <w:r w:rsidRPr="00BB7425">
        <w:rPr>
          <w:rFonts w:ascii="Book Antiqua" w:eastAsia="宋体" w:hAnsi="Book Antiqua" w:cs="宋体"/>
          <w:b/>
          <w:bCs/>
          <w:kern w:val="0"/>
        </w:rPr>
        <w:t>Fallowfield JA</w:t>
      </w:r>
      <w:r w:rsidRPr="00BB7425">
        <w:rPr>
          <w:rFonts w:ascii="Book Antiqua" w:eastAsia="宋体" w:hAnsi="Book Antiqua" w:cs="宋体"/>
          <w:kern w:val="0"/>
        </w:rPr>
        <w:t>. Therapeutic targets in liver fibrosis. </w:t>
      </w:r>
      <w:r w:rsidRPr="00BB7425">
        <w:rPr>
          <w:rFonts w:ascii="Book Antiqua" w:eastAsia="宋体" w:hAnsi="Book Antiqua" w:cs="宋体"/>
          <w:i/>
          <w:iCs/>
          <w:kern w:val="0"/>
        </w:rPr>
        <w:t>Am J Physiol Gastrointest Liver Physiol</w:t>
      </w:r>
      <w:r w:rsidRPr="00BB7425">
        <w:rPr>
          <w:rFonts w:ascii="Book Antiqua" w:eastAsia="宋体" w:hAnsi="Book Antiqua" w:cs="宋体"/>
          <w:kern w:val="0"/>
        </w:rPr>
        <w:t> 2011; </w:t>
      </w:r>
      <w:r w:rsidRPr="00BB7425">
        <w:rPr>
          <w:rFonts w:ascii="Book Antiqua" w:eastAsia="宋体" w:hAnsi="Book Antiqua" w:cs="宋体"/>
          <w:b/>
          <w:bCs/>
          <w:kern w:val="0"/>
        </w:rPr>
        <w:t>300</w:t>
      </w:r>
      <w:r w:rsidRPr="00BB7425">
        <w:rPr>
          <w:rFonts w:ascii="Book Antiqua" w:eastAsia="宋体" w:hAnsi="Book Antiqua" w:cs="宋体"/>
          <w:kern w:val="0"/>
        </w:rPr>
        <w:t>: G709-G715 [PMID: 21233278 DOI: 10.1152/ajpgi.00451]</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8 </w:t>
      </w:r>
      <w:r w:rsidRPr="00BB7425">
        <w:rPr>
          <w:rFonts w:ascii="Book Antiqua" w:eastAsia="宋体" w:hAnsi="Book Antiqua" w:cs="宋体"/>
          <w:b/>
          <w:bCs/>
          <w:kern w:val="0"/>
        </w:rPr>
        <w:t>Kawelke N</w:t>
      </w:r>
      <w:r w:rsidRPr="00BB7425">
        <w:rPr>
          <w:rFonts w:ascii="Book Antiqua" w:eastAsia="宋体" w:hAnsi="Book Antiqua" w:cs="宋体"/>
          <w:kern w:val="0"/>
        </w:rPr>
        <w:t>, Vasel M, Sens C, Au Av, Dooley S, Nakchbandi IA. Fibronectin protects from excessive liver fibrosis by modulating the availability of and responsiveness of stellate cells to active TGF-β. </w:t>
      </w:r>
      <w:r w:rsidRPr="00BB7425">
        <w:rPr>
          <w:rFonts w:ascii="Book Antiqua" w:eastAsia="宋体" w:hAnsi="Book Antiqua" w:cs="宋体"/>
          <w:i/>
          <w:iCs/>
          <w:kern w:val="0"/>
        </w:rPr>
        <w:t>PLoS One</w:t>
      </w:r>
      <w:r w:rsidRPr="00BB7425">
        <w:rPr>
          <w:rFonts w:ascii="Book Antiqua" w:eastAsia="宋体" w:hAnsi="Book Antiqua" w:cs="宋体"/>
          <w:kern w:val="0"/>
        </w:rPr>
        <w:t> 2011; </w:t>
      </w:r>
      <w:r w:rsidRPr="00BB7425">
        <w:rPr>
          <w:rFonts w:ascii="Book Antiqua" w:eastAsia="宋体" w:hAnsi="Book Antiqua" w:cs="宋体"/>
          <w:b/>
          <w:bCs/>
          <w:kern w:val="0"/>
        </w:rPr>
        <w:t>6</w:t>
      </w:r>
      <w:r w:rsidRPr="00BB7425">
        <w:rPr>
          <w:rFonts w:ascii="Book Antiqua" w:eastAsia="宋体" w:hAnsi="Book Antiqua" w:cs="宋体"/>
          <w:kern w:val="0"/>
        </w:rPr>
        <w:t>: e28181 [PMID: 22140539 DOI: 10.1371/journal.pone.0028181]</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9 </w:t>
      </w:r>
      <w:r w:rsidRPr="00BB7425">
        <w:rPr>
          <w:rFonts w:ascii="Book Antiqua" w:eastAsia="宋体" w:hAnsi="Book Antiqua" w:cs="宋体"/>
          <w:b/>
          <w:bCs/>
          <w:kern w:val="0"/>
        </w:rPr>
        <w:t>Pinzani M</w:t>
      </w:r>
      <w:r w:rsidRPr="00BB7425">
        <w:rPr>
          <w:rFonts w:ascii="Book Antiqua" w:eastAsia="宋体" w:hAnsi="Book Antiqua" w:cs="宋体"/>
          <w:kern w:val="0"/>
        </w:rPr>
        <w:t>, Marra F. Cytokine receptors and signaling in hepatic stellate cells. </w:t>
      </w:r>
      <w:r w:rsidRPr="00BB7425">
        <w:rPr>
          <w:rFonts w:ascii="Book Antiqua" w:eastAsia="宋体" w:hAnsi="Book Antiqua" w:cs="宋体"/>
          <w:i/>
          <w:iCs/>
          <w:kern w:val="0"/>
        </w:rPr>
        <w:t>Semin Liver Dis</w:t>
      </w:r>
      <w:r w:rsidRPr="00BB7425">
        <w:rPr>
          <w:rFonts w:ascii="Book Antiqua" w:eastAsia="宋体" w:hAnsi="Book Antiqua" w:cs="宋体"/>
          <w:kern w:val="0"/>
        </w:rPr>
        <w:t> 2001; </w:t>
      </w:r>
      <w:r w:rsidRPr="00BB7425">
        <w:rPr>
          <w:rFonts w:ascii="Book Antiqua" w:eastAsia="宋体" w:hAnsi="Book Antiqua" w:cs="宋体"/>
          <w:b/>
          <w:bCs/>
          <w:kern w:val="0"/>
        </w:rPr>
        <w:t>21</w:t>
      </w:r>
      <w:r w:rsidRPr="00BB7425">
        <w:rPr>
          <w:rFonts w:ascii="Book Antiqua" w:eastAsia="宋体" w:hAnsi="Book Antiqua" w:cs="宋体"/>
          <w:kern w:val="0"/>
        </w:rPr>
        <w:t>: 397-416 [PMID: 11586468 DOI: 10.1055/s-2001-17554]</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10 </w:t>
      </w:r>
      <w:r w:rsidRPr="00BB7425">
        <w:rPr>
          <w:rFonts w:ascii="Book Antiqua" w:eastAsia="宋体" w:hAnsi="Book Antiqua" w:cs="宋体"/>
          <w:b/>
          <w:bCs/>
          <w:kern w:val="0"/>
        </w:rPr>
        <w:t>Parsons CJ</w:t>
      </w:r>
      <w:r w:rsidRPr="00BB7425">
        <w:rPr>
          <w:rFonts w:ascii="Book Antiqua" w:eastAsia="宋体" w:hAnsi="Book Antiqua" w:cs="宋体"/>
          <w:kern w:val="0"/>
        </w:rPr>
        <w:t>, Takashima M, Rippe RA. Molecular mechanisms of hepatic fibrogenesis. </w:t>
      </w:r>
      <w:r w:rsidRPr="00BB7425">
        <w:rPr>
          <w:rFonts w:ascii="Book Antiqua" w:eastAsia="宋体" w:hAnsi="Book Antiqua" w:cs="宋体"/>
          <w:i/>
          <w:iCs/>
          <w:kern w:val="0"/>
        </w:rPr>
        <w:t>J Gastroenterol Hepatol</w:t>
      </w:r>
      <w:r w:rsidRPr="00BB7425">
        <w:rPr>
          <w:rFonts w:ascii="Book Antiqua" w:eastAsia="宋体" w:hAnsi="Book Antiqua" w:cs="宋体"/>
          <w:kern w:val="0"/>
        </w:rPr>
        <w:t> 2007; </w:t>
      </w:r>
      <w:r w:rsidRPr="00BB7425">
        <w:rPr>
          <w:rFonts w:ascii="Book Antiqua" w:eastAsia="宋体" w:hAnsi="Book Antiqua" w:cs="宋体"/>
          <w:b/>
          <w:bCs/>
          <w:kern w:val="0"/>
        </w:rPr>
        <w:t xml:space="preserve">22 </w:t>
      </w:r>
      <w:r w:rsidRPr="00BB7425">
        <w:rPr>
          <w:rFonts w:ascii="Book Antiqua" w:eastAsia="宋体" w:hAnsi="Book Antiqua" w:cs="宋体"/>
          <w:bCs/>
          <w:kern w:val="0"/>
        </w:rPr>
        <w:t>Suppl 1</w:t>
      </w:r>
      <w:r w:rsidRPr="00BB7425">
        <w:rPr>
          <w:rFonts w:ascii="Book Antiqua" w:eastAsia="宋体" w:hAnsi="Book Antiqua" w:cs="宋体"/>
          <w:kern w:val="0"/>
        </w:rPr>
        <w:t>: S79-S84 [PMID: 17567474 DOI: 10.1111/j.1440-1746.2006.04659.x]</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lastRenderedPageBreak/>
        <w:t>11 </w:t>
      </w:r>
      <w:r w:rsidRPr="00BB7425">
        <w:rPr>
          <w:rFonts w:ascii="Book Antiqua" w:eastAsia="宋体" w:hAnsi="Book Antiqua" w:cs="宋体"/>
          <w:b/>
          <w:bCs/>
          <w:kern w:val="0"/>
        </w:rPr>
        <w:t>Wang JH</w:t>
      </w:r>
      <w:r w:rsidRPr="00BB7425">
        <w:rPr>
          <w:rFonts w:ascii="Book Antiqua" w:eastAsia="宋体" w:hAnsi="Book Antiqua" w:cs="宋体"/>
          <w:kern w:val="0"/>
        </w:rPr>
        <w:t>, Batey RG, George J. Role of ethanol in the regulation of hepatic stellate cell function. </w:t>
      </w:r>
      <w:r w:rsidRPr="00BB7425">
        <w:rPr>
          <w:rFonts w:ascii="Book Antiqua" w:eastAsia="宋体" w:hAnsi="Book Antiqua" w:cs="宋体"/>
          <w:i/>
          <w:iCs/>
          <w:kern w:val="0"/>
        </w:rPr>
        <w:t>World J Gastroenterol</w:t>
      </w:r>
      <w:r w:rsidRPr="00BB7425">
        <w:rPr>
          <w:rFonts w:ascii="Book Antiqua" w:eastAsia="宋体" w:hAnsi="Book Antiqua" w:cs="宋体"/>
          <w:kern w:val="0"/>
        </w:rPr>
        <w:t> 2006; </w:t>
      </w:r>
      <w:r w:rsidRPr="00BB7425">
        <w:rPr>
          <w:rFonts w:ascii="Book Antiqua" w:eastAsia="宋体" w:hAnsi="Book Antiqua" w:cs="宋体"/>
          <w:b/>
          <w:bCs/>
          <w:kern w:val="0"/>
        </w:rPr>
        <w:t>12</w:t>
      </w:r>
      <w:r w:rsidRPr="00BB7425">
        <w:rPr>
          <w:rFonts w:ascii="Book Antiqua" w:eastAsia="宋体" w:hAnsi="Book Antiqua" w:cs="宋体"/>
          <w:kern w:val="0"/>
        </w:rPr>
        <w:t>: 6926-6932 [PMID: 17109512 DOI: 10.3748/wjg.v12.i43.6926</w:t>
      </w:r>
      <w:r>
        <w:rPr>
          <w:rFonts w:ascii="Book Antiqua" w:eastAsia="宋体" w:hAnsi="Book Antiqua" w:cs="宋体" w:hint="eastAsia"/>
          <w:kern w:val="0"/>
        </w:rPr>
        <w:t>]</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12 </w:t>
      </w:r>
      <w:r w:rsidRPr="00BB7425">
        <w:rPr>
          <w:rFonts w:ascii="Book Antiqua" w:eastAsia="宋体" w:hAnsi="Book Antiqua" w:cs="宋体"/>
          <w:b/>
          <w:bCs/>
          <w:kern w:val="0"/>
        </w:rPr>
        <w:t>Choi WJ</w:t>
      </w:r>
      <w:r w:rsidRPr="00BB7425">
        <w:rPr>
          <w:rFonts w:ascii="Book Antiqua" w:eastAsia="宋体" w:hAnsi="Book Antiqua" w:cs="宋体"/>
          <w:kern w:val="0"/>
        </w:rPr>
        <w:t>, Shin JW, Son JY, Seo DS, Park HS, Han SH, Sung HJ, Cho JH, Cho CK, Yoo HS, Lee YW, Son CG. Toxicological study of the hepatotherapeutic herbal formula, chunggan extract, in beagle dogs. </w:t>
      </w:r>
      <w:r w:rsidRPr="00BB7425">
        <w:rPr>
          <w:rFonts w:ascii="Book Antiqua" w:eastAsia="宋体" w:hAnsi="Book Antiqua" w:cs="宋体"/>
          <w:i/>
          <w:iCs/>
          <w:kern w:val="0"/>
        </w:rPr>
        <w:t>World J Gastroenterol</w:t>
      </w:r>
      <w:r w:rsidRPr="00BB7425">
        <w:rPr>
          <w:rFonts w:ascii="Book Antiqua" w:eastAsia="宋体" w:hAnsi="Book Antiqua" w:cs="宋体"/>
          <w:kern w:val="0"/>
        </w:rPr>
        <w:t> 2006; </w:t>
      </w:r>
      <w:r w:rsidRPr="00BB7425">
        <w:rPr>
          <w:rFonts w:ascii="Book Antiqua" w:eastAsia="宋体" w:hAnsi="Book Antiqua" w:cs="宋体"/>
          <w:b/>
          <w:bCs/>
          <w:kern w:val="0"/>
        </w:rPr>
        <w:t>12</w:t>
      </w:r>
      <w:r w:rsidRPr="00BB7425">
        <w:rPr>
          <w:rFonts w:ascii="Book Antiqua" w:eastAsia="宋体" w:hAnsi="Book Antiqua" w:cs="宋体"/>
          <w:kern w:val="0"/>
        </w:rPr>
        <w:t>: 7497-7502 [PMID: 17167840 DOI: 10.3748/wjg.v12.i46.7497</w:t>
      </w:r>
      <w:r>
        <w:rPr>
          <w:rFonts w:ascii="Book Antiqua" w:eastAsia="宋体" w:hAnsi="Book Antiqua" w:cs="宋体" w:hint="eastAsia"/>
          <w:kern w:val="0"/>
        </w:rPr>
        <w:t>]</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13 </w:t>
      </w:r>
      <w:r w:rsidRPr="00BB7425">
        <w:rPr>
          <w:rFonts w:ascii="Book Antiqua" w:eastAsia="宋体" w:hAnsi="Book Antiqua" w:cs="宋体"/>
          <w:b/>
          <w:bCs/>
          <w:kern w:val="0"/>
        </w:rPr>
        <w:t>Hu XP</w:t>
      </w:r>
      <w:r w:rsidRPr="00BB7425">
        <w:rPr>
          <w:rFonts w:ascii="Book Antiqua" w:eastAsia="宋体" w:hAnsi="Book Antiqua" w:cs="宋体"/>
          <w:kern w:val="0"/>
        </w:rPr>
        <w:t>, Shin JW, Wang JH, Cho JH, Son JY, Cho CK, Son CG. Antioxidative and hepatoprotective effect of CGX, an herbal medicine, against toxic acute injury in mice. </w:t>
      </w:r>
      <w:r w:rsidRPr="00BB7425">
        <w:rPr>
          <w:rFonts w:ascii="Book Antiqua" w:eastAsia="宋体" w:hAnsi="Book Antiqua" w:cs="宋体"/>
          <w:i/>
          <w:iCs/>
          <w:kern w:val="0"/>
        </w:rPr>
        <w:t>J Ethnopharmacol</w:t>
      </w:r>
      <w:r w:rsidRPr="00BB7425">
        <w:rPr>
          <w:rFonts w:ascii="Book Antiqua" w:eastAsia="宋体" w:hAnsi="Book Antiqua" w:cs="宋体"/>
          <w:kern w:val="0"/>
        </w:rPr>
        <w:t> 2008; </w:t>
      </w:r>
      <w:r w:rsidRPr="00BB7425">
        <w:rPr>
          <w:rFonts w:ascii="Book Antiqua" w:eastAsia="宋体" w:hAnsi="Book Antiqua" w:cs="宋体"/>
          <w:b/>
          <w:bCs/>
          <w:kern w:val="0"/>
        </w:rPr>
        <w:t>120</w:t>
      </w:r>
      <w:r w:rsidRPr="00BB7425">
        <w:rPr>
          <w:rFonts w:ascii="Book Antiqua" w:eastAsia="宋体" w:hAnsi="Book Antiqua" w:cs="宋体"/>
          <w:kern w:val="0"/>
        </w:rPr>
        <w:t>: 51-55 [PMID: 18761070 DOI: 10.1016/j.jep.2008.07.042]</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14 </w:t>
      </w:r>
      <w:r w:rsidRPr="00BB7425">
        <w:rPr>
          <w:rFonts w:ascii="Book Antiqua" w:eastAsia="宋体" w:hAnsi="Book Antiqua" w:cs="宋体"/>
          <w:b/>
          <w:bCs/>
          <w:kern w:val="0"/>
        </w:rPr>
        <w:t>Kwak KG</w:t>
      </w:r>
      <w:r w:rsidRPr="00BB7425">
        <w:rPr>
          <w:rFonts w:ascii="Book Antiqua" w:eastAsia="宋体" w:hAnsi="Book Antiqua" w:cs="宋体"/>
          <w:kern w:val="0"/>
        </w:rPr>
        <w:t>, Wang JH, Shin JW, Lee DS, Son CG. A traditional formula, Chunggan extract, attenuates thioacetamide-induced hepatofibrosis via GSH system in rats. </w:t>
      </w:r>
      <w:r w:rsidRPr="00BB7425">
        <w:rPr>
          <w:rFonts w:ascii="Book Antiqua" w:eastAsia="宋体" w:hAnsi="Book Antiqua" w:cs="宋体"/>
          <w:i/>
          <w:iCs/>
          <w:kern w:val="0"/>
        </w:rPr>
        <w:t>Hum Exp Toxicol</w:t>
      </w:r>
      <w:r w:rsidRPr="00BB7425">
        <w:rPr>
          <w:rFonts w:ascii="Book Antiqua" w:eastAsia="宋体" w:hAnsi="Book Antiqua" w:cs="宋体"/>
          <w:kern w:val="0"/>
        </w:rPr>
        <w:t> 2011; </w:t>
      </w:r>
      <w:r w:rsidRPr="00BB7425">
        <w:rPr>
          <w:rFonts w:ascii="Book Antiqua" w:eastAsia="宋体" w:hAnsi="Book Antiqua" w:cs="宋体"/>
          <w:b/>
          <w:bCs/>
          <w:kern w:val="0"/>
        </w:rPr>
        <w:t>30</w:t>
      </w:r>
      <w:r w:rsidRPr="00BB7425">
        <w:rPr>
          <w:rFonts w:ascii="Book Antiqua" w:eastAsia="宋体" w:hAnsi="Book Antiqua" w:cs="宋体"/>
          <w:kern w:val="0"/>
        </w:rPr>
        <w:t>: 1322-1332 [PMID: 21071552 DOI: 10.1177/0960327110389502]</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15 </w:t>
      </w:r>
      <w:r w:rsidRPr="00BB7425">
        <w:rPr>
          <w:rFonts w:ascii="Book Antiqua" w:eastAsia="宋体" w:hAnsi="Book Antiqua" w:cs="宋体"/>
          <w:b/>
          <w:bCs/>
          <w:kern w:val="0"/>
        </w:rPr>
        <w:t>Shin JW</w:t>
      </w:r>
      <w:r w:rsidRPr="00BB7425">
        <w:rPr>
          <w:rFonts w:ascii="Book Antiqua" w:eastAsia="宋体" w:hAnsi="Book Antiqua" w:cs="宋体"/>
          <w:kern w:val="0"/>
        </w:rPr>
        <w:t>, Son JY, Oh SM, Han SH, Wang JH, Cho JH, Cho CK, Yoo HS, Lee YW, Lee MM, Hu XP, Son CG. An herbal formula, CGX, exerts hepatotherapeutic effects on dimethylnitrosamine-induced chronic liver injury model in rats. </w:t>
      </w:r>
      <w:r w:rsidRPr="00BB7425">
        <w:rPr>
          <w:rFonts w:ascii="Book Antiqua" w:eastAsia="宋体" w:hAnsi="Book Antiqua" w:cs="宋体"/>
          <w:i/>
          <w:iCs/>
          <w:kern w:val="0"/>
        </w:rPr>
        <w:t>World J Gastroenterol</w:t>
      </w:r>
      <w:r w:rsidRPr="00BB7425">
        <w:rPr>
          <w:rFonts w:ascii="Book Antiqua" w:eastAsia="宋体" w:hAnsi="Book Antiqua" w:cs="宋体"/>
          <w:kern w:val="0"/>
        </w:rPr>
        <w:t> 2006; </w:t>
      </w:r>
      <w:r w:rsidRPr="00BB7425">
        <w:rPr>
          <w:rFonts w:ascii="Book Antiqua" w:eastAsia="宋体" w:hAnsi="Book Antiqua" w:cs="宋体"/>
          <w:b/>
          <w:bCs/>
          <w:kern w:val="0"/>
        </w:rPr>
        <w:t>12</w:t>
      </w:r>
      <w:r w:rsidRPr="00BB7425">
        <w:rPr>
          <w:rFonts w:ascii="Book Antiqua" w:eastAsia="宋体" w:hAnsi="Book Antiqua" w:cs="宋体"/>
          <w:kern w:val="0"/>
        </w:rPr>
        <w:t>: 6142-6148 [PMID: 17036385 DOI: 10.3748/wjg.v12.i38.6142</w:t>
      </w:r>
      <w:r>
        <w:rPr>
          <w:rFonts w:ascii="Book Antiqua" w:eastAsia="宋体" w:hAnsi="Book Antiqua" w:cs="宋体" w:hint="eastAsia"/>
          <w:kern w:val="0"/>
        </w:rPr>
        <w:t>]</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16 </w:t>
      </w:r>
      <w:r w:rsidRPr="00BB7425">
        <w:rPr>
          <w:rFonts w:ascii="Book Antiqua" w:eastAsia="宋体" w:hAnsi="Book Antiqua" w:cs="宋体"/>
          <w:b/>
          <w:bCs/>
          <w:kern w:val="0"/>
        </w:rPr>
        <w:t>Fujita M</w:t>
      </w:r>
      <w:r w:rsidRPr="00BB7425">
        <w:rPr>
          <w:rFonts w:ascii="Book Antiqua" w:eastAsia="宋体" w:hAnsi="Book Antiqua" w:cs="宋体"/>
          <w:kern w:val="0"/>
        </w:rPr>
        <w:t>, Shannon JM, Morikawa O, Gauldie J, Hara N, Mason RJ. Overexpression of tumor necrosis factor-alpha diminishes pulmonary fibrosis induced by bleomycin or transforming growth factor-beta. </w:t>
      </w:r>
      <w:r w:rsidRPr="00BB7425">
        <w:rPr>
          <w:rFonts w:ascii="Book Antiqua" w:eastAsia="宋体" w:hAnsi="Book Antiqua" w:cs="宋体"/>
          <w:i/>
          <w:iCs/>
          <w:kern w:val="0"/>
        </w:rPr>
        <w:t>Am J Respir Cell Mol Biol</w:t>
      </w:r>
      <w:r w:rsidRPr="00BB7425">
        <w:rPr>
          <w:rFonts w:ascii="Book Antiqua" w:eastAsia="宋体" w:hAnsi="Book Antiqua" w:cs="宋体"/>
          <w:kern w:val="0"/>
        </w:rPr>
        <w:t> 2003; </w:t>
      </w:r>
      <w:r w:rsidRPr="00BB7425">
        <w:rPr>
          <w:rFonts w:ascii="Book Antiqua" w:eastAsia="宋体" w:hAnsi="Book Antiqua" w:cs="宋体"/>
          <w:b/>
          <w:bCs/>
          <w:kern w:val="0"/>
        </w:rPr>
        <w:t>29</w:t>
      </w:r>
      <w:r w:rsidRPr="00BB7425">
        <w:rPr>
          <w:rFonts w:ascii="Book Antiqua" w:eastAsia="宋体" w:hAnsi="Book Antiqua" w:cs="宋体"/>
          <w:kern w:val="0"/>
        </w:rPr>
        <w:t>: 669-676 [PMID: 12816730 DOI: 10.1165/rcmb.2002-0046OC]</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17 </w:t>
      </w:r>
      <w:r w:rsidRPr="00BB7425">
        <w:rPr>
          <w:rFonts w:ascii="Book Antiqua" w:eastAsia="宋体" w:hAnsi="Book Antiqua" w:cs="宋体"/>
          <w:b/>
          <w:bCs/>
          <w:kern w:val="0"/>
        </w:rPr>
        <w:t>Kamal AA</w:t>
      </w:r>
      <w:r w:rsidRPr="00BB7425">
        <w:rPr>
          <w:rFonts w:ascii="Book Antiqua" w:eastAsia="宋体" w:hAnsi="Book Antiqua" w:cs="宋体"/>
          <w:kern w:val="0"/>
        </w:rPr>
        <w:t>, Gomaa A, el Khafif M, Hammad AS. Plasma lipid peroxides among workers exposed to silica or asbestos dusts. </w:t>
      </w:r>
      <w:r w:rsidRPr="00BB7425">
        <w:rPr>
          <w:rFonts w:ascii="Book Antiqua" w:eastAsia="宋体" w:hAnsi="Book Antiqua" w:cs="宋体"/>
          <w:i/>
          <w:iCs/>
          <w:kern w:val="0"/>
        </w:rPr>
        <w:t>Environ Res</w:t>
      </w:r>
      <w:r w:rsidRPr="00BB7425">
        <w:rPr>
          <w:rFonts w:ascii="Book Antiqua" w:eastAsia="宋体" w:hAnsi="Book Antiqua" w:cs="宋体"/>
          <w:kern w:val="0"/>
        </w:rPr>
        <w:t> 1989; </w:t>
      </w:r>
      <w:r w:rsidRPr="00BB7425">
        <w:rPr>
          <w:rFonts w:ascii="Book Antiqua" w:eastAsia="宋体" w:hAnsi="Book Antiqua" w:cs="宋体"/>
          <w:b/>
          <w:bCs/>
          <w:kern w:val="0"/>
        </w:rPr>
        <w:t>49</w:t>
      </w:r>
      <w:r w:rsidRPr="00BB7425">
        <w:rPr>
          <w:rFonts w:ascii="Book Antiqua" w:eastAsia="宋体" w:hAnsi="Book Antiqua" w:cs="宋体"/>
          <w:kern w:val="0"/>
        </w:rPr>
        <w:t>: 173-180 [PMID: 2546756]</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18 </w:t>
      </w:r>
      <w:r w:rsidRPr="00BB7425">
        <w:rPr>
          <w:rFonts w:ascii="Book Antiqua" w:eastAsia="宋体" w:hAnsi="Book Antiqua" w:cs="宋体"/>
          <w:b/>
          <w:bCs/>
          <w:kern w:val="0"/>
        </w:rPr>
        <w:t>Mihara M</w:t>
      </w:r>
      <w:r w:rsidRPr="00BB7425">
        <w:rPr>
          <w:rFonts w:ascii="Book Antiqua" w:eastAsia="宋体" w:hAnsi="Book Antiqua" w:cs="宋体"/>
          <w:kern w:val="0"/>
        </w:rPr>
        <w:t>, Uchiyama M. Determination of malonaldehyde precursor in tissues by thiobarbituric acid test. </w:t>
      </w:r>
      <w:r w:rsidRPr="00BB7425">
        <w:rPr>
          <w:rFonts w:ascii="Book Antiqua" w:eastAsia="宋体" w:hAnsi="Book Antiqua" w:cs="宋体"/>
          <w:i/>
          <w:iCs/>
          <w:kern w:val="0"/>
        </w:rPr>
        <w:t>Anal Biochem</w:t>
      </w:r>
      <w:r w:rsidRPr="00BB7425">
        <w:rPr>
          <w:rFonts w:ascii="Book Antiqua" w:eastAsia="宋体" w:hAnsi="Book Antiqua" w:cs="宋体"/>
          <w:kern w:val="0"/>
        </w:rPr>
        <w:t> 1978; </w:t>
      </w:r>
      <w:r w:rsidRPr="00BB7425">
        <w:rPr>
          <w:rFonts w:ascii="Book Antiqua" w:eastAsia="宋体" w:hAnsi="Book Antiqua" w:cs="宋体"/>
          <w:b/>
          <w:bCs/>
          <w:kern w:val="0"/>
        </w:rPr>
        <w:t>86</w:t>
      </w:r>
      <w:r w:rsidRPr="00BB7425">
        <w:rPr>
          <w:rFonts w:ascii="Book Antiqua" w:eastAsia="宋体" w:hAnsi="Book Antiqua" w:cs="宋体"/>
          <w:kern w:val="0"/>
        </w:rPr>
        <w:t>: 271-278 [PMID: 655387]</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lastRenderedPageBreak/>
        <w:t xml:space="preserve">19 </w:t>
      </w:r>
      <w:r w:rsidRPr="00BB7425">
        <w:rPr>
          <w:rFonts w:ascii="Book Antiqua" w:eastAsia="宋体" w:hAnsi="Book Antiqua" w:cs="宋体"/>
          <w:b/>
          <w:kern w:val="0"/>
        </w:rPr>
        <w:t xml:space="preserve">Keira SM, </w:t>
      </w:r>
      <w:r w:rsidRPr="00BB7425">
        <w:rPr>
          <w:rFonts w:ascii="Book Antiqua" w:eastAsia="宋体" w:hAnsi="Book Antiqua" w:cs="宋体"/>
          <w:kern w:val="0"/>
        </w:rPr>
        <w:t xml:space="preserve">Ferreira LM, Gragnani A, Duarte IS, Barbosa J. Experimental model for collagen estimation in cell culture. </w:t>
      </w:r>
      <w:r w:rsidRPr="00BB7425">
        <w:rPr>
          <w:rFonts w:ascii="Book Antiqua" w:eastAsia="宋体" w:hAnsi="Book Antiqua" w:cs="宋体"/>
          <w:i/>
          <w:kern w:val="0"/>
        </w:rPr>
        <w:t>Acta Circulica Brasileira</w:t>
      </w:r>
      <w:r w:rsidRPr="00BB7425">
        <w:rPr>
          <w:rFonts w:ascii="Book Antiqua" w:eastAsia="宋体" w:hAnsi="Book Antiqua" w:cs="宋体"/>
          <w:kern w:val="0"/>
        </w:rPr>
        <w:t xml:space="preserve"> 2004; </w:t>
      </w:r>
      <w:r w:rsidRPr="00BB7425">
        <w:rPr>
          <w:rFonts w:ascii="Book Antiqua" w:eastAsia="宋体" w:hAnsi="Book Antiqua" w:cs="宋体"/>
          <w:b/>
          <w:kern w:val="0"/>
        </w:rPr>
        <w:t>19</w:t>
      </w:r>
      <w:r w:rsidRPr="00BB7425">
        <w:rPr>
          <w:rFonts w:ascii="Book Antiqua" w:eastAsia="宋体" w:hAnsi="Book Antiqua" w:cs="宋体"/>
          <w:kern w:val="0"/>
        </w:rPr>
        <w:t>: 17</w:t>
      </w:r>
      <w:r>
        <w:rPr>
          <w:rFonts w:ascii="Book Antiqua" w:eastAsia="宋体" w:hAnsi="Book Antiqua" w:cs="宋体" w:hint="eastAsia"/>
          <w:kern w:val="0"/>
        </w:rPr>
        <w:t>-</w:t>
      </w:r>
      <w:r w:rsidRPr="00BB7425">
        <w:rPr>
          <w:rFonts w:ascii="Book Antiqua" w:eastAsia="宋体" w:hAnsi="Book Antiqua" w:cs="宋体"/>
          <w:kern w:val="0"/>
        </w:rPr>
        <w:t>22</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20 </w:t>
      </w:r>
      <w:r w:rsidRPr="00BB7425">
        <w:rPr>
          <w:rFonts w:ascii="Book Antiqua" w:eastAsia="宋体" w:hAnsi="Book Antiqua" w:cs="宋体"/>
          <w:b/>
          <w:bCs/>
          <w:kern w:val="0"/>
        </w:rPr>
        <w:t>Stickel F</w:t>
      </w:r>
      <w:r w:rsidRPr="00BB7425">
        <w:rPr>
          <w:rFonts w:ascii="Book Antiqua" w:eastAsia="宋体" w:hAnsi="Book Antiqua" w:cs="宋体"/>
          <w:kern w:val="0"/>
        </w:rPr>
        <w:t>, Schuppan D. Herbal medicine in the treatment of liver diseases. </w:t>
      </w:r>
      <w:r w:rsidRPr="00BB7425">
        <w:rPr>
          <w:rFonts w:ascii="Book Antiqua" w:eastAsia="宋体" w:hAnsi="Book Antiqua" w:cs="宋体"/>
          <w:i/>
          <w:iCs/>
          <w:kern w:val="0"/>
        </w:rPr>
        <w:t>Dig Liver Dis</w:t>
      </w:r>
      <w:r w:rsidRPr="00BB7425">
        <w:rPr>
          <w:rFonts w:ascii="Book Antiqua" w:eastAsia="宋体" w:hAnsi="Book Antiqua" w:cs="宋体"/>
          <w:kern w:val="0"/>
        </w:rPr>
        <w:t> 2007; </w:t>
      </w:r>
      <w:r w:rsidRPr="00BB7425">
        <w:rPr>
          <w:rFonts w:ascii="Book Antiqua" w:eastAsia="宋体" w:hAnsi="Book Antiqua" w:cs="宋体"/>
          <w:b/>
          <w:bCs/>
          <w:kern w:val="0"/>
        </w:rPr>
        <w:t>39</w:t>
      </w:r>
      <w:r w:rsidRPr="00BB7425">
        <w:rPr>
          <w:rFonts w:ascii="Book Antiqua" w:eastAsia="宋体" w:hAnsi="Book Antiqua" w:cs="宋体"/>
          <w:kern w:val="0"/>
        </w:rPr>
        <w:t>: 293-304 [PMID: 17331820 DOI: 10.1016/j.dld.2006.11.004]</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21 </w:t>
      </w:r>
      <w:r w:rsidRPr="00BB7425">
        <w:rPr>
          <w:rFonts w:ascii="Book Antiqua" w:eastAsia="宋体" w:hAnsi="Book Antiqua" w:cs="宋体"/>
          <w:b/>
          <w:bCs/>
          <w:kern w:val="0"/>
        </w:rPr>
        <w:t>Ghosh N</w:t>
      </w:r>
      <w:r w:rsidRPr="00BB7425">
        <w:rPr>
          <w:rFonts w:ascii="Book Antiqua" w:eastAsia="宋体" w:hAnsi="Book Antiqua" w:cs="宋体"/>
          <w:kern w:val="0"/>
        </w:rPr>
        <w:t>, Ghosh R, Mandal V, Mandal SC. Recent advances in herbal medicine for treatment of liver diseases. </w:t>
      </w:r>
      <w:r w:rsidRPr="00BB7425">
        <w:rPr>
          <w:rFonts w:ascii="Book Antiqua" w:eastAsia="宋体" w:hAnsi="Book Antiqua" w:cs="宋体"/>
          <w:i/>
          <w:iCs/>
          <w:kern w:val="0"/>
        </w:rPr>
        <w:t>Pharm Biol</w:t>
      </w:r>
      <w:r w:rsidRPr="00BB7425">
        <w:rPr>
          <w:rFonts w:ascii="Book Antiqua" w:eastAsia="宋体" w:hAnsi="Book Antiqua" w:cs="宋体"/>
          <w:kern w:val="0"/>
        </w:rPr>
        <w:t> 2011; </w:t>
      </w:r>
      <w:r w:rsidRPr="00BB7425">
        <w:rPr>
          <w:rFonts w:ascii="Book Antiqua" w:eastAsia="宋体" w:hAnsi="Book Antiqua" w:cs="宋体"/>
          <w:b/>
          <w:bCs/>
          <w:kern w:val="0"/>
        </w:rPr>
        <w:t>49</w:t>
      </w:r>
      <w:r w:rsidRPr="00BB7425">
        <w:rPr>
          <w:rFonts w:ascii="Book Antiqua" w:eastAsia="宋体" w:hAnsi="Book Antiqua" w:cs="宋体"/>
          <w:kern w:val="0"/>
        </w:rPr>
        <w:t>: 970-988 [PMID: 21595500 DOI: 10.3109/13880209.2011.558515]</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22 </w:t>
      </w:r>
      <w:r w:rsidRPr="00BB7425">
        <w:rPr>
          <w:rFonts w:ascii="Book Antiqua" w:eastAsia="宋体" w:hAnsi="Book Antiqua" w:cs="宋体"/>
          <w:b/>
          <w:bCs/>
          <w:kern w:val="0"/>
        </w:rPr>
        <w:t>de la M Hall P</w:t>
      </w:r>
      <w:r w:rsidRPr="00BB7425">
        <w:rPr>
          <w:rFonts w:ascii="Book Antiqua" w:eastAsia="宋体" w:hAnsi="Book Antiqua" w:cs="宋体"/>
          <w:kern w:val="0"/>
        </w:rPr>
        <w:t>, Lieber CS, DeCarli LM, French SW, Lindros KO, Järveläinen H, Bode C, Parlesak A, Bode JC. Models of alcoholic liver disease in rodents: a critical evaluation. </w:t>
      </w:r>
      <w:r w:rsidRPr="00BB7425">
        <w:rPr>
          <w:rFonts w:ascii="Book Antiqua" w:eastAsia="宋体" w:hAnsi="Book Antiqua" w:cs="宋体"/>
          <w:i/>
          <w:iCs/>
          <w:kern w:val="0"/>
        </w:rPr>
        <w:t>Alcohol Clin Exp Res</w:t>
      </w:r>
      <w:r w:rsidRPr="00BB7425">
        <w:rPr>
          <w:rFonts w:ascii="Book Antiqua" w:eastAsia="宋体" w:hAnsi="Book Antiqua" w:cs="宋体"/>
          <w:kern w:val="0"/>
        </w:rPr>
        <w:t> 2001; </w:t>
      </w:r>
      <w:r w:rsidRPr="00BB7425">
        <w:rPr>
          <w:rFonts w:ascii="Book Antiqua" w:eastAsia="宋体" w:hAnsi="Book Antiqua" w:cs="宋体"/>
          <w:b/>
          <w:bCs/>
          <w:kern w:val="0"/>
        </w:rPr>
        <w:t>25</w:t>
      </w:r>
      <w:r w:rsidRPr="00BB7425">
        <w:rPr>
          <w:rFonts w:ascii="Book Antiqua" w:eastAsia="宋体" w:hAnsi="Book Antiqua" w:cs="宋体"/>
          <w:kern w:val="0"/>
        </w:rPr>
        <w:t>: 254S-261S [PMID: 11391080 DOI: 10.1111/j.1530-0277.2001.tb02405.x]</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23 </w:t>
      </w:r>
      <w:r w:rsidRPr="00BB7425">
        <w:rPr>
          <w:rFonts w:ascii="Book Antiqua" w:eastAsia="宋体" w:hAnsi="Book Antiqua" w:cs="宋体"/>
          <w:b/>
          <w:bCs/>
          <w:kern w:val="0"/>
        </w:rPr>
        <w:t>Nanji AA</w:t>
      </w:r>
      <w:r w:rsidRPr="00BB7425">
        <w:rPr>
          <w:rFonts w:ascii="Book Antiqua" w:eastAsia="宋体" w:hAnsi="Book Antiqua" w:cs="宋体"/>
          <w:kern w:val="0"/>
        </w:rPr>
        <w:t>, French SW. Animal models of alcoholic liver disease--focus on the intragastric feeding model. </w:t>
      </w:r>
      <w:r w:rsidRPr="00BB7425">
        <w:rPr>
          <w:rFonts w:ascii="Book Antiqua" w:eastAsia="宋体" w:hAnsi="Book Antiqua" w:cs="宋体"/>
          <w:i/>
          <w:iCs/>
          <w:kern w:val="0"/>
        </w:rPr>
        <w:t>Alcohol Res Health</w:t>
      </w:r>
      <w:r w:rsidRPr="00BB7425">
        <w:rPr>
          <w:rFonts w:ascii="Book Antiqua" w:eastAsia="宋体" w:hAnsi="Book Antiqua" w:cs="宋体"/>
          <w:kern w:val="0"/>
        </w:rPr>
        <w:t> 2003; </w:t>
      </w:r>
      <w:r w:rsidRPr="00BB7425">
        <w:rPr>
          <w:rFonts w:ascii="Book Antiqua" w:eastAsia="宋体" w:hAnsi="Book Antiqua" w:cs="宋体"/>
          <w:b/>
          <w:bCs/>
          <w:kern w:val="0"/>
        </w:rPr>
        <w:t>27</w:t>
      </w:r>
      <w:r w:rsidRPr="00BB7425">
        <w:rPr>
          <w:rFonts w:ascii="Book Antiqua" w:eastAsia="宋体" w:hAnsi="Book Antiqua" w:cs="宋体"/>
          <w:kern w:val="0"/>
        </w:rPr>
        <w:t>: 325-330 [PMID: 15540804]</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24 </w:t>
      </w:r>
      <w:r w:rsidRPr="00BB7425">
        <w:rPr>
          <w:rFonts w:ascii="Book Antiqua" w:eastAsia="宋体" w:hAnsi="Book Antiqua" w:cs="宋体"/>
          <w:b/>
          <w:bCs/>
          <w:kern w:val="0"/>
        </w:rPr>
        <w:t>Tsukamoto H</w:t>
      </w:r>
      <w:r w:rsidRPr="00BB7425">
        <w:rPr>
          <w:rFonts w:ascii="Book Antiqua" w:eastAsia="宋体" w:hAnsi="Book Antiqua" w:cs="宋体"/>
          <w:kern w:val="0"/>
        </w:rPr>
        <w:t>, French SW, Benson N, Delgado G, Rao GA, Larkin EC, Largman C. Severe and progressive steatosis and focal necrosis in rat liver induced by continuous intragastric infusion of ethanol and low fat diet. </w:t>
      </w:r>
      <w:r w:rsidRPr="00BB7425">
        <w:rPr>
          <w:rFonts w:ascii="Book Antiqua" w:eastAsia="宋体" w:hAnsi="Book Antiqua" w:cs="宋体"/>
          <w:i/>
          <w:iCs/>
          <w:kern w:val="0"/>
        </w:rPr>
        <w:t>Hepatology</w:t>
      </w:r>
      <w:r w:rsidRPr="00BB7425">
        <w:rPr>
          <w:rFonts w:ascii="Book Antiqua" w:eastAsia="宋体" w:hAnsi="Book Antiqua" w:cs="宋体"/>
          <w:kern w:val="0"/>
        </w:rPr>
        <w:t> ; </w:t>
      </w:r>
      <w:r w:rsidRPr="00BB7425">
        <w:rPr>
          <w:rFonts w:ascii="Book Antiqua" w:eastAsia="宋体" w:hAnsi="Book Antiqua" w:cs="宋体"/>
          <w:b/>
          <w:bCs/>
          <w:kern w:val="0"/>
        </w:rPr>
        <w:t>5</w:t>
      </w:r>
      <w:r w:rsidRPr="00BB7425">
        <w:rPr>
          <w:rFonts w:ascii="Book Antiqua" w:eastAsia="宋体" w:hAnsi="Book Antiqua" w:cs="宋体"/>
          <w:kern w:val="0"/>
        </w:rPr>
        <w:t>: 224-232 [PMID: 3979954 DOI: 10.1002/hep.1840050212]</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25 </w:t>
      </w:r>
      <w:r w:rsidRPr="00BB7425">
        <w:rPr>
          <w:rFonts w:ascii="Book Antiqua" w:eastAsia="宋体" w:hAnsi="Book Antiqua" w:cs="宋体"/>
          <w:b/>
          <w:bCs/>
          <w:kern w:val="0"/>
        </w:rPr>
        <w:t>Tsukamoto H</w:t>
      </w:r>
      <w:r w:rsidRPr="00BB7425">
        <w:rPr>
          <w:rFonts w:ascii="Book Antiqua" w:eastAsia="宋体" w:hAnsi="Book Antiqua" w:cs="宋体"/>
          <w:kern w:val="0"/>
        </w:rPr>
        <w:t>, Machida K, Dynnyk A, Mkrtchyan H. "Second hit" models of alcoholic liver disease. </w:t>
      </w:r>
      <w:r w:rsidRPr="00BB7425">
        <w:rPr>
          <w:rFonts w:ascii="Book Antiqua" w:eastAsia="宋体" w:hAnsi="Book Antiqua" w:cs="宋体"/>
          <w:i/>
          <w:iCs/>
          <w:kern w:val="0"/>
        </w:rPr>
        <w:t>Semin Liver Dis</w:t>
      </w:r>
      <w:r w:rsidRPr="00BB7425">
        <w:rPr>
          <w:rFonts w:ascii="Book Antiqua" w:eastAsia="宋体" w:hAnsi="Book Antiqua" w:cs="宋体"/>
          <w:kern w:val="0"/>
        </w:rPr>
        <w:t> 2009; </w:t>
      </w:r>
      <w:r w:rsidRPr="00BB7425">
        <w:rPr>
          <w:rFonts w:ascii="Book Antiqua" w:eastAsia="宋体" w:hAnsi="Book Antiqua" w:cs="宋体"/>
          <w:b/>
          <w:bCs/>
          <w:kern w:val="0"/>
        </w:rPr>
        <w:t>29</w:t>
      </w:r>
      <w:r w:rsidRPr="00BB7425">
        <w:rPr>
          <w:rFonts w:ascii="Book Antiqua" w:eastAsia="宋体" w:hAnsi="Book Antiqua" w:cs="宋体"/>
          <w:kern w:val="0"/>
        </w:rPr>
        <w:t>: 178-187 [PMID: 19387917 DOI: 10.1055/s-0029-1214373]</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26 </w:t>
      </w:r>
      <w:r w:rsidRPr="00BB7425">
        <w:rPr>
          <w:rFonts w:ascii="Book Antiqua" w:eastAsia="宋体" w:hAnsi="Book Antiqua" w:cs="宋体"/>
          <w:b/>
          <w:bCs/>
          <w:kern w:val="0"/>
        </w:rPr>
        <w:t>Bolarin DM</w:t>
      </w:r>
      <w:r w:rsidRPr="00BB7425">
        <w:rPr>
          <w:rFonts w:ascii="Book Antiqua" w:eastAsia="宋体" w:hAnsi="Book Antiqua" w:cs="宋体"/>
          <w:kern w:val="0"/>
        </w:rPr>
        <w:t>, Azinge EC. Biochemical markers, extracellular components in liver fibrosis and cirrhosis. </w:t>
      </w:r>
      <w:r w:rsidRPr="00BB7425">
        <w:rPr>
          <w:rFonts w:ascii="Book Antiqua" w:eastAsia="宋体" w:hAnsi="Book Antiqua" w:cs="宋体"/>
          <w:i/>
          <w:iCs/>
          <w:kern w:val="0"/>
        </w:rPr>
        <w:t>Nig Q J Hosp Med</w:t>
      </w:r>
      <w:r w:rsidRPr="00BB7425">
        <w:rPr>
          <w:rFonts w:ascii="Book Antiqua" w:eastAsia="宋体" w:hAnsi="Book Antiqua" w:cs="宋体"/>
          <w:kern w:val="0"/>
        </w:rPr>
        <w:t> </w:t>
      </w:r>
      <w:r w:rsidR="006D137E">
        <w:rPr>
          <w:rFonts w:ascii="Book Antiqua" w:eastAsia="宋体" w:hAnsi="Book Antiqua" w:cs="宋体" w:hint="eastAsia"/>
          <w:kern w:val="0"/>
          <w:lang w:eastAsia="zh-CN"/>
        </w:rPr>
        <w:t>2007</w:t>
      </w:r>
      <w:r w:rsidRPr="00BB7425">
        <w:rPr>
          <w:rFonts w:ascii="Book Antiqua" w:eastAsia="宋体" w:hAnsi="Book Antiqua" w:cs="宋体"/>
          <w:kern w:val="0"/>
        </w:rPr>
        <w:t>; </w:t>
      </w:r>
      <w:r w:rsidRPr="00BB7425">
        <w:rPr>
          <w:rFonts w:ascii="Book Antiqua" w:eastAsia="宋体" w:hAnsi="Book Antiqua" w:cs="宋体"/>
          <w:b/>
          <w:bCs/>
          <w:kern w:val="0"/>
        </w:rPr>
        <w:t>17</w:t>
      </w:r>
      <w:r w:rsidRPr="00BB7425">
        <w:rPr>
          <w:rFonts w:ascii="Book Antiqua" w:eastAsia="宋体" w:hAnsi="Book Antiqua" w:cs="宋体"/>
          <w:kern w:val="0"/>
        </w:rPr>
        <w:t>: 42-52 [PMID: 17688172 DOI: 10.4314/nqjhm.v17i1.12541]</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27 </w:t>
      </w:r>
      <w:r w:rsidRPr="00BB7425">
        <w:rPr>
          <w:rFonts w:ascii="Book Antiqua" w:eastAsia="宋体" w:hAnsi="Book Antiqua" w:cs="宋体"/>
          <w:b/>
          <w:bCs/>
          <w:kern w:val="0"/>
        </w:rPr>
        <w:t>Wu D</w:t>
      </w:r>
      <w:r w:rsidRPr="00BB7425">
        <w:rPr>
          <w:rFonts w:ascii="Book Antiqua" w:eastAsia="宋体" w:hAnsi="Book Antiqua" w:cs="宋体"/>
          <w:kern w:val="0"/>
        </w:rPr>
        <w:t>, Cederbaum AI. Oxidative stress and alcoholic liver disease. </w:t>
      </w:r>
      <w:r w:rsidRPr="00BB7425">
        <w:rPr>
          <w:rFonts w:ascii="Book Antiqua" w:eastAsia="宋体" w:hAnsi="Book Antiqua" w:cs="宋体"/>
          <w:i/>
          <w:iCs/>
          <w:kern w:val="0"/>
        </w:rPr>
        <w:t>Semin Liver Dis</w:t>
      </w:r>
      <w:r w:rsidRPr="00BB7425">
        <w:rPr>
          <w:rFonts w:ascii="Book Antiqua" w:eastAsia="宋体" w:hAnsi="Book Antiqua" w:cs="宋体"/>
          <w:kern w:val="0"/>
        </w:rPr>
        <w:t> 2009; </w:t>
      </w:r>
      <w:r w:rsidRPr="00BB7425">
        <w:rPr>
          <w:rFonts w:ascii="Book Antiqua" w:eastAsia="宋体" w:hAnsi="Book Antiqua" w:cs="宋体"/>
          <w:b/>
          <w:bCs/>
          <w:kern w:val="0"/>
        </w:rPr>
        <w:t>29</w:t>
      </w:r>
      <w:r w:rsidRPr="00BB7425">
        <w:rPr>
          <w:rFonts w:ascii="Book Antiqua" w:eastAsia="宋体" w:hAnsi="Book Antiqua" w:cs="宋体"/>
          <w:kern w:val="0"/>
        </w:rPr>
        <w:t>: 141-154 [PMID: 19387914 DOI: 10.1055/s-0029-1214370]</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28 </w:t>
      </w:r>
      <w:r w:rsidRPr="00BB7425">
        <w:rPr>
          <w:rFonts w:ascii="Book Antiqua" w:eastAsia="宋体" w:hAnsi="Book Antiqua" w:cs="宋体"/>
          <w:b/>
          <w:bCs/>
          <w:kern w:val="0"/>
        </w:rPr>
        <w:t>Zhu H</w:t>
      </w:r>
      <w:r w:rsidRPr="00BB7425">
        <w:rPr>
          <w:rFonts w:ascii="Book Antiqua" w:eastAsia="宋体" w:hAnsi="Book Antiqua" w:cs="宋体"/>
          <w:kern w:val="0"/>
        </w:rPr>
        <w:t>, Jia Z, Misra H, Li YR. Oxidative stress and redox signaling mechanisms of alcoholic liver disease: updated experimental and clinical evidence. </w:t>
      </w:r>
      <w:r w:rsidRPr="00BB7425">
        <w:rPr>
          <w:rFonts w:ascii="Book Antiqua" w:eastAsia="宋体" w:hAnsi="Book Antiqua" w:cs="宋体"/>
          <w:i/>
          <w:iCs/>
          <w:kern w:val="0"/>
        </w:rPr>
        <w:t>J Dig Dis</w:t>
      </w:r>
      <w:r w:rsidRPr="00BB7425">
        <w:rPr>
          <w:rFonts w:ascii="Book Antiqua" w:eastAsia="宋体" w:hAnsi="Book Antiqua" w:cs="宋体"/>
          <w:kern w:val="0"/>
        </w:rPr>
        <w:t> 2012; </w:t>
      </w:r>
      <w:r w:rsidRPr="00BB7425">
        <w:rPr>
          <w:rFonts w:ascii="Book Antiqua" w:eastAsia="宋体" w:hAnsi="Book Antiqua" w:cs="宋体"/>
          <w:b/>
          <w:bCs/>
          <w:kern w:val="0"/>
        </w:rPr>
        <w:t>13</w:t>
      </w:r>
      <w:r w:rsidRPr="00BB7425">
        <w:rPr>
          <w:rFonts w:ascii="Book Antiqua" w:eastAsia="宋体" w:hAnsi="Book Antiqua" w:cs="宋体"/>
          <w:kern w:val="0"/>
        </w:rPr>
        <w:t>: 133-142 [PMID: 22356308 DOI: 10.1111/j.1751-2980.2011.00569.x]</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lastRenderedPageBreak/>
        <w:t>29 </w:t>
      </w:r>
      <w:r w:rsidRPr="00BB7425">
        <w:rPr>
          <w:rFonts w:ascii="Book Antiqua" w:eastAsia="宋体" w:hAnsi="Book Antiqua" w:cs="宋体"/>
          <w:b/>
          <w:bCs/>
          <w:kern w:val="0"/>
        </w:rPr>
        <w:t>Sánchez-Valle V</w:t>
      </w:r>
      <w:r w:rsidRPr="00BB7425">
        <w:rPr>
          <w:rFonts w:ascii="Book Antiqua" w:eastAsia="宋体" w:hAnsi="Book Antiqua" w:cs="宋体"/>
          <w:kern w:val="0"/>
        </w:rPr>
        <w:t>, Chávez-Tapia NC, Uribe M, Méndez-Sánchez N. Role of oxidative stress and molecular changes in liver fibrosis: a review. </w:t>
      </w:r>
      <w:r w:rsidRPr="00BB7425">
        <w:rPr>
          <w:rFonts w:ascii="Book Antiqua" w:eastAsia="宋体" w:hAnsi="Book Antiqua" w:cs="宋体"/>
          <w:i/>
          <w:iCs/>
          <w:kern w:val="0"/>
        </w:rPr>
        <w:t>Curr Med Chem</w:t>
      </w:r>
      <w:r w:rsidRPr="00BB7425">
        <w:rPr>
          <w:rFonts w:ascii="Book Antiqua" w:eastAsia="宋体" w:hAnsi="Book Antiqua" w:cs="宋体"/>
          <w:kern w:val="0"/>
        </w:rPr>
        <w:t> 2012; </w:t>
      </w:r>
      <w:r w:rsidRPr="00BB7425">
        <w:rPr>
          <w:rFonts w:ascii="Book Antiqua" w:eastAsia="宋体" w:hAnsi="Book Antiqua" w:cs="宋体"/>
          <w:b/>
          <w:bCs/>
          <w:kern w:val="0"/>
        </w:rPr>
        <w:t>19</w:t>
      </w:r>
      <w:r w:rsidRPr="00BB7425">
        <w:rPr>
          <w:rFonts w:ascii="Book Antiqua" w:eastAsia="宋体" w:hAnsi="Book Antiqua" w:cs="宋体"/>
          <w:kern w:val="0"/>
        </w:rPr>
        <w:t>: 4850-4860 [PMID: 22709007]</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30 </w:t>
      </w:r>
      <w:r w:rsidRPr="00BB7425">
        <w:rPr>
          <w:rFonts w:ascii="Book Antiqua" w:eastAsia="宋体" w:hAnsi="Book Antiqua" w:cs="宋体"/>
          <w:b/>
          <w:bCs/>
          <w:kern w:val="0"/>
        </w:rPr>
        <w:t>Moreira RK</w:t>
      </w:r>
      <w:r w:rsidRPr="00BB7425">
        <w:rPr>
          <w:rFonts w:ascii="Book Antiqua" w:eastAsia="宋体" w:hAnsi="Book Antiqua" w:cs="宋体"/>
          <w:kern w:val="0"/>
        </w:rPr>
        <w:t>. Hepatic stellate cells and liver fibrosis. </w:t>
      </w:r>
      <w:r w:rsidRPr="00BB7425">
        <w:rPr>
          <w:rFonts w:ascii="Book Antiqua" w:eastAsia="宋体" w:hAnsi="Book Antiqua" w:cs="宋体"/>
          <w:i/>
          <w:iCs/>
          <w:kern w:val="0"/>
        </w:rPr>
        <w:t>Arch Pathol Lab Med</w:t>
      </w:r>
      <w:r w:rsidRPr="00BB7425">
        <w:rPr>
          <w:rFonts w:ascii="Book Antiqua" w:eastAsia="宋体" w:hAnsi="Book Antiqua" w:cs="宋体"/>
          <w:kern w:val="0"/>
        </w:rPr>
        <w:t> 2007; </w:t>
      </w:r>
      <w:r w:rsidRPr="00BB7425">
        <w:rPr>
          <w:rFonts w:ascii="Book Antiqua" w:eastAsia="宋体" w:hAnsi="Book Antiqua" w:cs="宋体"/>
          <w:b/>
          <w:bCs/>
          <w:kern w:val="0"/>
        </w:rPr>
        <w:t>131</w:t>
      </w:r>
      <w:r w:rsidRPr="00BB7425">
        <w:rPr>
          <w:rFonts w:ascii="Book Antiqua" w:eastAsia="宋体" w:hAnsi="Book Antiqua" w:cs="宋体"/>
          <w:kern w:val="0"/>
        </w:rPr>
        <w:t>: 1728-1734 [PMID: 17979495 DOI: 10.1002/hep.21419]</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31 </w:t>
      </w:r>
      <w:r w:rsidRPr="00BB7425">
        <w:rPr>
          <w:rFonts w:ascii="Book Antiqua" w:eastAsia="宋体" w:hAnsi="Book Antiqua" w:cs="宋体"/>
          <w:b/>
          <w:bCs/>
          <w:kern w:val="0"/>
        </w:rPr>
        <w:t>Friedman SL</w:t>
      </w:r>
      <w:r w:rsidRPr="00BB7425">
        <w:rPr>
          <w:rFonts w:ascii="Book Antiqua" w:eastAsia="宋体" w:hAnsi="Book Antiqua" w:cs="宋体"/>
          <w:kern w:val="0"/>
        </w:rPr>
        <w:t>. Cytokines and fibrogenesis. </w:t>
      </w:r>
      <w:r w:rsidRPr="00BB7425">
        <w:rPr>
          <w:rFonts w:ascii="Book Antiqua" w:eastAsia="宋体" w:hAnsi="Book Antiqua" w:cs="宋体"/>
          <w:i/>
          <w:iCs/>
          <w:kern w:val="0"/>
        </w:rPr>
        <w:t>Semin Liver Dis</w:t>
      </w:r>
      <w:r w:rsidRPr="00BB7425">
        <w:rPr>
          <w:rFonts w:ascii="Book Antiqua" w:eastAsia="宋体" w:hAnsi="Book Antiqua" w:cs="宋体"/>
          <w:kern w:val="0"/>
        </w:rPr>
        <w:t> 1999; </w:t>
      </w:r>
      <w:r w:rsidRPr="00BB7425">
        <w:rPr>
          <w:rFonts w:ascii="Book Antiqua" w:eastAsia="宋体" w:hAnsi="Book Antiqua" w:cs="宋体"/>
          <w:b/>
          <w:bCs/>
          <w:kern w:val="0"/>
        </w:rPr>
        <w:t>19</w:t>
      </w:r>
      <w:r w:rsidRPr="00BB7425">
        <w:rPr>
          <w:rFonts w:ascii="Book Antiqua" w:eastAsia="宋体" w:hAnsi="Book Antiqua" w:cs="宋体"/>
          <w:kern w:val="0"/>
        </w:rPr>
        <w:t>: 129-140 [PMID: 10422196 DOI: 10.1055/s-2007-1007105]</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32 </w:t>
      </w:r>
      <w:r w:rsidRPr="00BB7425">
        <w:rPr>
          <w:rFonts w:ascii="Book Antiqua" w:eastAsia="宋体" w:hAnsi="Book Antiqua" w:cs="宋体"/>
          <w:b/>
          <w:bCs/>
          <w:kern w:val="0"/>
        </w:rPr>
        <w:t>Pinzani M</w:t>
      </w:r>
      <w:r w:rsidRPr="00BB7425">
        <w:rPr>
          <w:rFonts w:ascii="Book Antiqua" w:eastAsia="宋体" w:hAnsi="Book Antiqua" w:cs="宋体"/>
          <w:kern w:val="0"/>
        </w:rPr>
        <w:t>. PDGF and signal transduction in hepatic stellate cells. </w:t>
      </w:r>
      <w:r w:rsidRPr="00BB7425">
        <w:rPr>
          <w:rFonts w:ascii="Book Antiqua" w:eastAsia="宋体" w:hAnsi="Book Antiqua" w:cs="宋体"/>
          <w:i/>
          <w:iCs/>
          <w:kern w:val="0"/>
        </w:rPr>
        <w:t>Front Biosci</w:t>
      </w:r>
      <w:r w:rsidRPr="00BB7425">
        <w:rPr>
          <w:rFonts w:ascii="Book Antiqua" w:eastAsia="宋体" w:hAnsi="Book Antiqua" w:cs="宋体"/>
          <w:kern w:val="0"/>
        </w:rPr>
        <w:t> 2002; </w:t>
      </w:r>
      <w:r w:rsidRPr="00BB7425">
        <w:rPr>
          <w:rFonts w:ascii="Book Antiqua" w:eastAsia="宋体" w:hAnsi="Book Antiqua" w:cs="宋体"/>
          <w:b/>
          <w:bCs/>
          <w:kern w:val="0"/>
        </w:rPr>
        <w:t>7</w:t>
      </w:r>
      <w:r w:rsidRPr="00BB7425">
        <w:rPr>
          <w:rFonts w:ascii="Book Antiqua" w:eastAsia="宋体" w:hAnsi="Book Antiqua" w:cs="宋体"/>
          <w:kern w:val="0"/>
        </w:rPr>
        <w:t>: d1720-d1726 [PMID: 12133817 DOI: 10.2741/A875]</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33 </w:t>
      </w:r>
      <w:r w:rsidRPr="00BB7425">
        <w:rPr>
          <w:rFonts w:ascii="Book Antiqua" w:eastAsia="宋体" w:hAnsi="Book Antiqua" w:cs="宋体"/>
          <w:b/>
          <w:bCs/>
          <w:kern w:val="0"/>
        </w:rPr>
        <w:t>Pinzani M</w:t>
      </w:r>
      <w:r w:rsidRPr="00BB7425">
        <w:rPr>
          <w:rFonts w:ascii="Book Antiqua" w:eastAsia="宋体" w:hAnsi="Book Antiqua" w:cs="宋体"/>
          <w:kern w:val="0"/>
        </w:rPr>
        <w:t>, Milani S, Herbst H, DeFranco R, Grappone C, Gentilini A, Caligiuri A, Pellegrini G, Ngo DV, Romanelli RG, Gentilini P. Expression of platelet-derived growth factor and its receptors in normal human liver and during active hepatic fibrogenesis. </w:t>
      </w:r>
      <w:r w:rsidRPr="00BB7425">
        <w:rPr>
          <w:rFonts w:ascii="Book Antiqua" w:eastAsia="宋体" w:hAnsi="Book Antiqua" w:cs="宋体"/>
          <w:i/>
          <w:iCs/>
          <w:kern w:val="0"/>
        </w:rPr>
        <w:t>Am J Pathol</w:t>
      </w:r>
      <w:r w:rsidRPr="00BB7425">
        <w:rPr>
          <w:rFonts w:ascii="Book Antiqua" w:eastAsia="宋体" w:hAnsi="Book Antiqua" w:cs="宋体"/>
          <w:kern w:val="0"/>
        </w:rPr>
        <w:t> 1996; </w:t>
      </w:r>
      <w:r w:rsidRPr="00BB7425">
        <w:rPr>
          <w:rFonts w:ascii="Book Antiqua" w:eastAsia="宋体" w:hAnsi="Book Antiqua" w:cs="宋体"/>
          <w:b/>
          <w:bCs/>
          <w:kern w:val="0"/>
        </w:rPr>
        <w:t>148</w:t>
      </w:r>
      <w:r w:rsidRPr="00BB7425">
        <w:rPr>
          <w:rFonts w:ascii="Book Antiqua" w:eastAsia="宋体" w:hAnsi="Book Antiqua" w:cs="宋体"/>
          <w:kern w:val="0"/>
        </w:rPr>
        <w:t>: 785-800 [PMID: 8774134]</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34 </w:t>
      </w:r>
      <w:r w:rsidRPr="00BB7425">
        <w:rPr>
          <w:rFonts w:ascii="Book Antiqua" w:eastAsia="宋体" w:hAnsi="Book Antiqua" w:cs="宋体"/>
          <w:b/>
          <w:bCs/>
          <w:kern w:val="0"/>
        </w:rPr>
        <w:t>Ehnert S</w:t>
      </w:r>
      <w:r w:rsidRPr="00BB7425">
        <w:rPr>
          <w:rFonts w:ascii="Book Antiqua" w:eastAsia="宋体" w:hAnsi="Book Antiqua" w:cs="宋体"/>
          <w:kern w:val="0"/>
        </w:rPr>
        <w:t>, Knobeloch D, Blankenstein A, Müller A, Böcker U, Gillen S, Friess H, Thasler WE, Dooley S, Nussler AK. Neohepatocytes from alcoholics and controls express hepatocyte markers and display reduced fibrogenic TGF-ß/Smad3 signaling: advantage for cell transplantation? </w:t>
      </w:r>
      <w:r w:rsidRPr="00BB7425">
        <w:rPr>
          <w:rFonts w:ascii="Book Antiqua" w:eastAsia="宋体" w:hAnsi="Book Antiqua" w:cs="宋体"/>
          <w:i/>
          <w:iCs/>
          <w:kern w:val="0"/>
        </w:rPr>
        <w:t>Alcohol Clin Exp Res</w:t>
      </w:r>
      <w:r w:rsidRPr="00BB7425">
        <w:rPr>
          <w:rFonts w:ascii="Book Antiqua" w:eastAsia="宋体" w:hAnsi="Book Antiqua" w:cs="宋体"/>
          <w:kern w:val="0"/>
        </w:rPr>
        <w:t> 2010; </w:t>
      </w:r>
      <w:r w:rsidRPr="00BB7425">
        <w:rPr>
          <w:rFonts w:ascii="Book Antiqua" w:eastAsia="宋体" w:hAnsi="Book Antiqua" w:cs="宋体"/>
          <w:b/>
          <w:bCs/>
          <w:kern w:val="0"/>
        </w:rPr>
        <w:t>34</w:t>
      </w:r>
      <w:r w:rsidRPr="00BB7425">
        <w:rPr>
          <w:rFonts w:ascii="Book Antiqua" w:eastAsia="宋体" w:hAnsi="Book Antiqua" w:cs="宋体"/>
          <w:kern w:val="0"/>
        </w:rPr>
        <w:t>: 708-718 [PMID: 20102559 DOI: 10.1111/j.1530-0277.2009.01140.x]</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35 </w:t>
      </w:r>
      <w:r w:rsidRPr="00BB7425">
        <w:rPr>
          <w:rFonts w:ascii="Book Antiqua" w:eastAsia="宋体" w:hAnsi="Book Antiqua" w:cs="宋体"/>
          <w:b/>
          <w:bCs/>
          <w:kern w:val="0"/>
        </w:rPr>
        <w:t>Hora C</w:t>
      </w:r>
      <w:r w:rsidRPr="00BB7425">
        <w:rPr>
          <w:rFonts w:ascii="Book Antiqua" w:eastAsia="宋体" w:hAnsi="Book Antiqua" w:cs="宋体"/>
          <w:kern w:val="0"/>
        </w:rPr>
        <w:t>, Negro F, Leandro G, Oneta CM, Rubbia-Brandt L, Muellhaupt B, Helbling B, Malinverni R, Gonvers JJ, Dufour JF. Connective tissue growth factor, steatosis and fibrosis in patients with chronic hepatitis C. </w:t>
      </w:r>
      <w:r w:rsidRPr="00BB7425">
        <w:rPr>
          <w:rFonts w:ascii="Book Antiqua" w:eastAsia="宋体" w:hAnsi="Book Antiqua" w:cs="宋体"/>
          <w:i/>
          <w:iCs/>
          <w:kern w:val="0"/>
        </w:rPr>
        <w:t>Liver Int</w:t>
      </w:r>
      <w:r w:rsidRPr="00BB7425">
        <w:rPr>
          <w:rFonts w:ascii="Book Antiqua" w:eastAsia="宋体" w:hAnsi="Book Antiqua" w:cs="宋体"/>
          <w:kern w:val="0"/>
        </w:rPr>
        <w:t> 2008; </w:t>
      </w:r>
      <w:r w:rsidRPr="00BB7425">
        <w:rPr>
          <w:rFonts w:ascii="Book Antiqua" w:eastAsia="宋体" w:hAnsi="Book Antiqua" w:cs="宋体"/>
          <w:b/>
          <w:bCs/>
          <w:kern w:val="0"/>
        </w:rPr>
        <w:t>28</w:t>
      </w:r>
      <w:r w:rsidRPr="00BB7425">
        <w:rPr>
          <w:rFonts w:ascii="Book Antiqua" w:eastAsia="宋体" w:hAnsi="Book Antiqua" w:cs="宋体"/>
          <w:kern w:val="0"/>
        </w:rPr>
        <w:t>: 370-376 [PMID: 17976159 DOI: 10.1111/j.1478-3231.2007.01608.x]</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36 </w:t>
      </w:r>
      <w:r w:rsidRPr="00BB7425">
        <w:rPr>
          <w:rFonts w:ascii="Book Antiqua" w:eastAsia="宋体" w:hAnsi="Book Antiqua" w:cs="宋体"/>
          <w:b/>
          <w:bCs/>
          <w:kern w:val="0"/>
        </w:rPr>
        <w:t>Poli G</w:t>
      </w:r>
      <w:r w:rsidRPr="00BB7425">
        <w:rPr>
          <w:rFonts w:ascii="Book Antiqua" w:eastAsia="宋体" w:hAnsi="Book Antiqua" w:cs="宋体"/>
          <w:kern w:val="0"/>
        </w:rPr>
        <w:t>. Pathogenesis of liver fibrosis: role of oxidative stress. </w:t>
      </w:r>
      <w:r w:rsidRPr="00BB7425">
        <w:rPr>
          <w:rFonts w:ascii="Book Antiqua" w:eastAsia="宋体" w:hAnsi="Book Antiqua" w:cs="宋体"/>
          <w:i/>
          <w:iCs/>
          <w:kern w:val="0"/>
        </w:rPr>
        <w:t>Mol Aspects Med</w:t>
      </w:r>
      <w:r w:rsidRPr="00BB7425">
        <w:rPr>
          <w:rFonts w:ascii="Book Antiqua" w:eastAsia="宋体" w:hAnsi="Book Antiqua" w:cs="宋体"/>
          <w:kern w:val="0"/>
        </w:rPr>
        <w:t> 2000; </w:t>
      </w:r>
      <w:r w:rsidRPr="00BB7425">
        <w:rPr>
          <w:rFonts w:ascii="Book Antiqua" w:eastAsia="宋体" w:hAnsi="Book Antiqua" w:cs="宋体"/>
          <w:b/>
          <w:bCs/>
          <w:kern w:val="0"/>
        </w:rPr>
        <w:t>21</w:t>
      </w:r>
      <w:r w:rsidRPr="00BB7425">
        <w:rPr>
          <w:rFonts w:ascii="Book Antiqua" w:eastAsia="宋体" w:hAnsi="Book Antiqua" w:cs="宋体"/>
          <w:kern w:val="0"/>
        </w:rPr>
        <w:t>: 49-98 [PMID: 10978499 DOI: 10.1016/S0098-2997(00)00004-2]</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37 </w:t>
      </w:r>
      <w:r w:rsidRPr="00BB7425">
        <w:rPr>
          <w:rFonts w:ascii="Book Antiqua" w:eastAsia="宋体" w:hAnsi="Book Antiqua" w:cs="宋体"/>
          <w:b/>
          <w:bCs/>
          <w:kern w:val="0"/>
        </w:rPr>
        <w:t>Minne JF</w:t>
      </w:r>
      <w:r w:rsidRPr="00BB7425">
        <w:rPr>
          <w:rFonts w:ascii="Book Antiqua" w:eastAsia="宋体" w:hAnsi="Book Antiqua" w:cs="宋体"/>
          <w:kern w:val="0"/>
        </w:rPr>
        <w:t>, Bonneterre J. Prophylactic cranial irradiation for lung cancer patients. </w:t>
      </w:r>
      <w:r w:rsidRPr="00BB7425">
        <w:rPr>
          <w:rFonts w:ascii="Book Antiqua" w:eastAsia="宋体" w:hAnsi="Book Antiqua" w:cs="宋体"/>
          <w:i/>
          <w:iCs/>
          <w:kern w:val="0"/>
        </w:rPr>
        <w:t>Int J Radiat Oncol Biol Phys</w:t>
      </w:r>
      <w:r w:rsidRPr="00BB7425">
        <w:rPr>
          <w:rFonts w:ascii="Book Antiqua" w:eastAsia="宋体" w:hAnsi="Book Antiqua" w:cs="宋体"/>
          <w:kern w:val="0"/>
        </w:rPr>
        <w:t> 1992; </w:t>
      </w:r>
      <w:r w:rsidRPr="00BB7425">
        <w:rPr>
          <w:rFonts w:ascii="Book Antiqua" w:eastAsia="宋体" w:hAnsi="Book Antiqua" w:cs="宋体"/>
          <w:b/>
          <w:bCs/>
          <w:kern w:val="0"/>
        </w:rPr>
        <w:t>24</w:t>
      </w:r>
      <w:r w:rsidRPr="00BB7425">
        <w:rPr>
          <w:rFonts w:ascii="Book Antiqua" w:eastAsia="宋体" w:hAnsi="Book Antiqua" w:cs="宋体"/>
          <w:kern w:val="0"/>
        </w:rPr>
        <w:t>: 187 [PMID: 1512158 DOI: 10.1152/ajpgi.00132.2011]</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lastRenderedPageBreak/>
        <w:t>38 </w:t>
      </w:r>
      <w:r w:rsidRPr="00BB7425">
        <w:rPr>
          <w:rFonts w:ascii="Book Antiqua" w:eastAsia="宋体" w:hAnsi="Book Antiqua" w:cs="宋体"/>
          <w:b/>
          <w:bCs/>
          <w:kern w:val="0"/>
        </w:rPr>
        <w:t>Roderfeld M</w:t>
      </w:r>
      <w:r w:rsidRPr="00BB7425">
        <w:rPr>
          <w:rFonts w:ascii="Book Antiqua" w:eastAsia="宋体" w:hAnsi="Book Antiqua" w:cs="宋体"/>
          <w:kern w:val="0"/>
        </w:rPr>
        <w:t>, Hemmann S, Roeb E. Mechanisms of fibrinolysis in chronic liver injury (with special emphasis on MMPs and TIMPs). </w:t>
      </w:r>
      <w:r w:rsidRPr="00BB7425">
        <w:rPr>
          <w:rFonts w:ascii="Book Antiqua" w:eastAsia="宋体" w:hAnsi="Book Antiqua" w:cs="宋体"/>
          <w:i/>
          <w:iCs/>
          <w:kern w:val="0"/>
        </w:rPr>
        <w:t>Z Gastroenterol</w:t>
      </w:r>
      <w:r w:rsidRPr="00BB7425">
        <w:rPr>
          <w:rFonts w:ascii="Book Antiqua" w:eastAsia="宋体" w:hAnsi="Book Antiqua" w:cs="宋体"/>
          <w:kern w:val="0"/>
        </w:rPr>
        <w:t> 2007; </w:t>
      </w:r>
      <w:r w:rsidRPr="00BB7425">
        <w:rPr>
          <w:rFonts w:ascii="Book Antiqua" w:eastAsia="宋体" w:hAnsi="Book Antiqua" w:cs="宋体"/>
          <w:b/>
          <w:bCs/>
          <w:kern w:val="0"/>
        </w:rPr>
        <w:t>45</w:t>
      </w:r>
      <w:r w:rsidRPr="00BB7425">
        <w:rPr>
          <w:rFonts w:ascii="Book Antiqua" w:eastAsia="宋体" w:hAnsi="Book Antiqua" w:cs="宋体"/>
          <w:kern w:val="0"/>
        </w:rPr>
        <w:t>: 25-33 [PMID: 17236118 DOI: 10.1055/s-2006-927388]</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39 </w:t>
      </w:r>
      <w:r w:rsidRPr="00BB7425">
        <w:rPr>
          <w:rFonts w:ascii="Book Antiqua" w:eastAsia="宋体" w:hAnsi="Book Antiqua" w:cs="宋体"/>
          <w:b/>
          <w:bCs/>
          <w:kern w:val="0"/>
        </w:rPr>
        <w:t>Gonzalez FJ</w:t>
      </w:r>
      <w:r w:rsidRPr="00BB7425">
        <w:rPr>
          <w:rFonts w:ascii="Book Antiqua" w:eastAsia="宋体" w:hAnsi="Book Antiqua" w:cs="宋体"/>
          <w:kern w:val="0"/>
        </w:rPr>
        <w:t>. Role of cytochromes P450 in chemical toxicity and oxidative stress: studies with CYP2E1. </w:t>
      </w:r>
      <w:r w:rsidRPr="00BB7425">
        <w:rPr>
          <w:rFonts w:ascii="Book Antiqua" w:eastAsia="宋体" w:hAnsi="Book Antiqua" w:cs="宋体"/>
          <w:i/>
          <w:iCs/>
          <w:kern w:val="0"/>
        </w:rPr>
        <w:t>Mutat Res</w:t>
      </w:r>
      <w:r w:rsidRPr="00BB7425">
        <w:rPr>
          <w:rFonts w:ascii="Book Antiqua" w:eastAsia="宋体" w:hAnsi="Book Antiqua" w:cs="宋体"/>
          <w:kern w:val="0"/>
        </w:rPr>
        <w:t> 2005; </w:t>
      </w:r>
      <w:r w:rsidRPr="00BB7425">
        <w:rPr>
          <w:rFonts w:ascii="Book Antiqua" w:eastAsia="宋体" w:hAnsi="Book Antiqua" w:cs="宋体"/>
          <w:b/>
          <w:bCs/>
          <w:kern w:val="0"/>
        </w:rPr>
        <w:t>569</w:t>
      </w:r>
      <w:r w:rsidRPr="00BB7425">
        <w:rPr>
          <w:rFonts w:ascii="Book Antiqua" w:eastAsia="宋体" w:hAnsi="Book Antiqua" w:cs="宋体"/>
          <w:kern w:val="0"/>
        </w:rPr>
        <w:t>: 101-110 [PMID: 15603755 DOI: org/10.1016/j.mrfmmm.2004.04.021]</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40 </w:t>
      </w:r>
      <w:r w:rsidRPr="00BB7425">
        <w:rPr>
          <w:rFonts w:ascii="Book Antiqua" w:eastAsia="宋体" w:hAnsi="Book Antiqua" w:cs="宋体"/>
          <w:b/>
          <w:bCs/>
          <w:kern w:val="0"/>
        </w:rPr>
        <w:t>Ingelman-Sundberg M</w:t>
      </w:r>
      <w:r w:rsidRPr="00BB7425">
        <w:rPr>
          <w:rFonts w:ascii="Book Antiqua" w:eastAsia="宋体" w:hAnsi="Book Antiqua" w:cs="宋体"/>
          <w:kern w:val="0"/>
        </w:rPr>
        <w:t>, Johansson I. Mechanisms of hydroxyl radical formation and ethanol oxidation by ethanol-inducible and other forms of rabbit liver microsomal cytochromes P-450. </w:t>
      </w:r>
      <w:r w:rsidRPr="00BB7425">
        <w:rPr>
          <w:rFonts w:ascii="Book Antiqua" w:eastAsia="宋体" w:hAnsi="Book Antiqua" w:cs="宋体"/>
          <w:i/>
          <w:iCs/>
          <w:kern w:val="0"/>
        </w:rPr>
        <w:t>J Biol Chem</w:t>
      </w:r>
      <w:r w:rsidRPr="00BB7425">
        <w:rPr>
          <w:rFonts w:ascii="Book Antiqua" w:eastAsia="宋体" w:hAnsi="Book Antiqua" w:cs="宋体"/>
          <w:kern w:val="0"/>
        </w:rPr>
        <w:t> 1984; </w:t>
      </w:r>
      <w:r w:rsidRPr="00BB7425">
        <w:rPr>
          <w:rFonts w:ascii="Book Antiqua" w:eastAsia="宋体" w:hAnsi="Book Antiqua" w:cs="宋体"/>
          <w:b/>
          <w:bCs/>
          <w:kern w:val="0"/>
        </w:rPr>
        <w:t>259</w:t>
      </w:r>
      <w:r w:rsidRPr="00BB7425">
        <w:rPr>
          <w:rFonts w:ascii="Book Antiqua" w:eastAsia="宋体" w:hAnsi="Book Antiqua" w:cs="宋体"/>
          <w:kern w:val="0"/>
        </w:rPr>
        <w:t>: 6447-6458 [PMID: 6327680]</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41 </w:t>
      </w:r>
      <w:r w:rsidRPr="00BB7425">
        <w:rPr>
          <w:rFonts w:ascii="Book Antiqua" w:eastAsia="宋体" w:hAnsi="Book Antiqua" w:cs="宋体"/>
          <w:b/>
          <w:bCs/>
          <w:kern w:val="0"/>
        </w:rPr>
        <w:t>Meier P</w:t>
      </w:r>
      <w:r w:rsidRPr="00BB7425">
        <w:rPr>
          <w:rFonts w:ascii="Book Antiqua" w:eastAsia="宋体" w:hAnsi="Book Antiqua" w:cs="宋体"/>
          <w:kern w:val="0"/>
        </w:rPr>
        <w:t>, Seitz HK. Age, alcohol metabolism and liver disease. </w:t>
      </w:r>
      <w:r w:rsidRPr="00BB7425">
        <w:rPr>
          <w:rFonts w:ascii="Book Antiqua" w:eastAsia="宋体" w:hAnsi="Book Antiqua" w:cs="宋体"/>
          <w:i/>
          <w:iCs/>
          <w:kern w:val="0"/>
        </w:rPr>
        <w:t>Curr Opin Clin Nutr Metab Care</w:t>
      </w:r>
      <w:r w:rsidRPr="00BB7425">
        <w:rPr>
          <w:rFonts w:ascii="Book Antiqua" w:eastAsia="宋体" w:hAnsi="Book Antiqua" w:cs="宋体"/>
          <w:kern w:val="0"/>
        </w:rPr>
        <w:t> 2008; </w:t>
      </w:r>
      <w:r w:rsidRPr="00BB7425">
        <w:rPr>
          <w:rFonts w:ascii="Book Antiqua" w:eastAsia="宋体" w:hAnsi="Book Antiqua" w:cs="宋体"/>
          <w:b/>
          <w:bCs/>
          <w:kern w:val="0"/>
        </w:rPr>
        <w:t>11</w:t>
      </w:r>
      <w:r w:rsidRPr="00BB7425">
        <w:rPr>
          <w:rFonts w:ascii="Book Antiqua" w:eastAsia="宋体" w:hAnsi="Book Antiqua" w:cs="宋体"/>
          <w:kern w:val="0"/>
        </w:rPr>
        <w:t>: 21-26 [PMID: 18090653 DOI: 10.1097/MCO.0b013e3282f30564]</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42 </w:t>
      </w:r>
      <w:r w:rsidRPr="00BB7425">
        <w:rPr>
          <w:rFonts w:ascii="Book Antiqua" w:eastAsia="宋体" w:hAnsi="Book Antiqua" w:cs="宋体"/>
          <w:b/>
          <w:bCs/>
          <w:kern w:val="0"/>
        </w:rPr>
        <w:t>Inokuchi S</w:t>
      </w:r>
      <w:r w:rsidRPr="00BB7425">
        <w:rPr>
          <w:rFonts w:ascii="Book Antiqua" w:eastAsia="宋体" w:hAnsi="Book Antiqua" w:cs="宋体"/>
          <w:kern w:val="0"/>
        </w:rPr>
        <w:t>, Tsukamoto H, Park E, Liu ZX, Brenner DA, Seki E. Toll-like receptor 4 mediates alcohol-induced steatohepatitis through bone marrow-derived and endogenous liver cells in mice. </w:t>
      </w:r>
      <w:r w:rsidRPr="00BB7425">
        <w:rPr>
          <w:rFonts w:ascii="Book Antiqua" w:eastAsia="宋体" w:hAnsi="Book Antiqua" w:cs="宋体"/>
          <w:i/>
          <w:iCs/>
          <w:kern w:val="0"/>
        </w:rPr>
        <w:t>Alcohol Clin Exp Res</w:t>
      </w:r>
      <w:r w:rsidRPr="00BB7425">
        <w:rPr>
          <w:rFonts w:ascii="Book Antiqua" w:eastAsia="宋体" w:hAnsi="Book Antiqua" w:cs="宋体"/>
          <w:kern w:val="0"/>
        </w:rPr>
        <w:t> 2011; </w:t>
      </w:r>
      <w:r w:rsidRPr="00BB7425">
        <w:rPr>
          <w:rFonts w:ascii="Book Antiqua" w:eastAsia="宋体" w:hAnsi="Book Antiqua" w:cs="宋体"/>
          <w:b/>
          <w:bCs/>
          <w:kern w:val="0"/>
        </w:rPr>
        <w:t>35</w:t>
      </w:r>
      <w:r w:rsidRPr="00BB7425">
        <w:rPr>
          <w:rFonts w:ascii="Book Antiqua" w:eastAsia="宋体" w:hAnsi="Book Antiqua" w:cs="宋体"/>
          <w:kern w:val="0"/>
        </w:rPr>
        <w:t>: 1509-1518 [PMID: 21463341]</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43 </w:t>
      </w:r>
      <w:r w:rsidRPr="00BB7425">
        <w:rPr>
          <w:rFonts w:ascii="Book Antiqua" w:eastAsia="宋体" w:hAnsi="Book Antiqua" w:cs="宋体"/>
          <w:b/>
          <w:bCs/>
          <w:kern w:val="0"/>
        </w:rPr>
        <w:t>Berres ML</w:t>
      </w:r>
      <w:r w:rsidRPr="00BB7425">
        <w:rPr>
          <w:rFonts w:ascii="Book Antiqua" w:eastAsia="宋体" w:hAnsi="Book Antiqua" w:cs="宋体"/>
          <w:kern w:val="0"/>
        </w:rPr>
        <w:t>, Koenen RR, Rueland A, Zaldivar MM, Heinrichs D, Sahin H, Schmitz P, Streetz KL, Berg T, Gassler N, Weiskirchen R, Proudfoot A, Weber C, Trautwein C, Wasmuth HE. Antagonism of the chemokine Ccl5 ameliorates experimental liver fibrosis in mice. </w:t>
      </w:r>
      <w:r w:rsidRPr="00BB7425">
        <w:rPr>
          <w:rFonts w:ascii="Book Antiqua" w:eastAsia="宋体" w:hAnsi="Book Antiqua" w:cs="宋体"/>
          <w:i/>
          <w:iCs/>
          <w:kern w:val="0"/>
        </w:rPr>
        <w:t>J Clin Invest</w:t>
      </w:r>
      <w:r w:rsidRPr="00BB7425">
        <w:rPr>
          <w:rFonts w:ascii="Book Antiqua" w:eastAsia="宋体" w:hAnsi="Book Antiqua" w:cs="宋体"/>
          <w:kern w:val="0"/>
        </w:rPr>
        <w:t> 2010; </w:t>
      </w:r>
      <w:r w:rsidRPr="00BB7425">
        <w:rPr>
          <w:rFonts w:ascii="Book Antiqua" w:eastAsia="宋体" w:hAnsi="Book Antiqua" w:cs="宋体"/>
          <w:b/>
          <w:bCs/>
          <w:kern w:val="0"/>
        </w:rPr>
        <w:t>120</w:t>
      </w:r>
      <w:r w:rsidRPr="00BB7425">
        <w:rPr>
          <w:rFonts w:ascii="Book Antiqua" w:eastAsia="宋体" w:hAnsi="Book Antiqua" w:cs="宋体"/>
          <w:kern w:val="0"/>
        </w:rPr>
        <w:t>: 4129-4140 [PMID: 20978355 DOI: 10.1172/JCI41732]</w:t>
      </w:r>
    </w:p>
    <w:p w:rsidR="00D97356" w:rsidRPr="00BB7425" w:rsidRDefault="00D97356" w:rsidP="00D97356">
      <w:pPr>
        <w:widowControl/>
        <w:spacing w:line="360" w:lineRule="auto"/>
        <w:jc w:val="both"/>
        <w:rPr>
          <w:rFonts w:ascii="Book Antiqua" w:eastAsia="宋体" w:hAnsi="Book Antiqua" w:cs="宋体"/>
          <w:kern w:val="0"/>
        </w:rPr>
      </w:pPr>
      <w:r w:rsidRPr="00BB7425">
        <w:rPr>
          <w:rFonts w:ascii="Book Antiqua" w:eastAsia="宋体" w:hAnsi="Book Antiqua" w:cs="宋体"/>
          <w:kern w:val="0"/>
        </w:rPr>
        <w:t>44 </w:t>
      </w:r>
      <w:r w:rsidRPr="00BB7425">
        <w:rPr>
          <w:rFonts w:ascii="Book Antiqua" w:eastAsia="宋体" w:hAnsi="Book Antiqua" w:cs="宋体"/>
          <w:b/>
          <w:bCs/>
          <w:kern w:val="0"/>
        </w:rPr>
        <w:t>Siegmund SV</w:t>
      </w:r>
      <w:r w:rsidRPr="00BB7425">
        <w:rPr>
          <w:rFonts w:ascii="Book Antiqua" w:eastAsia="宋体" w:hAnsi="Book Antiqua" w:cs="宋体"/>
          <w:kern w:val="0"/>
        </w:rPr>
        <w:t>, Dooley S, Brenner DA. Molecular mechanisms of alcohol-induced hepatic fibrosis. </w:t>
      </w:r>
      <w:r w:rsidRPr="00BB7425">
        <w:rPr>
          <w:rFonts w:ascii="Book Antiqua" w:eastAsia="宋体" w:hAnsi="Book Antiqua" w:cs="宋体"/>
          <w:i/>
          <w:iCs/>
          <w:kern w:val="0"/>
        </w:rPr>
        <w:t>Dig Dis</w:t>
      </w:r>
      <w:r w:rsidRPr="00BB7425">
        <w:rPr>
          <w:rFonts w:ascii="Book Antiqua" w:eastAsia="宋体" w:hAnsi="Book Antiqua" w:cs="宋体"/>
          <w:kern w:val="0"/>
        </w:rPr>
        <w:t> 2005; </w:t>
      </w:r>
      <w:r w:rsidRPr="00BB7425">
        <w:rPr>
          <w:rFonts w:ascii="Book Antiqua" w:eastAsia="宋体" w:hAnsi="Book Antiqua" w:cs="宋体"/>
          <w:b/>
          <w:bCs/>
          <w:kern w:val="0"/>
        </w:rPr>
        <w:t>23</w:t>
      </w:r>
      <w:r w:rsidRPr="00BB7425">
        <w:rPr>
          <w:rFonts w:ascii="Book Antiqua" w:eastAsia="宋体" w:hAnsi="Book Antiqua" w:cs="宋体"/>
          <w:kern w:val="0"/>
        </w:rPr>
        <w:t>: 264-274 [PMID: 16508291 DOI: 10.1159/000090174]</w:t>
      </w:r>
    </w:p>
    <w:p w:rsidR="00D97356" w:rsidRPr="00BB7425" w:rsidRDefault="00D97356" w:rsidP="00D97356">
      <w:pPr>
        <w:spacing w:line="360" w:lineRule="auto"/>
        <w:jc w:val="both"/>
        <w:rPr>
          <w:rFonts w:ascii="Book Antiqua" w:hAnsi="Book Antiqua"/>
        </w:rPr>
      </w:pPr>
    </w:p>
    <w:p w:rsidR="00670860" w:rsidRDefault="00670860" w:rsidP="00670860">
      <w:pPr>
        <w:pStyle w:val="ad"/>
        <w:wordWrap w:val="0"/>
        <w:spacing w:line="360" w:lineRule="auto"/>
        <w:ind w:left="360" w:right="120" w:firstLineChars="0" w:firstLine="0"/>
        <w:jc w:val="right"/>
        <w:rPr>
          <w:rFonts w:ascii="Book Antiqua" w:eastAsia="宋体" w:hAnsi="Book Antiqua"/>
          <w:b/>
          <w:bCs/>
          <w:color w:val="000000"/>
          <w:lang w:eastAsia="zh-CN"/>
        </w:rPr>
      </w:pPr>
      <w:r w:rsidRPr="00712F63">
        <w:rPr>
          <w:rStyle w:val="ac"/>
          <w:rFonts w:ascii="Book Antiqua" w:hAnsi="Book Antiqua" w:cs="Arial"/>
          <w:bCs w:val="0"/>
          <w:noProof/>
          <w:color w:val="000000"/>
        </w:rPr>
        <w:t>P-Reviewers</w:t>
      </w:r>
      <w:r w:rsidRPr="00712F63">
        <w:rPr>
          <w:rStyle w:val="ac"/>
          <w:rFonts w:ascii="Book Antiqua" w:eastAsia="宋体" w:hAnsi="Book Antiqua" w:cs="Arial"/>
          <w:bCs w:val="0"/>
          <w:noProof/>
          <w:color w:val="000000"/>
          <w:lang w:eastAsia="zh-CN"/>
        </w:rPr>
        <w:t>:</w:t>
      </w:r>
      <w:r w:rsidRPr="00712F63">
        <w:rPr>
          <w:rFonts w:ascii="Book Antiqua" w:hAnsi="Book Antiqua"/>
          <w:bCs/>
          <w:color w:val="000000"/>
        </w:rPr>
        <w:t xml:space="preserve"> </w:t>
      </w:r>
      <w:r w:rsidRPr="00670860">
        <w:rPr>
          <w:rFonts w:ascii="Book Antiqua" w:hAnsi="Book Antiqua"/>
          <w:bCs/>
          <w:color w:val="000000"/>
        </w:rPr>
        <w:t>Caboclo</w:t>
      </w:r>
      <w:r>
        <w:rPr>
          <w:rFonts w:ascii="Book Antiqua" w:eastAsia="宋体" w:hAnsi="Book Antiqua" w:hint="eastAsia"/>
          <w:bCs/>
          <w:color w:val="000000"/>
          <w:lang w:eastAsia="zh-CN"/>
        </w:rPr>
        <w:t xml:space="preserve"> JLF,</w:t>
      </w:r>
      <w:r w:rsidRPr="00712F63">
        <w:rPr>
          <w:rFonts w:ascii="Book Antiqua" w:hAnsi="Book Antiqua"/>
          <w:bCs/>
          <w:color w:val="000000"/>
        </w:rPr>
        <w:t xml:space="preserve"> </w:t>
      </w:r>
      <w:r w:rsidRPr="00670860">
        <w:rPr>
          <w:rFonts w:ascii="Book Antiqua" w:hAnsi="Book Antiqua"/>
          <w:bCs/>
          <w:color w:val="000000"/>
        </w:rPr>
        <w:t>Koch</w:t>
      </w:r>
      <w:r>
        <w:rPr>
          <w:rFonts w:ascii="Book Antiqua" w:eastAsia="宋体" w:hAnsi="Book Antiqua" w:hint="eastAsia"/>
          <w:bCs/>
          <w:color w:val="000000"/>
          <w:lang w:eastAsia="zh-CN"/>
        </w:rPr>
        <w:t xml:space="preserve"> TR,</w:t>
      </w:r>
      <w:r w:rsidRPr="00712F63">
        <w:rPr>
          <w:rFonts w:ascii="Book Antiqua" w:hAnsi="Book Antiqua"/>
          <w:bCs/>
          <w:color w:val="000000"/>
        </w:rPr>
        <w:t xml:space="preserve"> </w:t>
      </w:r>
      <w:r w:rsidRPr="00670860">
        <w:rPr>
          <w:rFonts w:ascii="Book Antiqua" w:hAnsi="Book Antiqua"/>
          <w:bCs/>
          <w:color w:val="000000"/>
        </w:rPr>
        <w:t>Wu</w:t>
      </w:r>
      <w:r>
        <w:rPr>
          <w:rFonts w:ascii="Book Antiqua" w:eastAsia="宋体" w:hAnsi="Book Antiqua" w:hint="eastAsia"/>
          <w:bCs/>
          <w:color w:val="000000"/>
          <w:lang w:eastAsia="zh-CN"/>
        </w:rPr>
        <w:t xml:space="preserve"> SL</w:t>
      </w:r>
      <w:r w:rsidRPr="00712F63">
        <w:rPr>
          <w:rFonts w:ascii="Book Antiqua" w:hAnsi="Book Antiqua"/>
          <w:bCs/>
          <w:color w:val="000000"/>
        </w:rPr>
        <w:t xml:space="preserve"> </w:t>
      </w:r>
      <w:r w:rsidRPr="00712F63">
        <w:rPr>
          <w:rFonts w:ascii="Book Antiqua" w:hAnsi="Book Antiqua"/>
          <w:b/>
          <w:bCs/>
          <w:color w:val="000000"/>
        </w:rPr>
        <w:t>S-Editor</w:t>
      </w:r>
      <w:r w:rsidRPr="00712F63">
        <w:rPr>
          <w:rFonts w:ascii="Book Antiqua" w:eastAsia="宋体" w:hAnsi="Book Antiqua"/>
          <w:b/>
          <w:bCs/>
          <w:color w:val="000000"/>
          <w:lang w:eastAsia="zh-CN"/>
        </w:rPr>
        <w:t>:</w:t>
      </w:r>
      <w:r w:rsidRPr="00712F63">
        <w:rPr>
          <w:rFonts w:ascii="Book Antiqua" w:hAnsi="Book Antiqua"/>
          <w:bCs/>
          <w:color w:val="000000"/>
        </w:rPr>
        <w:t xml:space="preserve"> </w:t>
      </w:r>
      <w:r w:rsidRPr="00712F63">
        <w:rPr>
          <w:rFonts w:ascii="Book Antiqua" w:eastAsia="宋体" w:hAnsi="Book Antiqua"/>
          <w:bCs/>
          <w:color w:val="000000"/>
          <w:lang w:eastAsia="zh-CN"/>
        </w:rPr>
        <w:t>Qi Y</w:t>
      </w:r>
    </w:p>
    <w:p w:rsidR="00670860" w:rsidRPr="00712F63" w:rsidRDefault="00670860" w:rsidP="00670860">
      <w:pPr>
        <w:pStyle w:val="ad"/>
        <w:spacing w:line="360" w:lineRule="auto"/>
        <w:ind w:left="360" w:right="120" w:firstLineChars="0" w:firstLine="0"/>
        <w:jc w:val="right"/>
        <w:rPr>
          <w:rFonts w:ascii="Book Antiqua" w:eastAsia="宋体" w:hAnsi="Book Antiqua"/>
          <w:b/>
          <w:bCs/>
          <w:color w:val="000000"/>
          <w:lang w:eastAsia="zh-CN"/>
        </w:rPr>
      </w:pPr>
      <w:r w:rsidRPr="00712F63">
        <w:rPr>
          <w:rFonts w:ascii="Book Antiqua" w:hAnsi="Book Antiqua"/>
          <w:b/>
          <w:bCs/>
          <w:color w:val="000000"/>
        </w:rPr>
        <w:t>L-Editor</w:t>
      </w:r>
      <w:r w:rsidRPr="00712F63">
        <w:rPr>
          <w:rFonts w:ascii="Book Antiqua" w:eastAsia="宋体" w:hAnsi="Book Antiqua"/>
          <w:b/>
          <w:bCs/>
          <w:color w:val="000000"/>
          <w:lang w:eastAsia="zh-CN"/>
        </w:rPr>
        <w:t>:</w:t>
      </w:r>
      <w:r w:rsidRPr="00712F63">
        <w:rPr>
          <w:rFonts w:ascii="Book Antiqua" w:hAnsi="Book Antiqua"/>
          <w:b/>
          <w:bCs/>
          <w:color w:val="000000"/>
        </w:rPr>
        <w:t xml:space="preserve">   E-Editor</w:t>
      </w:r>
      <w:r w:rsidRPr="00712F63">
        <w:rPr>
          <w:rFonts w:ascii="Book Antiqua" w:eastAsia="宋体" w:hAnsi="Book Antiqua"/>
          <w:b/>
          <w:bCs/>
          <w:color w:val="000000"/>
          <w:lang w:eastAsia="zh-CN"/>
        </w:rPr>
        <w:t>:</w:t>
      </w:r>
    </w:p>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p w:rsidR="00DB4E93" w:rsidRPr="00670860" w:rsidRDefault="00DB4E93" w:rsidP="008C4697">
      <w:pPr>
        <w:wordWrap/>
        <w:spacing w:line="360" w:lineRule="auto"/>
        <w:jc w:val="both"/>
        <w:rPr>
          <w:rFonts w:ascii="Book Antiqua" w:hAnsi="Book Antiqua"/>
          <w:lang w:val="it-IT"/>
        </w:rPr>
      </w:pPr>
    </w:p>
    <w:p w:rsidR="00DB4E93" w:rsidRPr="0070339B" w:rsidRDefault="00DB4E93" w:rsidP="008C4697">
      <w:pPr>
        <w:wordWrap/>
        <w:spacing w:line="360" w:lineRule="auto"/>
        <w:ind w:left="566" w:hangingChars="236" w:hanging="566"/>
        <w:jc w:val="both"/>
        <w:rPr>
          <w:rFonts w:ascii="Book Antiqua" w:hAnsi="Book Antiqua"/>
        </w:rPr>
      </w:pPr>
    </w:p>
    <w:p w:rsidR="00DB4E93" w:rsidRPr="0070339B" w:rsidRDefault="00DB4E93" w:rsidP="008C4697">
      <w:pPr>
        <w:wordWrap/>
        <w:spacing w:line="360" w:lineRule="auto"/>
        <w:jc w:val="both"/>
        <w:rPr>
          <w:rFonts w:ascii="Book Antiqua" w:hAnsi="Book Antiqua"/>
        </w:rPr>
      </w:pPr>
    </w:p>
    <w:p w:rsidR="00DB4E93" w:rsidRPr="0070339B" w:rsidRDefault="00B35E04" w:rsidP="00D97356">
      <w:pPr>
        <w:widowControl/>
        <w:wordWrap/>
        <w:spacing w:line="360" w:lineRule="auto"/>
        <w:jc w:val="both"/>
        <w:rPr>
          <w:rFonts w:ascii="Book Antiqua" w:hAnsi="Book Antiqua"/>
          <w:b/>
        </w:rPr>
      </w:pPr>
      <w:r w:rsidRPr="0070339B">
        <w:rPr>
          <w:rFonts w:ascii="Book Antiqua" w:hAnsi="Book Antiqua"/>
          <w:b/>
        </w:rPr>
        <w:br w:type="page"/>
      </w:r>
    </w:p>
    <w:p w:rsidR="00DB4E93" w:rsidRPr="0070339B" w:rsidRDefault="00B35E04" w:rsidP="008C4697">
      <w:pPr>
        <w:widowControl/>
        <w:wordWrap/>
        <w:spacing w:line="360" w:lineRule="auto"/>
        <w:jc w:val="both"/>
        <w:rPr>
          <w:rFonts w:ascii="Book Antiqua" w:eastAsia="Gulim" w:hAnsi="Book Antiqua"/>
          <w:bCs/>
        </w:rPr>
      </w:pPr>
      <w:r w:rsidRPr="0070339B">
        <w:rPr>
          <w:rFonts w:ascii="Book Antiqua" w:eastAsia="Gulim" w:hAnsi="Book Antiqua"/>
          <w:b/>
          <w:bCs/>
        </w:rPr>
        <w:lastRenderedPageBreak/>
        <w:t>Fig</w:t>
      </w:r>
      <w:r w:rsidR="00D97356">
        <w:rPr>
          <w:rFonts w:ascii="Book Antiqua" w:eastAsia="宋体" w:hAnsi="Book Antiqua"/>
          <w:b/>
          <w:bCs/>
          <w:lang w:eastAsia="zh-CN"/>
        </w:rPr>
        <w:t>ure</w:t>
      </w:r>
      <w:r w:rsidR="00D97356" w:rsidRPr="0070339B">
        <w:rPr>
          <w:rFonts w:ascii="Book Antiqua" w:eastAsia="Gulim" w:hAnsi="Book Antiqua"/>
          <w:b/>
          <w:bCs/>
        </w:rPr>
        <w:t xml:space="preserve"> </w:t>
      </w:r>
      <w:r w:rsidR="00D97356">
        <w:rPr>
          <w:rFonts w:ascii="Book Antiqua" w:eastAsia="Gulim" w:hAnsi="Book Antiqua"/>
          <w:b/>
          <w:bCs/>
        </w:rPr>
        <w:t>1</w:t>
      </w:r>
      <w:r w:rsidR="00D97356">
        <w:rPr>
          <w:rFonts w:ascii="Book Antiqua" w:eastAsia="宋体" w:hAnsi="Book Antiqua" w:hint="eastAsia"/>
          <w:b/>
          <w:bCs/>
          <w:lang w:eastAsia="zh-CN"/>
        </w:rPr>
        <w:t xml:space="preserve"> </w:t>
      </w:r>
      <w:r w:rsidRPr="0070339B">
        <w:rPr>
          <w:rFonts w:ascii="Book Antiqua" w:eastAsia="Gulim" w:hAnsi="Book Antiqua"/>
          <w:b/>
          <w:bCs/>
        </w:rPr>
        <w:t xml:space="preserve">Fingerprint analysis of </w:t>
      </w:r>
      <w:r w:rsidR="00D97356" w:rsidRPr="0070339B">
        <w:rPr>
          <w:rFonts w:ascii="Book Antiqua" w:hAnsi="Book Antiqua"/>
          <w:b/>
        </w:rPr>
        <w:t>c</w:t>
      </w:r>
      <w:r w:rsidRPr="0070339B">
        <w:rPr>
          <w:rFonts w:ascii="Book Antiqua" w:hAnsi="Book Antiqua"/>
          <w:b/>
        </w:rPr>
        <w:t>hunggan extract</w:t>
      </w:r>
      <w:r w:rsidRPr="0070339B">
        <w:rPr>
          <w:rFonts w:ascii="Book Antiqua" w:eastAsia="Gulim" w:hAnsi="Book Antiqua"/>
          <w:b/>
          <w:bCs/>
        </w:rPr>
        <w:t>.</w:t>
      </w:r>
      <w:r w:rsidRPr="0070339B">
        <w:rPr>
          <w:rFonts w:ascii="Book Antiqua" w:eastAsia="Gulim" w:hAnsi="Book Antiqua"/>
          <w:bCs/>
        </w:rPr>
        <w:t xml:space="preserve"> </w:t>
      </w:r>
      <w:r w:rsidR="00D97356" w:rsidRPr="00D97356">
        <w:rPr>
          <w:rFonts w:ascii="Book Antiqua" w:eastAsia="Gulim" w:hAnsi="Book Antiqua"/>
          <w:bCs/>
        </w:rPr>
        <w:t>Chunggan extract (CGX)</w:t>
      </w:r>
      <w:r w:rsidR="00D97356">
        <w:rPr>
          <w:rFonts w:ascii="Book Antiqua" w:eastAsia="宋体" w:hAnsi="Book Antiqua" w:hint="eastAsia"/>
          <w:bCs/>
          <w:lang w:eastAsia="zh-CN"/>
        </w:rPr>
        <w:t xml:space="preserve"> </w:t>
      </w:r>
      <w:r w:rsidRPr="0070339B">
        <w:rPr>
          <w:rFonts w:ascii="Book Antiqua" w:eastAsia="Gulim" w:hAnsi="Book Antiqua"/>
          <w:bCs/>
        </w:rPr>
        <w:t xml:space="preserve">and its main compounds were subjected to high-performance liquid chromatography (HPLC). Histograms of the reference compounds mixture (A) and the CGX sample using HPLC (B) </w:t>
      </w:r>
      <w:r w:rsidR="00C845AE" w:rsidRPr="0070339B">
        <w:rPr>
          <w:rFonts w:ascii="Book Antiqua" w:eastAsia="Gulim" w:hAnsi="Book Antiqua"/>
          <w:bCs/>
        </w:rPr>
        <w:t>was</w:t>
      </w:r>
      <w:r w:rsidRPr="0070339B">
        <w:rPr>
          <w:rFonts w:ascii="Book Antiqua" w:eastAsia="Gulim" w:hAnsi="Book Antiqua"/>
          <w:bCs/>
        </w:rPr>
        <w:t xml:space="preserve"> constructed, and quantitative analysis was performed for each reference compounds in CGX (C). </w:t>
      </w:r>
    </w:p>
    <w:p w:rsidR="00DB4E93" w:rsidRPr="0070339B" w:rsidRDefault="00992170" w:rsidP="008C4697">
      <w:pPr>
        <w:wordWrap/>
        <w:spacing w:line="360" w:lineRule="auto"/>
        <w:jc w:val="both"/>
        <w:rPr>
          <w:rFonts w:ascii="Book Antiqua" w:hAnsi="Book Antiqua"/>
        </w:rPr>
      </w:pPr>
      <w:r w:rsidRPr="00CE4487">
        <w:rPr>
          <w:noProof/>
          <w:lang w:eastAsia="zh-CN"/>
        </w:rPr>
        <w:drawing>
          <wp:inline distT="0" distB="0" distL="0" distR="0" wp14:anchorId="484FC65D" wp14:editId="3779B30F">
            <wp:extent cx="5731510" cy="3821007"/>
            <wp:effectExtent l="0" t="0" r="2540" b="8255"/>
            <wp:docPr id="2" name="그림 1" descr="H:\KIm\논문진행\2012\Alcohol Oral Model\ECAM\WJG\Figure\Fig. 1.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KIm\논문진행\2012\Alcohol Oral Model\ECAM\WJG\Figure\Fig. 1.tif"/>
                    <pic:cNvPicPr>
                      <a:picLocks noChangeAspect="1" noChangeArrowheads="1"/>
                    </pic:cNvPicPr>
                  </pic:nvPicPr>
                  <pic:blipFill>
                    <a:blip r:embed="rId8" cstate="print"/>
                    <a:srcRect/>
                    <a:stretch>
                      <a:fillRect/>
                    </a:stretch>
                  </pic:blipFill>
                  <pic:spPr bwMode="auto">
                    <a:xfrm>
                      <a:off x="0" y="0"/>
                      <a:ext cx="5731510" cy="3821007"/>
                    </a:xfrm>
                    <a:prstGeom prst="rect">
                      <a:avLst/>
                    </a:prstGeom>
                    <a:noFill/>
                    <a:ln w="9525">
                      <a:noFill/>
                      <a:miter lim="800000"/>
                      <a:headEnd/>
                      <a:tailEnd/>
                    </a:ln>
                  </pic:spPr>
                </pic:pic>
              </a:graphicData>
            </a:graphic>
          </wp:inline>
        </w:drawing>
      </w:r>
    </w:p>
    <w:p w:rsidR="00992170" w:rsidRDefault="00992170">
      <w:pPr>
        <w:widowControl/>
        <w:wordWrap/>
        <w:autoSpaceDE/>
        <w:autoSpaceDN/>
        <w:spacing w:line="240" w:lineRule="auto"/>
        <w:rPr>
          <w:rFonts w:ascii="Book Antiqua" w:hAnsi="Book Antiqua"/>
          <w:b/>
        </w:rPr>
      </w:pPr>
      <w:r>
        <w:rPr>
          <w:rFonts w:ascii="Book Antiqua" w:hAnsi="Book Antiqua"/>
          <w:b/>
        </w:rPr>
        <w:br w:type="page"/>
      </w:r>
    </w:p>
    <w:p w:rsidR="00DB4E93" w:rsidRPr="0070339B" w:rsidRDefault="00B35E04" w:rsidP="008C4697">
      <w:pPr>
        <w:wordWrap/>
        <w:spacing w:line="360" w:lineRule="auto"/>
        <w:jc w:val="both"/>
        <w:rPr>
          <w:rFonts w:ascii="Book Antiqua" w:hAnsi="Book Antiqua"/>
        </w:rPr>
      </w:pPr>
      <w:r w:rsidRPr="0070339B">
        <w:rPr>
          <w:rFonts w:ascii="Book Antiqua" w:hAnsi="Book Antiqua"/>
          <w:b/>
        </w:rPr>
        <w:lastRenderedPageBreak/>
        <w:t>Fig</w:t>
      </w:r>
      <w:r w:rsidR="00D97356">
        <w:rPr>
          <w:rFonts w:ascii="Book Antiqua" w:eastAsia="宋体" w:hAnsi="Book Antiqua"/>
          <w:b/>
          <w:lang w:eastAsia="zh-CN"/>
        </w:rPr>
        <w:t>ure</w:t>
      </w:r>
      <w:r w:rsidR="00D97356" w:rsidRPr="0070339B">
        <w:rPr>
          <w:rFonts w:ascii="Book Antiqua" w:hAnsi="Book Antiqua"/>
          <w:b/>
        </w:rPr>
        <w:t xml:space="preserve"> </w:t>
      </w:r>
      <w:r w:rsidR="00D97356">
        <w:rPr>
          <w:rFonts w:ascii="Book Antiqua" w:hAnsi="Book Antiqua"/>
          <w:b/>
        </w:rPr>
        <w:t>2</w:t>
      </w:r>
      <w:r w:rsidRPr="0070339B">
        <w:rPr>
          <w:rFonts w:ascii="Book Antiqua" w:hAnsi="Book Antiqua"/>
        </w:rPr>
        <w:t xml:space="preserve"> </w:t>
      </w:r>
      <w:r w:rsidRPr="0070339B">
        <w:rPr>
          <w:rFonts w:ascii="Book Antiqua" w:hAnsi="Book Antiqua"/>
          <w:b/>
        </w:rPr>
        <w:t>Histopathological examinations and contents of hydroxyproline and malondialdehyde.</w:t>
      </w:r>
      <w:r w:rsidRPr="0070339B">
        <w:rPr>
          <w:rFonts w:ascii="Book Antiqua" w:hAnsi="Book Antiqua"/>
        </w:rPr>
        <w:t xml:space="preserve"> Rats were orally administered 30% alcohol (10 mL/kg) with or without Chunggan extract (CGX; 100 or 200 mg/kg) for 4 w</w:t>
      </w:r>
      <w:r w:rsidR="00AC1F48">
        <w:rPr>
          <w:rFonts w:ascii="Book Antiqua" w:hAnsi="Book Antiqua"/>
        </w:rPr>
        <w:t>k</w:t>
      </w:r>
      <w:r w:rsidRPr="0070339B">
        <w:rPr>
          <w:rFonts w:ascii="Book Antiqua" w:hAnsi="Book Antiqua"/>
        </w:rPr>
        <w:t xml:space="preserve">. The removed liver tissues were examined using haematoxylin and eosin (A) and Masson’s trichrome (B) staining under an optical microscope (× 200 magnifications). Hydroxyproline (C) and </w:t>
      </w:r>
      <w:r w:rsidR="00AC1F48" w:rsidRPr="00AC1F48">
        <w:rPr>
          <w:rFonts w:ascii="Book Antiqua" w:hAnsi="Book Antiqua"/>
        </w:rPr>
        <w:t xml:space="preserve">malondialdehyde (MDA) </w:t>
      </w:r>
      <w:r w:rsidRPr="0070339B">
        <w:rPr>
          <w:rFonts w:ascii="Book Antiqua" w:hAnsi="Book Antiqua"/>
        </w:rPr>
        <w:t>(D) contents in the liver tissue and serum MDA concentrations (E) were measured. Data are expressed as means ± standard deviations (</w:t>
      </w:r>
      <w:r w:rsidRPr="0070339B">
        <w:rPr>
          <w:rFonts w:ascii="Book Antiqua" w:hAnsi="Book Antiqua"/>
          <w:i/>
        </w:rPr>
        <w:t>n</w:t>
      </w:r>
      <w:r w:rsidRPr="0070339B">
        <w:rPr>
          <w:rFonts w:ascii="Book Antiqua" w:hAnsi="Book Antiqua"/>
        </w:rPr>
        <w:t xml:space="preserve"> = 6 - 9). </w:t>
      </w:r>
      <w:r w:rsidR="00992170">
        <w:rPr>
          <w:rFonts w:ascii="Book Antiqua" w:eastAsia="宋体" w:hAnsi="Book Antiqua" w:hint="eastAsia"/>
          <w:vertAlign w:val="superscript"/>
          <w:lang w:eastAsia="zh-CN"/>
        </w:rPr>
        <w:t>a</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0.05</w:t>
      </w:r>
      <w:r w:rsidR="00992170" w:rsidRPr="0070339B">
        <w:rPr>
          <w:rFonts w:ascii="Book Antiqua" w:hAnsi="Book Antiqua"/>
        </w:rPr>
        <w:t xml:space="preserve"> </w:t>
      </w:r>
      <w:r w:rsidR="00992170" w:rsidRPr="0070339B">
        <w:rPr>
          <w:rFonts w:ascii="Book Antiqua" w:hAnsi="Book Antiqua"/>
          <w:i/>
        </w:rPr>
        <w:t>vs</w:t>
      </w:r>
      <w:r w:rsidR="00992170" w:rsidRPr="0070339B">
        <w:rPr>
          <w:rFonts w:ascii="Book Antiqua" w:hAnsi="Book Antiqua"/>
        </w:rPr>
        <w:t xml:space="preserve"> normal group</w:t>
      </w:r>
      <w:r w:rsidR="00992170">
        <w:rPr>
          <w:rFonts w:ascii="Book Antiqua" w:eastAsia="宋体" w:hAnsi="Book Antiqua" w:hint="eastAsia"/>
          <w:lang w:eastAsia="zh-CN"/>
        </w:rPr>
        <w:t>,</w:t>
      </w:r>
      <w:r w:rsidRPr="0070339B">
        <w:rPr>
          <w:rFonts w:ascii="Book Antiqua" w:hAnsi="Book Antiqua"/>
        </w:rPr>
        <w:t xml:space="preserve"> </w:t>
      </w:r>
      <w:r w:rsidR="00992170">
        <w:rPr>
          <w:rFonts w:ascii="Book Antiqua" w:eastAsia="宋体" w:hAnsi="Book Antiqua" w:hint="eastAsia"/>
          <w:vertAlign w:val="superscript"/>
          <w:lang w:eastAsia="zh-CN"/>
        </w:rPr>
        <w:t>b</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0.01 </w:t>
      </w:r>
      <w:r w:rsidRPr="0070339B">
        <w:rPr>
          <w:rFonts w:ascii="Book Antiqua" w:hAnsi="Book Antiqua"/>
          <w:i/>
        </w:rPr>
        <w:t>vs</w:t>
      </w:r>
      <w:r w:rsidRPr="0070339B">
        <w:rPr>
          <w:rFonts w:ascii="Book Antiqua" w:hAnsi="Book Antiqua"/>
        </w:rPr>
        <w:t xml:space="preserve"> normal group, </w:t>
      </w:r>
      <w:r w:rsidR="00992170">
        <w:rPr>
          <w:rFonts w:ascii="Book Antiqua" w:eastAsia="宋体" w:hAnsi="Book Antiqua" w:hint="eastAsia"/>
          <w:vertAlign w:val="superscript"/>
          <w:lang w:eastAsia="zh-CN"/>
        </w:rPr>
        <w:t>c</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0.05 </w:t>
      </w:r>
      <w:r w:rsidRPr="0070339B">
        <w:rPr>
          <w:rFonts w:ascii="Book Antiqua" w:hAnsi="Book Antiqua"/>
          <w:i/>
        </w:rPr>
        <w:t>vs</w:t>
      </w:r>
      <w:r w:rsidRPr="0070339B">
        <w:rPr>
          <w:rFonts w:ascii="Book Antiqua" w:hAnsi="Book Antiqua"/>
        </w:rPr>
        <w:t xml:space="preserve"> control group. </w:t>
      </w:r>
    </w:p>
    <w:p w:rsidR="00DB4E93" w:rsidRPr="0070339B" w:rsidRDefault="00992170" w:rsidP="008C4697">
      <w:pPr>
        <w:wordWrap/>
        <w:spacing w:line="360" w:lineRule="auto"/>
        <w:jc w:val="both"/>
        <w:rPr>
          <w:rFonts w:ascii="Book Antiqua" w:hAnsi="Book Antiqua"/>
        </w:rPr>
      </w:pPr>
      <w:r>
        <w:rPr>
          <w:noProof/>
          <w:lang w:eastAsia="zh-CN"/>
        </w:rPr>
        <w:drawing>
          <wp:inline distT="0" distB="0" distL="0" distR="0">
            <wp:extent cx="5735320" cy="3189605"/>
            <wp:effectExtent l="0" t="0" r="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35320" cy="3189605"/>
                    </a:xfrm>
                    <a:prstGeom prst="rect">
                      <a:avLst/>
                    </a:prstGeom>
                    <a:noFill/>
                    <a:ln>
                      <a:noFill/>
                    </a:ln>
                  </pic:spPr>
                </pic:pic>
              </a:graphicData>
            </a:graphic>
          </wp:inline>
        </w:drawing>
      </w:r>
    </w:p>
    <w:p w:rsidR="00992170" w:rsidRDefault="00992170">
      <w:pPr>
        <w:widowControl/>
        <w:wordWrap/>
        <w:autoSpaceDE/>
        <w:autoSpaceDN/>
        <w:spacing w:line="240" w:lineRule="auto"/>
        <w:rPr>
          <w:rFonts w:ascii="Book Antiqua" w:hAnsi="Book Antiqua"/>
          <w:b/>
        </w:rPr>
      </w:pPr>
      <w:r>
        <w:rPr>
          <w:rFonts w:ascii="Book Antiqua" w:hAnsi="Book Antiqua"/>
          <w:b/>
        </w:rPr>
        <w:br w:type="page"/>
      </w:r>
    </w:p>
    <w:p w:rsidR="00DB4E93" w:rsidRPr="00992170" w:rsidRDefault="00B35E04" w:rsidP="008C4697">
      <w:pPr>
        <w:wordWrap/>
        <w:spacing w:line="360" w:lineRule="auto"/>
        <w:jc w:val="both"/>
        <w:rPr>
          <w:rFonts w:ascii="Book Antiqua" w:hAnsi="Book Antiqua"/>
          <w:vertAlign w:val="superscript"/>
        </w:rPr>
      </w:pPr>
      <w:r w:rsidRPr="0070339B">
        <w:rPr>
          <w:rFonts w:ascii="Book Antiqua" w:hAnsi="Book Antiqua"/>
          <w:b/>
        </w:rPr>
        <w:lastRenderedPageBreak/>
        <w:t>Fig</w:t>
      </w:r>
      <w:r w:rsidR="00AC1F48">
        <w:rPr>
          <w:rFonts w:ascii="Book Antiqua" w:eastAsia="宋体" w:hAnsi="Book Antiqua" w:hint="eastAsia"/>
          <w:b/>
          <w:lang w:eastAsia="zh-CN"/>
        </w:rPr>
        <w:t xml:space="preserve">ure </w:t>
      </w:r>
      <w:r w:rsidR="00AC1F48">
        <w:rPr>
          <w:rFonts w:ascii="Book Antiqua" w:hAnsi="Book Antiqua"/>
          <w:b/>
        </w:rPr>
        <w:t>3</w:t>
      </w:r>
      <w:r w:rsidRPr="0070339B">
        <w:rPr>
          <w:rFonts w:ascii="Book Antiqua" w:hAnsi="Book Antiqua"/>
        </w:rPr>
        <w:t xml:space="preserve"> </w:t>
      </w:r>
      <w:r w:rsidRPr="0070339B">
        <w:rPr>
          <w:rFonts w:ascii="Book Antiqua" w:hAnsi="Book Antiqua"/>
          <w:b/>
        </w:rPr>
        <w:t xml:space="preserve">Changes in hepatofibrosis-associated cytokines in protein and gene expression. </w:t>
      </w:r>
      <w:r w:rsidRPr="0070339B">
        <w:rPr>
          <w:rFonts w:ascii="Book Antiqua" w:hAnsi="Book Antiqua"/>
        </w:rPr>
        <w:t>Rats were orally administered 30% alcohol (10 mL/kg) with or without Chunggan extract (CGX; 100 or 200 mg/kg) for 4 w</w:t>
      </w:r>
      <w:r w:rsidR="00C845AE">
        <w:rPr>
          <w:rFonts w:ascii="Book Antiqua" w:hAnsi="Book Antiqua"/>
        </w:rPr>
        <w:t>k</w:t>
      </w:r>
      <w:r w:rsidRPr="0070339B">
        <w:rPr>
          <w:rFonts w:ascii="Book Antiqua" w:hAnsi="Book Antiqua"/>
        </w:rPr>
        <w:t>. The levels of transforming growth factor-beta (TGF-β), platelet-derived growth factor-BB (PDGF-BB), connective tissue growth factor (CTGF), and interferon-</w:t>
      </w:r>
      <w:r w:rsidRPr="0070339B">
        <w:rPr>
          <w:rFonts w:ascii="Book Antiqua" w:eastAsia="Dotum" w:hAnsi="Book Antiqua"/>
        </w:rPr>
        <w:t>gamma (IFN-</w:t>
      </w:r>
      <w:r w:rsidRPr="0070339B">
        <w:rPr>
          <w:rFonts w:ascii="Book Antiqua" w:hAnsi="Book Antiqua"/>
        </w:rPr>
        <w:t xml:space="preserve">γ) were determined in liver homogenates by enzyme-linked immunosorbent assays (A), and their gene expressions were determined by real-time polymerase chain reactions (B). Data are expressed as means ± </w:t>
      </w:r>
      <w:r w:rsidR="00C845AE">
        <w:rPr>
          <w:rFonts w:ascii="Book Antiqua" w:eastAsia="宋体" w:hAnsi="Book Antiqua" w:hint="eastAsia"/>
          <w:lang w:eastAsia="zh-CN"/>
        </w:rPr>
        <w:t>SD</w:t>
      </w:r>
      <w:r w:rsidRPr="0070339B">
        <w:rPr>
          <w:rFonts w:ascii="Book Antiqua" w:hAnsi="Book Antiqua"/>
        </w:rPr>
        <w:t xml:space="preserve"> (</w:t>
      </w:r>
      <w:r w:rsidRPr="0070339B">
        <w:rPr>
          <w:rFonts w:ascii="Book Antiqua" w:hAnsi="Book Antiqua"/>
          <w:i/>
        </w:rPr>
        <w:t>n</w:t>
      </w:r>
      <w:r w:rsidRPr="0070339B">
        <w:rPr>
          <w:rFonts w:ascii="Book Antiqua" w:hAnsi="Book Antiqua"/>
        </w:rPr>
        <w:t xml:space="preserve"> = 6–9). </w:t>
      </w:r>
      <w:r w:rsidR="00992170">
        <w:rPr>
          <w:rFonts w:ascii="Book Antiqua" w:eastAsia="宋体" w:hAnsi="Book Antiqua" w:hint="eastAsia"/>
          <w:vertAlign w:val="superscript"/>
          <w:lang w:eastAsia="zh-CN"/>
        </w:rPr>
        <w:t>a</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0.05 </w:t>
      </w:r>
      <w:r w:rsidR="00992170" w:rsidRPr="0070339B">
        <w:rPr>
          <w:rFonts w:ascii="Book Antiqua" w:hAnsi="Book Antiqua"/>
          <w:i/>
        </w:rPr>
        <w:t>vs</w:t>
      </w:r>
      <w:r w:rsidR="00992170" w:rsidRPr="0070339B">
        <w:rPr>
          <w:rFonts w:ascii="Book Antiqua" w:hAnsi="Book Antiqua"/>
        </w:rPr>
        <w:t xml:space="preserve"> normal group</w:t>
      </w:r>
      <w:r w:rsidR="00992170">
        <w:rPr>
          <w:rFonts w:ascii="Book Antiqua" w:eastAsia="宋体" w:hAnsi="Book Antiqua" w:hint="eastAsia"/>
          <w:lang w:eastAsia="zh-CN"/>
        </w:rPr>
        <w:t xml:space="preserve">, </w:t>
      </w:r>
      <w:r w:rsidR="00992170">
        <w:rPr>
          <w:rFonts w:ascii="Book Antiqua" w:eastAsia="宋体" w:hAnsi="Book Antiqua" w:hint="eastAsia"/>
          <w:vertAlign w:val="superscript"/>
          <w:lang w:eastAsia="zh-CN"/>
        </w:rPr>
        <w:t>b</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0.01 </w:t>
      </w:r>
      <w:r w:rsidRPr="0070339B">
        <w:rPr>
          <w:rFonts w:ascii="Book Antiqua" w:hAnsi="Book Antiqua"/>
          <w:i/>
        </w:rPr>
        <w:t>vs</w:t>
      </w:r>
      <w:r w:rsidRPr="0070339B">
        <w:rPr>
          <w:rFonts w:ascii="Book Antiqua" w:hAnsi="Book Antiqua"/>
        </w:rPr>
        <w:t xml:space="preserve"> normal group, </w:t>
      </w:r>
      <w:r w:rsidR="00992170">
        <w:rPr>
          <w:rFonts w:ascii="Book Antiqua" w:eastAsia="宋体" w:hAnsi="Book Antiqua" w:hint="eastAsia"/>
          <w:vertAlign w:val="superscript"/>
          <w:lang w:eastAsia="zh-CN"/>
        </w:rPr>
        <w:t>c</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0.05</w:t>
      </w:r>
      <w:r w:rsidR="00992170" w:rsidRPr="00992170">
        <w:rPr>
          <w:rFonts w:ascii="Book Antiqua" w:hAnsi="Book Antiqua"/>
          <w:i/>
        </w:rPr>
        <w:t xml:space="preserve"> </w:t>
      </w:r>
      <w:r w:rsidR="00992170" w:rsidRPr="0070339B">
        <w:rPr>
          <w:rFonts w:ascii="Book Antiqua" w:hAnsi="Book Antiqua"/>
          <w:i/>
        </w:rPr>
        <w:t>vs</w:t>
      </w:r>
      <w:r w:rsidR="00992170" w:rsidRPr="0070339B">
        <w:rPr>
          <w:rFonts w:ascii="Book Antiqua" w:hAnsi="Book Antiqua"/>
        </w:rPr>
        <w:t xml:space="preserve"> control group</w:t>
      </w:r>
      <w:r w:rsidR="00992170">
        <w:rPr>
          <w:rFonts w:ascii="Book Antiqua" w:eastAsia="宋体" w:hAnsi="Book Antiqua" w:hint="eastAsia"/>
          <w:lang w:eastAsia="zh-CN"/>
        </w:rPr>
        <w:t>,</w:t>
      </w:r>
      <w:r w:rsidRPr="0070339B">
        <w:rPr>
          <w:rFonts w:ascii="Book Antiqua" w:hAnsi="Book Antiqua"/>
        </w:rPr>
        <w:t xml:space="preserve"> </w:t>
      </w:r>
      <w:r w:rsidR="00992170">
        <w:rPr>
          <w:rFonts w:ascii="Book Antiqua" w:eastAsia="宋体" w:hAnsi="Book Antiqua" w:hint="eastAsia"/>
          <w:vertAlign w:val="superscript"/>
          <w:lang w:eastAsia="zh-CN"/>
        </w:rPr>
        <w:t>d</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0.01 </w:t>
      </w:r>
      <w:r w:rsidRPr="0070339B">
        <w:rPr>
          <w:rFonts w:ascii="Book Antiqua" w:hAnsi="Book Antiqua"/>
          <w:i/>
        </w:rPr>
        <w:t>vs</w:t>
      </w:r>
      <w:r w:rsidRPr="0070339B">
        <w:rPr>
          <w:rFonts w:ascii="Book Antiqua" w:hAnsi="Book Antiqua"/>
        </w:rPr>
        <w:t xml:space="preserve"> control group. Only TGF-β was expressed as ng/100 μg protein.</w:t>
      </w:r>
    </w:p>
    <w:p w:rsidR="00992170" w:rsidRPr="00992170" w:rsidRDefault="00992170" w:rsidP="008C4697">
      <w:pPr>
        <w:wordWrap/>
        <w:spacing w:line="360" w:lineRule="auto"/>
        <w:jc w:val="both"/>
        <w:rPr>
          <w:rFonts w:ascii="Book Antiqua" w:eastAsia="宋体" w:hAnsi="Book Antiqua"/>
          <w:lang w:eastAsia="zh-CN"/>
        </w:rPr>
      </w:pPr>
      <w:r>
        <w:rPr>
          <w:rFonts w:ascii="Book Antiqua" w:eastAsia="宋体" w:hAnsi="Book Antiqua" w:hint="eastAsia"/>
          <w:noProof/>
          <w:lang w:eastAsia="zh-CN"/>
        </w:rPr>
        <w:drawing>
          <wp:inline distT="0" distB="0" distL="0" distR="0">
            <wp:extent cx="5552440" cy="3782060"/>
            <wp:effectExtent l="0" t="0" r="0" b="889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52440" cy="3782060"/>
                    </a:xfrm>
                    <a:prstGeom prst="rect">
                      <a:avLst/>
                    </a:prstGeom>
                    <a:noFill/>
                    <a:ln>
                      <a:noFill/>
                    </a:ln>
                  </pic:spPr>
                </pic:pic>
              </a:graphicData>
            </a:graphic>
          </wp:inline>
        </w:drawing>
      </w:r>
    </w:p>
    <w:p w:rsidR="00DB4E93" w:rsidRPr="0070339B" w:rsidRDefault="00DB4E93" w:rsidP="008C4697">
      <w:pPr>
        <w:wordWrap/>
        <w:spacing w:line="360" w:lineRule="auto"/>
        <w:jc w:val="both"/>
        <w:rPr>
          <w:rFonts w:ascii="Book Antiqua" w:hAnsi="Book Antiqua"/>
        </w:rPr>
      </w:pPr>
    </w:p>
    <w:p w:rsidR="00992170" w:rsidRDefault="00992170">
      <w:pPr>
        <w:widowControl/>
        <w:wordWrap/>
        <w:autoSpaceDE/>
        <w:autoSpaceDN/>
        <w:spacing w:line="240" w:lineRule="auto"/>
        <w:rPr>
          <w:rFonts w:ascii="Book Antiqua" w:hAnsi="Book Antiqua"/>
          <w:b/>
        </w:rPr>
      </w:pPr>
      <w:r>
        <w:rPr>
          <w:rFonts w:ascii="Book Antiqua" w:hAnsi="Book Antiqua"/>
          <w:b/>
        </w:rPr>
        <w:br w:type="page"/>
      </w:r>
    </w:p>
    <w:p w:rsidR="00DB4E93" w:rsidRPr="0070339B" w:rsidRDefault="00B35E04" w:rsidP="008C4697">
      <w:pPr>
        <w:wordWrap/>
        <w:spacing w:line="360" w:lineRule="auto"/>
        <w:jc w:val="both"/>
        <w:rPr>
          <w:rFonts w:ascii="Book Antiqua" w:hAnsi="Book Antiqua"/>
        </w:rPr>
      </w:pPr>
      <w:r w:rsidRPr="0070339B">
        <w:rPr>
          <w:rFonts w:ascii="Book Antiqua" w:hAnsi="Book Antiqua"/>
          <w:b/>
        </w:rPr>
        <w:lastRenderedPageBreak/>
        <w:t>Fig</w:t>
      </w:r>
      <w:r w:rsidR="00E43E29">
        <w:rPr>
          <w:rFonts w:ascii="Book Antiqua" w:eastAsia="宋体" w:hAnsi="Book Antiqua" w:hint="eastAsia"/>
          <w:b/>
          <w:lang w:eastAsia="zh-CN"/>
        </w:rPr>
        <w:t xml:space="preserve">ure </w:t>
      </w:r>
      <w:r w:rsidR="00E43E29">
        <w:rPr>
          <w:rFonts w:ascii="Book Antiqua" w:hAnsi="Book Antiqua"/>
          <w:b/>
        </w:rPr>
        <w:t>4</w:t>
      </w:r>
      <w:r w:rsidR="00E43E29">
        <w:rPr>
          <w:rFonts w:ascii="Book Antiqua" w:eastAsia="宋体" w:hAnsi="Book Antiqua" w:hint="eastAsia"/>
          <w:b/>
          <w:lang w:eastAsia="zh-CN"/>
        </w:rPr>
        <w:t xml:space="preserve"> </w:t>
      </w:r>
      <w:r w:rsidRPr="0070339B">
        <w:rPr>
          <w:rFonts w:ascii="Book Antiqua" w:hAnsi="Book Antiqua"/>
          <w:b/>
        </w:rPr>
        <w:t>Effects of Chunggan extract on collagen production and pro-fibrogenic cytokines in T6 cells.</w:t>
      </w:r>
      <w:r w:rsidRPr="0070339B">
        <w:rPr>
          <w:rFonts w:ascii="Book Antiqua" w:hAnsi="Book Antiqua"/>
        </w:rPr>
        <w:t xml:space="preserve"> HSC-T6 cells (2 × 10</w:t>
      </w:r>
      <w:r w:rsidRPr="0070339B">
        <w:rPr>
          <w:rFonts w:ascii="Book Antiqua" w:hAnsi="Book Antiqua"/>
          <w:vertAlign w:val="superscript"/>
        </w:rPr>
        <w:t>6</w:t>
      </w:r>
      <w:r w:rsidRPr="0070339B">
        <w:rPr>
          <w:rFonts w:ascii="Book Antiqua" w:hAnsi="Book Antiqua"/>
        </w:rPr>
        <w:t xml:space="preserve"> cells) were pre-treated with CGX (50 or 100 μg/mL) 2 h before acetaldehyde (ALD) treatment (100 μ</w:t>
      </w:r>
      <w:r w:rsidR="00C845AE">
        <w:rPr>
          <w:rFonts w:ascii="Book Antiqua" w:eastAsia="宋体" w:hAnsi="Book Antiqua" w:hint="eastAsia"/>
          <w:lang w:eastAsia="zh-CN"/>
        </w:rPr>
        <w:t>mol/L</w:t>
      </w:r>
      <w:r w:rsidRPr="0070339B">
        <w:rPr>
          <w:rFonts w:ascii="Book Antiqua" w:hAnsi="Book Antiqua"/>
        </w:rPr>
        <w:t>) for 24 h. The intracellular collagen type 1 level was measured using Sidney’s method, and levels of transforming growth factor-beta (TGF-β), platelet-derived growth factor-BB (PDGF-BB), and connective tissue growth factor (CTGF) in media were determined using enzyme-linked immunosorbent assays (A). The gene expressions for collagen type 1a1, TGF-</w:t>
      </w:r>
      <w:r w:rsidR="00C845AE">
        <w:rPr>
          <w:rFonts w:ascii="Book Antiqua" w:hAnsi="Book Antiqua"/>
          <w:kern w:val="0"/>
        </w:rPr>
        <w:sym w:font="Symbol" w:char="F062"/>
      </w:r>
      <w:r w:rsidRPr="0070339B">
        <w:rPr>
          <w:rFonts w:ascii="Book Antiqua" w:hAnsi="Book Antiqua"/>
        </w:rPr>
        <w:t>, PDGF-</w:t>
      </w:r>
      <w:r w:rsidR="00C845AE">
        <w:rPr>
          <w:rFonts w:ascii="Book Antiqua" w:hAnsi="Book Antiqua"/>
          <w:kern w:val="0"/>
        </w:rPr>
        <w:sym w:font="Symbol" w:char="F062"/>
      </w:r>
      <w:r w:rsidRPr="0070339B">
        <w:rPr>
          <w:rFonts w:ascii="Book Antiqua" w:hAnsi="Book Antiqua"/>
          <w:kern w:val="0"/>
        </w:rPr>
        <w:t></w:t>
      </w:r>
      <w:r w:rsidRPr="0070339B">
        <w:rPr>
          <w:rFonts w:ascii="Book Antiqua" w:hAnsi="Book Antiqua"/>
        </w:rPr>
        <w:t xml:space="preserve">and CTGF were measured using real-time polymerase chain reactions (B). The results are expressed as the fold-change relative to the normal group. Data are expressed as means ± </w:t>
      </w:r>
      <w:r w:rsidR="00C845AE">
        <w:rPr>
          <w:rFonts w:ascii="Book Antiqua" w:eastAsia="宋体" w:hAnsi="Book Antiqua" w:hint="eastAsia"/>
          <w:lang w:eastAsia="zh-CN"/>
        </w:rPr>
        <w:t>SD</w:t>
      </w:r>
      <w:r w:rsidRPr="0070339B">
        <w:rPr>
          <w:rFonts w:ascii="Book Antiqua" w:hAnsi="Book Antiqua"/>
        </w:rPr>
        <w:t xml:space="preserve"> (</w:t>
      </w:r>
      <w:r w:rsidRPr="0070339B">
        <w:rPr>
          <w:rFonts w:ascii="Book Antiqua" w:hAnsi="Book Antiqua"/>
          <w:i/>
        </w:rPr>
        <w:t>n</w:t>
      </w:r>
      <w:r w:rsidRPr="0070339B">
        <w:rPr>
          <w:rFonts w:ascii="Book Antiqua" w:hAnsi="Book Antiqua"/>
        </w:rPr>
        <w:t xml:space="preserve"> = 4). </w:t>
      </w:r>
      <w:r w:rsidR="00C845AE">
        <w:rPr>
          <w:rFonts w:ascii="Book Antiqua" w:eastAsia="宋体" w:hAnsi="Book Antiqua" w:hint="eastAsia"/>
          <w:vertAlign w:val="superscript"/>
          <w:lang w:eastAsia="zh-CN"/>
        </w:rPr>
        <w:t>a</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0.05</w:t>
      </w:r>
      <w:r w:rsidR="00C845AE" w:rsidRPr="0070339B">
        <w:rPr>
          <w:rFonts w:ascii="Book Antiqua" w:hAnsi="Book Antiqua"/>
        </w:rPr>
        <w:t xml:space="preserve"> </w:t>
      </w:r>
      <w:r w:rsidR="00C845AE" w:rsidRPr="0070339B">
        <w:rPr>
          <w:rFonts w:ascii="Book Antiqua" w:hAnsi="Book Antiqua"/>
          <w:i/>
        </w:rPr>
        <w:t>vs</w:t>
      </w:r>
      <w:r w:rsidR="00C845AE" w:rsidRPr="0070339B">
        <w:rPr>
          <w:rFonts w:ascii="Book Antiqua" w:hAnsi="Book Antiqua"/>
        </w:rPr>
        <w:t xml:space="preserve"> normal group</w:t>
      </w:r>
      <w:r w:rsidR="00C845AE">
        <w:rPr>
          <w:rFonts w:ascii="Book Antiqua" w:eastAsia="宋体" w:hAnsi="Book Antiqua" w:hint="eastAsia"/>
          <w:lang w:eastAsia="zh-CN"/>
        </w:rPr>
        <w:t xml:space="preserve">; </w:t>
      </w:r>
      <w:r w:rsidR="00C845AE" w:rsidRPr="00C845AE">
        <w:rPr>
          <w:rFonts w:ascii="Book Antiqua" w:eastAsia="宋体" w:hAnsi="Book Antiqua" w:hint="eastAsia"/>
          <w:vertAlign w:val="superscript"/>
          <w:lang w:eastAsia="zh-CN"/>
        </w:rPr>
        <w:t>b</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0.01 </w:t>
      </w:r>
      <w:r w:rsidRPr="0070339B">
        <w:rPr>
          <w:rFonts w:ascii="Book Antiqua" w:hAnsi="Book Antiqua"/>
          <w:i/>
        </w:rPr>
        <w:t>vs</w:t>
      </w:r>
      <w:r w:rsidRPr="0070339B">
        <w:rPr>
          <w:rFonts w:ascii="Book Antiqua" w:hAnsi="Book Antiqua"/>
        </w:rPr>
        <w:t xml:space="preserve"> normal group</w:t>
      </w:r>
      <w:r w:rsidR="00C845AE">
        <w:rPr>
          <w:rFonts w:ascii="Book Antiqua" w:eastAsia="宋体" w:hAnsi="Book Antiqua" w:hint="eastAsia"/>
          <w:lang w:eastAsia="zh-CN"/>
        </w:rPr>
        <w:t xml:space="preserve">; </w:t>
      </w:r>
      <w:r w:rsidR="00C845AE">
        <w:rPr>
          <w:rFonts w:ascii="Book Antiqua" w:eastAsia="宋体" w:hAnsi="Book Antiqua" w:hint="eastAsia"/>
          <w:vertAlign w:val="superscript"/>
          <w:lang w:eastAsia="zh-CN"/>
        </w:rPr>
        <w:t>c</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0.05 </w:t>
      </w:r>
      <w:r w:rsidR="00C845AE" w:rsidRPr="0070339B">
        <w:rPr>
          <w:rFonts w:ascii="Book Antiqua" w:hAnsi="Book Antiqua"/>
          <w:i/>
        </w:rPr>
        <w:t>vs</w:t>
      </w:r>
      <w:r w:rsidR="00C845AE" w:rsidRPr="0070339B">
        <w:rPr>
          <w:rFonts w:ascii="Book Antiqua" w:hAnsi="Book Antiqua"/>
        </w:rPr>
        <w:t xml:space="preserve"> ALD-only group</w:t>
      </w:r>
      <w:r w:rsidR="00C845AE">
        <w:rPr>
          <w:rFonts w:ascii="Book Antiqua" w:eastAsia="宋体" w:hAnsi="Book Antiqua" w:hint="eastAsia"/>
          <w:lang w:eastAsia="zh-CN"/>
        </w:rPr>
        <w:t xml:space="preserve">, </w:t>
      </w:r>
      <w:r w:rsidR="00C845AE">
        <w:rPr>
          <w:rFonts w:ascii="Book Antiqua" w:eastAsia="宋体" w:hAnsi="Book Antiqua" w:hint="eastAsia"/>
          <w:vertAlign w:val="superscript"/>
          <w:lang w:eastAsia="zh-CN"/>
        </w:rPr>
        <w:t>d</w:t>
      </w:r>
      <w:r w:rsidRPr="0070339B">
        <w:rPr>
          <w:rFonts w:ascii="Book Antiqua" w:hAnsi="Book Antiqua"/>
          <w:i/>
        </w:rPr>
        <w:t>P</w:t>
      </w:r>
      <w:r w:rsidRPr="0070339B">
        <w:rPr>
          <w:rFonts w:ascii="Book Antiqua" w:eastAsia="MS Mincho" w:hAnsi="Book Antiqua" w:cs="MS Mincho"/>
          <w:snapToGrid w:val="0"/>
        </w:rPr>
        <w:t xml:space="preserve"> </w:t>
      </w:r>
      <w:r w:rsidRPr="0070339B">
        <w:rPr>
          <w:rFonts w:ascii="Book Antiqua" w:hAnsi="Book Antiqua"/>
          <w:snapToGrid w:val="0"/>
        </w:rPr>
        <w:t>&lt;</w:t>
      </w:r>
      <w:r w:rsidRPr="0070339B">
        <w:rPr>
          <w:rFonts w:ascii="Book Antiqua" w:eastAsia="MS Mincho" w:hAnsi="Book Antiqua" w:cs="MS Mincho"/>
          <w:snapToGrid w:val="0"/>
        </w:rPr>
        <w:t xml:space="preserve"> </w:t>
      </w:r>
      <w:r w:rsidRPr="0070339B">
        <w:rPr>
          <w:rFonts w:ascii="Book Antiqua" w:hAnsi="Book Antiqua"/>
        </w:rPr>
        <w:t xml:space="preserve">0.01 </w:t>
      </w:r>
      <w:r w:rsidRPr="0070339B">
        <w:rPr>
          <w:rFonts w:ascii="Book Antiqua" w:hAnsi="Book Antiqua"/>
          <w:i/>
        </w:rPr>
        <w:t>vs</w:t>
      </w:r>
      <w:r w:rsidRPr="0070339B">
        <w:rPr>
          <w:rFonts w:ascii="Book Antiqua" w:hAnsi="Book Antiqua"/>
        </w:rPr>
        <w:t xml:space="preserve"> ALD-only group.</w:t>
      </w:r>
    </w:p>
    <w:p w:rsidR="00DB4E93" w:rsidRPr="0070339B" w:rsidRDefault="00C845AE" w:rsidP="008C4697">
      <w:pPr>
        <w:widowControl/>
        <w:wordWrap/>
        <w:spacing w:line="360" w:lineRule="auto"/>
        <w:jc w:val="both"/>
        <w:rPr>
          <w:rFonts w:ascii="Book Antiqua" w:hAnsi="Book Antiqua"/>
        </w:rPr>
      </w:pPr>
      <w:r>
        <w:rPr>
          <w:rFonts w:ascii="Book Antiqua" w:hAnsi="Book Antiqua"/>
          <w:noProof/>
          <w:lang w:eastAsia="zh-CN"/>
        </w:rPr>
        <w:drawing>
          <wp:inline distT="0" distB="0" distL="0" distR="0">
            <wp:extent cx="5727700" cy="3730625"/>
            <wp:effectExtent l="0" t="0" r="6350" b="317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27700" cy="3730625"/>
                    </a:xfrm>
                    <a:prstGeom prst="rect">
                      <a:avLst/>
                    </a:prstGeom>
                    <a:noFill/>
                    <a:ln>
                      <a:noFill/>
                    </a:ln>
                  </pic:spPr>
                </pic:pic>
              </a:graphicData>
            </a:graphic>
          </wp:inline>
        </w:drawing>
      </w:r>
      <w:r w:rsidR="00B35E04" w:rsidRPr="0070339B">
        <w:rPr>
          <w:rFonts w:ascii="Book Antiqua" w:hAnsi="Book Antiqua"/>
        </w:rPr>
        <w:br w:type="page"/>
      </w:r>
    </w:p>
    <w:p w:rsidR="00DB4E93" w:rsidRPr="0070339B" w:rsidRDefault="00E43E29" w:rsidP="008C4697">
      <w:pPr>
        <w:widowControl/>
        <w:wordWrap/>
        <w:spacing w:line="360" w:lineRule="auto"/>
        <w:jc w:val="both"/>
        <w:rPr>
          <w:rFonts w:ascii="Book Antiqua" w:hAnsi="Book Antiqua"/>
          <w:b/>
          <w:kern w:val="0"/>
        </w:rPr>
      </w:pPr>
      <w:r>
        <w:rPr>
          <w:rFonts w:ascii="Book Antiqua" w:hAnsi="Book Antiqua"/>
          <w:b/>
          <w:kern w:val="0"/>
        </w:rPr>
        <w:lastRenderedPageBreak/>
        <w:t>Table 1</w:t>
      </w:r>
      <w:r>
        <w:rPr>
          <w:rFonts w:ascii="Book Antiqua" w:eastAsia="宋体" w:hAnsi="Book Antiqua" w:hint="eastAsia"/>
          <w:b/>
          <w:kern w:val="0"/>
          <w:lang w:eastAsia="zh-CN"/>
        </w:rPr>
        <w:t xml:space="preserve"> </w:t>
      </w:r>
      <w:r w:rsidRPr="00E43E29">
        <w:rPr>
          <w:rFonts w:ascii="Book Antiqua" w:hAnsi="Book Antiqua"/>
          <w:b/>
          <w:kern w:val="0"/>
        </w:rPr>
        <w:t>Herbal prescription of Chunggan extract</w:t>
      </w:r>
    </w:p>
    <w:tbl>
      <w:tblPr>
        <w:tblpPr w:leftFromText="142" w:rightFromText="142" w:vertAnchor="page" w:horzAnchor="margin" w:tblpXSpec="center" w:tblpY="2545"/>
        <w:tblW w:w="8040" w:type="dxa"/>
        <w:tblBorders>
          <w:top w:val="single" w:sz="2" w:space="0" w:color="000000"/>
          <w:left w:val="single" w:sz="2" w:space="0" w:color="000000"/>
          <w:bottom w:val="single" w:sz="2" w:space="0" w:color="000000"/>
          <w:right w:val="single" w:sz="2" w:space="0" w:color="000000"/>
        </w:tblBorders>
        <w:tblLayout w:type="fixed"/>
        <w:tblCellMar>
          <w:top w:w="15" w:type="dxa"/>
          <w:left w:w="15" w:type="dxa"/>
          <w:bottom w:w="15" w:type="dxa"/>
          <w:right w:w="15" w:type="dxa"/>
        </w:tblCellMar>
        <w:tblLook w:val="0000" w:firstRow="0" w:lastRow="0" w:firstColumn="0" w:lastColumn="0" w:noHBand="0" w:noVBand="0"/>
      </w:tblPr>
      <w:tblGrid>
        <w:gridCol w:w="2678"/>
        <w:gridCol w:w="3260"/>
        <w:gridCol w:w="2102"/>
      </w:tblGrid>
      <w:tr w:rsidR="00DB4E93" w:rsidRPr="00E43E29" w:rsidTr="00E43E29">
        <w:trPr>
          <w:trHeight w:val="340"/>
        </w:trPr>
        <w:tc>
          <w:tcPr>
            <w:tcW w:w="2678" w:type="dxa"/>
            <w:tcBorders>
              <w:top w:val="single" w:sz="2" w:space="0" w:color="000000"/>
              <w:left w:val="nil"/>
              <w:bottom w:val="single" w:sz="4" w:space="0" w:color="000000"/>
              <w:right w:val="nil"/>
            </w:tcBorders>
            <w:shd w:val="clear" w:color="auto" w:fill="auto"/>
            <w:tcMar>
              <w:top w:w="28" w:type="dxa"/>
              <w:left w:w="102" w:type="dxa"/>
              <w:bottom w:w="28" w:type="dxa"/>
              <w:right w:w="102" w:type="dxa"/>
            </w:tcMar>
            <w:vAlign w:val="center"/>
          </w:tcPr>
          <w:p w:rsidR="00DB4E93" w:rsidRPr="00E43E29" w:rsidRDefault="00B35E04" w:rsidP="008C4697">
            <w:pPr>
              <w:widowControl/>
              <w:wordWrap/>
              <w:snapToGrid w:val="0"/>
              <w:spacing w:line="360" w:lineRule="auto"/>
              <w:jc w:val="both"/>
              <w:rPr>
                <w:rFonts w:ascii="Book Antiqua" w:hAnsi="Book Antiqua"/>
                <w:b/>
                <w:kern w:val="0"/>
              </w:rPr>
            </w:pPr>
            <w:r w:rsidRPr="00E43E29">
              <w:rPr>
                <w:rFonts w:ascii="Book Antiqua" w:hAnsi="Book Antiqua"/>
                <w:b/>
                <w:kern w:val="0"/>
              </w:rPr>
              <w:t>Herbal name</w:t>
            </w:r>
          </w:p>
        </w:tc>
        <w:tc>
          <w:tcPr>
            <w:tcW w:w="3260" w:type="dxa"/>
            <w:tcBorders>
              <w:top w:val="single" w:sz="2" w:space="0" w:color="000000"/>
              <w:left w:val="nil"/>
              <w:bottom w:val="single" w:sz="4" w:space="0" w:color="000000"/>
              <w:right w:val="nil"/>
            </w:tcBorders>
            <w:shd w:val="clear" w:color="auto" w:fill="auto"/>
            <w:tcMar>
              <w:top w:w="28" w:type="dxa"/>
              <w:left w:w="102" w:type="dxa"/>
              <w:bottom w:w="28" w:type="dxa"/>
              <w:right w:w="102" w:type="dxa"/>
            </w:tcMar>
            <w:vAlign w:val="center"/>
          </w:tcPr>
          <w:p w:rsidR="00DB4E93" w:rsidRPr="00E43E29" w:rsidRDefault="00B35E04" w:rsidP="008C4697">
            <w:pPr>
              <w:widowControl/>
              <w:wordWrap/>
              <w:snapToGrid w:val="0"/>
              <w:spacing w:line="360" w:lineRule="auto"/>
              <w:jc w:val="both"/>
              <w:rPr>
                <w:rFonts w:ascii="Book Antiqua" w:hAnsi="Book Antiqua"/>
                <w:b/>
                <w:kern w:val="0"/>
              </w:rPr>
            </w:pPr>
            <w:r w:rsidRPr="00E43E29">
              <w:rPr>
                <w:rFonts w:ascii="Book Antiqua" w:hAnsi="Book Antiqua"/>
                <w:b/>
                <w:kern w:val="0"/>
              </w:rPr>
              <w:t>Scientific name</w:t>
            </w:r>
          </w:p>
        </w:tc>
        <w:tc>
          <w:tcPr>
            <w:tcW w:w="2102" w:type="dxa"/>
            <w:tcBorders>
              <w:top w:val="single" w:sz="2" w:space="0" w:color="000000"/>
              <w:left w:val="nil"/>
              <w:bottom w:val="single" w:sz="4" w:space="0" w:color="000000"/>
              <w:right w:val="nil"/>
            </w:tcBorders>
            <w:shd w:val="clear" w:color="auto" w:fill="auto"/>
            <w:tcMar>
              <w:top w:w="28" w:type="dxa"/>
              <w:left w:w="102" w:type="dxa"/>
              <w:bottom w:w="28" w:type="dxa"/>
              <w:right w:w="102" w:type="dxa"/>
            </w:tcMar>
            <w:vAlign w:val="center"/>
          </w:tcPr>
          <w:p w:rsidR="00DB4E93" w:rsidRPr="00E43E29" w:rsidRDefault="00B35E04" w:rsidP="008C4697">
            <w:pPr>
              <w:widowControl/>
              <w:wordWrap/>
              <w:snapToGrid w:val="0"/>
              <w:spacing w:line="360" w:lineRule="auto"/>
              <w:jc w:val="both"/>
              <w:rPr>
                <w:rFonts w:ascii="Book Antiqua" w:hAnsi="Book Antiqua"/>
                <w:b/>
                <w:kern w:val="0"/>
              </w:rPr>
            </w:pPr>
            <w:r w:rsidRPr="00E43E29">
              <w:rPr>
                <w:rFonts w:ascii="Book Antiqua" w:hAnsi="Book Antiqua"/>
                <w:b/>
                <w:kern w:val="0"/>
              </w:rPr>
              <w:t>Relative amounts (g)</w:t>
            </w:r>
          </w:p>
        </w:tc>
      </w:tr>
      <w:tr w:rsidR="00DB4E93" w:rsidRPr="0070339B" w:rsidTr="00E43E29">
        <w:trPr>
          <w:trHeight w:val="454"/>
        </w:trPr>
        <w:tc>
          <w:tcPr>
            <w:tcW w:w="2678" w:type="dxa"/>
            <w:tcBorders>
              <w:top w:val="single" w:sz="4" w:space="0" w:color="000000"/>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Artemisiae Capillaris Herba</w:t>
            </w:r>
          </w:p>
        </w:tc>
        <w:tc>
          <w:tcPr>
            <w:tcW w:w="3260" w:type="dxa"/>
            <w:tcBorders>
              <w:top w:val="single" w:sz="4" w:space="0" w:color="000000"/>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i/>
                <w:iCs/>
                <w:kern w:val="0"/>
              </w:rPr>
            </w:pPr>
            <w:r w:rsidRPr="0070339B">
              <w:rPr>
                <w:rFonts w:ascii="Book Antiqua" w:hAnsi="Book Antiqua"/>
                <w:i/>
                <w:iCs/>
                <w:kern w:val="0"/>
              </w:rPr>
              <w:t xml:space="preserve">Artemisia capillaries </w:t>
            </w:r>
            <w:r w:rsidRPr="0070339B">
              <w:rPr>
                <w:rFonts w:ascii="Book Antiqua" w:hAnsi="Book Antiqua"/>
                <w:iCs/>
                <w:kern w:val="0"/>
              </w:rPr>
              <w:t>Thunberg</w:t>
            </w:r>
          </w:p>
        </w:tc>
        <w:tc>
          <w:tcPr>
            <w:tcW w:w="2102" w:type="dxa"/>
            <w:tcBorders>
              <w:top w:val="single" w:sz="4" w:space="0" w:color="000000"/>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5</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Trionycis Carapax</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Trionyx sinensis</w:t>
            </w:r>
            <w:r w:rsidRPr="0070339B">
              <w:rPr>
                <w:rFonts w:ascii="Book Antiqua" w:hAnsi="Book Antiqua"/>
                <w:iCs/>
                <w:kern w:val="0"/>
              </w:rPr>
              <w:t xml:space="preserve"> Wiegmann</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5</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Raphani Semen</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 xml:space="preserve">Raphanus sativus </w:t>
            </w:r>
            <w:r w:rsidRPr="0070339B">
              <w:rPr>
                <w:rFonts w:ascii="Book Antiqua" w:hAnsi="Book Antiqua"/>
                <w:iCs/>
                <w:kern w:val="0"/>
              </w:rPr>
              <w:t xml:space="preserve">Linne </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5</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Atractylodis Rhizoma Alba</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Atractylodes macrocephala</w:t>
            </w:r>
            <w:r w:rsidRPr="0070339B">
              <w:rPr>
                <w:rFonts w:ascii="Book Antiqua" w:hAnsi="Book Antiqua"/>
                <w:iCs/>
                <w:kern w:val="0"/>
              </w:rPr>
              <w:t xml:space="preserve"> Koidz</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3</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Hoelen</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Poria cocos</w:t>
            </w:r>
            <w:r w:rsidRPr="0070339B">
              <w:rPr>
                <w:rFonts w:ascii="Book Antiqua" w:hAnsi="Book Antiqua"/>
                <w:iCs/>
                <w:kern w:val="0"/>
              </w:rPr>
              <w:t xml:space="preserve"> Wolf</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3</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Alismatis Rhizoma</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i/>
                <w:kern w:val="0"/>
              </w:rPr>
            </w:pPr>
            <w:r w:rsidRPr="0070339B">
              <w:rPr>
                <w:rFonts w:ascii="Book Antiqua" w:hAnsi="Book Antiqua"/>
                <w:i/>
                <w:iCs/>
                <w:kern w:val="0"/>
              </w:rPr>
              <w:t xml:space="preserve">Alisma orientalis (Sam.) </w:t>
            </w:r>
            <w:r w:rsidRPr="0070339B">
              <w:rPr>
                <w:rFonts w:ascii="Book Antiqua" w:hAnsi="Book Antiqua"/>
                <w:iCs/>
                <w:kern w:val="0"/>
              </w:rPr>
              <w:t>Juzepczuk</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3</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Atractylodis Rhizoma</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 xml:space="preserve">Atractylodes chinensis </w:t>
            </w:r>
            <w:r w:rsidRPr="0070339B">
              <w:rPr>
                <w:rFonts w:ascii="Book Antiqua" w:hAnsi="Book Antiqua"/>
                <w:iCs/>
                <w:kern w:val="0"/>
              </w:rPr>
              <w:t>Koidzumi</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3</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Salviae Miltiorrhizae Radix</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Salvia miltiorrhiza</w:t>
            </w:r>
            <w:r w:rsidRPr="0070339B">
              <w:rPr>
                <w:rFonts w:ascii="Book Antiqua" w:hAnsi="Book Antiqua"/>
                <w:iCs/>
                <w:kern w:val="0"/>
              </w:rPr>
              <w:t xml:space="preserve"> Bunge</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3</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Polyporus</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Polyporus umbellatus</w:t>
            </w:r>
            <w:r w:rsidRPr="0070339B">
              <w:rPr>
                <w:rFonts w:ascii="Book Antiqua" w:hAnsi="Book Antiqua"/>
                <w:iCs/>
                <w:kern w:val="0"/>
              </w:rPr>
              <w:t xml:space="preserve"> Fries</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2</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Aurantii Immaturus Fructus</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Poncirus trifoliate</w:t>
            </w:r>
            <w:r w:rsidRPr="0070339B">
              <w:rPr>
                <w:rFonts w:ascii="Book Antiqua" w:hAnsi="Book Antiqua"/>
                <w:iCs/>
                <w:kern w:val="0"/>
              </w:rPr>
              <w:t xml:space="preserve"> Rafin</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2</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Amomi Fructus</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Amomum villosum</w:t>
            </w:r>
            <w:r w:rsidRPr="0070339B">
              <w:rPr>
                <w:rFonts w:ascii="Book Antiqua" w:hAnsi="Book Antiqua"/>
                <w:iCs/>
                <w:kern w:val="0"/>
              </w:rPr>
              <w:t xml:space="preserve"> Lour</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2</w:t>
            </w:r>
          </w:p>
        </w:tc>
      </w:tr>
      <w:tr w:rsidR="00DB4E93" w:rsidRPr="0070339B" w:rsidTr="00E43E29">
        <w:trPr>
          <w:trHeight w:val="454"/>
        </w:trPr>
        <w:tc>
          <w:tcPr>
            <w:tcW w:w="2678"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Glycyrrhizae Radix</w:t>
            </w:r>
          </w:p>
        </w:tc>
        <w:tc>
          <w:tcPr>
            <w:tcW w:w="3260"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Glycyrrhiza uralensis</w:t>
            </w:r>
            <w:r w:rsidRPr="0070339B">
              <w:rPr>
                <w:rFonts w:ascii="Book Antiqua" w:hAnsi="Book Antiqua"/>
                <w:iCs/>
                <w:kern w:val="0"/>
              </w:rPr>
              <w:t xml:space="preserve"> Fisch.</w:t>
            </w:r>
          </w:p>
        </w:tc>
        <w:tc>
          <w:tcPr>
            <w:tcW w:w="2102" w:type="dxa"/>
            <w:tcBorders>
              <w:top w:val="nil"/>
              <w:left w:val="nil"/>
              <w:bottom w:val="nil"/>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1</w:t>
            </w:r>
          </w:p>
        </w:tc>
      </w:tr>
      <w:tr w:rsidR="00DB4E93" w:rsidRPr="0070339B" w:rsidTr="00E43E29">
        <w:trPr>
          <w:trHeight w:val="454"/>
        </w:trPr>
        <w:tc>
          <w:tcPr>
            <w:tcW w:w="2678" w:type="dxa"/>
            <w:tcBorders>
              <w:top w:val="nil"/>
              <w:left w:val="nil"/>
              <w:bottom w:val="single" w:sz="2" w:space="0" w:color="000000"/>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Aucklandiae Radix</w:t>
            </w:r>
          </w:p>
        </w:tc>
        <w:tc>
          <w:tcPr>
            <w:tcW w:w="3260" w:type="dxa"/>
            <w:tcBorders>
              <w:top w:val="nil"/>
              <w:left w:val="nil"/>
              <w:bottom w:val="single" w:sz="2" w:space="0" w:color="000000"/>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i/>
                <w:iCs/>
                <w:kern w:val="0"/>
              </w:rPr>
              <w:t>Aucklandia lappa</w:t>
            </w:r>
            <w:r w:rsidRPr="0070339B">
              <w:rPr>
                <w:rFonts w:ascii="Book Antiqua" w:hAnsi="Book Antiqua"/>
                <w:iCs/>
                <w:kern w:val="0"/>
              </w:rPr>
              <w:t xml:space="preserve"> Decne.</w:t>
            </w:r>
          </w:p>
        </w:tc>
        <w:tc>
          <w:tcPr>
            <w:tcW w:w="2102" w:type="dxa"/>
            <w:tcBorders>
              <w:top w:val="nil"/>
              <w:left w:val="nil"/>
              <w:bottom w:val="single" w:sz="2" w:space="0" w:color="000000"/>
              <w:right w:val="nil"/>
            </w:tcBorders>
            <w:shd w:val="clear" w:color="auto" w:fill="auto"/>
            <w:tcMar>
              <w:top w:w="28" w:type="dxa"/>
              <w:left w:w="102" w:type="dxa"/>
              <w:bottom w:w="28" w:type="dxa"/>
              <w:right w:w="102" w:type="dxa"/>
            </w:tcMar>
            <w:vAlign w:val="center"/>
          </w:tcPr>
          <w:p w:rsidR="00DB4E93" w:rsidRPr="0070339B" w:rsidRDefault="00B35E04" w:rsidP="008C4697">
            <w:pPr>
              <w:widowControl/>
              <w:wordWrap/>
              <w:snapToGrid w:val="0"/>
              <w:spacing w:line="360" w:lineRule="auto"/>
              <w:jc w:val="both"/>
              <w:rPr>
                <w:rFonts w:ascii="Book Antiqua" w:hAnsi="Book Antiqua"/>
                <w:kern w:val="0"/>
              </w:rPr>
            </w:pPr>
            <w:r w:rsidRPr="0070339B">
              <w:rPr>
                <w:rFonts w:ascii="Book Antiqua" w:hAnsi="Book Antiqua"/>
                <w:kern w:val="0"/>
              </w:rPr>
              <w:t>1</w:t>
            </w:r>
          </w:p>
        </w:tc>
      </w:tr>
    </w:tbl>
    <w:p w:rsidR="00DB4E93" w:rsidRDefault="00B35E04" w:rsidP="008C4697">
      <w:pPr>
        <w:widowControl/>
        <w:wordWrap/>
        <w:spacing w:line="360" w:lineRule="auto"/>
        <w:jc w:val="both"/>
        <w:rPr>
          <w:rFonts w:ascii="Book Antiqua" w:eastAsia="宋体" w:hAnsi="Book Antiqua"/>
          <w:b/>
          <w:kern w:val="0"/>
          <w:lang w:eastAsia="zh-CN"/>
        </w:rPr>
      </w:pPr>
      <w:r w:rsidRPr="0070339B">
        <w:rPr>
          <w:rFonts w:ascii="Book Antiqua" w:hAnsi="Book Antiqua"/>
          <w:b/>
          <w:kern w:val="0"/>
        </w:rPr>
        <w:br w:type="page"/>
      </w:r>
    </w:p>
    <w:p w:rsidR="00E43E29" w:rsidRPr="00E43E29" w:rsidRDefault="00E43E29" w:rsidP="008C4697">
      <w:pPr>
        <w:widowControl/>
        <w:wordWrap/>
        <w:spacing w:line="360" w:lineRule="auto"/>
        <w:jc w:val="both"/>
        <w:rPr>
          <w:rFonts w:ascii="Book Antiqua" w:eastAsia="宋体" w:hAnsi="Book Antiqua"/>
          <w:b/>
          <w:kern w:val="0"/>
          <w:lang w:eastAsia="zh-CN"/>
        </w:rPr>
      </w:pPr>
      <w:r>
        <w:rPr>
          <w:rFonts w:ascii="Book Antiqua" w:eastAsia="宋体" w:hAnsi="Book Antiqua"/>
          <w:b/>
          <w:kern w:val="0"/>
          <w:lang w:eastAsia="zh-CN"/>
        </w:rPr>
        <w:lastRenderedPageBreak/>
        <w:t>Table 2</w:t>
      </w:r>
      <w:r w:rsidRPr="00E43E29">
        <w:rPr>
          <w:rFonts w:ascii="Book Antiqua" w:eastAsia="宋体" w:hAnsi="Book Antiqua"/>
          <w:b/>
          <w:kern w:val="0"/>
          <w:lang w:eastAsia="zh-CN"/>
        </w:rPr>
        <w:t xml:space="preserve"> Body weight, organ weights, serum biochemistry parameters and oxidative stress parameters</w:t>
      </w:r>
    </w:p>
    <w:tbl>
      <w:tblPr>
        <w:tblW w:w="10652"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2129"/>
        <w:gridCol w:w="1803"/>
        <w:gridCol w:w="1559"/>
        <w:gridCol w:w="1559"/>
        <w:gridCol w:w="1702"/>
        <w:gridCol w:w="6"/>
        <w:gridCol w:w="1894"/>
      </w:tblGrid>
      <w:tr w:rsidR="00DB4E93" w:rsidRPr="0070339B" w:rsidTr="00E43E29">
        <w:trPr>
          <w:trHeight w:val="263"/>
          <w:jc w:val="center"/>
        </w:trPr>
        <w:tc>
          <w:tcPr>
            <w:tcW w:w="2129" w:type="dxa"/>
            <w:vMerge w:val="restart"/>
            <w:tcBorders>
              <w:left w:val="nil"/>
              <w:right w:val="nil"/>
            </w:tcBorders>
            <w:shd w:val="clear" w:color="auto" w:fill="auto"/>
            <w:vAlign w:val="center"/>
          </w:tcPr>
          <w:p w:rsidR="00DB4E93" w:rsidRPr="0070339B" w:rsidRDefault="00B35E04" w:rsidP="00BE6712">
            <w:pPr>
              <w:wordWrap/>
              <w:spacing w:line="360" w:lineRule="auto"/>
              <w:ind w:firstLineChars="300" w:firstLine="707"/>
              <w:jc w:val="both"/>
              <w:rPr>
                <w:rFonts w:ascii="Book Antiqua" w:hAnsi="Book Antiqua"/>
                <w:b/>
              </w:rPr>
            </w:pPr>
            <w:r w:rsidRPr="0070339B">
              <w:rPr>
                <w:rFonts w:ascii="Book Antiqua" w:hAnsi="Book Antiqua"/>
                <w:b/>
              </w:rPr>
              <w:t>Groups</w:t>
            </w:r>
          </w:p>
        </w:tc>
        <w:tc>
          <w:tcPr>
            <w:tcW w:w="1803" w:type="dxa"/>
            <w:vMerge w:val="restart"/>
            <w:tcBorders>
              <w:left w:val="nil"/>
              <w:right w:val="nil"/>
            </w:tcBorders>
            <w:shd w:val="clear" w:color="auto" w:fill="auto"/>
            <w:vAlign w:val="center"/>
          </w:tcPr>
          <w:p w:rsidR="00DB4E93" w:rsidRPr="0070339B" w:rsidRDefault="00B35E04" w:rsidP="00BE6712">
            <w:pPr>
              <w:wordWrap/>
              <w:spacing w:line="360" w:lineRule="auto"/>
              <w:ind w:firstLineChars="200" w:firstLine="471"/>
              <w:jc w:val="both"/>
              <w:rPr>
                <w:rFonts w:ascii="Book Antiqua" w:hAnsi="Book Antiqua"/>
                <w:b/>
              </w:rPr>
            </w:pPr>
            <w:r w:rsidRPr="0070339B">
              <w:rPr>
                <w:rFonts w:ascii="Book Antiqua" w:hAnsi="Book Antiqua"/>
                <w:b/>
              </w:rPr>
              <w:t xml:space="preserve">Normal             </w:t>
            </w:r>
          </w:p>
        </w:tc>
        <w:tc>
          <w:tcPr>
            <w:tcW w:w="1559" w:type="dxa"/>
            <w:vMerge w:val="restart"/>
            <w:tcBorders>
              <w:left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 xml:space="preserve">  Alcohol</w:t>
            </w:r>
          </w:p>
        </w:tc>
        <w:tc>
          <w:tcPr>
            <w:tcW w:w="3267" w:type="dxa"/>
            <w:gridSpan w:val="3"/>
            <w:tcBorders>
              <w:left w:val="nil"/>
              <w:bottom w:val="single" w:sz="6"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Alcohol with CGX treatment</w:t>
            </w:r>
          </w:p>
        </w:tc>
        <w:tc>
          <w:tcPr>
            <w:tcW w:w="1894" w:type="dxa"/>
            <w:vMerge w:val="restart"/>
            <w:tcBorders>
              <w:left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 xml:space="preserve">  CGX 200</w:t>
            </w:r>
          </w:p>
        </w:tc>
      </w:tr>
      <w:tr w:rsidR="00DB4E93" w:rsidRPr="0070339B" w:rsidTr="00E43E29">
        <w:trPr>
          <w:trHeight w:val="263"/>
          <w:jc w:val="center"/>
        </w:trPr>
        <w:tc>
          <w:tcPr>
            <w:tcW w:w="2129" w:type="dxa"/>
            <w:vMerge/>
            <w:tcBorders>
              <w:left w:val="nil"/>
              <w:bottom w:val="single" w:sz="6" w:space="0" w:color="auto"/>
              <w:right w:val="nil"/>
            </w:tcBorders>
            <w:shd w:val="clear" w:color="auto" w:fill="auto"/>
            <w:vAlign w:val="center"/>
          </w:tcPr>
          <w:p w:rsidR="00DB4E93" w:rsidRPr="0070339B" w:rsidRDefault="00DB4E93" w:rsidP="008C4697">
            <w:pPr>
              <w:wordWrap/>
              <w:spacing w:line="360" w:lineRule="auto"/>
              <w:ind w:firstLineChars="300" w:firstLine="720"/>
              <w:jc w:val="both"/>
              <w:rPr>
                <w:rFonts w:ascii="Book Antiqua" w:hAnsi="Book Antiqua"/>
              </w:rPr>
            </w:pPr>
          </w:p>
        </w:tc>
        <w:tc>
          <w:tcPr>
            <w:tcW w:w="1803" w:type="dxa"/>
            <w:vMerge/>
            <w:tcBorders>
              <w:left w:val="nil"/>
              <w:bottom w:val="single" w:sz="6" w:space="0" w:color="auto"/>
              <w:right w:val="nil"/>
            </w:tcBorders>
            <w:shd w:val="clear" w:color="auto" w:fill="auto"/>
            <w:vAlign w:val="center"/>
          </w:tcPr>
          <w:p w:rsidR="00DB4E93" w:rsidRPr="0070339B" w:rsidRDefault="00DB4E93" w:rsidP="008C4697">
            <w:pPr>
              <w:wordWrap/>
              <w:spacing w:line="360" w:lineRule="auto"/>
              <w:ind w:firstLineChars="200" w:firstLine="480"/>
              <w:jc w:val="both"/>
              <w:rPr>
                <w:rFonts w:ascii="Book Antiqua" w:hAnsi="Book Antiqua"/>
              </w:rPr>
            </w:pPr>
          </w:p>
        </w:tc>
        <w:tc>
          <w:tcPr>
            <w:tcW w:w="1559" w:type="dxa"/>
            <w:vMerge/>
            <w:tcBorders>
              <w:left w:val="nil"/>
              <w:bottom w:val="single" w:sz="6" w:space="0" w:color="auto"/>
              <w:right w:val="nil"/>
            </w:tcBorders>
            <w:shd w:val="clear" w:color="auto" w:fill="auto"/>
            <w:vAlign w:val="center"/>
          </w:tcPr>
          <w:p w:rsidR="00DB4E93" w:rsidRPr="0070339B" w:rsidRDefault="00DB4E93" w:rsidP="008C4697">
            <w:pPr>
              <w:wordWrap/>
              <w:spacing w:line="360" w:lineRule="auto"/>
              <w:jc w:val="both"/>
              <w:rPr>
                <w:rFonts w:ascii="Book Antiqua" w:hAnsi="Book Antiqua"/>
              </w:rPr>
            </w:pPr>
          </w:p>
        </w:tc>
        <w:tc>
          <w:tcPr>
            <w:tcW w:w="3267" w:type="dxa"/>
            <w:gridSpan w:val="3"/>
            <w:tcBorders>
              <w:left w:val="nil"/>
              <w:bottom w:val="single" w:sz="6"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100             200</w:t>
            </w:r>
          </w:p>
        </w:tc>
        <w:tc>
          <w:tcPr>
            <w:tcW w:w="1894" w:type="dxa"/>
            <w:vMerge/>
            <w:tcBorders>
              <w:left w:val="nil"/>
              <w:bottom w:val="single" w:sz="6" w:space="0" w:color="auto"/>
              <w:right w:val="nil"/>
            </w:tcBorders>
            <w:shd w:val="clear" w:color="auto" w:fill="auto"/>
            <w:vAlign w:val="center"/>
          </w:tcPr>
          <w:p w:rsidR="00DB4E93" w:rsidRPr="0070339B" w:rsidRDefault="00DB4E93" w:rsidP="008C4697">
            <w:pPr>
              <w:wordWrap/>
              <w:spacing w:line="360" w:lineRule="auto"/>
              <w:jc w:val="both"/>
              <w:rPr>
                <w:rFonts w:ascii="Book Antiqua" w:hAnsi="Book Antiqua"/>
              </w:rPr>
            </w:pPr>
          </w:p>
        </w:tc>
      </w:tr>
      <w:tr w:rsidR="00DB4E93" w:rsidRPr="0070339B" w:rsidTr="00E43E29">
        <w:trPr>
          <w:trHeight w:val="98"/>
          <w:jc w:val="center"/>
        </w:trPr>
        <w:tc>
          <w:tcPr>
            <w:tcW w:w="2129" w:type="dxa"/>
            <w:tcBorders>
              <w:top w:val="single" w:sz="6"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Body mass (g)</w:t>
            </w:r>
          </w:p>
        </w:tc>
        <w:tc>
          <w:tcPr>
            <w:tcW w:w="1803" w:type="dxa"/>
            <w:tcBorders>
              <w:top w:val="single" w:sz="6"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347.3 ± 15.6</w:t>
            </w:r>
          </w:p>
        </w:tc>
        <w:tc>
          <w:tcPr>
            <w:tcW w:w="1559" w:type="dxa"/>
            <w:tcBorders>
              <w:top w:val="single" w:sz="6" w:space="0" w:color="auto"/>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325.4 ± 20.4</w:t>
            </w:r>
            <w:r w:rsidR="002B3437">
              <w:rPr>
                <w:rFonts w:ascii="Book Antiqua" w:eastAsia="宋体" w:hAnsi="Book Antiqua" w:hint="eastAsia"/>
                <w:vertAlign w:val="superscript"/>
                <w:lang w:eastAsia="zh-CN"/>
              </w:rPr>
              <w:t>a</w:t>
            </w:r>
          </w:p>
        </w:tc>
        <w:tc>
          <w:tcPr>
            <w:tcW w:w="1559" w:type="dxa"/>
            <w:tcBorders>
              <w:top w:val="single" w:sz="6"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327.8 ± 24.6</w:t>
            </w:r>
          </w:p>
        </w:tc>
        <w:tc>
          <w:tcPr>
            <w:tcW w:w="1702" w:type="dxa"/>
            <w:tcBorders>
              <w:top w:val="single" w:sz="6"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329.5 ± 16.0</w:t>
            </w:r>
          </w:p>
        </w:tc>
        <w:tc>
          <w:tcPr>
            <w:tcW w:w="1900" w:type="dxa"/>
            <w:gridSpan w:val="2"/>
            <w:tcBorders>
              <w:top w:val="single" w:sz="6"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332.3 ± 16.5</w:t>
            </w:r>
          </w:p>
        </w:tc>
      </w:tr>
      <w:tr w:rsidR="00DB4E93" w:rsidRPr="0070339B" w:rsidTr="00E43E29">
        <w:trPr>
          <w:trHeight w:val="242"/>
          <w:jc w:val="center"/>
        </w:trPr>
        <w:tc>
          <w:tcPr>
            <w:tcW w:w="21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Liver mass (g)</w:t>
            </w:r>
          </w:p>
        </w:tc>
        <w:tc>
          <w:tcPr>
            <w:tcW w:w="1803"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10.2 ± 0.7</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color w:val="000000"/>
              </w:rPr>
              <w:t>10.1 ± 1</w:t>
            </w:r>
            <w:r w:rsidRPr="0070339B">
              <w:rPr>
                <w:rFonts w:ascii="Book Antiqua" w:hAnsi="Book Antiqua"/>
              </w:rPr>
              <w:t>.5</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9.3 ± 1.2</w:t>
            </w:r>
          </w:p>
        </w:tc>
        <w:tc>
          <w:tcPr>
            <w:tcW w:w="170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9.6 ± 0.7</w:t>
            </w:r>
          </w:p>
        </w:tc>
        <w:tc>
          <w:tcPr>
            <w:tcW w:w="19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 9.2 ± 0.6</w:t>
            </w:r>
          </w:p>
        </w:tc>
      </w:tr>
      <w:tr w:rsidR="00DB4E93" w:rsidRPr="0070339B" w:rsidTr="00E43E29">
        <w:trPr>
          <w:trHeight w:val="439"/>
          <w:jc w:val="center"/>
        </w:trPr>
        <w:tc>
          <w:tcPr>
            <w:tcW w:w="21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Spleen mass (g)</w:t>
            </w:r>
          </w:p>
        </w:tc>
        <w:tc>
          <w:tcPr>
            <w:tcW w:w="1803"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0.8 ± 0.1</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0.8 ± 0.1</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0.7 ± 0.1</w:t>
            </w:r>
          </w:p>
        </w:tc>
        <w:tc>
          <w:tcPr>
            <w:tcW w:w="170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0.8 ± 0.1</w:t>
            </w:r>
          </w:p>
        </w:tc>
        <w:tc>
          <w:tcPr>
            <w:tcW w:w="19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 0.8 ± 0.1</w:t>
            </w:r>
          </w:p>
        </w:tc>
      </w:tr>
      <w:tr w:rsidR="00DB4E93" w:rsidRPr="0070339B" w:rsidTr="00E43E29">
        <w:trPr>
          <w:trHeight w:val="524"/>
          <w:jc w:val="center"/>
        </w:trPr>
        <w:tc>
          <w:tcPr>
            <w:tcW w:w="21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Liver mass (%)</w:t>
            </w:r>
          </w:p>
        </w:tc>
        <w:tc>
          <w:tcPr>
            <w:tcW w:w="1803"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2.9 ± 0.1</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3.1 ± 0.5</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2.8 ± 0.3</w:t>
            </w:r>
          </w:p>
        </w:tc>
        <w:tc>
          <w:tcPr>
            <w:tcW w:w="170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2.9 ± 0.1</w:t>
            </w:r>
          </w:p>
        </w:tc>
        <w:tc>
          <w:tcPr>
            <w:tcW w:w="19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 2.8 ± 0.1</w:t>
            </w:r>
          </w:p>
        </w:tc>
      </w:tr>
      <w:tr w:rsidR="00DB4E93" w:rsidRPr="0070339B" w:rsidTr="00E43E29">
        <w:trPr>
          <w:trHeight w:val="454"/>
          <w:jc w:val="center"/>
        </w:trPr>
        <w:tc>
          <w:tcPr>
            <w:tcW w:w="21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Spleen mass (%)</w:t>
            </w:r>
          </w:p>
        </w:tc>
        <w:tc>
          <w:tcPr>
            <w:tcW w:w="1803"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0.2 ± 0.0</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0.2 ± 0.0</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0.2 ± 0.0</w:t>
            </w:r>
          </w:p>
        </w:tc>
        <w:tc>
          <w:tcPr>
            <w:tcW w:w="170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0.2 ± 0.0</w:t>
            </w:r>
          </w:p>
        </w:tc>
        <w:tc>
          <w:tcPr>
            <w:tcW w:w="19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 0.2 ± 0.0</w:t>
            </w:r>
          </w:p>
        </w:tc>
      </w:tr>
      <w:tr w:rsidR="00DB4E93" w:rsidRPr="0070339B" w:rsidTr="00E43E29">
        <w:trPr>
          <w:trHeight w:val="439"/>
          <w:jc w:val="center"/>
        </w:trPr>
        <w:tc>
          <w:tcPr>
            <w:tcW w:w="21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AST (IU/L)</w:t>
            </w:r>
          </w:p>
        </w:tc>
        <w:tc>
          <w:tcPr>
            <w:tcW w:w="1803"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119.7 ± 18.1</w:t>
            </w:r>
          </w:p>
        </w:tc>
        <w:tc>
          <w:tcPr>
            <w:tcW w:w="1559" w:type="dxa"/>
            <w:tcBorders>
              <w:top w:val="nil"/>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226.3 ± 120.2</w:t>
            </w:r>
            <w:r w:rsidR="002B3437">
              <w:rPr>
                <w:rFonts w:ascii="Book Antiqua" w:eastAsia="宋体" w:hAnsi="Book Antiqua" w:hint="eastAsia"/>
                <w:vertAlign w:val="superscript"/>
                <w:lang w:eastAsia="zh-CN"/>
              </w:rPr>
              <w:t>a</w:t>
            </w:r>
          </w:p>
        </w:tc>
        <w:tc>
          <w:tcPr>
            <w:tcW w:w="1559" w:type="dxa"/>
            <w:tcBorders>
              <w:top w:val="nil"/>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125.1 ± 18.1</w:t>
            </w:r>
            <w:r w:rsidR="002B3437">
              <w:rPr>
                <w:rFonts w:ascii="Book Antiqua" w:eastAsia="宋体" w:hAnsi="Book Antiqua" w:hint="eastAsia"/>
                <w:vertAlign w:val="superscript"/>
                <w:lang w:eastAsia="zh-CN"/>
              </w:rPr>
              <w:t>c</w:t>
            </w:r>
          </w:p>
        </w:tc>
        <w:tc>
          <w:tcPr>
            <w:tcW w:w="1702" w:type="dxa"/>
            <w:tcBorders>
              <w:top w:val="nil"/>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105.3 ± 9.8</w:t>
            </w:r>
            <w:r w:rsidR="002B3437">
              <w:rPr>
                <w:rFonts w:ascii="Book Antiqua" w:eastAsia="宋体" w:hAnsi="Book Antiqua" w:hint="eastAsia"/>
                <w:vertAlign w:val="superscript"/>
                <w:lang w:eastAsia="zh-CN"/>
              </w:rPr>
              <w:t>c</w:t>
            </w:r>
          </w:p>
        </w:tc>
        <w:tc>
          <w:tcPr>
            <w:tcW w:w="19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106.7 ± 5.2</w:t>
            </w:r>
          </w:p>
        </w:tc>
      </w:tr>
      <w:tr w:rsidR="00DB4E93" w:rsidRPr="0070339B" w:rsidTr="00E43E29">
        <w:trPr>
          <w:trHeight w:val="411"/>
          <w:jc w:val="center"/>
        </w:trPr>
        <w:tc>
          <w:tcPr>
            <w:tcW w:w="21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ALT (IU/L)</w:t>
            </w:r>
          </w:p>
        </w:tc>
        <w:tc>
          <w:tcPr>
            <w:tcW w:w="1803"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45.8 ± 2.5</w:t>
            </w:r>
          </w:p>
        </w:tc>
        <w:tc>
          <w:tcPr>
            <w:tcW w:w="1559" w:type="dxa"/>
            <w:tcBorders>
              <w:top w:val="nil"/>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91.0 ± 39.5</w:t>
            </w:r>
            <w:r w:rsidR="002B3437">
              <w:rPr>
                <w:rFonts w:ascii="Book Antiqua" w:eastAsia="宋体" w:hAnsi="Book Antiqua" w:hint="eastAsia"/>
                <w:vertAlign w:val="superscript"/>
                <w:lang w:eastAsia="zh-CN"/>
              </w:rPr>
              <w:t>a</w:t>
            </w:r>
          </w:p>
        </w:tc>
        <w:tc>
          <w:tcPr>
            <w:tcW w:w="1559" w:type="dxa"/>
            <w:tcBorders>
              <w:top w:val="nil"/>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70.3 ± 10.9</w:t>
            </w:r>
            <w:r w:rsidR="002B3437">
              <w:rPr>
                <w:rFonts w:ascii="Book Antiqua" w:eastAsia="宋体" w:hAnsi="Book Antiqua" w:hint="eastAsia"/>
                <w:vertAlign w:val="superscript"/>
                <w:lang w:eastAsia="zh-CN"/>
              </w:rPr>
              <w:t>c</w:t>
            </w:r>
          </w:p>
        </w:tc>
        <w:tc>
          <w:tcPr>
            <w:tcW w:w="1702" w:type="dxa"/>
            <w:tcBorders>
              <w:top w:val="nil"/>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54.2 ± 6.5</w:t>
            </w:r>
            <w:r w:rsidR="002B3437">
              <w:rPr>
                <w:rFonts w:ascii="Book Antiqua" w:eastAsia="宋体" w:hAnsi="Book Antiqua" w:hint="eastAsia"/>
                <w:vertAlign w:val="superscript"/>
                <w:lang w:eastAsia="zh-CN"/>
              </w:rPr>
              <w:t>c</w:t>
            </w:r>
          </w:p>
        </w:tc>
        <w:tc>
          <w:tcPr>
            <w:tcW w:w="19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 xml:space="preserve"> 45.7 ± 7.7</w:t>
            </w:r>
          </w:p>
        </w:tc>
      </w:tr>
      <w:tr w:rsidR="00DB4E93" w:rsidRPr="0070339B" w:rsidTr="002B3437">
        <w:trPr>
          <w:trHeight w:val="196"/>
          <w:jc w:val="center"/>
        </w:trPr>
        <w:tc>
          <w:tcPr>
            <w:tcW w:w="21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ALP (IU/L)</w:t>
            </w:r>
          </w:p>
        </w:tc>
        <w:tc>
          <w:tcPr>
            <w:tcW w:w="1803"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203.0 ± 29.7</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ind w:left="144" w:hangingChars="60" w:hanging="144"/>
              <w:jc w:val="both"/>
              <w:rPr>
                <w:rFonts w:ascii="Book Antiqua" w:hAnsi="Book Antiqua"/>
              </w:rPr>
            </w:pPr>
            <w:r w:rsidRPr="0070339B">
              <w:rPr>
                <w:rFonts w:ascii="Book Antiqua" w:hAnsi="Book Antiqua"/>
              </w:rPr>
              <w:t xml:space="preserve"> 269.9 ± 111.2</w:t>
            </w:r>
          </w:p>
        </w:tc>
        <w:tc>
          <w:tcPr>
            <w:tcW w:w="155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190.7 ± 33.4</w:t>
            </w:r>
          </w:p>
        </w:tc>
        <w:tc>
          <w:tcPr>
            <w:tcW w:w="170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174.9 ± 17.3</w:t>
            </w:r>
          </w:p>
        </w:tc>
        <w:tc>
          <w:tcPr>
            <w:tcW w:w="1900" w:type="dxa"/>
            <w:gridSpan w:val="2"/>
            <w:tcBorders>
              <w:top w:val="nil"/>
              <w:left w:val="nil"/>
              <w:bottom w:val="nil"/>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 xml:space="preserve">  162.8 ± 20.0</w:t>
            </w:r>
            <w:r w:rsidR="002B3437">
              <w:rPr>
                <w:rFonts w:ascii="Book Antiqua" w:eastAsia="宋体" w:hAnsi="Book Antiqua" w:hint="eastAsia"/>
                <w:vertAlign w:val="superscript"/>
                <w:lang w:eastAsia="zh-CN"/>
              </w:rPr>
              <w:t>a</w:t>
            </w:r>
          </w:p>
        </w:tc>
      </w:tr>
      <w:tr w:rsidR="00DB4E93" w:rsidRPr="0070339B" w:rsidTr="002B3437">
        <w:trPr>
          <w:trHeight w:val="118"/>
          <w:jc w:val="center"/>
        </w:trPr>
        <w:tc>
          <w:tcPr>
            <w:tcW w:w="2129" w:type="dxa"/>
            <w:tcBorders>
              <w:top w:val="nil"/>
              <w:left w:val="nil"/>
              <w:bottom w:val="single" w:sz="4"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LDH (IU/L)</w:t>
            </w:r>
          </w:p>
        </w:tc>
        <w:tc>
          <w:tcPr>
            <w:tcW w:w="1803" w:type="dxa"/>
            <w:tcBorders>
              <w:top w:val="nil"/>
              <w:left w:val="nil"/>
              <w:bottom w:val="single" w:sz="4"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1406.4 ± 68.3</w:t>
            </w:r>
          </w:p>
        </w:tc>
        <w:tc>
          <w:tcPr>
            <w:tcW w:w="1559" w:type="dxa"/>
            <w:tcBorders>
              <w:top w:val="nil"/>
              <w:left w:val="nil"/>
              <w:bottom w:val="single" w:sz="4" w:space="0" w:color="auto"/>
              <w:right w:val="nil"/>
            </w:tcBorders>
            <w:shd w:val="clear" w:color="auto" w:fill="auto"/>
            <w:vAlign w:val="center"/>
          </w:tcPr>
          <w:p w:rsidR="00DB4E93" w:rsidRPr="002B3437" w:rsidRDefault="00B35E04" w:rsidP="002B3437">
            <w:pPr>
              <w:wordWrap/>
              <w:spacing w:line="360" w:lineRule="auto"/>
              <w:jc w:val="both"/>
              <w:rPr>
                <w:rFonts w:ascii="Book Antiqua" w:eastAsia="宋体" w:hAnsi="Book Antiqua"/>
                <w:lang w:eastAsia="zh-CN"/>
              </w:rPr>
            </w:pPr>
            <w:r w:rsidRPr="0070339B">
              <w:rPr>
                <w:rFonts w:ascii="Book Antiqua" w:hAnsi="Book Antiqua"/>
              </w:rPr>
              <w:t>1646.1 ± 224.3</w:t>
            </w:r>
            <w:r w:rsidR="002B3437">
              <w:rPr>
                <w:rFonts w:ascii="Book Antiqua" w:eastAsia="宋体" w:hAnsi="Book Antiqua" w:hint="eastAsia"/>
                <w:vertAlign w:val="superscript"/>
                <w:lang w:eastAsia="zh-CN"/>
              </w:rPr>
              <w:t>a</w:t>
            </w:r>
          </w:p>
        </w:tc>
        <w:tc>
          <w:tcPr>
            <w:tcW w:w="1559" w:type="dxa"/>
            <w:tcBorders>
              <w:top w:val="nil"/>
              <w:left w:val="nil"/>
              <w:bottom w:val="single" w:sz="4"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1338.0 ± 444.6</w:t>
            </w:r>
          </w:p>
        </w:tc>
        <w:tc>
          <w:tcPr>
            <w:tcW w:w="1702" w:type="dxa"/>
            <w:tcBorders>
              <w:top w:val="nil"/>
              <w:left w:val="nil"/>
              <w:bottom w:val="single" w:sz="4" w:space="0" w:color="auto"/>
              <w:right w:val="nil"/>
            </w:tcBorders>
            <w:shd w:val="clear" w:color="auto" w:fill="auto"/>
            <w:vAlign w:val="center"/>
          </w:tcPr>
          <w:p w:rsidR="00DB4E93" w:rsidRPr="002B3437" w:rsidRDefault="00B35E04" w:rsidP="002B3437">
            <w:pPr>
              <w:wordWrap/>
              <w:spacing w:line="360" w:lineRule="auto"/>
              <w:ind w:firstLineChars="100" w:firstLine="240"/>
              <w:jc w:val="both"/>
              <w:rPr>
                <w:rFonts w:ascii="Book Antiqua" w:eastAsia="宋体" w:hAnsi="Book Antiqua"/>
                <w:lang w:eastAsia="zh-CN"/>
              </w:rPr>
            </w:pPr>
            <w:r w:rsidRPr="0070339B">
              <w:rPr>
                <w:rFonts w:ascii="Book Antiqua" w:hAnsi="Book Antiqua"/>
              </w:rPr>
              <w:t>1009.6 ± 164.1</w:t>
            </w:r>
            <w:r w:rsidR="002B3437">
              <w:rPr>
                <w:rFonts w:ascii="Book Antiqua" w:eastAsia="宋体" w:hAnsi="Book Antiqua" w:hint="eastAsia"/>
                <w:vertAlign w:val="superscript"/>
                <w:lang w:eastAsia="zh-CN"/>
              </w:rPr>
              <w:t>d</w:t>
            </w:r>
          </w:p>
        </w:tc>
        <w:tc>
          <w:tcPr>
            <w:tcW w:w="1900" w:type="dxa"/>
            <w:gridSpan w:val="2"/>
            <w:tcBorders>
              <w:top w:val="nil"/>
              <w:left w:val="nil"/>
              <w:bottom w:val="single" w:sz="4" w:space="0" w:color="auto"/>
              <w:right w:val="nil"/>
            </w:tcBorders>
            <w:shd w:val="clear" w:color="auto" w:fill="auto"/>
            <w:vAlign w:val="center"/>
          </w:tcPr>
          <w:p w:rsidR="00DB4E93" w:rsidRPr="002B3437" w:rsidRDefault="00B35E04" w:rsidP="002B3437">
            <w:pPr>
              <w:wordWrap/>
              <w:spacing w:line="360" w:lineRule="auto"/>
              <w:ind w:firstLineChars="50" w:firstLine="120"/>
              <w:jc w:val="both"/>
              <w:rPr>
                <w:rFonts w:ascii="Book Antiqua" w:eastAsia="宋体" w:hAnsi="Book Antiqua"/>
                <w:lang w:eastAsia="zh-CN"/>
              </w:rPr>
            </w:pPr>
            <w:r w:rsidRPr="0070339B">
              <w:rPr>
                <w:rFonts w:ascii="Book Antiqua" w:hAnsi="Book Antiqua"/>
              </w:rPr>
              <w:t xml:space="preserve">  925.2 ± 115.2</w:t>
            </w:r>
            <w:r w:rsidR="002B3437">
              <w:rPr>
                <w:rFonts w:ascii="Book Antiqua" w:eastAsia="宋体" w:hAnsi="Book Antiqua" w:hint="eastAsia"/>
                <w:vertAlign w:val="superscript"/>
                <w:lang w:eastAsia="zh-CN"/>
              </w:rPr>
              <w:t>a</w:t>
            </w:r>
          </w:p>
        </w:tc>
      </w:tr>
      <w:tr w:rsidR="00DB4E93" w:rsidRPr="0070339B" w:rsidTr="002B3437">
        <w:trPr>
          <w:trHeight w:val="411"/>
          <w:jc w:val="center"/>
        </w:trPr>
        <w:tc>
          <w:tcPr>
            <w:tcW w:w="10652" w:type="dxa"/>
            <w:gridSpan w:val="7"/>
            <w:tcBorders>
              <w:top w:val="single" w:sz="4" w:space="0" w:color="auto"/>
              <w:left w:val="nil"/>
              <w:bottom w:val="nil"/>
              <w:right w:val="nil"/>
            </w:tcBorders>
            <w:shd w:val="clear" w:color="auto" w:fill="auto"/>
            <w:vAlign w:val="center"/>
          </w:tcPr>
          <w:p w:rsidR="00DB4E93" w:rsidRPr="0070339B" w:rsidRDefault="00B35E04" w:rsidP="008C4697">
            <w:pPr>
              <w:wordWrap/>
              <w:spacing w:line="360" w:lineRule="auto"/>
              <w:ind w:firstLine="1"/>
              <w:jc w:val="both"/>
              <w:rPr>
                <w:rFonts w:ascii="Book Antiqua" w:hAnsi="Book Antiqua"/>
              </w:rPr>
            </w:pPr>
            <w:r w:rsidRPr="0070339B">
              <w:rPr>
                <w:rFonts w:ascii="Book Antiqua" w:hAnsi="Book Antiqua"/>
              </w:rPr>
              <w:t>Rats were orally administered with alcohol (10 mL of 30% ethanol/kg) with/without CGX (100 or 200 mg/kg) for 4 weeks. Body weight were recorded twice weekly during experiment. At the end of the experiment, whole blood was collected and liver and spleen were removed. Data were expressed as mean ± SD (</w:t>
            </w:r>
            <w:r w:rsidRPr="00E43E29">
              <w:rPr>
                <w:rFonts w:ascii="Book Antiqua" w:hAnsi="Book Antiqua"/>
                <w:i/>
              </w:rPr>
              <w:t>n</w:t>
            </w:r>
            <w:r w:rsidR="002B3437">
              <w:rPr>
                <w:rFonts w:ascii="Book Antiqua" w:hAnsi="Book Antiqua"/>
              </w:rPr>
              <w:t xml:space="preserve"> = 6 - 9)</w:t>
            </w:r>
            <w:r w:rsidR="002B3437">
              <w:rPr>
                <w:rFonts w:ascii="Book Antiqua" w:eastAsia="宋体" w:hAnsi="Book Antiqua" w:hint="eastAsia"/>
                <w:lang w:eastAsia="zh-CN"/>
              </w:rPr>
              <w:t>;</w:t>
            </w:r>
            <w:r w:rsidR="002B3437">
              <w:rPr>
                <w:rFonts w:ascii="Book Antiqua" w:hAnsi="Book Antiqua"/>
              </w:rPr>
              <w:t xml:space="preserve"> </w:t>
            </w:r>
            <w:r w:rsidR="002B3437">
              <w:rPr>
                <w:rFonts w:ascii="Book Antiqua" w:eastAsia="宋体" w:hAnsi="Book Antiqua" w:hint="eastAsia"/>
                <w:vertAlign w:val="superscript"/>
                <w:lang w:eastAsia="zh-CN"/>
              </w:rPr>
              <w:t>a</w:t>
            </w:r>
            <w:r w:rsidRPr="0070339B">
              <w:rPr>
                <w:rFonts w:ascii="Book Antiqua" w:hAnsi="Book Antiqua"/>
                <w:i/>
              </w:rPr>
              <w:t xml:space="preserve">P </w:t>
            </w:r>
            <w:r w:rsidRPr="0070339B">
              <w:rPr>
                <w:rFonts w:ascii="Cambria Math" w:eastAsia="MS Mincho" w:hAnsi="Cambria Math" w:cs="Cambria Math"/>
                <w:snapToGrid w:val="0"/>
              </w:rPr>
              <w:t> </w:t>
            </w:r>
            <w:r w:rsidRPr="0070339B">
              <w:rPr>
                <w:rFonts w:ascii="Book Antiqua" w:hAnsi="Book Antiqua"/>
                <w:snapToGrid w:val="0"/>
              </w:rPr>
              <w:t xml:space="preserve">&lt; </w:t>
            </w:r>
            <w:r w:rsidRPr="0070339B">
              <w:rPr>
                <w:rFonts w:ascii="Cambria Math" w:eastAsia="MS Mincho" w:hAnsi="Cambria Math" w:cs="Cambria Math"/>
                <w:snapToGrid w:val="0"/>
              </w:rPr>
              <w:t> </w:t>
            </w:r>
            <w:r w:rsidRPr="0070339B">
              <w:rPr>
                <w:rFonts w:ascii="Book Antiqua" w:hAnsi="Book Antiqua"/>
              </w:rPr>
              <w:t xml:space="preserve">0.05 </w:t>
            </w:r>
            <w:r w:rsidR="002B3437" w:rsidRPr="002B3437">
              <w:rPr>
                <w:rFonts w:ascii="Book Antiqua" w:eastAsia="宋体" w:hAnsi="Book Antiqua" w:hint="eastAsia"/>
                <w:i/>
                <w:lang w:eastAsia="zh-CN"/>
              </w:rPr>
              <w:t>vs</w:t>
            </w:r>
            <w:r w:rsidRPr="0070339B">
              <w:rPr>
                <w:rFonts w:ascii="Book Antiqua" w:hAnsi="Book Antiqua"/>
              </w:rPr>
              <w:t xml:space="preserve"> normal group</w:t>
            </w:r>
            <w:r w:rsidR="002B3437">
              <w:rPr>
                <w:rFonts w:ascii="Book Antiqua" w:eastAsia="宋体" w:hAnsi="Book Antiqua" w:hint="eastAsia"/>
                <w:lang w:eastAsia="zh-CN"/>
              </w:rPr>
              <w:t>;</w:t>
            </w:r>
            <w:r w:rsidRPr="0070339B">
              <w:rPr>
                <w:rFonts w:ascii="Book Antiqua" w:hAnsi="Book Antiqua"/>
              </w:rPr>
              <w:t xml:space="preserve"> </w:t>
            </w:r>
            <w:r w:rsidR="002B3437">
              <w:rPr>
                <w:rFonts w:ascii="Book Antiqua" w:eastAsia="宋体" w:hAnsi="Book Antiqua" w:hint="eastAsia"/>
                <w:vertAlign w:val="superscript"/>
                <w:lang w:eastAsia="zh-CN"/>
              </w:rPr>
              <w:t>c</w:t>
            </w:r>
            <w:r w:rsidRPr="0070339B">
              <w:rPr>
                <w:rFonts w:ascii="Book Antiqua" w:hAnsi="Book Antiqua"/>
                <w:i/>
              </w:rPr>
              <w:t xml:space="preserve">P </w:t>
            </w:r>
            <w:r w:rsidRPr="0070339B">
              <w:rPr>
                <w:rFonts w:ascii="Cambria Math" w:eastAsia="MS Mincho" w:hAnsi="Cambria Math" w:cs="Cambria Math"/>
                <w:snapToGrid w:val="0"/>
              </w:rPr>
              <w:t> </w:t>
            </w:r>
            <w:r w:rsidRPr="0070339B">
              <w:rPr>
                <w:rFonts w:ascii="Book Antiqua" w:hAnsi="Book Antiqua"/>
                <w:snapToGrid w:val="0"/>
              </w:rPr>
              <w:t xml:space="preserve">&lt; </w:t>
            </w:r>
            <w:r w:rsidRPr="0070339B">
              <w:rPr>
                <w:rFonts w:ascii="Cambria Math" w:eastAsia="MS Mincho" w:hAnsi="Cambria Math" w:cs="Cambria Math"/>
                <w:snapToGrid w:val="0"/>
              </w:rPr>
              <w:t> </w:t>
            </w:r>
            <w:r w:rsidRPr="0070339B">
              <w:rPr>
                <w:rFonts w:ascii="Book Antiqua" w:hAnsi="Book Antiqua"/>
              </w:rPr>
              <w:t>0.05</w:t>
            </w:r>
            <w:r w:rsidR="002B3437" w:rsidRPr="002B3437">
              <w:rPr>
                <w:rFonts w:ascii="Book Antiqua" w:eastAsia="宋体" w:hAnsi="Book Antiqua" w:hint="eastAsia"/>
                <w:i/>
                <w:lang w:eastAsia="zh-CN"/>
              </w:rPr>
              <w:t xml:space="preserve"> vs</w:t>
            </w:r>
            <w:r w:rsidR="002B3437" w:rsidRPr="0070339B">
              <w:rPr>
                <w:rFonts w:ascii="Book Antiqua" w:hAnsi="Book Antiqua"/>
              </w:rPr>
              <w:t xml:space="preserve"> alcohol group</w:t>
            </w:r>
            <w:r w:rsidR="002B3437">
              <w:rPr>
                <w:rFonts w:ascii="Book Antiqua" w:eastAsia="宋体" w:hAnsi="Book Antiqua" w:hint="eastAsia"/>
                <w:lang w:eastAsia="zh-CN"/>
              </w:rPr>
              <w:t>;</w:t>
            </w:r>
            <w:r w:rsidRPr="0070339B">
              <w:rPr>
                <w:rFonts w:ascii="Book Antiqua" w:hAnsi="Book Antiqua"/>
              </w:rPr>
              <w:t xml:space="preserve"> </w:t>
            </w:r>
            <w:r w:rsidR="002B3437">
              <w:rPr>
                <w:rFonts w:ascii="Book Antiqua" w:eastAsia="宋体" w:hAnsi="Book Antiqua" w:hint="eastAsia"/>
                <w:vertAlign w:val="superscript"/>
                <w:lang w:eastAsia="zh-CN"/>
              </w:rPr>
              <w:t>d</w:t>
            </w:r>
            <w:r w:rsidRPr="0070339B">
              <w:rPr>
                <w:rFonts w:ascii="Book Antiqua" w:hAnsi="Book Antiqua"/>
                <w:i/>
              </w:rPr>
              <w:t>P</w:t>
            </w:r>
            <w:r w:rsidRPr="0070339B">
              <w:rPr>
                <w:rFonts w:ascii="Cambria Math" w:eastAsia="MS Mincho" w:hAnsi="Cambria Math" w:cs="Cambria Math"/>
                <w:snapToGrid w:val="0"/>
              </w:rPr>
              <w:t> </w:t>
            </w:r>
            <w:r w:rsidRPr="0070339B">
              <w:rPr>
                <w:rFonts w:ascii="Book Antiqua" w:eastAsia="Malgun Gothic" w:hAnsi="Book Antiqua" w:cs="MS Mincho"/>
                <w:snapToGrid w:val="0"/>
              </w:rPr>
              <w:t xml:space="preserve"> </w:t>
            </w:r>
            <w:r w:rsidRPr="0070339B">
              <w:rPr>
                <w:rFonts w:ascii="Book Antiqua" w:hAnsi="Book Antiqua"/>
                <w:snapToGrid w:val="0"/>
              </w:rPr>
              <w:t xml:space="preserve">&lt; </w:t>
            </w:r>
            <w:r w:rsidRPr="0070339B">
              <w:rPr>
                <w:rFonts w:ascii="Cambria Math" w:eastAsia="MS Mincho" w:hAnsi="Cambria Math" w:cs="Cambria Math"/>
                <w:snapToGrid w:val="0"/>
              </w:rPr>
              <w:t> </w:t>
            </w:r>
            <w:r w:rsidRPr="0070339B">
              <w:rPr>
                <w:rFonts w:ascii="Book Antiqua" w:hAnsi="Book Antiqua"/>
              </w:rPr>
              <w:t xml:space="preserve">0.001 </w:t>
            </w:r>
            <w:r w:rsidR="002B3437" w:rsidRPr="002B3437">
              <w:rPr>
                <w:rFonts w:ascii="Book Antiqua" w:eastAsia="宋体" w:hAnsi="Book Antiqua" w:hint="eastAsia"/>
                <w:i/>
                <w:lang w:eastAsia="zh-CN"/>
              </w:rPr>
              <w:t>vs</w:t>
            </w:r>
            <w:r w:rsidRPr="0070339B">
              <w:rPr>
                <w:rFonts w:ascii="Book Antiqua" w:hAnsi="Book Antiqua"/>
              </w:rPr>
              <w:t xml:space="preserve"> alcohol group. AST</w:t>
            </w:r>
            <w:r w:rsidR="002B3437">
              <w:rPr>
                <w:rFonts w:ascii="Book Antiqua" w:eastAsia="宋体" w:hAnsi="Book Antiqua" w:hint="eastAsia"/>
                <w:lang w:eastAsia="zh-CN"/>
              </w:rPr>
              <w:t xml:space="preserve">: </w:t>
            </w:r>
            <w:r w:rsidR="002B3437" w:rsidRPr="0070339B">
              <w:rPr>
                <w:rFonts w:ascii="Book Antiqua" w:hAnsi="Book Antiqua"/>
              </w:rPr>
              <w:t xml:space="preserve">Aspartate </w:t>
            </w:r>
            <w:r w:rsidRPr="0070339B">
              <w:rPr>
                <w:rFonts w:ascii="Book Antiqua" w:hAnsi="Book Antiqua"/>
              </w:rPr>
              <w:t>aminotransferase</w:t>
            </w:r>
            <w:r w:rsidR="002B3437">
              <w:rPr>
                <w:rFonts w:ascii="Book Antiqua" w:eastAsia="宋体" w:hAnsi="Book Antiqua" w:hint="eastAsia"/>
                <w:lang w:eastAsia="zh-CN"/>
              </w:rPr>
              <w:t>;</w:t>
            </w:r>
            <w:r w:rsidRPr="0070339B">
              <w:rPr>
                <w:rFonts w:ascii="Book Antiqua" w:hAnsi="Book Antiqua"/>
              </w:rPr>
              <w:t xml:space="preserve"> ALT</w:t>
            </w:r>
            <w:r w:rsidR="002B3437">
              <w:rPr>
                <w:rFonts w:ascii="Book Antiqua" w:eastAsia="宋体" w:hAnsi="Book Antiqua" w:hint="eastAsia"/>
                <w:lang w:eastAsia="zh-CN"/>
              </w:rPr>
              <w:t>:</w:t>
            </w:r>
            <w:r w:rsidRPr="0070339B">
              <w:rPr>
                <w:rFonts w:ascii="Book Antiqua" w:hAnsi="Book Antiqua"/>
              </w:rPr>
              <w:t xml:space="preserve"> </w:t>
            </w:r>
            <w:r w:rsidR="002B3437" w:rsidRPr="0070339B">
              <w:rPr>
                <w:rFonts w:ascii="Book Antiqua" w:hAnsi="Book Antiqua"/>
              </w:rPr>
              <w:t xml:space="preserve">Alanine </w:t>
            </w:r>
            <w:r w:rsidRPr="0070339B">
              <w:rPr>
                <w:rFonts w:ascii="Book Antiqua" w:hAnsi="Book Antiqua"/>
              </w:rPr>
              <w:t>aminotransferase</w:t>
            </w:r>
            <w:r w:rsidR="002B3437">
              <w:rPr>
                <w:rFonts w:ascii="Book Antiqua" w:eastAsia="宋体" w:hAnsi="Book Antiqua" w:hint="eastAsia"/>
                <w:lang w:eastAsia="zh-CN"/>
              </w:rPr>
              <w:t>;</w:t>
            </w:r>
            <w:r w:rsidRPr="0070339B">
              <w:rPr>
                <w:rFonts w:ascii="Book Antiqua" w:hAnsi="Book Antiqua"/>
              </w:rPr>
              <w:t xml:space="preserve"> ALP</w:t>
            </w:r>
            <w:r w:rsidR="002B3437">
              <w:rPr>
                <w:rFonts w:ascii="Book Antiqua" w:eastAsia="宋体" w:hAnsi="Book Antiqua" w:hint="eastAsia"/>
                <w:lang w:eastAsia="zh-CN"/>
              </w:rPr>
              <w:t>:</w:t>
            </w:r>
            <w:r w:rsidRPr="0070339B">
              <w:rPr>
                <w:rFonts w:ascii="Book Antiqua" w:hAnsi="Book Antiqua"/>
              </w:rPr>
              <w:t xml:space="preserve"> </w:t>
            </w:r>
            <w:r w:rsidR="002B3437" w:rsidRPr="0070339B">
              <w:rPr>
                <w:rFonts w:ascii="Book Antiqua" w:hAnsi="Book Antiqua"/>
              </w:rPr>
              <w:t xml:space="preserve">Alkaline </w:t>
            </w:r>
            <w:r w:rsidRPr="0070339B">
              <w:rPr>
                <w:rFonts w:ascii="Book Antiqua" w:hAnsi="Book Antiqua"/>
              </w:rPr>
              <w:t>phosphatase</w:t>
            </w:r>
            <w:r w:rsidR="002B3437">
              <w:rPr>
                <w:rFonts w:ascii="Book Antiqua" w:eastAsia="宋体" w:hAnsi="Book Antiqua" w:hint="eastAsia"/>
                <w:lang w:eastAsia="zh-CN"/>
              </w:rPr>
              <w:t>;</w:t>
            </w:r>
            <w:r w:rsidRPr="0070339B">
              <w:rPr>
                <w:rFonts w:ascii="Book Antiqua" w:hAnsi="Book Antiqua"/>
              </w:rPr>
              <w:t xml:space="preserve"> LDH</w:t>
            </w:r>
            <w:r w:rsidR="002B3437">
              <w:rPr>
                <w:rFonts w:ascii="Book Antiqua" w:eastAsia="宋体" w:hAnsi="Book Antiqua" w:hint="eastAsia"/>
                <w:lang w:eastAsia="zh-CN"/>
              </w:rPr>
              <w:t>:</w:t>
            </w:r>
            <w:r w:rsidRPr="0070339B">
              <w:rPr>
                <w:rFonts w:ascii="Book Antiqua" w:hAnsi="Book Antiqua"/>
              </w:rPr>
              <w:t xml:space="preserve"> </w:t>
            </w:r>
            <w:r w:rsidR="002B3437" w:rsidRPr="0070339B">
              <w:rPr>
                <w:rFonts w:ascii="Book Antiqua" w:hAnsi="Book Antiqua"/>
              </w:rPr>
              <w:t xml:space="preserve">Lactic </w:t>
            </w:r>
            <w:r w:rsidRPr="0070339B">
              <w:rPr>
                <w:rFonts w:ascii="Book Antiqua" w:hAnsi="Book Antiqua"/>
              </w:rPr>
              <w:t>dehydrogenase.</w:t>
            </w:r>
          </w:p>
          <w:p w:rsidR="00DB4E93" w:rsidRPr="0070339B" w:rsidRDefault="00DB4E93" w:rsidP="008C4697">
            <w:pPr>
              <w:wordWrap/>
              <w:spacing w:line="360" w:lineRule="auto"/>
              <w:ind w:firstLineChars="50" w:firstLine="120"/>
              <w:jc w:val="both"/>
              <w:rPr>
                <w:rFonts w:ascii="Book Antiqua" w:hAnsi="Book Antiqua"/>
              </w:rPr>
            </w:pPr>
          </w:p>
        </w:tc>
      </w:tr>
    </w:tbl>
    <w:p w:rsidR="00DB4E93" w:rsidRDefault="00B35E04" w:rsidP="008C4697">
      <w:pPr>
        <w:widowControl/>
        <w:wordWrap/>
        <w:spacing w:line="360" w:lineRule="auto"/>
        <w:jc w:val="both"/>
        <w:rPr>
          <w:rFonts w:ascii="Book Antiqua" w:eastAsia="宋体" w:hAnsi="Book Antiqua"/>
          <w:b/>
          <w:kern w:val="0"/>
          <w:lang w:eastAsia="zh-CN"/>
        </w:rPr>
      </w:pPr>
      <w:r w:rsidRPr="0070339B">
        <w:rPr>
          <w:rFonts w:ascii="Book Antiqua" w:hAnsi="Book Antiqua"/>
          <w:b/>
          <w:kern w:val="0"/>
        </w:rPr>
        <w:br w:type="page"/>
      </w:r>
    </w:p>
    <w:p w:rsidR="006A6841" w:rsidRPr="006A6841" w:rsidRDefault="006A6841" w:rsidP="008C4697">
      <w:pPr>
        <w:widowControl/>
        <w:wordWrap/>
        <w:spacing w:line="360" w:lineRule="auto"/>
        <w:jc w:val="both"/>
        <w:rPr>
          <w:rFonts w:ascii="Book Antiqua" w:eastAsia="宋体" w:hAnsi="Book Antiqua"/>
          <w:b/>
          <w:kern w:val="0"/>
          <w:lang w:eastAsia="zh-CN"/>
        </w:rPr>
      </w:pPr>
      <w:r w:rsidRPr="006A6841">
        <w:rPr>
          <w:rFonts w:ascii="Book Antiqua" w:hAnsi="Book Antiqua"/>
          <w:b/>
        </w:rPr>
        <w:lastRenderedPageBreak/>
        <w:t>Table 3</w:t>
      </w:r>
      <w:r w:rsidRPr="006A6841">
        <w:rPr>
          <w:rFonts w:ascii="Book Antiqua" w:eastAsia="宋体" w:hAnsi="Book Antiqua" w:hint="eastAsia"/>
          <w:b/>
          <w:lang w:eastAsia="zh-CN"/>
        </w:rPr>
        <w:t xml:space="preserve"> </w:t>
      </w:r>
      <w:r w:rsidRPr="006A6841">
        <w:rPr>
          <w:rFonts w:ascii="Book Antiqua" w:hAnsi="Book Antiqua"/>
          <w:b/>
        </w:rPr>
        <w:t>Relative gene expressions in hepatic tissues</w:t>
      </w:r>
    </w:p>
    <w:tbl>
      <w:tblPr>
        <w:tblW w:w="9556" w:type="dxa"/>
        <w:jc w:val="center"/>
        <w:tblInd w:w="-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1796"/>
        <w:gridCol w:w="872"/>
        <w:gridCol w:w="1829"/>
        <w:gridCol w:w="1537"/>
        <w:gridCol w:w="1714"/>
        <w:gridCol w:w="86"/>
        <w:gridCol w:w="1722"/>
      </w:tblGrid>
      <w:tr w:rsidR="00DB4E93" w:rsidRPr="0070339B" w:rsidTr="006A6841">
        <w:trPr>
          <w:trHeight w:val="263"/>
          <w:jc w:val="center"/>
        </w:trPr>
        <w:tc>
          <w:tcPr>
            <w:tcW w:w="1796" w:type="dxa"/>
            <w:vMerge w:val="restart"/>
            <w:tcBorders>
              <w:left w:val="nil"/>
              <w:bottom w:val="thinThickSmallGap" w:sz="12" w:space="0" w:color="auto"/>
              <w:right w:val="nil"/>
            </w:tcBorders>
            <w:shd w:val="clear" w:color="auto" w:fill="auto"/>
            <w:vAlign w:val="center"/>
          </w:tcPr>
          <w:p w:rsidR="00DB4E93" w:rsidRPr="0070339B" w:rsidRDefault="00B35E04" w:rsidP="00BE6712">
            <w:pPr>
              <w:wordWrap/>
              <w:spacing w:line="360" w:lineRule="auto"/>
              <w:ind w:firstLineChars="250" w:firstLine="589"/>
              <w:jc w:val="both"/>
              <w:rPr>
                <w:rFonts w:ascii="Book Antiqua" w:hAnsi="Book Antiqua"/>
                <w:b/>
              </w:rPr>
            </w:pPr>
            <w:r w:rsidRPr="0070339B">
              <w:rPr>
                <w:rFonts w:ascii="Book Antiqua" w:hAnsi="Book Antiqua"/>
                <w:b/>
              </w:rPr>
              <w:t>Groups</w:t>
            </w:r>
          </w:p>
        </w:tc>
        <w:tc>
          <w:tcPr>
            <w:tcW w:w="872" w:type="dxa"/>
            <w:vMerge w:val="restart"/>
            <w:tcBorders>
              <w:left w:val="nil"/>
              <w:bottom w:val="thinThickSmallGap" w:sz="12"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 xml:space="preserve">Normal             </w:t>
            </w:r>
          </w:p>
        </w:tc>
        <w:tc>
          <w:tcPr>
            <w:tcW w:w="1829" w:type="dxa"/>
            <w:vMerge w:val="restart"/>
            <w:tcBorders>
              <w:left w:val="nil"/>
              <w:bottom w:val="thinThickSmallGap" w:sz="12"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 xml:space="preserve">    Alcohol </w:t>
            </w:r>
          </w:p>
          <w:p w:rsidR="00DB4E93" w:rsidRPr="0070339B" w:rsidRDefault="00B35E04" w:rsidP="00BE6712">
            <w:pPr>
              <w:wordWrap/>
              <w:spacing w:line="360" w:lineRule="auto"/>
              <w:ind w:firstLineChars="350" w:firstLine="824"/>
              <w:jc w:val="both"/>
              <w:rPr>
                <w:rFonts w:ascii="Book Antiqua" w:hAnsi="Book Antiqua"/>
                <w:b/>
              </w:rPr>
            </w:pPr>
            <w:r w:rsidRPr="0070339B">
              <w:rPr>
                <w:rFonts w:ascii="Book Antiqua" w:hAnsi="Book Antiqua"/>
                <w:b/>
              </w:rPr>
              <w:t>only</w:t>
            </w:r>
          </w:p>
        </w:tc>
        <w:tc>
          <w:tcPr>
            <w:tcW w:w="3251" w:type="dxa"/>
            <w:gridSpan w:val="2"/>
            <w:tcBorders>
              <w:left w:val="nil"/>
              <w:bottom w:val="single" w:sz="6"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Alcohol with CGX treatment</w:t>
            </w:r>
          </w:p>
        </w:tc>
        <w:tc>
          <w:tcPr>
            <w:tcW w:w="1808" w:type="dxa"/>
            <w:gridSpan w:val="2"/>
            <w:vMerge w:val="restart"/>
            <w:tcBorders>
              <w:left w:val="nil"/>
              <w:bottom w:val="thinThickSmallGap" w:sz="12"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CGX 200</w:t>
            </w:r>
          </w:p>
          <w:p w:rsidR="00DB4E93" w:rsidRPr="0070339B" w:rsidRDefault="00B35E04" w:rsidP="008C4697">
            <w:pPr>
              <w:wordWrap/>
              <w:spacing w:line="360" w:lineRule="auto"/>
              <w:jc w:val="both"/>
              <w:rPr>
                <w:rFonts w:ascii="Book Antiqua" w:hAnsi="Book Antiqua"/>
              </w:rPr>
            </w:pPr>
            <w:r w:rsidRPr="0070339B">
              <w:rPr>
                <w:rFonts w:ascii="Book Antiqua" w:hAnsi="Book Antiqua"/>
                <w:b/>
              </w:rPr>
              <w:t>only</w:t>
            </w:r>
          </w:p>
        </w:tc>
      </w:tr>
      <w:tr w:rsidR="00DB4E93" w:rsidRPr="0070339B" w:rsidTr="006A6841">
        <w:trPr>
          <w:trHeight w:val="263"/>
          <w:jc w:val="center"/>
        </w:trPr>
        <w:tc>
          <w:tcPr>
            <w:tcW w:w="1796" w:type="dxa"/>
            <w:vMerge/>
            <w:tcBorders>
              <w:top w:val="nil"/>
              <w:left w:val="nil"/>
              <w:bottom w:val="single" w:sz="4" w:space="0" w:color="auto"/>
              <w:right w:val="nil"/>
            </w:tcBorders>
            <w:shd w:val="clear" w:color="auto" w:fill="auto"/>
            <w:vAlign w:val="center"/>
          </w:tcPr>
          <w:p w:rsidR="00DB4E93" w:rsidRPr="0070339B" w:rsidRDefault="00DB4E93" w:rsidP="00BE6712">
            <w:pPr>
              <w:wordWrap/>
              <w:spacing w:line="360" w:lineRule="auto"/>
              <w:ind w:firstLineChars="250" w:firstLine="589"/>
              <w:jc w:val="both"/>
              <w:rPr>
                <w:rFonts w:ascii="Book Antiqua" w:hAnsi="Book Antiqua"/>
                <w:b/>
              </w:rPr>
            </w:pPr>
          </w:p>
        </w:tc>
        <w:tc>
          <w:tcPr>
            <w:tcW w:w="872" w:type="dxa"/>
            <w:vMerge/>
            <w:tcBorders>
              <w:top w:val="nil"/>
              <w:left w:val="nil"/>
              <w:bottom w:val="single" w:sz="4" w:space="0" w:color="auto"/>
              <w:right w:val="nil"/>
            </w:tcBorders>
            <w:shd w:val="clear" w:color="auto" w:fill="auto"/>
            <w:vAlign w:val="center"/>
          </w:tcPr>
          <w:p w:rsidR="00DB4E93" w:rsidRPr="0070339B" w:rsidRDefault="00DB4E93" w:rsidP="008C4697">
            <w:pPr>
              <w:wordWrap/>
              <w:spacing w:line="360" w:lineRule="auto"/>
              <w:jc w:val="both"/>
              <w:rPr>
                <w:rFonts w:ascii="Book Antiqua" w:hAnsi="Book Antiqua"/>
                <w:b/>
              </w:rPr>
            </w:pPr>
          </w:p>
        </w:tc>
        <w:tc>
          <w:tcPr>
            <w:tcW w:w="1829" w:type="dxa"/>
            <w:vMerge/>
            <w:tcBorders>
              <w:top w:val="nil"/>
              <w:left w:val="nil"/>
              <w:bottom w:val="single" w:sz="4" w:space="0" w:color="auto"/>
              <w:right w:val="nil"/>
            </w:tcBorders>
            <w:shd w:val="clear" w:color="auto" w:fill="auto"/>
            <w:vAlign w:val="center"/>
          </w:tcPr>
          <w:p w:rsidR="00DB4E93" w:rsidRPr="0070339B" w:rsidRDefault="00DB4E93" w:rsidP="008C4697">
            <w:pPr>
              <w:wordWrap/>
              <w:spacing w:line="360" w:lineRule="auto"/>
              <w:jc w:val="both"/>
              <w:rPr>
                <w:rFonts w:ascii="Book Antiqua" w:hAnsi="Book Antiqua"/>
                <w:b/>
              </w:rPr>
            </w:pPr>
          </w:p>
        </w:tc>
        <w:tc>
          <w:tcPr>
            <w:tcW w:w="3251" w:type="dxa"/>
            <w:gridSpan w:val="2"/>
            <w:tcBorders>
              <w:top w:val="single" w:sz="6" w:space="0" w:color="auto"/>
              <w:left w:val="nil"/>
              <w:bottom w:val="single" w:sz="4"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b/>
              </w:rPr>
            </w:pPr>
            <w:r w:rsidRPr="0070339B">
              <w:rPr>
                <w:rFonts w:ascii="Book Antiqua" w:hAnsi="Book Antiqua"/>
                <w:b/>
              </w:rPr>
              <w:t>100             200</w:t>
            </w:r>
          </w:p>
        </w:tc>
        <w:tc>
          <w:tcPr>
            <w:tcW w:w="1808" w:type="dxa"/>
            <w:gridSpan w:val="2"/>
            <w:vMerge/>
            <w:tcBorders>
              <w:top w:val="thinThickSmallGap" w:sz="12" w:space="0" w:color="auto"/>
              <w:left w:val="nil"/>
              <w:bottom w:val="single" w:sz="4" w:space="0" w:color="auto"/>
              <w:right w:val="nil"/>
            </w:tcBorders>
            <w:shd w:val="clear" w:color="auto" w:fill="auto"/>
            <w:vAlign w:val="center"/>
          </w:tcPr>
          <w:p w:rsidR="00DB4E93" w:rsidRPr="0070339B" w:rsidRDefault="00DB4E93" w:rsidP="008C4697">
            <w:pPr>
              <w:wordWrap/>
              <w:spacing w:line="360" w:lineRule="auto"/>
              <w:jc w:val="both"/>
              <w:rPr>
                <w:rFonts w:ascii="Book Antiqua" w:hAnsi="Book Antiqua"/>
                <w:b/>
              </w:rPr>
            </w:pPr>
          </w:p>
        </w:tc>
      </w:tr>
      <w:tr w:rsidR="00DB4E93" w:rsidRPr="0070339B" w:rsidTr="006A6841">
        <w:trPr>
          <w:trHeight w:val="98"/>
          <w:jc w:val="center"/>
        </w:trPr>
        <w:tc>
          <w:tcPr>
            <w:tcW w:w="1796" w:type="dxa"/>
            <w:tcBorders>
              <w:top w:val="single" w:sz="4"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α-SMA</w:t>
            </w:r>
          </w:p>
        </w:tc>
        <w:tc>
          <w:tcPr>
            <w:tcW w:w="872" w:type="dxa"/>
            <w:tcBorders>
              <w:top w:val="single" w:sz="4"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single" w:sz="4" w:space="0" w:color="auto"/>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1.26 ± 0.51</w:t>
            </w:r>
            <w:r w:rsidR="006A6841">
              <w:rPr>
                <w:rFonts w:ascii="Book Antiqua" w:eastAsia="宋体" w:hAnsi="Book Antiqua" w:hint="eastAsia"/>
                <w:vertAlign w:val="superscript"/>
                <w:lang w:eastAsia="zh-CN"/>
              </w:rPr>
              <w:t>a</w:t>
            </w:r>
          </w:p>
        </w:tc>
        <w:tc>
          <w:tcPr>
            <w:tcW w:w="1537" w:type="dxa"/>
            <w:tcBorders>
              <w:top w:val="single" w:sz="4"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1.26 ± 0.42</w:t>
            </w:r>
          </w:p>
        </w:tc>
        <w:tc>
          <w:tcPr>
            <w:tcW w:w="1800" w:type="dxa"/>
            <w:gridSpan w:val="2"/>
            <w:tcBorders>
              <w:top w:val="single" w:sz="4" w:space="0" w:color="auto"/>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0.97 ± 0.18</w:t>
            </w:r>
            <w:r w:rsidR="006A6841">
              <w:rPr>
                <w:rFonts w:ascii="Book Antiqua" w:eastAsia="宋体" w:hAnsi="Book Antiqua" w:hint="eastAsia"/>
                <w:vertAlign w:val="superscript"/>
                <w:lang w:eastAsia="zh-CN"/>
              </w:rPr>
              <w:t>e</w:t>
            </w:r>
          </w:p>
        </w:tc>
        <w:tc>
          <w:tcPr>
            <w:tcW w:w="1722" w:type="dxa"/>
            <w:tcBorders>
              <w:top w:val="single" w:sz="4" w:space="0" w:color="auto"/>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1.19 ± 0.18</w:t>
            </w:r>
          </w:p>
        </w:tc>
      </w:tr>
      <w:tr w:rsidR="00DB4E93" w:rsidRPr="0070339B" w:rsidTr="006A6841">
        <w:trPr>
          <w:trHeight w:val="242"/>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ColT1a1</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70339B" w:rsidRDefault="00B35E04" w:rsidP="006A6841">
            <w:pPr>
              <w:wordWrap/>
              <w:spacing w:line="360" w:lineRule="auto"/>
              <w:jc w:val="both"/>
              <w:rPr>
                <w:rFonts w:ascii="Book Antiqua" w:hAnsi="Book Antiqua"/>
              </w:rPr>
            </w:pPr>
            <w:r w:rsidRPr="0070339B">
              <w:rPr>
                <w:rFonts w:ascii="Book Antiqua" w:hAnsi="Book Antiqua"/>
              </w:rPr>
              <w:t xml:space="preserve">  1.72 ± 0.08</w:t>
            </w:r>
            <w:r w:rsidR="006A6841">
              <w:rPr>
                <w:rFonts w:ascii="Book Antiqua" w:eastAsia="宋体" w:hAnsi="Book Antiqua" w:hint="eastAsia"/>
                <w:vertAlign w:val="superscript"/>
                <w:lang w:eastAsia="zh-CN"/>
              </w:rPr>
              <w:t>d</w:t>
            </w:r>
            <w:r w:rsidRPr="0070339B">
              <w:rPr>
                <w:rFonts w:ascii="Book Antiqua" w:hAnsi="Book Antiqua"/>
              </w:rPr>
              <w:t xml:space="preserve"> </w:t>
            </w:r>
          </w:p>
        </w:tc>
        <w:tc>
          <w:tcPr>
            <w:tcW w:w="1537"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1.18 ± 0.14</w:t>
            </w:r>
          </w:p>
        </w:tc>
        <w:tc>
          <w:tcPr>
            <w:tcW w:w="1800" w:type="dxa"/>
            <w:gridSpan w:val="2"/>
            <w:tcBorders>
              <w:top w:val="nil"/>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1.01 ± 0.01</w:t>
            </w:r>
            <w:r w:rsidR="006A6841">
              <w:rPr>
                <w:rFonts w:ascii="Book Antiqua" w:eastAsia="宋体" w:hAnsi="Book Antiqua" w:hint="eastAsia"/>
                <w:vertAlign w:val="superscript"/>
                <w:lang w:eastAsia="zh-CN"/>
              </w:rPr>
              <w:t>h</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0.94 ± 0.53</w:t>
            </w:r>
          </w:p>
        </w:tc>
      </w:tr>
      <w:tr w:rsidR="00DB4E93" w:rsidRPr="0070339B" w:rsidTr="006A6841">
        <w:trPr>
          <w:trHeight w:val="439"/>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ColT1a2</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1.63 ± 0.80</w:t>
            </w:r>
          </w:p>
        </w:tc>
        <w:tc>
          <w:tcPr>
            <w:tcW w:w="1537"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0.81 ± 0.10</w:t>
            </w:r>
            <w:r w:rsidR="006A6841">
              <w:rPr>
                <w:rFonts w:ascii="Book Antiqua" w:eastAsia="宋体" w:hAnsi="Book Antiqua" w:hint="eastAsia"/>
                <w:vertAlign w:val="superscript"/>
                <w:lang w:eastAsia="zh-CN"/>
              </w:rPr>
              <w:t>f</w:t>
            </w:r>
          </w:p>
        </w:tc>
        <w:tc>
          <w:tcPr>
            <w:tcW w:w="1800" w:type="dxa"/>
            <w:gridSpan w:val="2"/>
            <w:tcBorders>
              <w:top w:val="nil"/>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0.74 ± 0.25</w:t>
            </w:r>
            <w:r w:rsidR="006A6841">
              <w:rPr>
                <w:rFonts w:ascii="Book Antiqua" w:eastAsia="宋体" w:hAnsi="Book Antiqua" w:hint="eastAsia"/>
                <w:vertAlign w:val="superscript"/>
                <w:lang w:eastAsia="zh-CN"/>
              </w:rPr>
              <w:t>f</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1.01 ± 0.41</w:t>
            </w:r>
          </w:p>
        </w:tc>
      </w:tr>
      <w:tr w:rsidR="00DB4E93" w:rsidRPr="0070339B" w:rsidTr="006A6841">
        <w:trPr>
          <w:trHeight w:val="524"/>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TIMP-1</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1.64 ± 0.11</w:t>
            </w:r>
            <w:r w:rsidR="006A6841">
              <w:rPr>
                <w:rFonts w:ascii="Book Antiqua" w:eastAsia="宋体" w:hAnsi="Book Antiqua" w:hint="eastAsia"/>
                <w:vertAlign w:val="superscript"/>
                <w:lang w:eastAsia="zh-CN"/>
              </w:rPr>
              <w:t>b</w:t>
            </w:r>
          </w:p>
        </w:tc>
        <w:tc>
          <w:tcPr>
            <w:tcW w:w="1537"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0.78 ± 0.04</w:t>
            </w:r>
            <w:r w:rsidR="006A6841">
              <w:rPr>
                <w:rFonts w:ascii="Book Antiqua" w:eastAsia="宋体" w:hAnsi="Book Antiqua" w:hint="eastAsia"/>
                <w:vertAlign w:val="superscript"/>
                <w:lang w:eastAsia="zh-CN"/>
              </w:rPr>
              <w:t>h</w:t>
            </w:r>
          </w:p>
        </w:tc>
        <w:tc>
          <w:tcPr>
            <w:tcW w:w="1800" w:type="dxa"/>
            <w:gridSpan w:val="2"/>
            <w:tcBorders>
              <w:top w:val="nil"/>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0.79 ± 0.02</w:t>
            </w:r>
            <w:r w:rsidR="006A6841">
              <w:rPr>
                <w:rFonts w:ascii="Book Antiqua" w:eastAsia="宋体" w:hAnsi="Book Antiqua" w:hint="eastAsia"/>
                <w:vertAlign w:val="superscript"/>
                <w:lang w:eastAsia="zh-CN"/>
              </w:rPr>
              <w:t>h</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1.16 ± 0.06</w:t>
            </w:r>
          </w:p>
        </w:tc>
      </w:tr>
      <w:tr w:rsidR="00DB4E93" w:rsidRPr="0070339B" w:rsidTr="006A6841">
        <w:trPr>
          <w:trHeight w:val="454"/>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TIMP-2</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1.72 ± 0.18</w:t>
            </w:r>
            <w:r w:rsidR="006A6841">
              <w:rPr>
                <w:rFonts w:ascii="Book Antiqua" w:eastAsia="宋体" w:hAnsi="Book Antiqua" w:hint="eastAsia"/>
                <w:vertAlign w:val="superscript"/>
                <w:lang w:eastAsia="zh-CN"/>
              </w:rPr>
              <w:t>b</w:t>
            </w:r>
          </w:p>
        </w:tc>
        <w:tc>
          <w:tcPr>
            <w:tcW w:w="1537"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0.92 ± 0.03</w:t>
            </w:r>
            <w:r w:rsidR="006A6841">
              <w:rPr>
                <w:rFonts w:ascii="Book Antiqua" w:eastAsia="宋体" w:hAnsi="Book Antiqua" w:hint="eastAsia"/>
                <w:vertAlign w:val="superscript"/>
                <w:lang w:eastAsia="zh-CN"/>
              </w:rPr>
              <w:t>h</w:t>
            </w:r>
          </w:p>
        </w:tc>
        <w:tc>
          <w:tcPr>
            <w:tcW w:w="1800" w:type="dxa"/>
            <w:gridSpan w:val="2"/>
            <w:tcBorders>
              <w:top w:val="nil"/>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0.92 ± 0.12</w:t>
            </w:r>
            <w:r w:rsidR="006A6841">
              <w:rPr>
                <w:rFonts w:ascii="Book Antiqua" w:eastAsia="宋体" w:hAnsi="Book Antiqua" w:hint="eastAsia"/>
                <w:vertAlign w:val="superscript"/>
                <w:lang w:eastAsia="zh-CN"/>
              </w:rPr>
              <w:t>f</w:t>
            </w:r>
          </w:p>
        </w:tc>
        <w:tc>
          <w:tcPr>
            <w:tcW w:w="1722"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1.43 ± 0.14</w:t>
            </w:r>
            <w:r w:rsidR="006A6841">
              <w:rPr>
                <w:rFonts w:ascii="Book Antiqua" w:eastAsia="宋体" w:hAnsi="Book Antiqua" w:hint="eastAsia"/>
                <w:vertAlign w:val="superscript"/>
                <w:lang w:eastAsia="zh-CN"/>
              </w:rPr>
              <w:t>b</w:t>
            </w:r>
          </w:p>
        </w:tc>
      </w:tr>
      <w:tr w:rsidR="00DB4E93" w:rsidRPr="0070339B" w:rsidTr="006A6841">
        <w:trPr>
          <w:trHeight w:val="439"/>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MMP-2</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0.84 ± 0.63</w:t>
            </w:r>
          </w:p>
        </w:tc>
        <w:tc>
          <w:tcPr>
            <w:tcW w:w="1537"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1.23 ± 0.30</w:t>
            </w:r>
            <w:r w:rsidR="006A6841">
              <w:rPr>
                <w:rFonts w:ascii="Book Antiqua" w:eastAsia="宋体" w:hAnsi="Book Antiqua" w:hint="eastAsia"/>
                <w:vertAlign w:val="superscript"/>
                <w:lang w:eastAsia="zh-CN"/>
              </w:rPr>
              <w:t>e</w:t>
            </w:r>
          </w:p>
        </w:tc>
        <w:tc>
          <w:tcPr>
            <w:tcW w:w="1800" w:type="dxa"/>
            <w:gridSpan w:val="2"/>
            <w:tcBorders>
              <w:top w:val="nil"/>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1.27 ± 0.17</w:t>
            </w:r>
            <w:r w:rsidR="006A6841">
              <w:rPr>
                <w:rFonts w:ascii="Book Antiqua" w:eastAsia="宋体" w:hAnsi="Book Antiqua" w:hint="eastAsia"/>
                <w:vertAlign w:val="superscript"/>
                <w:lang w:eastAsia="zh-CN"/>
              </w:rPr>
              <w:t>e</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1.27 ± 0.48</w:t>
            </w:r>
          </w:p>
        </w:tc>
      </w:tr>
      <w:tr w:rsidR="00DB4E93" w:rsidRPr="0070339B" w:rsidTr="006A6841">
        <w:trPr>
          <w:trHeight w:val="411"/>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MMP-9</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0.72 ± 0.34</w:t>
            </w:r>
          </w:p>
        </w:tc>
        <w:tc>
          <w:tcPr>
            <w:tcW w:w="1537"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 ± 0.81</w:t>
            </w:r>
          </w:p>
        </w:tc>
        <w:tc>
          <w:tcPr>
            <w:tcW w:w="1800" w:type="dxa"/>
            <w:gridSpan w:val="2"/>
            <w:tcBorders>
              <w:top w:val="nil"/>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1.10 ± 0.16</w:t>
            </w:r>
            <w:r w:rsidR="006A6841">
              <w:rPr>
                <w:rFonts w:ascii="Book Antiqua" w:eastAsia="宋体" w:hAnsi="Book Antiqua" w:hint="eastAsia"/>
                <w:vertAlign w:val="superscript"/>
                <w:lang w:eastAsia="zh-CN"/>
              </w:rPr>
              <w:t>e</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1.04 ± 0.78</w:t>
            </w:r>
          </w:p>
        </w:tc>
      </w:tr>
      <w:tr w:rsidR="00DB4E93" w:rsidRPr="0070339B" w:rsidTr="006A6841">
        <w:trPr>
          <w:trHeight w:val="196"/>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CYP2E1</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1.33 ± 0.04</w:t>
            </w:r>
            <w:r w:rsidR="006A6841">
              <w:rPr>
                <w:rFonts w:ascii="Book Antiqua" w:eastAsia="宋体" w:hAnsi="Book Antiqua" w:hint="eastAsia"/>
                <w:vertAlign w:val="superscript"/>
                <w:lang w:eastAsia="zh-CN"/>
              </w:rPr>
              <w:t>d</w:t>
            </w:r>
          </w:p>
        </w:tc>
        <w:tc>
          <w:tcPr>
            <w:tcW w:w="1537"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0.87 ± 0.03</w:t>
            </w:r>
            <w:r w:rsidR="006A6841">
              <w:rPr>
                <w:rFonts w:ascii="Book Antiqua" w:eastAsia="宋体" w:hAnsi="Book Antiqua" w:hint="eastAsia"/>
                <w:vertAlign w:val="superscript"/>
                <w:lang w:eastAsia="zh-CN"/>
              </w:rPr>
              <w:t>h</w:t>
            </w:r>
          </w:p>
        </w:tc>
        <w:tc>
          <w:tcPr>
            <w:tcW w:w="18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ind w:firstLineChars="131" w:firstLine="314"/>
              <w:jc w:val="both"/>
              <w:rPr>
                <w:rFonts w:ascii="Book Antiqua" w:hAnsi="Book Antiqua"/>
              </w:rPr>
            </w:pPr>
            <w:r w:rsidRPr="0070339B">
              <w:rPr>
                <w:rFonts w:ascii="Book Antiqua" w:hAnsi="Book Antiqua"/>
              </w:rPr>
              <w:t xml:space="preserve"> 0.84 ± 0.07</w:t>
            </w:r>
            <w:r w:rsidRPr="0070339B">
              <w:rPr>
                <w:rFonts w:ascii="Book Antiqua" w:hAnsi="Book Antiqua"/>
                <w:vertAlign w:val="superscript"/>
              </w:rPr>
              <w:t>***</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0.90 ± 0.14</w:t>
            </w:r>
          </w:p>
        </w:tc>
      </w:tr>
      <w:tr w:rsidR="00DB4E93" w:rsidRPr="0070339B" w:rsidTr="006A6841">
        <w:trPr>
          <w:trHeight w:val="196"/>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ALDH</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0.73 ± 0.18</w:t>
            </w:r>
            <w:r w:rsidR="006A6841">
              <w:rPr>
                <w:rFonts w:ascii="Book Antiqua" w:eastAsia="宋体" w:hAnsi="Book Antiqua" w:hint="eastAsia"/>
                <w:vertAlign w:val="superscript"/>
                <w:lang w:eastAsia="zh-CN"/>
              </w:rPr>
              <w:t>a</w:t>
            </w:r>
          </w:p>
        </w:tc>
        <w:tc>
          <w:tcPr>
            <w:tcW w:w="1537"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0.81 ± 0.27</w:t>
            </w:r>
          </w:p>
        </w:tc>
        <w:tc>
          <w:tcPr>
            <w:tcW w:w="18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ind w:firstLineChars="199" w:firstLine="478"/>
              <w:jc w:val="both"/>
              <w:rPr>
                <w:rFonts w:ascii="Book Antiqua" w:hAnsi="Book Antiqua"/>
              </w:rPr>
            </w:pPr>
            <w:r w:rsidRPr="0070339B">
              <w:rPr>
                <w:rFonts w:ascii="Book Antiqua" w:hAnsi="Book Antiqua"/>
              </w:rPr>
              <w:t>0.83 ± 0.13</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1.13 ± 0.38</w:t>
            </w:r>
          </w:p>
        </w:tc>
      </w:tr>
      <w:tr w:rsidR="00DB4E93" w:rsidRPr="0070339B" w:rsidTr="006A6841">
        <w:trPr>
          <w:trHeight w:val="196"/>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TLR-4</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1.44 ± 0.27</w:t>
            </w:r>
            <w:r w:rsidR="006A6841">
              <w:rPr>
                <w:rFonts w:ascii="Book Antiqua" w:eastAsia="宋体" w:hAnsi="Book Antiqua" w:hint="eastAsia"/>
                <w:vertAlign w:val="superscript"/>
                <w:lang w:eastAsia="zh-CN"/>
              </w:rPr>
              <w:t>a</w:t>
            </w:r>
          </w:p>
        </w:tc>
        <w:tc>
          <w:tcPr>
            <w:tcW w:w="1537"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1.22 ± 0.08</w:t>
            </w:r>
            <w:r w:rsidR="006A6841">
              <w:rPr>
                <w:rFonts w:ascii="Book Antiqua" w:eastAsia="宋体" w:hAnsi="Book Antiqua" w:hint="eastAsia"/>
                <w:vertAlign w:val="superscript"/>
                <w:lang w:eastAsia="zh-CN"/>
              </w:rPr>
              <w:t>f</w:t>
            </w:r>
          </w:p>
        </w:tc>
        <w:tc>
          <w:tcPr>
            <w:tcW w:w="1800" w:type="dxa"/>
            <w:gridSpan w:val="2"/>
            <w:tcBorders>
              <w:top w:val="nil"/>
              <w:left w:val="nil"/>
              <w:bottom w:val="nil"/>
              <w:right w:val="nil"/>
            </w:tcBorders>
            <w:shd w:val="clear" w:color="auto" w:fill="auto"/>
            <w:vAlign w:val="center"/>
          </w:tcPr>
          <w:p w:rsidR="00DB4E93" w:rsidRPr="006A6841" w:rsidRDefault="00B35E04" w:rsidP="006A6841">
            <w:pPr>
              <w:wordWrap/>
              <w:spacing w:line="360" w:lineRule="auto"/>
              <w:ind w:firstLineChars="131" w:firstLine="314"/>
              <w:jc w:val="both"/>
              <w:rPr>
                <w:rFonts w:ascii="Book Antiqua" w:eastAsia="宋体" w:hAnsi="Book Antiqua"/>
                <w:lang w:eastAsia="zh-CN"/>
              </w:rPr>
            </w:pPr>
            <w:r w:rsidRPr="0070339B">
              <w:rPr>
                <w:rFonts w:ascii="Book Antiqua" w:hAnsi="Book Antiqua"/>
              </w:rPr>
              <w:t>0.95 ± 0.24</w:t>
            </w:r>
            <w:r w:rsidR="006A6841">
              <w:rPr>
                <w:rFonts w:ascii="Book Antiqua" w:eastAsia="宋体" w:hAnsi="Book Antiqua" w:hint="eastAsia"/>
                <w:vertAlign w:val="superscript"/>
                <w:lang w:eastAsia="zh-CN"/>
              </w:rPr>
              <w:t>e</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1.06 ± 0.04</w:t>
            </w:r>
          </w:p>
        </w:tc>
      </w:tr>
      <w:tr w:rsidR="00DB4E93" w:rsidRPr="0070339B" w:rsidTr="002B3437">
        <w:trPr>
          <w:trHeight w:val="196"/>
          <w:jc w:val="center"/>
        </w:trPr>
        <w:tc>
          <w:tcPr>
            <w:tcW w:w="1796"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CCL 5</w:t>
            </w:r>
          </w:p>
        </w:tc>
        <w:tc>
          <w:tcPr>
            <w:tcW w:w="87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nil"/>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1.17 ± 0.07</w:t>
            </w:r>
            <w:r w:rsidR="006A6841">
              <w:rPr>
                <w:rFonts w:ascii="Book Antiqua" w:eastAsia="宋体" w:hAnsi="Book Antiqua" w:hint="eastAsia"/>
                <w:vertAlign w:val="superscript"/>
                <w:lang w:eastAsia="zh-CN"/>
              </w:rPr>
              <w:t>b</w:t>
            </w:r>
          </w:p>
        </w:tc>
        <w:tc>
          <w:tcPr>
            <w:tcW w:w="1537"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1.06 ± 0.35</w:t>
            </w:r>
          </w:p>
        </w:tc>
        <w:tc>
          <w:tcPr>
            <w:tcW w:w="1800" w:type="dxa"/>
            <w:gridSpan w:val="2"/>
            <w:tcBorders>
              <w:top w:val="nil"/>
              <w:left w:val="nil"/>
              <w:bottom w:val="nil"/>
              <w:right w:val="nil"/>
            </w:tcBorders>
            <w:shd w:val="clear" w:color="auto" w:fill="auto"/>
            <w:vAlign w:val="center"/>
          </w:tcPr>
          <w:p w:rsidR="00DB4E93" w:rsidRPr="0070339B" w:rsidRDefault="00B35E04" w:rsidP="008C4697">
            <w:pPr>
              <w:wordWrap/>
              <w:spacing w:line="360" w:lineRule="auto"/>
              <w:ind w:firstLineChars="131" w:firstLine="314"/>
              <w:jc w:val="both"/>
              <w:rPr>
                <w:rFonts w:ascii="Book Antiqua" w:hAnsi="Book Antiqua"/>
              </w:rPr>
            </w:pPr>
            <w:r w:rsidRPr="0070339B">
              <w:rPr>
                <w:rFonts w:ascii="Book Antiqua" w:hAnsi="Book Antiqua"/>
              </w:rPr>
              <w:t>0.74 ± 0.31</w:t>
            </w:r>
          </w:p>
        </w:tc>
        <w:tc>
          <w:tcPr>
            <w:tcW w:w="1722" w:type="dxa"/>
            <w:tcBorders>
              <w:top w:val="nil"/>
              <w:left w:val="nil"/>
              <w:bottom w:val="nil"/>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1.08 ± 0.06</w:t>
            </w:r>
          </w:p>
        </w:tc>
      </w:tr>
      <w:tr w:rsidR="00DB4E93" w:rsidRPr="0070339B" w:rsidTr="002B3437">
        <w:trPr>
          <w:trHeight w:val="196"/>
          <w:jc w:val="center"/>
        </w:trPr>
        <w:tc>
          <w:tcPr>
            <w:tcW w:w="1796" w:type="dxa"/>
            <w:tcBorders>
              <w:top w:val="nil"/>
              <w:left w:val="nil"/>
              <w:bottom w:val="single" w:sz="4"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MCP-1</w:t>
            </w:r>
          </w:p>
        </w:tc>
        <w:tc>
          <w:tcPr>
            <w:tcW w:w="872" w:type="dxa"/>
            <w:tcBorders>
              <w:top w:val="nil"/>
              <w:left w:val="nil"/>
              <w:bottom w:val="single" w:sz="4"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1.00</w:t>
            </w:r>
          </w:p>
        </w:tc>
        <w:tc>
          <w:tcPr>
            <w:tcW w:w="1829" w:type="dxa"/>
            <w:tcBorders>
              <w:top w:val="nil"/>
              <w:left w:val="nil"/>
              <w:bottom w:val="single" w:sz="4" w:space="0" w:color="auto"/>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1.48 ± 0.21</w:t>
            </w:r>
            <w:r w:rsidR="006A6841">
              <w:rPr>
                <w:rFonts w:ascii="Book Antiqua" w:eastAsia="宋体" w:hAnsi="Book Antiqua" w:hint="eastAsia"/>
                <w:vertAlign w:val="superscript"/>
                <w:lang w:eastAsia="zh-CN"/>
              </w:rPr>
              <w:t>b</w:t>
            </w:r>
          </w:p>
        </w:tc>
        <w:tc>
          <w:tcPr>
            <w:tcW w:w="1537" w:type="dxa"/>
            <w:tcBorders>
              <w:top w:val="nil"/>
              <w:left w:val="nil"/>
              <w:bottom w:val="single" w:sz="4" w:space="0" w:color="auto"/>
              <w:right w:val="nil"/>
            </w:tcBorders>
            <w:shd w:val="clear" w:color="auto" w:fill="auto"/>
            <w:vAlign w:val="center"/>
          </w:tcPr>
          <w:p w:rsidR="00DB4E93" w:rsidRPr="006A6841" w:rsidRDefault="00B35E04" w:rsidP="006A6841">
            <w:pPr>
              <w:wordWrap/>
              <w:spacing w:line="360" w:lineRule="auto"/>
              <w:jc w:val="both"/>
              <w:rPr>
                <w:rFonts w:ascii="Book Antiqua" w:eastAsia="宋体" w:hAnsi="Book Antiqua"/>
                <w:lang w:eastAsia="zh-CN"/>
              </w:rPr>
            </w:pPr>
            <w:r w:rsidRPr="0070339B">
              <w:rPr>
                <w:rFonts w:ascii="Book Antiqua" w:hAnsi="Book Antiqua"/>
              </w:rPr>
              <w:t xml:space="preserve"> 1.26 ± 0.10</w:t>
            </w:r>
            <w:r w:rsidR="006A6841">
              <w:rPr>
                <w:rFonts w:ascii="Book Antiqua" w:eastAsia="宋体" w:hAnsi="Book Antiqua" w:hint="eastAsia"/>
                <w:vertAlign w:val="superscript"/>
                <w:lang w:eastAsia="zh-CN"/>
              </w:rPr>
              <w:t>f</w:t>
            </w:r>
          </w:p>
        </w:tc>
        <w:tc>
          <w:tcPr>
            <w:tcW w:w="1800" w:type="dxa"/>
            <w:gridSpan w:val="2"/>
            <w:tcBorders>
              <w:top w:val="nil"/>
              <w:left w:val="nil"/>
              <w:bottom w:val="single" w:sz="4" w:space="0" w:color="auto"/>
              <w:right w:val="nil"/>
            </w:tcBorders>
            <w:shd w:val="clear" w:color="auto" w:fill="auto"/>
            <w:vAlign w:val="center"/>
          </w:tcPr>
          <w:p w:rsidR="00DB4E93" w:rsidRPr="0070339B" w:rsidRDefault="00B35E04" w:rsidP="008C4697">
            <w:pPr>
              <w:wordWrap/>
              <w:spacing w:line="360" w:lineRule="auto"/>
              <w:ind w:firstLineChars="131" w:firstLine="314"/>
              <w:jc w:val="both"/>
              <w:rPr>
                <w:rFonts w:ascii="Book Antiqua" w:hAnsi="Book Antiqua"/>
              </w:rPr>
            </w:pPr>
            <w:r w:rsidRPr="0070339B">
              <w:rPr>
                <w:rFonts w:ascii="Book Antiqua" w:hAnsi="Book Antiqua"/>
              </w:rPr>
              <w:t>1.50 ± 0.13</w:t>
            </w:r>
          </w:p>
        </w:tc>
        <w:tc>
          <w:tcPr>
            <w:tcW w:w="1722" w:type="dxa"/>
            <w:tcBorders>
              <w:top w:val="nil"/>
              <w:left w:val="nil"/>
              <w:bottom w:val="single" w:sz="4" w:space="0" w:color="auto"/>
              <w:right w:val="nil"/>
            </w:tcBorders>
            <w:shd w:val="clear" w:color="auto" w:fill="auto"/>
            <w:vAlign w:val="center"/>
          </w:tcPr>
          <w:p w:rsidR="00DB4E93" w:rsidRPr="0070339B" w:rsidRDefault="00B35E04" w:rsidP="008C4697">
            <w:pPr>
              <w:wordWrap/>
              <w:spacing w:line="360" w:lineRule="auto"/>
              <w:jc w:val="both"/>
              <w:rPr>
                <w:rFonts w:ascii="Book Antiqua" w:hAnsi="Book Antiqua"/>
              </w:rPr>
            </w:pPr>
            <w:r w:rsidRPr="0070339B">
              <w:rPr>
                <w:rFonts w:ascii="Book Antiqua" w:hAnsi="Book Antiqua"/>
              </w:rPr>
              <w:t>1.63 ± 0.09</w:t>
            </w:r>
          </w:p>
        </w:tc>
      </w:tr>
    </w:tbl>
    <w:p w:rsidR="00DB4E93" w:rsidRPr="002B3437" w:rsidRDefault="002B3437" w:rsidP="002B3437">
      <w:pPr>
        <w:widowControl/>
        <w:wordWrap/>
        <w:spacing w:line="360" w:lineRule="auto"/>
        <w:jc w:val="both"/>
        <w:rPr>
          <w:rFonts w:ascii="Book Antiqua" w:eastAsia="宋体" w:hAnsi="Book Antiqua"/>
          <w:b/>
          <w:kern w:val="0"/>
          <w:lang w:eastAsia="zh-CN"/>
        </w:rPr>
      </w:pPr>
      <w:r w:rsidRPr="0070339B">
        <w:rPr>
          <w:rFonts w:ascii="Book Antiqua" w:hAnsi="Book Antiqua"/>
        </w:rPr>
        <w:t>Rats were orally administered with alcohol (10 mL of 30% ethanol/kg) with/without CGX (100 or 200 mg/kg) for 4 w</w:t>
      </w:r>
      <w:r>
        <w:rPr>
          <w:rFonts w:ascii="Book Antiqua" w:hAnsi="Book Antiqua"/>
        </w:rPr>
        <w:t>k</w:t>
      </w:r>
      <w:r w:rsidRPr="0070339B">
        <w:rPr>
          <w:rFonts w:ascii="Book Antiqua" w:hAnsi="Book Antiqua"/>
        </w:rPr>
        <w:t>. At the end of the experiment, liver tissues were collected for mRNA expressions by real-time PCR. Data were expressed as mean of fold changes ± SD (</w:t>
      </w:r>
      <w:r w:rsidRPr="006A6841">
        <w:rPr>
          <w:rFonts w:ascii="Book Antiqua" w:hAnsi="Book Antiqua"/>
          <w:i/>
        </w:rPr>
        <w:t>n</w:t>
      </w:r>
      <w:r w:rsidRPr="0070339B">
        <w:rPr>
          <w:rFonts w:ascii="Book Antiqua" w:hAnsi="Book Antiqua"/>
        </w:rPr>
        <w:t xml:space="preserve"> = 4) </w:t>
      </w:r>
      <w:r>
        <w:rPr>
          <w:rFonts w:ascii="Book Antiqua" w:eastAsia="宋体" w:hAnsi="Book Antiqua" w:hint="eastAsia"/>
          <w:vertAlign w:val="superscript"/>
          <w:lang w:eastAsia="zh-CN"/>
        </w:rPr>
        <w:t>a</w:t>
      </w:r>
      <w:r w:rsidRPr="0070339B">
        <w:rPr>
          <w:rFonts w:ascii="Book Antiqua" w:hAnsi="Book Antiqua"/>
          <w:i/>
        </w:rPr>
        <w:t>P</w:t>
      </w:r>
      <w:r>
        <w:rPr>
          <w:rFonts w:ascii="Cambria Math" w:eastAsia="宋体" w:hAnsi="Cambria Math" w:cs="Cambria Math" w:hint="eastAsia"/>
          <w:snapToGrid w:val="0"/>
          <w:lang w:eastAsia="zh-CN"/>
        </w:rPr>
        <w:t xml:space="preserve"> </w:t>
      </w:r>
      <w:r w:rsidRPr="0070339B">
        <w:rPr>
          <w:rFonts w:ascii="Book Antiqua" w:hAnsi="Book Antiqua"/>
          <w:snapToGrid w:val="0"/>
        </w:rPr>
        <w:t>&lt;</w:t>
      </w:r>
      <w:r w:rsidRPr="0070339B">
        <w:rPr>
          <w:rFonts w:ascii="Cambria Math" w:eastAsia="MS Mincho" w:hAnsi="Cambria Math" w:cs="Cambria Math"/>
          <w:snapToGrid w:val="0"/>
        </w:rPr>
        <w:t> </w:t>
      </w:r>
      <w:r w:rsidRPr="0070339B">
        <w:rPr>
          <w:rFonts w:ascii="Book Antiqua" w:hAnsi="Book Antiqua"/>
        </w:rPr>
        <w:t xml:space="preserve">0.05, </w:t>
      </w:r>
      <w:r>
        <w:rPr>
          <w:rFonts w:ascii="Book Antiqua" w:eastAsia="宋体" w:hAnsi="Book Antiqua" w:hint="eastAsia"/>
          <w:vertAlign w:val="superscript"/>
          <w:lang w:eastAsia="zh-CN"/>
        </w:rPr>
        <w:t>b</w:t>
      </w:r>
      <w:r w:rsidRPr="0070339B">
        <w:rPr>
          <w:rFonts w:ascii="Book Antiqua" w:hAnsi="Book Antiqua"/>
          <w:i/>
        </w:rPr>
        <w:t>P</w:t>
      </w:r>
      <w:r w:rsidRPr="0070339B">
        <w:rPr>
          <w:rFonts w:ascii="Cambria Math" w:eastAsia="MS Mincho" w:hAnsi="Cambria Math" w:cs="Cambria Math"/>
          <w:snapToGrid w:val="0"/>
        </w:rPr>
        <w:t> </w:t>
      </w:r>
      <w:r w:rsidRPr="0070339B">
        <w:rPr>
          <w:rFonts w:ascii="Book Antiqua" w:hAnsi="Book Antiqua"/>
          <w:snapToGrid w:val="0"/>
        </w:rPr>
        <w:t>&lt;</w:t>
      </w:r>
      <w:r w:rsidRPr="0070339B">
        <w:rPr>
          <w:rFonts w:ascii="Cambria Math" w:eastAsia="MS Mincho" w:hAnsi="Cambria Math" w:cs="Cambria Math"/>
          <w:snapToGrid w:val="0"/>
        </w:rPr>
        <w:t> </w:t>
      </w:r>
      <w:r w:rsidRPr="0070339B">
        <w:rPr>
          <w:rFonts w:ascii="Book Antiqua" w:hAnsi="Book Antiqua"/>
        </w:rPr>
        <w:t xml:space="preserve">0.01, </w:t>
      </w:r>
      <w:r>
        <w:rPr>
          <w:rFonts w:ascii="Book Antiqua" w:eastAsia="宋体" w:hAnsi="Book Antiqua" w:hint="eastAsia"/>
          <w:vertAlign w:val="superscript"/>
          <w:lang w:eastAsia="zh-CN"/>
        </w:rPr>
        <w:t>d</w:t>
      </w:r>
      <w:r w:rsidRPr="0070339B">
        <w:rPr>
          <w:rFonts w:ascii="Book Antiqua" w:hAnsi="Book Antiqua"/>
          <w:i/>
        </w:rPr>
        <w:t>P</w:t>
      </w:r>
      <w:r w:rsidRPr="0070339B">
        <w:rPr>
          <w:rFonts w:ascii="Cambria Math" w:eastAsia="MS Mincho" w:hAnsi="Cambria Math" w:cs="Cambria Math"/>
          <w:snapToGrid w:val="0"/>
        </w:rPr>
        <w:t> </w:t>
      </w:r>
      <w:r w:rsidRPr="0070339B">
        <w:rPr>
          <w:rFonts w:ascii="Book Antiqua" w:hAnsi="Book Antiqua"/>
          <w:snapToGrid w:val="0"/>
        </w:rPr>
        <w:t>&lt;</w:t>
      </w:r>
      <w:r w:rsidRPr="0070339B">
        <w:rPr>
          <w:rFonts w:ascii="Cambria Math" w:eastAsia="MS Mincho" w:hAnsi="Cambria Math" w:cs="Cambria Math"/>
          <w:snapToGrid w:val="0"/>
        </w:rPr>
        <w:t> </w:t>
      </w:r>
      <w:r w:rsidRPr="0070339B">
        <w:rPr>
          <w:rFonts w:ascii="Book Antiqua" w:hAnsi="Book Antiqua"/>
        </w:rPr>
        <w:t xml:space="preserve">0.001 </w:t>
      </w:r>
      <w:r w:rsidRPr="006A6841">
        <w:rPr>
          <w:rFonts w:ascii="Book Antiqua" w:eastAsia="宋体" w:hAnsi="Book Antiqua" w:hint="eastAsia"/>
          <w:i/>
          <w:lang w:eastAsia="zh-CN"/>
        </w:rPr>
        <w:t>vs</w:t>
      </w:r>
      <w:r w:rsidRPr="0070339B">
        <w:rPr>
          <w:rFonts w:ascii="Book Antiqua" w:hAnsi="Book Antiqua"/>
        </w:rPr>
        <w:t xml:space="preserve"> normal group, </w:t>
      </w:r>
      <w:r>
        <w:rPr>
          <w:rFonts w:ascii="Book Antiqua" w:eastAsia="宋体" w:hAnsi="Book Antiqua" w:hint="eastAsia"/>
          <w:vertAlign w:val="superscript"/>
          <w:lang w:eastAsia="zh-CN"/>
        </w:rPr>
        <w:t>e</w:t>
      </w:r>
      <w:r w:rsidRPr="0070339B">
        <w:rPr>
          <w:rFonts w:ascii="Book Antiqua" w:hAnsi="Book Antiqua"/>
          <w:i/>
        </w:rPr>
        <w:t>P</w:t>
      </w:r>
      <w:r w:rsidRPr="0070339B">
        <w:rPr>
          <w:rFonts w:ascii="Cambria Math" w:eastAsia="MS Mincho" w:hAnsi="Cambria Math" w:cs="Cambria Math"/>
          <w:snapToGrid w:val="0"/>
        </w:rPr>
        <w:t> </w:t>
      </w:r>
      <w:r w:rsidRPr="0070339B">
        <w:rPr>
          <w:rFonts w:ascii="Book Antiqua" w:hAnsi="Book Antiqua"/>
          <w:snapToGrid w:val="0"/>
        </w:rPr>
        <w:t>&lt;</w:t>
      </w:r>
      <w:r w:rsidRPr="0070339B">
        <w:rPr>
          <w:rFonts w:ascii="Cambria Math" w:eastAsia="MS Mincho" w:hAnsi="Cambria Math" w:cs="Cambria Math"/>
          <w:snapToGrid w:val="0"/>
        </w:rPr>
        <w:t> </w:t>
      </w:r>
      <w:r w:rsidRPr="0070339B">
        <w:rPr>
          <w:rFonts w:ascii="Book Antiqua" w:hAnsi="Book Antiqua"/>
        </w:rPr>
        <w:t xml:space="preserve">0.05, </w:t>
      </w:r>
      <w:r>
        <w:rPr>
          <w:rFonts w:ascii="Book Antiqua" w:eastAsia="宋体" w:hAnsi="Book Antiqua" w:hint="eastAsia"/>
          <w:vertAlign w:val="superscript"/>
          <w:lang w:eastAsia="zh-CN"/>
        </w:rPr>
        <w:t>f</w:t>
      </w:r>
      <w:r w:rsidRPr="0070339B">
        <w:rPr>
          <w:rFonts w:ascii="Book Antiqua" w:hAnsi="Book Antiqua"/>
          <w:i/>
        </w:rPr>
        <w:t>P</w:t>
      </w:r>
      <w:r w:rsidRPr="0070339B">
        <w:rPr>
          <w:rFonts w:ascii="Cambria Math" w:eastAsia="MS Mincho" w:hAnsi="Cambria Math" w:cs="Cambria Math"/>
          <w:snapToGrid w:val="0"/>
        </w:rPr>
        <w:t> </w:t>
      </w:r>
      <w:r w:rsidRPr="0070339B">
        <w:rPr>
          <w:rFonts w:ascii="Book Antiqua" w:hAnsi="Book Antiqua"/>
          <w:snapToGrid w:val="0"/>
        </w:rPr>
        <w:t>&lt;</w:t>
      </w:r>
      <w:r w:rsidRPr="0070339B">
        <w:rPr>
          <w:rFonts w:ascii="Cambria Math" w:eastAsia="MS Mincho" w:hAnsi="Cambria Math" w:cs="Cambria Math"/>
          <w:snapToGrid w:val="0"/>
        </w:rPr>
        <w:t> </w:t>
      </w:r>
      <w:r w:rsidRPr="0070339B">
        <w:rPr>
          <w:rFonts w:ascii="Book Antiqua" w:hAnsi="Book Antiqua"/>
        </w:rPr>
        <w:t xml:space="preserve">0.01, </w:t>
      </w:r>
      <w:r>
        <w:rPr>
          <w:rFonts w:ascii="Book Antiqua" w:eastAsia="宋体" w:hAnsi="Book Antiqua" w:hint="eastAsia"/>
          <w:vertAlign w:val="superscript"/>
          <w:lang w:eastAsia="zh-CN"/>
        </w:rPr>
        <w:t>h</w:t>
      </w:r>
      <w:r w:rsidRPr="0070339B">
        <w:rPr>
          <w:rFonts w:ascii="Book Antiqua" w:hAnsi="Book Antiqua"/>
          <w:i/>
        </w:rPr>
        <w:t>P</w:t>
      </w:r>
      <w:r w:rsidRPr="0070339B">
        <w:rPr>
          <w:rFonts w:ascii="Cambria Math" w:eastAsia="MS Mincho" w:hAnsi="Cambria Math" w:cs="Cambria Math"/>
          <w:snapToGrid w:val="0"/>
        </w:rPr>
        <w:t> </w:t>
      </w:r>
      <w:r w:rsidRPr="0070339B">
        <w:rPr>
          <w:rFonts w:ascii="Book Antiqua" w:hAnsi="Book Antiqua"/>
          <w:snapToGrid w:val="0"/>
        </w:rPr>
        <w:t>&lt;</w:t>
      </w:r>
      <w:r w:rsidRPr="0070339B">
        <w:rPr>
          <w:rFonts w:ascii="Cambria Math" w:eastAsia="MS Mincho" w:hAnsi="Cambria Math" w:cs="Cambria Math"/>
          <w:snapToGrid w:val="0"/>
        </w:rPr>
        <w:t> </w:t>
      </w:r>
      <w:r w:rsidRPr="0070339B">
        <w:rPr>
          <w:rFonts w:ascii="Book Antiqua" w:hAnsi="Book Antiqua"/>
        </w:rPr>
        <w:t xml:space="preserve">0.001 </w:t>
      </w:r>
      <w:r w:rsidRPr="006A6841">
        <w:rPr>
          <w:rFonts w:ascii="Book Antiqua" w:eastAsia="宋体" w:hAnsi="Book Antiqua" w:hint="eastAsia"/>
          <w:i/>
          <w:lang w:eastAsia="zh-CN"/>
        </w:rPr>
        <w:t>vs</w:t>
      </w:r>
      <w:r w:rsidRPr="0070339B">
        <w:rPr>
          <w:rFonts w:ascii="Book Antiqua" w:hAnsi="Book Antiqua"/>
        </w:rPr>
        <w:t xml:space="preserve"> alcohol group. ALDH</w:t>
      </w:r>
      <w:r>
        <w:rPr>
          <w:rFonts w:ascii="Book Antiqua" w:eastAsia="宋体" w:hAnsi="Book Antiqua" w:hint="eastAsia"/>
          <w:lang w:eastAsia="zh-CN"/>
        </w:rPr>
        <w:t>:</w:t>
      </w:r>
      <w:r w:rsidRPr="0070339B">
        <w:rPr>
          <w:rFonts w:ascii="Book Antiqua" w:hAnsi="Book Antiqua"/>
        </w:rPr>
        <w:t xml:space="preserve"> Acetaldehydedehydrogenas</w:t>
      </w:r>
      <w:r>
        <w:rPr>
          <w:rFonts w:ascii="Book Antiqua" w:eastAsia="宋体" w:hAnsi="Book Antiqua" w:hint="eastAsia"/>
          <w:lang w:eastAsia="zh-CN"/>
        </w:rPr>
        <w:t>;</w:t>
      </w:r>
      <w:r w:rsidRPr="0070339B">
        <w:rPr>
          <w:rFonts w:ascii="Book Antiqua" w:hAnsi="Book Antiqua"/>
        </w:rPr>
        <w:t xml:space="preserve"> CCL 5</w:t>
      </w:r>
      <w:r>
        <w:rPr>
          <w:rFonts w:ascii="Book Antiqua" w:eastAsia="宋体" w:hAnsi="Book Antiqua" w:hint="eastAsia"/>
          <w:lang w:eastAsia="zh-CN"/>
        </w:rPr>
        <w:t>:</w:t>
      </w:r>
      <w:r w:rsidRPr="0070339B">
        <w:rPr>
          <w:rFonts w:ascii="Book Antiqua" w:hAnsi="Book Antiqua"/>
        </w:rPr>
        <w:t xml:space="preserve"> Chemokine (C-C motif) ligand-5</w:t>
      </w:r>
      <w:r>
        <w:rPr>
          <w:rFonts w:ascii="Book Antiqua" w:eastAsia="宋体" w:hAnsi="Book Antiqua" w:hint="eastAsia"/>
          <w:lang w:eastAsia="zh-CN"/>
        </w:rPr>
        <w:t>;</w:t>
      </w:r>
      <w:r w:rsidRPr="0070339B">
        <w:rPr>
          <w:rFonts w:ascii="Book Antiqua" w:hAnsi="Book Antiqua"/>
        </w:rPr>
        <w:t xml:space="preserve"> ColT1a1</w:t>
      </w:r>
      <w:r>
        <w:rPr>
          <w:rFonts w:ascii="Book Antiqua" w:eastAsia="宋体" w:hAnsi="Book Antiqua" w:hint="eastAsia"/>
          <w:lang w:eastAsia="zh-CN"/>
        </w:rPr>
        <w:t>:</w:t>
      </w:r>
      <w:r w:rsidRPr="0070339B">
        <w:rPr>
          <w:rFonts w:ascii="Book Antiqua" w:hAnsi="Book Antiqua"/>
        </w:rPr>
        <w:t xml:space="preserve"> Collagen type 1a1</w:t>
      </w:r>
      <w:r>
        <w:rPr>
          <w:rFonts w:ascii="Book Antiqua" w:eastAsia="宋体" w:hAnsi="Book Antiqua" w:hint="eastAsia"/>
          <w:lang w:eastAsia="zh-CN"/>
        </w:rPr>
        <w:t>;</w:t>
      </w:r>
      <w:r w:rsidRPr="0070339B">
        <w:rPr>
          <w:rFonts w:ascii="Book Antiqua" w:hAnsi="Book Antiqua"/>
        </w:rPr>
        <w:t xml:space="preserve"> ColT1a2</w:t>
      </w:r>
      <w:r>
        <w:rPr>
          <w:rFonts w:ascii="Book Antiqua" w:eastAsia="宋体" w:hAnsi="Book Antiqua" w:hint="eastAsia"/>
          <w:lang w:eastAsia="zh-CN"/>
        </w:rPr>
        <w:t>:</w:t>
      </w:r>
      <w:r w:rsidRPr="0070339B">
        <w:rPr>
          <w:rFonts w:ascii="Book Antiqua" w:hAnsi="Book Antiqua"/>
        </w:rPr>
        <w:t xml:space="preserve"> Collagen type 1a2</w:t>
      </w:r>
      <w:r>
        <w:rPr>
          <w:rFonts w:ascii="Book Antiqua" w:eastAsia="宋体" w:hAnsi="Book Antiqua" w:hint="eastAsia"/>
          <w:lang w:eastAsia="zh-CN"/>
        </w:rPr>
        <w:t xml:space="preserve">; </w:t>
      </w:r>
      <w:r w:rsidRPr="0070339B">
        <w:rPr>
          <w:rFonts w:ascii="Book Antiqua" w:hAnsi="Book Antiqua"/>
        </w:rPr>
        <w:t>CYP2E1</w:t>
      </w:r>
      <w:r>
        <w:rPr>
          <w:rFonts w:ascii="Book Antiqua" w:eastAsia="宋体" w:hAnsi="Book Antiqua" w:hint="eastAsia"/>
          <w:lang w:eastAsia="zh-CN"/>
        </w:rPr>
        <w:t>:</w:t>
      </w:r>
      <w:r w:rsidRPr="0070339B">
        <w:rPr>
          <w:rFonts w:ascii="Book Antiqua" w:hAnsi="Book Antiqua"/>
        </w:rPr>
        <w:t xml:space="preserve"> cytochrome p450 2E1</w:t>
      </w:r>
      <w:r>
        <w:rPr>
          <w:rFonts w:ascii="Book Antiqua" w:eastAsia="宋体" w:hAnsi="Book Antiqua" w:hint="eastAsia"/>
          <w:lang w:eastAsia="zh-CN"/>
        </w:rPr>
        <w:t>;</w:t>
      </w:r>
      <w:r w:rsidRPr="0070339B">
        <w:rPr>
          <w:rFonts w:ascii="Book Antiqua" w:hAnsi="Book Antiqua"/>
        </w:rPr>
        <w:t xml:space="preserve"> MCP-1</w:t>
      </w:r>
      <w:r>
        <w:rPr>
          <w:rFonts w:ascii="Book Antiqua" w:eastAsia="宋体" w:hAnsi="Book Antiqua" w:hint="eastAsia"/>
          <w:lang w:eastAsia="zh-CN"/>
        </w:rPr>
        <w:t>:</w:t>
      </w:r>
      <w:r w:rsidRPr="0070339B">
        <w:rPr>
          <w:rFonts w:ascii="Book Antiqua" w:hAnsi="Book Antiqua"/>
        </w:rPr>
        <w:t xml:space="preserve"> Monocyte chemotactic protein-1</w:t>
      </w:r>
      <w:r>
        <w:rPr>
          <w:rFonts w:ascii="Book Antiqua" w:eastAsia="宋体" w:hAnsi="Book Antiqua" w:hint="eastAsia"/>
          <w:lang w:eastAsia="zh-CN"/>
        </w:rPr>
        <w:t>;</w:t>
      </w:r>
      <w:r w:rsidRPr="0070339B">
        <w:rPr>
          <w:rFonts w:ascii="Book Antiqua" w:hAnsi="Book Antiqua"/>
        </w:rPr>
        <w:t xml:space="preserve"> </w:t>
      </w:r>
      <w:r w:rsidRPr="0070339B">
        <w:rPr>
          <w:rFonts w:ascii="Book Antiqua" w:hAnsi="Book Antiqua"/>
        </w:rPr>
        <w:lastRenderedPageBreak/>
        <w:t>MMP-2</w:t>
      </w:r>
      <w:r>
        <w:rPr>
          <w:rFonts w:ascii="Book Antiqua" w:eastAsia="宋体" w:hAnsi="Book Antiqua" w:hint="eastAsia"/>
          <w:lang w:eastAsia="zh-CN"/>
        </w:rPr>
        <w:t>:</w:t>
      </w:r>
      <w:r w:rsidRPr="0070339B">
        <w:rPr>
          <w:rFonts w:ascii="Book Antiqua" w:hAnsi="Book Antiqua"/>
        </w:rPr>
        <w:t xml:space="preserve"> Matrix metalloproteinase-2</w:t>
      </w:r>
      <w:r>
        <w:rPr>
          <w:rFonts w:ascii="Book Antiqua" w:eastAsia="宋体" w:hAnsi="Book Antiqua" w:hint="eastAsia"/>
          <w:lang w:eastAsia="zh-CN"/>
        </w:rPr>
        <w:t>;</w:t>
      </w:r>
      <w:r w:rsidRPr="0070339B">
        <w:rPr>
          <w:rFonts w:ascii="Book Antiqua" w:hAnsi="Book Antiqua"/>
        </w:rPr>
        <w:t xml:space="preserve"> MMP-9</w:t>
      </w:r>
      <w:r>
        <w:rPr>
          <w:rFonts w:ascii="Book Antiqua" w:eastAsia="宋体" w:hAnsi="Book Antiqua" w:hint="eastAsia"/>
          <w:lang w:eastAsia="zh-CN"/>
        </w:rPr>
        <w:t>:</w:t>
      </w:r>
      <w:r w:rsidRPr="0070339B">
        <w:rPr>
          <w:rFonts w:ascii="Book Antiqua" w:hAnsi="Book Antiqua"/>
        </w:rPr>
        <w:t xml:space="preserve"> Matrix metalloproteinase-9</w:t>
      </w:r>
      <w:r>
        <w:rPr>
          <w:rFonts w:ascii="Book Antiqua" w:eastAsia="宋体" w:hAnsi="Book Antiqua" w:hint="eastAsia"/>
          <w:lang w:eastAsia="zh-CN"/>
        </w:rPr>
        <w:t>;</w:t>
      </w:r>
      <w:r w:rsidRPr="0070339B">
        <w:rPr>
          <w:rFonts w:ascii="Book Antiqua" w:hAnsi="Book Antiqua"/>
        </w:rPr>
        <w:t xml:space="preserve">  TIMP-1</w:t>
      </w:r>
      <w:r>
        <w:rPr>
          <w:rFonts w:ascii="Book Antiqua" w:eastAsia="宋体" w:hAnsi="Book Antiqua" w:hint="eastAsia"/>
          <w:lang w:eastAsia="zh-CN"/>
        </w:rPr>
        <w:t xml:space="preserve">: </w:t>
      </w:r>
      <w:r w:rsidRPr="0070339B">
        <w:rPr>
          <w:rFonts w:ascii="Book Antiqua" w:hAnsi="Book Antiqua"/>
        </w:rPr>
        <w:t>Tissue inhibitor of metalloproteinases-1</w:t>
      </w:r>
      <w:r>
        <w:rPr>
          <w:rFonts w:ascii="Book Antiqua" w:eastAsia="宋体" w:hAnsi="Book Antiqua" w:hint="eastAsia"/>
          <w:lang w:eastAsia="zh-CN"/>
        </w:rPr>
        <w:t>;</w:t>
      </w:r>
      <w:r w:rsidRPr="0070339B">
        <w:rPr>
          <w:rFonts w:ascii="Book Antiqua" w:hAnsi="Book Antiqua"/>
        </w:rPr>
        <w:t xml:space="preserve"> TIMP-2</w:t>
      </w:r>
      <w:r>
        <w:rPr>
          <w:rFonts w:ascii="Book Antiqua" w:eastAsia="宋体" w:hAnsi="Book Antiqua" w:hint="eastAsia"/>
          <w:lang w:eastAsia="zh-CN"/>
        </w:rPr>
        <w:t>:</w:t>
      </w:r>
      <w:r w:rsidRPr="0070339B">
        <w:rPr>
          <w:rFonts w:ascii="Book Antiqua" w:hAnsi="Book Antiqua"/>
        </w:rPr>
        <w:t xml:space="preserve"> Tissue inhibitor of metalloproteinases-2</w:t>
      </w:r>
      <w:r>
        <w:rPr>
          <w:rFonts w:ascii="Book Antiqua" w:eastAsia="宋体" w:hAnsi="Book Antiqua" w:hint="eastAsia"/>
          <w:lang w:eastAsia="zh-CN"/>
        </w:rPr>
        <w:t>;</w:t>
      </w:r>
      <w:r w:rsidRPr="0070339B">
        <w:rPr>
          <w:rFonts w:ascii="Book Antiqua" w:hAnsi="Book Antiqua"/>
        </w:rPr>
        <w:t xml:space="preserve"> </w:t>
      </w:r>
      <w:r>
        <w:rPr>
          <w:rFonts w:ascii="Book Antiqua" w:hAnsi="Book Antiqua"/>
        </w:rPr>
        <w:t></w:t>
      </w:r>
      <w:r w:rsidRPr="0070339B">
        <w:rPr>
          <w:rFonts w:ascii="Book Antiqua" w:hAnsi="Book Antiqua"/>
        </w:rPr>
        <w:t>-SMA</w:t>
      </w:r>
      <w:r>
        <w:rPr>
          <w:rFonts w:ascii="Book Antiqua" w:eastAsia="宋体" w:hAnsi="Book Antiqua" w:hint="eastAsia"/>
          <w:lang w:eastAsia="zh-CN"/>
        </w:rPr>
        <w:t xml:space="preserve">: </w:t>
      </w:r>
      <w:r w:rsidRPr="0070339B">
        <w:rPr>
          <w:rFonts w:ascii="Book Antiqua" w:hAnsi="Book Antiqua"/>
        </w:rPr>
        <w:t>alpha-smooth muscle actin</w:t>
      </w:r>
      <w:r>
        <w:rPr>
          <w:rFonts w:ascii="Book Antiqua" w:eastAsia="宋体" w:hAnsi="Book Antiqua" w:hint="eastAsia"/>
          <w:lang w:eastAsia="zh-CN"/>
        </w:rPr>
        <w:t>.</w:t>
      </w:r>
    </w:p>
    <w:sectPr w:rsidR="00DB4E93" w:rsidRPr="002B3437" w:rsidSect="006A6841">
      <w:footerReference w:type="default" r:id="rId12"/>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39CD" w:rsidRDefault="00DF39CD" w:rsidP="00DB4E93">
      <w:pPr>
        <w:spacing w:line="240" w:lineRule="auto"/>
      </w:pPr>
      <w:r>
        <w:separator/>
      </w:r>
    </w:p>
  </w:endnote>
  <w:endnote w:type="continuationSeparator" w:id="0">
    <w:p w:rsidR="00DF39CD" w:rsidRDefault="00DF39CD" w:rsidP="00DB4E9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algun Gothic">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swiss"/>
    <w:pitch w:val="variable"/>
    <w:sig w:usb0="B00002AF" w:usb1="69D77CFB" w:usb2="00000030" w:usb3="00000000" w:csb0="0008009F" w:csb1="00000000"/>
  </w:font>
  <w:font w:name="Century">
    <w:panose1 w:val="02040604050505020304"/>
    <w:charset w:val="00"/>
    <w:family w:val="roman"/>
    <w:pitch w:val="variable"/>
    <w:sig w:usb0="00000287" w:usb1="00000000" w:usb2="00000000" w:usb3="00000000" w:csb0="0000009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Dotum">
    <w:altName w:val="돋움"/>
    <w:panose1 w:val="020B0600000101010101"/>
    <w:charset w:val="81"/>
    <w:family w:val="swiss"/>
    <w:pitch w:val="variable"/>
    <w:sig w:usb0="B00002AF" w:usb1="69D77CFB" w:usb2="00000030" w:usb3="00000000" w:csb0="0008009F" w:csb1="00000000"/>
  </w:font>
  <w:font w:name="Arial Unicode MS">
    <w:panose1 w:val="020B0604020202020204"/>
    <w:charset w:val="86"/>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楷体_GB2312">
    <w:altName w:val="楷体"/>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7356" w:rsidRDefault="00D97356">
    <w:pPr>
      <w:pStyle w:val="a5"/>
      <w:jc w:val="center"/>
    </w:pPr>
    <w:r>
      <w:fldChar w:fldCharType="begin"/>
    </w:r>
    <w:r>
      <w:instrText xml:space="preserve"> PAGE   \* MERGEFORMAT </w:instrText>
    </w:r>
    <w:r>
      <w:fldChar w:fldCharType="separate"/>
    </w:r>
    <w:r w:rsidR="003F5BB8" w:rsidRPr="003F5BB8">
      <w:rPr>
        <w:noProof/>
        <w:lang w:val="ko-KR"/>
      </w:rPr>
      <w:t>31</w:t>
    </w:r>
    <w:r>
      <w:rPr>
        <w:lang w:val="ko-KR"/>
      </w:rPr>
      <w:fldChar w:fldCharType="end"/>
    </w:r>
  </w:p>
  <w:p w:rsidR="00D97356" w:rsidRDefault="00D9735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39CD" w:rsidRDefault="00DF39CD" w:rsidP="00DB4E93">
      <w:pPr>
        <w:spacing w:line="240" w:lineRule="auto"/>
      </w:pPr>
      <w:r>
        <w:separator/>
      </w:r>
    </w:p>
  </w:footnote>
  <w:footnote w:type="continuationSeparator" w:id="0">
    <w:p w:rsidR="00DF39CD" w:rsidRDefault="00DF39CD" w:rsidP="00DB4E93">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defaultTabStop w:val="800"/>
  <w:displayHorizontalDrawingGridEvery w:val="0"/>
  <w:displayVerticalDrawingGridEvery w:val="2"/>
  <w:noPunctuationKerning/>
  <w:characterSpacingControl w:val="doNotCompress"/>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4E93"/>
    <w:rsid w:val="0004388D"/>
    <w:rsid w:val="000A4E8F"/>
    <w:rsid w:val="000E7E6C"/>
    <w:rsid w:val="0018136A"/>
    <w:rsid w:val="001D01C9"/>
    <w:rsid w:val="002B3437"/>
    <w:rsid w:val="002C5471"/>
    <w:rsid w:val="002D380C"/>
    <w:rsid w:val="00310E53"/>
    <w:rsid w:val="003F5BB8"/>
    <w:rsid w:val="004403E9"/>
    <w:rsid w:val="00497D41"/>
    <w:rsid w:val="004E6E91"/>
    <w:rsid w:val="00587667"/>
    <w:rsid w:val="00670860"/>
    <w:rsid w:val="006A6841"/>
    <w:rsid w:val="006D137E"/>
    <w:rsid w:val="0070339B"/>
    <w:rsid w:val="00755704"/>
    <w:rsid w:val="00792488"/>
    <w:rsid w:val="00862E36"/>
    <w:rsid w:val="008A6FE8"/>
    <w:rsid w:val="008C4697"/>
    <w:rsid w:val="00920B09"/>
    <w:rsid w:val="00971967"/>
    <w:rsid w:val="00992170"/>
    <w:rsid w:val="009E4797"/>
    <w:rsid w:val="009F7BE2"/>
    <w:rsid w:val="00A64065"/>
    <w:rsid w:val="00AC1F48"/>
    <w:rsid w:val="00B35E04"/>
    <w:rsid w:val="00B40ACB"/>
    <w:rsid w:val="00BE6712"/>
    <w:rsid w:val="00C845AE"/>
    <w:rsid w:val="00CD6B9E"/>
    <w:rsid w:val="00D532A2"/>
    <w:rsid w:val="00D75AD3"/>
    <w:rsid w:val="00D97356"/>
    <w:rsid w:val="00DB4E93"/>
    <w:rsid w:val="00DE7B33"/>
    <w:rsid w:val="00DF39CD"/>
    <w:rsid w:val="00E31F09"/>
    <w:rsid w:val="00E43E29"/>
    <w:rsid w:val="00ED2864"/>
    <w:rsid w:val="00F11E6D"/>
    <w:rsid w:val="00F6655D"/>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line number" w:uiPriority="99"/>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93"/>
    <w:pPr>
      <w:widowControl w:val="0"/>
      <w:wordWrap w:val="0"/>
      <w:autoSpaceDE w:val="0"/>
      <w:autoSpaceDN w:val="0"/>
      <w:spacing w:line="480" w:lineRule="auto"/>
    </w:pPr>
    <w:rPr>
      <w:rFonts w:eastAsia="Batang"/>
      <w:kern w:val="2"/>
      <w:sz w:val="24"/>
      <w:szCs w:val="24"/>
      <w:lang w:eastAsia="ko-KR"/>
    </w:rPr>
  </w:style>
  <w:style w:type="paragraph" w:styleId="2">
    <w:name w:val="heading 2"/>
    <w:basedOn w:val="a"/>
    <w:next w:val="a"/>
    <w:link w:val="2Char"/>
    <w:uiPriority w:val="9"/>
    <w:qFormat/>
    <w:rsid w:val="00DB4E93"/>
    <w:pPr>
      <w:spacing w:before="240"/>
      <w:jc w:val="both"/>
      <w:outlineLvl w:val="1"/>
    </w:pPr>
    <w:rPr>
      <w:b/>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4E93"/>
    <w:pPr>
      <w:spacing w:line="240" w:lineRule="auto"/>
    </w:pPr>
    <w:rPr>
      <w:rFonts w:ascii="Malgun Gothic" w:eastAsia="Malgun Gothic" w:hAnsi="Malgun Gothic"/>
      <w:kern w:val="0"/>
      <w:sz w:val="18"/>
      <w:szCs w:val="18"/>
    </w:rPr>
  </w:style>
  <w:style w:type="paragraph" w:styleId="a4">
    <w:name w:val="Body Text"/>
    <w:basedOn w:val="a"/>
    <w:link w:val="Char0"/>
    <w:semiHidden/>
    <w:rsid w:val="00DB4E93"/>
    <w:pPr>
      <w:spacing w:line="360" w:lineRule="auto"/>
    </w:pPr>
    <w:rPr>
      <w:b/>
      <w:bCs/>
      <w:i/>
      <w:iCs/>
      <w:color w:val="000000"/>
      <w:kern w:val="0"/>
      <w:sz w:val="22"/>
      <w:szCs w:val="28"/>
    </w:rPr>
  </w:style>
  <w:style w:type="paragraph" w:styleId="20">
    <w:name w:val="Body Text 2"/>
    <w:basedOn w:val="a"/>
    <w:link w:val="2Char0"/>
    <w:semiHidden/>
    <w:rsid w:val="00DB4E93"/>
    <w:pPr>
      <w:spacing w:line="360" w:lineRule="auto"/>
    </w:pPr>
    <w:rPr>
      <w:kern w:val="0"/>
      <w:sz w:val="22"/>
      <w:szCs w:val="20"/>
    </w:rPr>
  </w:style>
  <w:style w:type="paragraph" w:styleId="a5">
    <w:name w:val="footer"/>
    <w:basedOn w:val="a"/>
    <w:link w:val="Char1"/>
    <w:uiPriority w:val="99"/>
    <w:unhideWhenUsed/>
    <w:rsid w:val="00DB4E93"/>
    <w:pPr>
      <w:tabs>
        <w:tab w:val="center" w:pos="4513"/>
        <w:tab w:val="right" w:pos="9026"/>
      </w:tabs>
      <w:snapToGrid w:val="0"/>
    </w:pPr>
    <w:rPr>
      <w:kern w:val="0"/>
    </w:rPr>
  </w:style>
  <w:style w:type="paragraph" w:styleId="a6">
    <w:name w:val="header"/>
    <w:basedOn w:val="a"/>
    <w:link w:val="Char2"/>
    <w:uiPriority w:val="99"/>
    <w:unhideWhenUsed/>
    <w:rsid w:val="00DB4E93"/>
    <w:pPr>
      <w:tabs>
        <w:tab w:val="center" w:pos="4513"/>
        <w:tab w:val="right" w:pos="9026"/>
      </w:tabs>
      <w:snapToGrid w:val="0"/>
    </w:pPr>
    <w:rPr>
      <w:kern w:val="0"/>
    </w:rPr>
  </w:style>
  <w:style w:type="paragraph" w:styleId="a7">
    <w:name w:val="Normal (Web)"/>
    <w:basedOn w:val="a"/>
    <w:uiPriority w:val="99"/>
    <w:rsid w:val="00DB4E93"/>
    <w:pPr>
      <w:widowControl/>
      <w:wordWrap/>
      <w:spacing w:before="100" w:after="100" w:line="240" w:lineRule="auto"/>
    </w:pPr>
    <w:rPr>
      <w:rFonts w:ascii="Gulim" w:eastAsia="Gulim" w:hAnsi="Gulim"/>
      <w:kern w:val="0"/>
    </w:rPr>
  </w:style>
  <w:style w:type="character" w:styleId="a8">
    <w:name w:val="Emphasis"/>
    <w:uiPriority w:val="20"/>
    <w:qFormat/>
    <w:rsid w:val="00DB4E93"/>
    <w:rPr>
      <w:b/>
      <w:bCs/>
    </w:rPr>
  </w:style>
  <w:style w:type="character" w:styleId="HTML">
    <w:name w:val="HTML Cite"/>
    <w:uiPriority w:val="99"/>
    <w:semiHidden/>
    <w:unhideWhenUsed/>
    <w:rsid w:val="00DB4E93"/>
    <w:rPr>
      <w:color w:val="009933"/>
      <w:sz w:val="14"/>
      <w:szCs w:val="14"/>
    </w:rPr>
  </w:style>
  <w:style w:type="character" w:styleId="a9">
    <w:name w:val="Hyperlink"/>
    <w:semiHidden/>
    <w:rsid w:val="00DB4E93"/>
    <w:rPr>
      <w:color w:val="0000FF"/>
      <w:u w:val="single"/>
    </w:rPr>
  </w:style>
  <w:style w:type="character" w:styleId="aa">
    <w:name w:val="line number"/>
    <w:basedOn w:val="a0"/>
    <w:uiPriority w:val="99"/>
    <w:semiHidden/>
    <w:unhideWhenUsed/>
    <w:rsid w:val="00DB4E93"/>
  </w:style>
  <w:style w:type="paragraph" w:customStyle="1" w:styleId="ab">
    <w:name w:val="바탕글"/>
    <w:basedOn w:val="a"/>
    <w:rsid w:val="00DB4E93"/>
    <w:pPr>
      <w:widowControl/>
      <w:wordWrap/>
      <w:snapToGrid w:val="0"/>
      <w:spacing w:line="384" w:lineRule="auto"/>
      <w:jc w:val="both"/>
    </w:pPr>
    <w:rPr>
      <w:rFonts w:ascii="Batang" w:hAnsi="Batang" w:cs="Gulim"/>
      <w:color w:val="000000"/>
      <w:kern w:val="0"/>
      <w:sz w:val="20"/>
      <w:szCs w:val="20"/>
    </w:rPr>
  </w:style>
  <w:style w:type="paragraph" w:customStyle="1" w:styleId="1">
    <w:name w:val="수정1"/>
    <w:hidden/>
    <w:uiPriority w:val="99"/>
    <w:semiHidden/>
    <w:rsid w:val="00DB4E93"/>
    <w:rPr>
      <w:rFonts w:eastAsia="Batang"/>
      <w:sz w:val="24"/>
      <w:szCs w:val="24"/>
    </w:rPr>
  </w:style>
  <w:style w:type="paragraph" w:customStyle="1" w:styleId="10">
    <w:name w:val="목록 단락1"/>
    <w:basedOn w:val="a"/>
    <w:uiPriority w:val="34"/>
    <w:qFormat/>
    <w:rsid w:val="00DB4E93"/>
    <w:pPr>
      <w:ind w:leftChars="400" w:left="800"/>
    </w:pPr>
  </w:style>
  <w:style w:type="paragraph" w:customStyle="1" w:styleId="p0">
    <w:name w:val="p0"/>
    <w:basedOn w:val="a"/>
    <w:rsid w:val="00DB4E93"/>
    <w:pPr>
      <w:widowControl/>
      <w:wordWrap/>
      <w:spacing w:line="240" w:lineRule="atLeast"/>
    </w:pPr>
    <w:rPr>
      <w:rFonts w:ascii="Century" w:eastAsia="宋体" w:hAnsi="Century" w:cs="宋体"/>
      <w:kern w:val="0"/>
      <w:sz w:val="21"/>
      <w:szCs w:val="21"/>
      <w:lang w:eastAsia="zh-CN"/>
    </w:rPr>
  </w:style>
  <w:style w:type="character" w:customStyle="1" w:styleId="2Char">
    <w:name w:val="标题 2 Char"/>
    <w:link w:val="2"/>
    <w:uiPriority w:val="9"/>
    <w:rsid w:val="00DB4E93"/>
    <w:rPr>
      <w:rFonts w:ascii="Times New Roman" w:eastAsia="Batang" w:hAnsi="Times New Roman" w:cs="Times New Roman"/>
      <w:b/>
      <w:i/>
      <w:kern w:val="0"/>
      <w:sz w:val="24"/>
      <w:szCs w:val="24"/>
    </w:rPr>
  </w:style>
  <w:style w:type="character" w:customStyle="1" w:styleId="Char3">
    <w:name w:val="본문 Char"/>
    <w:uiPriority w:val="99"/>
    <w:semiHidden/>
    <w:rsid w:val="00DB4E93"/>
    <w:rPr>
      <w:rFonts w:ascii="Times New Roman" w:eastAsia="Batang" w:hAnsi="Times New Roman" w:cs="Times New Roman"/>
      <w:sz w:val="24"/>
      <w:szCs w:val="24"/>
    </w:rPr>
  </w:style>
  <w:style w:type="character" w:customStyle="1" w:styleId="2Char1">
    <w:name w:val="본문 2 Char"/>
    <w:uiPriority w:val="99"/>
    <w:semiHidden/>
    <w:rsid w:val="00DB4E93"/>
    <w:rPr>
      <w:rFonts w:ascii="Times New Roman" w:eastAsia="Batang" w:hAnsi="Times New Roman" w:cs="Times New Roman"/>
      <w:sz w:val="24"/>
      <w:szCs w:val="24"/>
    </w:rPr>
  </w:style>
  <w:style w:type="character" w:customStyle="1" w:styleId="Char0">
    <w:name w:val="正文文本 Char"/>
    <w:link w:val="a4"/>
    <w:semiHidden/>
    <w:rsid w:val="00DB4E93"/>
    <w:rPr>
      <w:rFonts w:ascii="Times New Roman" w:eastAsia="Batang" w:hAnsi="Times New Roman" w:cs="Times New Roman"/>
      <w:b/>
      <w:bCs/>
      <w:i/>
      <w:iCs/>
      <w:color w:val="000000"/>
      <w:kern w:val="0"/>
      <w:sz w:val="22"/>
      <w:szCs w:val="28"/>
    </w:rPr>
  </w:style>
  <w:style w:type="character" w:customStyle="1" w:styleId="2Char0">
    <w:name w:val="正文文本 2 Char"/>
    <w:link w:val="20"/>
    <w:semiHidden/>
    <w:rsid w:val="00DB4E93"/>
    <w:rPr>
      <w:rFonts w:ascii="Times New Roman" w:eastAsia="Batang" w:hAnsi="Times New Roman" w:cs="Times New Roman"/>
      <w:kern w:val="0"/>
      <w:sz w:val="22"/>
      <w:szCs w:val="20"/>
    </w:rPr>
  </w:style>
  <w:style w:type="character" w:customStyle="1" w:styleId="Char2">
    <w:name w:val="页眉 Char"/>
    <w:link w:val="a6"/>
    <w:uiPriority w:val="99"/>
    <w:rsid w:val="00DB4E93"/>
    <w:rPr>
      <w:rFonts w:ascii="Times New Roman" w:eastAsia="Batang" w:hAnsi="Times New Roman" w:cs="Times New Roman"/>
      <w:kern w:val="0"/>
      <w:sz w:val="24"/>
      <w:szCs w:val="24"/>
    </w:rPr>
  </w:style>
  <w:style w:type="character" w:customStyle="1" w:styleId="Char1">
    <w:name w:val="页脚 Char"/>
    <w:link w:val="a5"/>
    <w:uiPriority w:val="99"/>
    <w:rsid w:val="00DB4E93"/>
    <w:rPr>
      <w:rFonts w:ascii="Times New Roman" w:eastAsia="Batang" w:hAnsi="Times New Roman" w:cs="Times New Roman"/>
      <w:kern w:val="0"/>
      <w:sz w:val="24"/>
      <w:szCs w:val="24"/>
    </w:rPr>
  </w:style>
  <w:style w:type="character" w:customStyle="1" w:styleId="Char">
    <w:name w:val="批注框文本 Char"/>
    <w:link w:val="a3"/>
    <w:uiPriority w:val="99"/>
    <w:semiHidden/>
    <w:rsid w:val="00DB4E93"/>
    <w:rPr>
      <w:rFonts w:ascii="Malgun Gothic" w:eastAsia="Malgun Gothic" w:hAnsi="Malgun Gothic" w:cs="Times New Roman"/>
      <w:kern w:val="0"/>
      <w:sz w:val="18"/>
      <w:szCs w:val="18"/>
    </w:rPr>
  </w:style>
  <w:style w:type="character" w:customStyle="1" w:styleId="st1">
    <w:name w:val="st1"/>
    <w:rsid w:val="00DB4E93"/>
  </w:style>
  <w:style w:type="character" w:customStyle="1" w:styleId="ft">
    <w:name w:val="ft"/>
    <w:basedOn w:val="a0"/>
    <w:rsid w:val="00DB4E93"/>
  </w:style>
  <w:style w:type="character" w:styleId="ac">
    <w:name w:val="Strong"/>
    <w:qFormat/>
    <w:rsid w:val="00670860"/>
    <w:rPr>
      <w:b/>
      <w:bCs/>
    </w:rPr>
  </w:style>
  <w:style w:type="paragraph" w:styleId="ad">
    <w:name w:val="List Paragraph"/>
    <w:basedOn w:val="a"/>
    <w:uiPriority w:val="34"/>
    <w:qFormat/>
    <w:rsid w:val="00670860"/>
    <w:pPr>
      <w:widowControl/>
      <w:suppressAutoHyphens/>
      <w:wordWrap/>
      <w:autoSpaceDE/>
      <w:autoSpaceDN/>
      <w:spacing w:line="240" w:lineRule="auto"/>
      <w:ind w:firstLineChars="200" w:firstLine="420"/>
    </w:pPr>
    <w:rPr>
      <w:rFonts w:eastAsia="Lucida Sans Unicode" w:cs="Mangal"/>
      <w:kern w:val="1"/>
      <w:szCs w:val="21"/>
      <w:lang w:val="it-IT"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footer" w:semiHidden="0" w:uiPriority="99"/>
    <w:lsdException w:name="caption" w:uiPriority="35" w:qFormat="1"/>
    <w:lsdException w:name="line number" w:uiPriority="99"/>
    <w:lsdException w:name="Title" w:semiHidden="0" w:uiPriority="10" w:unhideWhenUsed="0" w:qFormat="1"/>
    <w:lsdException w:name="Default Paragraph Font" w:uiPriority="1"/>
    <w:lsdException w:name="Body Text" w:unhideWhenUsed="0"/>
    <w:lsdException w:name="Subtitle" w:semiHidden="0" w:uiPriority="11" w:unhideWhenUsed="0" w:qFormat="1"/>
    <w:lsdException w:name="Body Text 2" w:unhideWhenUsed="0"/>
    <w:lsdException w:name="Hyperlink" w:unhideWhenUsed="0"/>
    <w:lsdException w:name="Strong" w:semiHidden="0" w:unhideWhenUsed="0" w:qFormat="1"/>
    <w:lsdException w:name="Emphasis" w:semiHidden="0" w:uiPriority="20" w:unhideWhenUsed="0" w:qFormat="1"/>
    <w:lsdException w:name="HTML Top of Form" w:uiPriority="99"/>
    <w:lsdException w:name="HTML Bottom of Form" w:uiPriority="99"/>
    <w:lsdException w:name="Normal (Web)" w:semiHidden="0" w:uiPriority="99" w:unhideWhenUsed="0"/>
    <w:lsdException w:name="HTML Cite"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uiPriority="99"/>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B4E93"/>
    <w:pPr>
      <w:widowControl w:val="0"/>
      <w:wordWrap w:val="0"/>
      <w:autoSpaceDE w:val="0"/>
      <w:autoSpaceDN w:val="0"/>
      <w:spacing w:line="480" w:lineRule="auto"/>
    </w:pPr>
    <w:rPr>
      <w:rFonts w:eastAsia="Batang"/>
      <w:kern w:val="2"/>
      <w:sz w:val="24"/>
      <w:szCs w:val="24"/>
      <w:lang w:eastAsia="ko-KR"/>
    </w:rPr>
  </w:style>
  <w:style w:type="paragraph" w:styleId="2">
    <w:name w:val="heading 2"/>
    <w:basedOn w:val="a"/>
    <w:next w:val="a"/>
    <w:link w:val="2Char"/>
    <w:uiPriority w:val="9"/>
    <w:qFormat/>
    <w:rsid w:val="00DB4E93"/>
    <w:pPr>
      <w:spacing w:before="240"/>
      <w:jc w:val="both"/>
      <w:outlineLvl w:val="1"/>
    </w:pPr>
    <w:rPr>
      <w:b/>
      <w:i/>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DB4E93"/>
    <w:pPr>
      <w:spacing w:line="240" w:lineRule="auto"/>
    </w:pPr>
    <w:rPr>
      <w:rFonts w:ascii="Malgun Gothic" w:eastAsia="Malgun Gothic" w:hAnsi="Malgun Gothic"/>
      <w:kern w:val="0"/>
      <w:sz w:val="18"/>
      <w:szCs w:val="18"/>
    </w:rPr>
  </w:style>
  <w:style w:type="paragraph" w:styleId="a4">
    <w:name w:val="Body Text"/>
    <w:basedOn w:val="a"/>
    <w:link w:val="Char0"/>
    <w:semiHidden/>
    <w:rsid w:val="00DB4E93"/>
    <w:pPr>
      <w:spacing w:line="360" w:lineRule="auto"/>
    </w:pPr>
    <w:rPr>
      <w:b/>
      <w:bCs/>
      <w:i/>
      <w:iCs/>
      <w:color w:val="000000"/>
      <w:kern w:val="0"/>
      <w:sz w:val="22"/>
      <w:szCs w:val="28"/>
    </w:rPr>
  </w:style>
  <w:style w:type="paragraph" w:styleId="20">
    <w:name w:val="Body Text 2"/>
    <w:basedOn w:val="a"/>
    <w:link w:val="2Char0"/>
    <w:semiHidden/>
    <w:rsid w:val="00DB4E93"/>
    <w:pPr>
      <w:spacing w:line="360" w:lineRule="auto"/>
    </w:pPr>
    <w:rPr>
      <w:kern w:val="0"/>
      <w:sz w:val="22"/>
      <w:szCs w:val="20"/>
    </w:rPr>
  </w:style>
  <w:style w:type="paragraph" w:styleId="a5">
    <w:name w:val="footer"/>
    <w:basedOn w:val="a"/>
    <w:link w:val="Char1"/>
    <w:uiPriority w:val="99"/>
    <w:unhideWhenUsed/>
    <w:rsid w:val="00DB4E93"/>
    <w:pPr>
      <w:tabs>
        <w:tab w:val="center" w:pos="4513"/>
        <w:tab w:val="right" w:pos="9026"/>
      </w:tabs>
      <w:snapToGrid w:val="0"/>
    </w:pPr>
    <w:rPr>
      <w:kern w:val="0"/>
    </w:rPr>
  </w:style>
  <w:style w:type="paragraph" w:styleId="a6">
    <w:name w:val="header"/>
    <w:basedOn w:val="a"/>
    <w:link w:val="Char2"/>
    <w:uiPriority w:val="99"/>
    <w:unhideWhenUsed/>
    <w:rsid w:val="00DB4E93"/>
    <w:pPr>
      <w:tabs>
        <w:tab w:val="center" w:pos="4513"/>
        <w:tab w:val="right" w:pos="9026"/>
      </w:tabs>
      <w:snapToGrid w:val="0"/>
    </w:pPr>
    <w:rPr>
      <w:kern w:val="0"/>
    </w:rPr>
  </w:style>
  <w:style w:type="paragraph" w:styleId="a7">
    <w:name w:val="Normal (Web)"/>
    <w:basedOn w:val="a"/>
    <w:uiPriority w:val="99"/>
    <w:rsid w:val="00DB4E93"/>
    <w:pPr>
      <w:widowControl/>
      <w:wordWrap/>
      <w:spacing w:before="100" w:after="100" w:line="240" w:lineRule="auto"/>
    </w:pPr>
    <w:rPr>
      <w:rFonts w:ascii="Gulim" w:eastAsia="Gulim" w:hAnsi="Gulim"/>
      <w:kern w:val="0"/>
    </w:rPr>
  </w:style>
  <w:style w:type="character" w:styleId="a8">
    <w:name w:val="Emphasis"/>
    <w:uiPriority w:val="20"/>
    <w:qFormat/>
    <w:rsid w:val="00DB4E93"/>
    <w:rPr>
      <w:b/>
      <w:bCs/>
    </w:rPr>
  </w:style>
  <w:style w:type="character" w:styleId="HTML">
    <w:name w:val="HTML Cite"/>
    <w:uiPriority w:val="99"/>
    <w:semiHidden/>
    <w:unhideWhenUsed/>
    <w:rsid w:val="00DB4E93"/>
    <w:rPr>
      <w:color w:val="009933"/>
      <w:sz w:val="14"/>
      <w:szCs w:val="14"/>
    </w:rPr>
  </w:style>
  <w:style w:type="character" w:styleId="a9">
    <w:name w:val="Hyperlink"/>
    <w:semiHidden/>
    <w:rsid w:val="00DB4E93"/>
    <w:rPr>
      <w:color w:val="0000FF"/>
      <w:u w:val="single"/>
    </w:rPr>
  </w:style>
  <w:style w:type="character" w:styleId="aa">
    <w:name w:val="line number"/>
    <w:basedOn w:val="a0"/>
    <w:uiPriority w:val="99"/>
    <w:semiHidden/>
    <w:unhideWhenUsed/>
    <w:rsid w:val="00DB4E93"/>
  </w:style>
  <w:style w:type="paragraph" w:customStyle="1" w:styleId="ab">
    <w:name w:val="바탕글"/>
    <w:basedOn w:val="a"/>
    <w:rsid w:val="00DB4E93"/>
    <w:pPr>
      <w:widowControl/>
      <w:wordWrap/>
      <w:snapToGrid w:val="0"/>
      <w:spacing w:line="384" w:lineRule="auto"/>
      <w:jc w:val="both"/>
    </w:pPr>
    <w:rPr>
      <w:rFonts w:ascii="Batang" w:hAnsi="Batang" w:cs="Gulim"/>
      <w:color w:val="000000"/>
      <w:kern w:val="0"/>
      <w:sz w:val="20"/>
      <w:szCs w:val="20"/>
    </w:rPr>
  </w:style>
  <w:style w:type="paragraph" w:customStyle="1" w:styleId="1">
    <w:name w:val="수정1"/>
    <w:hidden/>
    <w:uiPriority w:val="99"/>
    <w:semiHidden/>
    <w:rsid w:val="00DB4E93"/>
    <w:rPr>
      <w:rFonts w:eastAsia="Batang"/>
      <w:sz w:val="24"/>
      <w:szCs w:val="24"/>
    </w:rPr>
  </w:style>
  <w:style w:type="paragraph" w:customStyle="1" w:styleId="10">
    <w:name w:val="목록 단락1"/>
    <w:basedOn w:val="a"/>
    <w:uiPriority w:val="34"/>
    <w:qFormat/>
    <w:rsid w:val="00DB4E93"/>
    <w:pPr>
      <w:ind w:leftChars="400" w:left="800"/>
    </w:pPr>
  </w:style>
  <w:style w:type="paragraph" w:customStyle="1" w:styleId="p0">
    <w:name w:val="p0"/>
    <w:basedOn w:val="a"/>
    <w:rsid w:val="00DB4E93"/>
    <w:pPr>
      <w:widowControl/>
      <w:wordWrap/>
      <w:spacing w:line="240" w:lineRule="atLeast"/>
    </w:pPr>
    <w:rPr>
      <w:rFonts w:ascii="Century" w:eastAsia="宋体" w:hAnsi="Century" w:cs="宋体"/>
      <w:kern w:val="0"/>
      <w:sz w:val="21"/>
      <w:szCs w:val="21"/>
      <w:lang w:eastAsia="zh-CN"/>
    </w:rPr>
  </w:style>
  <w:style w:type="character" w:customStyle="1" w:styleId="2Char">
    <w:name w:val="标题 2 Char"/>
    <w:link w:val="2"/>
    <w:uiPriority w:val="9"/>
    <w:rsid w:val="00DB4E93"/>
    <w:rPr>
      <w:rFonts w:ascii="Times New Roman" w:eastAsia="Batang" w:hAnsi="Times New Roman" w:cs="Times New Roman"/>
      <w:b/>
      <w:i/>
      <w:kern w:val="0"/>
      <w:sz w:val="24"/>
      <w:szCs w:val="24"/>
    </w:rPr>
  </w:style>
  <w:style w:type="character" w:customStyle="1" w:styleId="Char3">
    <w:name w:val="본문 Char"/>
    <w:uiPriority w:val="99"/>
    <w:semiHidden/>
    <w:rsid w:val="00DB4E93"/>
    <w:rPr>
      <w:rFonts w:ascii="Times New Roman" w:eastAsia="Batang" w:hAnsi="Times New Roman" w:cs="Times New Roman"/>
      <w:sz w:val="24"/>
      <w:szCs w:val="24"/>
    </w:rPr>
  </w:style>
  <w:style w:type="character" w:customStyle="1" w:styleId="2Char1">
    <w:name w:val="본문 2 Char"/>
    <w:uiPriority w:val="99"/>
    <w:semiHidden/>
    <w:rsid w:val="00DB4E93"/>
    <w:rPr>
      <w:rFonts w:ascii="Times New Roman" w:eastAsia="Batang" w:hAnsi="Times New Roman" w:cs="Times New Roman"/>
      <w:sz w:val="24"/>
      <w:szCs w:val="24"/>
    </w:rPr>
  </w:style>
  <w:style w:type="character" w:customStyle="1" w:styleId="Char0">
    <w:name w:val="正文文本 Char"/>
    <w:link w:val="a4"/>
    <w:semiHidden/>
    <w:rsid w:val="00DB4E93"/>
    <w:rPr>
      <w:rFonts w:ascii="Times New Roman" w:eastAsia="Batang" w:hAnsi="Times New Roman" w:cs="Times New Roman"/>
      <w:b/>
      <w:bCs/>
      <w:i/>
      <w:iCs/>
      <w:color w:val="000000"/>
      <w:kern w:val="0"/>
      <w:sz w:val="22"/>
      <w:szCs w:val="28"/>
    </w:rPr>
  </w:style>
  <w:style w:type="character" w:customStyle="1" w:styleId="2Char0">
    <w:name w:val="正文文本 2 Char"/>
    <w:link w:val="20"/>
    <w:semiHidden/>
    <w:rsid w:val="00DB4E93"/>
    <w:rPr>
      <w:rFonts w:ascii="Times New Roman" w:eastAsia="Batang" w:hAnsi="Times New Roman" w:cs="Times New Roman"/>
      <w:kern w:val="0"/>
      <w:sz w:val="22"/>
      <w:szCs w:val="20"/>
    </w:rPr>
  </w:style>
  <w:style w:type="character" w:customStyle="1" w:styleId="Char2">
    <w:name w:val="页眉 Char"/>
    <w:link w:val="a6"/>
    <w:uiPriority w:val="99"/>
    <w:rsid w:val="00DB4E93"/>
    <w:rPr>
      <w:rFonts w:ascii="Times New Roman" w:eastAsia="Batang" w:hAnsi="Times New Roman" w:cs="Times New Roman"/>
      <w:kern w:val="0"/>
      <w:sz w:val="24"/>
      <w:szCs w:val="24"/>
    </w:rPr>
  </w:style>
  <w:style w:type="character" w:customStyle="1" w:styleId="Char1">
    <w:name w:val="页脚 Char"/>
    <w:link w:val="a5"/>
    <w:uiPriority w:val="99"/>
    <w:rsid w:val="00DB4E93"/>
    <w:rPr>
      <w:rFonts w:ascii="Times New Roman" w:eastAsia="Batang" w:hAnsi="Times New Roman" w:cs="Times New Roman"/>
      <w:kern w:val="0"/>
      <w:sz w:val="24"/>
      <w:szCs w:val="24"/>
    </w:rPr>
  </w:style>
  <w:style w:type="character" w:customStyle="1" w:styleId="Char">
    <w:name w:val="批注框文本 Char"/>
    <w:link w:val="a3"/>
    <w:uiPriority w:val="99"/>
    <w:semiHidden/>
    <w:rsid w:val="00DB4E93"/>
    <w:rPr>
      <w:rFonts w:ascii="Malgun Gothic" w:eastAsia="Malgun Gothic" w:hAnsi="Malgun Gothic" w:cs="Times New Roman"/>
      <w:kern w:val="0"/>
      <w:sz w:val="18"/>
      <w:szCs w:val="18"/>
    </w:rPr>
  </w:style>
  <w:style w:type="character" w:customStyle="1" w:styleId="st1">
    <w:name w:val="st1"/>
    <w:rsid w:val="00DB4E93"/>
  </w:style>
  <w:style w:type="character" w:customStyle="1" w:styleId="ft">
    <w:name w:val="ft"/>
    <w:basedOn w:val="a0"/>
    <w:rsid w:val="00DB4E93"/>
  </w:style>
  <w:style w:type="character" w:styleId="ac">
    <w:name w:val="Strong"/>
    <w:qFormat/>
    <w:rsid w:val="00670860"/>
    <w:rPr>
      <w:b/>
      <w:bCs/>
    </w:rPr>
  </w:style>
  <w:style w:type="paragraph" w:styleId="ad">
    <w:name w:val="List Paragraph"/>
    <w:basedOn w:val="a"/>
    <w:uiPriority w:val="34"/>
    <w:qFormat/>
    <w:rsid w:val="00670860"/>
    <w:pPr>
      <w:widowControl/>
      <w:suppressAutoHyphens/>
      <w:wordWrap/>
      <w:autoSpaceDE/>
      <w:autoSpaceDN/>
      <w:spacing w:line="240" w:lineRule="auto"/>
      <w:ind w:firstLineChars="200" w:firstLine="420"/>
    </w:pPr>
    <w:rPr>
      <w:rFonts w:eastAsia="Lucida Sans Unicode" w:cs="Mangal"/>
      <w:kern w:val="1"/>
      <w:szCs w:val="21"/>
      <w:lang w:val="it-IT"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34</Pages>
  <Words>8056</Words>
  <Characters>45920</Characters>
  <Application>Microsoft Office Word</Application>
  <DocSecurity>0</DocSecurity>
  <Lines>382</Lines>
  <Paragraphs>107</Paragraphs>
  <ScaleCrop>false</ScaleCrop>
  <HeadingPairs>
    <vt:vector size="2" baseType="variant">
      <vt:variant>
        <vt:lpstr>제목</vt:lpstr>
      </vt:variant>
      <vt:variant>
        <vt:i4>1</vt:i4>
      </vt:variant>
    </vt:vector>
  </HeadingPairs>
  <TitlesOfParts>
    <vt:vector size="1" baseType="lpstr">
      <vt:lpstr>Title page</vt:lpstr>
    </vt:vector>
  </TitlesOfParts>
  <Company>LIRC</Company>
  <LinksUpToDate>false</LinksUpToDate>
  <CharactersWithSpaces>53869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 page</dc:title>
  <dc:creator>Shin JW</dc:creator>
  <cp:lastModifiedBy>LS Ma</cp:lastModifiedBy>
  <cp:revision>2</cp:revision>
  <dcterms:created xsi:type="dcterms:W3CDTF">2014-06-20T18:30:00Z</dcterms:created>
  <dcterms:modified xsi:type="dcterms:W3CDTF">2014-06-20T18:30:00Z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1033-9.1.0.4550</vt:lpwstr>
  </property>
  <property fmtid="{D5CDD505-2E9C-101B-9397-08002B2CF9AE}" pid="3" name="_DocHome">
    <vt:i4>-2065202320</vt:i4>
  </property>
</Properties>
</file>