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F25" w:rsidRPr="00B330A0" w:rsidRDefault="00D42F25" w:rsidP="00C23A0F">
      <w:pPr>
        <w:spacing w:before="0" w:line="360" w:lineRule="auto"/>
        <w:rPr>
          <w:rFonts w:ascii="Book Antiqua" w:hAnsi="Book Antiqua" w:cs="Tahoma"/>
          <w:b/>
          <w:color w:val="000000"/>
          <w:szCs w:val="24"/>
          <w:lang w:val="en-US"/>
        </w:rPr>
      </w:pPr>
      <w:bookmarkStart w:id="0" w:name="_Ref491742270"/>
      <w:bookmarkStart w:id="1" w:name="_Ref491742277"/>
      <w:bookmarkStart w:id="2" w:name="_Toc492886513"/>
      <w:r w:rsidRPr="00B330A0">
        <w:rPr>
          <w:rFonts w:ascii="Book Antiqua" w:hAnsi="Book Antiqua" w:cs="Tahoma"/>
          <w:b/>
          <w:color w:val="0000FF"/>
          <w:szCs w:val="24"/>
          <w:lang w:val="en-US"/>
        </w:rPr>
        <w:t xml:space="preserve">Name of journal: </w:t>
      </w:r>
      <w:r w:rsidRPr="00B330A0">
        <w:rPr>
          <w:rFonts w:ascii="Book Antiqua" w:hAnsi="Book Antiqua" w:cs="Tahoma"/>
          <w:b/>
          <w:color w:val="000000"/>
          <w:szCs w:val="24"/>
          <w:lang w:val="en-US"/>
        </w:rPr>
        <w:t>World Journal of Gastroenterology</w:t>
      </w:r>
    </w:p>
    <w:p w:rsidR="00D42F25" w:rsidRPr="00B330A0" w:rsidRDefault="00D42F25" w:rsidP="00C23A0F">
      <w:pPr>
        <w:spacing w:before="0" w:line="360" w:lineRule="auto"/>
        <w:rPr>
          <w:rFonts w:ascii="Book Antiqua" w:hAnsi="Book Antiqua" w:cs="Tahoma"/>
          <w:b/>
          <w:color w:val="0000FF"/>
          <w:szCs w:val="24"/>
          <w:lang w:val="en-US" w:eastAsia="zh-CN"/>
        </w:rPr>
      </w:pPr>
      <w:r w:rsidRPr="00B330A0">
        <w:rPr>
          <w:rFonts w:ascii="Book Antiqua" w:hAnsi="Book Antiqua" w:cs="Tahoma"/>
          <w:b/>
          <w:color w:val="0000FF"/>
          <w:szCs w:val="24"/>
          <w:lang w:val="en-US"/>
        </w:rPr>
        <w:t>ESPS Manuscript NO:</w:t>
      </w:r>
      <w:r w:rsidRPr="00B330A0">
        <w:rPr>
          <w:rFonts w:ascii="Book Antiqua" w:hAnsi="Book Antiqua" w:cs="Tahoma"/>
          <w:b/>
          <w:color w:val="0000FF"/>
          <w:szCs w:val="24"/>
          <w:lang w:val="en-US" w:eastAsia="zh-CN"/>
        </w:rPr>
        <w:t xml:space="preserve"> 10656</w:t>
      </w:r>
    </w:p>
    <w:p w:rsidR="00D42F25" w:rsidRPr="00B330A0" w:rsidRDefault="00D42F25" w:rsidP="00C23A0F">
      <w:pPr>
        <w:spacing w:before="0" w:line="360" w:lineRule="auto"/>
        <w:rPr>
          <w:rFonts w:ascii="Book Antiqua" w:hAnsi="Book Antiqua" w:cs="Tahoma"/>
          <w:b/>
          <w:color w:val="000000"/>
          <w:szCs w:val="24"/>
          <w:lang w:val="en-US" w:eastAsia="zh-CN"/>
        </w:rPr>
      </w:pPr>
      <w:r w:rsidRPr="00B330A0">
        <w:rPr>
          <w:rFonts w:ascii="Book Antiqua" w:hAnsi="Book Antiqua" w:cs="Tahoma"/>
          <w:b/>
          <w:color w:val="0000FF"/>
          <w:szCs w:val="24"/>
          <w:lang w:val="en-US"/>
        </w:rPr>
        <w:t>Columns:</w:t>
      </w:r>
      <w:r w:rsidRPr="00B330A0">
        <w:rPr>
          <w:rFonts w:ascii="Book Antiqua" w:hAnsi="Book Antiqua"/>
          <w:szCs w:val="24"/>
          <w:lang w:val="en-US"/>
        </w:rPr>
        <w:t xml:space="preserve"> </w:t>
      </w:r>
      <w:r w:rsidRPr="00B330A0">
        <w:rPr>
          <w:rFonts w:ascii="Book Antiqua" w:hAnsi="Book Antiqua" w:cs="Tahoma"/>
          <w:b/>
          <w:color w:val="000000"/>
          <w:szCs w:val="24"/>
          <w:lang w:val="en-US"/>
        </w:rPr>
        <w:t>ORIGINAL ARTICLE</w:t>
      </w:r>
    </w:p>
    <w:p w:rsidR="00D42F25" w:rsidRPr="00B330A0" w:rsidRDefault="00D42F25" w:rsidP="00C23A0F">
      <w:pPr>
        <w:spacing w:before="0" w:line="360" w:lineRule="auto"/>
        <w:rPr>
          <w:rFonts w:ascii="Book Antiqua" w:hAnsi="Book Antiqua" w:cs="Tahoma"/>
          <w:b/>
          <w:color w:val="000000"/>
          <w:szCs w:val="24"/>
          <w:lang w:val="en-US" w:eastAsia="zh-CN"/>
        </w:rPr>
      </w:pPr>
    </w:p>
    <w:p w:rsidR="00D42F25" w:rsidRPr="00B330A0" w:rsidRDefault="00D42F25" w:rsidP="00C23A0F">
      <w:pPr>
        <w:spacing w:before="0" w:line="360" w:lineRule="auto"/>
        <w:rPr>
          <w:rStyle w:val="pagecontents"/>
          <w:rFonts w:ascii="Book Antiqua" w:hAnsi="Book Antiqua" w:cs="Arial"/>
          <w:b/>
          <w:szCs w:val="24"/>
          <w:lang w:val="en-US" w:eastAsia="zh-CN"/>
        </w:rPr>
      </w:pPr>
      <w:r w:rsidRPr="00B330A0">
        <w:rPr>
          <w:rStyle w:val="pagecontents"/>
          <w:rFonts w:ascii="Book Antiqua" w:hAnsi="Book Antiqua" w:cs="Arial"/>
          <w:b/>
          <w:szCs w:val="24"/>
          <w:lang w:val="en-US"/>
        </w:rPr>
        <w:t>Elevated free cholesterol as a hallmark of non-alcoholic steatohepatitis in p62/</w:t>
      </w:r>
      <w:r w:rsidR="003C3F9F" w:rsidRPr="003C3F9F">
        <w:rPr>
          <w:rStyle w:val="pagecontents"/>
          <w:rFonts w:ascii="Book Antiqua" w:hAnsi="Book Antiqua" w:cs="Arial"/>
          <w:b/>
          <w:szCs w:val="24"/>
          <w:lang w:val="en-US"/>
        </w:rPr>
        <w:t>insulin-like growth factor 2 mRNA binding protein 2-2</w:t>
      </w:r>
      <w:r w:rsidR="003C3F9F">
        <w:rPr>
          <w:rStyle w:val="pagecontents"/>
          <w:rFonts w:ascii="Book Antiqua" w:hAnsi="Book Antiqua" w:cs="Arial" w:hint="eastAsia"/>
          <w:b/>
          <w:szCs w:val="24"/>
          <w:lang w:val="en-US" w:eastAsia="zh-CN"/>
        </w:rPr>
        <w:t xml:space="preserve"> </w:t>
      </w:r>
      <w:r w:rsidRPr="00B330A0">
        <w:rPr>
          <w:rStyle w:val="pagecontents"/>
          <w:rFonts w:ascii="Book Antiqua" w:hAnsi="Book Antiqua" w:cs="Arial"/>
          <w:b/>
          <w:szCs w:val="24"/>
          <w:lang w:val="en-US"/>
        </w:rPr>
        <w:t>transgenic animals</w:t>
      </w:r>
    </w:p>
    <w:p w:rsidR="00D42F25" w:rsidRPr="00B330A0" w:rsidRDefault="00D42F25" w:rsidP="00C23A0F">
      <w:pPr>
        <w:spacing w:before="0" w:line="360" w:lineRule="auto"/>
        <w:rPr>
          <w:rStyle w:val="pagecontents"/>
          <w:rFonts w:ascii="Book Antiqua" w:hAnsi="Book Antiqua" w:cs="Arial"/>
          <w:b/>
          <w:szCs w:val="24"/>
          <w:lang w:val="en-US" w:eastAsia="zh-CN"/>
        </w:rPr>
      </w:pPr>
    </w:p>
    <w:p w:rsidR="00D42F25" w:rsidRPr="00B330A0" w:rsidRDefault="00D42F25" w:rsidP="00C23A0F">
      <w:pPr>
        <w:spacing w:before="0" w:line="360" w:lineRule="auto"/>
        <w:rPr>
          <w:rStyle w:val="pagecontents"/>
          <w:rFonts w:ascii="Book Antiqua" w:hAnsi="Book Antiqua" w:cs="Arial"/>
          <w:szCs w:val="24"/>
          <w:lang w:val="en-US" w:eastAsia="zh-CN"/>
        </w:rPr>
      </w:pPr>
      <w:r w:rsidRPr="00B330A0">
        <w:rPr>
          <w:rStyle w:val="pagecontents"/>
          <w:rFonts w:ascii="Book Antiqua" w:hAnsi="Book Antiqua" w:cs="Arial"/>
          <w:szCs w:val="24"/>
          <w:lang w:val="en-US"/>
        </w:rPr>
        <w:t xml:space="preserve">Simon </w:t>
      </w:r>
      <w:r w:rsidRPr="00B330A0">
        <w:rPr>
          <w:rStyle w:val="pagecontents"/>
          <w:rFonts w:ascii="Book Antiqua" w:hAnsi="Book Antiqua" w:cs="Arial"/>
          <w:szCs w:val="24"/>
          <w:lang w:val="en-US" w:eastAsia="zh-CN"/>
        </w:rPr>
        <w:t xml:space="preserve">Y </w:t>
      </w:r>
      <w:r w:rsidRPr="00B330A0">
        <w:rPr>
          <w:rStyle w:val="pagecontents"/>
          <w:rFonts w:ascii="Book Antiqua" w:hAnsi="Book Antiqua" w:cs="Arial"/>
          <w:i/>
          <w:szCs w:val="24"/>
          <w:lang w:val="en-US" w:eastAsia="zh-CN"/>
        </w:rPr>
        <w:t>et al</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p62-induced free cholesterol aggravates murine NASH</w:t>
      </w:r>
    </w:p>
    <w:p w:rsidR="00D42F25" w:rsidRPr="00B330A0" w:rsidRDefault="00D42F25" w:rsidP="00C23A0F">
      <w:pPr>
        <w:spacing w:before="0" w:line="360" w:lineRule="auto"/>
        <w:rPr>
          <w:rStyle w:val="pagecontents"/>
          <w:rFonts w:ascii="Book Antiqua" w:hAnsi="Book Antiqua" w:cs="Arial"/>
          <w:b/>
          <w:szCs w:val="24"/>
          <w:lang w:val="en-US" w:eastAsia="zh-CN"/>
        </w:rPr>
      </w:pPr>
    </w:p>
    <w:p w:rsidR="00D42F25" w:rsidRPr="009E0194" w:rsidRDefault="00D42F25" w:rsidP="00C23A0F">
      <w:pPr>
        <w:spacing w:before="0" w:line="360" w:lineRule="auto"/>
        <w:rPr>
          <w:rStyle w:val="pagecontents"/>
          <w:rFonts w:ascii="Book Antiqua" w:hAnsi="Book Antiqua" w:cs="Arial"/>
          <w:szCs w:val="24"/>
          <w:vertAlign w:val="superscript"/>
        </w:rPr>
      </w:pPr>
      <w:r w:rsidRPr="009E0194">
        <w:rPr>
          <w:rStyle w:val="pagecontents"/>
          <w:rFonts w:ascii="Book Antiqua" w:hAnsi="Book Antiqua" w:cs="Arial"/>
          <w:szCs w:val="24"/>
        </w:rPr>
        <w:t>Yvette Simon, Sonja M</w:t>
      </w:r>
      <w:r w:rsidRPr="009E0194">
        <w:rPr>
          <w:rStyle w:val="pagecontents"/>
          <w:rFonts w:ascii="Book Antiqua" w:hAnsi="Book Antiqua" w:cs="Arial"/>
          <w:szCs w:val="24"/>
          <w:lang w:eastAsia="zh-CN"/>
        </w:rPr>
        <w:t xml:space="preserve"> </w:t>
      </w:r>
      <w:r w:rsidRPr="009E0194">
        <w:rPr>
          <w:rStyle w:val="pagecontents"/>
          <w:rFonts w:ascii="Book Antiqua" w:hAnsi="Book Antiqua" w:cs="Arial"/>
          <w:szCs w:val="24"/>
        </w:rPr>
        <w:t>Kessler, Katja Gemperlein, Rainer M</w:t>
      </w:r>
      <w:r w:rsidRPr="009E0194">
        <w:rPr>
          <w:rStyle w:val="pagecontents"/>
          <w:rFonts w:ascii="Book Antiqua" w:hAnsi="Book Antiqua" w:cs="Arial"/>
          <w:szCs w:val="24"/>
          <w:lang w:eastAsia="zh-CN"/>
        </w:rPr>
        <w:t xml:space="preserve"> </w:t>
      </w:r>
      <w:r w:rsidRPr="009E0194">
        <w:rPr>
          <w:rStyle w:val="pagecontents"/>
          <w:rFonts w:ascii="Book Antiqua" w:hAnsi="Book Antiqua" w:cs="Arial"/>
          <w:szCs w:val="24"/>
        </w:rPr>
        <w:t>Bohle, Rolf Müller, Johannes Haybaeck, Alexandra K</w:t>
      </w:r>
      <w:r w:rsidRPr="009E0194">
        <w:rPr>
          <w:rStyle w:val="pagecontents"/>
          <w:rFonts w:ascii="Book Antiqua" w:hAnsi="Book Antiqua" w:cs="Arial"/>
          <w:szCs w:val="24"/>
          <w:lang w:eastAsia="zh-CN"/>
        </w:rPr>
        <w:t xml:space="preserve"> </w:t>
      </w:r>
      <w:r w:rsidRPr="009E0194">
        <w:rPr>
          <w:rStyle w:val="pagecontents"/>
          <w:rFonts w:ascii="Book Antiqua" w:hAnsi="Book Antiqua" w:cs="Arial"/>
          <w:szCs w:val="24"/>
        </w:rPr>
        <w:t>Kiemer</w:t>
      </w:r>
    </w:p>
    <w:p w:rsidR="00D42F25" w:rsidRPr="009E0194" w:rsidRDefault="002C5E9B" w:rsidP="00C23A0F">
      <w:pPr>
        <w:spacing w:before="0" w:line="360" w:lineRule="auto"/>
        <w:rPr>
          <w:rStyle w:val="pagecontents"/>
          <w:rFonts w:ascii="Book Antiqua" w:hAnsi="Book Antiqua" w:cs="Arial"/>
          <w:szCs w:val="24"/>
        </w:rPr>
      </w:pPr>
      <w:r>
        <w:rPr>
          <w:noProof/>
          <w:lang w:val="en-US" w:eastAsia="zh-CN"/>
        </w:rPr>
        <mc:AlternateContent>
          <mc:Choice Requires="wps">
            <w:drawing>
              <wp:anchor distT="4294967292" distB="4294967292" distL="114300" distR="114300" simplePos="0" relativeHeight="251657728" behindDoc="0" locked="0" layoutInCell="1" allowOverlap="1">
                <wp:simplePos x="0" y="0"/>
                <wp:positionH relativeFrom="column">
                  <wp:posOffset>1905</wp:posOffset>
                </wp:positionH>
                <wp:positionV relativeFrom="paragraph">
                  <wp:posOffset>135254</wp:posOffset>
                </wp:positionV>
                <wp:extent cx="5196840" cy="0"/>
                <wp:effectExtent l="0" t="19050" r="381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10.65pt" to="409.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baFAIAACkEAAAOAAAAZHJzL2Uyb0RvYy54bWysU8GO2jAQvVfqP1i+QxI20B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" strokecolor="gray" strokeweight="3pt"/>
            </w:pict>
          </mc:Fallback>
        </mc:AlternateContent>
      </w:r>
    </w:p>
    <w:p w:rsidR="00D42F25" w:rsidRPr="00B330A0" w:rsidRDefault="00D42F25" w:rsidP="00C23A0F">
      <w:pPr>
        <w:spacing w:before="0" w:line="360" w:lineRule="auto"/>
        <w:rPr>
          <w:rFonts w:ascii="Book Antiqua" w:hAnsi="Book Antiqua" w:cs="Arial"/>
          <w:szCs w:val="24"/>
          <w:lang w:val="en-US" w:eastAsia="zh-CN"/>
        </w:rPr>
      </w:pPr>
      <w:r w:rsidRPr="00B330A0">
        <w:rPr>
          <w:rStyle w:val="pagecontents"/>
          <w:rFonts w:ascii="Book Antiqua" w:hAnsi="Book Antiqua" w:cs="Arial"/>
          <w:b/>
          <w:szCs w:val="24"/>
          <w:lang w:val="en-US"/>
        </w:rPr>
        <w:t>Yvette Simon, Sonja M</w:t>
      </w:r>
      <w:r w:rsidRPr="00B330A0">
        <w:rPr>
          <w:rStyle w:val="pagecontents"/>
          <w:rFonts w:ascii="Book Antiqua" w:hAnsi="Book Antiqua" w:cs="Arial"/>
          <w:b/>
          <w:szCs w:val="24"/>
          <w:lang w:val="en-US" w:eastAsia="zh-CN"/>
        </w:rPr>
        <w:t xml:space="preserve"> </w:t>
      </w:r>
      <w:r w:rsidRPr="00B330A0">
        <w:rPr>
          <w:rStyle w:val="pagecontents"/>
          <w:rFonts w:ascii="Book Antiqua" w:hAnsi="Book Antiqua" w:cs="Arial"/>
          <w:b/>
          <w:szCs w:val="24"/>
          <w:lang w:val="en-US"/>
        </w:rPr>
        <w:t>Kessler,</w:t>
      </w:r>
      <w:r w:rsidRPr="00B330A0">
        <w:rPr>
          <w:rStyle w:val="pagecontents"/>
          <w:rFonts w:ascii="Book Antiqua" w:hAnsi="Book Antiqua" w:cs="Arial"/>
          <w:b/>
          <w:szCs w:val="24"/>
          <w:lang w:val="en-US" w:eastAsia="zh-CN"/>
        </w:rPr>
        <w:t xml:space="preserve"> </w:t>
      </w:r>
      <w:r w:rsidRPr="00B330A0">
        <w:rPr>
          <w:rStyle w:val="pagecontents"/>
          <w:rFonts w:ascii="Book Antiqua" w:hAnsi="Book Antiqua" w:cs="Arial"/>
          <w:b/>
          <w:szCs w:val="24"/>
          <w:lang w:val="en-US"/>
        </w:rPr>
        <w:t>Alexandra K</w:t>
      </w:r>
      <w:r w:rsidRPr="00B330A0">
        <w:rPr>
          <w:rStyle w:val="pagecontents"/>
          <w:rFonts w:ascii="Book Antiqua" w:hAnsi="Book Antiqua" w:cs="Arial"/>
          <w:b/>
          <w:szCs w:val="24"/>
          <w:lang w:val="en-US" w:eastAsia="zh-CN"/>
        </w:rPr>
        <w:t xml:space="preserve"> </w:t>
      </w:r>
      <w:r w:rsidRPr="00B330A0">
        <w:rPr>
          <w:rStyle w:val="pagecontents"/>
          <w:rFonts w:ascii="Book Antiqua" w:hAnsi="Book Antiqua" w:cs="Arial"/>
          <w:b/>
          <w:szCs w:val="24"/>
          <w:lang w:val="en-US"/>
        </w:rPr>
        <w:t>Kiemer</w:t>
      </w:r>
      <w:r w:rsidRPr="00B330A0">
        <w:rPr>
          <w:rStyle w:val="pagecontents"/>
          <w:rFonts w:ascii="Book Antiqua" w:hAnsi="Book Antiqua" w:cs="Arial"/>
          <w:b/>
          <w:szCs w:val="24"/>
          <w:lang w:val="en-US" w:eastAsia="zh-CN"/>
        </w:rPr>
        <w:t>,</w:t>
      </w:r>
      <w:r w:rsidRPr="00B330A0">
        <w:rPr>
          <w:rFonts w:ascii="Book Antiqua" w:hAnsi="Book Antiqua" w:cs="Arial"/>
          <w:szCs w:val="24"/>
          <w:lang w:val="en-GB" w:eastAsia="zh-CN"/>
        </w:rPr>
        <w:t xml:space="preserve"> </w:t>
      </w:r>
      <w:r w:rsidRPr="00B330A0">
        <w:rPr>
          <w:rFonts w:ascii="Book Antiqua" w:hAnsi="Book Antiqua" w:cs="Arial"/>
          <w:szCs w:val="24"/>
          <w:lang w:val="en-US" w:eastAsia="en-US"/>
        </w:rPr>
        <w:t>Saarland University, Department of Pharmacy, Pharmaceutical Biology,</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Saarbrücken</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66123, Germany</w:t>
      </w:r>
    </w:p>
    <w:p w:rsidR="00D42F25" w:rsidRPr="00B330A0"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cs="Arial"/>
          <w:szCs w:val="24"/>
          <w:lang w:val="en-US" w:eastAsia="zh-CN"/>
        </w:rPr>
      </w:pPr>
      <w:r w:rsidRPr="00B330A0">
        <w:rPr>
          <w:rStyle w:val="pagecontents"/>
          <w:rFonts w:ascii="Book Antiqua" w:hAnsi="Book Antiqua" w:cs="Arial"/>
          <w:b/>
          <w:szCs w:val="24"/>
          <w:lang w:val="en-US"/>
        </w:rPr>
        <w:t>Katja Gemperlein,</w:t>
      </w:r>
      <w:r w:rsidRPr="00B330A0">
        <w:rPr>
          <w:rStyle w:val="pagecontents"/>
          <w:rFonts w:ascii="Book Antiqua" w:hAnsi="Book Antiqua" w:cs="Arial"/>
          <w:b/>
          <w:szCs w:val="24"/>
          <w:lang w:val="en-US" w:eastAsia="zh-CN"/>
        </w:rPr>
        <w:t xml:space="preserve"> </w:t>
      </w:r>
      <w:r w:rsidRPr="00B330A0">
        <w:rPr>
          <w:rStyle w:val="pagecontents"/>
          <w:rFonts w:ascii="Book Antiqua" w:hAnsi="Book Antiqua" w:cs="Arial"/>
          <w:b/>
          <w:szCs w:val="24"/>
          <w:lang w:val="en-US"/>
        </w:rPr>
        <w:t>Rolf Müller,</w:t>
      </w:r>
      <w:r w:rsidRPr="00B330A0">
        <w:rPr>
          <w:rFonts w:ascii="Book Antiqua" w:hAnsi="Book Antiqua" w:cs="Arial"/>
          <w:szCs w:val="24"/>
          <w:vertAlign w:val="superscript"/>
          <w:lang w:val="en-GB" w:eastAsia="zh-CN"/>
        </w:rPr>
        <w:t xml:space="preserve"> </w:t>
      </w:r>
      <w:r w:rsidRPr="00B330A0">
        <w:rPr>
          <w:rFonts w:ascii="Book Antiqua" w:hAnsi="Book Antiqua" w:cs="Arial"/>
          <w:szCs w:val="24"/>
          <w:lang w:val="en-US" w:eastAsia="en-US"/>
        </w:rPr>
        <w:t xml:space="preserve">Department of Pharmacy, Pharmaceutical Biotechnology, Saarland University and Helmholtz Institute for Pharmaceutical Research </w:t>
      </w:r>
      <w:smartTag w:uri="urn:schemas-microsoft-com:office:smarttags" w:element="State">
        <w:r w:rsidRPr="00B330A0">
          <w:rPr>
            <w:rFonts w:ascii="Book Antiqua" w:hAnsi="Book Antiqua" w:cs="Arial"/>
            <w:szCs w:val="24"/>
            <w:lang w:val="en-US" w:eastAsia="en-US"/>
          </w:rPr>
          <w:t>Saarland</w:t>
        </w:r>
      </w:smartTag>
      <w:r w:rsidRPr="00B330A0">
        <w:rPr>
          <w:rFonts w:ascii="Book Antiqua" w:hAnsi="Book Antiqua" w:cs="Arial"/>
          <w:szCs w:val="24"/>
          <w:lang w:val="en-US" w:eastAsia="en-US"/>
        </w:rPr>
        <w:t xml:space="preserve"> (HIPS), Helmholtz Centre for Infection Research (HZI), </w:t>
      </w:r>
      <w:smartTag w:uri="urn:schemas-microsoft-com:office:smarttags" w:element="place">
        <w:smartTag w:uri="urn:schemas-microsoft-com:office:smarttags" w:element="City">
          <w:r w:rsidRPr="00B330A0">
            <w:rPr>
              <w:rFonts w:ascii="Book Antiqua" w:hAnsi="Book Antiqua" w:cs="Arial"/>
              <w:szCs w:val="24"/>
              <w:lang w:val="en-US" w:eastAsia="en-US"/>
            </w:rPr>
            <w:t>Saarbrücken</w:t>
          </w:r>
        </w:smartTag>
        <w:r w:rsidRPr="00B330A0">
          <w:rPr>
            <w:rFonts w:ascii="Book Antiqua" w:hAnsi="Book Antiqua" w:cs="Arial"/>
            <w:szCs w:val="24"/>
            <w:lang w:val="en-US" w:eastAsia="zh-CN"/>
          </w:rPr>
          <w:t xml:space="preserve"> </w:t>
        </w:r>
        <w:smartTag w:uri="urn:schemas-microsoft-com:office:smarttags" w:element="PostalCode">
          <w:r w:rsidRPr="00B330A0">
            <w:rPr>
              <w:rFonts w:ascii="Book Antiqua" w:hAnsi="Book Antiqua" w:cs="Arial"/>
              <w:szCs w:val="24"/>
              <w:lang w:val="en-US" w:eastAsia="en-US"/>
            </w:rPr>
            <w:t>66123</w:t>
          </w:r>
        </w:smartTag>
        <w:r w:rsidRPr="00B330A0">
          <w:rPr>
            <w:rFonts w:ascii="Book Antiqua" w:hAnsi="Book Antiqua" w:cs="Arial"/>
            <w:szCs w:val="24"/>
            <w:lang w:val="en-US" w:eastAsia="en-US"/>
          </w:rPr>
          <w:t xml:space="preserve">, </w:t>
        </w:r>
        <w:smartTag w:uri="urn:schemas-microsoft-com:office:smarttags" w:element="country-region">
          <w:r w:rsidRPr="00B330A0">
            <w:rPr>
              <w:rFonts w:ascii="Book Antiqua" w:hAnsi="Book Antiqua" w:cs="Arial"/>
              <w:szCs w:val="24"/>
              <w:lang w:val="en-US" w:eastAsia="en-US"/>
            </w:rPr>
            <w:t>Germany</w:t>
          </w:r>
        </w:smartTag>
      </w:smartTag>
    </w:p>
    <w:p w:rsidR="00D42F25" w:rsidRPr="00B330A0" w:rsidRDefault="00D42F25" w:rsidP="00C23A0F">
      <w:pPr>
        <w:spacing w:before="0" w:line="360" w:lineRule="auto"/>
        <w:rPr>
          <w:rFonts w:ascii="Book Antiqua" w:hAnsi="Book Antiqua" w:cs="Arial"/>
          <w:szCs w:val="24"/>
          <w:shd w:val="clear" w:color="auto" w:fill="FFFFFF"/>
          <w:lang w:val="en-US" w:eastAsia="zh-CN"/>
        </w:rPr>
      </w:pPr>
    </w:p>
    <w:p w:rsidR="00D42F25" w:rsidRPr="00B330A0" w:rsidRDefault="00D42F25" w:rsidP="00C23A0F">
      <w:pPr>
        <w:spacing w:before="0" w:line="360" w:lineRule="auto"/>
        <w:rPr>
          <w:rFonts w:ascii="Book Antiqua" w:hAnsi="Book Antiqua" w:cs="Arial"/>
          <w:szCs w:val="24"/>
          <w:lang w:val="en-US" w:eastAsia="zh-CN"/>
        </w:rPr>
      </w:pPr>
      <w:r w:rsidRPr="00B330A0">
        <w:rPr>
          <w:rStyle w:val="pagecontents"/>
          <w:rFonts w:ascii="Book Antiqua" w:hAnsi="Book Antiqua" w:cs="Arial"/>
          <w:b/>
          <w:szCs w:val="24"/>
          <w:lang w:val="en-US"/>
        </w:rPr>
        <w:t>Rainer M</w:t>
      </w:r>
      <w:r w:rsidRPr="00B330A0">
        <w:rPr>
          <w:rStyle w:val="pagecontents"/>
          <w:rFonts w:ascii="Book Antiqua" w:hAnsi="Book Antiqua" w:cs="Arial"/>
          <w:b/>
          <w:szCs w:val="24"/>
          <w:lang w:val="en-US" w:eastAsia="zh-CN"/>
        </w:rPr>
        <w:t xml:space="preserve"> </w:t>
      </w:r>
      <w:smartTag w:uri="urn:schemas-microsoft-com:office:smarttags" w:element="City">
        <w:r w:rsidRPr="00B330A0">
          <w:rPr>
            <w:rStyle w:val="pagecontents"/>
            <w:rFonts w:ascii="Book Antiqua" w:hAnsi="Book Antiqua" w:cs="Arial"/>
            <w:b/>
            <w:szCs w:val="24"/>
            <w:lang w:val="en-US"/>
          </w:rPr>
          <w:t>Bohle</w:t>
        </w:r>
      </w:smartTag>
      <w:r w:rsidRPr="00B330A0">
        <w:rPr>
          <w:rStyle w:val="pagecontents"/>
          <w:rFonts w:ascii="Book Antiqua" w:hAnsi="Book Antiqua" w:cs="Arial"/>
          <w:b/>
          <w:szCs w:val="24"/>
          <w:lang w:val="en-US"/>
        </w:rPr>
        <w:t>,</w:t>
      </w:r>
      <w:r w:rsidRPr="00B330A0">
        <w:rPr>
          <w:rStyle w:val="pagecontents"/>
          <w:rFonts w:ascii="Book Antiqua" w:hAnsi="Book Antiqua" w:cs="Arial"/>
          <w:szCs w:val="24"/>
          <w:lang w:val="en-US" w:eastAsia="zh-CN"/>
        </w:rPr>
        <w:t xml:space="preserve"> </w:t>
      </w:r>
      <w:smartTag w:uri="urn:schemas-microsoft-com:office:smarttags" w:element="State">
        <w:r w:rsidRPr="00B330A0">
          <w:rPr>
            <w:rFonts w:ascii="Book Antiqua" w:hAnsi="Book Antiqua" w:cs="Arial"/>
            <w:szCs w:val="24"/>
            <w:lang w:val="en-US" w:eastAsia="en-US"/>
          </w:rPr>
          <w:t>Saarland</w:t>
        </w:r>
      </w:smartTag>
      <w:r w:rsidRPr="00B330A0">
        <w:rPr>
          <w:rFonts w:ascii="Book Antiqua" w:hAnsi="Book Antiqua" w:cs="Arial"/>
          <w:szCs w:val="24"/>
          <w:lang w:val="en-US" w:eastAsia="en-US"/>
        </w:rPr>
        <w:t xml:space="preserve"> University, Department of Pathology, Homburg</w:t>
      </w:r>
      <w:r w:rsidRPr="00B330A0">
        <w:rPr>
          <w:rFonts w:ascii="Book Antiqua" w:hAnsi="Book Antiqua" w:cs="Arial"/>
          <w:szCs w:val="24"/>
          <w:lang w:val="en-US" w:eastAsia="zh-CN"/>
        </w:rPr>
        <w:t xml:space="preserve">, </w:t>
      </w:r>
      <w:smartTag w:uri="urn:schemas-microsoft-com:office:smarttags" w:element="place">
        <w:smartTag w:uri="urn:schemas-microsoft-com:office:smarttags" w:element="City">
          <w:r w:rsidRPr="00B330A0">
            <w:rPr>
              <w:rFonts w:ascii="Book Antiqua" w:hAnsi="Book Antiqua" w:cs="Arial"/>
              <w:szCs w:val="24"/>
              <w:lang w:val="en-US" w:eastAsia="en-US"/>
            </w:rPr>
            <w:t>Saar</w:t>
          </w:r>
        </w:smartTag>
        <w:r w:rsidRPr="00B330A0">
          <w:rPr>
            <w:rFonts w:ascii="Book Antiqua" w:hAnsi="Book Antiqua" w:cs="Arial"/>
            <w:szCs w:val="24"/>
            <w:lang w:val="en-US" w:eastAsia="zh-CN"/>
          </w:rPr>
          <w:t xml:space="preserve"> </w:t>
        </w:r>
        <w:smartTag w:uri="urn:schemas-microsoft-com:office:smarttags" w:element="PostalCode">
          <w:r w:rsidRPr="00B330A0">
            <w:rPr>
              <w:rFonts w:ascii="Book Antiqua" w:hAnsi="Book Antiqua" w:cs="Arial"/>
              <w:szCs w:val="24"/>
              <w:lang w:val="en-US" w:eastAsia="en-US"/>
            </w:rPr>
            <w:t>66421</w:t>
          </w:r>
        </w:smartTag>
        <w:r w:rsidRPr="00B330A0">
          <w:rPr>
            <w:rFonts w:ascii="Book Antiqua" w:hAnsi="Book Antiqua" w:cs="Arial"/>
            <w:szCs w:val="24"/>
            <w:lang w:val="en-US" w:eastAsia="en-US"/>
          </w:rPr>
          <w:t>,</w:t>
        </w:r>
        <w:r w:rsidRPr="00B330A0">
          <w:rPr>
            <w:rFonts w:ascii="Book Antiqua" w:hAnsi="Book Antiqua" w:cs="Arial"/>
            <w:szCs w:val="24"/>
            <w:lang w:val="en-US" w:eastAsia="zh-CN"/>
          </w:rPr>
          <w:t xml:space="preserve"> </w:t>
        </w:r>
        <w:smartTag w:uri="urn:schemas-microsoft-com:office:smarttags" w:element="country-region">
          <w:r w:rsidRPr="00B330A0">
            <w:rPr>
              <w:rFonts w:ascii="Book Antiqua" w:hAnsi="Book Antiqua" w:cs="Arial"/>
              <w:szCs w:val="24"/>
              <w:lang w:val="en-US" w:eastAsia="en-US"/>
            </w:rPr>
            <w:t>Germany</w:t>
          </w:r>
        </w:smartTag>
      </w:smartTag>
    </w:p>
    <w:p w:rsidR="00D42F25" w:rsidRPr="00B330A0"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Style w:val="pagecontents"/>
          <w:rFonts w:ascii="Book Antiqua" w:hAnsi="Book Antiqua" w:cs="Arial"/>
          <w:szCs w:val="24"/>
          <w:lang w:val="en-US" w:eastAsia="zh-CN"/>
        </w:rPr>
      </w:pPr>
      <w:r w:rsidRPr="00B330A0">
        <w:rPr>
          <w:rStyle w:val="pagecontents"/>
          <w:rFonts w:ascii="Book Antiqua" w:hAnsi="Book Antiqua" w:cs="Arial"/>
          <w:b/>
          <w:szCs w:val="24"/>
          <w:lang w:val="en-US"/>
        </w:rPr>
        <w:t>Sonja M</w:t>
      </w:r>
      <w:r w:rsidRPr="00B330A0">
        <w:rPr>
          <w:rStyle w:val="pagecontents"/>
          <w:rFonts w:ascii="Book Antiqua" w:hAnsi="Book Antiqua" w:cs="Arial"/>
          <w:b/>
          <w:szCs w:val="24"/>
          <w:lang w:val="en-US" w:eastAsia="zh-CN"/>
        </w:rPr>
        <w:t xml:space="preserve"> </w:t>
      </w:r>
      <w:r w:rsidRPr="00B330A0">
        <w:rPr>
          <w:rStyle w:val="pagecontents"/>
          <w:rFonts w:ascii="Book Antiqua" w:hAnsi="Book Antiqua" w:cs="Arial"/>
          <w:b/>
          <w:szCs w:val="24"/>
          <w:lang w:val="en-US"/>
        </w:rPr>
        <w:t>Kessler,</w:t>
      </w:r>
      <w:r w:rsidRPr="00B330A0">
        <w:rPr>
          <w:rStyle w:val="pagecontents"/>
          <w:rFonts w:ascii="Book Antiqua" w:hAnsi="Book Antiqua" w:cs="Arial"/>
          <w:b/>
          <w:szCs w:val="24"/>
          <w:lang w:val="en-US" w:eastAsia="zh-CN"/>
        </w:rPr>
        <w:t xml:space="preserve"> </w:t>
      </w:r>
      <w:r w:rsidRPr="00B330A0">
        <w:rPr>
          <w:rStyle w:val="pagecontents"/>
          <w:rFonts w:ascii="Book Antiqua" w:hAnsi="Book Antiqua" w:cs="Arial"/>
          <w:b/>
          <w:szCs w:val="24"/>
          <w:lang w:val="en-US"/>
        </w:rPr>
        <w:t>Johannes Haybaeck,</w:t>
      </w:r>
      <w:r w:rsidRPr="00B330A0">
        <w:rPr>
          <w:rStyle w:val="pagecontents"/>
          <w:rFonts w:ascii="Book Antiqua" w:hAnsi="Book Antiqua" w:cs="Arial"/>
          <w:szCs w:val="24"/>
          <w:lang w:val="en-US" w:eastAsia="zh-CN"/>
        </w:rPr>
        <w:t xml:space="preserve"> Medical University of Graz, Institute of Pathology, Graz 8036, Austria</w:t>
      </w:r>
    </w:p>
    <w:p w:rsidR="00D42F25" w:rsidRPr="00B330A0" w:rsidRDefault="00D42F25" w:rsidP="00C23A0F">
      <w:pPr>
        <w:spacing w:before="0" w:line="360" w:lineRule="auto"/>
        <w:rPr>
          <w:rStyle w:val="pagecontents"/>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eastAsia="en-US"/>
        </w:rPr>
        <w:t>Author contributions</w:t>
      </w:r>
      <w:r w:rsidRPr="00B330A0">
        <w:rPr>
          <w:rFonts w:ascii="Book Antiqua" w:hAnsi="Book Antiqua" w:cs="Arial"/>
          <w:b/>
          <w:szCs w:val="24"/>
          <w:lang w:val="en-US" w:eastAsia="zh-CN"/>
        </w:rPr>
        <w:t>:</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Simon</w:t>
      </w:r>
      <w:r w:rsidRPr="00B330A0">
        <w:rPr>
          <w:rStyle w:val="pagecontents"/>
          <w:rFonts w:ascii="Book Antiqua" w:hAnsi="Book Antiqua" w:cs="Arial"/>
          <w:szCs w:val="24"/>
          <w:vertAlign w:val="superscript"/>
          <w:lang w:val="en-US" w:eastAsia="zh-CN"/>
        </w:rPr>
        <w:t xml:space="preserve"> </w:t>
      </w:r>
      <w:r w:rsidRPr="00B330A0">
        <w:rPr>
          <w:rStyle w:val="pagecontents"/>
          <w:rFonts w:ascii="Book Antiqua" w:hAnsi="Book Antiqua" w:cs="Arial"/>
          <w:szCs w:val="24"/>
          <w:lang w:val="en-US" w:eastAsia="zh-CN"/>
        </w:rPr>
        <w:t>Y</w:t>
      </w:r>
      <w:r w:rsidRPr="00B330A0">
        <w:rPr>
          <w:rStyle w:val="pagecontents"/>
          <w:rFonts w:ascii="Book Antiqua" w:hAnsi="Book Antiqua" w:cs="Arial"/>
          <w:szCs w:val="24"/>
          <w:lang w:val="en-US"/>
        </w:rPr>
        <w:t>,</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Kessler</w:t>
      </w:r>
      <w:r w:rsidRPr="00B330A0">
        <w:rPr>
          <w:rStyle w:val="pagecontents"/>
          <w:rFonts w:ascii="Book Antiqua" w:hAnsi="Book Antiqua" w:cs="Arial"/>
          <w:szCs w:val="24"/>
          <w:vertAlign w:val="superscript"/>
          <w:lang w:val="en-US" w:eastAsia="zh-CN"/>
        </w:rPr>
        <w:t xml:space="preserve"> </w:t>
      </w:r>
      <w:r w:rsidRPr="00B330A0">
        <w:rPr>
          <w:rStyle w:val="pagecontents"/>
          <w:rFonts w:ascii="Book Antiqua" w:hAnsi="Book Antiqua" w:cs="Arial"/>
          <w:szCs w:val="24"/>
          <w:lang w:val="en-US" w:eastAsia="zh-CN"/>
        </w:rPr>
        <w:t>SM</w:t>
      </w:r>
      <w:r w:rsidRPr="00B330A0">
        <w:rPr>
          <w:rStyle w:val="pagecontents"/>
          <w:rFonts w:ascii="Book Antiqua" w:hAnsi="Book Antiqua" w:cs="Arial"/>
          <w:szCs w:val="24"/>
          <w:vertAlign w:val="superscript"/>
          <w:lang w:val="en-US" w:eastAsia="zh-CN"/>
        </w:rPr>
        <w:t xml:space="preserve"> </w:t>
      </w:r>
      <w:r w:rsidRPr="00B330A0">
        <w:rPr>
          <w:rFonts w:ascii="Book Antiqua" w:hAnsi="Book Antiqua" w:cs="Arial"/>
          <w:szCs w:val="24"/>
          <w:lang w:val="en-US" w:eastAsia="en-US"/>
        </w:rPr>
        <w:t>contributed equally</w:t>
      </w:r>
      <w:r w:rsidRPr="00B330A0">
        <w:rPr>
          <w:rFonts w:ascii="Book Antiqua" w:hAnsi="Book Antiqua" w:cs="Arial"/>
          <w:szCs w:val="24"/>
          <w:lang w:val="en-US" w:eastAsia="zh-CN"/>
        </w:rPr>
        <w:t xml:space="preserve"> to this paper; </w:t>
      </w:r>
      <w:r w:rsidRPr="00B330A0">
        <w:rPr>
          <w:rFonts w:ascii="Book Antiqua" w:hAnsi="Book Antiqua" w:cs="Arial"/>
          <w:szCs w:val="24"/>
          <w:lang w:val="en-US" w:eastAsia="en-US"/>
        </w:rPr>
        <w:t>Simon</w:t>
      </w:r>
      <w:r w:rsidRPr="00B330A0">
        <w:rPr>
          <w:rFonts w:ascii="Book Antiqua" w:hAnsi="Book Antiqua" w:cs="Arial"/>
          <w:szCs w:val="24"/>
          <w:lang w:val="en-US" w:eastAsia="zh-CN"/>
        </w:rPr>
        <w:t xml:space="preserve"> Y</w:t>
      </w:r>
      <w:r w:rsidRPr="00B330A0">
        <w:rPr>
          <w:rFonts w:ascii="Book Antiqua" w:hAnsi="Book Antiqua" w:cs="Arial"/>
          <w:szCs w:val="24"/>
          <w:lang w:val="en-US" w:eastAsia="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Kessler</w:t>
      </w:r>
      <w:r w:rsidRPr="00B330A0">
        <w:rPr>
          <w:rFonts w:ascii="Book Antiqua" w:hAnsi="Book Antiqua" w:cs="Arial"/>
          <w:szCs w:val="24"/>
          <w:lang w:val="en-US" w:eastAsia="zh-CN"/>
        </w:rPr>
        <w:t xml:space="preserve"> SM</w:t>
      </w:r>
      <w:r w:rsidRPr="00B330A0">
        <w:rPr>
          <w:rFonts w:ascii="Book Antiqua" w:hAnsi="Book Antiqua" w:cs="Arial"/>
          <w:szCs w:val="24"/>
          <w:lang w:val="en-US" w:eastAsia="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Haybaeck</w:t>
      </w:r>
      <w:r w:rsidRPr="00B330A0">
        <w:rPr>
          <w:rFonts w:ascii="Book Antiqua" w:hAnsi="Book Antiqua" w:cs="Arial"/>
          <w:szCs w:val="24"/>
          <w:lang w:val="en-US" w:eastAsia="zh-CN"/>
        </w:rPr>
        <w:t xml:space="preserve"> J </w:t>
      </w:r>
      <w:r w:rsidRPr="00B330A0">
        <w:rPr>
          <w:rFonts w:ascii="Book Antiqua" w:hAnsi="Book Antiqua" w:cs="Arial"/>
          <w:szCs w:val="24"/>
          <w:lang w:val="en-US" w:eastAsia="en-US"/>
        </w:rPr>
        <w:t>and</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 xml:space="preserve">Kiemer </w:t>
      </w:r>
      <w:r w:rsidRPr="00B330A0">
        <w:rPr>
          <w:rFonts w:ascii="Book Antiqua" w:hAnsi="Book Antiqua" w:cs="Arial"/>
          <w:szCs w:val="24"/>
          <w:lang w:val="en-US" w:eastAsia="zh-CN"/>
        </w:rPr>
        <w:t xml:space="preserve">AK </w:t>
      </w:r>
      <w:r w:rsidRPr="00B330A0">
        <w:rPr>
          <w:rFonts w:ascii="Book Antiqua" w:hAnsi="Book Antiqua" w:cs="Arial"/>
          <w:szCs w:val="24"/>
          <w:lang w:val="en-US" w:eastAsia="en-US"/>
        </w:rPr>
        <w:t>designed experiments, analyzed data and wrote the manuscript</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 xml:space="preserve">Kiemer </w:t>
      </w:r>
      <w:r w:rsidRPr="00B330A0">
        <w:rPr>
          <w:rFonts w:ascii="Book Antiqua" w:hAnsi="Book Antiqua" w:cs="Arial"/>
          <w:szCs w:val="24"/>
          <w:lang w:val="en-US" w:eastAsia="zh-CN"/>
        </w:rPr>
        <w:t xml:space="preserve">AK </w:t>
      </w:r>
      <w:r w:rsidRPr="00B330A0">
        <w:rPr>
          <w:rFonts w:ascii="Book Antiqua" w:hAnsi="Book Antiqua" w:cs="Arial"/>
          <w:szCs w:val="24"/>
          <w:lang w:val="en-US" w:eastAsia="en-US"/>
        </w:rPr>
        <w:t>initiated and directed the study</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Kessler</w:t>
      </w:r>
      <w:r w:rsidRPr="00B330A0">
        <w:rPr>
          <w:rFonts w:ascii="Book Antiqua" w:hAnsi="Book Antiqua" w:cs="Arial"/>
          <w:szCs w:val="24"/>
          <w:lang w:val="en-US" w:eastAsia="zh-CN"/>
        </w:rPr>
        <w:t xml:space="preserve"> SM</w:t>
      </w:r>
      <w:r w:rsidRPr="00B330A0">
        <w:rPr>
          <w:rFonts w:ascii="Book Antiqua" w:hAnsi="Book Antiqua" w:cs="Arial"/>
          <w:szCs w:val="24"/>
          <w:lang w:val="en-US" w:eastAsia="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 xml:space="preserve">Bohle </w:t>
      </w:r>
      <w:r w:rsidRPr="00B330A0">
        <w:rPr>
          <w:rFonts w:ascii="Book Antiqua" w:hAnsi="Book Antiqua" w:cs="Arial"/>
          <w:szCs w:val="24"/>
          <w:lang w:val="en-US" w:eastAsia="zh-CN"/>
        </w:rPr>
        <w:t xml:space="preserve">RM </w:t>
      </w:r>
      <w:r w:rsidRPr="00B330A0">
        <w:rPr>
          <w:rFonts w:ascii="Book Antiqua" w:hAnsi="Book Antiqua" w:cs="Arial"/>
          <w:szCs w:val="24"/>
          <w:lang w:val="en-US" w:eastAsia="en-US"/>
        </w:rPr>
        <w:t>and</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 xml:space="preserve">Haybaeck </w:t>
      </w:r>
      <w:r w:rsidRPr="00B330A0">
        <w:rPr>
          <w:rFonts w:ascii="Book Antiqua" w:hAnsi="Book Antiqua" w:cs="Arial"/>
          <w:szCs w:val="24"/>
          <w:lang w:val="en-US" w:eastAsia="zh-CN"/>
        </w:rPr>
        <w:t xml:space="preserve">J </w:t>
      </w:r>
      <w:r w:rsidRPr="00B330A0">
        <w:rPr>
          <w:rFonts w:ascii="Book Antiqua" w:hAnsi="Book Antiqua" w:cs="Arial"/>
          <w:szCs w:val="24"/>
          <w:lang w:val="en-US" w:eastAsia="en-US"/>
        </w:rPr>
        <w:t xml:space="preserve">scored the histological slides. </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lastRenderedPageBreak/>
        <w:t xml:space="preserve">Gemperlein </w:t>
      </w:r>
      <w:r w:rsidRPr="00B330A0">
        <w:rPr>
          <w:rFonts w:ascii="Book Antiqua" w:hAnsi="Book Antiqua" w:cs="Arial"/>
          <w:szCs w:val="24"/>
          <w:lang w:val="en-US" w:eastAsia="zh-CN"/>
        </w:rPr>
        <w:t xml:space="preserve">K </w:t>
      </w:r>
      <w:r w:rsidRPr="00B330A0">
        <w:rPr>
          <w:rFonts w:ascii="Book Antiqua" w:hAnsi="Book Antiqua" w:cs="Arial"/>
          <w:szCs w:val="24"/>
          <w:lang w:val="en-US" w:eastAsia="en-US"/>
        </w:rPr>
        <w:t>and</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Müller</w:t>
      </w:r>
      <w:r w:rsidRPr="00B330A0">
        <w:rPr>
          <w:rFonts w:ascii="Book Antiqua" w:hAnsi="Book Antiqua" w:cs="Arial"/>
          <w:szCs w:val="24"/>
          <w:lang w:val="en-US" w:eastAsia="zh-CN"/>
        </w:rPr>
        <w:t xml:space="preserve"> R</w:t>
      </w:r>
      <w:r w:rsidRPr="00B330A0">
        <w:rPr>
          <w:rFonts w:ascii="Book Antiqua" w:hAnsi="Book Antiqua" w:cs="Arial"/>
          <w:szCs w:val="24"/>
          <w:lang w:val="en-US" w:eastAsia="en-US"/>
        </w:rPr>
        <w:t xml:space="preserve"> performed GC-MS lipid analyses</w:t>
      </w:r>
      <w:r w:rsidRPr="00B330A0">
        <w:rPr>
          <w:rFonts w:ascii="Book Antiqua" w:hAnsi="Book Antiqua" w:cs="Arial"/>
          <w:szCs w:val="24"/>
          <w:lang w:val="en-US" w:eastAsia="zh-CN"/>
        </w:rPr>
        <w:t>;</w:t>
      </w:r>
      <w:r w:rsidRPr="00B330A0">
        <w:rPr>
          <w:rFonts w:ascii="Book Antiqua" w:hAnsi="Book Antiqua" w:cs="Arial"/>
          <w:szCs w:val="24"/>
          <w:lang w:val="en-US" w:eastAsia="en-US"/>
        </w:rPr>
        <w:t xml:space="preserve"> all authors had full access to all of the data (including statistical reports and tables) in the study and can take responsibility for the integrity of the data and the accuracy of the data analysis.</w:t>
      </w:r>
    </w:p>
    <w:p w:rsidR="00D42F25" w:rsidRPr="00B330A0"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cs="Arial"/>
          <w:color w:val="000000"/>
          <w:szCs w:val="24"/>
          <w:shd w:val="clear" w:color="auto" w:fill="FFFFFF"/>
          <w:lang w:val="en-US" w:eastAsia="zh-CN"/>
        </w:rPr>
      </w:pPr>
      <w:r w:rsidRPr="00B330A0">
        <w:rPr>
          <w:rFonts w:ascii="Book Antiqua" w:hAnsi="Book Antiqua" w:cs="Arial"/>
          <w:b/>
          <w:szCs w:val="24"/>
          <w:lang w:val="en-US" w:eastAsia="en-US"/>
        </w:rPr>
        <w:t>Support</w:t>
      </w:r>
      <w:r w:rsidRPr="00B330A0">
        <w:rPr>
          <w:rFonts w:ascii="Book Antiqua" w:hAnsi="Book Antiqua" w:cs="Arial"/>
          <w:b/>
          <w:szCs w:val="24"/>
          <w:lang w:val="en-US" w:eastAsia="zh-CN"/>
        </w:rPr>
        <w:t xml:space="preserve">ed by </w:t>
      </w:r>
      <w:r w:rsidRPr="00B330A0">
        <w:rPr>
          <w:rFonts w:ascii="Book Antiqua" w:hAnsi="Book Antiqua" w:cs="Arial"/>
          <w:szCs w:val="24"/>
          <w:lang w:val="en-US" w:eastAsia="zh-CN"/>
        </w:rPr>
        <w:t>A</w:t>
      </w:r>
      <w:r w:rsidRPr="00B330A0">
        <w:rPr>
          <w:rFonts w:ascii="Book Antiqua" w:hAnsi="Book Antiqua" w:cs="Arial"/>
          <w:szCs w:val="24"/>
          <w:lang w:val="en-US" w:eastAsia="en-US"/>
        </w:rPr>
        <w:t>n EASL Sheila Sherlock fellowship and a Bank Austria visiting scientist program fellowship to Kessler</w:t>
      </w:r>
      <w:r w:rsidRPr="00B330A0">
        <w:rPr>
          <w:rFonts w:ascii="Book Antiqua" w:hAnsi="Book Antiqua" w:cs="Arial"/>
          <w:szCs w:val="24"/>
          <w:lang w:val="en-US" w:eastAsia="zh-CN"/>
        </w:rPr>
        <w:t xml:space="preserve"> SM</w:t>
      </w:r>
    </w:p>
    <w:p w:rsidR="00D42F25" w:rsidRPr="00B330A0" w:rsidRDefault="00D42F25" w:rsidP="00C23A0F">
      <w:pPr>
        <w:autoSpaceDE w:val="0"/>
        <w:autoSpaceDN w:val="0"/>
        <w:adjustRightInd w:val="0"/>
        <w:spacing w:before="0" w:line="360" w:lineRule="auto"/>
        <w:rPr>
          <w:rFonts w:ascii="Book Antiqua" w:hAnsi="Book Antiqua" w:cs="Arial"/>
          <w:szCs w:val="24"/>
          <w:lang w:val="en-US" w:eastAsia="en-US"/>
        </w:rPr>
      </w:pPr>
    </w:p>
    <w:p w:rsidR="00D42F25" w:rsidRPr="00B330A0" w:rsidRDefault="00D42F25" w:rsidP="00C23A0F">
      <w:pPr>
        <w:autoSpaceDE w:val="0"/>
        <w:autoSpaceDN w:val="0"/>
        <w:adjustRightInd w:val="0"/>
        <w:spacing w:before="0" w:line="360" w:lineRule="auto"/>
        <w:rPr>
          <w:rFonts w:ascii="Book Antiqua" w:hAnsi="Book Antiqua" w:cs="Arial"/>
          <w:szCs w:val="24"/>
          <w:lang w:val="en-US" w:eastAsia="en-US"/>
        </w:rPr>
      </w:pPr>
      <w:r w:rsidRPr="00B330A0">
        <w:rPr>
          <w:rFonts w:ascii="Book Antiqua" w:hAnsi="Book Antiqua" w:cs="Arial"/>
          <w:b/>
          <w:szCs w:val="24"/>
          <w:lang w:val="en-US" w:eastAsia="en-US"/>
        </w:rPr>
        <w:t>Correspond</w:t>
      </w:r>
      <w:r w:rsidRPr="00B330A0">
        <w:rPr>
          <w:rFonts w:ascii="Book Antiqua" w:hAnsi="Book Antiqua" w:cs="Arial"/>
          <w:b/>
          <w:szCs w:val="24"/>
          <w:lang w:val="en-US" w:eastAsia="zh-CN"/>
        </w:rPr>
        <w:t xml:space="preserve">ence to: </w:t>
      </w:r>
      <w:r w:rsidRPr="00B330A0">
        <w:rPr>
          <w:rFonts w:ascii="Book Antiqua" w:hAnsi="Book Antiqua" w:cs="Arial"/>
          <w:b/>
          <w:szCs w:val="24"/>
          <w:lang w:val="en-US" w:eastAsia="en-US"/>
        </w:rPr>
        <w:t>Alexandra K</w:t>
      </w:r>
      <w:r w:rsidRPr="00B330A0">
        <w:rPr>
          <w:rFonts w:ascii="Book Antiqua" w:hAnsi="Book Antiqua" w:cs="Arial"/>
          <w:b/>
          <w:szCs w:val="24"/>
          <w:lang w:val="en-US" w:eastAsia="zh-CN"/>
        </w:rPr>
        <w:t xml:space="preserve"> </w:t>
      </w:r>
      <w:r w:rsidRPr="00B330A0">
        <w:rPr>
          <w:rFonts w:ascii="Book Antiqua" w:hAnsi="Book Antiqua" w:cs="Arial"/>
          <w:b/>
          <w:szCs w:val="24"/>
          <w:lang w:val="en-US" w:eastAsia="en-US"/>
        </w:rPr>
        <w:t>Kiemer</w:t>
      </w:r>
      <w:r w:rsidRPr="00B330A0">
        <w:rPr>
          <w:rFonts w:ascii="Book Antiqua" w:hAnsi="Book Antiqua" w:cs="Arial"/>
          <w:b/>
          <w:szCs w:val="24"/>
          <w:lang w:val="en-US" w:eastAsia="zh-CN"/>
        </w:rPr>
        <w:t xml:space="preserve">, </w:t>
      </w:r>
      <w:r w:rsidRPr="00B330A0">
        <w:rPr>
          <w:rFonts w:ascii="Book Antiqua" w:hAnsi="Book Antiqua" w:cs="Arial"/>
          <w:b/>
          <w:szCs w:val="24"/>
          <w:lang w:val="en-US" w:eastAsia="en-US"/>
        </w:rPr>
        <w:t xml:space="preserve">PhD, </w:t>
      </w:r>
      <w:r w:rsidRPr="00B330A0">
        <w:rPr>
          <w:rFonts w:ascii="Book Antiqua" w:hAnsi="Book Antiqua" w:cs="Arial"/>
          <w:szCs w:val="24"/>
          <w:lang w:val="en-US" w:eastAsia="en-US"/>
        </w:rPr>
        <w:t xml:space="preserve">Department of Pharmacy, </w:t>
      </w:r>
      <w:r w:rsidR="00DE337D">
        <w:rPr>
          <w:rFonts w:ascii="Book Antiqua" w:hAnsi="Book Antiqua" w:cs="Arial"/>
          <w:szCs w:val="24"/>
          <w:lang w:val="en-US" w:eastAsia="en-US"/>
        </w:rPr>
        <w:t>Saarland University, P</w:t>
      </w:r>
      <w:r w:rsidRPr="00B330A0">
        <w:rPr>
          <w:rFonts w:ascii="Book Antiqua" w:hAnsi="Book Antiqua" w:cs="Arial"/>
          <w:szCs w:val="24"/>
          <w:lang w:val="en-US" w:eastAsia="en-US"/>
        </w:rPr>
        <w:t>O</w:t>
      </w:r>
      <w:r w:rsidR="00DC3C0C">
        <w:rPr>
          <w:rFonts w:ascii="Book Antiqua" w:hAnsi="Book Antiqua" w:cs="Arial" w:hint="eastAsia"/>
          <w:szCs w:val="24"/>
          <w:lang w:val="en-US" w:eastAsia="zh-CN"/>
        </w:rPr>
        <w:t xml:space="preserve"> </w:t>
      </w:r>
      <w:r w:rsidR="00DC3C0C" w:rsidRPr="00B330A0">
        <w:rPr>
          <w:rFonts w:ascii="Book Antiqua" w:hAnsi="Book Antiqua" w:cs="Arial"/>
          <w:szCs w:val="24"/>
          <w:lang w:val="en-US" w:eastAsia="en-US"/>
        </w:rPr>
        <w:t>box</w:t>
      </w:r>
      <w:r w:rsidR="00DC3C0C">
        <w:rPr>
          <w:rFonts w:ascii="Book Antiqua" w:hAnsi="Book Antiqua" w:cs="Arial" w:hint="eastAsia"/>
          <w:szCs w:val="24"/>
          <w:lang w:val="en-US" w:eastAsia="zh-CN"/>
        </w:rPr>
        <w:t xml:space="preserve"> </w:t>
      </w:r>
      <w:r w:rsidR="00DC3C0C" w:rsidRPr="00B330A0">
        <w:rPr>
          <w:rFonts w:ascii="Book Antiqua" w:hAnsi="Book Antiqua" w:cs="Arial"/>
          <w:szCs w:val="24"/>
          <w:lang w:val="en-US" w:eastAsia="en-US"/>
        </w:rPr>
        <w:t>15</w:t>
      </w:r>
      <w:r w:rsidR="00DC3C0C">
        <w:rPr>
          <w:rFonts w:ascii="Book Antiqua" w:hAnsi="Book Antiqua" w:cs="Arial" w:hint="eastAsia"/>
          <w:szCs w:val="24"/>
          <w:lang w:val="en-US" w:eastAsia="zh-CN"/>
        </w:rPr>
        <w:t xml:space="preserve"> </w:t>
      </w:r>
      <w:r w:rsidR="00DC3C0C" w:rsidRPr="00B330A0">
        <w:rPr>
          <w:rFonts w:ascii="Book Antiqua" w:hAnsi="Book Antiqua" w:cs="Arial"/>
          <w:szCs w:val="24"/>
          <w:lang w:val="en-US" w:eastAsia="en-US"/>
        </w:rPr>
        <w:t>11</w:t>
      </w:r>
      <w:r w:rsidR="00DC3C0C">
        <w:rPr>
          <w:rFonts w:ascii="Book Antiqua" w:hAnsi="Book Antiqua" w:cs="Arial" w:hint="eastAsia"/>
          <w:szCs w:val="24"/>
          <w:lang w:val="en-US" w:eastAsia="zh-CN"/>
        </w:rPr>
        <w:t xml:space="preserve"> </w:t>
      </w:r>
      <w:r w:rsidRPr="00B330A0">
        <w:rPr>
          <w:rFonts w:ascii="Book Antiqua" w:hAnsi="Book Antiqua" w:cs="Arial"/>
          <w:szCs w:val="24"/>
          <w:lang w:val="en-US" w:eastAsia="en-US"/>
        </w:rPr>
        <w:t>50</w:t>
      </w:r>
      <w:r w:rsidR="00DC3C0C" w:rsidRPr="00B330A0">
        <w:rPr>
          <w:rFonts w:ascii="Book Antiqua" w:hAnsi="Book Antiqua" w:cs="Arial"/>
          <w:szCs w:val="24"/>
          <w:lang w:val="en-US" w:eastAsia="en-US"/>
        </w:rPr>
        <w:t>,</w:t>
      </w:r>
      <w:r w:rsidR="00DC3C0C">
        <w:rPr>
          <w:rFonts w:ascii="Book Antiqua" w:hAnsi="Book Antiqua" w:cs="Arial" w:hint="eastAsia"/>
          <w:szCs w:val="24"/>
          <w:lang w:val="en-US" w:eastAsia="zh-CN"/>
        </w:rPr>
        <w:t xml:space="preserve"> </w:t>
      </w:r>
      <w:r w:rsidRPr="00B330A0">
        <w:rPr>
          <w:rFonts w:ascii="Book Antiqua" w:hAnsi="Book Antiqua" w:cs="Arial"/>
          <w:szCs w:val="24"/>
          <w:lang w:val="en-US" w:eastAsia="en-US"/>
        </w:rPr>
        <w:t>Saarbrü</w:t>
      </w:r>
      <w:r w:rsidR="00DC3C0C" w:rsidRPr="00B330A0">
        <w:rPr>
          <w:rFonts w:ascii="Book Antiqua" w:hAnsi="Book Antiqua" w:cs="Arial"/>
          <w:szCs w:val="24"/>
          <w:lang w:val="en-US" w:eastAsia="en-US"/>
        </w:rPr>
        <w:t>cken</w:t>
      </w:r>
      <w:r w:rsidR="00DC3C0C">
        <w:rPr>
          <w:rFonts w:ascii="Book Antiqua" w:hAnsi="Book Antiqua" w:cs="Arial" w:hint="eastAsia"/>
          <w:szCs w:val="24"/>
          <w:lang w:val="en-US" w:eastAsia="zh-CN"/>
        </w:rPr>
        <w:t xml:space="preserve"> </w:t>
      </w:r>
      <w:r w:rsidRPr="00B330A0">
        <w:rPr>
          <w:rFonts w:ascii="Book Antiqua" w:hAnsi="Book Antiqua" w:cs="Arial"/>
          <w:szCs w:val="24"/>
          <w:lang w:val="en-US" w:eastAsia="en-US"/>
        </w:rPr>
        <w:t>66041, Germany</w:t>
      </w:r>
      <w:r w:rsidRPr="00B330A0">
        <w:rPr>
          <w:rFonts w:ascii="Book Antiqua" w:hAnsi="Book Antiqua" w:cs="Arial"/>
          <w:szCs w:val="24"/>
          <w:lang w:val="en-US" w:eastAsia="zh-CN"/>
        </w:rPr>
        <w:t xml:space="preserve">. </w:t>
      </w:r>
      <w:r w:rsidRPr="00B330A0">
        <w:rPr>
          <w:rFonts w:ascii="Book Antiqua" w:hAnsi="Book Antiqua" w:cs="Arial"/>
          <w:szCs w:val="24"/>
          <w:lang w:val="en-US" w:eastAsia="en-US"/>
        </w:rPr>
        <w:t>pharm.bio.kiemer@mx.uni-saarland.de</w:t>
      </w:r>
    </w:p>
    <w:p w:rsidR="00D42F25" w:rsidRPr="00B330A0" w:rsidRDefault="00D42F25" w:rsidP="00C23A0F">
      <w:pPr>
        <w:autoSpaceDE w:val="0"/>
        <w:autoSpaceDN w:val="0"/>
        <w:adjustRightInd w:val="0"/>
        <w:spacing w:before="0" w:line="360" w:lineRule="auto"/>
        <w:rPr>
          <w:rFonts w:ascii="Book Antiqua" w:hAnsi="Book Antiqua" w:cs="Arial"/>
          <w:szCs w:val="24"/>
          <w:lang w:val="en-US" w:eastAsia="en-US"/>
        </w:rPr>
      </w:pPr>
      <w:r w:rsidRPr="00B330A0">
        <w:rPr>
          <w:rFonts w:ascii="Book Antiqua" w:hAnsi="Book Antiqua" w:cs="Arial"/>
          <w:b/>
          <w:szCs w:val="24"/>
          <w:lang w:val="en-US" w:eastAsia="zh-CN"/>
        </w:rPr>
        <w:t>Tele</w:t>
      </w:r>
      <w:r w:rsidRPr="00B330A0">
        <w:rPr>
          <w:rFonts w:ascii="Book Antiqua" w:hAnsi="Book Antiqua" w:cs="Arial"/>
          <w:b/>
          <w:szCs w:val="24"/>
          <w:lang w:val="en-US" w:eastAsia="en-US"/>
        </w:rPr>
        <w:t xml:space="preserve">phone: </w:t>
      </w:r>
      <w:r w:rsidRPr="00B330A0">
        <w:rPr>
          <w:rFonts w:ascii="Book Antiqua" w:hAnsi="Book Antiqua" w:cs="Arial"/>
          <w:szCs w:val="24"/>
          <w:lang w:val="en-US" w:eastAsia="en-US"/>
        </w:rPr>
        <w:t>+49-681-30257301</w:t>
      </w:r>
      <w:r w:rsidRPr="00B330A0">
        <w:rPr>
          <w:rFonts w:ascii="Book Antiqua" w:hAnsi="Book Antiqua" w:cs="Arial"/>
          <w:szCs w:val="24"/>
          <w:lang w:val="en-US" w:eastAsia="zh-CN"/>
        </w:rPr>
        <w:t xml:space="preserve">  </w:t>
      </w:r>
      <w:r w:rsidRPr="00B330A0">
        <w:rPr>
          <w:rFonts w:ascii="Book Antiqua" w:hAnsi="Book Antiqua" w:cs="Arial"/>
          <w:b/>
          <w:szCs w:val="24"/>
          <w:lang w:val="en-US" w:eastAsia="zh-CN"/>
        </w:rPr>
        <w:t>F</w:t>
      </w:r>
      <w:r w:rsidRPr="00B330A0">
        <w:rPr>
          <w:rFonts w:ascii="Book Antiqua" w:hAnsi="Book Antiqua" w:cs="Arial"/>
          <w:b/>
          <w:szCs w:val="24"/>
          <w:lang w:val="en-US" w:eastAsia="en-US"/>
        </w:rPr>
        <w:t xml:space="preserve">ax: </w:t>
      </w:r>
      <w:r w:rsidRPr="00B330A0">
        <w:rPr>
          <w:rFonts w:ascii="Book Antiqua" w:hAnsi="Book Antiqua" w:cs="Arial"/>
          <w:szCs w:val="24"/>
          <w:lang w:val="en-US" w:eastAsia="en-US"/>
        </w:rPr>
        <w:t>+49-681-30257302</w:t>
      </w:r>
    </w:p>
    <w:p w:rsidR="00D42F25" w:rsidRPr="00B330A0" w:rsidRDefault="00D42F25" w:rsidP="00C23A0F">
      <w:pPr>
        <w:spacing w:before="0" w:line="360" w:lineRule="auto"/>
        <w:rPr>
          <w:rFonts w:ascii="Book Antiqua" w:hAnsi="Book Antiqua" w:cs="Arial"/>
          <w:szCs w:val="24"/>
          <w:u w:val="single"/>
          <w:lang w:val="en-US" w:eastAsia="zh-CN"/>
        </w:rPr>
      </w:pPr>
    </w:p>
    <w:p w:rsidR="00D42F25" w:rsidRPr="00B330A0" w:rsidRDefault="00D42F25" w:rsidP="00C23A0F">
      <w:pPr>
        <w:spacing w:before="0" w:line="360" w:lineRule="auto"/>
        <w:rPr>
          <w:rFonts w:ascii="Book Antiqua" w:hAnsi="Book Antiqua"/>
          <w:color w:val="000000"/>
          <w:szCs w:val="24"/>
          <w:lang w:val="en-US" w:eastAsia="zh-CN"/>
        </w:rPr>
      </w:pPr>
      <w:bookmarkStart w:id="3" w:name="OLE_LINK4"/>
      <w:bookmarkStart w:id="4" w:name="OLE_LINK5"/>
      <w:bookmarkStart w:id="5" w:name="OLE_LINK12"/>
      <w:bookmarkStart w:id="6" w:name="OLE_LINK212"/>
      <w:r w:rsidRPr="00B330A0">
        <w:rPr>
          <w:rFonts w:ascii="Book Antiqua" w:hAnsi="Book Antiqua"/>
          <w:b/>
          <w:color w:val="000000"/>
          <w:szCs w:val="24"/>
          <w:lang w:val="en-US"/>
        </w:rPr>
        <w:t xml:space="preserve">Received: </w:t>
      </w:r>
      <w:r w:rsidRPr="00B330A0">
        <w:rPr>
          <w:rFonts w:ascii="Book Antiqua" w:hAnsi="Book Antiqua"/>
          <w:color w:val="000000"/>
          <w:szCs w:val="24"/>
          <w:lang w:val="en-US" w:eastAsia="zh-CN"/>
        </w:rPr>
        <w:t>April 11, 2014</w:t>
      </w:r>
      <w:r w:rsidRPr="00B330A0">
        <w:rPr>
          <w:rFonts w:ascii="Book Antiqua" w:hAnsi="Book Antiqua"/>
          <w:color w:val="000000"/>
          <w:szCs w:val="24"/>
          <w:lang w:val="en-US" w:eastAsia="zh-CN"/>
        </w:rPr>
        <w:tab/>
      </w:r>
      <w:r w:rsidRPr="00B330A0">
        <w:rPr>
          <w:rFonts w:ascii="Book Antiqua" w:hAnsi="Book Antiqua"/>
          <w:b/>
          <w:color w:val="000000"/>
          <w:szCs w:val="24"/>
          <w:lang w:val="en-US"/>
        </w:rPr>
        <w:t xml:space="preserve">Revised: </w:t>
      </w:r>
      <w:r w:rsidRPr="00B330A0">
        <w:rPr>
          <w:rFonts w:ascii="Book Antiqua" w:hAnsi="Book Antiqua"/>
          <w:color w:val="000000"/>
          <w:szCs w:val="24"/>
          <w:lang w:val="en-US" w:eastAsia="zh-CN"/>
        </w:rPr>
        <w:t xml:space="preserve"> June 15, 2014</w:t>
      </w:r>
    </w:p>
    <w:p w:rsidR="00195394" w:rsidRDefault="00D42F25" w:rsidP="00195394">
      <w:pPr>
        <w:rPr>
          <w:rFonts w:ascii="Book Antiqua" w:hAnsi="Book Antiqua"/>
          <w:color w:val="000000"/>
        </w:rPr>
      </w:pPr>
      <w:r w:rsidRPr="00B330A0">
        <w:rPr>
          <w:rFonts w:ascii="Book Antiqua" w:hAnsi="Book Antiqua"/>
          <w:b/>
          <w:color w:val="000000"/>
          <w:szCs w:val="24"/>
          <w:lang w:val="en-US"/>
        </w:rPr>
        <w:t>Accepted:</w:t>
      </w:r>
      <w:bookmarkStart w:id="7" w:name="OLE_LINK1"/>
      <w:bookmarkStart w:id="8" w:name="OLE_LINK2"/>
      <w:bookmarkStart w:id="9" w:name="OLE_LINK3"/>
      <w:bookmarkStart w:id="10" w:name="OLE_LINK6"/>
      <w:bookmarkStart w:id="11" w:name="OLE_LINK7"/>
      <w:bookmarkStart w:id="12" w:name="OLE_LINK9"/>
      <w:bookmarkStart w:id="13" w:name="OLE_LINK10"/>
      <w:bookmarkStart w:id="14" w:name="OLE_LINK13"/>
      <w:bookmarkStart w:id="15" w:name="OLE_LINK14"/>
      <w:bookmarkStart w:id="16" w:name="OLE_LINK17"/>
      <w:bookmarkStart w:id="17" w:name="OLE_LINK18"/>
      <w:bookmarkStart w:id="18" w:name="OLE_LINK19"/>
      <w:bookmarkStart w:id="19" w:name="OLE_LINK22"/>
      <w:bookmarkStart w:id="20" w:name="OLE_LINK24"/>
      <w:bookmarkStart w:id="21" w:name="OLE_LINK25"/>
      <w:bookmarkStart w:id="22" w:name="OLE_LINK26"/>
      <w:bookmarkStart w:id="23" w:name="OLE_LINK27"/>
      <w:bookmarkStart w:id="24" w:name="OLE_LINK28"/>
      <w:bookmarkStart w:id="25" w:name="OLE_LINK29"/>
      <w:bookmarkStart w:id="26" w:name="OLE_LINK30"/>
      <w:bookmarkStart w:id="27" w:name="OLE_LINK31"/>
      <w:bookmarkStart w:id="28" w:name="OLE_LINK32"/>
      <w:bookmarkStart w:id="29" w:name="OLE_LINK34"/>
      <w:bookmarkStart w:id="30" w:name="OLE_LINK36"/>
      <w:bookmarkStart w:id="31" w:name="OLE_LINK37"/>
      <w:bookmarkStart w:id="32" w:name="OLE_LINK38"/>
      <w:bookmarkStart w:id="33" w:name="OLE_LINK41"/>
      <w:bookmarkStart w:id="34" w:name="OLE_LINK42"/>
      <w:bookmarkStart w:id="35" w:name="OLE_LINK44"/>
      <w:bookmarkStart w:id="36" w:name="OLE_LINK45"/>
      <w:bookmarkStart w:id="37" w:name="OLE_LINK46"/>
      <w:r w:rsidR="00195394" w:rsidRPr="00195394">
        <w:rPr>
          <w:rFonts w:ascii="Book Antiqua" w:hAnsi="Book Antiqua"/>
          <w:color w:val="000000"/>
        </w:rPr>
        <w:t xml:space="preserve"> </w:t>
      </w:r>
      <w:r w:rsidR="00195394">
        <w:rPr>
          <w:rFonts w:ascii="Book Antiqua" w:hAnsi="Book Antiqua"/>
          <w:color w:val="000000"/>
        </w:rPr>
        <w:t>July 11, 2014</w:t>
      </w:r>
    </w:p>
    <w:p w:rsidR="00D42F25" w:rsidRPr="00B330A0" w:rsidRDefault="00D42F25" w:rsidP="00C23A0F">
      <w:pPr>
        <w:spacing w:before="0" w:line="360" w:lineRule="auto"/>
        <w:rPr>
          <w:rFonts w:ascii="Book Antiqua" w:hAnsi="Book Antiqua"/>
          <w:szCs w:val="24"/>
          <w:lang w:val="en-US"/>
        </w:rPr>
      </w:pPr>
      <w:bookmarkStart w:id="38" w:name="_GoBack"/>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B330A0">
        <w:rPr>
          <w:rFonts w:ascii="Book Antiqua" w:hAnsi="Book Antiqua"/>
          <w:b/>
          <w:color w:val="000000"/>
          <w:szCs w:val="24"/>
          <w:lang w:val="en-US"/>
        </w:rPr>
        <w:t xml:space="preserve"> </w:t>
      </w:r>
    </w:p>
    <w:p w:rsidR="00D42F25" w:rsidRPr="00B330A0" w:rsidRDefault="00D42F25" w:rsidP="00C23A0F">
      <w:pPr>
        <w:spacing w:before="0" w:line="360" w:lineRule="auto"/>
        <w:rPr>
          <w:rFonts w:ascii="Book Antiqua" w:hAnsi="Book Antiqua"/>
          <w:b/>
          <w:color w:val="000000"/>
          <w:szCs w:val="24"/>
          <w:lang w:val="en-US"/>
        </w:rPr>
      </w:pPr>
    </w:p>
    <w:p w:rsidR="00D42F25" w:rsidRPr="00B330A0" w:rsidRDefault="00D42F25" w:rsidP="00C23A0F">
      <w:pPr>
        <w:spacing w:before="0" w:line="360" w:lineRule="auto"/>
        <w:rPr>
          <w:rFonts w:ascii="Book Antiqua" w:hAnsi="Book Antiqua"/>
          <w:b/>
          <w:color w:val="000000"/>
          <w:szCs w:val="24"/>
          <w:lang w:val="en-US"/>
        </w:rPr>
      </w:pPr>
      <w:r w:rsidRPr="00B330A0">
        <w:rPr>
          <w:rFonts w:ascii="Book Antiqua" w:hAnsi="Book Antiqua"/>
          <w:b/>
          <w:color w:val="000000"/>
          <w:szCs w:val="24"/>
          <w:lang w:val="en-US"/>
        </w:rPr>
        <w:t xml:space="preserve">Published online: </w:t>
      </w:r>
      <w:bookmarkEnd w:id="3"/>
      <w:bookmarkEnd w:id="4"/>
      <w:bookmarkEnd w:id="5"/>
      <w:bookmarkEnd w:id="6"/>
    </w:p>
    <w:p w:rsidR="00D42F25" w:rsidRPr="00B330A0" w:rsidRDefault="00D42F25" w:rsidP="00C23A0F">
      <w:pPr>
        <w:spacing w:before="0" w:line="360" w:lineRule="auto"/>
        <w:rPr>
          <w:rFonts w:ascii="Book Antiqua" w:hAnsi="Book Antiqua"/>
          <w:color w:val="000000"/>
          <w:szCs w:val="24"/>
          <w:lang w:val="en-US" w:eastAsia="zh-CN"/>
        </w:rPr>
      </w:pPr>
      <w:r w:rsidRPr="00B330A0">
        <w:rPr>
          <w:rFonts w:ascii="Book Antiqua" w:hAnsi="Book Antiqua"/>
          <w:szCs w:val="24"/>
          <w:lang w:val="en-US"/>
        </w:rPr>
        <w:br w:type="page"/>
      </w: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eastAsia="zh-CN"/>
        </w:rPr>
        <w:t>A</w:t>
      </w:r>
      <w:r w:rsidRPr="00B330A0">
        <w:rPr>
          <w:rFonts w:ascii="Book Antiqua" w:hAnsi="Book Antiqua" w:cs="Arial"/>
          <w:b/>
          <w:szCs w:val="24"/>
          <w:lang w:val="en-US"/>
        </w:rPr>
        <w:t>bstract</w:t>
      </w:r>
      <w:r w:rsidRPr="00B330A0">
        <w:rPr>
          <w:rFonts w:ascii="Book Antiqua" w:hAnsi="Book Antiqua" w:cs="Arial"/>
          <w:szCs w:val="24"/>
          <w:lang w:val="en-US"/>
        </w:rPr>
        <w:t xml:space="preserve"> </w:t>
      </w: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rPr>
        <w:t>AIM:</w:t>
      </w:r>
      <w:r w:rsidRPr="00B330A0">
        <w:rPr>
          <w:rFonts w:ascii="Book Antiqua" w:hAnsi="Book Antiqua" w:cs="Arial"/>
          <w:szCs w:val="24"/>
          <w:lang w:val="en-US"/>
        </w:rPr>
        <w:t xml:space="preserve"> To characterize mechanisms involved in the steatohepatitis-promoting actions of the insulin-like growth factor 2</w:t>
      </w:r>
      <w:r w:rsidRPr="00B330A0">
        <w:rPr>
          <w:rFonts w:ascii="Book Antiqua" w:hAnsi="Book Antiqua" w:cs="Arial"/>
          <w:szCs w:val="24"/>
          <w:lang w:val="en-US" w:eastAsia="zh-CN"/>
        </w:rPr>
        <w:t xml:space="preserve"> (</w:t>
      </w:r>
      <w:r w:rsidRPr="00B330A0">
        <w:rPr>
          <w:rFonts w:ascii="Book Antiqua" w:hAnsi="Book Antiqua" w:cs="Arial"/>
          <w:szCs w:val="24"/>
          <w:lang w:val="en-US"/>
        </w:rPr>
        <w:t>IGF2</w:t>
      </w:r>
      <w:r w:rsidRPr="00B330A0">
        <w:rPr>
          <w:rFonts w:ascii="Book Antiqua" w:hAnsi="Book Antiqua" w:cs="Arial"/>
          <w:szCs w:val="24"/>
          <w:lang w:val="en-US" w:eastAsia="zh-CN"/>
        </w:rPr>
        <w:t xml:space="preserve">) </w:t>
      </w:r>
      <w:r w:rsidRPr="00B330A0">
        <w:rPr>
          <w:rFonts w:ascii="Book Antiqua" w:hAnsi="Book Antiqua" w:cs="Arial"/>
          <w:szCs w:val="24"/>
          <w:lang w:val="en-US"/>
        </w:rPr>
        <w:t>mRNA binding protein p62/IMP2-2</w:t>
      </w:r>
      <w:r w:rsidRPr="00B330A0">
        <w:rPr>
          <w:rFonts w:ascii="Book Antiqua" w:hAnsi="Book Antiqua" w:cs="Arial"/>
          <w:szCs w:val="24"/>
          <w:lang w:val="en-US" w:eastAsia="zh-CN"/>
        </w:rPr>
        <w:t xml:space="preserve"> </w:t>
      </w:r>
      <w:r w:rsidRPr="00B330A0">
        <w:rPr>
          <w:rFonts w:ascii="Book Antiqua" w:hAnsi="Book Antiqua" w:cs="Arial"/>
          <w:szCs w:val="24"/>
          <w:lang w:val="en-US"/>
        </w:rPr>
        <w:t>in the absence of dietary cholesterol.</w:t>
      </w:r>
    </w:p>
    <w:p w:rsidR="00D42F25" w:rsidRPr="00B330A0"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Style w:val="pagecontents"/>
          <w:rFonts w:ascii="Book Antiqua" w:hAnsi="Book Antiqua" w:cs="Arial"/>
          <w:szCs w:val="24"/>
          <w:lang w:val="en-US" w:eastAsia="zh-CN"/>
        </w:rPr>
      </w:pPr>
      <w:r w:rsidRPr="00B330A0">
        <w:rPr>
          <w:rFonts w:ascii="Book Antiqua" w:hAnsi="Book Antiqua" w:cs="Arial"/>
          <w:b/>
          <w:szCs w:val="24"/>
          <w:lang w:val="en-US"/>
        </w:rPr>
        <w:t>METHODS:</w:t>
      </w:r>
      <w:r w:rsidRPr="00B330A0">
        <w:rPr>
          <w:rFonts w:ascii="Book Antiqua" w:hAnsi="Book Antiqua" w:cs="Arial"/>
          <w:szCs w:val="24"/>
          <w:lang w:val="en-US"/>
        </w:rPr>
        <w:t xml:space="preserve"> Non-alcoholic steatohepatitis (</w:t>
      </w:r>
      <w:r w:rsidRPr="00B330A0">
        <w:rPr>
          <w:rStyle w:val="pagecontents"/>
          <w:rFonts w:ascii="Book Antiqua" w:hAnsi="Book Antiqua" w:cs="Arial"/>
          <w:szCs w:val="24"/>
          <w:lang w:val="en-US"/>
        </w:rPr>
        <w:t>NASH) was induced in wild-type mice and in mice overexpressing p62</w:t>
      </w:r>
      <w:r w:rsidRPr="00B330A0">
        <w:rPr>
          <w:rStyle w:val="pagecontents"/>
          <w:rFonts w:ascii="Book Antiqua" w:hAnsi="Book Antiqua" w:cs="Arial"/>
          <w:i/>
          <w:szCs w:val="24"/>
          <w:lang w:val="en-US"/>
        </w:rPr>
        <w:t xml:space="preserve"> </w:t>
      </w:r>
      <w:r w:rsidRPr="00B330A0">
        <w:rPr>
          <w:rStyle w:val="pagecontents"/>
          <w:rFonts w:ascii="Book Antiqua" w:hAnsi="Book Antiqua" w:cs="Arial"/>
          <w:szCs w:val="24"/>
          <w:lang w:val="en-US"/>
        </w:rPr>
        <w:t xml:space="preserve">specifically in the liver by feeding a methionine and choline deficient diet for either two or four weeks. As a control, animals were fed the respective methionine and choline supplemented control diet. </w:t>
      </w:r>
      <w:r w:rsidRPr="00B330A0">
        <w:rPr>
          <w:rFonts w:ascii="Book Antiqua" w:hAnsi="Book Antiqua" w:cs="Arial"/>
          <w:szCs w:val="24"/>
          <w:lang w:val="en-GB"/>
        </w:rPr>
        <w:t xml:space="preserve">Serum triglycerides, cholesterol, glucose, aspartate aminotransferase </w:t>
      </w:r>
      <w:r w:rsidRPr="00B330A0">
        <w:rPr>
          <w:rFonts w:ascii="Book Antiqua" w:hAnsi="Book Antiqua" w:cs="Arial"/>
          <w:szCs w:val="24"/>
          <w:lang w:val="en-GB" w:eastAsia="zh-CN"/>
        </w:rPr>
        <w:t>(</w:t>
      </w:r>
      <w:r w:rsidRPr="00B330A0">
        <w:rPr>
          <w:rFonts w:ascii="Book Antiqua" w:hAnsi="Book Antiqua" w:cs="Arial"/>
          <w:szCs w:val="24"/>
          <w:lang w:val="en-GB"/>
        </w:rPr>
        <w:t>AST</w:t>
      </w:r>
      <w:r w:rsidRPr="00B330A0">
        <w:rPr>
          <w:rFonts w:ascii="Book Antiqua" w:hAnsi="Book Antiqua" w:cs="Arial"/>
          <w:szCs w:val="24"/>
          <w:lang w:val="en-GB" w:eastAsia="zh-CN"/>
        </w:rPr>
        <w:t xml:space="preserve">) </w:t>
      </w:r>
      <w:r w:rsidRPr="00B330A0">
        <w:rPr>
          <w:rFonts w:ascii="Book Antiqua" w:hAnsi="Book Antiqua" w:cs="Arial"/>
          <w:szCs w:val="24"/>
          <w:lang w:val="en-GB"/>
        </w:rPr>
        <w:t xml:space="preserve">and </w:t>
      </w:r>
      <w:r w:rsidRPr="00B330A0">
        <w:rPr>
          <w:rFonts w:ascii="Book Antiqua" w:hAnsi="Book Antiqua" w:cs="Arial"/>
          <w:szCs w:val="24"/>
          <w:lang w:val="en-GB" w:eastAsia="zh-CN"/>
        </w:rPr>
        <w:t>a</w:t>
      </w:r>
      <w:r w:rsidRPr="00B330A0">
        <w:rPr>
          <w:rFonts w:ascii="Book Antiqua" w:hAnsi="Book Antiqua" w:cs="Arial"/>
          <w:szCs w:val="24"/>
          <w:lang w:val="en-GB"/>
        </w:rPr>
        <w:t xml:space="preserve">lanine transaminase </w:t>
      </w:r>
      <w:r w:rsidRPr="00B330A0">
        <w:rPr>
          <w:rFonts w:ascii="Book Antiqua" w:hAnsi="Book Antiqua" w:cs="Arial"/>
          <w:szCs w:val="24"/>
          <w:lang w:val="en-GB" w:eastAsia="zh-CN"/>
        </w:rPr>
        <w:t>(</w:t>
      </w:r>
      <w:r w:rsidRPr="00B330A0">
        <w:rPr>
          <w:rFonts w:ascii="Book Antiqua" w:hAnsi="Book Antiqua" w:cs="Arial"/>
          <w:szCs w:val="24"/>
          <w:lang w:val="en-GB"/>
        </w:rPr>
        <w:t>ALT</w:t>
      </w:r>
      <w:r w:rsidRPr="00B330A0">
        <w:rPr>
          <w:rFonts w:ascii="Book Antiqua" w:hAnsi="Book Antiqua" w:cs="Arial"/>
          <w:szCs w:val="24"/>
          <w:lang w:val="en-GB" w:eastAsia="zh-CN"/>
        </w:rPr>
        <w:t>)</w:t>
      </w:r>
      <w:r w:rsidRPr="00B330A0">
        <w:rPr>
          <w:rFonts w:ascii="Book Antiqua" w:hAnsi="Book Antiqua" w:cs="Arial"/>
          <w:szCs w:val="24"/>
          <w:lang w:val="en-GB"/>
        </w:rPr>
        <w:t xml:space="preserve"> were determined by standard analytical techniques. </w:t>
      </w:r>
      <w:r w:rsidRPr="00B330A0">
        <w:rPr>
          <w:rStyle w:val="pagecontents"/>
          <w:rFonts w:ascii="Book Antiqua" w:hAnsi="Book Antiqua" w:cs="Arial"/>
          <w:szCs w:val="24"/>
          <w:lang w:val="en-US"/>
        </w:rPr>
        <w:t xml:space="preserve">Hepatic gene expression was determined by real-time </w:t>
      </w:r>
      <w:r w:rsidRPr="002B6A85">
        <w:rPr>
          <w:rStyle w:val="pagecontents"/>
          <w:rFonts w:ascii="Book Antiqua" w:hAnsi="Book Antiqua" w:cs="Arial"/>
          <w:szCs w:val="24"/>
          <w:lang w:val="en-US"/>
        </w:rPr>
        <w:t>reverse transcription-polymerase chain reaction</w:t>
      </w:r>
      <w:r>
        <w:rPr>
          <w:rStyle w:val="pagecontents"/>
          <w:rFonts w:ascii="Book Antiqua" w:hAnsi="Book Antiqua" w:cs="Arial"/>
          <w:szCs w:val="24"/>
          <w:lang w:val="en-US" w:eastAsia="zh-CN"/>
        </w:rPr>
        <w:t xml:space="preserve"> (RT-PCR)</w:t>
      </w:r>
      <w:r w:rsidRPr="00B330A0">
        <w:rPr>
          <w:rStyle w:val="pagecontents"/>
          <w:rFonts w:ascii="Book Antiqua" w:hAnsi="Book Antiqua" w:cs="Arial"/>
          <w:szCs w:val="24"/>
          <w:lang w:val="en-US"/>
        </w:rPr>
        <w:t>. Reactive oxygen species (ROS) generation in liver tissue was quantified as thiobarbituric acid reactive substances using a photometric assay and malondialdehyde as a standard. Tissue fatty acid profiles and cholesterol levels were analysed by gas chromatography</w:t>
      </w:r>
      <w:r w:rsidRPr="00B330A0">
        <w:rPr>
          <w:rStyle w:val="pagecontents"/>
          <w:rFonts w:ascii="Book Antiqua" w:hAnsi="Book Antiqua" w:cs="Arial"/>
          <w:szCs w:val="24"/>
          <w:lang w:val="en-US" w:eastAsia="zh-CN"/>
        </w:rPr>
        <w:t>-</w:t>
      </w:r>
      <w:r w:rsidRPr="00B330A0">
        <w:rPr>
          <w:rStyle w:val="pagecontents"/>
          <w:rFonts w:ascii="Book Antiqua" w:hAnsi="Book Antiqua" w:cs="Arial"/>
          <w:szCs w:val="24"/>
          <w:lang w:val="en-US"/>
        </w:rPr>
        <w:t>mass</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 xml:space="preserve">spectrometry (GC-MS) after hydrolysis. Hepatocellular iron accumulation was determined by Prussian blue staining in paraffin-embedded formalin-fixed tissue. Filipin staining of frozen liver tissue was used to quantify hepatic free cholesterol levels. Also nuclear staining of the nuclear factor </w:t>
      </w:r>
      <w:r w:rsidRPr="00B330A0">
        <w:rPr>
          <w:rStyle w:val="pagecontents"/>
          <w:rFonts w:ascii="Book Antiqua" w:hAnsi="Book Antiqua" w:cs="Arial"/>
          <w:szCs w:val="24"/>
          <w:lang w:val="en-US" w:eastAsia="zh-CN"/>
        </w:rPr>
        <w:t>neclear factor kappa B (</w:t>
      </w:r>
      <w:r w:rsidRPr="00B330A0">
        <w:rPr>
          <w:rStyle w:val="pagecontents"/>
          <w:rFonts w:ascii="Book Antiqua" w:hAnsi="Book Antiqua" w:cs="Arial"/>
          <w:szCs w:val="24"/>
          <w:lang w:val="en-US"/>
        </w:rPr>
        <w:t>NF-</w:t>
      </w:r>
      <w:r w:rsidR="00715DFA" w:rsidRPr="00715DFA">
        <w:rPr>
          <w:rStyle w:val="pagecontents"/>
          <w:rFonts w:ascii="Book Antiqua" w:hAnsi="Arial" w:cs="Arial"/>
          <w:szCs w:val="24"/>
          <w:lang w:val="en-US"/>
        </w:rPr>
        <w:t>қ</w:t>
      </w:r>
      <w:r w:rsidRPr="00B330A0">
        <w:rPr>
          <w:rStyle w:val="pagecontents"/>
          <w:rFonts w:ascii="Book Antiqua" w:hAnsi="Book Antiqua" w:cs="Arial"/>
          <w:szCs w:val="24"/>
          <w:lang w:val="en-US"/>
        </w:rPr>
        <w:t>B</w:t>
      </w:r>
      <w:r w:rsidRPr="00B330A0">
        <w:rPr>
          <w:rStyle w:val="pagecontents"/>
          <w:rFonts w:ascii="Book Antiqua" w:hAnsi="Book Antiqua" w:cs="Arial"/>
          <w:szCs w:val="24"/>
          <w:lang w:val="en-US" w:eastAsia="zh-CN"/>
        </w:rPr>
        <w:t>)</w:t>
      </w:r>
      <w:r w:rsidRPr="00B330A0">
        <w:rPr>
          <w:rStyle w:val="pagecontents"/>
          <w:rFonts w:ascii="Book Antiqua" w:hAnsi="Book Antiqua" w:cs="Arial"/>
          <w:szCs w:val="24"/>
          <w:lang w:val="en-US"/>
        </w:rPr>
        <w:t xml:space="preserve"> subunit p62 was done on frozen tissue. </w:t>
      </w:r>
    </w:p>
    <w:p w:rsidR="00D42F25" w:rsidRPr="00B330A0"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Style w:val="pagecontents"/>
          <w:rFonts w:ascii="Book Antiqua" w:hAnsi="Book Antiqua" w:cs="Arial"/>
          <w:szCs w:val="24"/>
          <w:lang w:val="en-US" w:eastAsia="zh-CN"/>
        </w:rPr>
      </w:pPr>
      <w:r w:rsidRPr="00B330A0">
        <w:rPr>
          <w:rFonts w:ascii="Book Antiqua" w:hAnsi="Book Antiqua" w:cs="Arial"/>
          <w:b/>
          <w:szCs w:val="24"/>
          <w:lang w:val="en-US"/>
        </w:rPr>
        <w:t>RESULTS:</w:t>
      </w:r>
      <w:r w:rsidRPr="00B330A0">
        <w:rPr>
          <w:rFonts w:ascii="Book Antiqua" w:hAnsi="Book Antiqua" w:cs="Arial"/>
          <w:szCs w:val="24"/>
          <w:lang w:val="en-US"/>
        </w:rPr>
        <w:t xml:space="preserve"> L</w:t>
      </w:r>
      <w:r w:rsidRPr="00B330A0">
        <w:rPr>
          <w:rStyle w:val="pagecontents"/>
          <w:rFonts w:ascii="Book Antiqua" w:hAnsi="Book Antiqua" w:cs="Arial"/>
          <w:szCs w:val="24"/>
          <w:lang w:val="en-US"/>
        </w:rPr>
        <w:t xml:space="preserve">iver-specific overexpression of </w:t>
      </w:r>
      <w:r w:rsidRPr="00B330A0">
        <w:rPr>
          <w:rFonts w:ascii="Book Antiqua" w:hAnsi="Book Antiqua" w:cs="Arial"/>
          <w:szCs w:val="24"/>
          <w:lang w:val="en-US"/>
        </w:rPr>
        <w:t>the IGF2</w:t>
      </w:r>
      <w:r w:rsidRPr="00B330A0">
        <w:rPr>
          <w:rFonts w:ascii="Book Antiqua" w:hAnsi="Book Antiqua" w:cs="Arial"/>
          <w:szCs w:val="24"/>
          <w:lang w:val="en-US" w:eastAsia="zh-CN"/>
        </w:rPr>
        <w:t xml:space="preserve"> </w:t>
      </w:r>
      <w:r w:rsidRPr="00B330A0">
        <w:rPr>
          <w:rFonts w:ascii="Book Antiqua" w:hAnsi="Book Antiqua" w:cs="Arial"/>
          <w:szCs w:val="24"/>
          <w:lang w:val="en-US"/>
        </w:rPr>
        <w:t>mRNA binding protein p62/IMP2-2/</w:t>
      </w:r>
      <w:r w:rsidR="00715DFA" w:rsidRPr="00715DFA">
        <w:rPr>
          <w:rStyle w:val="pagecontents"/>
          <w:rFonts w:ascii="Book Antiqua" w:hAnsi="Book Antiqua" w:cs="Arial"/>
          <w:szCs w:val="24"/>
          <w:lang w:val="en-US"/>
        </w:rPr>
        <w:t xml:space="preserve"> insulin-like growth factor 2 mRNA binding protein 2-2</w:t>
      </w:r>
      <w:r w:rsidR="00715DFA">
        <w:rPr>
          <w:rStyle w:val="pagecontents"/>
          <w:rFonts w:ascii="Book Antiqua" w:hAnsi="Book Antiqua" w:cs="Arial" w:hint="eastAsia"/>
          <w:szCs w:val="24"/>
          <w:lang w:val="en-US" w:eastAsia="zh-CN"/>
        </w:rPr>
        <w:t xml:space="preserve"> (</w:t>
      </w:r>
      <w:r w:rsidRPr="00B330A0">
        <w:rPr>
          <w:rFonts w:ascii="Book Antiqua" w:hAnsi="Book Antiqua" w:cs="Arial"/>
          <w:szCs w:val="24"/>
          <w:lang w:val="en-US"/>
        </w:rPr>
        <w:t>IGF2BP2-2</w:t>
      </w:r>
      <w:r w:rsidR="00715DFA">
        <w:rPr>
          <w:rFonts w:ascii="Book Antiqua" w:hAnsi="Book Antiqua" w:cs="Arial" w:hint="eastAsia"/>
          <w:szCs w:val="24"/>
          <w:lang w:val="en-US" w:eastAsia="zh-CN"/>
        </w:rPr>
        <w:t>)</w:t>
      </w:r>
      <w:r w:rsidRPr="00B330A0">
        <w:rPr>
          <w:rFonts w:ascii="Book Antiqua" w:hAnsi="Book Antiqua" w:cs="Arial"/>
          <w:szCs w:val="24"/>
          <w:lang w:val="en-US"/>
        </w:rPr>
        <w:t xml:space="preserve"> </w:t>
      </w:r>
      <w:r w:rsidRPr="00B330A0">
        <w:rPr>
          <w:rStyle w:val="pagecontents"/>
          <w:rFonts w:ascii="Book Antiqua" w:hAnsi="Book Antiqua" w:cs="Arial"/>
          <w:szCs w:val="24"/>
          <w:lang w:val="en-US"/>
        </w:rPr>
        <w:t xml:space="preserve">induces steatosis on regular chow and amplifies </w:t>
      </w:r>
      <w:r w:rsidRPr="00B330A0">
        <w:rPr>
          <w:rFonts w:ascii="Book Antiqua" w:hAnsi="Book Antiqua" w:cs="Arial"/>
          <w:szCs w:val="24"/>
          <w:lang w:val="en-US"/>
        </w:rPr>
        <w:t>non-alcoholic steatohepatitis (</w:t>
      </w:r>
      <w:r w:rsidRPr="00B330A0">
        <w:rPr>
          <w:rStyle w:val="pagecontents"/>
          <w:rFonts w:ascii="Book Antiqua" w:hAnsi="Book Antiqua" w:cs="Arial"/>
          <w:szCs w:val="24"/>
          <w:lang w:val="en-US"/>
        </w:rPr>
        <w:t>NASH)-induced fibrosis in the MCD mouse model. Activation of nuclear factor NF-</w:t>
      </w:r>
      <w:r>
        <w:rPr>
          <w:rStyle w:val="pagecontents"/>
          <w:rFonts w:ascii="Arial" w:hAnsi="Arial" w:cs="Arial"/>
          <w:szCs w:val="24"/>
          <w:lang w:val="en-US"/>
        </w:rPr>
        <w:t>қ</w:t>
      </w:r>
      <w:r w:rsidRPr="00B330A0">
        <w:rPr>
          <w:rStyle w:val="pagecontents"/>
          <w:rFonts w:ascii="Book Antiqua" w:hAnsi="Book Antiqua" w:cs="Arial"/>
          <w:szCs w:val="24"/>
          <w:lang w:val="en-US"/>
        </w:rPr>
        <w:t>B and expression of NF-</w:t>
      </w:r>
      <w:r>
        <w:rPr>
          <w:rStyle w:val="pagecontents"/>
          <w:rFonts w:ascii="Arial" w:hAnsi="Arial" w:cs="Arial"/>
          <w:szCs w:val="24"/>
          <w:lang w:val="en-US"/>
        </w:rPr>
        <w:t>қ</w:t>
      </w:r>
      <w:r w:rsidRPr="00B330A0">
        <w:rPr>
          <w:rStyle w:val="pagecontents"/>
          <w:rFonts w:ascii="Book Antiqua" w:hAnsi="Book Antiqua" w:cs="Arial"/>
          <w:szCs w:val="24"/>
          <w:lang w:val="en-US"/>
        </w:rPr>
        <w:t xml:space="preserve">B target genes suggested an increased inflammatory response in </w:t>
      </w:r>
      <w:r w:rsidRPr="00B330A0">
        <w:rPr>
          <w:rStyle w:val="pagecontents"/>
          <w:rFonts w:ascii="Book Antiqua" w:hAnsi="Book Antiqua" w:cs="Arial"/>
          <w:i/>
          <w:szCs w:val="24"/>
          <w:lang w:val="en-US"/>
        </w:rPr>
        <w:t>p62</w:t>
      </w:r>
      <w:r w:rsidRPr="00B330A0">
        <w:rPr>
          <w:rStyle w:val="pagecontents"/>
          <w:rFonts w:ascii="Book Antiqua" w:hAnsi="Book Antiqua" w:cs="Arial"/>
          <w:szCs w:val="24"/>
          <w:lang w:val="en-US"/>
        </w:rPr>
        <w:t xml:space="preserve"> transgenic animals. Deciphering hepatic lipid composition revealed an elevated presence of monounsaturated fatty acids as well as increased hepatic cholesterol. Also serum cholesterol was significantly </w:t>
      </w:r>
      <w:r w:rsidRPr="00B330A0">
        <w:rPr>
          <w:rStyle w:val="pagecontents"/>
          <w:rFonts w:ascii="Book Antiqua" w:hAnsi="Book Antiqua" w:cs="Arial"/>
          <w:szCs w:val="24"/>
          <w:lang w:val="en-US"/>
        </w:rPr>
        <w:lastRenderedPageBreak/>
        <w:t xml:space="preserve">elevated in </w:t>
      </w:r>
      <w:r w:rsidRPr="00B330A0">
        <w:rPr>
          <w:rStyle w:val="pagecontents"/>
          <w:rFonts w:ascii="Book Antiqua" w:hAnsi="Book Antiqua" w:cs="Arial"/>
          <w:i/>
          <w:szCs w:val="24"/>
          <w:lang w:val="en-US"/>
        </w:rPr>
        <w:t>p62</w:t>
      </w:r>
      <w:r w:rsidRPr="00B330A0">
        <w:rPr>
          <w:rStyle w:val="pagecontents"/>
          <w:rFonts w:ascii="Book Antiqua" w:hAnsi="Book Antiqua" w:cs="Arial"/>
          <w:szCs w:val="24"/>
          <w:lang w:val="en-US"/>
        </w:rPr>
        <w:t xml:space="preserve"> transgenic mice. </w:t>
      </w:r>
      <w:r w:rsidRPr="00B330A0">
        <w:rPr>
          <w:rFonts w:ascii="Book Antiqua" w:hAnsi="Book Antiqua" w:cs="Arial"/>
          <w:szCs w:val="24"/>
          <w:lang w:val="en-US"/>
        </w:rPr>
        <w:t xml:space="preserve">Dietary cholesterol represents a critical factor for the development from hepatic steatosis towards NASH. </w:t>
      </w:r>
      <w:r w:rsidRPr="00B330A0">
        <w:rPr>
          <w:rStyle w:val="pagecontents"/>
          <w:rFonts w:ascii="Book Antiqua" w:hAnsi="Book Antiqua" w:cs="Arial"/>
          <w:szCs w:val="24"/>
          <w:lang w:val="en-US"/>
        </w:rPr>
        <w:t xml:space="preserve">Filipin staining demonstrated increased free cholesterol in </w:t>
      </w:r>
      <w:r w:rsidRPr="00B330A0">
        <w:rPr>
          <w:rStyle w:val="pagecontents"/>
          <w:rFonts w:ascii="Book Antiqua" w:hAnsi="Book Antiqua" w:cs="Arial"/>
          <w:i/>
          <w:szCs w:val="24"/>
          <w:lang w:val="en-US"/>
        </w:rPr>
        <w:t>p62</w:t>
      </w:r>
      <w:r w:rsidRPr="00B330A0">
        <w:rPr>
          <w:rStyle w:val="pagecontents"/>
          <w:rFonts w:ascii="Book Antiqua" w:hAnsi="Book Antiqua" w:cs="Arial"/>
          <w:szCs w:val="24"/>
          <w:lang w:val="en-US"/>
        </w:rPr>
        <w:t xml:space="preserve"> transgenic livers, which did not derive from the diet. As the mRNA levels of the rate-limiting enzyme for the cholesterol synthesizing enzyme 3-hydroxy-3-methyl-glutaryl-CoA</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reductase</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H</w:t>
      </w:r>
      <w:r w:rsidRPr="00B330A0">
        <w:rPr>
          <w:rStyle w:val="pagecontents"/>
          <w:rFonts w:ascii="Book Antiqua" w:hAnsi="Book Antiqua" w:cs="Arial"/>
          <w:szCs w:val="24"/>
          <w:lang w:val="en-US" w:eastAsia="zh-CN"/>
        </w:rPr>
        <w:t>MG</w:t>
      </w:r>
      <w:r w:rsidRPr="00B330A0">
        <w:rPr>
          <w:rStyle w:val="pagecontents"/>
          <w:rFonts w:ascii="Book Antiqua" w:hAnsi="Book Antiqua" w:cs="Arial"/>
          <w:szCs w:val="24"/>
          <w:lang w:val="en-US"/>
        </w:rPr>
        <w:t xml:space="preserve">-CoA reductase </w:t>
      </w:r>
      <w:r w:rsidRPr="00B330A0">
        <w:rPr>
          <w:rStyle w:val="pagecontents"/>
          <w:rFonts w:ascii="Book Antiqua" w:hAnsi="Book Antiqua" w:cs="Arial"/>
          <w:szCs w:val="24"/>
          <w:lang w:val="en-US" w:eastAsia="zh-CN"/>
        </w:rPr>
        <w:t xml:space="preserve">or </w:t>
      </w:r>
      <w:r w:rsidRPr="00B330A0">
        <w:rPr>
          <w:rStyle w:val="pagecontents"/>
          <w:rFonts w:ascii="Book Antiqua" w:hAnsi="Book Antiqua" w:cs="Arial"/>
          <w:szCs w:val="24"/>
          <w:lang w:val="en-US"/>
        </w:rPr>
        <w:t xml:space="preserve">HMGCR) were not significantly upregulated, increased cholesterol biosynthesis is suggested to be related to elevated </w:t>
      </w:r>
      <w:r w:rsidRPr="00B330A0">
        <w:rPr>
          <w:rFonts w:ascii="Book Antiqua" w:hAnsi="Book Antiqua" w:cs="Arial"/>
          <w:szCs w:val="24"/>
          <w:lang w:val="en-GB"/>
        </w:rPr>
        <w:t xml:space="preserve">sterol regulatory element binding transcription factor 2 </w:t>
      </w:r>
      <w:r w:rsidRPr="00B330A0">
        <w:rPr>
          <w:rFonts w:ascii="Book Antiqua" w:hAnsi="Book Antiqua" w:cs="Arial"/>
          <w:szCs w:val="24"/>
          <w:lang w:val="en-GB" w:eastAsia="zh-CN"/>
        </w:rPr>
        <w:t>(</w:t>
      </w:r>
      <w:r w:rsidRPr="00B330A0">
        <w:rPr>
          <w:rStyle w:val="pagecontents"/>
          <w:rFonts w:ascii="Book Antiqua" w:hAnsi="Book Antiqua" w:cs="Arial"/>
          <w:i/>
          <w:szCs w:val="24"/>
          <w:lang w:val="en-US"/>
        </w:rPr>
        <w:t>SREBF2</w:t>
      </w:r>
      <w:r w:rsidRPr="00B330A0">
        <w:rPr>
          <w:rStyle w:val="pagecontents"/>
          <w:rFonts w:ascii="Book Antiqua" w:hAnsi="Book Antiqua" w:cs="Arial"/>
          <w:szCs w:val="24"/>
          <w:lang w:val="en-US" w:eastAsia="zh-CN"/>
        </w:rPr>
        <w:t>)</w:t>
      </w:r>
      <w:r w:rsidRPr="00B330A0">
        <w:rPr>
          <w:rStyle w:val="pagecontents"/>
          <w:rFonts w:ascii="Book Antiqua" w:hAnsi="Book Antiqua" w:cs="Arial"/>
          <w:szCs w:val="24"/>
          <w:lang w:val="en-US"/>
        </w:rPr>
        <w:t xml:space="preserve"> gene expression in transgenics, most likely due to pronounced hepatic iron accumulation. The latter might also be responsible for an elevated lipid peroxidation in transgenic livers. </w:t>
      </w:r>
    </w:p>
    <w:p w:rsidR="00D42F25" w:rsidRPr="00B330A0" w:rsidRDefault="00D42F25" w:rsidP="00C23A0F">
      <w:pPr>
        <w:spacing w:before="0" w:line="360" w:lineRule="auto"/>
        <w:rPr>
          <w:rFonts w:ascii="Book Antiqua" w:hAnsi="Book Antiqua"/>
          <w:szCs w:val="24"/>
          <w:lang w:val="en-US" w:eastAsia="zh-CN"/>
        </w:rPr>
      </w:pPr>
    </w:p>
    <w:p w:rsidR="00D42F25" w:rsidRPr="00B330A0" w:rsidRDefault="00D42F25" w:rsidP="00C23A0F">
      <w:pPr>
        <w:autoSpaceDE w:val="0"/>
        <w:autoSpaceDN w:val="0"/>
        <w:adjustRightInd w:val="0"/>
        <w:spacing w:before="0" w:line="360" w:lineRule="auto"/>
        <w:rPr>
          <w:rStyle w:val="pagecontents"/>
          <w:rFonts w:ascii="Book Antiqua" w:hAnsi="Book Antiqua" w:cs="Arial"/>
          <w:szCs w:val="24"/>
          <w:lang w:val="en-US" w:eastAsia="zh-CN"/>
        </w:rPr>
      </w:pPr>
      <w:r w:rsidRPr="00B330A0">
        <w:rPr>
          <w:rFonts w:ascii="Book Antiqua" w:hAnsi="Book Antiqua" w:cs="Arial"/>
          <w:b/>
          <w:szCs w:val="24"/>
          <w:lang w:val="en-US"/>
        </w:rPr>
        <w:t>CONCLUSION:</w:t>
      </w:r>
      <w:r w:rsidRPr="00B330A0">
        <w:rPr>
          <w:rFonts w:ascii="Book Antiqua" w:hAnsi="Book Antiqua" w:cs="Arial"/>
          <w:szCs w:val="24"/>
          <w:lang w:val="en-US"/>
        </w:rPr>
        <w:t xml:space="preserve"> </w:t>
      </w:r>
      <w:r w:rsidRPr="00B330A0">
        <w:rPr>
          <w:rStyle w:val="pagecontents"/>
          <w:rFonts w:ascii="Book Antiqua" w:hAnsi="Book Antiqua" w:cs="Arial"/>
          <w:szCs w:val="24"/>
          <w:lang w:val="en-US"/>
        </w:rPr>
        <w:t>Our data provide evidence that p62/IGF2BP2-2 drives the progression of NASH by an elevation of hepatic iron deposition and increasing the production of hepatic free cholesterol.</w:t>
      </w:r>
    </w:p>
    <w:p w:rsidR="00D42F25" w:rsidRPr="00B330A0" w:rsidRDefault="00D42F25" w:rsidP="00C23A0F">
      <w:pPr>
        <w:autoSpaceDE w:val="0"/>
        <w:autoSpaceDN w:val="0"/>
        <w:adjustRightInd w:val="0"/>
        <w:spacing w:before="0" w:line="360" w:lineRule="auto"/>
        <w:rPr>
          <w:rStyle w:val="pagecontents"/>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szCs w:val="24"/>
          <w:lang w:val="en-US"/>
        </w:rPr>
      </w:pPr>
      <w:r w:rsidRPr="00B330A0">
        <w:rPr>
          <w:rFonts w:ascii="Book Antiqua" w:hAnsi="Book Antiqua"/>
          <w:szCs w:val="24"/>
          <w:lang w:val="en-US"/>
        </w:rPr>
        <w:t>© 2014 Baishideng Publishing Group Inc. All rights reserved.</w:t>
      </w:r>
    </w:p>
    <w:p w:rsidR="00D42F25" w:rsidRPr="00B330A0" w:rsidRDefault="00D42F25" w:rsidP="00C23A0F">
      <w:pPr>
        <w:autoSpaceDE w:val="0"/>
        <w:autoSpaceDN w:val="0"/>
        <w:adjustRightInd w:val="0"/>
        <w:spacing w:before="0" w:line="360" w:lineRule="auto"/>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rPr>
        <w:t>Key words</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00715DFA">
        <w:rPr>
          <w:rFonts w:ascii="Book Antiqua" w:hAnsi="Book Antiqua" w:cs="Arial" w:hint="eastAsia"/>
          <w:szCs w:val="24"/>
          <w:lang w:val="en-US" w:eastAsia="zh-CN"/>
        </w:rPr>
        <w:t>I</w:t>
      </w:r>
      <w:r w:rsidR="00715DFA" w:rsidRPr="00715DFA">
        <w:rPr>
          <w:rFonts w:ascii="Book Antiqua" w:hAnsi="Book Antiqua" w:cs="Arial"/>
          <w:szCs w:val="24"/>
          <w:lang w:val="en-US" w:eastAsia="zh-CN"/>
        </w:rPr>
        <w:t>nsulin-like growth factor 2 mRNA binding protein 2-2</w:t>
      </w:r>
      <w:r w:rsidRPr="00B330A0">
        <w:rPr>
          <w:rFonts w:ascii="Book Antiqua" w:hAnsi="Book Antiqua" w:cs="Arial"/>
          <w:szCs w:val="24"/>
          <w:lang w:val="en-US" w:eastAsia="zh-CN"/>
        </w:rPr>
        <w:t>; M</w:t>
      </w:r>
      <w:r w:rsidRPr="00B330A0">
        <w:rPr>
          <w:rFonts w:ascii="Book Antiqua" w:hAnsi="Book Antiqua" w:cs="Arial"/>
          <w:szCs w:val="24"/>
          <w:lang w:val="en-US"/>
        </w:rPr>
        <w:t>ethionine/choline deficient</w:t>
      </w:r>
      <w:r w:rsidRPr="00B330A0">
        <w:rPr>
          <w:rFonts w:ascii="Book Antiqua" w:hAnsi="Book Antiqua" w:cs="Arial"/>
          <w:szCs w:val="24"/>
          <w:lang w:val="en-US" w:eastAsia="zh-CN"/>
        </w:rPr>
        <w:t>;</w:t>
      </w:r>
      <w:r w:rsidRPr="00B330A0">
        <w:rPr>
          <w:rFonts w:ascii="Book Antiqua" w:hAnsi="Book Antiqua" w:cs="Arial"/>
          <w:szCs w:val="24"/>
          <w:lang w:val="en-US"/>
        </w:rPr>
        <w:t xml:space="preserve"> </w:t>
      </w:r>
      <w:r w:rsidRPr="00B330A0">
        <w:rPr>
          <w:rFonts w:ascii="Book Antiqua" w:hAnsi="Book Antiqua" w:cs="Arial"/>
          <w:szCs w:val="24"/>
          <w:lang w:val="en-GB" w:eastAsia="zh-CN"/>
        </w:rPr>
        <w:t>N</w:t>
      </w:r>
      <w:r w:rsidRPr="00B330A0">
        <w:rPr>
          <w:rFonts w:ascii="Book Antiqua" w:hAnsi="Book Antiqua" w:cs="Arial"/>
          <w:szCs w:val="24"/>
          <w:lang w:val="en-GB"/>
        </w:rPr>
        <w:t>on-alcoholic fatty liver disease</w:t>
      </w:r>
      <w:r w:rsidRPr="00B330A0">
        <w:rPr>
          <w:rFonts w:ascii="Book Antiqua" w:hAnsi="Book Antiqua" w:cs="Arial"/>
          <w:szCs w:val="24"/>
          <w:lang w:val="en-US" w:eastAsia="zh-CN"/>
        </w:rPr>
        <w:t>;</w:t>
      </w:r>
      <w:r w:rsidRPr="00B330A0">
        <w:rPr>
          <w:rFonts w:ascii="Book Antiqua" w:hAnsi="Book Antiqua" w:cs="Arial"/>
          <w:szCs w:val="24"/>
          <w:lang w:val="en-US"/>
        </w:rPr>
        <w:t xml:space="preserve"> </w:t>
      </w:r>
      <w:r w:rsidRPr="00B330A0">
        <w:rPr>
          <w:rFonts w:ascii="Book Antiqua" w:hAnsi="Book Antiqua" w:cs="Arial"/>
          <w:szCs w:val="24"/>
          <w:lang w:val="en-US" w:eastAsia="zh-CN"/>
        </w:rPr>
        <w:t>F</w:t>
      </w:r>
      <w:r w:rsidRPr="00B330A0">
        <w:rPr>
          <w:rFonts w:ascii="Book Antiqua" w:hAnsi="Book Antiqua" w:cs="Arial"/>
          <w:szCs w:val="24"/>
          <w:lang w:val="en-US"/>
        </w:rPr>
        <w:t>ilipin</w:t>
      </w:r>
      <w:r w:rsidRPr="00B330A0">
        <w:rPr>
          <w:rFonts w:ascii="Book Antiqua" w:hAnsi="Book Antiqua" w:cs="Arial"/>
          <w:szCs w:val="24"/>
          <w:lang w:val="en-US" w:eastAsia="zh-CN"/>
        </w:rPr>
        <w:t>;</w:t>
      </w:r>
      <w:r w:rsidRPr="00B330A0">
        <w:rPr>
          <w:rFonts w:ascii="Book Antiqua" w:hAnsi="Book Antiqua" w:cs="Arial"/>
          <w:szCs w:val="24"/>
          <w:lang w:val="en-US"/>
        </w:rPr>
        <w:t xml:space="preserve"> </w:t>
      </w:r>
      <w:r w:rsidRPr="00B330A0">
        <w:rPr>
          <w:rFonts w:ascii="Book Antiqua" w:hAnsi="Book Antiqua" w:cs="Arial"/>
          <w:szCs w:val="24"/>
          <w:lang w:val="en-US" w:eastAsia="zh-CN"/>
        </w:rPr>
        <w:t>I</w:t>
      </w:r>
      <w:r w:rsidRPr="00B330A0">
        <w:rPr>
          <w:rFonts w:ascii="Book Antiqua" w:hAnsi="Book Antiqua" w:cs="Arial"/>
          <w:szCs w:val="24"/>
          <w:lang w:val="en-US"/>
        </w:rPr>
        <w:t xml:space="preserve">ron </w:t>
      </w:r>
    </w:p>
    <w:p w:rsidR="00D42F25" w:rsidRPr="00B330A0"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eastAsia="zh-CN"/>
        </w:rPr>
        <w:t xml:space="preserve">Core tip: </w:t>
      </w:r>
      <w:r w:rsidRPr="00B330A0">
        <w:rPr>
          <w:rStyle w:val="hui12"/>
          <w:rFonts w:ascii="Book Antiqua" w:hAnsi="Book Antiqua"/>
          <w:szCs w:val="24"/>
          <w:lang w:val="en-US"/>
        </w:rPr>
        <w:t xml:space="preserve">Dietary cholesterol represents a critical factor for the development from hepatic steatosis towards </w:t>
      </w:r>
      <w:r w:rsidRPr="00B330A0">
        <w:rPr>
          <w:rFonts w:ascii="Book Antiqua" w:hAnsi="Book Antiqua" w:cs="Arial"/>
          <w:szCs w:val="24"/>
          <w:lang w:val="en-US" w:eastAsia="zh-CN"/>
        </w:rPr>
        <w:t>n</w:t>
      </w:r>
      <w:r w:rsidRPr="00B330A0">
        <w:rPr>
          <w:rFonts w:ascii="Book Antiqua" w:hAnsi="Book Antiqua" w:cs="Arial"/>
          <w:szCs w:val="24"/>
          <w:lang w:val="en-US"/>
        </w:rPr>
        <w:t>on-alcoholic steatohepatitis (</w:t>
      </w:r>
      <w:r w:rsidRPr="00B330A0">
        <w:rPr>
          <w:rStyle w:val="pagecontents"/>
          <w:rFonts w:ascii="Book Antiqua" w:hAnsi="Book Antiqua" w:cs="Arial"/>
          <w:szCs w:val="24"/>
          <w:lang w:val="en-US"/>
        </w:rPr>
        <w:t>NASH)</w:t>
      </w:r>
      <w:r w:rsidRPr="00B330A0">
        <w:rPr>
          <w:rStyle w:val="hui12"/>
          <w:rFonts w:ascii="Book Antiqua" w:hAnsi="Book Antiqua"/>
          <w:szCs w:val="24"/>
          <w:lang w:val="en-US"/>
        </w:rPr>
        <w:t xml:space="preserve">. Liver-specific overexpression of the </w:t>
      </w:r>
      <w:r w:rsidRPr="00B330A0">
        <w:rPr>
          <w:rFonts w:ascii="Book Antiqua" w:hAnsi="Book Antiqua" w:cs="Arial"/>
          <w:szCs w:val="24"/>
          <w:lang w:val="en-US"/>
        </w:rPr>
        <w:t>insulin-like growth factor 2</w:t>
      </w:r>
      <w:r w:rsidRPr="00B330A0">
        <w:rPr>
          <w:rFonts w:ascii="Book Antiqua" w:hAnsi="Book Antiqua" w:cs="Arial"/>
          <w:szCs w:val="24"/>
          <w:lang w:val="en-US" w:eastAsia="zh-CN"/>
        </w:rPr>
        <w:t xml:space="preserve"> (</w:t>
      </w:r>
      <w:r w:rsidRPr="00B330A0">
        <w:rPr>
          <w:rFonts w:ascii="Book Antiqua" w:hAnsi="Book Antiqua" w:cs="Arial"/>
          <w:szCs w:val="24"/>
          <w:lang w:val="en-US"/>
        </w:rPr>
        <w:t>IGF2</w:t>
      </w:r>
      <w:r w:rsidRPr="00B330A0">
        <w:rPr>
          <w:rFonts w:ascii="Book Antiqua" w:hAnsi="Book Antiqua" w:cs="Arial"/>
          <w:szCs w:val="24"/>
          <w:lang w:val="en-US" w:eastAsia="zh-CN"/>
        </w:rPr>
        <w:t>)</w:t>
      </w:r>
      <w:r w:rsidRPr="00B330A0">
        <w:rPr>
          <w:rStyle w:val="hui12"/>
          <w:rFonts w:ascii="Book Antiqua" w:hAnsi="Book Antiqua"/>
          <w:szCs w:val="24"/>
          <w:lang w:val="en-US"/>
        </w:rPr>
        <w:t xml:space="preserve"> mRNA binding protein p62/IMP2-2/</w:t>
      </w:r>
      <w:r w:rsidR="00715DFA" w:rsidRPr="00715DFA">
        <w:rPr>
          <w:rStyle w:val="pagecontents"/>
          <w:rFonts w:ascii="Book Antiqua" w:hAnsi="Book Antiqua" w:cs="Arial"/>
          <w:szCs w:val="24"/>
          <w:lang w:val="en-US"/>
        </w:rPr>
        <w:t>insulin-like growth factor 2 mRNA binding protein 2-2</w:t>
      </w:r>
      <w:r w:rsidR="00715DFA">
        <w:rPr>
          <w:rStyle w:val="pagecontents"/>
          <w:rFonts w:ascii="Book Antiqua" w:hAnsi="Book Antiqua" w:cs="Arial" w:hint="eastAsia"/>
          <w:szCs w:val="24"/>
          <w:lang w:val="en-US" w:eastAsia="zh-CN"/>
        </w:rPr>
        <w:t xml:space="preserve"> (</w:t>
      </w:r>
      <w:r w:rsidRPr="00B330A0">
        <w:rPr>
          <w:rStyle w:val="hui12"/>
          <w:rFonts w:ascii="Book Antiqua" w:hAnsi="Book Antiqua"/>
          <w:szCs w:val="24"/>
          <w:lang w:val="en-US"/>
        </w:rPr>
        <w:t>IGF2BP2-2</w:t>
      </w:r>
      <w:r w:rsidR="00715DFA">
        <w:rPr>
          <w:rStyle w:val="hui12"/>
          <w:rFonts w:ascii="Book Antiqua" w:hAnsi="Book Antiqua" w:hint="eastAsia"/>
          <w:szCs w:val="24"/>
          <w:lang w:val="en-US" w:eastAsia="zh-CN"/>
        </w:rPr>
        <w:t>)</w:t>
      </w:r>
      <w:r w:rsidRPr="00B330A0">
        <w:rPr>
          <w:rStyle w:val="hui12"/>
          <w:rFonts w:ascii="Book Antiqua" w:hAnsi="Book Antiqua"/>
          <w:szCs w:val="24"/>
          <w:lang w:val="en-US"/>
        </w:rPr>
        <w:t xml:space="preserve"> induces steatosis and amplifies NASH-induced fibrosis. We here show that p62 elevates monounsaturated fatty acids as well as hepatic cholesterol in the absence of exogenous cholesterol. Filipin staining demonstrates increased free cholesterol in</w:t>
      </w:r>
      <w:r w:rsidRPr="00B330A0">
        <w:rPr>
          <w:rStyle w:val="hui12"/>
          <w:rFonts w:ascii="Book Antiqua" w:hAnsi="Book Antiqua"/>
          <w:i/>
          <w:szCs w:val="24"/>
          <w:lang w:val="en-US"/>
        </w:rPr>
        <w:t xml:space="preserve"> p62 </w:t>
      </w:r>
      <w:r w:rsidRPr="00B330A0">
        <w:rPr>
          <w:rStyle w:val="hui12"/>
          <w:rFonts w:ascii="Book Antiqua" w:hAnsi="Book Antiqua"/>
          <w:szCs w:val="24"/>
          <w:lang w:val="en-US"/>
        </w:rPr>
        <w:t xml:space="preserve">transgenic livers. Srebf2-induced cholesterol biosynthesis in transgenics is most likely due to pronounced hepatic iron accumulation, which is also associated with lipid peroxidation in </w:t>
      </w:r>
      <w:r w:rsidRPr="00B330A0">
        <w:rPr>
          <w:rStyle w:val="hui12"/>
          <w:rFonts w:ascii="Book Antiqua" w:hAnsi="Book Antiqua"/>
          <w:szCs w:val="24"/>
          <w:lang w:val="en-US"/>
        </w:rPr>
        <w:lastRenderedPageBreak/>
        <w:t>transgenic livers. In summary, our data show that p62/IGF2BP2-2 drives the progression of NASH by increasing hepatic free cholesterol.</w:t>
      </w:r>
      <w:r w:rsidRPr="00B330A0">
        <w:rPr>
          <w:rFonts w:ascii="Book Antiqua" w:hAnsi="Book Antiqua" w:cs="Arial"/>
          <w:szCs w:val="24"/>
          <w:lang w:val="en-US" w:eastAsia="zh-CN"/>
        </w:rPr>
        <w:t xml:space="preserve"> </w:t>
      </w:r>
    </w:p>
    <w:p w:rsidR="00D42F25" w:rsidRPr="00B330A0" w:rsidRDefault="00D42F25" w:rsidP="00C23A0F">
      <w:pPr>
        <w:spacing w:before="0" w:line="360" w:lineRule="auto"/>
        <w:rPr>
          <w:rFonts w:ascii="Book Antiqua" w:hAnsi="Book Antiqua" w:cs="Tahoma"/>
          <w:b/>
          <w:color w:val="000000"/>
          <w:szCs w:val="24"/>
          <w:lang w:val="en-US" w:eastAsia="zh-CN"/>
        </w:rPr>
      </w:pPr>
    </w:p>
    <w:p w:rsidR="00D42F25" w:rsidRPr="00B330A0" w:rsidRDefault="00802774" w:rsidP="00C23A0F">
      <w:pPr>
        <w:adjustRightInd w:val="0"/>
        <w:snapToGrid w:val="0"/>
        <w:spacing w:before="0" w:line="360" w:lineRule="auto"/>
        <w:rPr>
          <w:rFonts w:ascii="Book Antiqua" w:hAnsi="Book Antiqua"/>
          <w:szCs w:val="24"/>
          <w:lang w:val="en-US" w:eastAsia="zh-CN"/>
        </w:rPr>
      </w:pPr>
      <w:r w:rsidRPr="00802774">
        <w:rPr>
          <w:rStyle w:val="pagecontents"/>
          <w:rFonts w:ascii="Book Antiqua" w:hAnsi="Book Antiqua" w:cs="Arial"/>
          <w:szCs w:val="24"/>
          <w:lang w:val="en-US"/>
        </w:rPr>
        <w:t>Simon</w:t>
      </w:r>
      <w:r w:rsidRPr="00802774">
        <w:rPr>
          <w:rStyle w:val="pagecontents"/>
          <w:rFonts w:ascii="Book Antiqua" w:hAnsi="Book Antiqua" w:cs="Arial"/>
          <w:szCs w:val="24"/>
          <w:lang w:val="en-US" w:eastAsia="zh-CN"/>
        </w:rPr>
        <w:t xml:space="preserve"> Y</w:t>
      </w:r>
      <w:r w:rsidRPr="00802774">
        <w:rPr>
          <w:rStyle w:val="pagecontents"/>
          <w:rFonts w:ascii="Book Antiqua" w:hAnsi="Book Antiqua" w:cs="Arial"/>
          <w:szCs w:val="24"/>
          <w:lang w:val="en-US"/>
        </w:rPr>
        <w:t>,</w:t>
      </w:r>
      <w:r w:rsidRPr="00802774">
        <w:rPr>
          <w:rStyle w:val="pagecontents"/>
          <w:rFonts w:ascii="Book Antiqua" w:hAnsi="Book Antiqua" w:cs="Arial"/>
          <w:szCs w:val="24"/>
          <w:lang w:val="en-US" w:eastAsia="zh-CN"/>
        </w:rPr>
        <w:t xml:space="preserve"> </w:t>
      </w:r>
      <w:r w:rsidRPr="00802774">
        <w:rPr>
          <w:rStyle w:val="pagecontents"/>
          <w:rFonts w:ascii="Book Antiqua" w:hAnsi="Book Antiqua" w:cs="Arial"/>
          <w:szCs w:val="24"/>
          <w:lang w:val="en-US"/>
        </w:rPr>
        <w:t>Kessler</w:t>
      </w:r>
      <w:r w:rsidRPr="00802774">
        <w:rPr>
          <w:rStyle w:val="pagecontents"/>
          <w:rFonts w:ascii="Book Antiqua" w:hAnsi="Book Antiqua" w:cs="Arial"/>
          <w:szCs w:val="24"/>
          <w:lang w:val="en-US" w:eastAsia="zh-CN"/>
        </w:rPr>
        <w:t xml:space="preserve"> SM</w:t>
      </w:r>
      <w:r w:rsidRPr="00802774">
        <w:rPr>
          <w:rStyle w:val="pagecontents"/>
          <w:rFonts w:ascii="Book Antiqua" w:hAnsi="Book Antiqua" w:cs="Arial"/>
          <w:szCs w:val="24"/>
          <w:lang w:val="en-US"/>
        </w:rPr>
        <w:t>,</w:t>
      </w:r>
      <w:r w:rsidRPr="00802774">
        <w:rPr>
          <w:rStyle w:val="pagecontents"/>
          <w:rFonts w:ascii="Book Antiqua" w:hAnsi="Book Antiqua" w:cs="Arial"/>
          <w:szCs w:val="24"/>
          <w:lang w:val="en-US" w:eastAsia="zh-CN"/>
        </w:rPr>
        <w:t xml:space="preserve"> </w:t>
      </w:r>
      <w:r w:rsidRPr="00802774">
        <w:rPr>
          <w:rStyle w:val="pagecontents"/>
          <w:rFonts w:ascii="Book Antiqua" w:hAnsi="Book Antiqua" w:cs="Arial"/>
          <w:szCs w:val="24"/>
          <w:lang w:val="en-US"/>
        </w:rPr>
        <w:t>Gemperlein</w:t>
      </w:r>
      <w:r w:rsidRPr="00802774">
        <w:rPr>
          <w:rStyle w:val="pagecontents"/>
          <w:rFonts w:ascii="Book Antiqua" w:hAnsi="Book Antiqua" w:cs="Arial"/>
          <w:szCs w:val="24"/>
          <w:lang w:val="en-US" w:eastAsia="zh-CN"/>
        </w:rPr>
        <w:t xml:space="preserve"> K</w:t>
      </w:r>
      <w:r w:rsidRPr="00802774">
        <w:rPr>
          <w:rStyle w:val="pagecontents"/>
          <w:rFonts w:ascii="Book Antiqua" w:hAnsi="Book Antiqua" w:cs="Arial"/>
          <w:szCs w:val="24"/>
          <w:lang w:val="en-US"/>
        </w:rPr>
        <w:t>,</w:t>
      </w:r>
      <w:r w:rsidRPr="00802774">
        <w:rPr>
          <w:rStyle w:val="pagecontents"/>
          <w:rFonts w:ascii="Book Antiqua" w:hAnsi="Book Antiqua" w:cs="Arial"/>
          <w:szCs w:val="24"/>
          <w:lang w:val="en-US" w:eastAsia="zh-CN"/>
        </w:rPr>
        <w:t xml:space="preserve"> </w:t>
      </w:r>
      <w:r w:rsidRPr="00802774">
        <w:rPr>
          <w:rStyle w:val="pagecontents"/>
          <w:rFonts w:ascii="Book Antiqua" w:hAnsi="Book Antiqua" w:cs="Arial"/>
          <w:szCs w:val="24"/>
          <w:lang w:val="en-US"/>
        </w:rPr>
        <w:t>Bohle</w:t>
      </w:r>
      <w:r w:rsidRPr="00802774">
        <w:rPr>
          <w:rStyle w:val="pagecontents"/>
          <w:rFonts w:ascii="Book Antiqua" w:hAnsi="Book Antiqua" w:cs="Arial"/>
          <w:szCs w:val="24"/>
          <w:lang w:val="en-US" w:eastAsia="zh-CN"/>
        </w:rPr>
        <w:t xml:space="preserve"> RM</w:t>
      </w:r>
      <w:r w:rsidRPr="00802774">
        <w:rPr>
          <w:rStyle w:val="pagecontents"/>
          <w:rFonts w:ascii="Book Antiqua" w:hAnsi="Book Antiqua" w:cs="Arial"/>
          <w:szCs w:val="24"/>
          <w:lang w:val="en-US"/>
        </w:rPr>
        <w:t>,</w:t>
      </w:r>
      <w:r w:rsidRPr="00802774">
        <w:rPr>
          <w:rStyle w:val="pagecontents"/>
          <w:rFonts w:ascii="Book Antiqua" w:hAnsi="Book Antiqua" w:cs="Arial"/>
          <w:szCs w:val="24"/>
          <w:lang w:val="en-US" w:eastAsia="zh-CN"/>
        </w:rPr>
        <w:t xml:space="preserve"> </w:t>
      </w:r>
      <w:r w:rsidRPr="00802774">
        <w:rPr>
          <w:rStyle w:val="pagecontents"/>
          <w:rFonts w:ascii="Book Antiqua" w:hAnsi="Book Antiqua" w:cs="Arial"/>
          <w:szCs w:val="24"/>
          <w:lang w:val="en-US"/>
        </w:rPr>
        <w:t>Müller</w:t>
      </w:r>
      <w:r w:rsidRPr="00802774">
        <w:rPr>
          <w:rStyle w:val="pagecontents"/>
          <w:rFonts w:ascii="Book Antiqua" w:hAnsi="Book Antiqua" w:cs="Arial"/>
          <w:szCs w:val="24"/>
          <w:lang w:val="en-US" w:eastAsia="zh-CN"/>
        </w:rPr>
        <w:t xml:space="preserve"> R</w:t>
      </w:r>
      <w:r w:rsidRPr="00802774">
        <w:rPr>
          <w:rStyle w:val="pagecontents"/>
          <w:rFonts w:ascii="Book Antiqua" w:hAnsi="Book Antiqua" w:cs="Arial"/>
          <w:szCs w:val="24"/>
          <w:lang w:val="en-US"/>
        </w:rPr>
        <w:t>,</w:t>
      </w:r>
      <w:r w:rsidRPr="00802774">
        <w:rPr>
          <w:rStyle w:val="pagecontents"/>
          <w:rFonts w:ascii="Book Antiqua" w:hAnsi="Book Antiqua" w:cs="Arial"/>
          <w:szCs w:val="24"/>
          <w:lang w:val="en-US" w:eastAsia="zh-CN"/>
        </w:rPr>
        <w:t xml:space="preserve"> </w:t>
      </w:r>
      <w:r w:rsidRPr="00802774">
        <w:rPr>
          <w:rStyle w:val="pagecontents"/>
          <w:rFonts w:ascii="Book Antiqua" w:hAnsi="Book Antiqua" w:cs="Arial"/>
          <w:szCs w:val="24"/>
          <w:lang w:val="en-US"/>
        </w:rPr>
        <w:t>Haybaeck</w:t>
      </w:r>
      <w:r w:rsidRPr="00802774">
        <w:rPr>
          <w:rStyle w:val="pagecontents"/>
          <w:rFonts w:ascii="Book Antiqua" w:hAnsi="Book Antiqua" w:cs="Arial"/>
          <w:szCs w:val="24"/>
          <w:lang w:val="en-US" w:eastAsia="zh-CN"/>
        </w:rPr>
        <w:t xml:space="preserve"> J</w:t>
      </w:r>
      <w:r w:rsidRPr="00802774">
        <w:rPr>
          <w:rStyle w:val="pagecontents"/>
          <w:rFonts w:ascii="Book Antiqua" w:hAnsi="Book Antiqua" w:cs="Arial"/>
          <w:szCs w:val="24"/>
          <w:lang w:val="en-US"/>
        </w:rPr>
        <w:t>, Kiemer</w:t>
      </w:r>
      <w:r w:rsidRPr="00802774">
        <w:rPr>
          <w:rStyle w:val="pagecontents"/>
          <w:rFonts w:ascii="Book Antiqua" w:hAnsi="Book Antiqua" w:cs="Arial"/>
          <w:szCs w:val="24"/>
          <w:lang w:val="en-US" w:eastAsia="zh-CN"/>
        </w:rPr>
        <w:t xml:space="preserve"> AK. </w:t>
      </w:r>
      <w:r w:rsidR="00715DFA" w:rsidRPr="00715DFA">
        <w:rPr>
          <w:rStyle w:val="pagecontents"/>
          <w:rFonts w:ascii="Book Antiqua" w:hAnsi="Book Antiqua" w:cs="Arial"/>
          <w:szCs w:val="24"/>
          <w:lang w:val="en-US"/>
        </w:rPr>
        <w:t>Elevated free cholesterol as a hallmark of non-alcoholic steatohepatitis in p62/insulin-like growth factor 2 mRNA binding protein 2-2 transgenic animals</w:t>
      </w:r>
      <w:r w:rsidR="00715DFA">
        <w:rPr>
          <w:rStyle w:val="pagecontents"/>
          <w:rFonts w:ascii="Book Antiqua" w:hAnsi="Book Antiqua" w:cs="Arial" w:hint="eastAsia"/>
          <w:szCs w:val="24"/>
          <w:lang w:val="en-US" w:eastAsia="zh-CN"/>
        </w:rPr>
        <w:t xml:space="preserve">. </w:t>
      </w:r>
      <w:r w:rsidR="00D42F25" w:rsidRPr="00B330A0">
        <w:rPr>
          <w:rStyle w:val="pagecontents"/>
          <w:rFonts w:ascii="Book Antiqua" w:hAnsi="Book Antiqua" w:cs="Arial"/>
          <w:szCs w:val="24"/>
          <w:lang w:val="en-US" w:eastAsia="zh-CN"/>
        </w:rPr>
        <w:t xml:space="preserve"> </w:t>
      </w:r>
      <w:r w:rsidR="00D42F25" w:rsidRPr="00B330A0">
        <w:rPr>
          <w:rFonts w:ascii="Book Antiqua" w:hAnsi="Book Antiqua"/>
          <w:i/>
          <w:szCs w:val="24"/>
          <w:lang w:val="en-US"/>
        </w:rPr>
        <w:t>World J Gastroenterol</w:t>
      </w:r>
      <w:r w:rsidR="00D42F25" w:rsidRPr="00B330A0">
        <w:rPr>
          <w:rFonts w:ascii="Book Antiqua" w:hAnsi="Book Antiqua"/>
          <w:szCs w:val="24"/>
          <w:lang w:val="en-US"/>
        </w:rPr>
        <w:t xml:space="preserve"> 2014;</w:t>
      </w:r>
      <w:r w:rsidR="00D42F25" w:rsidRPr="00B330A0">
        <w:rPr>
          <w:rFonts w:ascii="Book Antiqua" w:hAnsi="Book Antiqua"/>
          <w:szCs w:val="24"/>
          <w:lang w:val="en-US" w:eastAsia="zh-CN"/>
        </w:rPr>
        <w:t xml:space="preserve"> In press</w:t>
      </w:r>
    </w:p>
    <w:p w:rsidR="00D42F25" w:rsidRPr="00B330A0" w:rsidRDefault="00D42F25" w:rsidP="00C23A0F">
      <w:pPr>
        <w:spacing w:before="0" w:line="360" w:lineRule="auto"/>
        <w:rPr>
          <w:rStyle w:val="pagecontents"/>
          <w:rFonts w:ascii="Book Antiqua" w:hAnsi="Book Antiqua" w:cs="Arial"/>
          <w:b/>
          <w:szCs w:val="24"/>
          <w:lang w:val="en-US" w:eastAsia="zh-CN"/>
        </w:rPr>
      </w:pPr>
    </w:p>
    <w:p w:rsidR="00D42F25" w:rsidRPr="00B330A0" w:rsidRDefault="00D42F25" w:rsidP="00C23A0F">
      <w:pPr>
        <w:spacing w:before="0" w:line="360" w:lineRule="auto"/>
        <w:ind w:firstLineChars="200" w:firstLine="480"/>
        <w:rPr>
          <w:rFonts w:ascii="Book Antiqua" w:hAnsi="Book Antiqua" w:cs="Arial"/>
          <w:szCs w:val="24"/>
          <w:lang w:val="en-US" w:eastAsia="zh-CN"/>
        </w:rPr>
      </w:pPr>
    </w:p>
    <w:p w:rsidR="00D42F25" w:rsidRPr="00B330A0" w:rsidRDefault="00D42F25" w:rsidP="00C23A0F">
      <w:pPr>
        <w:spacing w:before="0" w:line="360" w:lineRule="auto"/>
        <w:ind w:firstLineChars="200" w:firstLine="480"/>
        <w:rPr>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cs="Arial"/>
          <w:szCs w:val="24"/>
          <w:u w:val="single"/>
          <w:lang w:val="en-US"/>
        </w:rPr>
      </w:pPr>
      <w:r w:rsidRPr="00B330A0">
        <w:rPr>
          <w:rFonts w:ascii="Book Antiqua" w:hAnsi="Book Antiqua" w:cs="Arial"/>
          <w:szCs w:val="24"/>
          <w:lang w:val="en-US"/>
        </w:rPr>
        <w:br w:type="page"/>
      </w:r>
      <w:r w:rsidRPr="00B330A0">
        <w:rPr>
          <w:rFonts w:ascii="Book Antiqua" w:hAnsi="Book Antiqua" w:cs="Arial"/>
          <w:b/>
          <w:szCs w:val="24"/>
          <w:lang w:val="en-GB"/>
        </w:rPr>
        <w:lastRenderedPageBreak/>
        <w:t xml:space="preserve">INTRODUCTION </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US"/>
        </w:rPr>
        <w:t>I</w:t>
      </w:r>
      <w:r w:rsidRPr="00B330A0">
        <w:rPr>
          <w:rFonts w:ascii="Book Antiqua" w:hAnsi="Book Antiqua" w:cs="Arial"/>
          <w:szCs w:val="24"/>
          <w:lang w:val="en-GB"/>
        </w:rPr>
        <w:t>n industrialized countries non-alcoholic fatty liver disease</w:t>
      </w:r>
      <w:r w:rsidRPr="00B330A0">
        <w:rPr>
          <w:rFonts w:ascii="Book Antiqua" w:hAnsi="Book Antiqua" w:cs="Arial"/>
          <w:szCs w:val="24"/>
          <w:lang w:val="en-GB" w:eastAsia="zh-CN"/>
        </w:rPr>
        <w:t xml:space="preserve"> </w:t>
      </w:r>
      <w:r w:rsidRPr="00B330A0">
        <w:rPr>
          <w:rFonts w:ascii="Book Antiqua" w:hAnsi="Book Antiqua" w:cs="Arial"/>
          <w:szCs w:val="24"/>
          <w:lang w:val="en-GB"/>
        </w:rPr>
        <w:t>(NAFLD) represent the most frequent hepatic manifestation of chronic liver diseases, whereby hepatic steatosis as first hit sensitizes the liver to the second hit that leads to hepatocyte injury, inflammation, and subsequent fibrotic changes</w:t>
      </w:r>
      <w:r w:rsidRPr="00B330A0">
        <w:rPr>
          <w:rFonts w:ascii="Book Antiqua" w:hAnsi="Book Antiqua" w:cs="Arial"/>
          <w:szCs w:val="24"/>
          <w:vertAlign w:val="superscript"/>
          <w:lang w:val="en-GB"/>
        </w:rPr>
        <w:t>[1]</w:t>
      </w:r>
      <w:r w:rsidRPr="00B330A0">
        <w:rPr>
          <w:rFonts w:ascii="Book Antiqua" w:hAnsi="Book Antiqua" w:cs="Arial"/>
          <w:szCs w:val="24"/>
          <w:lang w:val="en-GB"/>
        </w:rPr>
        <w:t>. Longstanding NAFLD can ultimately lead to hepatocellular carcinoma (HCC)</w:t>
      </w:r>
      <w:r w:rsidRPr="00B330A0">
        <w:rPr>
          <w:rFonts w:ascii="Book Antiqua" w:hAnsi="Book Antiqua" w:cs="Arial"/>
          <w:szCs w:val="24"/>
          <w:vertAlign w:val="superscript"/>
          <w:lang w:val="en-GB"/>
        </w:rPr>
        <w:t>[1]</w:t>
      </w:r>
      <w:r w:rsidRPr="00B330A0">
        <w:rPr>
          <w:rFonts w:ascii="Book Antiqua" w:hAnsi="Book Antiqua" w:cs="Arial"/>
          <w:szCs w:val="24"/>
          <w:lang w:val="en-GB"/>
        </w:rPr>
        <w:t>, which is considered to be the sixth most common malignancy worldwide and the third leading cause of cancer-related deaths</w:t>
      </w:r>
      <w:r w:rsidRPr="00B330A0">
        <w:rPr>
          <w:rFonts w:ascii="Book Antiqua" w:hAnsi="Book Antiqua" w:cs="Arial"/>
          <w:szCs w:val="24"/>
          <w:vertAlign w:val="superscript"/>
          <w:lang w:val="en-GB"/>
        </w:rPr>
        <w:t>[2]</w:t>
      </w:r>
      <w:r w:rsidRPr="00B330A0">
        <w:rPr>
          <w:rFonts w:ascii="Book Antiqua" w:hAnsi="Book Antiqua" w:cs="Arial"/>
          <w:szCs w:val="24"/>
          <w:lang w:val="en-GB"/>
        </w:rPr>
        <w:t xml:space="preserve">. However, the pathophysiological mechanisms leading to the progression from NAFLD to end stage liver disease are as yet poorly understood. </w:t>
      </w:r>
    </w:p>
    <w:p w:rsidR="00D42F25" w:rsidRPr="00B330A0" w:rsidRDefault="00D42F25" w:rsidP="00C23A0F">
      <w:pPr>
        <w:spacing w:before="0" w:line="360" w:lineRule="auto"/>
        <w:ind w:firstLineChars="200" w:firstLine="480"/>
        <w:rPr>
          <w:rFonts w:ascii="Book Antiqua" w:hAnsi="Book Antiqua" w:cs="Arial"/>
          <w:szCs w:val="24"/>
          <w:lang w:val="en-GB"/>
        </w:rPr>
      </w:pPr>
      <w:r w:rsidRPr="00B330A0">
        <w:rPr>
          <w:rFonts w:ascii="Book Antiqua" w:hAnsi="Book Antiqua" w:cs="Arial"/>
          <w:szCs w:val="24"/>
          <w:lang w:val="en-GB"/>
        </w:rPr>
        <w:t>The composition of fatty acids in the liver has emerged as a critical factor promoting the development of non-alcoholic steatohepatitis (NASH) and maybe also HCC</w:t>
      </w:r>
      <w:r w:rsidRPr="00B330A0">
        <w:rPr>
          <w:rFonts w:ascii="Book Antiqua" w:hAnsi="Book Antiqua" w:cs="Arial"/>
          <w:szCs w:val="24"/>
          <w:vertAlign w:val="superscript"/>
          <w:lang w:val="en-GB"/>
        </w:rPr>
        <w:t>[3-7]</w:t>
      </w:r>
      <w:r w:rsidRPr="00B330A0">
        <w:rPr>
          <w:rFonts w:ascii="Book Antiqua" w:hAnsi="Book Antiqua" w:cs="Arial"/>
          <w:szCs w:val="24"/>
          <w:lang w:val="en-GB"/>
        </w:rPr>
        <w:t xml:space="preserve"> with a suggested pathophysiological role of monounsaturated fatty acids (MUFA)</w:t>
      </w:r>
      <w:r w:rsidRPr="00B330A0">
        <w:rPr>
          <w:rFonts w:ascii="Book Antiqua" w:hAnsi="Book Antiqua" w:cs="Arial"/>
          <w:szCs w:val="24"/>
          <w:vertAlign w:val="superscript"/>
          <w:lang w:val="en-GB"/>
        </w:rPr>
        <w:t>[6,8]</w:t>
      </w:r>
      <w:r w:rsidR="007D1A15" w:rsidRPr="00B330A0">
        <w:rPr>
          <w:rFonts w:ascii="Book Antiqua" w:hAnsi="Book Antiqua" w:cs="Arial"/>
          <w:szCs w:val="24"/>
          <w:lang w:val="en-GB"/>
        </w:rPr>
        <w:fldChar w:fldCharType="begin" w:fldLock="1"/>
      </w:r>
      <w:r w:rsidRPr="00B330A0">
        <w:rPr>
          <w:rFonts w:ascii="Book Antiqua" w:hAnsi="Book Antiqua" w:cs="Arial"/>
          <w:szCs w:val="24"/>
          <w:lang w:val="en-GB"/>
        </w:rPr>
        <w:instrText>ADDIN CSL_CITATION { "citationItems" : [ { "id" : "ITEM-1", "itemData" : { "DOI" : "10.1158/0008-5472.CAN-12-3797", "ISSN" : "1538-7445", "PMID" : "23749645", "abstract" : "Nonalcoholic steatohepatitis (NASH) is a common preneoplastic condition of hepatocellular carcinoma (HCC). Mice with hepatocytic deletion of Pten develop NASH and HCC later in life. This model is highly valuable for studies aimed at identifying the molecular mechanism by which metabolic disorders contribute to tumor development. We applied proteomic and lipidomic profiling approaches to Pten-null NASH liver and tumors. Circulating fatty acid composition was also characterized in these mice. The relevance to human NASH and HCC was further validated. This integrative proteomic and lipidomic study from mouse to human and from liver to blood identified the following disease signatures: (i) an HCC signature: upregulated hepatic scd1/scd2, fads2, and acsl5:acsl1 ratio, elevated vaccenic and erucic acids, and reduced margaric and linoleic acids in both liver and plasma; (ii) a NASH signature that correlates with tumor burden: upregulated hepatic elovl6, elevated oleic, adrenic, and osbond acids, and reduced cervonic acid in liver and plasma; and (iii) a NASH signature: reduced hepatic and circulating lignoceric and eicosapentaenoic acids. Altogether, these results show the role of lipid-modifying enzymes converting saturated fatty acids (SFA) to monounsaturated fatty acids (MUFA) in HCC and the importance of an increased ratio of long chain n6-polyunsaturated fatty acids over n3-polyunsaturated fatty acids in NASH and HCC risk. They also highlight the relevance of the Pten-null model for studies related to NASH and HCC and show that circulating lipid metabolome provides a direct read of lipid changes in the liver. Most importantly, novel candidate targets for HCC diagnosis, therapy, risk assessment, and prevention were identified. Cancer Res; 73(15); 4722-31. \u00a92013 AACR.", "author" : [ { "dropping-particle" : "", "family" : "Muir", "given" : "Kyle", "non-dropping-particle" : "", "parse-names" : false, "suffix" : "" }, { "dropping-particle" : "", "family" : "Hazim", "given" : "Antonious", "non-dropping-particle" : "", "parse-names" : false, "suffix" : "" }, { "dropping-particle" : "", "family" : "He", "given" : "Ying", "non-dropping-particle" : "", "parse-names" : false, "suffix" : "" }, { "dropping-particle" : "", "family" : "Peyressatre", "given" : "Marion", "non-dropping-particle" : "", "parse-names" : false, "suffix" : "" }, { "dropping-particle" : "", "family" : "Kim", "given" : "Do-Young", "non-dropping-particle" : "", "parse-names" : false, "suffix" : "" }, { "dropping-particle" : "", "family" : "Song", "given" : "Xiaoling", "non-dropping-particle" : "", "parse-names" : false, "suffix" : "" }, { "dropping-particle" : "", "family" : "Beretta", "given" : "Laura", "non-dropping-particle" : "", "parse-names" : false, "suffix" : "" } ], "container-title" : "Cancer research", "id" : "ITEM-1", "issue" : "15", "issued" : { "date-parts" : [ [ "2013", "8", "1" ] ] }, "page" : "4722-31", "title" : "Proteomic and Lipidomic Signatures of Lipid Metabolism in NASH-Associated Hepatocellular Carcinoma.", "type" : "article-journal", "volume" : "73" }, "uris" : [ "http://www.mendeley.com/documents/?uuid=7f713f8a-2dfd-4e54-af5b-ef41617da0b3" ] }, { "id" : "ITEM-2", "itemData" : { "PMID" : "18280001", "abstract" : "BACKGROUND/AIMS: We determined the effects of dietary lipid composition on steatohepatitis development with particular attention to the nature of lipid molecules that accumulate in the liver and pathways of hepatic triglyceride synthesis. METHODS: Mice were fed methionine and choline deficient (MCD) diets supplemented with 20% fat as lard (saturated) or olive oil (monounsaturated), for 3 weeks. RESULTS: Irrespective of dietary lipid composition, MCD-fed mice developed steatosis, ballooning degeneration and lobular inflammation. MCD-feeding increased hepatic free fatty acid (FFA) levels 2-3-fold, as well as total triglyceride levels. Hepatic FFA composition was characterized by increased ratio of monounsaturated: saturated FFA. There were reduced nuclear levels of the lipogenic transcription factor sterol regulatory element binding protein-1 in MCD-fed mice, but no consistent reduction in fatty acid synthesis genes (acetyl-CoA carboxylase and fatty acid synthase). Consistent with pathways of hepatic triglyceride synthesis, expression of diacylglycerol acyltransferase-1 and -2 was increased, as were delta-5- and delta-6- fatty acid desaturase mRNA levels. CONCLUSIONS: In this nutritional model of steatohepatitis, accumulation of FFA occurs despite substantial suppression of lipogenesis and induction of triglyceride synthesis genes. Accumulation of FFA supports a lipotoxicity mechanism for liver injury in this form of fatty liver disease.", "author" : [ { "dropping-particle" : "", "family" : "Larter", "given" : "Claire Z", "non-dropping-particle" : "", "parse-names" : false, "suffix" : "" }, { "dropping-particle" : "", "family" : "Yeh", "given" : "Matthew M", "non-dropping-particle" : "", "parse-names" : false, "suffix" : "" }, { "dropping-particle" : "", "family" : "Haigh", "given" : "W Geoffrey", "non-dropping-particle" : "", "parse-names" : false, "suffix" : "" }, { "dropping-particle" : "", "family" : "Williams", "given" : "Jacqueline", "non-dropping-particle" : "", "parse-names" : false, "suffix" : "" }, { "dropping-particle" : "", "family" : "Brown", "given" : "Sandie", "non-dropping-particle" : "", "parse-names" : false, "suffix" : "" }, { "dropping-particle" : "", "family" : "Bell-Anderson", "given" : "Kim S", "non-dropping-particle" : "", "parse-names" : false, "suffix" : "" }, { "dropping-particle" : "", "family" : "Lee", "given" : "Sum P", "non-dropping-particle" : "", "parse-names" : false, "suffix" : "" }, { "dropping-particle" : "", "family" : "Farrell", "given" : "Geoffrey C", "non-dropping-particle" : "", "parse-names" : false, "suffix" : "" } ], "container-title" : "Journal of Hepatology", "id" : "ITEM-2", "issue" : "4", "issued" : { "date-parts" : [ [ "2008" ] ] }, "page" : "638-647", "title" : "Hepatic free fatty acids accumulate in experimental steatohepatitis: role of adaptive pathways.", "type" : "article-journal", "volume" : "48" }, "uris" : [ "http://www.mendeley.com/documents/?uuid=eca8457f-a92f-44fe-94a3-ec5e18fa4015" ] } ], "mendeley" : { "previouslyFormattedCitation" : "(27, 36)" }, "properties" : { "noteIndex" : 0 }, "schema" : "https://github.com/citation-style-language/schema/raw/master/csl-citation.json" }</w:instrText>
      </w:r>
      <w:r w:rsidR="007D1A15" w:rsidRPr="00B330A0">
        <w:rPr>
          <w:rFonts w:ascii="Book Antiqua" w:hAnsi="Book Antiqua" w:cs="Arial"/>
          <w:szCs w:val="24"/>
          <w:lang w:val="en-GB"/>
        </w:rPr>
        <w:fldChar w:fldCharType="end"/>
      </w:r>
      <w:r w:rsidRPr="00B330A0">
        <w:rPr>
          <w:rFonts w:ascii="Book Antiqua" w:hAnsi="Book Antiqua" w:cs="Arial"/>
          <w:szCs w:val="24"/>
          <w:lang w:val="en-GB"/>
        </w:rPr>
        <w:t>. Recent observations also highlighted the accumulation of free cholesterol as important trigger for the progression from a simple steatosis to severe NASH</w:t>
      </w:r>
      <w:r w:rsidRPr="00B330A0">
        <w:rPr>
          <w:rFonts w:ascii="Book Antiqua" w:hAnsi="Book Antiqua" w:cs="Arial"/>
          <w:szCs w:val="24"/>
          <w:vertAlign w:val="superscript"/>
          <w:lang w:val="en-GB"/>
        </w:rPr>
        <w:t>[9-11]</w:t>
      </w:r>
      <w:r w:rsidRPr="00B330A0">
        <w:rPr>
          <w:rFonts w:ascii="Book Antiqua" w:hAnsi="Book Antiqua" w:cs="Arial"/>
          <w:szCs w:val="24"/>
          <w:lang w:val="en-GB"/>
        </w:rPr>
        <w:t>. In fact, dietary cholesterol was demonstrated to be a critical factor in the progression of NASH</w:t>
      </w:r>
      <w:r w:rsidRPr="00B330A0">
        <w:rPr>
          <w:rFonts w:ascii="Book Antiqua" w:hAnsi="Book Antiqua" w:cs="Arial"/>
          <w:szCs w:val="24"/>
          <w:vertAlign w:val="superscript"/>
          <w:lang w:val="en-GB"/>
        </w:rPr>
        <w:t>[10,12]</w:t>
      </w:r>
      <w:r w:rsidRPr="00B330A0">
        <w:rPr>
          <w:rFonts w:ascii="Book Antiqua" w:hAnsi="Book Antiqua" w:cs="Arial"/>
          <w:szCs w:val="24"/>
          <w:lang w:val="en-GB"/>
        </w:rPr>
        <w:t>. Cholesterol fed to LDLR</w:t>
      </w:r>
      <w:r w:rsidRPr="00B330A0">
        <w:rPr>
          <w:rFonts w:ascii="Book Antiqua" w:hAnsi="Book Antiqua" w:cs="Arial"/>
          <w:szCs w:val="24"/>
          <w:vertAlign w:val="superscript"/>
          <w:lang w:val="en-GB"/>
        </w:rPr>
        <w:t>-/-</w:t>
      </w:r>
      <w:r w:rsidRPr="00B330A0">
        <w:rPr>
          <w:rFonts w:ascii="Book Antiqua" w:hAnsi="Book Antiqua" w:cs="Arial"/>
          <w:szCs w:val="24"/>
          <w:lang w:val="en-GB"/>
        </w:rPr>
        <w:t xml:space="preserve"> mice induced a prominent inflammatory response, whereas high fat feeding without cholesterol induced steatosis in the absence of inflammation</w:t>
      </w:r>
      <w:r w:rsidRPr="00B330A0">
        <w:rPr>
          <w:rFonts w:ascii="Book Antiqua" w:hAnsi="Book Antiqua" w:cs="Arial"/>
          <w:szCs w:val="24"/>
          <w:vertAlign w:val="superscript"/>
          <w:lang w:val="en-GB"/>
        </w:rPr>
        <w:t>[13]</w:t>
      </w:r>
      <w:r w:rsidRPr="00B330A0">
        <w:rPr>
          <w:rFonts w:ascii="Book Antiqua" w:hAnsi="Book Antiqua" w:cs="Arial"/>
          <w:szCs w:val="24"/>
          <w:lang w:val="en-GB"/>
        </w:rPr>
        <w:t>.</w:t>
      </w:r>
    </w:p>
    <w:p w:rsidR="00D42F25" w:rsidRPr="00B330A0" w:rsidRDefault="00D42F25" w:rsidP="00C23A0F">
      <w:pPr>
        <w:spacing w:before="0" w:line="360" w:lineRule="auto"/>
        <w:ind w:firstLineChars="200" w:firstLine="480"/>
        <w:rPr>
          <w:rFonts w:ascii="Book Antiqua" w:hAnsi="Book Antiqua" w:cs="Arial"/>
          <w:szCs w:val="24"/>
          <w:lang w:val="en-GB"/>
        </w:rPr>
      </w:pPr>
      <w:r w:rsidRPr="00B330A0">
        <w:rPr>
          <w:rFonts w:ascii="Book Antiqua" w:hAnsi="Book Antiqua" w:cs="Arial"/>
          <w:szCs w:val="24"/>
          <w:lang w:val="en-GB"/>
        </w:rPr>
        <w:t>The insulin-like growth factor</w:t>
      </w:r>
      <w:r w:rsidRPr="00B330A0">
        <w:rPr>
          <w:rFonts w:ascii="Book Antiqua" w:hAnsi="Book Antiqua" w:cs="Arial"/>
          <w:szCs w:val="24"/>
          <w:lang w:val="en-GB" w:eastAsia="zh-CN"/>
        </w:rPr>
        <w:t xml:space="preserve"> (IGF)</w:t>
      </w:r>
      <w:r w:rsidRPr="00B330A0">
        <w:rPr>
          <w:rFonts w:ascii="Book Antiqua" w:hAnsi="Book Antiqua" w:cs="Arial"/>
          <w:szCs w:val="24"/>
          <w:lang w:val="en-GB"/>
        </w:rPr>
        <w:t xml:space="preserve"> 2 mRNA binding protein p62/IMP2-2/</w:t>
      </w:r>
      <w:r w:rsidR="00715DFA" w:rsidRPr="00715DFA">
        <w:rPr>
          <w:rStyle w:val="pagecontents"/>
          <w:rFonts w:ascii="Book Antiqua" w:hAnsi="Book Antiqua" w:cs="Arial"/>
          <w:szCs w:val="24"/>
          <w:lang w:val="en-US"/>
        </w:rPr>
        <w:t>insulin-like growth factor 2 mRNA binding protein 2-2</w:t>
      </w:r>
      <w:r w:rsidR="00715DFA">
        <w:rPr>
          <w:rStyle w:val="pagecontents"/>
          <w:rFonts w:ascii="Book Antiqua" w:hAnsi="Book Antiqua" w:cs="Arial" w:hint="eastAsia"/>
          <w:szCs w:val="24"/>
          <w:lang w:val="en-US" w:eastAsia="zh-CN"/>
        </w:rPr>
        <w:t xml:space="preserve"> (</w:t>
      </w:r>
      <w:r w:rsidRPr="00B330A0">
        <w:rPr>
          <w:rFonts w:ascii="Book Antiqua" w:hAnsi="Book Antiqua" w:cs="Arial"/>
          <w:szCs w:val="24"/>
          <w:lang w:val="en-GB"/>
        </w:rPr>
        <w:t>IGF2BP2-2</w:t>
      </w:r>
      <w:r w:rsidR="00715DFA">
        <w:rPr>
          <w:rFonts w:ascii="Book Antiqua" w:hAnsi="Book Antiqua" w:cs="Arial" w:hint="eastAsia"/>
          <w:szCs w:val="24"/>
          <w:lang w:val="en-GB" w:eastAsia="zh-CN"/>
        </w:rPr>
        <w:t>)</w:t>
      </w:r>
      <w:r w:rsidRPr="00B330A0">
        <w:rPr>
          <w:rFonts w:ascii="Book Antiqua" w:hAnsi="Book Antiqua" w:cs="Arial"/>
          <w:szCs w:val="24"/>
          <w:lang w:val="en-GB"/>
        </w:rPr>
        <w:t xml:space="preserve"> displays a splice variant of IMP2/IGF2BP2 and was originally </w:t>
      </w:r>
      <w:r w:rsidRPr="00B330A0">
        <w:rPr>
          <w:rFonts w:ascii="Book Antiqua" w:hAnsi="Book Antiqua" w:cs="Arial"/>
          <w:szCs w:val="24"/>
          <w:lang w:val="en-US"/>
        </w:rPr>
        <w:t>described as an autoantigen from an HCC patient</w:t>
      </w:r>
      <w:r w:rsidRPr="00B330A0">
        <w:rPr>
          <w:rFonts w:ascii="Book Antiqua" w:hAnsi="Book Antiqua" w:cs="Arial"/>
          <w:szCs w:val="24"/>
          <w:vertAlign w:val="superscript"/>
          <w:lang w:val="en-US"/>
        </w:rPr>
        <w:t>[14]</w:t>
      </w:r>
      <w:r w:rsidRPr="00B330A0">
        <w:rPr>
          <w:rFonts w:ascii="Book Antiqua" w:hAnsi="Book Antiqua" w:cs="Arial"/>
          <w:szCs w:val="24"/>
          <w:lang w:val="en-US"/>
        </w:rPr>
        <w:t>. p62 is upregulated in human HCC and its expression correlates with poor prognosis</w:t>
      </w:r>
      <w:r w:rsidRPr="00B330A0">
        <w:rPr>
          <w:rFonts w:ascii="Book Antiqua" w:hAnsi="Book Antiqua" w:cs="Arial"/>
          <w:szCs w:val="24"/>
          <w:vertAlign w:val="superscript"/>
          <w:lang w:val="en-US"/>
        </w:rPr>
        <w:t>[15,16]</w:t>
      </w:r>
      <w:r w:rsidRPr="00B330A0">
        <w:rPr>
          <w:rFonts w:ascii="Book Antiqua" w:hAnsi="Book Antiqua" w:cs="Arial"/>
          <w:szCs w:val="24"/>
          <w:lang w:val="en-US"/>
        </w:rPr>
        <w:t>.</w:t>
      </w:r>
      <w:r w:rsidRPr="00B330A0">
        <w:rPr>
          <w:rFonts w:ascii="Book Antiqua" w:hAnsi="Book Antiqua" w:cs="Arial"/>
          <w:szCs w:val="24"/>
          <w:lang w:val="en-GB"/>
        </w:rPr>
        <w:t xml:space="preserve"> Physiological roles were as yet solely described for IMP2, which is </w:t>
      </w:r>
      <w:r w:rsidRPr="00B330A0">
        <w:rPr>
          <w:rFonts w:ascii="Book Antiqua" w:hAnsi="Book Antiqua"/>
          <w:szCs w:val="24"/>
          <w:lang w:val="en-US"/>
        </w:rPr>
        <w:t xml:space="preserve">required for proper nerve cell migration and morphological development during development by controlling cytoskeletal remodeling and dynamics </w:t>
      </w:r>
      <w:r w:rsidRPr="00B330A0">
        <w:rPr>
          <w:rFonts w:ascii="Book Antiqua" w:hAnsi="Book Antiqua" w:cs="Arial"/>
          <w:szCs w:val="24"/>
          <w:lang w:val="en-GB"/>
        </w:rPr>
        <w:t>(</w:t>
      </w:r>
      <w:r w:rsidRPr="00B330A0">
        <w:rPr>
          <w:rFonts w:ascii="Book Antiqua" w:hAnsi="Book Antiqua"/>
          <w:szCs w:val="24"/>
          <w:lang w:val="en-US"/>
        </w:rPr>
        <w:t>reviewed in</w:t>
      </w:r>
      <w:r w:rsidRPr="00B330A0">
        <w:rPr>
          <w:rFonts w:ascii="Book Antiqua" w:hAnsi="Book Antiqua"/>
          <w:szCs w:val="24"/>
          <w:vertAlign w:val="superscript"/>
          <w:lang w:val="en-US"/>
        </w:rPr>
        <w:t>[17]</w:t>
      </w:r>
      <w:r w:rsidRPr="00B330A0">
        <w:rPr>
          <w:rFonts w:ascii="Book Antiqua" w:hAnsi="Book Antiqua" w:cs="Arial"/>
          <w:szCs w:val="24"/>
          <w:lang w:val="en-GB"/>
        </w:rPr>
        <w:t>)</w:t>
      </w:r>
      <w:r w:rsidRPr="00B330A0">
        <w:rPr>
          <w:rFonts w:ascii="Book Antiqua" w:hAnsi="Book Antiqua"/>
          <w:szCs w:val="24"/>
          <w:lang w:val="en-US"/>
        </w:rPr>
        <w:t xml:space="preserve">. </w:t>
      </w:r>
      <w:r w:rsidRPr="00B330A0">
        <w:rPr>
          <w:rFonts w:ascii="Book Antiqua" w:hAnsi="Book Antiqua" w:cs="Arial"/>
          <w:szCs w:val="24"/>
          <w:lang w:val="en-GB"/>
        </w:rPr>
        <w:t>We recently reported that mice with a liver-specific overexpression of p62 develop a fatty liver and show increased development towards NASH-induced fibrosis</w:t>
      </w:r>
      <w:r w:rsidRPr="00B330A0">
        <w:rPr>
          <w:rFonts w:ascii="Book Antiqua" w:hAnsi="Book Antiqua" w:cs="Arial"/>
          <w:szCs w:val="24"/>
          <w:vertAlign w:val="superscript"/>
          <w:lang w:val="en-GB"/>
        </w:rPr>
        <w:t>[4,18,19]</w:t>
      </w:r>
      <w:r w:rsidRPr="00B330A0">
        <w:rPr>
          <w:rFonts w:ascii="Book Antiqua" w:hAnsi="Book Antiqua" w:cs="Arial"/>
          <w:szCs w:val="24"/>
          <w:lang w:val="en-GB"/>
        </w:rPr>
        <w:t xml:space="preserve">. This amplification of an inflammatory response was observed in a feeding model omitting dietary </w:t>
      </w:r>
      <w:r w:rsidRPr="00B330A0">
        <w:rPr>
          <w:rFonts w:ascii="Book Antiqua" w:hAnsi="Book Antiqua" w:cs="Arial"/>
          <w:szCs w:val="24"/>
          <w:lang w:val="en-GB"/>
        </w:rPr>
        <w:lastRenderedPageBreak/>
        <w:t>cholesterol. We therefore aimed to investigate the mechanisms involved in the amplification of NASH by p62 in the absence of dietary cholesterol.</w:t>
      </w:r>
    </w:p>
    <w:p w:rsidR="00D42F25" w:rsidRPr="00B330A0" w:rsidRDefault="00D42F25" w:rsidP="00C23A0F">
      <w:pPr>
        <w:spacing w:before="0" w:line="360" w:lineRule="auto"/>
        <w:ind w:firstLineChars="200" w:firstLine="480"/>
        <w:rPr>
          <w:rFonts w:ascii="Book Antiqua" w:hAnsi="Book Antiqua" w:cs="Arial"/>
          <w:szCs w:val="24"/>
          <w:lang w:val="en-GB"/>
        </w:rPr>
      </w:pPr>
      <w:r w:rsidRPr="00B330A0">
        <w:rPr>
          <w:rFonts w:ascii="Book Antiqua" w:hAnsi="Book Antiqua" w:cs="Arial"/>
          <w:szCs w:val="24"/>
          <w:lang w:val="en-GB"/>
        </w:rPr>
        <w:t xml:space="preserve">A methionine/choline deficient (MCD) diet without supplementation of cholesterol was fed to </w:t>
      </w:r>
      <w:r w:rsidRPr="00B330A0">
        <w:rPr>
          <w:rFonts w:ascii="Book Antiqua" w:hAnsi="Book Antiqua" w:cs="Arial"/>
          <w:i/>
          <w:szCs w:val="24"/>
          <w:lang w:val="en-GB"/>
        </w:rPr>
        <w:t>p62</w:t>
      </w:r>
      <w:r w:rsidRPr="00B330A0">
        <w:rPr>
          <w:rFonts w:ascii="Book Antiqua" w:hAnsi="Book Antiqua" w:cs="Arial"/>
          <w:szCs w:val="24"/>
          <w:lang w:val="en-GB"/>
        </w:rPr>
        <w:t xml:space="preserve"> transgenic animals. The MCD diet is the most commonly used murine dietary model for acquired NASH, since in contrast to other models, it allows to study all stages of NASH, </w:t>
      </w:r>
      <w:r w:rsidRPr="00B330A0">
        <w:rPr>
          <w:rFonts w:ascii="Book Antiqua" w:hAnsi="Book Antiqua" w:cs="Arial"/>
          <w:i/>
          <w:szCs w:val="24"/>
          <w:lang w:val="en-GB"/>
        </w:rPr>
        <w:t xml:space="preserve">i.e. </w:t>
      </w:r>
      <w:r w:rsidRPr="00B330A0">
        <w:rPr>
          <w:rFonts w:ascii="Book Antiqua" w:hAnsi="Book Antiqua" w:cs="Arial"/>
          <w:szCs w:val="24"/>
          <w:lang w:val="en-GB"/>
        </w:rPr>
        <w:t>inflammation, oxidative stress, and fibrogenic changes</w:t>
      </w:r>
      <w:r w:rsidRPr="00B330A0">
        <w:rPr>
          <w:rFonts w:ascii="Book Antiqua" w:hAnsi="Book Antiqua" w:cs="Arial"/>
          <w:szCs w:val="24"/>
          <w:vertAlign w:val="superscript"/>
          <w:lang w:val="en-GB"/>
        </w:rPr>
        <w:t>[20]</w:t>
      </w:r>
      <w:r w:rsidRPr="00B330A0">
        <w:rPr>
          <w:rFonts w:ascii="Book Antiqua" w:hAnsi="Book Antiqua" w:cs="Arial"/>
          <w:szCs w:val="24"/>
          <w:lang w:val="en-GB"/>
        </w:rPr>
        <w:t xml:space="preserve">. </w:t>
      </w:r>
    </w:p>
    <w:p w:rsidR="00D42F25" w:rsidRPr="00B330A0" w:rsidRDefault="00D42F25" w:rsidP="00C23A0F">
      <w:pPr>
        <w:spacing w:before="0" w:line="360" w:lineRule="auto"/>
        <w:ind w:firstLineChars="200" w:firstLine="480"/>
        <w:rPr>
          <w:rFonts w:ascii="Book Antiqua" w:hAnsi="Book Antiqua" w:cs="Arial"/>
          <w:szCs w:val="24"/>
          <w:lang w:val="en-GB"/>
        </w:rPr>
      </w:pPr>
      <w:r w:rsidRPr="00B330A0">
        <w:rPr>
          <w:rFonts w:ascii="Book Antiqua" w:hAnsi="Book Antiqua" w:cs="Arial"/>
          <w:szCs w:val="24"/>
          <w:lang w:val="en-GB"/>
        </w:rPr>
        <w:t xml:space="preserve">Our data suggest p62 as a modulator of endogenous cholesterol synthesis leading to elevated levels of free cholesterol in the liver promoting inflammation </w:t>
      </w:r>
      <w:r w:rsidRPr="00B330A0">
        <w:rPr>
          <w:rFonts w:ascii="Book Antiqua" w:hAnsi="Book Antiqua" w:cs="Arial"/>
          <w:i/>
          <w:szCs w:val="24"/>
          <w:lang w:val="en-GB"/>
        </w:rPr>
        <w:t>via</w:t>
      </w:r>
      <w:r w:rsidRPr="00B330A0">
        <w:rPr>
          <w:rFonts w:ascii="Book Antiqua" w:hAnsi="Book Antiqua" w:cs="Arial"/>
          <w:szCs w:val="24"/>
          <w:lang w:val="en-GB"/>
        </w:rPr>
        <w:t xml:space="preserve"> the activation of </w:t>
      </w:r>
      <w:r w:rsidRPr="00B330A0">
        <w:rPr>
          <w:rFonts w:ascii="Book Antiqua" w:hAnsi="Book Antiqua" w:cs="Arial"/>
          <w:szCs w:val="24"/>
          <w:lang w:val="en-GB" w:eastAsia="zh-CN"/>
        </w:rPr>
        <w:t>neclear factor kappa B (</w:t>
      </w:r>
      <w:r w:rsidRPr="00B330A0">
        <w:rPr>
          <w:rFonts w:ascii="Book Antiqua" w:hAnsi="Book Antiqua" w:cs="Arial"/>
          <w:szCs w:val="24"/>
          <w:lang w:val="en-GB"/>
        </w:rPr>
        <w:t>NF</w:t>
      </w:r>
      <w:r w:rsidRPr="00B330A0">
        <w:rPr>
          <w:rFonts w:ascii="Book Antiqua" w:hAnsi="Book Antiqua" w:cs="Arial"/>
          <w:szCs w:val="24"/>
          <w:lang w:val="en-GB" w:eastAsia="zh-CN"/>
        </w:rPr>
        <w:t>-</w:t>
      </w:r>
      <w:r w:rsidRPr="00B330A0">
        <w:rPr>
          <w:rFonts w:ascii="Book Antiqua" w:hAnsi="Arial" w:cs="Arial"/>
          <w:szCs w:val="24"/>
          <w:lang w:val="en-GB" w:eastAsia="zh-CN"/>
        </w:rPr>
        <w:t>қ</w:t>
      </w:r>
      <w:r w:rsidRPr="00B330A0">
        <w:rPr>
          <w:rFonts w:ascii="Book Antiqua" w:hAnsi="Book Antiqua" w:cs="Arial"/>
          <w:szCs w:val="24"/>
          <w:lang w:val="en-GB"/>
        </w:rPr>
        <w:t>B</w:t>
      </w:r>
      <w:r w:rsidRPr="00B330A0">
        <w:rPr>
          <w:rFonts w:ascii="Book Antiqua" w:hAnsi="Book Antiqua" w:cs="Arial"/>
          <w:szCs w:val="24"/>
          <w:lang w:val="en-GB" w:eastAsia="zh-CN"/>
        </w:rPr>
        <w:t>)</w:t>
      </w:r>
      <w:r w:rsidRPr="00B330A0">
        <w:rPr>
          <w:rFonts w:ascii="Book Antiqua" w:hAnsi="Book Antiqua" w:cs="Arial"/>
          <w:szCs w:val="24"/>
          <w:lang w:val="en-GB"/>
        </w:rPr>
        <w:t>. Moreover, the elevated levels of hepatocellular iron link lipid metabolism to the promotion of inflammatory reactions</w:t>
      </w:r>
      <w:r w:rsidRPr="00B330A0">
        <w:rPr>
          <w:rFonts w:ascii="Book Antiqua" w:hAnsi="Book Antiqua" w:cs="Arial"/>
          <w:szCs w:val="24"/>
          <w:vertAlign w:val="superscript"/>
          <w:lang w:val="en-GB"/>
        </w:rPr>
        <w:t>[21]</w:t>
      </w:r>
      <w:r w:rsidRPr="00B330A0">
        <w:rPr>
          <w:rFonts w:ascii="Book Antiqua" w:hAnsi="Book Antiqua" w:cs="Arial"/>
          <w:szCs w:val="24"/>
          <w:lang w:val="en-GB"/>
        </w:rPr>
        <w:t xml:space="preserve">. </w:t>
      </w:r>
    </w:p>
    <w:p w:rsidR="00D42F25" w:rsidRPr="00B330A0" w:rsidRDefault="00D42F25" w:rsidP="00C23A0F">
      <w:pPr>
        <w:spacing w:before="0" w:line="360" w:lineRule="auto"/>
        <w:rPr>
          <w:rFonts w:ascii="Book Antiqua" w:hAnsi="Book Antiqua" w:cs="Arial"/>
          <w:b/>
          <w:szCs w:val="24"/>
          <w:lang w:val="en-US" w:eastAsia="zh-CN"/>
        </w:rPr>
      </w:pPr>
    </w:p>
    <w:p w:rsidR="00D42F25" w:rsidRPr="00B330A0" w:rsidRDefault="00D42F25" w:rsidP="00C23A0F">
      <w:pPr>
        <w:spacing w:before="0" w:line="360" w:lineRule="auto"/>
        <w:rPr>
          <w:rFonts w:ascii="Book Antiqua" w:hAnsi="Book Antiqua" w:cs="Arial"/>
          <w:b/>
          <w:szCs w:val="24"/>
          <w:lang w:val="en-GB"/>
        </w:rPr>
      </w:pPr>
      <w:r w:rsidRPr="00B330A0">
        <w:rPr>
          <w:rFonts w:ascii="Book Antiqua" w:hAnsi="Book Antiqua" w:cs="Arial"/>
          <w:b/>
          <w:szCs w:val="24"/>
          <w:lang w:val="en-US"/>
        </w:rPr>
        <w:t>MATERIAL</w:t>
      </w:r>
      <w:r w:rsidRPr="00B330A0">
        <w:rPr>
          <w:rFonts w:ascii="Book Antiqua" w:hAnsi="Book Antiqua" w:cs="Arial"/>
          <w:b/>
          <w:szCs w:val="24"/>
          <w:lang w:val="en-US" w:eastAsia="zh-CN"/>
        </w:rPr>
        <w:t>S</w:t>
      </w:r>
      <w:r w:rsidRPr="00B330A0">
        <w:rPr>
          <w:rFonts w:ascii="Book Antiqua" w:hAnsi="Book Antiqua" w:cs="Arial"/>
          <w:b/>
          <w:szCs w:val="24"/>
          <w:lang w:val="en-US"/>
        </w:rPr>
        <w:t xml:space="preserve"> AND METHODS</w:t>
      </w:r>
    </w:p>
    <w:p w:rsidR="00D42F25" w:rsidRPr="00B330A0" w:rsidRDefault="00D42F25" w:rsidP="00C23A0F">
      <w:pPr>
        <w:spacing w:before="0" w:line="360" w:lineRule="auto"/>
        <w:rPr>
          <w:rFonts w:ascii="Book Antiqua" w:hAnsi="Book Antiqua" w:cs="Arial"/>
          <w:b/>
          <w:i/>
          <w:color w:val="000000"/>
          <w:szCs w:val="24"/>
          <w:lang w:val="en-US"/>
        </w:rPr>
      </w:pPr>
      <w:r w:rsidRPr="00B330A0">
        <w:rPr>
          <w:rFonts w:ascii="Book Antiqua" w:hAnsi="Book Antiqua" w:cs="Arial"/>
          <w:b/>
          <w:i/>
          <w:color w:val="000000"/>
          <w:szCs w:val="24"/>
          <w:lang w:val="en-US"/>
        </w:rPr>
        <w:t>Material</w:t>
      </w:r>
    </w:p>
    <w:p w:rsidR="00D42F25" w:rsidRPr="00B330A0" w:rsidRDefault="00D42F25" w:rsidP="00C23A0F">
      <w:pPr>
        <w:spacing w:before="0" w:line="360" w:lineRule="auto"/>
        <w:rPr>
          <w:rFonts w:ascii="Book Antiqua" w:hAnsi="Book Antiqua" w:cs="Arial"/>
          <w:szCs w:val="24"/>
          <w:lang w:val="en-US"/>
        </w:rPr>
      </w:pPr>
      <w:r w:rsidRPr="00B330A0">
        <w:rPr>
          <w:rFonts w:ascii="Book Antiqua" w:hAnsi="Book Antiqua" w:cs="Arial"/>
          <w:color w:val="000000"/>
          <w:szCs w:val="24"/>
          <w:lang w:val="en-US"/>
        </w:rPr>
        <w:t>The methionine/choline deficient (MCD) diet (#</w:t>
      </w:r>
      <w:r w:rsidRPr="00B330A0">
        <w:rPr>
          <w:rFonts w:ascii="Book Antiqua" w:hAnsi="Book Antiqua" w:cs="Arial"/>
          <w:szCs w:val="24"/>
          <w:lang w:val="en-US" w:eastAsia="en-US"/>
        </w:rPr>
        <w:t>960439)</w:t>
      </w:r>
      <w:r w:rsidRPr="00B330A0">
        <w:rPr>
          <w:rFonts w:ascii="Book Antiqua" w:hAnsi="Book Antiqua" w:cs="Arial"/>
          <w:color w:val="000000"/>
          <w:szCs w:val="24"/>
          <w:lang w:val="en-US"/>
        </w:rPr>
        <w:t xml:space="preserve"> and the methionine/choline supplemented control (ctrl) diet (#</w:t>
      </w:r>
      <w:r w:rsidRPr="00B330A0">
        <w:rPr>
          <w:rFonts w:ascii="Book Antiqua" w:hAnsi="Book Antiqua" w:cs="Arial"/>
          <w:szCs w:val="24"/>
          <w:lang w:val="en-US" w:eastAsia="en-US"/>
        </w:rPr>
        <w:t>960441),</w:t>
      </w:r>
      <w:r w:rsidRPr="00B330A0">
        <w:rPr>
          <w:rFonts w:ascii="Book Antiqua" w:hAnsi="Book Antiqua" w:cs="Arial"/>
          <w:color w:val="000000"/>
          <w:szCs w:val="24"/>
          <w:lang w:val="en-US"/>
        </w:rPr>
        <w:t xml:space="preserve"> both containing 45% sucrose and 10% corn oil without cholesterol, were purchased from MP Biomedicals (Heidelberg, Germany). </w:t>
      </w:r>
      <w:r>
        <w:rPr>
          <w:rFonts w:ascii="Book Antiqua" w:hAnsi="Book Antiqua" w:cs="Arial"/>
          <w:color w:val="000000"/>
          <w:szCs w:val="24"/>
          <w:lang w:val="en-US" w:eastAsia="zh-CN"/>
        </w:rPr>
        <w:t>P</w:t>
      </w:r>
      <w:r w:rsidRPr="002B6A85">
        <w:rPr>
          <w:rFonts w:ascii="Book Antiqua" w:hAnsi="Book Antiqua" w:cs="Arial"/>
          <w:color w:val="000000"/>
          <w:szCs w:val="24"/>
          <w:lang w:val="en-US"/>
        </w:rPr>
        <w:t xml:space="preserve">olymerase chain reaction </w:t>
      </w:r>
      <w:r>
        <w:rPr>
          <w:rFonts w:ascii="Book Antiqua" w:hAnsi="Book Antiqua" w:cs="Arial"/>
          <w:color w:val="000000"/>
          <w:szCs w:val="24"/>
          <w:lang w:val="en-US" w:eastAsia="zh-CN"/>
        </w:rPr>
        <w:t>(</w:t>
      </w:r>
      <w:r w:rsidRPr="00B330A0">
        <w:rPr>
          <w:rFonts w:ascii="Book Antiqua" w:hAnsi="Book Antiqua" w:cs="Arial"/>
          <w:color w:val="000000"/>
          <w:szCs w:val="24"/>
          <w:lang w:val="en-US"/>
        </w:rPr>
        <w:t>PCR</w:t>
      </w:r>
      <w:r>
        <w:rPr>
          <w:rFonts w:ascii="Book Antiqua" w:hAnsi="Book Antiqua" w:cs="Arial"/>
          <w:color w:val="000000"/>
          <w:szCs w:val="24"/>
          <w:lang w:val="en-US" w:eastAsia="zh-CN"/>
        </w:rPr>
        <w:t>)</w:t>
      </w:r>
      <w:r w:rsidRPr="00B330A0">
        <w:rPr>
          <w:rFonts w:ascii="Book Antiqua" w:hAnsi="Book Antiqua" w:cs="Arial"/>
          <w:color w:val="000000"/>
          <w:szCs w:val="24"/>
          <w:lang w:val="en-US"/>
        </w:rPr>
        <w:t xml:space="preserve"> primers were obtained from Eurofins MWG Operon (Ebersberg, Germany). The </w:t>
      </w:r>
      <w:r w:rsidRPr="00B330A0">
        <w:rPr>
          <w:rFonts w:ascii="Book Antiqua" w:hAnsi="Book Antiqua" w:cs="Arial"/>
          <w:bCs/>
          <w:szCs w:val="24"/>
          <w:lang w:val="en-US"/>
        </w:rPr>
        <w:t>EvaGreen</w:t>
      </w:r>
      <w:r w:rsidRPr="00B330A0">
        <w:rPr>
          <w:rFonts w:ascii="Book Antiqua" w:hAnsi="Book Antiqua" w:cs="Arial"/>
          <w:bCs/>
          <w:szCs w:val="24"/>
          <w:vertAlign w:val="superscript"/>
          <w:lang w:val="en-US"/>
        </w:rPr>
        <w:t>®</w:t>
      </w:r>
      <w:r w:rsidRPr="00B330A0">
        <w:rPr>
          <w:rFonts w:ascii="Book Antiqua" w:hAnsi="Book Antiqua" w:cs="Arial"/>
          <w:bCs/>
          <w:szCs w:val="24"/>
          <w:lang w:val="en-US"/>
        </w:rPr>
        <w:t xml:space="preserve"> qPCR Mix was obtained from </w:t>
      </w:r>
      <w:r w:rsidRPr="00B330A0">
        <w:rPr>
          <w:rFonts w:ascii="Book Antiqua" w:hAnsi="Book Antiqua" w:cs="Arial"/>
          <w:szCs w:val="24"/>
          <w:lang w:val="en-US"/>
        </w:rPr>
        <w:t xml:space="preserve">Solis BioDyne (Tartu, Estonia). Antibodies for immunhistochemistry were purchased as indicated in </w:t>
      </w:r>
      <w:r w:rsidRPr="00B330A0">
        <w:rPr>
          <w:rFonts w:ascii="Book Antiqua" w:hAnsi="Book Antiqua" w:cs="Arial"/>
          <w:szCs w:val="24"/>
          <w:lang w:val="en-US" w:eastAsia="zh-CN"/>
        </w:rPr>
        <w:t>T</w:t>
      </w:r>
      <w:r w:rsidRPr="00B330A0">
        <w:rPr>
          <w:rFonts w:ascii="Book Antiqua" w:hAnsi="Book Antiqua" w:cs="Arial"/>
          <w:szCs w:val="24"/>
          <w:lang w:val="en-US"/>
        </w:rPr>
        <w:t>able 1.</w:t>
      </w:r>
    </w:p>
    <w:p w:rsidR="00D42F25" w:rsidRPr="00B330A0" w:rsidRDefault="00D42F25" w:rsidP="00C23A0F">
      <w:pPr>
        <w:spacing w:before="0" w:line="360" w:lineRule="auto"/>
        <w:ind w:firstLineChars="200" w:firstLine="480"/>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b/>
          <w:i/>
          <w:szCs w:val="24"/>
          <w:lang w:val="en-US"/>
        </w:rPr>
      </w:pPr>
      <w:r w:rsidRPr="00B330A0">
        <w:rPr>
          <w:rFonts w:ascii="Book Antiqua" w:hAnsi="Book Antiqua" w:cs="Arial"/>
          <w:b/>
          <w:i/>
          <w:szCs w:val="24"/>
          <w:lang w:val="en-US"/>
        </w:rPr>
        <w:t>Animal treatment</w:t>
      </w:r>
    </w:p>
    <w:p w:rsidR="00D42F25" w:rsidRPr="00B330A0" w:rsidRDefault="00D42F25" w:rsidP="00C23A0F">
      <w:pPr>
        <w:autoSpaceDE w:val="0"/>
        <w:autoSpaceDN w:val="0"/>
        <w:adjustRightInd w:val="0"/>
        <w:spacing w:before="0" w:line="360" w:lineRule="auto"/>
        <w:rPr>
          <w:rFonts w:ascii="Book Antiqua" w:hAnsi="Book Antiqua" w:cs="Arial"/>
          <w:szCs w:val="24"/>
          <w:lang w:val="en-US"/>
        </w:rPr>
      </w:pPr>
      <w:r w:rsidRPr="00B330A0">
        <w:rPr>
          <w:rFonts w:ascii="Book Antiqua" w:hAnsi="Book Antiqua" w:cs="Arial"/>
          <w:szCs w:val="24"/>
          <w:lang w:val="en-US"/>
        </w:rPr>
        <w:t>All animal procedures were performed under the guidelines of the local animal welfare committee (permission no.: 34/2010). Mice were maintained under 12-h</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dark-light cycles under controlled conditions (temperature 22 </w:t>
      </w:r>
      <w:r w:rsidR="00D347FB" w:rsidRPr="00B330A0">
        <w:rPr>
          <w:rFonts w:ascii="Book Antiqua" w:hAnsi="Book Antiqua" w:cs="Arial"/>
          <w:szCs w:val="24"/>
          <w:lang w:val="en-US"/>
        </w:rPr>
        <w:t>°C</w:t>
      </w:r>
      <w:r w:rsidR="00D347FB">
        <w:rPr>
          <w:rFonts w:ascii="Book Antiqua" w:hAnsi="Book Antiqua" w:cs="Arial" w:hint="eastAsia"/>
          <w:szCs w:val="24"/>
          <w:lang w:val="en-US" w:eastAsia="zh-CN"/>
        </w:rPr>
        <w:t xml:space="preserve"> </w:t>
      </w:r>
      <w:r w:rsidRPr="00B330A0">
        <w:rPr>
          <w:rFonts w:ascii="Book Antiqua" w:hAnsi="Book Antiqua" w:cs="Arial"/>
          <w:szCs w:val="24"/>
          <w:lang w:val="en-US"/>
        </w:rPr>
        <w:t>± 2</w:t>
      </w:r>
      <w:r w:rsidRPr="00B330A0">
        <w:rPr>
          <w:rFonts w:ascii="Book Antiqua" w:hAnsi="Book Antiqua" w:cs="Arial"/>
          <w:szCs w:val="24"/>
          <w:lang w:val="en-US" w:eastAsia="zh-CN"/>
        </w:rPr>
        <w:t xml:space="preserve"> </w:t>
      </w:r>
      <w:r w:rsidRPr="00B330A0">
        <w:rPr>
          <w:rFonts w:ascii="Book Antiqua" w:hAnsi="Book Antiqua" w:cs="Arial"/>
          <w:szCs w:val="24"/>
          <w:lang w:val="en-US"/>
        </w:rPr>
        <w:t>°C and relative humidity of 55</w:t>
      </w:r>
      <w:r w:rsidRPr="00B330A0">
        <w:rPr>
          <w:rFonts w:ascii="Book Antiqua" w:hAnsi="Book Antiqua" w:cs="Arial"/>
          <w:szCs w:val="24"/>
          <w:lang w:val="en-US" w:eastAsia="zh-CN"/>
        </w:rPr>
        <w:t>%</w:t>
      </w:r>
      <w:r w:rsidRPr="00B330A0">
        <w:rPr>
          <w:rFonts w:ascii="Book Antiqua" w:hAnsi="Book Antiqua" w:cs="Arial"/>
          <w:szCs w:val="24"/>
          <w:lang w:val="en-US"/>
        </w:rPr>
        <w:t xml:space="preserve"> ± 10%) with unrestricted access to food and water until the age of three weeks. </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szCs w:val="24"/>
          <w:lang w:val="en-US"/>
        </w:rPr>
        <w:t>Mice were randomly divided into experimental groups at the age of 3 wk</w:t>
      </w:r>
      <w:r w:rsidRPr="00B330A0">
        <w:rPr>
          <w:rFonts w:ascii="Book Antiqua" w:hAnsi="Book Antiqua" w:cs="Arial"/>
          <w:szCs w:val="24"/>
          <w:lang w:val="en-US" w:eastAsia="zh-CN"/>
        </w:rPr>
        <w:t xml:space="preserve"> </w:t>
      </w:r>
      <w:r w:rsidRPr="00B330A0">
        <w:rPr>
          <w:rFonts w:ascii="Book Antiqua" w:hAnsi="Book Antiqua" w:cs="Arial"/>
          <w:szCs w:val="24"/>
          <w:lang w:val="en-US"/>
        </w:rPr>
        <w:t>and fed an MCD diet or an MCD diet supplemented with choline bitartrate (2 g/kg) and DL-methionine (3 g/kg) for 2 or 4 w</w:t>
      </w:r>
      <w:r w:rsidRPr="00B330A0">
        <w:rPr>
          <w:rFonts w:ascii="Book Antiqua" w:hAnsi="Book Antiqua" w:cs="Arial"/>
          <w:szCs w:val="24"/>
          <w:lang w:val="en-US" w:eastAsia="zh-CN"/>
        </w:rPr>
        <w:t>k</w:t>
      </w:r>
      <w:r w:rsidRPr="00B330A0">
        <w:rPr>
          <w:rFonts w:ascii="Book Antiqua" w:hAnsi="Book Antiqua" w:cs="Arial"/>
          <w:szCs w:val="24"/>
          <w:lang w:val="en-US"/>
        </w:rPr>
        <w:t xml:space="preserve">; the latter was designated as a </w:t>
      </w:r>
      <w:r w:rsidRPr="00B330A0">
        <w:rPr>
          <w:rFonts w:ascii="Book Antiqua" w:hAnsi="Book Antiqua" w:cs="Arial"/>
          <w:szCs w:val="24"/>
          <w:lang w:val="en-US"/>
        </w:rPr>
        <w:lastRenderedPageBreak/>
        <w:t>control diet (ctrl)</w:t>
      </w:r>
      <w:r w:rsidRPr="00B330A0">
        <w:rPr>
          <w:rFonts w:ascii="Book Antiqua" w:hAnsi="Book Antiqua" w:cs="Arial"/>
          <w:szCs w:val="24"/>
          <w:vertAlign w:val="superscript"/>
          <w:lang w:val="en-US"/>
        </w:rPr>
        <w:t>[18]</w:t>
      </w:r>
      <w:r w:rsidRPr="00B330A0">
        <w:rPr>
          <w:rFonts w:ascii="Book Antiqua" w:hAnsi="Book Antiqua" w:cs="Arial"/>
          <w:szCs w:val="24"/>
          <w:lang w:val="en-US"/>
        </w:rPr>
        <w:t xml:space="preserve">. Male and female wild-type or </w:t>
      </w:r>
      <w:r w:rsidRPr="00B330A0">
        <w:rPr>
          <w:rFonts w:ascii="Book Antiqua" w:hAnsi="Book Antiqua" w:cs="Arial"/>
          <w:i/>
          <w:iCs/>
          <w:szCs w:val="24"/>
          <w:lang w:val="en-US"/>
        </w:rPr>
        <w:t xml:space="preserve">p62 </w:t>
      </w:r>
      <w:r w:rsidRPr="00B330A0">
        <w:rPr>
          <w:rFonts w:ascii="Book Antiqua" w:hAnsi="Book Antiqua" w:cs="Arial"/>
          <w:szCs w:val="24"/>
          <w:lang w:val="en-US"/>
        </w:rPr>
        <w:t>transgenic mice were used as described in</w:t>
      </w:r>
      <w:r w:rsidRPr="00B330A0">
        <w:rPr>
          <w:rFonts w:ascii="Book Antiqua" w:hAnsi="Book Antiqua" w:cs="Arial"/>
          <w:szCs w:val="24"/>
          <w:vertAlign w:val="superscript"/>
          <w:lang w:val="en-US"/>
        </w:rPr>
        <w:t>[19]</w:t>
      </w:r>
      <w:r w:rsidRPr="00B330A0">
        <w:rPr>
          <w:rFonts w:ascii="Book Antiqua" w:hAnsi="Book Antiqua" w:cs="Arial"/>
          <w:szCs w:val="24"/>
          <w:lang w:val="en-US"/>
        </w:rPr>
        <w:t>.</w:t>
      </w:r>
    </w:p>
    <w:p w:rsidR="00D42F25" w:rsidRPr="00B330A0" w:rsidRDefault="00D42F25" w:rsidP="00C23A0F">
      <w:pPr>
        <w:spacing w:before="0" w:line="360" w:lineRule="auto"/>
        <w:ind w:firstLineChars="200" w:firstLine="480"/>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i/>
          <w:szCs w:val="24"/>
          <w:lang w:val="en-US"/>
        </w:rPr>
      </w:pPr>
      <w:r w:rsidRPr="00B330A0">
        <w:rPr>
          <w:rFonts w:ascii="Book Antiqua" w:hAnsi="Book Antiqua" w:cs="Arial"/>
          <w:b/>
          <w:i/>
          <w:color w:val="000000"/>
          <w:szCs w:val="24"/>
          <w:lang w:val="en-US"/>
        </w:rPr>
        <w:t>Serum parameters</w:t>
      </w:r>
    </w:p>
    <w:p w:rsidR="00D42F25" w:rsidRPr="00B330A0" w:rsidRDefault="00D42F25" w:rsidP="00C23A0F">
      <w:pPr>
        <w:autoSpaceDE w:val="0"/>
        <w:autoSpaceDN w:val="0"/>
        <w:adjustRightInd w:val="0"/>
        <w:spacing w:before="0" w:line="360" w:lineRule="auto"/>
        <w:rPr>
          <w:rFonts w:ascii="Book Antiqua" w:hAnsi="Book Antiqua" w:cs="Arial"/>
          <w:szCs w:val="24"/>
          <w:lang w:val="en-US" w:eastAsia="en-US"/>
        </w:rPr>
      </w:pPr>
      <w:r w:rsidRPr="00B330A0">
        <w:rPr>
          <w:rFonts w:ascii="Book Antiqua" w:hAnsi="Book Antiqua" w:cs="Arial"/>
          <w:color w:val="000000"/>
          <w:szCs w:val="24"/>
          <w:lang w:val="en-US"/>
        </w:rPr>
        <w:t xml:space="preserve">Animals were sacrificed and </w:t>
      </w:r>
      <w:r w:rsidRPr="00B330A0">
        <w:rPr>
          <w:rFonts w:ascii="Book Antiqua" w:hAnsi="Book Antiqua" w:cs="Arial"/>
          <w:szCs w:val="24"/>
          <w:lang w:val="en-US" w:eastAsia="en-US"/>
        </w:rPr>
        <w:t xml:space="preserve">serum levels were determined at the “Zentrallabor des Universitätsklinikums des Saarlandes” (Homburg, Germany). </w:t>
      </w:r>
    </w:p>
    <w:p w:rsidR="00D42F25" w:rsidRPr="00B330A0" w:rsidRDefault="00D42F25" w:rsidP="00C23A0F">
      <w:pPr>
        <w:autoSpaceDE w:val="0"/>
        <w:autoSpaceDN w:val="0"/>
        <w:adjustRightInd w:val="0"/>
        <w:spacing w:before="0" w:line="360" w:lineRule="auto"/>
        <w:ind w:firstLineChars="200" w:firstLine="482"/>
        <w:rPr>
          <w:rFonts w:ascii="Book Antiqua" w:hAnsi="Book Antiqua" w:cs="Arial"/>
          <w:b/>
          <w:color w:val="000000"/>
          <w:szCs w:val="24"/>
          <w:lang w:val="en-US"/>
        </w:rPr>
      </w:pPr>
    </w:p>
    <w:p w:rsidR="00D42F25" w:rsidRPr="00B330A0" w:rsidRDefault="00D42F25" w:rsidP="00C23A0F">
      <w:pPr>
        <w:autoSpaceDE w:val="0"/>
        <w:autoSpaceDN w:val="0"/>
        <w:adjustRightInd w:val="0"/>
        <w:spacing w:before="0" w:line="360" w:lineRule="auto"/>
        <w:rPr>
          <w:rFonts w:ascii="Book Antiqua" w:hAnsi="Book Antiqua" w:cs="Arial"/>
          <w:b/>
          <w:i/>
          <w:color w:val="000000"/>
          <w:szCs w:val="24"/>
          <w:lang w:val="en-US" w:eastAsia="zh-CN"/>
        </w:rPr>
      </w:pPr>
      <w:r w:rsidRPr="00B330A0">
        <w:rPr>
          <w:rFonts w:ascii="Book Antiqua" w:hAnsi="Book Antiqua" w:cs="Arial"/>
          <w:b/>
          <w:i/>
          <w:color w:val="000000"/>
          <w:szCs w:val="24"/>
          <w:lang w:val="en-US"/>
        </w:rPr>
        <w:t xml:space="preserve">Real-time </w:t>
      </w:r>
      <w:r w:rsidRPr="00AC32C2">
        <w:rPr>
          <w:rFonts w:ascii="Book Antiqua" w:hAnsi="Book Antiqua" w:cs="Arial"/>
          <w:b/>
          <w:i/>
          <w:color w:val="000000"/>
          <w:szCs w:val="24"/>
          <w:lang w:val="en-US"/>
        </w:rPr>
        <w:t>reverse transcription-polymerase chain reaction</w:t>
      </w:r>
    </w:p>
    <w:p w:rsidR="00D42F25" w:rsidRPr="00B330A0" w:rsidRDefault="00D42F25" w:rsidP="00C23A0F">
      <w:pPr>
        <w:autoSpaceDE w:val="0"/>
        <w:autoSpaceDN w:val="0"/>
        <w:adjustRightInd w:val="0"/>
        <w:spacing w:before="0" w:line="360" w:lineRule="auto"/>
        <w:rPr>
          <w:rFonts w:ascii="Book Antiqua" w:hAnsi="Book Antiqua" w:cs="Arial"/>
          <w:szCs w:val="24"/>
          <w:lang w:val="en-US" w:eastAsia="en-US"/>
        </w:rPr>
      </w:pPr>
      <w:r w:rsidRPr="00B330A0">
        <w:rPr>
          <w:rFonts w:ascii="Book Antiqua" w:hAnsi="Book Antiqua" w:cs="Arial"/>
          <w:szCs w:val="24"/>
          <w:lang w:val="en-US" w:eastAsia="en-US"/>
        </w:rPr>
        <w:t>Experiments and quantification were performed as previously described</w:t>
      </w:r>
      <w:r w:rsidRPr="00B330A0">
        <w:rPr>
          <w:rFonts w:ascii="Book Antiqua" w:hAnsi="Book Antiqua" w:cs="Arial"/>
          <w:szCs w:val="24"/>
          <w:vertAlign w:val="superscript"/>
          <w:lang w:val="en-US" w:eastAsia="en-US"/>
        </w:rPr>
        <w:t>[22]</w:t>
      </w:r>
      <w:r w:rsidRPr="00B330A0">
        <w:rPr>
          <w:rFonts w:ascii="Book Antiqua" w:hAnsi="Book Antiqua" w:cs="Arial"/>
          <w:szCs w:val="24"/>
          <w:lang w:val="en-US" w:eastAsia="en-US"/>
        </w:rPr>
        <w:t xml:space="preserve">. Primer sequences are given in </w:t>
      </w:r>
      <w:r w:rsidRPr="00B330A0">
        <w:rPr>
          <w:rFonts w:ascii="Book Antiqua" w:hAnsi="Book Antiqua" w:cs="Arial"/>
          <w:szCs w:val="24"/>
          <w:lang w:val="en-US" w:eastAsia="zh-CN"/>
        </w:rPr>
        <w:t>T</w:t>
      </w:r>
      <w:r w:rsidRPr="00B330A0">
        <w:rPr>
          <w:rFonts w:ascii="Book Antiqua" w:hAnsi="Book Antiqua" w:cs="Arial"/>
          <w:szCs w:val="24"/>
          <w:lang w:val="en-US" w:eastAsia="en-US"/>
        </w:rPr>
        <w:t xml:space="preserve">able 2. </w:t>
      </w:r>
    </w:p>
    <w:p w:rsidR="00D42F25" w:rsidRPr="00B330A0" w:rsidRDefault="00D42F25" w:rsidP="00C23A0F">
      <w:pPr>
        <w:spacing w:before="0" w:line="360" w:lineRule="auto"/>
        <w:ind w:firstLineChars="200" w:firstLine="480"/>
        <w:outlineLvl w:val="3"/>
        <w:rPr>
          <w:rFonts w:ascii="Book Antiqua" w:hAnsi="Book Antiqua" w:cs="Arial"/>
          <w:szCs w:val="24"/>
          <w:lang w:val="en-US" w:eastAsia="en-US"/>
        </w:rPr>
      </w:pPr>
    </w:p>
    <w:p w:rsidR="00D42F25" w:rsidRPr="00B330A0" w:rsidRDefault="00D42F25" w:rsidP="00C23A0F">
      <w:pPr>
        <w:spacing w:before="0" w:line="360" w:lineRule="auto"/>
        <w:rPr>
          <w:rFonts w:ascii="Book Antiqua" w:hAnsi="Book Antiqua" w:cs="Arial"/>
          <w:b/>
          <w:i/>
          <w:szCs w:val="24"/>
          <w:lang w:val="en-US"/>
        </w:rPr>
      </w:pPr>
      <w:r w:rsidRPr="00B330A0">
        <w:rPr>
          <w:rFonts w:ascii="Book Antiqua" w:hAnsi="Book Antiqua" w:cs="Arial"/>
          <w:b/>
          <w:i/>
          <w:szCs w:val="24"/>
          <w:lang w:val="en-US"/>
        </w:rPr>
        <w:t>Quantification of thiobarbituric acid reactive substances</w:t>
      </w:r>
    </w:p>
    <w:p w:rsidR="00D42F25" w:rsidRPr="00B330A0" w:rsidRDefault="00D42F25" w:rsidP="00C23A0F">
      <w:pPr>
        <w:spacing w:before="0" w:line="360" w:lineRule="auto"/>
        <w:rPr>
          <w:rFonts w:ascii="Book Antiqua" w:hAnsi="Book Antiqua" w:cs="Arial"/>
          <w:szCs w:val="24"/>
          <w:lang w:val="en-US"/>
        </w:rPr>
      </w:pPr>
      <w:r w:rsidRPr="00B330A0">
        <w:rPr>
          <w:rFonts w:ascii="Book Antiqua" w:hAnsi="Book Antiqua" w:cs="Arial"/>
          <w:szCs w:val="24"/>
          <w:lang w:val="en-US"/>
        </w:rPr>
        <w:t>Products of lipid peroxidation were measured by a fluorimetric assay. 10-20 mg liver tissues were homogenized in 1 × PBS (Na</w:t>
      </w:r>
      <w:r w:rsidRPr="00B330A0">
        <w:rPr>
          <w:rFonts w:ascii="Book Antiqua" w:hAnsi="Book Antiqua" w:cs="Arial"/>
          <w:szCs w:val="24"/>
          <w:vertAlign w:val="subscript"/>
          <w:lang w:val="en-US"/>
        </w:rPr>
        <w:t>2</w:t>
      </w:r>
      <w:r w:rsidRPr="00B330A0">
        <w:rPr>
          <w:rFonts w:ascii="Book Antiqua" w:hAnsi="Book Antiqua" w:cs="Arial"/>
          <w:szCs w:val="24"/>
          <w:lang w:val="en-US"/>
        </w:rPr>
        <w:t>HPO</w:t>
      </w:r>
      <w:r w:rsidRPr="00B330A0">
        <w:rPr>
          <w:rFonts w:ascii="Book Antiqua" w:hAnsi="Book Antiqua" w:cs="Arial"/>
          <w:szCs w:val="24"/>
          <w:vertAlign w:val="subscript"/>
          <w:lang w:val="en-US"/>
        </w:rPr>
        <w:t>4</w:t>
      </w:r>
      <w:r w:rsidRPr="00B330A0">
        <w:rPr>
          <w:rFonts w:ascii="Book Antiqua" w:hAnsi="Book Antiqua" w:cs="Arial"/>
          <w:szCs w:val="24"/>
          <w:lang w:val="en-US"/>
        </w:rPr>
        <w:t xml:space="preserve"> 8.0 mmol/</w:t>
      </w:r>
      <w:r w:rsidRPr="00B330A0">
        <w:rPr>
          <w:rFonts w:ascii="Book Antiqua" w:hAnsi="Book Antiqua" w:cs="Arial"/>
          <w:szCs w:val="24"/>
          <w:lang w:val="en-US" w:eastAsia="zh-CN"/>
        </w:rPr>
        <w:t>L</w:t>
      </w:r>
      <w:r w:rsidRPr="00B330A0">
        <w:rPr>
          <w:rFonts w:ascii="Book Antiqua" w:hAnsi="Book Antiqua" w:cs="Arial"/>
          <w:szCs w:val="24"/>
          <w:lang w:val="en-US"/>
        </w:rPr>
        <w:t>, KH</w:t>
      </w:r>
      <w:r w:rsidRPr="00B330A0">
        <w:rPr>
          <w:rFonts w:ascii="Book Antiqua" w:hAnsi="Book Antiqua" w:cs="Arial"/>
          <w:szCs w:val="24"/>
          <w:vertAlign w:val="subscript"/>
          <w:lang w:val="en-US"/>
        </w:rPr>
        <w:t>2</w:t>
      </w:r>
      <w:r w:rsidRPr="00B330A0">
        <w:rPr>
          <w:rFonts w:ascii="Book Antiqua" w:hAnsi="Book Antiqua" w:cs="Arial"/>
          <w:szCs w:val="24"/>
          <w:lang w:val="en-US"/>
        </w:rPr>
        <w:t>PO</w:t>
      </w:r>
      <w:r w:rsidRPr="00B330A0">
        <w:rPr>
          <w:rFonts w:ascii="Book Antiqua" w:hAnsi="Book Antiqua" w:cs="Arial"/>
          <w:szCs w:val="24"/>
          <w:vertAlign w:val="subscript"/>
          <w:lang w:val="en-US"/>
        </w:rPr>
        <w:t>4</w:t>
      </w:r>
      <w:r w:rsidRPr="00B330A0">
        <w:rPr>
          <w:rFonts w:ascii="Book Antiqua" w:hAnsi="Book Antiqua" w:cs="Arial"/>
          <w:szCs w:val="24"/>
          <w:lang w:val="en-US"/>
        </w:rPr>
        <w:t xml:space="preserve"> 1.5 mmol/</w:t>
      </w:r>
      <w:r w:rsidRPr="00B330A0">
        <w:rPr>
          <w:rFonts w:ascii="Book Antiqua" w:hAnsi="Book Antiqua" w:cs="Arial"/>
          <w:szCs w:val="24"/>
          <w:lang w:val="en-US" w:eastAsia="zh-CN"/>
        </w:rPr>
        <w:t>L</w:t>
      </w:r>
      <w:r w:rsidRPr="00B330A0">
        <w:rPr>
          <w:rFonts w:ascii="Book Antiqua" w:hAnsi="Book Antiqua" w:cs="Arial"/>
          <w:szCs w:val="24"/>
          <w:lang w:val="en-US"/>
        </w:rPr>
        <w:t>, NaCl 160 mmol/</w:t>
      </w:r>
      <w:r w:rsidRPr="00B330A0">
        <w:rPr>
          <w:rFonts w:ascii="Book Antiqua" w:hAnsi="Book Antiqua" w:cs="Arial"/>
          <w:szCs w:val="24"/>
          <w:lang w:val="en-US" w:eastAsia="zh-CN"/>
        </w:rPr>
        <w:t>L</w:t>
      </w:r>
      <w:r w:rsidRPr="00B330A0">
        <w:rPr>
          <w:rFonts w:ascii="Book Antiqua" w:hAnsi="Book Antiqua" w:cs="Arial"/>
          <w:szCs w:val="24"/>
          <w:lang w:val="en-US"/>
        </w:rPr>
        <w:t xml:space="preserve"> in water) containing 1% phosphatase inhibitor cocktail II (Sigma-Aldrich, Taufkirchen, Germany), and centrifuged. For protein precipitation 100 µ</w:t>
      </w:r>
      <w:r w:rsidRPr="00B330A0">
        <w:rPr>
          <w:rFonts w:ascii="Book Antiqua" w:hAnsi="Book Antiqua" w:cs="Arial"/>
          <w:szCs w:val="24"/>
          <w:lang w:val="en-US" w:eastAsia="zh-CN"/>
        </w:rPr>
        <w:t>L</w:t>
      </w:r>
      <w:r w:rsidRPr="00B330A0">
        <w:rPr>
          <w:rFonts w:ascii="Book Antiqua" w:hAnsi="Book Antiqua" w:cs="Arial"/>
          <w:szCs w:val="24"/>
          <w:lang w:val="en-US"/>
        </w:rPr>
        <w:t xml:space="preserve"> lysate were mixed with 200 µ</w:t>
      </w:r>
      <w:r w:rsidRPr="00B330A0">
        <w:rPr>
          <w:rFonts w:ascii="Book Antiqua" w:hAnsi="Book Antiqua" w:cs="Arial"/>
          <w:szCs w:val="24"/>
          <w:lang w:val="en-US" w:eastAsia="zh-CN"/>
        </w:rPr>
        <w:t>L</w:t>
      </w:r>
      <w:r w:rsidRPr="00B330A0">
        <w:rPr>
          <w:rFonts w:ascii="Book Antiqua" w:hAnsi="Book Antiqua" w:cs="Arial"/>
          <w:szCs w:val="24"/>
          <w:lang w:val="en-US"/>
        </w:rPr>
        <w:t xml:space="preserve"> ice cold 10% trichloroacetic acid and after incubation on ice, centrifuged for 10 min at 14000</w:t>
      </w:r>
      <w:r w:rsidRPr="00B330A0">
        <w:rPr>
          <w:rFonts w:ascii="Book Antiqua" w:hAnsi="Book Antiqua" w:cs="Arial"/>
          <w:szCs w:val="24"/>
          <w:lang w:val="en-US" w:eastAsia="zh-CN"/>
        </w:rPr>
        <w:t xml:space="preserve"> </w:t>
      </w:r>
      <w:r w:rsidRPr="00B330A0">
        <w:rPr>
          <w:rFonts w:ascii="Book Antiqua" w:hAnsi="Book Antiqua" w:cs="Arial"/>
          <w:i/>
          <w:szCs w:val="24"/>
          <w:lang w:val="en-US"/>
        </w:rPr>
        <w:t>g</w:t>
      </w:r>
      <w:r w:rsidRPr="00B330A0">
        <w:rPr>
          <w:rFonts w:ascii="Book Antiqua" w:hAnsi="Book Antiqua" w:cs="Arial"/>
          <w:szCs w:val="24"/>
          <w:lang w:val="en-US"/>
        </w:rPr>
        <w:t xml:space="preserve">. The clear supernatant was mixed with an equal volume of TBA </w:t>
      </w:r>
      <w:r w:rsidR="00185AEB">
        <w:rPr>
          <w:rFonts w:ascii="Book Antiqua" w:hAnsi="Book Antiqua" w:cs="Arial" w:hint="eastAsia"/>
          <w:szCs w:val="24"/>
          <w:lang w:val="en-US" w:eastAsia="zh-CN"/>
        </w:rPr>
        <w:t>[</w:t>
      </w:r>
      <w:r w:rsidRPr="00B330A0">
        <w:rPr>
          <w:rFonts w:ascii="Book Antiqua" w:hAnsi="Book Antiqua" w:cs="Arial"/>
          <w:szCs w:val="24"/>
          <w:lang w:val="en-US"/>
        </w:rPr>
        <w:t xml:space="preserve">0.67% </w:t>
      </w:r>
      <w:r w:rsidR="00185AEB">
        <w:rPr>
          <w:rFonts w:ascii="Book Antiqua" w:hAnsi="Book Antiqua" w:cs="Arial" w:hint="eastAsia"/>
          <w:szCs w:val="24"/>
          <w:lang w:val="en-US" w:eastAsia="zh-CN"/>
        </w:rPr>
        <w:t>(</w:t>
      </w:r>
      <w:r w:rsidRPr="00B330A0">
        <w:rPr>
          <w:rFonts w:ascii="Book Antiqua" w:hAnsi="Book Antiqua" w:cs="Arial"/>
          <w:szCs w:val="24"/>
          <w:lang w:val="en-US"/>
        </w:rPr>
        <w:t>w/v</w:t>
      </w:r>
      <w:r w:rsidR="00185AEB">
        <w:rPr>
          <w:rFonts w:ascii="Book Antiqua" w:hAnsi="Book Antiqua" w:cs="Arial" w:hint="eastAsia"/>
          <w:szCs w:val="24"/>
          <w:lang w:val="en-US" w:eastAsia="zh-CN"/>
        </w:rPr>
        <w:t>)]</w:t>
      </w:r>
      <w:r w:rsidRPr="00B330A0">
        <w:rPr>
          <w:rFonts w:ascii="Book Antiqua" w:hAnsi="Book Antiqua" w:cs="Arial"/>
          <w:szCs w:val="24"/>
          <w:lang w:val="en-US"/>
        </w:rPr>
        <w:t>, and heated for 15 min at 100</w:t>
      </w:r>
      <w:r w:rsidRPr="00B330A0">
        <w:rPr>
          <w:rFonts w:ascii="Book Antiqua" w:hAnsi="Book Antiqua" w:cs="Arial"/>
          <w:szCs w:val="24"/>
          <w:lang w:val="en-US" w:eastAsia="zh-CN"/>
        </w:rPr>
        <w:t xml:space="preserve"> </w:t>
      </w:r>
      <w:r w:rsidRPr="00B330A0">
        <w:rPr>
          <w:rFonts w:ascii="Book Antiqua" w:hAnsi="Book Antiqua" w:cs="Arial"/>
          <w:szCs w:val="24"/>
          <w:lang w:val="en-US"/>
        </w:rPr>
        <w:t>°C. After cooling down to room temperature the fluorescence intensity of the samples was measured in duplicate in a 96 well plate at λ</w:t>
      </w:r>
      <w:r w:rsidRPr="00B330A0">
        <w:rPr>
          <w:rFonts w:ascii="Book Antiqua" w:hAnsi="Book Antiqua" w:cs="Arial"/>
          <w:szCs w:val="24"/>
          <w:vertAlign w:val="subscript"/>
          <w:lang w:val="en-US"/>
        </w:rPr>
        <w:t>ex/em</w:t>
      </w:r>
      <w:r w:rsidRPr="00B330A0">
        <w:rPr>
          <w:rFonts w:ascii="Book Antiqua" w:hAnsi="Book Antiqua" w:cs="Arial"/>
          <w:szCs w:val="24"/>
          <w:lang w:val="en-US"/>
        </w:rPr>
        <w:t xml:space="preserve"> = 530 nm/572 nm. </w:t>
      </w:r>
      <w:r w:rsidRPr="00B330A0">
        <w:rPr>
          <w:rFonts w:ascii="Book Antiqua" w:hAnsi="Book Antiqua" w:cs="Arial"/>
          <w:szCs w:val="24"/>
          <w:lang w:val="en-US" w:eastAsia="zh-CN"/>
        </w:rPr>
        <w:t>T</w:t>
      </w:r>
      <w:r w:rsidRPr="00B330A0">
        <w:rPr>
          <w:rFonts w:ascii="Book Antiqua" w:hAnsi="Book Antiqua" w:cs="Arial"/>
          <w:szCs w:val="24"/>
          <w:lang w:val="en-US"/>
        </w:rPr>
        <w:t xml:space="preserve">hiobarbituric acid reactive substances </w:t>
      </w:r>
      <w:r w:rsidRPr="00B330A0">
        <w:rPr>
          <w:rFonts w:ascii="Book Antiqua" w:hAnsi="Book Antiqua" w:cs="Arial"/>
          <w:szCs w:val="24"/>
          <w:lang w:val="en-US" w:eastAsia="zh-CN"/>
        </w:rPr>
        <w:t>(</w:t>
      </w:r>
      <w:r w:rsidRPr="00B330A0">
        <w:rPr>
          <w:rFonts w:ascii="Book Antiqua" w:hAnsi="Book Antiqua" w:cs="Arial"/>
          <w:szCs w:val="24"/>
          <w:lang w:val="en-US"/>
        </w:rPr>
        <w:t>TBARS</w:t>
      </w:r>
      <w:r w:rsidRPr="00B330A0">
        <w:rPr>
          <w:rFonts w:ascii="Book Antiqua" w:hAnsi="Book Antiqua" w:cs="Arial"/>
          <w:szCs w:val="24"/>
          <w:lang w:val="en-US" w:eastAsia="zh-CN"/>
        </w:rPr>
        <w:t>)</w:t>
      </w:r>
      <w:r w:rsidRPr="00B330A0">
        <w:rPr>
          <w:rFonts w:ascii="Book Antiqua" w:hAnsi="Book Antiqua" w:cs="Arial"/>
          <w:szCs w:val="24"/>
          <w:lang w:val="en-US"/>
        </w:rPr>
        <w:t xml:space="preserve"> are expressed as malondialdehyde (MDA) equivalents as μmol per mg liver tissue. An MDA standard was used to create a standard curve, against which unknown samples were plotted.</w:t>
      </w:r>
    </w:p>
    <w:p w:rsidR="00D42F25" w:rsidRPr="00B330A0" w:rsidRDefault="00D42F25" w:rsidP="00C23A0F">
      <w:pPr>
        <w:spacing w:before="0" w:line="360" w:lineRule="auto"/>
        <w:ind w:firstLineChars="200" w:firstLine="480"/>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b/>
          <w:i/>
          <w:szCs w:val="24"/>
          <w:lang w:val="en-US"/>
        </w:rPr>
      </w:pPr>
      <w:r w:rsidRPr="00B330A0">
        <w:rPr>
          <w:rFonts w:ascii="Book Antiqua" w:hAnsi="Book Antiqua" w:cs="Arial"/>
          <w:b/>
          <w:i/>
          <w:szCs w:val="24"/>
          <w:lang w:val="en-US"/>
        </w:rPr>
        <w:t>Fatty acid profile analysis</w:t>
      </w:r>
    </w:p>
    <w:p w:rsidR="00D42F25" w:rsidRPr="00B330A0" w:rsidRDefault="00D42F25" w:rsidP="00C23A0F">
      <w:pPr>
        <w:spacing w:before="0" w:line="360" w:lineRule="auto"/>
        <w:rPr>
          <w:rFonts w:ascii="Book Antiqua" w:hAnsi="Book Antiqua" w:cs="Arial"/>
          <w:bCs/>
          <w:iCs/>
          <w:szCs w:val="24"/>
          <w:lang w:val="en-US" w:eastAsia="zh-CN"/>
        </w:rPr>
      </w:pPr>
      <w:r w:rsidRPr="00B330A0">
        <w:rPr>
          <w:rFonts w:ascii="Book Antiqua" w:hAnsi="Book Antiqua" w:cs="Arial"/>
          <w:bCs/>
          <w:iCs/>
          <w:szCs w:val="24"/>
          <w:lang w:val="en-US"/>
        </w:rPr>
        <w:t>Snap-frozen liver tissue samples were lyophilized to dryness (approximately 10 mg dry weight), and fatty acid extraction and alkaline hydrolysis was performed by the fatty acid methyl ester (FAME) method measured with GC-MS according to a published method</w:t>
      </w:r>
      <w:r w:rsidRPr="00B330A0">
        <w:rPr>
          <w:rFonts w:ascii="Book Antiqua" w:hAnsi="Book Antiqua" w:cs="Arial"/>
          <w:bCs/>
          <w:iCs/>
          <w:szCs w:val="24"/>
          <w:vertAlign w:val="superscript"/>
          <w:lang w:val="en-US"/>
        </w:rPr>
        <w:t>[3,23]</w:t>
      </w:r>
      <w:r w:rsidRPr="00B330A0">
        <w:rPr>
          <w:rFonts w:ascii="Book Antiqua" w:hAnsi="Book Antiqua" w:cs="Arial"/>
          <w:bCs/>
          <w:iCs/>
          <w:szCs w:val="24"/>
          <w:lang w:val="en-US"/>
        </w:rPr>
        <w:t>.</w:t>
      </w:r>
    </w:p>
    <w:p w:rsidR="00D42F25" w:rsidRPr="00B330A0" w:rsidRDefault="00D42F25" w:rsidP="00C23A0F">
      <w:pPr>
        <w:spacing w:before="0" w:line="360" w:lineRule="auto"/>
        <w:rPr>
          <w:rFonts w:ascii="Book Antiqua" w:hAnsi="Book Antiqua" w:cs="Arial"/>
          <w:bCs/>
          <w:iCs/>
          <w:szCs w:val="24"/>
          <w:lang w:val="en-US" w:eastAsia="zh-CN"/>
        </w:rPr>
      </w:pPr>
    </w:p>
    <w:p w:rsidR="00D42F25" w:rsidRPr="00B330A0" w:rsidRDefault="00D42F25" w:rsidP="00C23A0F">
      <w:pPr>
        <w:spacing w:before="0" w:line="360" w:lineRule="auto"/>
        <w:rPr>
          <w:rFonts w:ascii="Book Antiqua" w:hAnsi="Book Antiqua" w:cs="Arial"/>
          <w:b/>
          <w:i/>
          <w:szCs w:val="24"/>
          <w:lang w:val="en-US"/>
        </w:rPr>
      </w:pPr>
      <w:r w:rsidRPr="00B330A0">
        <w:rPr>
          <w:rFonts w:ascii="Book Antiqua" w:hAnsi="Book Antiqua" w:cs="Arial"/>
          <w:b/>
          <w:i/>
          <w:szCs w:val="24"/>
          <w:lang w:val="en-US"/>
        </w:rPr>
        <w:lastRenderedPageBreak/>
        <w:t>Histology and immunohistochemistry</w:t>
      </w:r>
    </w:p>
    <w:p w:rsidR="00D42F25" w:rsidRPr="00B330A0" w:rsidRDefault="00D42F25" w:rsidP="00C23A0F">
      <w:pPr>
        <w:spacing w:before="0" w:line="360" w:lineRule="auto"/>
        <w:rPr>
          <w:rFonts w:ascii="Book Antiqua" w:hAnsi="Book Antiqua" w:cs="Arial"/>
          <w:szCs w:val="24"/>
          <w:shd w:val="clear" w:color="auto" w:fill="FFFFFF"/>
          <w:lang w:val="en-US"/>
        </w:rPr>
      </w:pPr>
      <w:r w:rsidRPr="00B330A0">
        <w:rPr>
          <w:rFonts w:ascii="Book Antiqua" w:hAnsi="Book Antiqua" w:cs="Arial"/>
          <w:bCs/>
          <w:iCs/>
          <w:szCs w:val="24"/>
          <w:lang w:val="en-US"/>
        </w:rPr>
        <w:t xml:space="preserve">For histological examination, paraffin-embedded liver tissue specimens were cut and stained with Prussian blue for iron accumulation.  </w:t>
      </w:r>
      <w:r w:rsidRPr="00B330A0">
        <w:rPr>
          <w:rFonts w:ascii="Book Antiqua" w:hAnsi="Book Antiqua" w:cs="Arial"/>
          <w:szCs w:val="24"/>
          <w:lang w:val="en-US"/>
        </w:rPr>
        <w:t xml:space="preserve">Immunohistochemical staining was performed after demasking of the sections with the appropriate method listed in </w:t>
      </w:r>
      <w:r w:rsidRPr="00B330A0">
        <w:rPr>
          <w:rFonts w:ascii="Book Antiqua" w:hAnsi="Book Antiqua" w:cs="Arial"/>
          <w:szCs w:val="24"/>
          <w:lang w:val="en-US" w:eastAsia="zh-CN"/>
        </w:rPr>
        <w:t>T</w:t>
      </w:r>
      <w:r w:rsidRPr="00B330A0">
        <w:rPr>
          <w:rFonts w:ascii="Book Antiqua" w:hAnsi="Book Antiqua" w:cs="Arial"/>
          <w:szCs w:val="24"/>
          <w:lang w:val="en-US"/>
        </w:rPr>
        <w:t xml:space="preserve">able 3. The sections were immunostained with the appropriate antibody; concentration and incubation time and temperature are listed in </w:t>
      </w:r>
      <w:r w:rsidRPr="00B330A0">
        <w:rPr>
          <w:rFonts w:ascii="Book Antiqua" w:hAnsi="Book Antiqua" w:cs="Arial"/>
          <w:szCs w:val="24"/>
          <w:lang w:val="en-US" w:eastAsia="zh-CN"/>
        </w:rPr>
        <w:t>T</w:t>
      </w:r>
      <w:r w:rsidRPr="00B330A0">
        <w:rPr>
          <w:rFonts w:ascii="Book Antiqua" w:hAnsi="Book Antiqua" w:cs="Arial"/>
          <w:szCs w:val="24"/>
          <w:lang w:val="en-US"/>
        </w:rPr>
        <w:t xml:space="preserve">able 1. Subsequently, immunodetection was performed using distinct detection kits as listed in </w:t>
      </w:r>
      <w:r w:rsidRPr="00B330A0">
        <w:rPr>
          <w:rFonts w:ascii="Book Antiqua" w:hAnsi="Book Antiqua" w:cs="Arial"/>
          <w:szCs w:val="24"/>
          <w:lang w:val="en-US" w:eastAsia="zh-CN"/>
        </w:rPr>
        <w:t>T</w:t>
      </w:r>
      <w:r w:rsidRPr="00B330A0">
        <w:rPr>
          <w:rFonts w:ascii="Book Antiqua" w:hAnsi="Book Antiqua" w:cs="Arial"/>
          <w:szCs w:val="24"/>
          <w:lang w:val="en-US"/>
        </w:rPr>
        <w:t xml:space="preserve">able 1 according to the instructions of the manufacturer´s manual. </w:t>
      </w:r>
      <w:r w:rsidRPr="00B330A0">
        <w:rPr>
          <w:rFonts w:ascii="Book Antiqua" w:hAnsi="Book Antiqua" w:cs="Arial"/>
          <w:bCs/>
          <w:iCs/>
          <w:szCs w:val="24"/>
          <w:lang w:val="en-US"/>
        </w:rPr>
        <w:t>Staining for unesterified “free” cholesterol was performed on frozen liver sections with filipin, which identifies free cholesterol according to a published protocol</w:t>
      </w:r>
      <w:r w:rsidRPr="00B330A0">
        <w:rPr>
          <w:rFonts w:ascii="Book Antiqua" w:hAnsi="Book Antiqua" w:cs="Arial"/>
          <w:bCs/>
          <w:iCs/>
          <w:szCs w:val="24"/>
          <w:vertAlign w:val="superscript"/>
          <w:lang w:val="en-US"/>
        </w:rPr>
        <w:t>[11]</w:t>
      </w:r>
      <w:r w:rsidRPr="00B330A0">
        <w:rPr>
          <w:rFonts w:ascii="Book Antiqua" w:hAnsi="Book Antiqua" w:cs="Arial"/>
          <w:bCs/>
          <w:iCs/>
          <w:szCs w:val="24"/>
          <w:lang w:val="en-US"/>
        </w:rPr>
        <w:t>. Quantification was done with Image J software on 5 randomly selcted pictures from each sample. NF</w:t>
      </w:r>
      <w:r w:rsidRPr="00B330A0">
        <w:rPr>
          <w:rFonts w:ascii="Book Antiqua" w:hAnsi="Book Antiqua" w:cs="Arial"/>
          <w:bCs/>
          <w:iCs/>
          <w:szCs w:val="24"/>
          <w:lang w:val="en-US" w:eastAsia="zh-CN"/>
        </w:rPr>
        <w:t>-</w:t>
      </w:r>
      <w:r w:rsidRPr="00B330A0">
        <w:rPr>
          <w:rFonts w:ascii="Book Antiqua" w:hAnsi="Arial" w:cs="Arial"/>
          <w:bCs/>
          <w:iCs/>
          <w:szCs w:val="24"/>
          <w:lang w:val="en-US" w:eastAsia="zh-CN"/>
        </w:rPr>
        <w:t>қ</w:t>
      </w:r>
      <w:r w:rsidRPr="00B330A0">
        <w:rPr>
          <w:rFonts w:ascii="Book Antiqua" w:hAnsi="Book Antiqua" w:cs="Arial"/>
          <w:bCs/>
          <w:iCs/>
          <w:szCs w:val="24"/>
          <w:lang w:val="en-US"/>
        </w:rPr>
        <w:t>B-p65 staining was performed according to a published protocol</w:t>
      </w:r>
      <w:r w:rsidRPr="00B330A0">
        <w:rPr>
          <w:rFonts w:ascii="Book Antiqua" w:hAnsi="Book Antiqua" w:cs="Arial"/>
          <w:bCs/>
          <w:iCs/>
          <w:szCs w:val="24"/>
          <w:vertAlign w:val="superscript"/>
          <w:lang w:val="en-US"/>
        </w:rPr>
        <w:t>[24]</w:t>
      </w:r>
      <w:r w:rsidRPr="00B330A0">
        <w:rPr>
          <w:rFonts w:ascii="Book Antiqua" w:hAnsi="Book Antiqua" w:cs="Arial"/>
          <w:bCs/>
          <w:iCs/>
          <w:szCs w:val="24"/>
          <w:lang w:val="en-US"/>
        </w:rPr>
        <w:t xml:space="preserve">. </w:t>
      </w:r>
      <w:r w:rsidRPr="00B330A0">
        <w:rPr>
          <w:rFonts w:ascii="Book Antiqua" w:hAnsi="Book Antiqua" w:cs="Arial"/>
          <w:szCs w:val="24"/>
          <w:lang w:val="en-US"/>
        </w:rPr>
        <w:t>Counterstaining with either hematoxylin or (4’,6’-diamidine-2-phenylindol) DAPI for immunofluorescence (IF) was performed and sections were dehydrated and embedded with Entellan</w:t>
      </w:r>
      <w:r w:rsidRPr="00B330A0">
        <w:rPr>
          <w:rFonts w:ascii="Book Antiqua" w:hAnsi="Book Antiqua" w:cs="Arial"/>
          <w:szCs w:val="24"/>
          <w:vertAlign w:val="superscript"/>
          <w:lang w:val="en-US"/>
        </w:rPr>
        <w:t>®</w:t>
      </w:r>
      <w:r w:rsidRPr="00B330A0">
        <w:rPr>
          <w:rFonts w:ascii="Book Antiqua" w:hAnsi="Book Antiqua" w:cs="Arial"/>
          <w:szCs w:val="24"/>
          <w:lang w:val="en-US"/>
        </w:rPr>
        <w:t xml:space="preserve"> (Merck, Germany, #107961). As negative controls sections were incubated without primary antibody.</w:t>
      </w:r>
    </w:p>
    <w:p w:rsidR="00D42F25" w:rsidRPr="00B330A0" w:rsidRDefault="00D42F25" w:rsidP="00C23A0F">
      <w:pPr>
        <w:autoSpaceDE w:val="0"/>
        <w:autoSpaceDN w:val="0"/>
        <w:adjustRightInd w:val="0"/>
        <w:spacing w:before="0" w:line="360" w:lineRule="auto"/>
        <w:ind w:firstLineChars="200" w:firstLine="480"/>
        <w:rPr>
          <w:rFonts w:ascii="Book Antiqua" w:hAnsi="Book Antiqua" w:cs="Arial"/>
          <w:bCs/>
          <w:iCs/>
          <w:szCs w:val="24"/>
          <w:lang w:val="en-US"/>
        </w:rPr>
      </w:pPr>
      <w:r w:rsidRPr="00B330A0">
        <w:rPr>
          <w:rFonts w:ascii="Book Antiqua" w:hAnsi="Book Antiqua" w:cs="Arial"/>
          <w:bCs/>
          <w:iCs/>
          <w:szCs w:val="24"/>
          <w:lang w:val="en-US"/>
        </w:rPr>
        <w:t>Three investigators blinded to all experimental conditions (SMK, RMB, JH) examined the sections for hepatocellular iron and NF</w:t>
      </w:r>
      <w:r w:rsidRPr="00B330A0">
        <w:rPr>
          <w:rFonts w:ascii="Book Antiqua" w:hAnsi="Book Antiqua" w:cs="Arial"/>
          <w:bCs/>
          <w:iCs/>
          <w:szCs w:val="24"/>
          <w:lang w:val="en-US" w:eastAsia="zh-CN"/>
        </w:rPr>
        <w:t>-</w:t>
      </w:r>
      <w:r w:rsidRPr="00B330A0">
        <w:rPr>
          <w:rFonts w:ascii="Book Antiqua" w:hAnsi="Arial" w:cs="Arial"/>
          <w:bCs/>
          <w:iCs/>
          <w:szCs w:val="24"/>
          <w:lang w:val="en-US" w:eastAsia="zh-CN"/>
        </w:rPr>
        <w:t>қ</w:t>
      </w:r>
      <w:r w:rsidRPr="00B330A0">
        <w:rPr>
          <w:rFonts w:ascii="Book Antiqua" w:hAnsi="Book Antiqua" w:cs="Arial"/>
          <w:bCs/>
          <w:iCs/>
          <w:szCs w:val="24"/>
          <w:lang w:val="en-US"/>
        </w:rPr>
        <w:t xml:space="preserve">B-p65 nuclear translocation as shown in </w:t>
      </w:r>
      <w:r w:rsidRPr="00B330A0">
        <w:rPr>
          <w:rFonts w:ascii="Book Antiqua" w:hAnsi="Book Antiqua" w:cs="Arial"/>
          <w:bCs/>
          <w:iCs/>
          <w:szCs w:val="24"/>
          <w:lang w:val="en-US" w:eastAsia="zh-CN"/>
        </w:rPr>
        <w:t>T</w:t>
      </w:r>
      <w:r w:rsidRPr="00B330A0">
        <w:rPr>
          <w:rFonts w:ascii="Book Antiqua" w:hAnsi="Book Antiqua" w:cs="Arial"/>
          <w:bCs/>
          <w:iCs/>
          <w:szCs w:val="24"/>
          <w:lang w:val="en-US"/>
        </w:rPr>
        <w:t>able 3.</w:t>
      </w:r>
    </w:p>
    <w:p w:rsidR="00D42F25" w:rsidRPr="00B330A0" w:rsidRDefault="00D42F25" w:rsidP="00C23A0F">
      <w:pPr>
        <w:autoSpaceDE w:val="0"/>
        <w:autoSpaceDN w:val="0"/>
        <w:adjustRightInd w:val="0"/>
        <w:spacing w:before="0" w:line="360" w:lineRule="auto"/>
        <w:ind w:firstLineChars="200" w:firstLine="480"/>
        <w:rPr>
          <w:rFonts w:ascii="Book Antiqua" w:hAnsi="Book Antiqua" w:cs="Arial"/>
          <w:bCs/>
          <w:iCs/>
          <w:szCs w:val="24"/>
          <w:lang w:val="en-US"/>
        </w:rPr>
      </w:pPr>
    </w:p>
    <w:p w:rsidR="00D42F25" w:rsidRPr="00B330A0" w:rsidRDefault="00D42F25" w:rsidP="00C23A0F">
      <w:pPr>
        <w:autoSpaceDE w:val="0"/>
        <w:autoSpaceDN w:val="0"/>
        <w:adjustRightInd w:val="0"/>
        <w:spacing w:before="0" w:line="360" w:lineRule="auto"/>
        <w:rPr>
          <w:rFonts w:ascii="Book Antiqua" w:hAnsi="Book Antiqua" w:cs="Arial"/>
          <w:bCs/>
          <w:i/>
          <w:iCs/>
          <w:szCs w:val="24"/>
          <w:lang w:val="en-US" w:eastAsia="zh-CN"/>
        </w:rPr>
      </w:pPr>
      <w:r w:rsidRPr="00B330A0">
        <w:rPr>
          <w:rFonts w:ascii="Book Antiqua" w:hAnsi="Book Antiqua" w:cs="Arial"/>
          <w:b/>
          <w:i/>
          <w:szCs w:val="24"/>
          <w:lang w:val="en-US"/>
        </w:rPr>
        <w:t>Statistic</w:t>
      </w:r>
      <w:r w:rsidRPr="00B330A0">
        <w:rPr>
          <w:rFonts w:ascii="Book Antiqua" w:hAnsi="Book Antiqua" w:cs="Arial"/>
          <w:b/>
          <w:i/>
          <w:szCs w:val="24"/>
          <w:lang w:val="en-US" w:eastAsia="zh-CN"/>
        </w:rPr>
        <w:t>al analysis</w:t>
      </w:r>
    </w:p>
    <w:p w:rsidR="00D42F25" w:rsidRPr="00B330A0" w:rsidRDefault="00D42F25" w:rsidP="00C23A0F">
      <w:pPr>
        <w:autoSpaceDE w:val="0"/>
        <w:autoSpaceDN w:val="0"/>
        <w:adjustRightInd w:val="0"/>
        <w:spacing w:before="0" w:line="360" w:lineRule="auto"/>
        <w:rPr>
          <w:rFonts w:ascii="Book Antiqua" w:hAnsi="Book Antiqua" w:cs="Arial"/>
          <w:szCs w:val="24"/>
          <w:u w:val="single"/>
          <w:lang w:val="en-US"/>
        </w:rPr>
      </w:pPr>
      <w:r w:rsidRPr="00B330A0">
        <w:rPr>
          <w:rFonts w:ascii="Book Antiqua" w:hAnsi="Book Antiqua" w:cs="Arial"/>
          <w:szCs w:val="24"/>
          <w:lang w:val="en-US"/>
        </w:rPr>
        <w:t>Data analysis and statistics were performed using Microsoft Office 2010 and OriginPro 8.6</w:t>
      </w:r>
      <w:r w:rsidRPr="00B330A0">
        <w:rPr>
          <w:rFonts w:ascii="Book Antiqua" w:hAnsi="Book Antiqua" w:cs="Arial"/>
          <w:szCs w:val="24"/>
          <w:lang w:val="en-US" w:eastAsia="zh-CN"/>
        </w:rPr>
        <w:t xml:space="preserve"> </w:t>
      </w:r>
      <w:r w:rsidRPr="00B330A0">
        <w:rPr>
          <w:rFonts w:ascii="Book Antiqua" w:hAnsi="Book Antiqua" w:cs="Arial"/>
          <w:szCs w:val="24"/>
          <w:lang w:val="en-US"/>
        </w:rPr>
        <w:t>G. Effect of genotype, MCD diet, and their interactions were displayed as mean values ± SEM with 10-12 animals per group. Statistical differences were estimated by Kruskal-Wallis-ANOVA for nonparametric samples followed by post-hoc-analysis with Mann-Whitney</w:t>
      </w:r>
      <w:r w:rsidRPr="00B330A0">
        <w:rPr>
          <w:rFonts w:ascii="Book Antiqua" w:hAnsi="Book Antiqua" w:cs="Arial"/>
          <w:szCs w:val="24"/>
          <w:lang w:val="en-US" w:eastAsia="zh-CN"/>
        </w:rPr>
        <w:t xml:space="preserve"> </w:t>
      </w:r>
      <w:r w:rsidRPr="00B330A0">
        <w:rPr>
          <w:rFonts w:ascii="Book Antiqua" w:hAnsi="Book Antiqua" w:cs="Arial"/>
          <w:i/>
          <w:szCs w:val="24"/>
          <w:lang w:val="en-US"/>
        </w:rPr>
        <w:t>U</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test. Differences were considered statistically significant when </w:t>
      </w:r>
      <w:r w:rsidRPr="00B330A0">
        <w:rPr>
          <w:rFonts w:ascii="Book Antiqua" w:hAnsi="Book Antiqua" w:cs="Arial"/>
          <w:i/>
          <w:szCs w:val="24"/>
          <w:lang w:val="en-US"/>
        </w:rPr>
        <w:t>P</w:t>
      </w:r>
      <w:r w:rsidRPr="00B330A0">
        <w:rPr>
          <w:rFonts w:ascii="Book Antiqua" w:hAnsi="Book Antiqua" w:cs="Arial"/>
          <w:szCs w:val="24"/>
          <w:lang w:val="en-US"/>
        </w:rPr>
        <w:t xml:space="preserve"> values were less than 0.05. </w:t>
      </w:r>
    </w:p>
    <w:p w:rsidR="00D42F25" w:rsidRPr="00B330A0" w:rsidRDefault="00D42F25" w:rsidP="00C23A0F">
      <w:pPr>
        <w:spacing w:before="0" w:line="360" w:lineRule="auto"/>
        <w:ind w:firstLineChars="200" w:firstLine="480"/>
        <w:rPr>
          <w:rFonts w:ascii="Book Antiqua" w:hAnsi="Book Antiqua" w:cs="Arial"/>
          <w:szCs w:val="24"/>
          <w:u w:val="single"/>
          <w:lang w:val="en-US"/>
        </w:rPr>
      </w:pPr>
    </w:p>
    <w:p w:rsidR="00D42F25" w:rsidRPr="00B330A0" w:rsidRDefault="00D42F25" w:rsidP="00C23A0F">
      <w:pPr>
        <w:spacing w:before="0" w:line="360" w:lineRule="auto"/>
        <w:rPr>
          <w:rFonts w:ascii="Book Antiqua" w:hAnsi="Book Antiqua" w:cs="Arial"/>
          <w:b/>
          <w:szCs w:val="24"/>
          <w:lang w:val="en-US"/>
        </w:rPr>
      </w:pPr>
      <w:r w:rsidRPr="00B330A0">
        <w:rPr>
          <w:rFonts w:ascii="Book Antiqua" w:hAnsi="Book Antiqua" w:cs="Arial"/>
          <w:b/>
          <w:szCs w:val="24"/>
          <w:lang w:val="en-US"/>
        </w:rPr>
        <w:t>RESULTS</w:t>
      </w:r>
    </w:p>
    <w:p w:rsidR="00D42F25" w:rsidRPr="00B330A0" w:rsidRDefault="00D42F25" w:rsidP="00C23A0F">
      <w:pPr>
        <w:spacing w:before="0" w:line="360" w:lineRule="auto"/>
        <w:rPr>
          <w:rFonts w:ascii="Book Antiqua" w:hAnsi="Book Antiqua" w:cs="Arial"/>
          <w:b/>
          <w:i/>
          <w:szCs w:val="24"/>
          <w:lang w:val="en-GB"/>
        </w:rPr>
      </w:pPr>
      <w:r w:rsidRPr="00B330A0">
        <w:rPr>
          <w:rFonts w:ascii="Book Antiqua" w:hAnsi="Book Antiqua" w:cs="Arial"/>
          <w:b/>
          <w:i/>
          <w:szCs w:val="24"/>
          <w:lang w:val="en-GB"/>
        </w:rPr>
        <w:t>General effects of the dietary manipulation</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GB"/>
        </w:rPr>
        <w:lastRenderedPageBreak/>
        <w:t>Mice of both genotypes exhibited different characteristics typical for the MCD diet. These comprised a loss of body and relative liver weight through feeding the MCD diet (</w:t>
      </w:r>
      <w:r w:rsidRPr="00B330A0">
        <w:rPr>
          <w:rFonts w:ascii="Book Antiqua" w:hAnsi="Book Antiqua" w:cs="Arial"/>
          <w:szCs w:val="24"/>
          <w:lang w:val="en-GB" w:eastAsia="zh-CN"/>
        </w:rPr>
        <w:t>T</w:t>
      </w:r>
      <w:r w:rsidRPr="00B330A0">
        <w:rPr>
          <w:rFonts w:ascii="Book Antiqua" w:hAnsi="Book Antiqua" w:cs="Arial"/>
          <w:szCs w:val="24"/>
          <w:lang w:val="en-GB"/>
        </w:rPr>
        <w:t>able 4). Due to reduced VLDL secretion from the liver</w:t>
      </w:r>
      <w:r w:rsidRPr="00B330A0">
        <w:rPr>
          <w:rFonts w:ascii="Book Antiqua" w:hAnsi="Book Antiqua" w:cs="Arial"/>
          <w:szCs w:val="24"/>
          <w:vertAlign w:val="superscript"/>
          <w:lang w:val="en-GB"/>
        </w:rPr>
        <w:t>[25]</w:t>
      </w:r>
      <w:r w:rsidRPr="00B330A0">
        <w:rPr>
          <w:rFonts w:ascii="Book Antiqua" w:hAnsi="Book Antiqua" w:cs="Arial"/>
          <w:szCs w:val="24"/>
          <w:lang w:val="en-GB"/>
        </w:rPr>
        <w:t xml:space="preserve">, serum triglycerides and cholesterol were reduced in MCD animals, as were serum glucose levels. </w:t>
      </w:r>
      <w:r w:rsidRPr="00B330A0">
        <w:rPr>
          <w:rFonts w:ascii="Book Antiqua" w:hAnsi="Book Antiqua" w:cs="Arial"/>
          <w:i/>
          <w:szCs w:val="24"/>
          <w:lang w:val="en-GB"/>
        </w:rPr>
        <w:t>p62</w:t>
      </w:r>
      <w:r w:rsidRPr="00B330A0">
        <w:rPr>
          <w:rFonts w:ascii="Book Antiqua" w:hAnsi="Book Antiqua" w:cs="Arial"/>
          <w:szCs w:val="24"/>
          <w:lang w:val="en-GB"/>
        </w:rPr>
        <w:t xml:space="preserve"> transgenic animals exhibited even further reduced serum glucose levels as previously reported</w:t>
      </w:r>
      <w:r w:rsidRPr="00B330A0">
        <w:rPr>
          <w:rFonts w:ascii="Book Antiqua" w:hAnsi="Book Antiqua" w:cs="Arial"/>
          <w:szCs w:val="24"/>
          <w:vertAlign w:val="superscript"/>
          <w:lang w:val="en-GB"/>
        </w:rPr>
        <w:t>[18]</w:t>
      </w:r>
      <w:r w:rsidRPr="00B330A0">
        <w:rPr>
          <w:rFonts w:ascii="Book Antiqua" w:hAnsi="Book Antiqua" w:cs="Arial"/>
          <w:szCs w:val="24"/>
          <w:lang w:val="en-GB"/>
        </w:rPr>
        <w:t>, most likely due to elevated IGF2 production. Elevated AST and ALT levels indicated liver damage induced by the MCD diet, as previously described</w:t>
      </w:r>
      <w:r w:rsidRPr="00B330A0">
        <w:rPr>
          <w:rFonts w:ascii="Book Antiqua" w:hAnsi="Book Antiqua" w:cs="Arial"/>
          <w:szCs w:val="24"/>
          <w:vertAlign w:val="superscript"/>
          <w:lang w:val="en-GB"/>
        </w:rPr>
        <w:t>[26]</w:t>
      </w:r>
      <w:r w:rsidRPr="00B330A0">
        <w:rPr>
          <w:rFonts w:ascii="Book Antiqua" w:hAnsi="Book Antiqua" w:cs="Arial"/>
          <w:szCs w:val="24"/>
          <w:lang w:val="en-GB"/>
        </w:rPr>
        <w:t>(</w:t>
      </w:r>
      <w:r w:rsidRPr="00B330A0">
        <w:rPr>
          <w:rFonts w:ascii="Book Antiqua" w:hAnsi="Book Antiqua" w:cs="Arial"/>
          <w:szCs w:val="24"/>
          <w:lang w:val="en-GB" w:eastAsia="zh-CN"/>
        </w:rPr>
        <w:t>T</w:t>
      </w:r>
      <w:r w:rsidRPr="00B330A0">
        <w:rPr>
          <w:rFonts w:ascii="Book Antiqua" w:hAnsi="Book Antiqua" w:cs="Arial"/>
          <w:szCs w:val="24"/>
          <w:lang w:val="en-GB"/>
        </w:rPr>
        <w:t xml:space="preserve">able 4). </w:t>
      </w:r>
    </w:p>
    <w:p w:rsidR="00D42F25" w:rsidRPr="00B330A0" w:rsidRDefault="00D42F25" w:rsidP="00C23A0F">
      <w:pPr>
        <w:spacing w:before="0" w:line="360" w:lineRule="auto"/>
        <w:ind w:firstLineChars="200" w:firstLine="480"/>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b/>
          <w:i/>
          <w:szCs w:val="24"/>
          <w:lang w:val="en-GB"/>
        </w:rPr>
      </w:pPr>
      <w:r w:rsidRPr="00B330A0">
        <w:rPr>
          <w:rFonts w:ascii="Book Antiqua" w:hAnsi="Book Antiqua" w:cs="Arial"/>
          <w:b/>
          <w:i/>
          <w:szCs w:val="24"/>
          <w:lang w:val="en-GB"/>
        </w:rPr>
        <w:t>p62 amplifies inflammation</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GB"/>
        </w:rPr>
        <w:t>Since p62 promotes NASH-induced fibrosis paralleled by an increased expression of the chemokine</w:t>
      </w:r>
      <w:r w:rsidRPr="00265F63">
        <w:rPr>
          <w:rFonts w:ascii="Book Antiqua" w:hAnsi="Book Antiqua" w:cs="Arial"/>
          <w:szCs w:val="24"/>
          <w:lang w:val="en-US"/>
        </w:rPr>
        <w:t xml:space="preserve"> </w:t>
      </w:r>
      <w:r w:rsidRPr="00B330A0">
        <w:rPr>
          <w:rFonts w:ascii="Book Antiqua" w:hAnsi="Book Antiqua" w:cs="Arial"/>
          <w:szCs w:val="24"/>
          <w:lang w:val="en-US"/>
        </w:rPr>
        <w:t>monocyte chemoattractant protein</w:t>
      </w:r>
      <w:r w:rsidRPr="00B330A0">
        <w:rPr>
          <w:rFonts w:ascii="Book Antiqua" w:hAnsi="Book Antiqua" w:cs="Arial"/>
          <w:szCs w:val="24"/>
          <w:lang w:val="en-US" w:eastAsia="zh-CN"/>
        </w:rPr>
        <w:t xml:space="preserve"> 1</w:t>
      </w:r>
      <w:r w:rsidRPr="00B330A0">
        <w:rPr>
          <w:rFonts w:ascii="Book Antiqua" w:hAnsi="Book Antiqua" w:cs="Arial"/>
          <w:szCs w:val="24"/>
          <w:lang w:val="en-US"/>
        </w:rPr>
        <w:t xml:space="preserve"> </w:t>
      </w:r>
      <w:r w:rsidRPr="00B330A0">
        <w:rPr>
          <w:rFonts w:ascii="Book Antiqua" w:hAnsi="Book Antiqua" w:cs="Arial"/>
          <w:szCs w:val="24"/>
          <w:lang w:val="en-US" w:eastAsia="zh-CN"/>
        </w:rPr>
        <w:t>(</w:t>
      </w:r>
      <w:r w:rsidRPr="00B330A0">
        <w:rPr>
          <w:rFonts w:ascii="Book Antiqua" w:hAnsi="Book Antiqua" w:cs="Arial"/>
          <w:szCs w:val="24"/>
          <w:lang w:val="en-US"/>
        </w:rPr>
        <w:t>M</w:t>
      </w:r>
      <w:r>
        <w:rPr>
          <w:rFonts w:ascii="Book Antiqua" w:hAnsi="Book Antiqua" w:cs="Arial"/>
          <w:szCs w:val="24"/>
          <w:lang w:val="en-US" w:eastAsia="zh-CN"/>
        </w:rPr>
        <w:t>CP</w:t>
      </w:r>
      <w:r w:rsidRPr="00B330A0">
        <w:rPr>
          <w:rFonts w:ascii="Book Antiqua" w:hAnsi="Book Antiqua" w:cs="Arial"/>
          <w:szCs w:val="24"/>
          <w:lang w:val="en-US"/>
        </w:rPr>
        <w:t>1</w:t>
      </w:r>
      <w:r w:rsidRPr="00B330A0">
        <w:rPr>
          <w:rFonts w:ascii="Book Antiqua" w:hAnsi="Book Antiqua" w:cs="Arial"/>
          <w:szCs w:val="24"/>
          <w:lang w:val="en-US" w:eastAsia="zh-CN"/>
        </w:rPr>
        <w:t>)</w:t>
      </w:r>
      <w:r w:rsidRPr="00B330A0">
        <w:rPr>
          <w:rFonts w:ascii="Book Antiqua" w:hAnsi="Book Antiqua" w:cs="Arial"/>
          <w:szCs w:val="24"/>
          <w:lang w:val="en-US"/>
        </w:rPr>
        <w:t>/chemokine</w:t>
      </w:r>
      <w:r w:rsidRPr="00B330A0">
        <w:rPr>
          <w:rFonts w:ascii="Book Antiqua" w:hAnsi="Book Antiqua" w:cs="Arial"/>
          <w:szCs w:val="24"/>
          <w:lang w:val="en-US" w:eastAsia="zh-CN"/>
        </w:rPr>
        <w:t xml:space="preserve"> </w:t>
      </w:r>
      <w:r w:rsidRPr="00B330A0">
        <w:rPr>
          <w:rFonts w:ascii="Book Antiqua" w:hAnsi="Book Antiqua" w:cs="Arial"/>
          <w:szCs w:val="24"/>
          <w:lang w:val="en-US"/>
        </w:rPr>
        <w:t>ligand 2</w:t>
      </w:r>
      <w:r w:rsidRPr="00B330A0">
        <w:rPr>
          <w:rFonts w:ascii="Book Antiqua" w:hAnsi="Book Antiqua" w:cs="Arial"/>
          <w:szCs w:val="24"/>
          <w:lang w:val="en-US" w:eastAsia="zh-CN"/>
        </w:rPr>
        <w:t xml:space="preserve"> (</w:t>
      </w:r>
      <w:r w:rsidRPr="00B330A0">
        <w:rPr>
          <w:rFonts w:ascii="Book Antiqua" w:hAnsi="Book Antiqua" w:cs="Arial"/>
          <w:szCs w:val="24"/>
          <w:lang w:val="en-US"/>
        </w:rPr>
        <w:t>CCl2</w:t>
      </w:r>
      <w:r w:rsidRPr="00B330A0">
        <w:rPr>
          <w:rFonts w:ascii="Book Antiqua" w:hAnsi="Book Antiqua" w:cs="Arial"/>
          <w:szCs w:val="24"/>
          <w:lang w:val="en-US" w:eastAsia="zh-CN"/>
        </w:rPr>
        <w:t>)</w:t>
      </w:r>
      <w:r w:rsidRPr="00B330A0">
        <w:rPr>
          <w:rFonts w:ascii="Book Antiqua" w:hAnsi="Book Antiqua" w:cs="Arial"/>
          <w:szCs w:val="24"/>
          <w:vertAlign w:val="superscript"/>
          <w:lang w:val="en-GB"/>
        </w:rPr>
        <w:t>[18]</w:t>
      </w:r>
      <w:r w:rsidRPr="00B330A0">
        <w:rPr>
          <w:rFonts w:ascii="Book Antiqua" w:hAnsi="Book Antiqua" w:cs="Arial"/>
          <w:szCs w:val="24"/>
          <w:lang w:val="en-GB"/>
        </w:rPr>
        <w:t>, our previous data suggested that p62 elevates the inflammatory response during NASH. In fact, histological detection of an activation of the transcription factor NF</w:t>
      </w:r>
      <w:r w:rsidRPr="00B330A0">
        <w:rPr>
          <w:rFonts w:ascii="Book Antiqua" w:hAnsi="Book Antiqua" w:cs="Arial"/>
          <w:szCs w:val="24"/>
          <w:lang w:val="en-GB" w:eastAsia="zh-CN"/>
        </w:rPr>
        <w:t>-</w:t>
      </w:r>
      <w:r w:rsidRPr="00B330A0">
        <w:rPr>
          <w:rFonts w:ascii="Book Antiqua" w:hAnsi="Arial" w:cs="Arial"/>
          <w:szCs w:val="24"/>
          <w:lang w:val="en-GB" w:eastAsia="zh-CN"/>
        </w:rPr>
        <w:t>қ</w:t>
      </w:r>
      <w:r w:rsidRPr="00B330A0">
        <w:rPr>
          <w:rFonts w:ascii="Book Antiqua" w:hAnsi="Book Antiqua" w:cs="Arial"/>
          <w:szCs w:val="24"/>
          <w:lang w:val="en-GB"/>
        </w:rPr>
        <w:t xml:space="preserve">B was assessed by nuclear translocation of its subunit p65, and suggested an elevated activation for </w:t>
      </w:r>
      <w:r w:rsidRPr="00B330A0">
        <w:rPr>
          <w:rFonts w:ascii="Book Antiqua" w:hAnsi="Book Antiqua" w:cs="Arial"/>
          <w:i/>
          <w:szCs w:val="24"/>
          <w:lang w:val="en-GB"/>
        </w:rPr>
        <w:t>p62</w:t>
      </w:r>
      <w:r w:rsidRPr="00B330A0">
        <w:rPr>
          <w:rFonts w:ascii="Book Antiqua" w:hAnsi="Book Antiqua" w:cs="Arial"/>
          <w:szCs w:val="24"/>
          <w:lang w:val="en-GB"/>
        </w:rPr>
        <w:t xml:space="preserve"> transgenics (</w:t>
      </w:r>
      <w:r w:rsidRPr="00B330A0">
        <w:rPr>
          <w:rFonts w:ascii="Book Antiqua" w:hAnsi="Book Antiqua" w:cs="Arial"/>
          <w:szCs w:val="24"/>
          <w:lang w:val="en-GB" w:eastAsia="zh-CN"/>
        </w:rPr>
        <w:t>F</w:t>
      </w:r>
      <w:r w:rsidRPr="00B330A0">
        <w:rPr>
          <w:rFonts w:ascii="Book Antiqua" w:hAnsi="Book Antiqua" w:cs="Arial"/>
          <w:szCs w:val="24"/>
          <w:lang w:val="en-GB"/>
        </w:rPr>
        <w:t>igure 1A). This was confirmed by an NF</w:t>
      </w:r>
      <w:r w:rsidRPr="00B330A0">
        <w:rPr>
          <w:rFonts w:ascii="Book Antiqua" w:hAnsi="Book Antiqua" w:cs="Arial"/>
          <w:szCs w:val="24"/>
          <w:lang w:val="en-GB" w:eastAsia="zh-CN"/>
        </w:rPr>
        <w:t>-</w:t>
      </w:r>
      <w:r w:rsidRPr="00B330A0">
        <w:rPr>
          <w:rFonts w:ascii="Book Antiqua" w:hAnsi="Arial" w:cs="Arial"/>
          <w:szCs w:val="24"/>
          <w:lang w:val="en-GB" w:eastAsia="zh-CN"/>
        </w:rPr>
        <w:t>қ</w:t>
      </w:r>
      <w:r w:rsidRPr="00B330A0">
        <w:rPr>
          <w:rFonts w:ascii="Book Antiqua" w:hAnsi="Book Antiqua" w:cs="Arial"/>
          <w:szCs w:val="24"/>
          <w:lang w:val="en-GB"/>
        </w:rPr>
        <w:t>B dependent gene expression profile with increased levels of tumor necrosis factor (T</w:t>
      </w:r>
      <w:r>
        <w:rPr>
          <w:rFonts w:ascii="Book Antiqua" w:hAnsi="Book Antiqua" w:cs="Arial"/>
          <w:szCs w:val="24"/>
          <w:lang w:val="en-GB" w:eastAsia="zh-CN"/>
        </w:rPr>
        <w:t>NF</w:t>
      </w:r>
      <w:r w:rsidRPr="00B330A0">
        <w:rPr>
          <w:rFonts w:ascii="Book Antiqua" w:hAnsi="Book Antiqua" w:cs="Arial"/>
          <w:szCs w:val="24"/>
          <w:lang w:val="en-GB"/>
        </w:rPr>
        <w:t>)(</w:t>
      </w:r>
      <w:r w:rsidRPr="00B330A0">
        <w:rPr>
          <w:rFonts w:ascii="Book Antiqua" w:hAnsi="Book Antiqua" w:cs="Arial"/>
          <w:szCs w:val="24"/>
          <w:lang w:val="en-GB" w:eastAsia="zh-CN"/>
        </w:rPr>
        <w:t>F</w:t>
      </w:r>
      <w:r w:rsidRPr="00B330A0">
        <w:rPr>
          <w:rFonts w:ascii="Book Antiqua" w:hAnsi="Book Antiqua" w:cs="Arial"/>
          <w:szCs w:val="24"/>
          <w:lang w:val="en-GB"/>
        </w:rPr>
        <w:t>igure 1B), inducible nitric oxide synthase 2 (Nos</w:t>
      </w:r>
      <w:r w:rsidRPr="00B330A0">
        <w:rPr>
          <w:rFonts w:ascii="Book Antiqua" w:hAnsi="Book Antiqua" w:cs="Arial"/>
          <w:szCs w:val="24"/>
          <w:lang w:val="en-GB" w:eastAsia="zh-CN"/>
        </w:rPr>
        <w:t>2</w:t>
      </w:r>
      <w:r w:rsidRPr="00B330A0">
        <w:rPr>
          <w:rFonts w:ascii="Book Antiqua" w:hAnsi="Book Antiqua" w:cs="Arial"/>
          <w:szCs w:val="24"/>
          <w:lang w:val="en-GB"/>
        </w:rPr>
        <w:t>)(</w:t>
      </w:r>
      <w:r w:rsidRPr="00B330A0">
        <w:rPr>
          <w:rFonts w:ascii="Book Antiqua" w:hAnsi="Book Antiqua" w:cs="Arial"/>
          <w:szCs w:val="24"/>
          <w:lang w:val="en-GB" w:eastAsia="zh-CN"/>
        </w:rPr>
        <w:t>F</w:t>
      </w:r>
      <w:r w:rsidRPr="00B330A0">
        <w:rPr>
          <w:rFonts w:ascii="Book Antiqua" w:hAnsi="Book Antiqua" w:cs="Arial"/>
          <w:szCs w:val="24"/>
          <w:lang w:val="en-GB"/>
        </w:rPr>
        <w:t>igure 1C), prostaglandin-endoperoxide synthase 2 (P</w:t>
      </w:r>
      <w:r>
        <w:rPr>
          <w:rFonts w:ascii="Book Antiqua" w:hAnsi="Book Antiqua" w:cs="Arial"/>
          <w:szCs w:val="24"/>
          <w:lang w:val="en-GB" w:eastAsia="zh-CN"/>
        </w:rPr>
        <w:t>TGS</w:t>
      </w:r>
      <w:r w:rsidRPr="00B330A0">
        <w:rPr>
          <w:rFonts w:ascii="Book Antiqua" w:hAnsi="Book Antiqua" w:cs="Arial"/>
          <w:szCs w:val="24"/>
          <w:lang w:val="en-GB"/>
        </w:rPr>
        <w:t>/C</w:t>
      </w:r>
      <w:r>
        <w:rPr>
          <w:rFonts w:ascii="Book Antiqua" w:hAnsi="Book Antiqua" w:cs="Arial"/>
          <w:szCs w:val="24"/>
          <w:lang w:val="en-GB" w:eastAsia="zh-CN"/>
        </w:rPr>
        <w:t>OX</w:t>
      </w:r>
      <w:r w:rsidRPr="00B330A0">
        <w:rPr>
          <w:rFonts w:ascii="Book Antiqua" w:hAnsi="Book Antiqua" w:cs="Arial"/>
          <w:szCs w:val="24"/>
          <w:lang w:val="en-GB" w:eastAsia="zh-CN"/>
        </w:rPr>
        <w:t>2</w:t>
      </w:r>
      <w:r w:rsidRPr="00B330A0">
        <w:rPr>
          <w:rFonts w:ascii="Book Antiqua" w:hAnsi="Book Antiqua" w:cs="Arial"/>
          <w:szCs w:val="24"/>
          <w:lang w:val="en-GB"/>
        </w:rPr>
        <w:t>)(</w:t>
      </w:r>
      <w:r w:rsidRPr="00B330A0">
        <w:rPr>
          <w:rFonts w:ascii="Book Antiqua" w:hAnsi="Book Antiqua" w:cs="Arial"/>
          <w:szCs w:val="24"/>
          <w:lang w:val="en-GB" w:eastAsia="zh-CN"/>
        </w:rPr>
        <w:t>F</w:t>
      </w:r>
      <w:r w:rsidRPr="00B330A0">
        <w:rPr>
          <w:rFonts w:ascii="Book Antiqua" w:hAnsi="Book Antiqua" w:cs="Arial"/>
          <w:szCs w:val="24"/>
          <w:lang w:val="en-GB"/>
        </w:rPr>
        <w:t>igure 1D), and interleukin (I</w:t>
      </w:r>
      <w:r w:rsidRPr="00B330A0">
        <w:rPr>
          <w:rFonts w:ascii="Book Antiqua" w:hAnsi="Book Antiqua" w:cs="Arial"/>
          <w:szCs w:val="24"/>
          <w:lang w:val="en-GB" w:eastAsia="zh-CN"/>
        </w:rPr>
        <w:t>L</w:t>
      </w:r>
      <w:r w:rsidRPr="00B330A0">
        <w:rPr>
          <w:rFonts w:ascii="Book Antiqua" w:hAnsi="Book Antiqua" w:cs="Arial"/>
          <w:szCs w:val="24"/>
          <w:lang w:val="en-GB"/>
        </w:rPr>
        <w:t>) 1</w:t>
      </w:r>
      <w:r>
        <w:rPr>
          <w:rFonts w:ascii="Book Antiqua" w:hAnsi="Book Antiqua" w:cs="Arial"/>
          <w:szCs w:val="24"/>
          <w:lang w:val="en-GB" w:eastAsia="zh-CN"/>
        </w:rPr>
        <w:t>B</w:t>
      </w:r>
      <w:r w:rsidRPr="00B330A0">
        <w:rPr>
          <w:rFonts w:ascii="Book Antiqua" w:hAnsi="Book Antiqua" w:cs="Arial"/>
          <w:szCs w:val="24"/>
          <w:lang w:val="en-GB"/>
        </w:rPr>
        <w:t xml:space="preserve"> in p62 transgenic mice (</w:t>
      </w:r>
      <w:r w:rsidRPr="00B330A0">
        <w:rPr>
          <w:rFonts w:ascii="Book Antiqua" w:hAnsi="Book Antiqua" w:cs="Arial"/>
          <w:szCs w:val="24"/>
          <w:lang w:val="en-GB" w:eastAsia="zh-CN"/>
        </w:rPr>
        <w:t>F</w:t>
      </w:r>
      <w:r w:rsidRPr="00B330A0">
        <w:rPr>
          <w:rFonts w:ascii="Book Antiqua" w:hAnsi="Book Antiqua" w:cs="Arial"/>
          <w:szCs w:val="24"/>
          <w:lang w:val="en-GB"/>
        </w:rPr>
        <w:t xml:space="preserve">igure 1E). </w:t>
      </w:r>
    </w:p>
    <w:p w:rsidR="00D42F25" w:rsidRPr="00B330A0" w:rsidRDefault="00D42F25" w:rsidP="00C23A0F">
      <w:pPr>
        <w:spacing w:before="0" w:line="360" w:lineRule="auto"/>
        <w:ind w:firstLineChars="200" w:firstLine="482"/>
        <w:rPr>
          <w:rFonts w:ascii="Book Antiqua" w:hAnsi="Book Antiqua" w:cs="Arial"/>
          <w:b/>
          <w:szCs w:val="24"/>
          <w:lang w:val="en-GB"/>
        </w:rPr>
      </w:pPr>
    </w:p>
    <w:p w:rsidR="00D42F25" w:rsidRPr="00B330A0" w:rsidRDefault="00D42F25" w:rsidP="00C23A0F">
      <w:pPr>
        <w:spacing w:before="0" w:line="360" w:lineRule="auto"/>
        <w:rPr>
          <w:rFonts w:ascii="Book Antiqua" w:hAnsi="Book Antiqua" w:cs="Arial"/>
          <w:i/>
          <w:szCs w:val="24"/>
          <w:lang w:val="en-GB"/>
        </w:rPr>
      </w:pPr>
      <w:r w:rsidRPr="00B330A0">
        <w:rPr>
          <w:rFonts w:ascii="Book Antiqua" w:hAnsi="Book Antiqua" w:cs="Arial"/>
          <w:b/>
          <w:i/>
          <w:szCs w:val="24"/>
          <w:lang w:val="en-GB"/>
        </w:rPr>
        <w:t xml:space="preserve">p62 alters fatty acid pattern </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GB"/>
        </w:rPr>
        <w:t xml:space="preserve">Animals of both genotypes developed steatosis on the MCD diet. However, previous histological analyses suggested an amplification of steatosis in </w:t>
      </w:r>
      <w:r w:rsidRPr="00B330A0">
        <w:rPr>
          <w:rFonts w:ascii="Book Antiqua" w:hAnsi="Book Antiqua" w:cs="Arial"/>
          <w:i/>
          <w:szCs w:val="24"/>
          <w:lang w:val="en-GB"/>
        </w:rPr>
        <w:t>p62</w:t>
      </w:r>
      <w:r w:rsidRPr="00B330A0">
        <w:rPr>
          <w:rFonts w:ascii="Book Antiqua" w:hAnsi="Book Antiqua" w:cs="Arial"/>
          <w:szCs w:val="24"/>
          <w:lang w:val="en-GB"/>
        </w:rPr>
        <w:t xml:space="preserve"> transgenic animals compared to their wild-type littermates</w:t>
      </w:r>
      <w:r w:rsidRPr="00B330A0">
        <w:rPr>
          <w:rFonts w:ascii="Book Antiqua" w:hAnsi="Book Antiqua" w:cs="Arial"/>
          <w:szCs w:val="24"/>
          <w:vertAlign w:val="superscript"/>
          <w:lang w:val="en-GB"/>
        </w:rPr>
        <w:t>[18]</w:t>
      </w:r>
      <w:r w:rsidRPr="00B330A0">
        <w:rPr>
          <w:rFonts w:ascii="Book Antiqua" w:hAnsi="Book Antiqua" w:cs="Arial"/>
          <w:szCs w:val="24"/>
          <w:lang w:val="en-GB"/>
        </w:rPr>
        <w:t>. In fact, after 2 weeks, the relative liver weight was significantly increased in transgenics (</w:t>
      </w:r>
      <w:r w:rsidRPr="00B330A0">
        <w:rPr>
          <w:rFonts w:ascii="Book Antiqua" w:hAnsi="Book Antiqua" w:cs="Arial"/>
          <w:i/>
          <w:szCs w:val="24"/>
          <w:lang w:val="en-GB"/>
        </w:rPr>
        <w:t>P</w:t>
      </w:r>
      <w:r w:rsidRPr="00B330A0">
        <w:rPr>
          <w:rFonts w:ascii="Book Antiqua" w:hAnsi="Book Antiqua" w:cs="Arial"/>
          <w:i/>
          <w:szCs w:val="24"/>
          <w:lang w:val="en-GB" w:eastAsia="zh-CN"/>
        </w:rPr>
        <w:t xml:space="preserve"> </w:t>
      </w:r>
      <w:r w:rsidRPr="00B330A0">
        <w:rPr>
          <w:rFonts w:ascii="Book Antiqua" w:hAnsi="Book Antiqua" w:cs="Arial"/>
          <w:szCs w:val="24"/>
          <w:lang w:val="en-GB"/>
        </w:rPr>
        <w:t>=</w:t>
      </w:r>
      <w:r w:rsidRPr="00B330A0">
        <w:rPr>
          <w:rFonts w:ascii="Book Antiqua" w:hAnsi="Book Antiqua" w:cs="Arial"/>
          <w:szCs w:val="24"/>
          <w:lang w:val="en-GB" w:eastAsia="zh-CN"/>
        </w:rPr>
        <w:t xml:space="preserve"> </w:t>
      </w:r>
      <w:r w:rsidRPr="00B330A0">
        <w:rPr>
          <w:rFonts w:ascii="Book Antiqua" w:hAnsi="Book Antiqua" w:cs="Arial"/>
          <w:szCs w:val="24"/>
          <w:lang w:val="en-GB"/>
        </w:rPr>
        <w:t>0.02)(</w:t>
      </w:r>
      <w:r w:rsidRPr="00B330A0">
        <w:rPr>
          <w:rFonts w:ascii="Book Antiqua" w:hAnsi="Book Antiqua" w:cs="Arial"/>
          <w:szCs w:val="24"/>
          <w:lang w:val="en-GB" w:eastAsia="zh-CN"/>
        </w:rPr>
        <w:t>T</w:t>
      </w:r>
      <w:r w:rsidRPr="00B330A0">
        <w:rPr>
          <w:rFonts w:ascii="Book Antiqua" w:hAnsi="Book Antiqua" w:cs="Arial"/>
          <w:szCs w:val="24"/>
          <w:lang w:val="en-GB"/>
        </w:rPr>
        <w:t xml:space="preserve">able 4) and therefore consistent with the histological changes. GC-MS analyses revealed significantly higher levels of hepatic fatty acids in </w:t>
      </w:r>
      <w:r w:rsidRPr="00B330A0">
        <w:rPr>
          <w:rFonts w:ascii="Book Antiqua" w:hAnsi="Book Antiqua" w:cs="Arial"/>
          <w:i/>
          <w:szCs w:val="24"/>
          <w:lang w:val="en-GB"/>
        </w:rPr>
        <w:t>p62</w:t>
      </w:r>
      <w:r w:rsidRPr="00B330A0">
        <w:rPr>
          <w:rFonts w:ascii="Book Antiqua" w:hAnsi="Book Antiqua" w:cs="Arial"/>
          <w:szCs w:val="24"/>
          <w:lang w:val="en-GB"/>
        </w:rPr>
        <w:t xml:space="preserve"> transgenic mice (</w:t>
      </w:r>
      <w:r w:rsidRPr="00B330A0">
        <w:rPr>
          <w:rFonts w:ascii="Book Antiqua" w:hAnsi="Book Antiqua" w:cs="Arial"/>
          <w:szCs w:val="24"/>
          <w:lang w:val="en-GB" w:eastAsia="zh-CN"/>
        </w:rPr>
        <w:t>F</w:t>
      </w:r>
      <w:r w:rsidRPr="00B330A0">
        <w:rPr>
          <w:rFonts w:ascii="Book Antiqua" w:hAnsi="Book Antiqua" w:cs="Arial"/>
          <w:szCs w:val="24"/>
          <w:lang w:val="en-GB"/>
        </w:rPr>
        <w:t>igure 2A), whereas serum triglycerides were not changed (</w:t>
      </w:r>
      <w:r w:rsidRPr="00B330A0">
        <w:rPr>
          <w:rFonts w:ascii="Book Antiqua" w:hAnsi="Book Antiqua" w:cs="Arial"/>
          <w:szCs w:val="24"/>
          <w:lang w:val="en-GB" w:eastAsia="zh-CN"/>
        </w:rPr>
        <w:t>T</w:t>
      </w:r>
      <w:r w:rsidRPr="00B330A0">
        <w:rPr>
          <w:rFonts w:ascii="Book Antiqua" w:hAnsi="Book Antiqua" w:cs="Arial"/>
          <w:szCs w:val="24"/>
          <w:lang w:val="en-GB"/>
        </w:rPr>
        <w:t xml:space="preserve">able 4). </w:t>
      </w:r>
      <w:r w:rsidRPr="00B330A0">
        <w:rPr>
          <w:rFonts w:ascii="Book Antiqua" w:hAnsi="Book Antiqua" w:cs="Arial"/>
          <w:szCs w:val="24"/>
          <w:lang w:val="en-US"/>
        </w:rPr>
        <w:t xml:space="preserve">The hepatic fatty acid pattern indicated strong alterations in </w:t>
      </w:r>
      <w:r w:rsidRPr="00B330A0">
        <w:rPr>
          <w:rFonts w:ascii="Book Antiqua" w:hAnsi="Book Antiqua" w:cs="Arial"/>
          <w:i/>
          <w:szCs w:val="24"/>
          <w:lang w:val="en-US"/>
        </w:rPr>
        <w:t>p62</w:t>
      </w:r>
      <w:r w:rsidRPr="00B330A0">
        <w:rPr>
          <w:rFonts w:ascii="Book Antiqua" w:hAnsi="Book Antiqua" w:cs="Arial"/>
          <w:szCs w:val="24"/>
          <w:lang w:val="en-US"/>
        </w:rPr>
        <w:t xml:space="preserve"> </w:t>
      </w:r>
      <w:r w:rsidRPr="00B330A0">
        <w:rPr>
          <w:rFonts w:ascii="Book Antiqua" w:hAnsi="Book Antiqua" w:cs="Arial"/>
          <w:szCs w:val="24"/>
          <w:lang w:val="en-US"/>
        </w:rPr>
        <w:lastRenderedPageBreak/>
        <w:t>transgenic animals compared to their wild-type littermates after 2 w</w:t>
      </w:r>
      <w:r w:rsidRPr="00B330A0">
        <w:rPr>
          <w:rFonts w:ascii="Book Antiqua" w:hAnsi="Book Antiqua" w:cs="Arial"/>
          <w:szCs w:val="24"/>
          <w:lang w:val="en-US" w:eastAsia="zh-CN"/>
        </w:rPr>
        <w:t>k</w:t>
      </w:r>
      <w:r w:rsidRPr="00B330A0">
        <w:rPr>
          <w:rFonts w:ascii="Book Antiqua" w:hAnsi="Book Antiqua" w:cs="Arial"/>
          <w:szCs w:val="24"/>
          <w:lang w:val="en-US"/>
        </w:rPr>
        <w:t xml:space="preserve"> on MCD diet (</w:t>
      </w:r>
      <w:r w:rsidRPr="00B330A0">
        <w:rPr>
          <w:rFonts w:ascii="Book Antiqua" w:hAnsi="Book Antiqua" w:cs="Arial"/>
          <w:szCs w:val="24"/>
          <w:lang w:val="en-US" w:eastAsia="zh-CN"/>
        </w:rPr>
        <w:t>T</w:t>
      </w:r>
      <w:r w:rsidRPr="00B330A0">
        <w:rPr>
          <w:rFonts w:ascii="Book Antiqua" w:hAnsi="Book Antiqua" w:cs="Arial"/>
          <w:szCs w:val="24"/>
          <w:lang w:val="en-US"/>
        </w:rPr>
        <w:t xml:space="preserve">able 5). In particular, a more pronounced accumulation of monounsaturated (MUFA) compared to saturated (SFA) and polyunsaturated (PUFA) fatty acids was observed in transgenic animals (MUFA 68% increase </w:t>
      </w:r>
      <w:r w:rsidRPr="00B330A0">
        <w:rPr>
          <w:rFonts w:ascii="Book Antiqua" w:hAnsi="Book Antiqua" w:cs="Arial"/>
          <w:i/>
          <w:szCs w:val="24"/>
          <w:lang w:val="en-US"/>
        </w:rPr>
        <w:t>vs</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 SFA 40% and PUFA 45%)(</w:t>
      </w:r>
      <w:r w:rsidRPr="00B330A0">
        <w:rPr>
          <w:rFonts w:ascii="Book Antiqua" w:hAnsi="Book Antiqua" w:cs="Arial"/>
          <w:szCs w:val="24"/>
          <w:lang w:val="en-US" w:eastAsia="zh-CN"/>
        </w:rPr>
        <w:t>F</w:t>
      </w:r>
      <w:r w:rsidRPr="00B330A0">
        <w:rPr>
          <w:rFonts w:ascii="Book Antiqua" w:hAnsi="Book Antiqua" w:cs="Arial"/>
          <w:szCs w:val="24"/>
          <w:lang w:val="en-US"/>
        </w:rPr>
        <w:t>igure 2B). Both the distinct elevation of palmitoleic acid (C16:1) and of oleic acid (C18:1)(</w:t>
      </w:r>
      <w:r w:rsidRPr="00B330A0">
        <w:rPr>
          <w:rFonts w:ascii="Book Antiqua" w:hAnsi="Book Antiqua" w:cs="Arial"/>
          <w:szCs w:val="24"/>
          <w:lang w:val="en-US" w:eastAsia="zh-CN"/>
        </w:rPr>
        <w:t>F</w:t>
      </w:r>
      <w:r w:rsidRPr="00B330A0">
        <w:rPr>
          <w:rFonts w:ascii="Book Antiqua" w:hAnsi="Book Antiqua" w:cs="Arial"/>
          <w:szCs w:val="24"/>
          <w:lang w:val="en-US"/>
        </w:rPr>
        <w:t>igure 2C) indicated an increased desaturase activity. In fact, gene expression of t</w:t>
      </w:r>
      <w:r w:rsidRPr="00B330A0">
        <w:rPr>
          <w:rFonts w:ascii="Book Antiqua" w:hAnsi="Book Antiqua" w:cs="Arial"/>
          <w:szCs w:val="24"/>
          <w:lang w:val="en-GB"/>
        </w:rPr>
        <w:t xml:space="preserve">he desaturase </w:t>
      </w:r>
      <w:r w:rsidRPr="00B330A0">
        <w:rPr>
          <w:rFonts w:ascii="Book Antiqua" w:hAnsi="Book Antiqua" w:cs="Arial"/>
          <w:szCs w:val="24"/>
          <w:lang w:val="en-US"/>
        </w:rPr>
        <w:t>stearoyl-CoA desaturase (</w:t>
      </w:r>
      <w:r w:rsidRPr="00B330A0">
        <w:rPr>
          <w:rFonts w:ascii="Book Antiqua" w:hAnsi="Book Antiqua" w:cs="Arial"/>
          <w:szCs w:val="24"/>
          <w:lang w:val="en-GB"/>
        </w:rPr>
        <w:t>S</w:t>
      </w:r>
      <w:r>
        <w:rPr>
          <w:rFonts w:ascii="Book Antiqua" w:hAnsi="Book Antiqua" w:cs="Arial"/>
          <w:szCs w:val="24"/>
          <w:lang w:val="en-GB" w:eastAsia="zh-CN"/>
        </w:rPr>
        <w:t>CD</w:t>
      </w:r>
      <w:r w:rsidRPr="00B330A0">
        <w:rPr>
          <w:rFonts w:ascii="Book Antiqua" w:hAnsi="Book Antiqua" w:cs="Arial"/>
          <w:szCs w:val="24"/>
          <w:lang w:val="en-GB"/>
        </w:rPr>
        <w:t xml:space="preserve">) 1, being responsible for the formation of C16:1 and C18:1 fatty acids, tended to be increased in </w:t>
      </w:r>
      <w:r w:rsidRPr="00B330A0">
        <w:rPr>
          <w:rFonts w:ascii="Book Antiqua" w:hAnsi="Book Antiqua" w:cs="Arial"/>
          <w:i/>
          <w:szCs w:val="24"/>
          <w:lang w:val="en-GB"/>
        </w:rPr>
        <w:t>p62</w:t>
      </w:r>
      <w:r w:rsidRPr="00B330A0">
        <w:rPr>
          <w:rFonts w:ascii="Book Antiqua" w:hAnsi="Book Antiqua" w:cs="Arial"/>
          <w:szCs w:val="24"/>
          <w:lang w:val="en-GB"/>
        </w:rPr>
        <w:t xml:space="preserve"> transgenic animals, despite a strong downregulation upon the MCD diet (</w:t>
      </w:r>
      <w:r w:rsidRPr="00B330A0">
        <w:rPr>
          <w:rFonts w:ascii="Book Antiqua" w:hAnsi="Book Antiqua" w:cs="Arial"/>
          <w:szCs w:val="24"/>
          <w:lang w:val="en-GB" w:eastAsia="zh-CN"/>
        </w:rPr>
        <w:t>F</w:t>
      </w:r>
      <w:r w:rsidRPr="00B330A0">
        <w:rPr>
          <w:rFonts w:ascii="Book Antiqua" w:hAnsi="Book Antiqua" w:cs="Arial"/>
          <w:szCs w:val="24"/>
          <w:lang w:val="en-GB"/>
        </w:rPr>
        <w:t>igure 2D). The gene expression of other lipogenic and fatty acid catabolism regulators, such as the fatty acid synthase (F</w:t>
      </w:r>
      <w:r>
        <w:rPr>
          <w:rFonts w:ascii="Book Antiqua" w:hAnsi="Book Antiqua" w:cs="Arial"/>
          <w:szCs w:val="24"/>
          <w:lang w:val="en-GB" w:eastAsia="zh-CN"/>
        </w:rPr>
        <w:t>ASN</w:t>
      </w:r>
      <w:r w:rsidRPr="00B330A0">
        <w:rPr>
          <w:rFonts w:ascii="Book Antiqua" w:hAnsi="Book Antiqua" w:cs="Arial"/>
          <w:szCs w:val="24"/>
          <w:lang w:val="en-GB"/>
        </w:rPr>
        <w:t>), the lipolysis regulator peroxisome proliferator-activated receptor (P</w:t>
      </w:r>
      <w:r>
        <w:rPr>
          <w:rFonts w:ascii="Book Antiqua" w:hAnsi="Book Antiqua" w:cs="Arial"/>
          <w:szCs w:val="24"/>
          <w:lang w:val="en-GB" w:eastAsia="zh-CN"/>
        </w:rPr>
        <w:t>PAR</w:t>
      </w:r>
      <w:r w:rsidRPr="00B330A0">
        <w:rPr>
          <w:rFonts w:ascii="Book Antiqua" w:hAnsi="Book Antiqua" w:cs="Arial"/>
          <w:szCs w:val="24"/>
          <w:lang w:val="en-GB"/>
        </w:rPr>
        <w:t>) a, and the promotor of β-oxidation, carnitine palmytoyl transferase (C</w:t>
      </w:r>
      <w:r>
        <w:rPr>
          <w:rFonts w:ascii="Book Antiqua" w:hAnsi="Book Antiqua" w:cs="Arial"/>
          <w:szCs w:val="24"/>
          <w:lang w:val="en-GB" w:eastAsia="zh-CN"/>
        </w:rPr>
        <w:t>PT</w:t>
      </w:r>
      <w:r w:rsidRPr="00B330A0">
        <w:rPr>
          <w:rFonts w:ascii="Book Antiqua" w:hAnsi="Book Antiqua" w:cs="Arial"/>
          <w:szCs w:val="24"/>
          <w:lang w:val="en-GB"/>
        </w:rPr>
        <w:t>) 1a, were not altered upon p62 expression when fed the MCD diet (</w:t>
      </w:r>
      <w:r w:rsidRPr="00B330A0">
        <w:rPr>
          <w:rFonts w:ascii="Book Antiqua" w:hAnsi="Book Antiqua" w:cs="Arial"/>
          <w:szCs w:val="24"/>
          <w:lang w:val="en-GB" w:eastAsia="zh-CN"/>
        </w:rPr>
        <w:t>F</w:t>
      </w:r>
      <w:r w:rsidRPr="00B330A0">
        <w:rPr>
          <w:rFonts w:ascii="Book Antiqua" w:hAnsi="Book Antiqua" w:cs="Arial"/>
          <w:szCs w:val="24"/>
          <w:lang w:val="en-GB"/>
        </w:rPr>
        <w:t xml:space="preserve">igure 2D). </w:t>
      </w:r>
    </w:p>
    <w:p w:rsidR="00D42F25" w:rsidRPr="00B330A0" w:rsidRDefault="00D42F25" w:rsidP="00C23A0F">
      <w:pPr>
        <w:spacing w:before="0" w:line="360" w:lineRule="auto"/>
        <w:ind w:firstLineChars="200" w:firstLine="480"/>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b/>
          <w:i/>
          <w:szCs w:val="24"/>
          <w:lang w:val="en-GB"/>
        </w:rPr>
      </w:pPr>
      <w:r w:rsidRPr="00B330A0">
        <w:rPr>
          <w:rFonts w:ascii="Book Antiqua" w:hAnsi="Book Antiqua" w:cs="Arial"/>
          <w:b/>
          <w:i/>
          <w:szCs w:val="24"/>
          <w:lang w:val="en-GB"/>
        </w:rPr>
        <w:t>Enhanced cholesterol in p62 transgenic animals</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GB"/>
        </w:rPr>
        <w:t xml:space="preserve">Both liver cholesterol as well as serum cholesterol were distinctly elevated in </w:t>
      </w:r>
      <w:r w:rsidRPr="00B330A0">
        <w:rPr>
          <w:rFonts w:ascii="Book Antiqua" w:hAnsi="Book Antiqua" w:cs="Arial"/>
          <w:i/>
          <w:szCs w:val="24"/>
          <w:lang w:val="en-GB"/>
        </w:rPr>
        <w:t>p62</w:t>
      </w:r>
      <w:r w:rsidRPr="00B330A0">
        <w:rPr>
          <w:rFonts w:ascii="Book Antiqua" w:hAnsi="Book Antiqua" w:cs="Arial"/>
          <w:szCs w:val="24"/>
          <w:lang w:val="en-GB"/>
        </w:rPr>
        <w:t xml:space="preserve"> transgenic mice (</w:t>
      </w:r>
      <w:r w:rsidRPr="00B330A0">
        <w:rPr>
          <w:rFonts w:ascii="Book Antiqua" w:hAnsi="Book Antiqua" w:cs="Arial"/>
          <w:szCs w:val="24"/>
          <w:lang w:val="en-GB" w:eastAsia="zh-CN"/>
        </w:rPr>
        <w:t>F</w:t>
      </w:r>
      <w:r w:rsidRPr="00B330A0">
        <w:rPr>
          <w:rFonts w:ascii="Book Antiqua" w:hAnsi="Book Antiqua" w:cs="Arial"/>
          <w:szCs w:val="24"/>
          <w:lang w:val="en-GB"/>
        </w:rPr>
        <w:t>igure 3A</w:t>
      </w:r>
      <w:r w:rsidRPr="00B330A0">
        <w:rPr>
          <w:rFonts w:ascii="Book Antiqua" w:hAnsi="Book Antiqua" w:cs="Arial"/>
          <w:szCs w:val="24"/>
          <w:lang w:val="en-GB" w:eastAsia="zh-CN"/>
        </w:rPr>
        <w:t xml:space="preserve">, </w:t>
      </w:r>
      <w:r w:rsidRPr="00B330A0">
        <w:rPr>
          <w:rFonts w:ascii="Book Antiqua" w:hAnsi="Book Antiqua" w:cs="Arial"/>
          <w:szCs w:val="24"/>
          <w:lang w:val="en-GB"/>
        </w:rPr>
        <w:t xml:space="preserve">B). Filipin staining for free cholesterol revealed a significant increase of free cholesterol in </w:t>
      </w:r>
      <w:r w:rsidRPr="00B330A0">
        <w:rPr>
          <w:rFonts w:ascii="Book Antiqua" w:hAnsi="Book Antiqua" w:cs="Arial"/>
          <w:i/>
          <w:szCs w:val="24"/>
          <w:lang w:val="en-GB"/>
        </w:rPr>
        <w:t>p62</w:t>
      </w:r>
      <w:r w:rsidRPr="00B330A0">
        <w:rPr>
          <w:rFonts w:ascii="Book Antiqua" w:hAnsi="Book Antiqua" w:cs="Arial"/>
          <w:szCs w:val="24"/>
          <w:lang w:val="en-GB"/>
        </w:rPr>
        <w:t xml:space="preserve"> transgenic animals on the MCD diet (</w:t>
      </w:r>
      <w:r w:rsidRPr="00B330A0">
        <w:rPr>
          <w:rFonts w:ascii="Book Antiqua" w:hAnsi="Book Antiqua" w:cs="Arial"/>
          <w:szCs w:val="24"/>
          <w:lang w:val="en-GB" w:eastAsia="zh-CN"/>
        </w:rPr>
        <w:t>F</w:t>
      </w:r>
      <w:r w:rsidRPr="00B330A0">
        <w:rPr>
          <w:rFonts w:ascii="Book Antiqua" w:hAnsi="Book Antiqua" w:cs="Arial"/>
          <w:szCs w:val="24"/>
          <w:lang w:val="en-GB"/>
        </w:rPr>
        <w:t>igure 3C</w:t>
      </w:r>
      <w:r w:rsidRPr="00B330A0">
        <w:rPr>
          <w:rFonts w:ascii="Book Antiqua" w:hAnsi="Book Antiqua" w:cs="Arial"/>
          <w:szCs w:val="24"/>
          <w:lang w:val="en-GB" w:eastAsia="zh-CN"/>
        </w:rPr>
        <w:t xml:space="preserve">, </w:t>
      </w:r>
      <w:r w:rsidRPr="00B330A0">
        <w:rPr>
          <w:rFonts w:ascii="Book Antiqua" w:hAnsi="Book Antiqua" w:cs="Arial"/>
          <w:szCs w:val="24"/>
          <w:lang w:val="en-GB"/>
        </w:rPr>
        <w:t>D). While the mRNA levels of the rate-limiting enzyme for cholesterol synthesis Hmg-CoA reductase (HMGCR) were not significantly upregulated (</w:t>
      </w:r>
      <w:r w:rsidRPr="00B330A0">
        <w:rPr>
          <w:rFonts w:ascii="Book Antiqua" w:hAnsi="Book Antiqua" w:cs="Arial"/>
          <w:szCs w:val="24"/>
          <w:lang w:val="en-GB" w:eastAsia="zh-CN"/>
        </w:rPr>
        <w:t>F</w:t>
      </w:r>
      <w:r w:rsidRPr="00B330A0">
        <w:rPr>
          <w:rFonts w:ascii="Book Antiqua" w:hAnsi="Book Antiqua" w:cs="Arial"/>
          <w:szCs w:val="24"/>
          <w:lang w:val="en-GB"/>
        </w:rPr>
        <w:t>igure 3E), the expression of the cholesterol metabolism-related transcription factor sterol regulatory element binding transcription factor 2 (</w:t>
      </w:r>
      <w:r w:rsidRPr="00B330A0">
        <w:rPr>
          <w:rFonts w:ascii="Book Antiqua" w:hAnsi="Book Antiqua" w:cs="Arial"/>
          <w:i/>
          <w:szCs w:val="24"/>
          <w:lang w:val="en-GB"/>
        </w:rPr>
        <w:t>SREBF</w:t>
      </w:r>
      <w:r w:rsidRPr="00B330A0">
        <w:rPr>
          <w:rFonts w:ascii="Book Antiqua" w:hAnsi="Book Antiqua" w:cs="Arial"/>
          <w:i/>
          <w:szCs w:val="24"/>
          <w:lang w:val="en-GB" w:eastAsia="zh-CN"/>
        </w:rPr>
        <w:t>2</w:t>
      </w:r>
      <w:r w:rsidRPr="00B330A0">
        <w:rPr>
          <w:rFonts w:ascii="Book Antiqua" w:hAnsi="Book Antiqua" w:cs="Arial"/>
          <w:szCs w:val="24"/>
          <w:lang w:val="en-GB"/>
        </w:rPr>
        <w:t>) was significantly increased after 4 w</w:t>
      </w:r>
      <w:r w:rsidRPr="00B330A0">
        <w:rPr>
          <w:rFonts w:ascii="Book Antiqua" w:hAnsi="Book Antiqua" w:cs="Arial"/>
          <w:szCs w:val="24"/>
          <w:lang w:val="en-GB" w:eastAsia="zh-CN"/>
        </w:rPr>
        <w:t>k</w:t>
      </w:r>
      <w:r w:rsidRPr="00B330A0">
        <w:rPr>
          <w:rFonts w:ascii="Book Antiqua" w:hAnsi="Book Antiqua" w:cs="Arial"/>
          <w:szCs w:val="24"/>
          <w:lang w:val="en-GB"/>
        </w:rPr>
        <w:t xml:space="preserve"> (</w:t>
      </w:r>
      <w:r w:rsidRPr="00B330A0">
        <w:rPr>
          <w:rFonts w:ascii="Book Antiqua" w:hAnsi="Book Antiqua" w:cs="Arial"/>
          <w:szCs w:val="24"/>
          <w:lang w:val="en-GB" w:eastAsia="zh-CN"/>
        </w:rPr>
        <w:t>F</w:t>
      </w:r>
      <w:r w:rsidRPr="00B330A0">
        <w:rPr>
          <w:rFonts w:ascii="Book Antiqua" w:hAnsi="Book Antiqua" w:cs="Arial"/>
          <w:szCs w:val="24"/>
          <w:lang w:val="en-GB"/>
        </w:rPr>
        <w:t xml:space="preserve">igure 3F). </w:t>
      </w:r>
    </w:p>
    <w:p w:rsidR="00D42F25" w:rsidRPr="00B330A0" w:rsidRDefault="00D42F25" w:rsidP="00C23A0F">
      <w:pPr>
        <w:spacing w:before="0" w:line="360" w:lineRule="auto"/>
        <w:ind w:firstLineChars="200" w:firstLine="482"/>
        <w:rPr>
          <w:rFonts w:ascii="Book Antiqua" w:hAnsi="Book Antiqua" w:cs="Arial"/>
          <w:b/>
          <w:szCs w:val="24"/>
          <w:lang w:val="en-GB"/>
        </w:rPr>
      </w:pPr>
    </w:p>
    <w:p w:rsidR="00D42F25" w:rsidRPr="00B330A0" w:rsidRDefault="00D42F25" w:rsidP="00C23A0F">
      <w:pPr>
        <w:spacing w:before="0" w:line="360" w:lineRule="auto"/>
        <w:rPr>
          <w:rFonts w:ascii="Book Antiqua" w:hAnsi="Book Antiqua" w:cs="Arial"/>
          <w:b/>
          <w:i/>
          <w:szCs w:val="24"/>
          <w:lang w:val="en-GB"/>
        </w:rPr>
      </w:pPr>
      <w:r w:rsidRPr="00B330A0">
        <w:rPr>
          <w:rFonts w:ascii="Book Antiqua" w:hAnsi="Book Antiqua" w:cs="Arial"/>
          <w:b/>
          <w:i/>
          <w:szCs w:val="24"/>
          <w:lang w:val="en-GB"/>
        </w:rPr>
        <w:t>p62 induces hepatocellular iron deposition and lipid peroxidation</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GB"/>
        </w:rPr>
        <w:t>Since cholesterol biosynthesis was previously reported to be induced by elevated hepatic iron</w:t>
      </w:r>
      <w:r w:rsidRPr="00B330A0">
        <w:rPr>
          <w:rFonts w:ascii="Book Antiqua" w:hAnsi="Book Antiqua" w:cs="Arial"/>
          <w:szCs w:val="24"/>
          <w:vertAlign w:val="superscript"/>
          <w:lang w:val="en-GB"/>
        </w:rPr>
        <w:t>[27]</w:t>
      </w:r>
      <w:r w:rsidRPr="00B330A0">
        <w:rPr>
          <w:rFonts w:ascii="Book Antiqua" w:hAnsi="Book Antiqua" w:cs="Arial"/>
          <w:szCs w:val="24"/>
          <w:lang w:val="en-GB"/>
        </w:rPr>
        <w:t xml:space="preserve">, its deposition was determined. </w:t>
      </w:r>
      <w:r w:rsidRPr="00B330A0">
        <w:rPr>
          <w:rFonts w:ascii="Book Antiqua" w:hAnsi="Book Antiqua" w:cs="Arial"/>
          <w:szCs w:val="24"/>
          <w:lang w:val="en-US"/>
        </w:rPr>
        <w:t xml:space="preserve">Both genotypes on the MCD diet had elevated hepatic iron deposition with a more distinct iron accumulation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mice (</w:t>
      </w:r>
      <w:r w:rsidRPr="00B330A0">
        <w:rPr>
          <w:rFonts w:ascii="Book Antiqua" w:hAnsi="Book Antiqua" w:cs="Arial"/>
          <w:szCs w:val="24"/>
          <w:lang w:val="en-US" w:eastAsia="zh-CN"/>
        </w:rPr>
        <w:t>F</w:t>
      </w:r>
      <w:r w:rsidRPr="00B330A0">
        <w:rPr>
          <w:rFonts w:ascii="Book Antiqua" w:hAnsi="Book Antiqua" w:cs="Arial"/>
          <w:szCs w:val="24"/>
          <w:lang w:val="en-US"/>
        </w:rPr>
        <w:t>igure 4A</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B). Interestingly, iron </w:t>
      </w:r>
      <w:r w:rsidRPr="00B330A0">
        <w:rPr>
          <w:rFonts w:ascii="Book Antiqua" w:hAnsi="Book Antiqua" w:cs="Arial"/>
          <w:szCs w:val="24"/>
          <w:lang w:val="en-US"/>
        </w:rPr>
        <w:lastRenderedPageBreak/>
        <w:t>deposition was also detected in transgenic, but not in wild-type mice on control diet (</w:t>
      </w:r>
      <w:r w:rsidRPr="00B330A0">
        <w:rPr>
          <w:rFonts w:ascii="Book Antiqua" w:hAnsi="Book Antiqua" w:cs="Arial"/>
          <w:szCs w:val="24"/>
          <w:lang w:val="en-US" w:eastAsia="zh-CN"/>
        </w:rPr>
        <w:t>F</w:t>
      </w:r>
      <w:r w:rsidRPr="00B330A0">
        <w:rPr>
          <w:rFonts w:ascii="Book Antiqua" w:hAnsi="Book Antiqua" w:cs="Arial"/>
          <w:szCs w:val="24"/>
          <w:lang w:val="en-US"/>
        </w:rPr>
        <w:t>igure 4B). Since hepatocellular iron is known as a promoter of oxidative stress</w:t>
      </w:r>
      <w:r w:rsidRPr="00B330A0">
        <w:rPr>
          <w:rFonts w:ascii="Book Antiqua" w:hAnsi="Book Antiqua" w:cs="Arial"/>
          <w:szCs w:val="24"/>
          <w:lang w:val="en-GB"/>
        </w:rPr>
        <w:t xml:space="preserve">, we assessed lipid peroxidation. Concordantly, p62 expression significantly increased lipid peroxidation as analyzed by </w:t>
      </w:r>
      <w:r w:rsidRPr="00B330A0">
        <w:rPr>
          <w:rFonts w:ascii="Book Antiqua" w:hAnsi="Book Antiqua" w:cs="Arial"/>
          <w:szCs w:val="24"/>
          <w:lang w:val="en-US"/>
        </w:rPr>
        <w:t>TBARS assay on the control diet at 2 w</w:t>
      </w:r>
      <w:r>
        <w:rPr>
          <w:rFonts w:ascii="Book Antiqua" w:hAnsi="Book Antiqua" w:cs="Arial"/>
          <w:szCs w:val="24"/>
          <w:lang w:val="en-US" w:eastAsia="zh-CN"/>
        </w:rPr>
        <w:t>k</w:t>
      </w:r>
      <w:r w:rsidRPr="00B330A0">
        <w:rPr>
          <w:rFonts w:ascii="Book Antiqua" w:hAnsi="Book Antiqua" w:cs="Arial"/>
          <w:szCs w:val="24"/>
          <w:lang w:val="en-US"/>
        </w:rPr>
        <w:t xml:space="preserve"> and on MCD a respective trend was observed at 4 w</w:t>
      </w:r>
      <w:r w:rsidRPr="00B330A0">
        <w:rPr>
          <w:rFonts w:ascii="Book Antiqua" w:hAnsi="Book Antiqua" w:cs="Arial"/>
          <w:szCs w:val="24"/>
          <w:lang w:val="en-US" w:eastAsia="zh-CN"/>
        </w:rPr>
        <w:t>k</w:t>
      </w:r>
      <w:r w:rsidRPr="00B330A0">
        <w:rPr>
          <w:rFonts w:ascii="Book Antiqua" w:hAnsi="Book Antiqua" w:cs="Arial"/>
          <w:szCs w:val="24"/>
          <w:lang w:val="en-US"/>
        </w:rPr>
        <w:t xml:space="preserve"> </w:t>
      </w:r>
      <w:r w:rsidRPr="00B330A0">
        <w:rPr>
          <w:rFonts w:ascii="Book Antiqua" w:hAnsi="Book Antiqua" w:cs="Arial"/>
          <w:szCs w:val="24"/>
          <w:lang w:val="en-GB"/>
        </w:rPr>
        <w:t>(</w:t>
      </w:r>
      <w:r w:rsidRPr="00B330A0">
        <w:rPr>
          <w:rFonts w:ascii="Book Antiqua" w:hAnsi="Book Antiqua" w:cs="Arial"/>
          <w:szCs w:val="24"/>
          <w:lang w:val="en-GB" w:eastAsia="zh-CN"/>
        </w:rPr>
        <w:t>F</w:t>
      </w:r>
      <w:r w:rsidRPr="00B330A0">
        <w:rPr>
          <w:rFonts w:ascii="Book Antiqua" w:hAnsi="Book Antiqua" w:cs="Arial"/>
          <w:szCs w:val="24"/>
          <w:lang w:val="en-GB"/>
        </w:rPr>
        <w:t>igure</w:t>
      </w:r>
      <w:r w:rsidRPr="00B330A0">
        <w:rPr>
          <w:rFonts w:ascii="Book Antiqua" w:hAnsi="Book Antiqua" w:cs="Arial"/>
          <w:szCs w:val="24"/>
          <w:lang w:val="en-GB" w:eastAsia="zh-CN"/>
        </w:rPr>
        <w:t xml:space="preserve"> </w:t>
      </w:r>
      <w:r w:rsidRPr="00B330A0">
        <w:rPr>
          <w:rFonts w:ascii="Book Antiqua" w:hAnsi="Book Antiqua" w:cs="Arial"/>
          <w:szCs w:val="24"/>
          <w:lang w:val="en-GB"/>
        </w:rPr>
        <w:t xml:space="preserve">4C). </w:t>
      </w:r>
    </w:p>
    <w:p w:rsidR="00D42F25" w:rsidRPr="00B330A0" w:rsidRDefault="00D42F25" w:rsidP="00C23A0F">
      <w:pPr>
        <w:spacing w:before="0" w:line="360" w:lineRule="auto"/>
        <w:ind w:firstLineChars="200" w:firstLine="480"/>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b/>
          <w:szCs w:val="24"/>
          <w:lang w:val="en-GB"/>
        </w:rPr>
      </w:pPr>
      <w:r w:rsidRPr="00B330A0">
        <w:rPr>
          <w:rFonts w:ascii="Book Antiqua" w:hAnsi="Book Antiqua" w:cs="Arial"/>
          <w:b/>
          <w:szCs w:val="24"/>
          <w:lang w:val="en-GB"/>
        </w:rPr>
        <w:t xml:space="preserve">DISCUSSION </w:t>
      </w:r>
    </w:p>
    <w:p w:rsidR="00D42F25" w:rsidRPr="00B330A0" w:rsidRDefault="00D42F25" w:rsidP="00C23A0F">
      <w:pPr>
        <w:spacing w:before="0" w:line="360" w:lineRule="auto"/>
        <w:rPr>
          <w:rFonts w:ascii="Book Antiqua" w:hAnsi="Book Antiqua" w:cs="Arial"/>
          <w:szCs w:val="24"/>
          <w:lang w:val="en-GB"/>
        </w:rPr>
      </w:pPr>
      <w:r w:rsidRPr="00B330A0">
        <w:rPr>
          <w:rFonts w:ascii="Book Antiqua" w:hAnsi="Book Antiqua" w:cs="Arial"/>
          <w:szCs w:val="24"/>
          <w:lang w:val="en-GB"/>
        </w:rPr>
        <w:t>The fatty acid composition as well as the accumulation of free cholesterol are suggested to play a critical role in the development of NASH since an altered lipidome</w:t>
      </w:r>
      <w:r w:rsidRPr="00B330A0">
        <w:rPr>
          <w:rFonts w:ascii="Book Antiqua" w:hAnsi="Book Antiqua" w:cs="Arial"/>
          <w:szCs w:val="24"/>
          <w:vertAlign w:val="superscript"/>
          <w:lang w:val="en-GB"/>
        </w:rPr>
        <w:t>[3,11,12]</w:t>
      </w:r>
      <w:r w:rsidRPr="00B330A0">
        <w:rPr>
          <w:rFonts w:ascii="Book Antiqua" w:hAnsi="Book Antiqua" w:cs="Arial"/>
          <w:szCs w:val="24"/>
          <w:lang w:val="en-GB"/>
        </w:rPr>
        <w:t xml:space="preserve"> as well as free cholesterol positively correlate with the severity of NASH</w:t>
      </w:r>
      <w:r w:rsidRPr="00B330A0">
        <w:rPr>
          <w:rFonts w:ascii="Book Antiqua" w:hAnsi="Book Antiqua" w:cs="Arial"/>
          <w:szCs w:val="24"/>
          <w:vertAlign w:val="superscript"/>
          <w:lang w:val="en-GB"/>
        </w:rPr>
        <w:t>[10,12,28,29]</w:t>
      </w:r>
      <w:r w:rsidRPr="00B330A0">
        <w:rPr>
          <w:rFonts w:ascii="Book Antiqua" w:hAnsi="Book Antiqua" w:cs="Arial"/>
          <w:szCs w:val="24"/>
          <w:lang w:val="en-GB"/>
        </w:rPr>
        <w:t>. A role of dietary cholesterol in the context of NAFLD has been suggested</w:t>
      </w:r>
      <w:r w:rsidRPr="00B330A0">
        <w:rPr>
          <w:rFonts w:ascii="Book Antiqua" w:hAnsi="Book Antiqua" w:cs="Arial"/>
          <w:szCs w:val="24"/>
          <w:vertAlign w:val="superscript"/>
          <w:lang w:val="en-GB"/>
        </w:rPr>
        <w:t>[30]</w:t>
      </w:r>
      <w:r w:rsidRPr="00B330A0">
        <w:rPr>
          <w:rFonts w:ascii="Book Antiqua" w:hAnsi="Book Antiqua" w:cs="Arial"/>
          <w:szCs w:val="24"/>
          <w:lang w:val="en-GB"/>
        </w:rPr>
        <w:t xml:space="preserve">. In the current study, we describe an increased production of free cholesterol in mice with a liver-specific overexpression of p62 in the absence of dietary cholesterol. </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i/>
          <w:szCs w:val="24"/>
          <w:lang w:val="en-US"/>
        </w:rPr>
        <w:t>p62</w:t>
      </w:r>
      <w:r w:rsidRPr="00B330A0">
        <w:rPr>
          <w:rFonts w:ascii="Book Antiqua" w:hAnsi="Book Antiqua" w:cs="Arial"/>
          <w:szCs w:val="24"/>
          <w:lang w:val="en-US"/>
        </w:rPr>
        <w:t xml:space="preserve"> transgenic animals are more prone to the inflammatory response in this model of NASH as observed by an elevated activation of NF-</w:t>
      </w:r>
      <w:r w:rsidRPr="00B330A0">
        <w:rPr>
          <w:rFonts w:ascii="Arial" w:hAnsi="Arial" w:cs="Arial"/>
          <w:szCs w:val="24"/>
          <w:lang w:val="en-US"/>
        </w:rPr>
        <w:t>қ</w:t>
      </w:r>
      <w:r w:rsidRPr="00B330A0">
        <w:rPr>
          <w:rFonts w:ascii="Book Antiqua" w:hAnsi="Book Antiqua" w:cs="Arial"/>
          <w:szCs w:val="24"/>
          <w:lang w:val="en-US"/>
        </w:rPr>
        <w:t xml:space="preserve">B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mice. Concordantly, gene expression of inflammatory mediators, such as tumor necrosis factor </w:t>
      </w:r>
      <w:r w:rsidRPr="00B330A0">
        <w:rPr>
          <w:rFonts w:ascii="Book Antiqua" w:hAnsi="Book Antiqua" w:cs="Arial"/>
          <w:szCs w:val="24"/>
          <w:lang w:val="en-US" w:eastAsia="zh-CN"/>
        </w:rPr>
        <w:t>(</w:t>
      </w:r>
      <w:r w:rsidRPr="00B330A0">
        <w:rPr>
          <w:rFonts w:ascii="Book Antiqua" w:hAnsi="Book Antiqua" w:cs="Arial"/>
          <w:szCs w:val="24"/>
          <w:lang w:val="en-US"/>
        </w:rPr>
        <w:t>TNF</w:t>
      </w:r>
      <w:r w:rsidRPr="00B330A0">
        <w:rPr>
          <w:rFonts w:ascii="Book Antiqua" w:hAnsi="Book Antiqua" w:cs="Arial"/>
          <w:szCs w:val="24"/>
          <w:lang w:val="en-US" w:eastAsia="zh-CN"/>
        </w:rPr>
        <w:t>)</w:t>
      </w:r>
      <w:r w:rsidRPr="00B330A0">
        <w:rPr>
          <w:rFonts w:ascii="Book Antiqua" w:hAnsi="Book Antiqua" w:cs="Arial"/>
          <w:szCs w:val="24"/>
          <w:lang w:val="en-US"/>
        </w:rPr>
        <w:t>, were elevated in these animals as previously shown for</w:t>
      </w:r>
      <w:r>
        <w:rPr>
          <w:rFonts w:ascii="Book Antiqua" w:hAnsi="Book Antiqua" w:cs="Arial"/>
          <w:szCs w:val="24"/>
          <w:lang w:val="en-US" w:eastAsia="zh-CN"/>
        </w:rPr>
        <w:t xml:space="preserve"> </w:t>
      </w:r>
      <w:r w:rsidRPr="00B330A0">
        <w:rPr>
          <w:rFonts w:ascii="Book Antiqua" w:hAnsi="Book Antiqua" w:cs="Arial"/>
          <w:szCs w:val="24"/>
          <w:lang w:val="en-US"/>
        </w:rPr>
        <w:t>M</w:t>
      </w:r>
      <w:r>
        <w:rPr>
          <w:rFonts w:ascii="Book Antiqua" w:hAnsi="Book Antiqua" w:cs="Arial"/>
          <w:szCs w:val="24"/>
          <w:lang w:val="en-US" w:eastAsia="zh-CN"/>
        </w:rPr>
        <w:t>CP</w:t>
      </w:r>
      <w:r w:rsidRPr="00B330A0">
        <w:rPr>
          <w:rFonts w:ascii="Book Antiqua" w:hAnsi="Book Antiqua" w:cs="Arial"/>
          <w:szCs w:val="24"/>
          <w:lang w:val="en-US"/>
        </w:rPr>
        <w:t>1/CCl2</w:t>
      </w:r>
      <w:r w:rsidRPr="00B330A0">
        <w:rPr>
          <w:rFonts w:ascii="Book Antiqua" w:hAnsi="Book Antiqua" w:cs="Arial"/>
          <w:szCs w:val="24"/>
          <w:vertAlign w:val="superscript"/>
          <w:lang w:val="en-US"/>
        </w:rPr>
        <w:t xml:space="preserve"> [18]</w:t>
      </w:r>
      <w:r w:rsidRPr="00B330A0">
        <w:rPr>
          <w:rFonts w:ascii="Book Antiqua" w:hAnsi="Book Antiqua" w:cs="Arial"/>
          <w:szCs w:val="24"/>
          <w:lang w:val="en-US"/>
        </w:rPr>
        <w:t>. TNF is strongly related to the fatty acid metabolism as it negatively regulates the expression of PPAR</w:t>
      </w:r>
      <w:r w:rsidR="00F86113">
        <w:rPr>
          <w:rFonts w:ascii="Book Antiqua" w:hAnsi="Book Antiqua" w:cs="Arial" w:hint="eastAsia"/>
          <w:szCs w:val="24"/>
          <w:lang w:val="en-US" w:eastAsia="zh-CN"/>
        </w:rPr>
        <w:t>a</w:t>
      </w:r>
      <w:r w:rsidRPr="00B330A0">
        <w:rPr>
          <w:rFonts w:ascii="Book Antiqua" w:hAnsi="Book Antiqua" w:cs="Arial"/>
          <w:szCs w:val="24"/>
          <w:lang w:val="en-US"/>
        </w:rPr>
        <w:t>, leading to decreased catabolism</w:t>
      </w:r>
      <w:r w:rsidRPr="00B330A0">
        <w:rPr>
          <w:rFonts w:ascii="Book Antiqua" w:hAnsi="Book Antiqua" w:cs="Arial"/>
          <w:szCs w:val="24"/>
          <w:vertAlign w:val="superscript"/>
          <w:lang w:val="en-US"/>
        </w:rPr>
        <w:t>[31]</w:t>
      </w:r>
      <w:r w:rsidRPr="00B330A0">
        <w:rPr>
          <w:rFonts w:ascii="Book Antiqua" w:hAnsi="Book Antiqua" w:cs="Arial"/>
          <w:szCs w:val="24"/>
          <w:lang w:val="en-US"/>
        </w:rPr>
        <w:t>. In human NAFLD patients enhanced serum levels of TNF are a strong indicator for the progression from steatosis to NASH</w:t>
      </w:r>
      <w:r w:rsidRPr="00B330A0">
        <w:rPr>
          <w:rFonts w:ascii="Book Antiqua" w:hAnsi="Book Antiqua" w:cs="Arial"/>
          <w:szCs w:val="24"/>
          <w:vertAlign w:val="superscript"/>
          <w:lang w:val="en-US"/>
        </w:rPr>
        <w:t>[32]</w:t>
      </w:r>
      <w:r w:rsidRPr="00B330A0">
        <w:rPr>
          <w:rFonts w:ascii="Book Antiqua" w:hAnsi="Book Antiqua" w:cs="Arial"/>
          <w:szCs w:val="24"/>
          <w:lang w:val="en-US"/>
        </w:rPr>
        <w:t xml:space="preserve">. </w:t>
      </w:r>
    </w:p>
    <w:p w:rsidR="00D42F25" w:rsidRPr="00B330A0" w:rsidRDefault="00D42F25" w:rsidP="00C23A0F">
      <w:pPr>
        <w:spacing w:before="0" w:line="360" w:lineRule="auto"/>
        <w:ind w:firstLineChars="200" w:firstLine="480"/>
        <w:rPr>
          <w:rFonts w:ascii="Book Antiqua" w:hAnsi="Book Antiqua" w:cs="Arial"/>
          <w:szCs w:val="24"/>
          <w:lang w:val="en-GB"/>
        </w:rPr>
      </w:pPr>
      <w:r w:rsidRPr="00B330A0">
        <w:rPr>
          <w:rFonts w:ascii="Book Antiqua" w:hAnsi="Book Antiqua" w:cs="Arial"/>
          <w:szCs w:val="24"/>
          <w:lang w:val="en-US"/>
        </w:rPr>
        <w:t xml:space="preserve">Surprisingly, we detected a lower apoptosis rate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mice by IHC of cleaved caspase-3, contrasting the apoptosis-inducing effect of TNF</w:t>
      </w:r>
      <w:r w:rsidRPr="00B330A0">
        <w:rPr>
          <w:rFonts w:ascii="Book Antiqua" w:hAnsi="Book Antiqua" w:cs="Arial"/>
          <w:szCs w:val="24"/>
          <w:vertAlign w:val="superscript"/>
          <w:lang w:val="en-US"/>
        </w:rPr>
        <w:t>[33]</w:t>
      </w:r>
      <w:r w:rsidRPr="00B330A0">
        <w:rPr>
          <w:rFonts w:ascii="Book Antiqua" w:hAnsi="Book Antiqua" w:cs="Arial"/>
          <w:szCs w:val="24"/>
          <w:lang w:val="en-US"/>
        </w:rPr>
        <w:t xml:space="preserve">. Additionally, </w:t>
      </w:r>
      <w:r w:rsidRPr="00B330A0">
        <w:rPr>
          <w:rFonts w:ascii="Book Antiqua" w:hAnsi="Book Antiqua" w:cs="Arial"/>
          <w:i/>
          <w:szCs w:val="24"/>
          <w:lang w:val="en-US"/>
        </w:rPr>
        <w:t>p62</w:t>
      </w:r>
      <w:r w:rsidRPr="00B330A0">
        <w:rPr>
          <w:rFonts w:ascii="Book Antiqua" w:hAnsi="Book Antiqua" w:cs="Arial"/>
          <w:szCs w:val="24"/>
          <w:lang w:val="en-US"/>
        </w:rPr>
        <w:t xml:space="preserve"> transgenic animals did not show an induction of liver damage despite elevated fat and inflammation, which is in contrast to elevated AST and ALT levels in human NASH</w:t>
      </w:r>
      <w:r w:rsidRPr="00B330A0">
        <w:rPr>
          <w:rFonts w:ascii="Book Antiqua" w:hAnsi="Book Antiqua" w:cs="Arial"/>
          <w:szCs w:val="24"/>
          <w:vertAlign w:val="superscript"/>
          <w:lang w:val="en-US"/>
        </w:rPr>
        <w:t>[34]</w:t>
      </w:r>
      <w:r w:rsidRPr="00B330A0">
        <w:rPr>
          <w:rFonts w:ascii="Book Antiqua" w:hAnsi="Book Antiqua" w:cs="Arial"/>
          <w:szCs w:val="24"/>
          <w:lang w:val="en-US"/>
        </w:rPr>
        <w:t>. Both, less apoptosis and liver damage, confirm the cytoprotective properties of p62</w:t>
      </w:r>
      <w:r w:rsidRPr="00B330A0">
        <w:rPr>
          <w:rFonts w:ascii="Book Antiqua" w:hAnsi="Book Antiqua" w:cs="Arial"/>
          <w:szCs w:val="24"/>
          <w:vertAlign w:val="superscript"/>
          <w:lang w:val="en-US"/>
        </w:rPr>
        <w:t>[16,19]</w:t>
      </w:r>
      <w:r w:rsidRPr="00B330A0">
        <w:rPr>
          <w:rFonts w:ascii="Book Antiqua" w:hAnsi="Book Antiqua" w:cs="Arial"/>
          <w:szCs w:val="24"/>
          <w:lang w:val="en-US"/>
        </w:rPr>
        <w:t xml:space="preserve"> and might even be linked to cytoprotective actions of MUFAs</w:t>
      </w:r>
      <w:r w:rsidRPr="00B330A0">
        <w:rPr>
          <w:rFonts w:ascii="Book Antiqua" w:hAnsi="Book Antiqua" w:cs="Arial"/>
          <w:szCs w:val="24"/>
          <w:vertAlign w:val="superscript"/>
          <w:lang w:val="en-US"/>
        </w:rPr>
        <w:t>[6]</w:t>
      </w:r>
      <w:r w:rsidRPr="00B330A0">
        <w:rPr>
          <w:rFonts w:ascii="Book Antiqua" w:hAnsi="Book Antiqua" w:cs="Arial"/>
          <w:szCs w:val="24"/>
          <w:lang w:val="en-US"/>
        </w:rPr>
        <w:t>. The increase of I</w:t>
      </w:r>
      <w:r w:rsidRPr="00B330A0">
        <w:rPr>
          <w:rFonts w:ascii="Book Antiqua" w:hAnsi="Book Antiqua" w:cs="Arial"/>
          <w:szCs w:val="24"/>
          <w:lang w:val="en-US" w:eastAsia="zh-CN"/>
        </w:rPr>
        <w:t>L-</w:t>
      </w:r>
      <w:r w:rsidRPr="00B330A0">
        <w:rPr>
          <w:rFonts w:ascii="Book Antiqua" w:hAnsi="Book Antiqua" w:cs="Arial"/>
          <w:szCs w:val="24"/>
          <w:lang w:val="en-US"/>
        </w:rPr>
        <w:t>1</w:t>
      </w:r>
      <w:r>
        <w:rPr>
          <w:rFonts w:ascii="Book Antiqua" w:hAnsi="Book Antiqua" w:cs="Arial"/>
          <w:szCs w:val="24"/>
          <w:lang w:val="en-US" w:eastAsia="zh-CN"/>
        </w:rPr>
        <w:t>B</w:t>
      </w:r>
      <w:r w:rsidRPr="00B330A0">
        <w:rPr>
          <w:rFonts w:ascii="Book Antiqua" w:hAnsi="Book Antiqua" w:cs="Arial"/>
          <w:szCs w:val="24"/>
          <w:lang w:val="en-US"/>
        </w:rPr>
        <w:t xml:space="preserve"> mRNA as a result of </w:t>
      </w:r>
      <w:r w:rsidRPr="00B330A0">
        <w:rPr>
          <w:rFonts w:ascii="Book Antiqua" w:hAnsi="Book Antiqua" w:cs="Arial"/>
          <w:szCs w:val="24"/>
          <w:lang w:val="en-US"/>
        </w:rPr>
        <w:lastRenderedPageBreak/>
        <w:t>NF</w:t>
      </w:r>
      <w:r w:rsidRPr="00B330A0">
        <w:rPr>
          <w:rFonts w:ascii="Book Antiqua" w:hAnsi="Book Antiqua" w:cs="Arial"/>
          <w:szCs w:val="24"/>
          <w:lang w:val="en-US" w:eastAsia="zh-CN"/>
        </w:rPr>
        <w:t>-</w:t>
      </w:r>
      <w:r w:rsidRPr="00B330A0">
        <w:rPr>
          <w:rFonts w:ascii="Book Antiqua" w:hAnsi="Arial" w:cs="Arial"/>
          <w:szCs w:val="24"/>
          <w:lang w:val="en-US" w:eastAsia="zh-CN"/>
        </w:rPr>
        <w:t>қ</w:t>
      </w:r>
      <w:r w:rsidRPr="00B330A0">
        <w:rPr>
          <w:rFonts w:ascii="Book Antiqua" w:hAnsi="Book Antiqua" w:cs="Arial"/>
          <w:szCs w:val="24"/>
          <w:lang w:val="en-US"/>
        </w:rPr>
        <w:t xml:space="preserve">B activation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animals might further link early lipidomic changes in steatosis with progression to a strong inflammatory response</w:t>
      </w:r>
      <w:r w:rsidRPr="00B330A0">
        <w:rPr>
          <w:rFonts w:ascii="Book Antiqua" w:hAnsi="Book Antiqua" w:cs="Arial"/>
          <w:szCs w:val="24"/>
          <w:vertAlign w:val="superscript"/>
          <w:lang w:val="en-US"/>
        </w:rPr>
        <w:t>[35,36]</w:t>
      </w:r>
      <w:r w:rsidRPr="00B330A0">
        <w:rPr>
          <w:rFonts w:ascii="Book Antiqua" w:hAnsi="Book Antiqua" w:cs="Arial"/>
          <w:szCs w:val="24"/>
          <w:lang w:val="en-US"/>
        </w:rPr>
        <w:t>.</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szCs w:val="24"/>
          <w:lang w:val="en-US"/>
        </w:rPr>
        <w:t xml:space="preserve">Interestingly, the rate of MUFA was increased to a higher extent than the SFA and PUFA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animals indicating alterations in the fatty acid metabolism as seen in both NASH and NASH-related HCC</w:t>
      </w:r>
      <w:r w:rsidRPr="00B330A0">
        <w:rPr>
          <w:rFonts w:ascii="Book Antiqua" w:hAnsi="Book Antiqua" w:cs="Arial"/>
          <w:szCs w:val="24"/>
          <w:vertAlign w:val="superscript"/>
          <w:lang w:val="en-US"/>
        </w:rPr>
        <w:t>[3,6]</w:t>
      </w:r>
      <w:r w:rsidRPr="00B330A0">
        <w:rPr>
          <w:rFonts w:ascii="Book Antiqua" w:hAnsi="Book Antiqua" w:cs="Arial"/>
          <w:szCs w:val="24"/>
          <w:lang w:val="en-US"/>
        </w:rPr>
        <w:t>. Increased MUFA are correlated to hypertriglyceridemia and obesity</w:t>
      </w:r>
      <w:r w:rsidRPr="00B330A0">
        <w:rPr>
          <w:rFonts w:ascii="Book Antiqua" w:hAnsi="Book Antiqua" w:cs="Arial"/>
          <w:szCs w:val="24"/>
          <w:vertAlign w:val="superscript"/>
          <w:lang w:val="en-US"/>
        </w:rPr>
        <w:t>[37]</w:t>
      </w:r>
      <w:r w:rsidRPr="00B330A0">
        <w:rPr>
          <w:rFonts w:ascii="Book Antiqua" w:hAnsi="Book Antiqua" w:cs="Arial"/>
          <w:szCs w:val="24"/>
          <w:lang w:val="en-US"/>
        </w:rPr>
        <w:t>, even without exogenous ingestion, but due to hepatic synthesis. Notwithstanding, in animal studies exogenous MUFA were found to be protective against MCD-induced NASH</w:t>
      </w:r>
      <w:r w:rsidRPr="00B330A0">
        <w:rPr>
          <w:rFonts w:ascii="Book Antiqua" w:hAnsi="Book Antiqua" w:cs="Arial"/>
          <w:szCs w:val="24"/>
          <w:vertAlign w:val="superscript"/>
          <w:lang w:val="en-US"/>
        </w:rPr>
        <w:t>[8]</w:t>
      </w:r>
      <w:r w:rsidRPr="00B330A0">
        <w:rPr>
          <w:rFonts w:ascii="Book Antiqua" w:hAnsi="Book Antiqua" w:cs="Arial"/>
          <w:szCs w:val="24"/>
          <w:lang w:val="en-US"/>
        </w:rPr>
        <w:t xml:space="preserve">. </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szCs w:val="24"/>
          <w:lang w:val="en-US"/>
        </w:rPr>
        <w:t>Desaturases represent the rate-limiting enzymes for the production of palmitoleic (C16:1) and oleic acid (C18:1) with SCD1 being the predominant form in the liver</w:t>
      </w:r>
      <w:r w:rsidRPr="00B330A0">
        <w:rPr>
          <w:rFonts w:ascii="Book Antiqua" w:hAnsi="Book Antiqua" w:cs="Arial"/>
          <w:szCs w:val="24"/>
          <w:vertAlign w:val="superscript"/>
          <w:lang w:val="en-US"/>
        </w:rPr>
        <w:t>[38,39]</w:t>
      </w:r>
      <w:r w:rsidRPr="00B330A0">
        <w:rPr>
          <w:rFonts w:ascii="Book Antiqua" w:hAnsi="Book Antiqua" w:cs="Arial"/>
          <w:szCs w:val="24"/>
          <w:lang w:val="en-US"/>
        </w:rPr>
        <w:t>. In this study, an increase of S</w:t>
      </w:r>
      <w:r w:rsidR="00DE1394">
        <w:rPr>
          <w:rFonts w:ascii="Book Antiqua" w:hAnsi="Book Antiqua" w:cs="Arial" w:hint="eastAsia"/>
          <w:szCs w:val="24"/>
          <w:lang w:val="en-US" w:eastAsia="zh-CN"/>
        </w:rPr>
        <w:t>CD</w:t>
      </w:r>
      <w:r w:rsidRPr="00B330A0">
        <w:rPr>
          <w:rFonts w:ascii="Book Antiqua" w:hAnsi="Book Antiqua" w:cs="Arial"/>
          <w:szCs w:val="24"/>
          <w:lang w:val="en-US"/>
        </w:rPr>
        <w:t xml:space="preserve">1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animals, despite a strong downregulation through the MCD diet, was found. In human NASH-related HCC tissues an upregulation of SCD was found likewise</w:t>
      </w:r>
      <w:r w:rsidRPr="00B330A0">
        <w:rPr>
          <w:rFonts w:ascii="Book Antiqua" w:hAnsi="Book Antiqua" w:cs="Arial"/>
          <w:szCs w:val="24"/>
          <w:vertAlign w:val="superscript"/>
          <w:lang w:val="en-US"/>
        </w:rPr>
        <w:t>[6]</w:t>
      </w:r>
      <w:r w:rsidRPr="00B330A0">
        <w:rPr>
          <w:rFonts w:ascii="Book Antiqua" w:hAnsi="Book Antiqua" w:cs="Arial"/>
          <w:szCs w:val="24"/>
          <w:lang w:val="en-US"/>
        </w:rPr>
        <w:t>. The expression of Fasn was found to be downregulated upon the MCD diet without differences among the genotypes, similar to other murine models of steatohepatitis</w:t>
      </w:r>
      <w:r w:rsidRPr="00B330A0">
        <w:rPr>
          <w:rFonts w:ascii="Book Antiqua" w:hAnsi="Book Antiqua" w:cs="Arial"/>
          <w:szCs w:val="24"/>
          <w:vertAlign w:val="superscript"/>
          <w:lang w:val="en-US"/>
        </w:rPr>
        <w:t>[31,40]</w:t>
      </w:r>
      <w:r w:rsidRPr="00B330A0">
        <w:rPr>
          <w:rFonts w:ascii="Book Antiqua" w:hAnsi="Book Antiqua" w:cs="Arial"/>
          <w:szCs w:val="24"/>
          <w:lang w:val="en-US"/>
        </w:rPr>
        <w:t xml:space="preserve"> and human NASH</w:t>
      </w:r>
      <w:r w:rsidRPr="00B330A0">
        <w:rPr>
          <w:rFonts w:ascii="Book Antiqua" w:hAnsi="Book Antiqua" w:cs="Arial"/>
          <w:szCs w:val="24"/>
          <w:vertAlign w:val="superscript"/>
          <w:lang w:val="en-US"/>
        </w:rPr>
        <w:t>[28]</w:t>
      </w:r>
      <w:r w:rsidRPr="00B330A0">
        <w:rPr>
          <w:rFonts w:ascii="Book Antiqua" w:hAnsi="Book Antiqua" w:cs="Arial"/>
          <w:szCs w:val="24"/>
          <w:lang w:val="en-US"/>
        </w:rPr>
        <w:t>. We also found no changes for the lipolysis regulators P</w:t>
      </w:r>
      <w:r w:rsidR="00F86113">
        <w:rPr>
          <w:rFonts w:ascii="Book Antiqua" w:hAnsi="Book Antiqua" w:cs="Arial" w:hint="eastAsia"/>
          <w:szCs w:val="24"/>
          <w:lang w:val="en-US" w:eastAsia="zh-CN"/>
        </w:rPr>
        <w:t>PAR</w:t>
      </w:r>
      <w:r w:rsidRPr="00B330A0">
        <w:rPr>
          <w:rFonts w:ascii="Book Antiqua" w:hAnsi="Book Antiqua" w:cs="Arial"/>
          <w:szCs w:val="24"/>
          <w:lang w:val="en-US"/>
        </w:rPr>
        <w:t>a and C</w:t>
      </w:r>
      <w:r w:rsidR="00F86113">
        <w:rPr>
          <w:rFonts w:ascii="Book Antiqua" w:hAnsi="Book Antiqua" w:cs="Arial" w:hint="eastAsia"/>
          <w:szCs w:val="24"/>
          <w:lang w:val="en-US" w:eastAsia="zh-CN"/>
        </w:rPr>
        <w:t>PT</w:t>
      </w:r>
      <w:r w:rsidRPr="00B330A0">
        <w:rPr>
          <w:rFonts w:ascii="Book Antiqua" w:hAnsi="Book Antiqua" w:cs="Arial"/>
          <w:szCs w:val="24"/>
          <w:lang w:val="en-US"/>
        </w:rPr>
        <w:t xml:space="preserve">1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mice. </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i/>
          <w:szCs w:val="24"/>
          <w:lang w:val="en-US"/>
        </w:rPr>
        <w:t>p62</w:t>
      </w:r>
      <w:r w:rsidRPr="00B330A0">
        <w:rPr>
          <w:rFonts w:ascii="Book Antiqua" w:hAnsi="Book Antiqua" w:cs="Arial"/>
          <w:szCs w:val="24"/>
          <w:lang w:val="en-US"/>
        </w:rPr>
        <w:t xml:space="preserve"> transgenic mice fed the MCD diet showed hyperlipidemia with increased serum cholesterol levels. These findings are particularly interesting having in mind that the MCD diet is known for lowered serum triglyceride </w:t>
      </w:r>
      <w:r w:rsidRPr="00B330A0">
        <w:rPr>
          <w:rFonts w:ascii="Book Antiqua" w:hAnsi="Book Antiqua" w:cs="Arial"/>
          <w:szCs w:val="24"/>
          <w:lang w:val="en-US" w:eastAsia="zh-CN"/>
        </w:rPr>
        <w:t>(</w:t>
      </w:r>
      <w:r w:rsidRPr="00B330A0">
        <w:rPr>
          <w:rFonts w:ascii="Book Antiqua" w:hAnsi="Book Antiqua" w:cs="Arial"/>
          <w:szCs w:val="24"/>
          <w:lang w:val="en-US"/>
        </w:rPr>
        <w:t>TG</w:t>
      </w:r>
      <w:r w:rsidRPr="00B330A0">
        <w:rPr>
          <w:rFonts w:ascii="Book Antiqua" w:hAnsi="Book Antiqua" w:cs="Arial"/>
          <w:szCs w:val="24"/>
          <w:lang w:val="en-US" w:eastAsia="zh-CN"/>
        </w:rPr>
        <w:t xml:space="preserve">) </w:t>
      </w:r>
      <w:r w:rsidRPr="00B330A0">
        <w:rPr>
          <w:rFonts w:ascii="Book Antiqua" w:hAnsi="Book Antiqua" w:cs="Arial"/>
          <w:szCs w:val="24"/>
          <w:lang w:val="en-US"/>
        </w:rPr>
        <w:t>levels and in this particular respect differs from human NASH</w:t>
      </w:r>
      <w:r w:rsidRPr="00B330A0">
        <w:rPr>
          <w:rFonts w:ascii="Book Antiqua" w:hAnsi="Book Antiqua" w:cs="Arial"/>
          <w:szCs w:val="24"/>
          <w:vertAlign w:val="superscript"/>
          <w:lang w:val="en-US"/>
        </w:rPr>
        <w:t>[41]</w:t>
      </w:r>
      <w:r w:rsidRPr="00B330A0">
        <w:rPr>
          <w:rFonts w:ascii="Book Antiqua" w:hAnsi="Book Antiqua" w:cs="Arial"/>
          <w:szCs w:val="24"/>
          <w:lang w:val="en-US"/>
        </w:rPr>
        <w:t>. To our knowledge the observed increase in hepatic total and free cholesterol is the first time that a hepatic cholesterol accumulation is documented in a nutritional mouse model without exogenous cholesterol. Increased dietary cholesterol intake is associated with risk and severity of NAFLD and is paralleled by hepatic free cholesterol accumulation in human as well as in experimental settings</w:t>
      </w:r>
      <w:r w:rsidRPr="00B330A0">
        <w:rPr>
          <w:rFonts w:ascii="Book Antiqua" w:hAnsi="Book Antiqua" w:cs="Arial"/>
          <w:szCs w:val="24"/>
          <w:vertAlign w:val="superscript"/>
          <w:lang w:val="en-US"/>
        </w:rPr>
        <w:t>[42]</w:t>
      </w:r>
      <w:r w:rsidRPr="00B330A0">
        <w:rPr>
          <w:rFonts w:ascii="Book Antiqua" w:hAnsi="Book Antiqua" w:cs="Arial"/>
          <w:szCs w:val="24"/>
          <w:lang w:val="en-US"/>
        </w:rPr>
        <w:t xml:space="preserve"> and even deciphers steatosis from NASH</w:t>
      </w:r>
      <w:r w:rsidRPr="00B330A0">
        <w:rPr>
          <w:rFonts w:ascii="Book Antiqua" w:hAnsi="Book Antiqua" w:cs="Arial"/>
          <w:szCs w:val="24"/>
          <w:vertAlign w:val="superscript"/>
          <w:lang w:val="en-US"/>
        </w:rPr>
        <w:t>[43]</w:t>
      </w:r>
      <w:r w:rsidRPr="00B330A0">
        <w:rPr>
          <w:rFonts w:ascii="Book Antiqua" w:hAnsi="Book Antiqua" w:cs="Arial"/>
          <w:szCs w:val="24"/>
          <w:lang w:val="en-US"/>
        </w:rPr>
        <w:t>. Besides dietary cholesterol intake cellular cholesterol accumulation might be a result of disturbed cholesterol homeostasis</w:t>
      </w:r>
      <w:r w:rsidRPr="00B330A0">
        <w:rPr>
          <w:rFonts w:ascii="Book Antiqua" w:hAnsi="Book Antiqua" w:cs="Arial"/>
          <w:szCs w:val="24"/>
          <w:vertAlign w:val="superscript"/>
          <w:lang w:val="en-US"/>
        </w:rPr>
        <w:t>[42]</w:t>
      </w:r>
      <w:r w:rsidRPr="00B330A0">
        <w:rPr>
          <w:rFonts w:ascii="Book Antiqua" w:hAnsi="Book Antiqua" w:cs="Arial"/>
          <w:szCs w:val="24"/>
          <w:lang w:val="en-US"/>
        </w:rPr>
        <w:t>. We here observed enhanced expression of the transcription factor S</w:t>
      </w:r>
      <w:r w:rsidR="00517C76">
        <w:rPr>
          <w:rFonts w:ascii="Book Antiqua" w:hAnsi="Book Antiqua" w:cs="Arial" w:hint="eastAsia"/>
          <w:szCs w:val="24"/>
          <w:lang w:val="en-US" w:eastAsia="zh-CN"/>
        </w:rPr>
        <w:t>REBF</w:t>
      </w:r>
      <w:r w:rsidRPr="00B330A0">
        <w:rPr>
          <w:rFonts w:ascii="Book Antiqua" w:hAnsi="Book Antiqua" w:cs="Arial"/>
          <w:szCs w:val="24"/>
          <w:lang w:val="en-US"/>
        </w:rPr>
        <w:t xml:space="preserve">2, but no distinct effect on the expression of the </w:t>
      </w:r>
      <w:r w:rsidRPr="00B330A0">
        <w:rPr>
          <w:rFonts w:ascii="Book Antiqua" w:hAnsi="Book Antiqua" w:cs="Arial"/>
          <w:szCs w:val="24"/>
          <w:lang w:val="en-US"/>
        </w:rPr>
        <w:lastRenderedPageBreak/>
        <w:t>rate-limiting enzyme HMGCR. While a positive correlation between the severity of NASH with the expression of these genes was found</w:t>
      </w:r>
      <w:r w:rsidRPr="00B330A0">
        <w:rPr>
          <w:rFonts w:ascii="Book Antiqua" w:hAnsi="Book Antiqua" w:cs="Arial"/>
          <w:szCs w:val="24"/>
          <w:vertAlign w:val="superscript"/>
          <w:lang w:val="en-US"/>
        </w:rPr>
        <w:t>[29]</w:t>
      </w:r>
      <w:r w:rsidRPr="00B330A0">
        <w:rPr>
          <w:rFonts w:ascii="Book Antiqua" w:hAnsi="Book Antiqua" w:cs="Arial"/>
          <w:szCs w:val="24"/>
          <w:lang w:val="en-US"/>
        </w:rPr>
        <w:t>, others reported no correlation of S</w:t>
      </w:r>
      <w:r w:rsidR="00517C76">
        <w:rPr>
          <w:rFonts w:ascii="Book Antiqua" w:hAnsi="Book Antiqua" w:cs="Arial" w:hint="eastAsia"/>
          <w:szCs w:val="24"/>
          <w:lang w:val="en-US" w:eastAsia="zh-CN"/>
        </w:rPr>
        <w:t>REBF</w:t>
      </w:r>
      <w:r w:rsidRPr="00B330A0">
        <w:rPr>
          <w:rFonts w:ascii="Book Antiqua" w:hAnsi="Book Antiqua" w:cs="Arial"/>
          <w:szCs w:val="24"/>
          <w:lang w:val="en-US"/>
        </w:rPr>
        <w:t>2 with hepatic cholesterol despite elevated HMGCR</w:t>
      </w:r>
      <w:r w:rsidRPr="00B330A0">
        <w:rPr>
          <w:rFonts w:ascii="Book Antiqua" w:hAnsi="Book Antiqua" w:cs="Arial"/>
          <w:szCs w:val="24"/>
          <w:vertAlign w:val="superscript"/>
          <w:lang w:val="en-US"/>
        </w:rPr>
        <w:t>[27]</w:t>
      </w:r>
      <w:r w:rsidRPr="00B330A0">
        <w:rPr>
          <w:rFonts w:ascii="Book Antiqua" w:hAnsi="Book Antiqua" w:cs="Arial"/>
          <w:szCs w:val="24"/>
          <w:lang w:val="en-US"/>
        </w:rPr>
        <w:t>. Interestingly, however, cholesterol biosynthesis was found to be positively correlated with iron accumulation: when additional iron was given, it led to deposition of free cholesterol and its upregulated biosynthesis</w:t>
      </w:r>
      <w:r w:rsidRPr="00B330A0">
        <w:rPr>
          <w:rFonts w:ascii="Book Antiqua" w:hAnsi="Book Antiqua" w:cs="Arial"/>
          <w:szCs w:val="24"/>
          <w:vertAlign w:val="superscript"/>
          <w:lang w:val="en-US"/>
        </w:rPr>
        <w:t>[27]</w:t>
      </w:r>
      <w:r w:rsidRPr="00B330A0">
        <w:rPr>
          <w:rFonts w:ascii="Book Antiqua" w:hAnsi="Book Antiqua" w:cs="Arial"/>
          <w:szCs w:val="24"/>
          <w:lang w:val="en-US"/>
        </w:rPr>
        <w:t>. Furthermore, hepatocellular iron deposition was reported to be elevated in human NASH patients</w:t>
      </w:r>
      <w:r w:rsidRPr="00B330A0">
        <w:rPr>
          <w:rFonts w:ascii="Book Antiqua" w:hAnsi="Book Antiqua" w:cs="Arial"/>
          <w:szCs w:val="24"/>
          <w:vertAlign w:val="superscript"/>
          <w:lang w:val="en-US"/>
        </w:rPr>
        <w:t>[44]</w:t>
      </w:r>
      <w:r w:rsidRPr="00B330A0">
        <w:rPr>
          <w:rFonts w:ascii="Book Antiqua" w:hAnsi="Book Antiqua" w:cs="Arial"/>
          <w:szCs w:val="24"/>
          <w:lang w:val="en-US"/>
        </w:rPr>
        <w:t xml:space="preserve"> and NASH-related HCC patients</w:t>
      </w:r>
      <w:r w:rsidRPr="00B330A0">
        <w:rPr>
          <w:rFonts w:ascii="Book Antiqua" w:hAnsi="Book Antiqua" w:cs="Arial"/>
          <w:szCs w:val="24"/>
          <w:vertAlign w:val="superscript"/>
          <w:lang w:val="en-US"/>
        </w:rPr>
        <w:t>[45]</w:t>
      </w:r>
      <w:r w:rsidRPr="00B330A0">
        <w:rPr>
          <w:rFonts w:ascii="Book Antiqua" w:hAnsi="Book Antiqua" w:cs="Arial"/>
          <w:szCs w:val="24"/>
          <w:lang w:val="en-US"/>
        </w:rPr>
        <w:t>. Variations in hepatic iron levels can directly lead to a modulation of lipogenesis, lipid storage and secretion, as iron is an integral part of several lipid metabolism related enzymes</w:t>
      </w:r>
      <w:r w:rsidRPr="00B330A0">
        <w:rPr>
          <w:rFonts w:ascii="Book Antiqua" w:hAnsi="Book Antiqua" w:cs="Arial"/>
          <w:szCs w:val="24"/>
          <w:vertAlign w:val="superscript"/>
          <w:lang w:val="en-US"/>
        </w:rPr>
        <w:t>[46]</w:t>
      </w:r>
      <w:r w:rsidRPr="00B330A0">
        <w:rPr>
          <w:rFonts w:ascii="Book Antiqua" w:hAnsi="Book Antiqua" w:cs="Arial"/>
          <w:szCs w:val="24"/>
          <w:lang w:val="en-US"/>
        </w:rPr>
        <w:t>. In this context, S</w:t>
      </w:r>
      <w:r w:rsidR="00517C76">
        <w:rPr>
          <w:rFonts w:ascii="Book Antiqua" w:hAnsi="Book Antiqua" w:cs="Arial" w:hint="eastAsia"/>
          <w:szCs w:val="24"/>
          <w:lang w:val="en-US" w:eastAsia="zh-CN"/>
        </w:rPr>
        <w:t>CD</w:t>
      </w:r>
      <w:r w:rsidRPr="00B330A0">
        <w:rPr>
          <w:rFonts w:ascii="Book Antiqua" w:hAnsi="Book Antiqua" w:cs="Arial"/>
          <w:szCs w:val="24"/>
          <w:lang w:val="en-US"/>
        </w:rPr>
        <w:t>1 activity has been shown to be iron-dependent, as the protein contains iron as a cofactor</w:t>
      </w:r>
      <w:r w:rsidRPr="00B330A0">
        <w:rPr>
          <w:rFonts w:ascii="Book Antiqua" w:hAnsi="Book Antiqua" w:cs="Arial"/>
          <w:szCs w:val="24"/>
          <w:vertAlign w:val="superscript"/>
          <w:lang w:val="en-US"/>
        </w:rPr>
        <w:t>[47]</w:t>
      </w:r>
      <w:r w:rsidRPr="00B330A0">
        <w:rPr>
          <w:rFonts w:ascii="Book Antiqua" w:hAnsi="Book Antiqua" w:cs="Arial"/>
          <w:szCs w:val="24"/>
          <w:lang w:val="en-US"/>
        </w:rPr>
        <w:t xml:space="preserve">. Accordingly, the iron accumulation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 mice might elevate S</w:t>
      </w:r>
      <w:r w:rsidR="00517C76">
        <w:rPr>
          <w:rFonts w:ascii="Book Antiqua" w:hAnsi="Book Antiqua" w:cs="Arial" w:hint="eastAsia"/>
          <w:szCs w:val="24"/>
          <w:lang w:val="en-US" w:eastAsia="zh-CN"/>
        </w:rPr>
        <w:t>CD</w:t>
      </w:r>
      <w:r w:rsidRPr="00B330A0">
        <w:rPr>
          <w:rFonts w:ascii="Book Antiqua" w:hAnsi="Book Antiqua" w:cs="Arial"/>
          <w:szCs w:val="24"/>
          <w:lang w:val="en-US"/>
        </w:rPr>
        <w:t xml:space="preserve">1 activity. </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szCs w:val="24"/>
          <w:lang w:val="en-US"/>
        </w:rPr>
        <w:t>Enhanced iron accumulation is also related to enhanced lipid peroxidation</w:t>
      </w:r>
      <w:r w:rsidRPr="00B330A0">
        <w:rPr>
          <w:rFonts w:ascii="Book Antiqua" w:hAnsi="Book Antiqua" w:cs="Arial"/>
          <w:szCs w:val="24"/>
          <w:vertAlign w:val="superscript"/>
          <w:lang w:val="en-US"/>
        </w:rPr>
        <w:t>[44]</w:t>
      </w:r>
      <w:r w:rsidRPr="00B330A0">
        <w:rPr>
          <w:rFonts w:ascii="Book Antiqua" w:hAnsi="Book Antiqua" w:cs="Arial"/>
          <w:szCs w:val="24"/>
          <w:lang w:val="en-US"/>
        </w:rPr>
        <w:t xml:space="preserve"> since iron is known to catalyze the production of reactive oxygen species, which can then initiate cellular damage and lipid peroxidation</w:t>
      </w:r>
      <w:r w:rsidRPr="00B330A0">
        <w:rPr>
          <w:rFonts w:ascii="Book Antiqua" w:hAnsi="Book Antiqua" w:cs="Arial"/>
          <w:szCs w:val="24"/>
          <w:vertAlign w:val="superscript"/>
          <w:lang w:val="en-US"/>
        </w:rPr>
        <w:t>[48]</w:t>
      </w:r>
      <w:r w:rsidRPr="00B330A0">
        <w:rPr>
          <w:rFonts w:ascii="Book Antiqua" w:hAnsi="Book Antiqua" w:cs="Arial"/>
          <w:szCs w:val="24"/>
          <w:lang w:val="en-US"/>
        </w:rPr>
        <w:t>. In fact, reactive oxygen species have been suggested as critical contributors to the second hit</w:t>
      </w:r>
      <w:r w:rsidRPr="00B330A0">
        <w:rPr>
          <w:rFonts w:ascii="Book Antiqua" w:hAnsi="Book Antiqua" w:cs="Arial"/>
          <w:szCs w:val="24"/>
          <w:vertAlign w:val="superscript"/>
          <w:lang w:val="en-US"/>
        </w:rPr>
        <w:t>[49]</w:t>
      </w:r>
      <w:r w:rsidRPr="00B330A0">
        <w:rPr>
          <w:rFonts w:ascii="Book Antiqua" w:hAnsi="Book Antiqua" w:cs="Arial"/>
          <w:szCs w:val="24"/>
          <w:lang w:val="en-US"/>
        </w:rPr>
        <w:t xml:space="preserve">. The elevated ROS production in </w:t>
      </w:r>
      <w:r w:rsidRPr="00B330A0">
        <w:rPr>
          <w:rFonts w:ascii="Book Antiqua" w:hAnsi="Book Antiqua" w:cs="Arial"/>
          <w:i/>
          <w:szCs w:val="24"/>
          <w:lang w:val="en-US"/>
        </w:rPr>
        <w:t>p62</w:t>
      </w:r>
      <w:r w:rsidRPr="00B330A0">
        <w:rPr>
          <w:rFonts w:ascii="Book Antiqua" w:hAnsi="Book Antiqua" w:cs="Arial"/>
          <w:szCs w:val="24"/>
          <w:lang w:val="en-US"/>
        </w:rPr>
        <w:t xml:space="preserve"> transgenics on the control diet, which is in accordance with the iron accumulation in these animals, might predispose them towards the development of NASH.</w:t>
      </w:r>
    </w:p>
    <w:p w:rsidR="00D42F25" w:rsidRPr="00B330A0" w:rsidRDefault="00D42F25" w:rsidP="00C23A0F">
      <w:pPr>
        <w:spacing w:before="0" w:line="360" w:lineRule="auto"/>
        <w:ind w:firstLineChars="200" w:firstLine="480"/>
        <w:rPr>
          <w:rFonts w:ascii="Book Antiqua" w:hAnsi="Book Antiqua" w:cs="Arial"/>
          <w:szCs w:val="24"/>
          <w:lang w:val="en-US"/>
        </w:rPr>
      </w:pPr>
      <w:r w:rsidRPr="00B330A0">
        <w:rPr>
          <w:rFonts w:ascii="Book Antiqua" w:hAnsi="Book Antiqua" w:cs="Arial"/>
          <w:szCs w:val="24"/>
          <w:lang w:val="en-US"/>
        </w:rPr>
        <w:t xml:space="preserve">Taken together, this study reveals that the liver-specific overexpression of p62 leads to an amplified progression of NAFLD towards NASH by increased production of hepatic free cholesterol driving the inflammatory response in liver disease. </w:t>
      </w:r>
    </w:p>
    <w:p w:rsidR="00D42F25" w:rsidRPr="00B330A0" w:rsidRDefault="00D42F25" w:rsidP="00C23A0F">
      <w:pPr>
        <w:spacing w:before="0" w:line="360" w:lineRule="auto"/>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b/>
          <w:szCs w:val="24"/>
          <w:lang w:val="en-US"/>
        </w:rPr>
      </w:pPr>
      <w:r w:rsidRPr="00B330A0">
        <w:rPr>
          <w:rFonts w:ascii="Book Antiqua" w:hAnsi="Book Antiqua" w:cs="Arial"/>
          <w:b/>
          <w:szCs w:val="24"/>
          <w:lang w:val="en-US"/>
        </w:rPr>
        <w:t>ACKNOWLEDGMENT</w:t>
      </w:r>
    </w:p>
    <w:p w:rsidR="00D42F25" w:rsidRPr="00B330A0" w:rsidRDefault="00D42F25" w:rsidP="00C23A0F">
      <w:pPr>
        <w:pStyle w:val="a9"/>
        <w:spacing w:line="360" w:lineRule="auto"/>
        <w:rPr>
          <w:rFonts w:ascii="Book Antiqua" w:hAnsi="Book Antiqua" w:cs="Arial"/>
          <w:szCs w:val="24"/>
          <w:lang w:val="en-US" w:eastAsia="zh-CN"/>
        </w:rPr>
      </w:pPr>
      <w:r w:rsidRPr="00B330A0">
        <w:rPr>
          <w:rFonts w:ascii="Book Antiqua" w:hAnsi="Book Antiqua" w:cs="Arial"/>
          <w:szCs w:val="24"/>
          <w:lang w:val="en-US"/>
        </w:rPr>
        <w:t>We thank Eva Dilly for the technical assistance in all animal matters. We thank Christina Guth at the Leibniz Institute for New materials (INM) for support in microscopy.</w:t>
      </w:r>
    </w:p>
    <w:p w:rsidR="00D42F25" w:rsidRDefault="00D42F25" w:rsidP="00C23A0F">
      <w:pPr>
        <w:pStyle w:val="a9"/>
        <w:spacing w:line="360" w:lineRule="auto"/>
        <w:rPr>
          <w:rFonts w:ascii="Book Antiqua" w:hAnsi="Book Antiqua" w:cs="Arial"/>
          <w:szCs w:val="24"/>
          <w:lang w:val="en-US" w:eastAsia="zh-CN"/>
        </w:rPr>
      </w:pPr>
    </w:p>
    <w:p w:rsidR="00D42F25" w:rsidRPr="007162B2" w:rsidRDefault="00D42F25" w:rsidP="00C23A0F">
      <w:pPr>
        <w:pStyle w:val="a9"/>
        <w:spacing w:line="360" w:lineRule="auto"/>
        <w:rPr>
          <w:rFonts w:ascii="Book Antiqua" w:hAnsi="Book Antiqua" w:cs="Arial"/>
          <w:b/>
          <w:szCs w:val="24"/>
          <w:lang w:val="en-US" w:eastAsia="zh-CN"/>
        </w:rPr>
      </w:pPr>
      <w:r w:rsidRPr="007162B2">
        <w:rPr>
          <w:rFonts w:ascii="Book Antiqua" w:hAnsi="Book Antiqua" w:cs="Arial"/>
          <w:b/>
          <w:szCs w:val="24"/>
          <w:lang w:val="en-US" w:eastAsia="zh-CN"/>
        </w:rPr>
        <w:lastRenderedPageBreak/>
        <w:t>COMMENTS</w:t>
      </w:r>
    </w:p>
    <w:p w:rsidR="00D42F25" w:rsidRPr="003035B6" w:rsidRDefault="00D42F25" w:rsidP="00C23A0F">
      <w:pPr>
        <w:autoSpaceDE w:val="0"/>
        <w:autoSpaceDN w:val="0"/>
        <w:adjustRightInd w:val="0"/>
        <w:spacing w:before="0" w:line="360" w:lineRule="auto"/>
        <w:rPr>
          <w:rFonts w:ascii="Book Antiqua" w:hAnsi="Book Antiqua" w:cs="ArialNarrow-BoldItalic"/>
          <w:b/>
          <w:bCs/>
          <w:i/>
          <w:iCs/>
          <w:szCs w:val="24"/>
          <w:lang w:val="en-US"/>
        </w:rPr>
      </w:pPr>
      <w:r w:rsidRPr="003035B6">
        <w:rPr>
          <w:rFonts w:ascii="Book Antiqua" w:hAnsi="Book Antiqua" w:cs="ArialNarrow-BoldItalic"/>
          <w:b/>
          <w:bCs/>
          <w:i/>
          <w:iCs/>
          <w:szCs w:val="24"/>
          <w:lang w:val="en-US"/>
        </w:rPr>
        <w:t>Background</w:t>
      </w:r>
    </w:p>
    <w:p w:rsidR="00D42F25" w:rsidRPr="003035B6" w:rsidRDefault="00D42F25" w:rsidP="00C23A0F">
      <w:pPr>
        <w:autoSpaceDE w:val="0"/>
        <w:autoSpaceDN w:val="0"/>
        <w:adjustRightInd w:val="0"/>
        <w:spacing w:before="0" w:line="360" w:lineRule="auto"/>
        <w:rPr>
          <w:rFonts w:ascii="Book Antiqua" w:hAnsi="Book Antiqua" w:cs="ArialNarrow"/>
          <w:szCs w:val="24"/>
          <w:lang w:val="en-US"/>
        </w:rPr>
      </w:pPr>
      <w:r w:rsidRPr="003035B6">
        <w:rPr>
          <w:rFonts w:ascii="Book Antiqua" w:hAnsi="Book Antiqua" w:cs="Arial"/>
          <w:szCs w:val="24"/>
          <w:lang w:val="en-US"/>
        </w:rPr>
        <w:t>I</w:t>
      </w:r>
      <w:r w:rsidRPr="003035B6">
        <w:rPr>
          <w:rFonts w:ascii="Book Antiqua" w:hAnsi="Book Antiqua" w:cs="Arial"/>
          <w:szCs w:val="24"/>
          <w:lang w:val="en-GB"/>
        </w:rPr>
        <w:t>n industrialized countries non-alcoholic fatty liver disease</w:t>
      </w:r>
      <w:r w:rsidRPr="003035B6">
        <w:rPr>
          <w:rFonts w:ascii="Book Antiqua" w:hAnsi="Book Antiqua" w:cs="Arial"/>
          <w:szCs w:val="24"/>
          <w:lang w:val="en-GB" w:eastAsia="zh-CN"/>
        </w:rPr>
        <w:t xml:space="preserve"> </w:t>
      </w:r>
      <w:r w:rsidRPr="003035B6">
        <w:rPr>
          <w:rFonts w:ascii="Book Antiqua" w:hAnsi="Book Antiqua" w:cs="Arial"/>
          <w:szCs w:val="24"/>
          <w:lang w:val="en-GB"/>
        </w:rPr>
        <w:t>(NAFLD) represents the most frequent chronic liver disease</w:t>
      </w:r>
      <w:r w:rsidRPr="003035B6">
        <w:rPr>
          <w:rFonts w:ascii="Book Antiqua" w:hAnsi="Book Antiqua" w:cs="ArialNarrow"/>
          <w:szCs w:val="24"/>
          <w:lang w:val="en-US"/>
        </w:rPr>
        <w:t xml:space="preserve"> and displays a potential risk factor for the development of hepatocellular carcinoma (HCC), the most common primary liver cancer. HCC is a highly aggressive cancer type with high mortality, which is difficult to detect and to cure. </w:t>
      </w:r>
      <w:r w:rsidRPr="003035B6">
        <w:rPr>
          <w:rFonts w:ascii="Book Antiqua" w:hAnsi="Book Antiqua" w:cs="Arial"/>
          <w:szCs w:val="24"/>
          <w:lang w:val="en-GB"/>
        </w:rPr>
        <w:t>The insulin-like growth factor</w:t>
      </w:r>
      <w:r w:rsidRPr="003035B6">
        <w:rPr>
          <w:rFonts w:ascii="Book Antiqua" w:hAnsi="Book Antiqua" w:cs="Arial"/>
          <w:szCs w:val="24"/>
          <w:lang w:val="en-GB" w:eastAsia="zh-CN"/>
        </w:rPr>
        <w:t xml:space="preserve"> </w:t>
      </w:r>
      <w:r w:rsidRPr="00C263A8">
        <w:rPr>
          <w:rFonts w:ascii="Book Antiqua" w:hAnsi="Book Antiqua" w:cs="Arial"/>
          <w:szCs w:val="24"/>
          <w:lang w:val="en-GB" w:eastAsia="zh-CN"/>
        </w:rPr>
        <w:t>(IGF)</w:t>
      </w:r>
      <w:r w:rsidRPr="003035B6">
        <w:rPr>
          <w:rFonts w:ascii="Book Antiqua" w:hAnsi="Book Antiqua" w:cs="Arial"/>
          <w:szCs w:val="24"/>
          <w:lang w:val="en-GB"/>
        </w:rPr>
        <w:t xml:space="preserve"> 2 mRNA binding protein p62 was originally </w:t>
      </w:r>
      <w:r w:rsidRPr="003035B6">
        <w:rPr>
          <w:rFonts w:ascii="Book Antiqua" w:hAnsi="Book Antiqua" w:cs="Arial"/>
          <w:szCs w:val="24"/>
          <w:lang w:val="en-US"/>
        </w:rPr>
        <w:t>discovered in an HCC patient.</w:t>
      </w:r>
      <w:r w:rsidRPr="003035B6">
        <w:rPr>
          <w:rFonts w:ascii="Book Antiqua" w:hAnsi="Book Antiqua" w:cs="ArialNarrow-BoldItalic"/>
          <w:b/>
          <w:bCs/>
          <w:i/>
          <w:iCs/>
          <w:szCs w:val="24"/>
          <w:lang w:val="en-US"/>
        </w:rPr>
        <w:t xml:space="preserve"> </w:t>
      </w:r>
      <w:r w:rsidRPr="003035B6">
        <w:rPr>
          <w:rFonts w:ascii="Book Antiqua" w:hAnsi="Book Antiqua" w:cs="Arial"/>
          <w:szCs w:val="24"/>
          <w:lang w:val="en-GB"/>
        </w:rPr>
        <w:t xml:space="preserve">p62 induces a fatty liver and </w:t>
      </w:r>
      <w:r>
        <w:rPr>
          <w:rFonts w:ascii="Book Antiqua" w:hAnsi="Book Antiqua" w:cs="Arial"/>
          <w:szCs w:val="24"/>
          <w:lang w:val="en-GB"/>
        </w:rPr>
        <w:t xml:space="preserve">promotes </w:t>
      </w:r>
      <w:r w:rsidRPr="003035B6">
        <w:rPr>
          <w:rFonts w:ascii="Book Antiqua" w:hAnsi="Book Antiqua" w:cs="Arial"/>
          <w:szCs w:val="24"/>
          <w:lang w:val="en-US" w:eastAsia="zh-CN"/>
        </w:rPr>
        <w:t>n</w:t>
      </w:r>
      <w:r w:rsidRPr="003035B6">
        <w:rPr>
          <w:rFonts w:ascii="Book Antiqua" w:hAnsi="Book Antiqua" w:cs="Arial"/>
          <w:szCs w:val="24"/>
          <w:lang w:val="en-US"/>
        </w:rPr>
        <w:t>on-alcoholic steatohepatitis (</w:t>
      </w:r>
      <w:r w:rsidRPr="003035B6">
        <w:rPr>
          <w:rFonts w:ascii="Book Antiqua" w:hAnsi="Book Antiqua" w:cs="Arial"/>
          <w:szCs w:val="24"/>
          <w:lang w:val="en-GB"/>
        </w:rPr>
        <w:t>NASH)-induced fibrosis</w:t>
      </w:r>
      <w:r>
        <w:rPr>
          <w:rFonts w:ascii="Book Antiqua" w:hAnsi="Book Antiqua" w:cs="Arial"/>
          <w:szCs w:val="24"/>
          <w:lang w:val="en-GB"/>
        </w:rPr>
        <w:t>.</w:t>
      </w:r>
    </w:p>
    <w:p w:rsidR="00D42F25" w:rsidRPr="003035B6" w:rsidRDefault="00D42F25" w:rsidP="00C23A0F">
      <w:pPr>
        <w:autoSpaceDE w:val="0"/>
        <w:autoSpaceDN w:val="0"/>
        <w:adjustRightInd w:val="0"/>
        <w:spacing w:before="0" w:line="360" w:lineRule="auto"/>
        <w:rPr>
          <w:rFonts w:ascii="Book Antiqua" w:hAnsi="Book Antiqua" w:cs="ArialNarrow-BoldItalic"/>
          <w:b/>
          <w:bCs/>
          <w:i/>
          <w:iCs/>
          <w:szCs w:val="24"/>
          <w:lang w:val="en-US"/>
        </w:rPr>
      </w:pPr>
      <w:r w:rsidRPr="003035B6">
        <w:rPr>
          <w:rFonts w:ascii="Book Antiqua" w:hAnsi="Book Antiqua" w:cs="ArialNarrow-BoldItalic"/>
          <w:b/>
          <w:bCs/>
          <w:i/>
          <w:iCs/>
          <w:szCs w:val="24"/>
          <w:lang w:val="en-US"/>
        </w:rPr>
        <w:t>Research frontiers</w:t>
      </w:r>
    </w:p>
    <w:p w:rsidR="00D42F25" w:rsidRPr="003035B6" w:rsidRDefault="00D42F25" w:rsidP="00C23A0F">
      <w:pPr>
        <w:autoSpaceDE w:val="0"/>
        <w:autoSpaceDN w:val="0"/>
        <w:adjustRightInd w:val="0"/>
        <w:spacing w:before="0" w:line="360" w:lineRule="auto"/>
        <w:rPr>
          <w:rFonts w:ascii="Book Antiqua" w:hAnsi="Book Antiqua" w:cs="ArialNarrow"/>
          <w:szCs w:val="24"/>
          <w:lang w:val="en-US"/>
        </w:rPr>
      </w:pPr>
      <w:r w:rsidRPr="003035B6">
        <w:rPr>
          <w:rStyle w:val="hui12"/>
          <w:rFonts w:ascii="Book Antiqua" w:hAnsi="Book Antiqua"/>
          <w:szCs w:val="24"/>
          <w:lang w:val="en-US"/>
        </w:rPr>
        <w:t xml:space="preserve">Dietary cholesterol represents a critical factor for the development from hepatic steatosis towards </w:t>
      </w:r>
      <w:r w:rsidRPr="003035B6">
        <w:rPr>
          <w:rStyle w:val="pagecontents"/>
          <w:rFonts w:ascii="Book Antiqua" w:hAnsi="Book Antiqua" w:cs="Arial"/>
          <w:szCs w:val="24"/>
          <w:lang w:val="en-US"/>
        </w:rPr>
        <w:t>NASH</w:t>
      </w:r>
      <w:r w:rsidRPr="003035B6">
        <w:rPr>
          <w:rStyle w:val="hui12"/>
          <w:rFonts w:ascii="Book Antiqua" w:hAnsi="Book Antiqua"/>
          <w:szCs w:val="24"/>
          <w:lang w:val="en-US"/>
        </w:rPr>
        <w:t>.</w:t>
      </w:r>
      <w:r>
        <w:rPr>
          <w:rStyle w:val="hui12"/>
          <w:rFonts w:ascii="Book Antiqua" w:hAnsi="Book Antiqua"/>
          <w:szCs w:val="24"/>
          <w:lang w:val="en-US"/>
        </w:rPr>
        <w:t xml:space="preserve"> In this context, </w:t>
      </w:r>
      <w:r w:rsidRPr="003035B6">
        <w:rPr>
          <w:rFonts w:ascii="Book Antiqua" w:hAnsi="Book Antiqua" w:cs="Arial"/>
          <w:szCs w:val="24"/>
          <w:lang w:val="en-GB"/>
        </w:rPr>
        <w:t>the accumulation of free cholesterol</w:t>
      </w:r>
      <w:r>
        <w:rPr>
          <w:rFonts w:ascii="Book Antiqua" w:hAnsi="Book Antiqua" w:cs="Arial"/>
          <w:szCs w:val="24"/>
          <w:lang w:val="en-GB"/>
        </w:rPr>
        <w:t xml:space="preserve"> was recently highlighted</w:t>
      </w:r>
      <w:r w:rsidRPr="003035B6">
        <w:rPr>
          <w:rFonts w:ascii="Book Antiqua" w:hAnsi="Book Antiqua" w:cs="Arial"/>
          <w:szCs w:val="24"/>
          <w:lang w:val="en-GB"/>
        </w:rPr>
        <w:t xml:space="preserve"> as important trigger for the progression from a simple steatosis to severe NASH.</w:t>
      </w:r>
      <w:r w:rsidRPr="003035B6">
        <w:rPr>
          <w:rStyle w:val="hui12"/>
          <w:rFonts w:ascii="Book Antiqua" w:hAnsi="Book Antiqua"/>
          <w:szCs w:val="24"/>
          <w:lang w:val="en-US"/>
        </w:rPr>
        <w:t xml:space="preserve"> </w:t>
      </w:r>
      <w:r w:rsidRPr="003035B6">
        <w:rPr>
          <w:rFonts w:ascii="Book Antiqua" w:hAnsi="Book Antiqua"/>
          <w:szCs w:val="24"/>
          <w:lang w:val="en-US"/>
        </w:rPr>
        <w:t>In the area of NASH research, more recent research hotspots are the role of free cholesterol as well as iron accumulation in disease progression.</w:t>
      </w:r>
      <w:r>
        <w:rPr>
          <w:rFonts w:ascii="Book Antiqua" w:hAnsi="Book Antiqua"/>
          <w:szCs w:val="24"/>
          <w:lang w:val="en-US"/>
        </w:rPr>
        <w:t xml:space="preserve"> Whether and how elevated free cholesterol can accumulate independently of dietary cholesterol is a timely topic of highest interest.</w:t>
      </w:r>
    </w:p>
    <w:p w:rsidR="00D42F25" w:rsidRPr="003035B6" w:rsidRDefault="00D42F25" w:rsidP="00C23A0F">
      <w:pPr>
        <w:autoSpaceDE w:val="0"/>
        <w:autoSpaceDN w:val="0"/>
        <w:adjustRightInd w:val="0"/>
        <w:spacing w:before="0" w:line="360" w:lineRule="auto"/>
        <w:rPr>
          <w:rFonts w:ascii="Book Antiqua" w:hAnsi="Book Antiqua" w:cs="ArialNarrow-BoldItalic"/>
          <w:b/>
          <w:bCs/>
          <w:i/>
          <w:iCs/>
          <w:szCs w:val="24"/>
          <w:lang w:val="en-US"/>
        </w:rPr>
      </w:pPr>
      <w:r w:rsidRPr="003035B6">
        <w:rPr>
          <w:rFonts w:ascii="Book Antiqua" w:hAnsi="Book Antiqua" w:cs="ArialNarrow-BoldItalic"/>
          <w:b/>
          <w:bCs/>
          <w:i/>
          <w:iCs/>
          <w:szCs w:val="24"/>
          <w:lang w:val="en-US"/>
        </w:rPr>
        <w:t>Innovations and breakthroughs</w:t>
      </w:r>
    </w:p>
    <w:p w:rsidR="00D42F25" w:rsidRPr="003035B6" w:rsidRDefault="00D42F25" w:rsidP="00C23A0F">
      <w:pPr>
        <w:autoSpaceDE w:val="0"/>
        <w:autoSpaceDN w:val="0"/>
        <w:adjustRightInd w:val="0"/>
        <w:spacing w:before="0" w:line="360" w:lineRule="auto"/>
        <w:rPr>
          <w:rFonts w:ascii="Book Antiqua" w:hAnsi="Book Antiqua" w:cs="Arial"/>
          <w:szCs w:val="24"/>
          <w:lang w:val="en-US" w:eastAsia="zh-CN"/>
        </w:rPr>
      </w:pPr>
      <w:r>
        <w:rPr>
          <w:rStyle w:val="hui12"/>
          <w:rFonts w:ascii="Book Antiqua" w:hAnsi="Book Antiqua"/>
          <w:szCs w:val="24"/>
          <w:lang w:val="en-US"/>
        </w:rPr>
        <w:t>T</w:t>
      </w:r>
      <w:r w:rsidRPr="003035B6">
        <w:rPr>
          <w:rStyle w:val="hui12"/>
          <w:rFonts w:ascii="Book Antiqua" w:hAnsi="Book Antiqua"/>
          <w:szCs w:val="24"/>
          <w:lang w:val="en-US"/>
        </w:rPr>
        <w:t>he authors show</w:t>
      </w:r>
      <w:r>
        <w:rPr>
          <w:rStyle w:val="hui12"/>
          <w:rFonts w:ascii="Book Antiqua" w:hAnsi="Book Antiqua"/>
          <w:szCs w:val="24"/>
          <w:lang w:val="en-US"/>
        </w:rPr>
        <w:t xml:space="preserve"> for the first time that free cholesterol can accumulate and promote NAFLD in the absence of dietary cholesterol.</w:t>
      </w:r>
      <w:r w:rsidRPr="003035B6">
        <w:rPr>
          <w:rStyle w:val="hui12"/>
          <w:rFonts w:ascii="Book Antiqua" w:hAnsi="Book Antiqua"/>
          <w:szCs w:val="24"/>
          <w:lang w:val="en-US"/>
        </w:rPr>
        <w:t xml:space="preserve"> </w:t>
      </w:r>
      <w:r>
        <w:rPr>
          <w:rStyle w:val="hui12"/>
          <w:rFonts w:ascii="Book Antiqua" w:hAnsi="Book Antiqua"/>
          <w:szCs w:val="24"/>
          <w:lang w:val="en-US"/>
        </w:rPr>
        <w:t xml:space="preserve">The </w:t>
      </w:r>
      <w:r w:rsidRPr="00C263A8">
        <w:rPr>
          <w:rStyle w:val="hui12"/>
          <w:rFonts w:ascii="Book Antiqua" w:hAnsi="Book Antiqua"/>
          <w:szCs w:val="24"/>
          <w:lang w:val="en-US"/>
        </w:rPr>
        <w:t>IGF2</w:t>
      </w:r>
      <w:r>
        <w:rPr>
          <w:rStyle w:val="hui12"/>
          <w:rFonts w:ascii="Book Antiqua" w:hAnsi="Book Antiqua"/>
          <w:szCs w:val="24"/>
          <w:lang w:val="en-US"/>
        </w:rPr>
        <w:t xml:space="preserve"> mRNA binding protein</w:t>
      </w:r>
      <w:r w:rsidRPr="003035B6">
        <w:rPr>
          <w:rStyle w:val="hui12"/>
          <w:rFonts w:ascii="Book Antiqua" w:hAnsi="Book Antiqua"/>
          <w:szCs w:val="24"/>
          <w:lang w:val="en-US"/>
        </w:rPr>
        <w:t xml:space="preserve"> p62 </w:t>
      </w:r>
      <w:r>
        <w:rPr>
          <w:rStyle w:val="hui12"/>
          <w:rFonts w:ascii="Book Antiqua" w:hAnsi="Book Antiqua"/>
          <w:szCs w:val="24"/>
          <w:lang w:val="en-US"/>
        </w:rPr>
        <w:t>facilitates</w:t>
      </w:r>
      <w:r w:rsidRPr="003035B6">
        <w:rPr>
          <w:rStyle w:val="hui12"/>
          <w:rFonts w:ascii="Book Antiqua" w:hAnsi="Book Antiqua"/>
          <w:szCs w:val="24"/>
          <w:lang w:val="en-US"/>
        </w:rPr>
        <w:t xml:space="preserve"> increased levels of both free cholesterol and</w:t>
      </w:r>
      <w:r>
        <w:rPr>
          <w:rStyle w:val="hui12"/>
          <w:rFonts w:ascii="Book Antiqua" w:hAnsi="Book Antiqua"/>
          <w:szCs w:val="24"/>
          <w:lang w:val="en-US"/>
        </w:rPr>
        <w:t xml:space="preserve"> hepatic iron</w:t>
      </w:r>
      <w:r w:rsidRPr="003035B6">
        <w:rPr>
          <w:rStyle w:val="hui12"/>
          <w:rFonts w:ascii="Book Antiqua" w:hAnsi="Book Antiqua"/>
          <w:szCs w:val="24"/>
          <w:lang w:val="en-US"/>
        </w:rPr>
        <w:t>. Furthermore, hepatic iron accumulation was</w:t>
      </w:r>
      <w:r>
        <w:rPr>
          <w:rStyle w:val="hui12"/>
          <w:rFonts w:ascii="Book Antiqua" w:hAnsi="Book Antiqua"/>
          <w:szCs w:val="24"/>
          <w:lang w:val="en-US"/>
        </w:rPr>
        <w:t xml:space="preserve"> </w:t>
      </w:r>
      <w:r w:rsidRPr="003035B6">
        <w:rPr>
          <w:rStyle w:val="hui12"/>
          <w:rFonts w:ascii="Book Antiqua" w:hAnsi="Book Antiqua"/>
          <w:szCs w:val="24"/>
          <w:lang w:val="en-US"/>
        </w:rPr>
        <w:t>associated with lipid peroxidation. In summary, this study shows that p62 drives the progression of NASH by increasing hepatic free cholesterol.</w:t>
      </w:r>
    </w:p>
    <w:p w:rsidR="00D42F25" w:rsidRPr="003035B6" w:rsidRDefault="00D42F25" w:rsidP="00C23A0F">
      <w:pPr>
        <w:autoSpaceDE w:val="0"/>
        <w:autoSpaceDN w:val="0"/>
        <w:adjustRightInd w:val="0"/>
        <w:spacing w:before="0" w:line="360" w:lineRule="auto"/>
        <w:rPr>
          <w:rFonts w:ascii="Book Antiqua" w:hAnsi="Book Antiqua" w:cs="ArialNarrow-BoldItalic"/>
          <w:b/>
          <w:bCs/>
          <w:i/>
          <w:iCs/>
          <w:szCs w:val="24"/>
          <w:lang w:val="en-US"/>
        </w:rPr>
      </w:pPr>
      <w:r w:rsidRPr="003035B6">
        <w:rPr>
          <w:rFonts w:ascii="Book Antiqua" w:hAnsi="Book Antiqua" w:cs="ArialNarrow-BoldItalic"/>
          <w:b/>
          <w:bCs/>
          <w:i/>
          <w:iCs/>
          <w:szCs w:val="24"/>
          <w:lang w:val="en-US"/>
        </w:rPr>
        <w:t>Applications</w:t>
      </w:r>
    </w:p>
    <w:p w:rsidR="00D42F25" w:rsidRDefault="00D42F25" w:rsidP="00C23A0F">
      <w:pPr>
        <w:autoSpaceDE w:val="0"/>
        <w:autoSpaceDN w:val="0"/>
        <w:adjustRightInd w:val="0"/>
        <w:spacing w:before="0" w:line="360" w:lineRule="auto"/>
        <w:rPr>
          <w:rFonts w:ascii="Book Antiqua" w:hAnsi="Book Antiqua" w:cs="ArialNarrow"/>
          <w:szCs w:val="24"/>
          <w:lang w:val="en-US"/>
        </w:rPr>
      </w:pPr>
      <w:r w:rsidRPr="003035B6">
        <w:rPr>
          <w:rFonts w:ascii="Book Antiqua" w:hAnsi="Book Antiqua"/>
          <w:szCs w:val="24"/>
          <w:lang w:val="en-US"/>
        </w:rPr>
        <w:t xml:space="preserve">The understanding </w:t>
      </w:r>
      <w:r>
        <w:rPr>
          <w:rFonts w:ascii="Book Antiqua" w:hAnsi="Book Antiqua"/>
          <w:szCs w:val="24"/>
          <w:lang w:val="en-US"/>
        </w:rPr>
        <w:t xml:space="preserve">of </w:t>
      </w:r>
      <w:r w:rsidRPr="003035B6">
        <w:rPr>
          <w:rFonts w:ascii="Book Antiqua" w:hAnsi="Book Antiqua"/>
          <w:szCs w:val="24"/>
          <w:lang w:val="en-US"/>
        </w:rPr>
        <w:t>how p62 promotes NASH progression and f</w:t>
      </w:r>
      <w:r w:rsidRPr="003035B6">
        <w:rPr>
          <w:rFonts w:ascii="Book Antiqua" w:hAnsi="Book Antiqua" w:cs="ArialNarrow"/>
          <w:szCs w:val="24"/>
          <w:lang w:val="en-US"/>
        </w:rPr>
        <w:t>urther characterization of the role of specific lipid changes will increase knowledge about NASH pathogenesis</w:t>
      </w:r>
      <w:r w:rsidRPr="003035B6">
        <w:rPr>
          <w:rFonts w:ascii="Book Antiqua" w:hAnsi="Book Antiqua"/>
          <w:szCs w:val="24"/>
          <w:lang w:val="en-US"/>
        </w:rPr>
        <w:t xml:space="preserve"> and might therefore help to develop preventive strategies against NASH and NASH-associated HCC in the near future.</w:t>
      </w:r>
      <w:r w:rsidR="00C263A8">
        <w:rPr>
          <w:rFonts w:ascii="Book Antiqua" w:hAnsi="Book Antiqua" w:cs="ArialNarrow" w:hint="eastAsia"/>
          <w:szCs w:val="24"/>
          <w:lang w:val="en-US" w:eastAsia="zh-CN"/>
        </w:rPr>
        <w:t xml:space="preserve"> </w:t>
      </w:r>
      <w:r w:rsidRPr="003035B6">
        <w:rPr>
          <w:rFonts w:ascii="Book Antiqua" w:hAnsi="Book Antiqua" w:cs="ArialNarrow"/>
          <w:szCs w:val="24"/>
          <w:lang w:val="en-US"/>
        </w:rPr>
        <w:t>This might also lead to new therapeutic options in NASH treatment.</w:t>
      </w:r>
    </w:p>
    <w:p w:rsidR="00D42F25" w:rsidRPr="003035B6" w:rsidRDefault="00D42F25" w:rsidP="00C23A0F">
      <w:pPr>
        <w:autoSpaceDE w:val="0"/>
        <w:autoSpaceDN w:val="0"/>
        <w:adjustRightInd w:val="0"/>
        <w:spacing w:before="0" w:line="360" w:lineRule="auto"/>
        <w:rPr>
          <w:rFonts w:ascii="Book Antiqua" w:hAnsi="Book Antiqua" w:cs="ArialNarrow-BoldItalic"/>
          <w:b/>
          <w:bCs/>
          <w:i/>
          <w:iCs/>
          <w:szCs w:val="24"/>
          <w:lang w:val="en-US"/>
        </w:rPr>
      </w:pPr>
      <w:r w:rsidRPr="003035B6">
        <w:rPr>
          <w:rFonts w:ascii="Book Antiqua" w:hAnsi="Book Antiqua" w:cs="ArialNarrow-BoldItalic"/>
          <w:b/>
          <w:bCs/>
          <w:i/>
          <w:iCs/>
          <w:szCs w:val="24"/>
          <w:lang w:val="en-US"/>
        </w:rPr>
        <w:t>Peer review</w:t>
      </w:r>
    </w:p>
    <w:p w:rsidR="00D42F25" w:rsidRPr="00B330A0" w:rsidRDefault="00F86113" w:rsidP="00C23A0F">
      <w:pPr>
        <w:spacing w:before="0" w:line="360" w:lineRule="auto"/>
        <w:rPr>
          <w:rFonts w:ascii="Book Antiqua" w:hAnsi="Book Antiqua" w:cs="Arial"/>
          <w:szCs w:val="24"/>
          <w:lang w:val="en-US" w:eastAsia="zh-CN"/>
        </w:rPr>
      </w:pPr>
      <w:r>
        <w:rPr>
          <w:rStyle w:val="hui12"/>
          <w:rFonts w:ascii="Book Antiqua" w:hAnsi="Book Antiqua" w:hint="eastAsia"/>
          <w:szCs w:val="24"/>
          <w:lang w:val="en-US" w:eastAsia="zh-CN"/>
        </w:rPr>
        <w:lastRenderedPageBreak/>
        <w:t xml:space="preserve">The </w:t>
      </w:r>
      <w:r w:rsidRPr="00B330A0">
        <w:rPr>
          <w:rStyle w:val="hui12"/>
          <w:rFonts w:ascii="Book Antiqua" w:hAnsi="Book Antiqua"/>
          <w:szCs w:val="24"/>
          <w:lang w:val="en-US"/>
        </w:rPr>
        <w:t>data show that p62/IGF2BP2-2 drives the progression of NASH by increasing hepatic free cholesterol.</w:t>
      </w:r>
      <w:r w:rsidRPr="00B330A0">
        <w:rPr>
          <w:rFonts w:ascii="Book Antiqua" w:hAnsi="Book Antiqua" w:cs="Arial"/>
          <w:szCs w:val="24"/>
          <w:lang w:val="en-US" w:eastAsia="zh-CN"/>
        </w:rPr>
        <w:t xml:space="preserve"> </w:t>
      </w:r>
      <w:r w:rsidR="00D42F25" w:rsidRPr="003035B6">
        <w:rPr>
          <w:rFonts w:ascii="Book Antiqua" w:hAnsi="Book Antiqua" w:cs="ArialNarrow"/>
          <w:szCs w:val="24"/>
          <w:lang w:val="en-US"/>
        </w:rPr>
        <w:t>This study was</w:t>
      </w:r>
      <w:r>
        <w:rPr>
          <w:rFonts w:ascii="Book Antiqua" w:hAnsi="Book Antiqua" w:cs="ArialNarrow" w:hint="eastAsia"/>
          <w:szCs w:val="24"/>
          <w:lang w:val="en-US" w:eastAsia="zh-CN"/>
        </w:rPr>
        <w:t xml:space="preserve"> </w:t>
      </w:r>
      <w:r w:rsidR="00D42F25" w:rsidRPr="003035B6">
        <w:rPr>
          <w:rFonts w:ascii="Book Antiqua" w:hAnsi="Book Antiqua" w:cs="ArialNarrow"/>
          <w:szCs w:val="24"/>
          <w:lang w:val="en-US"/>
        </w:rPr>
        <w:t>excellent.</w:t>
      </w:r>
    </w:p>
    <w:p w:rsidR="00D42F25" w:rsidRDefault="00D42F25" w:rsidP="00C23A0F">
      <w:pPr>
        <w:spacing w:before="0" w:line="360" w:lineRule="auto"/>
        <w:rPr>
          <w:rFonts w:ascii="Book Antiqua" w:hAnsi="Book Antiqua" w:cs="Arial"/>
          <w:b/>
          <w:szCs w:val="24"/>
          <w:lang w:val="en-US"/>
        </w:rPr>
      </w:pPr>
    </w:p>
    <w:p w:rsidR="00D42F25" w:rsidRPr="009E0194" w:rsidRDefault="00D42F25" w:rsidP="00C23A0F">
      <w:pPr>
        <w:spacing w:before="0" w:line="360" w:lineRule="auto"/>
        <w:rPr>
          <w:rFonts w:ascii="Book Antiqua" w:hAnsi="Book Antiqua"/>
          <w:szCs w:val="24"/>
          <w:lang w:eastAsia="zh-CN"/>
        </w:rPr>
      </w:pPr>
      <w:r w:rsidRPr="00B330A0">
        <w:rPr>
          <w:rFonts w:ascii="Book Antiqua" w:hAnsi="Book Antiqua" w:cs="Arial"/>
          <w:b/>
          <w:szCs w:val="24"/>
          <w:lang w:val="en-US"/>
        </w:rPr>
        <w:t>REFERENCES</w:t>
      </w:r>
      <w:bookmarkEnd w:id="0"/>
      <w:bookmarkEnd w:id="1"/>
      <w:bookmarkEnd w:id="2"/>
      <w:r w:rsidRPr="009E0194">
        <w:rPr>
          <w:rFonts w:ascii="Book Antiqua" w:hAnsi="Book Antiqua"/>
          <w:szCs w:val="24"/>
        </w:rPr>
        <w:t xml:space="preserve"> </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 </w:t>
      </w:r>
      <w:r w:rsidRPr="009E0194">
        <w:rPr>
          <w:rFonts w:ascii="Book Antiqua" w:hAnsi="Book Antiqua"/>
          <w:b/>
          <w:bCs/>
          <w:szCs w:val="24"/>
        </w:rPr>
        <w:t>Cohen JC</w:t>
      </w:r>
      <w:r w:rsidRPr="009E0194">
        <w:rPr>
          <w:rFonts w:ascii="Book Antiqua" w:hAnsi="Book Antiqua"/>
          <w:szCs w:val="24"/>
        </w:rPr>
        <w:t xml:space="preserve">, Horton JD, Hobbs HH. Human fatty liver disease: old questions and new insights. </w:t>
      </w:r>
      <w:r w:rsidRPr="009E0194">
        <w:rPr>
          <w:rFonts w:ascii="Book Antiqua" w:hAnsi="Book Antiqua"/>
          <w:i/>
          <w:iCs/>
          <w:szCs w:val="24"/>
        </w:rPr>
        <w:t>Science</w:t>
      </w:r>
      <w:r w:rsidRPr="009E0194">
        <w:rPr>
          <w:rFonts w:ascii="Book Antiqua" w:hAnsi="Book Antiqua"/>
          <w:szCs w:val="24"/>
        </w:rPr>
        <w:t xml:space="preserve"> 2011; </w:t>
      </w:r>
      <w:r w:rsidRPr="009E0194">
        <w:rPr>
          <w:rFonts w:ascii="Book Antiqua" w:hAnsi="Book Antiqua"/>
          <w:b/>
          <w:bCs/>
          <w:szCs w:val="24"/>
        </w:rPr>
        <w:t>332</w:t>
      </w:r>
      <w:r w:rsidRPr="009E0194">
        <w:rPr>
          <w:rFonts w:ascii="Book Antiqua" w:hAnsi="Book Antiqua"/>
          <w:szCs w:val="24"/>
        </w:rPr>
        <w:t>: 1519-1523 [PMID: 21700865 DOI: 10.1126/science.1204265]</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 </w:t>
      </w:r>
      <w:r w:rsidRPr="009E0194">
        <w:rPr>
          <w:rFonts w:ascii="Book Antiqua" w:hAnsi="Book Antiqua"/>
          <w:b/>
          <w:bCs/>
          <w:szCs w:val="24"/>
        </w:rPr>
        <w:t>El-Serag HB</w:t>
      </w:r>
      <w:r w:rsidRPr="009E0194">
        <w:rPr>
          <w:rFonts w:ascii="Book Antiqua" w:hAnsi="Book Antiqua"/>
          <w:szCs w:val="24"/>
        </w:rPr>
        <w:t xml:space="preserve">. Hepatocellular carcinoma. </w:t>
      </w:r>
      <w:r w:rsidRPr="009E0194">
        <w:rPr>
          <w:rFonts w:ascii="Book Antiqua" w:hAnsi="Book Antiqua"/>
          <w:i/>
          <w:iCs/>
          <w:szCs w:val="24"/>
        </w:rPr>
        <w:t>N Engl J Med</w:t>
      </w:r>
      <w:r w:rsidRPr="009E0194">
        <w:rPr>
          <w:rFonts w:ascii="Book Antiqua" w:hAnsi="Book Antiqua"/>
          <w:szCs w:val="24"/>
        </w:rPr>
        <w:t xml:space="preserve"> 2011; </w:t>
      </w:r>
      <w:r w:rsidRPr="009E0194">
        <w:rPr>
          <w:rFonts w:ascii="Book Antiqua" w:hAnsi="Book Antiqua"/>
          <w:b/>
          <w:bCs/>
          <w:szCs w:val="24"/>
        </w:rPr>
        <w:t>365</w:t>
      </w:r>
      <w:r w:rsidRPr="009E0194">
        <w:rPr>
          <w:rFonts w:ascii="Book Antiqua" w:hAnsi="Book Antiqua"/>
          <w:szCs w:val="24"/>
        </w:rPr>
        <w:t>: 1118-1127 [PMID: 21992124 DOI: 10.1056/NEJMra1001683]</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 </w:t>
      </w:r>
      <w:r w:rsidRPr="009E0194">
        <w:rPr>
          <w:rFonts w:ascii="Book Antiqua" w:hAnsi="Book Antiqua"/>
          <w:b/>
          <w:bCs/>
          <w:szCs w:val="24"/>
        </w:rPr>
        <w:t>Kessler SM</w:t>
      </w:r>
      <w:r w:rsidRPr="009E0194">
        <w:rPr>
          <w:rFonts w:ascii="Book Antiqua" w:hAnsi="Book Antiqua"/>
          <w:szCs w:val="24"/>
        </w:rPr>
        <w:t xml:space="preserve">, Simon Y, Gemperlein K, Gianmoena K, Cadenas C, Zimmer V, Pokorny J, Barghash A, Helms V, van Rooijen N, Bohle RM, Lammert F, Hengstler JG, Mueller R, Haybaeck J, Kiemer AK. Fatty acid elongation in non-alcoholic steatohepatitis and hepatocellular carcinoma. </w:t>
      </w:r>
      <w:r w:rsidRPr="009E0194">
        <w:rPr>
          <w:rFonts w:ascii="Book Antiqua" w:hAnsi="Book Antiqua"/>
          <w:i/>
          <w:iCs/>
          <w:szCs w:val="24"/>
        </w:rPr>
        <w:t>Int J Mol Sci</w:t>
      </w:r>
      <w:r w:rsidRPr="009E0194">
        <w:rPr>
          <w:rFonts w:ascii="Book Antiqua" w:hAnsi="Book Antiqua"/>
          <w:szCs w:val="24"/>
        </w:rPr>
        <w:t xml:space="preserve"> 2014; </w:t>
      </w:r>
      <w:r w:rsidRPr="009E0194">
        <w:rPr>
          <w:rFonts w:ascii="Book Antiqua" w:hAnsi="Book Antiqua"/>
          <w:b/>
          <w:bCs/>
          <w:szCs w:val="24"/>
        </w:rPr>
        <w:t>15</w:t>
      </w:r>
      <w:r w:rsidRPr="009E0194">
        <w:rPr>
          <w:rFonts w:ascii="Book Antiqua" w:hAnsi="Book Antiqua"/>
          <w:szCs w:val="24"/>
        </w:rPr>
        <w:t>: 5762-5773 [PMID: 24714086 DOI: 10.3390/ijms15045762]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 </w:t>
      </w:r>
      <w:r w:rsidRPr="009E0194">
        <w:rPr>
          <w:rFonts w:ascii="Book Antiqua" w:hAnsi="Book Antiqua"/>
          <w:b/>
          <w:bCs/>
          <w:szCs w:val="24"/>
        </w:rPr>
        <w:t>Laggai S</w:t>
      </w:r>
      <w:r w:rsidRPr="009E0194">
        <w:rPr>
          <w:rFonts w:ascii="Book Antiqua" w:hAnsi="Book Antiqua"/>
          <w:szCs w:val="24"/>
        </w:rPr>
        <w:t xml:space="preserve">, Simon Y, Ranssweiler T, Kiemer AK, Kessler SM. Rapid chromatographic method to decipher distinct alterations in lipid classes in NAFLD/NASH. </w:t>
      </w:r>
      <w:r w:rsidRPr="009E0194">
        <w:rPr>
          <w:rFonts w:ascii="Book Antiqua" w:hAnsi="Book Antiqua"/>
          <w:i/>
          <w:iCs/>
          <w:szCs w:val="24"/>
        </w:rPr>
        <w:t>World J Hepatol</w:t>
      </w:r>
      <w:r w:rsidRPr="009E0194">
        <w:rPr>
          <w:rFonts w:ascii="Book Antiqua" w:hAnsi="Book Antiqua"/>
          <w:szCs w:val="24"/>
        </w:rPr>
        <w:t xml:space="preserve"> 2013; </w:t>
      </w:r>
      <w:r w:rsidRPr="009E0194">
        <w:rPr>
          <w:rFonts w:ascii="Book Antiqua" w:hAnsi="Book Antiqua"/>
          <w:b/>
          <w:bCs/>
          <w:szCs w:val="24"/>
        </w:rPr>
        <w:t>5</w:t>
      </w:r>
      <w:r w:rsidRPr="009E0194">
        <w:rPr>
          <w:rFonts w:ascii="Book Antiqua" w:hAnsi="Book Antiqua"/>
          <w:szCs w:val="24"/>
        </w:rPr>
        <w:t>: 558-567 [PMID: 24179615 DOI: 10.4254/wjh.v5.i10.558]</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5 </w:t>
      </w:r>
      <w:r w:rsidRPr="009E0194">
        <w:rPr>
          <w:rFonts w:ascii="Book Antiqua" w:hAnsi="Book Antiqua"/>
          <w:b/>
          <w:szCs w:val="24"/>
        </w:rPr>
        <w:t>Laggai S</w:t>
      </w:r>
      <w:r w:rsidRPr="009E0194">
        <w:rPr>
          <w:rFonts w:ascii="Book Antiqua" w:hAnsi="Book Antiqua"/>
          <w:szCs w:val="24"/>
        </w:rPr>
        <w:t xml:space="preserve">, Kessler SM, Boettcher S, Lebrun V, Gemperlein K, Lederer E, Leclercq IA, Mueller R, Hartmann RW, Haybaeck J, Kiemer AK. The IGF2 mRNA binding protein p62/IGF2BP2-2 induces fatty acid elongation as a critical feature of steatosis. </w:t>
      </w:r>
      <w:r w:rsidRPr="009E0194">
        <w:rPr>
          <w:rFonts w:ascii="Book Antiqua" w:hAnsi="Book Antiqua"/>
          <w:i/>
          <w:iCs/>
          <w:szCs w:val="24"/>
        </w:rPr>
        <w:t>J Lipid Res</w:t>
      </w:r>
      <w:r w:rsidRPr="009E0194">
        <w:rPr>
          <w:rFonts w:ascii="Book Antiqua" w:hAnsi="Book Antiqua"/>
          <w:szCs w:val="24"/>
        </w:rPr>
        <w:t xml:space="preserve"> 2014; </w:t>
      </w:r>
      <w:r w:rsidRPr="009E0194">
        <w:rPr>
          <w:rFonts w:ascii="Book Antiqua" w:hAnsi="Book Antiqua"/>
          <w:b/>
          <w:bCs/>
          <w:szCs w:val="24"/>
        </w:rPr>
        <w:t>55</w:t>
      </w:r>
      <w:r w:rsidRPr="009E0194">
        <w:rPr>
          <w:rFonts w:ascii="Book Antiqua" w:hAnsi="Book Antiqua"/>
          <w:szCs w:val="24"/>
        </w:rPr>
        <w:t>: 1087-1097 [PMID: 24755648 DOI: 10.1194/jlr.M045500]</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6 </w:t>
      </w:r>
      <w:r w:rsidRPr="009E0194">
        <w:rPr>
          <w:rFonts w:ascii="Book Antiqua" w:hAnsi="Book Antiqua"/>
          <w:b/>
          <w:bCs/>
          <w:szCs w:val="24"/>
        </w:rPr>
        <w:t>Muir K</w:t>
      </w:r>
      <w:r w:rsidRPr="009E0194">
        <w:rPr>
          <w:rFonts w:ascii="Book Antiqua" w:hAnsi="Book Antiqua"/>
          <w:szCs w:val="24"/>
        </w:rPr>
        <w:t xml:space="preserve">, Hazim A, He Y, Peyressatre M, Kim DY, Song X, Beretta L. Proteomic and lipidomic signatures of lipid metabolism in NASH-associated hepatocellular carcinoma. </w:t>
      </w:r>
      <w:r w:rsidRPr="009E0194">
        <w:rPr>
          <w:rFonts w:ascii="Book Antiqua" w:hAnsi="Book Antiqua"/>
          <w:i/>
          <w:iCs/>
          <w:szCs w:val="24"/>
        </w:rPr>
        <w:t>Cancer Res</w:t>
      </w:r>
      <w:r w:rsidRPr="009E0194">
        <w:rPr>
          <w:rFonts w:ascii="Book Antiqua" w:hAnsi="Book Antiqua"/>
          <w:szCs w:val="24"/>
        </w:rPr>
        <w:t xml:space="preserve"> 2013; </w:t>
      </w:r>
      <w:r w:rsidRPr="009E0194">
        <w:rPr>
          <w:rFonts w:ascii="Book Antiqua" w:hAnsi="Book Antiqua"/>
          <w:b/>
          <w:bCs/>
          <w:szCs w:val="24"/>
        </w:rPr>
        <w:t>73</w:t>
      </w:r>
      <w:r w:rsidRPr="009E0194">
        <w:rPr>
          <w:rFonts w:ascii="Book Antiqua" w:hAnsi="Book Antiqua"/>
          <w:szCs w:val="24"/>
        </w:rPr>
        <w:t>: 4722-4731 [PMID: 23749645 DOI: 10.1158/0008-5472.CAN-12-3797]</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7 </w:t>
      </w:r>
      <w:r w:rsidRPr="009E0194">
        <w:rPr>
          <w:rFonts w:ascii="Book Antiqua" w:hAnsi="Book Antiqua"/>
          <w:b/>
          <w:bCs/>
          <w:szCs w:val="24"/>
        </w:rPr>
        <w:t>Kessler SM</w:t>
      </w:r>
      <w:r w:rsidRPr="009E0194">
        <w:rPr>
          <w:rFonts w:ascii="Book Antiqua" w:hAnsi="Book Antiqua"/>
          <w:szCs w:val="24"/>
        </w:rPr>
        <w:t xml:space="preserve">, Laggai S, Barghash A, Helms V, Kiemer AK. Lipid metabolism signatures in NASH-associated HCC.--letter. </w:t>
      </w:r>
      <w:r w:rsidRPr="009E0194">
        <w:rPr>
          <w:rFonts w:ascii="Book Antiqua" w:hAnsi="Book Antiqua"/>
          <w:i/>
          <w:iCs/>
          <w:szCs w:val="24"/>
        </w:rPr>
        <w:t>Cancer Res</w:t>
      </w:r>
      <w:r w:rsidRPr="009E0194">
        <w:rPr>
          <w:rFonts w:ascii="Book Antiqua" w:hAnsi="Book Antiqua"/>
          <w:szCs w:val="24"/>
        </w:rPr>
        <w:t xml:space="preserve"> 2014; </w:t>
      </w:r>
      <w:r w:rsidRPr="009E0194">
        <w:rPr>
          <w:rFonts w:ascii="Book Antiqua" w:hAnsi="Book Antiqua"/>
          <w:b/>
          <w:bCs/>
          <w:szCs w:val="24"/>
        </w:rPr>
        <w:t>74</w:t>
      </w:r>
      <w:r w:rsidRPr="009E0194">
        <w:rPr>
          <w:rFonts w:ascii="Book Antiqua" w:hAnsi="Book Antiqua"/>
          <w:szCs w:val="24"/>
        </w:rPr>
        <w:t>: 2903-2904 [PMID: 24778416 DOI: 10.1158/0008-5472.CAN-13-2852.]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lastRenderedPageBreak/>
        <w:t xml:space="preserve">8 </w:t>
      </w:r>
      <w:r w:rsidRPr="009E0194">
        <w:rPr>
          <w:rFonts w:ascii="Book Antiqua" w:hAnsi="Book Antiqua"/>
          <w:b/>
          <w:bCs/>
          <w:szCs w:val="24"/>
        </w:rPr>
        <w:t>Larter CZ</w:t>
      </w:r>
      <w:r w:rsidRPr="009E0194">
        <w:rPr>
          <w:rFonts w:ascii="Book Antiqua" w:hAnsi="Book Antiqua"/>
          <w:szCs w:val="24"/>
        </w:rPr>
        <w:t xml:space="preserve">, Yeh MM, Haigh WG, Williams J, Brown S, Bell-Anderson KS, Lee SP, Farrell GC. Hepatic free fatty acids accumulate in experimental steatohepatitis: role of adaptive pathways. </w:t>
      </w:r>
      <w:r w:rsidRPr="009E0194">
        <w:rPr>
          <w:rFonts w:ascii="Book Antiqua" w:hAnsi="Book Antiqua"/>
          <w:i/>
          <w:iCs/>
          <w:szCs w:val="24"/>
        </w:rPr>
        <w:t>J Hepatol</w:t>
      </w:r>
      <w:r w:rsidRPr="009E0194">
        <w:rPr>
          <w:rFonts w:ascii="Book Antiqua" w:hAnsi="Book Antiqua"/>
          <w:szCs w:val="24"/>
        </w:rPr>
        <w:t xml:space="preserve"> 2008; </w:t>
      </w:r>
      <w:r w:rsidRPr="009E0194">
        <w:rPr>
          <w:rFonts w:ascii="Book Antiqua" w:hAnsi="Book Antiqua"/>
          <w:b/>
          <w:bCs/>
          <w:szCs w:val="24"/>
        </w:rPr>
        <w:t>48</w:t>
      </w:r>
      <w:r w:rsidRPr="009E0194">
        <w:rPr>
          <w:rFonts w:ascii="Book Antiqua" w:hAnsi="Book Antiqua"/>
          <w:szCs w:val="24"/>
        </w:rPr>
        <w:t>: 638-647 [PMID: 18280001 DOI: 10.1016/j.jhep.2007.12.011]</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9 </w:t>
      </w:r>
      <w:r w:rsidRPr="009E0194">
        <w:rPr>
          <w:rFonts w:ascii="Book Antiqua" w:hAnsi="Book Antiqua"/>
          <w:b/>
          <w:bCs/>
          <w:szCs w:val="24"/>
        </w:rPr>
        <w:t>Farrell GC</w:t>
      </w:r>
      <w:r w:rsidRPr="009E0194">
        <w:rPr>
          <w:rFonts w:ascii="Book Antiqua" w:hAnsi="Book Antiqua"/>
          <w:szCs w:val="24"/>
        </w:rPr>
        <w:t xml:space="preserve">, van Rooyen D. Liver cholesterol: is it playing possum in NASH? </w:t>
      </w:r>
      <w:r w:rsidRPr="009E0194">
        <w:rPr>
          <w:rFonts w:ascii="Book Antiqua" w:hAnsi="Book Antiqua"/>
          <w:i/>
          <w:iCs/>
          <w:szCs w:val="24"/>
        </w:rPr>
        <w:t>Am J Physiol Gastrointest Liver Physiol</w:t>
      </w:r>
      <w:r w:rsidRPr="009E0194">
        <w:rPr>
          <w:rFonts w:ascii="Book Antiqua" w:hAnsi="Book Antiqua"/>
          <w:szCs w:val="24"/>
        </w:rPr>
        <w:t xml:space="preserve"> 2012; </w:t>
      </w:r>
      <w:r w:rsidRPr="009E0194">
        <w:rPr>
          <w:rFonts w:ascii="Book Antiqua" w:hAnsi="Book Antiqua"/>
          <w:b/>
          <w:bCs/>
          <w:szCs w:val="24"/>
        </w:rPr>
        <w:t>303</w:t>
      </w:r>
      <w:r w:rsidRPr="009E0194">
        <w:rPr>
          <w:rFonts w:ascii="Book Antiqua" w:hAnsi="Book Antiqua"/>
          <w:szCs w:val="24"/>
        </w:rPr>
        <w:t>: G9-</w:t>
      </w:r>
      <w:r w:rsidR="00D347FB">
        <w:rPr>
          <w:rFonts w:ascii="Book Antiqua" w:hAnsi="Book Antiqua" w:hint="eastAsia"/>
          <w:szCs w:val="24"/>
          <w:lang w:eastAsia="zh-CN"/>
        </w:rPr>
        <w:t>G</w:t>
      </w:r>
      <w:r w:rsidRPr="009E0194">
        <w:rPr>
          <w:rFonts w:ascii="Book Antiqua" w:hAnsi="Book Antiqua"/>
          <w:szCs w:val="24"/>
        </w:rPr>
        <w:t>11 [PMID: 22556144 DOI: 10.1152/ajpgi.00008.2012]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10 </w:t>
      </w:r>
      <w:r w:rsidRPr="009E0194">
        <w:rPr>
          <w:rFonts w:ascii="Book Antiqua" w:hAnsi="Book Antiqua"/>
          <w:b/>
          <w:bCs/>
          <w:szCs w:val="24"/>
        </w:rPr>
        <w:t>Ioannou GN</w:t>
      </w:r>
      <w:r w:rsidRPr="009E0194">
        <w:rPr>
          <w:rFonts w:ascii="Book Antiqua" w:hAnsi="Book Antiqua"/>
          <w:szCs w:val="24"/>
        </w:rPr>
        <w:t xml:space="preserve">, Haigh WG, Thorning D, Savard C. Hepatic cholesterol crystals and crown-like structures distinguish NASH from simple steatosis. </w:t>
      </w:r>
      <w:r w:rsidRPr="009E0194">
        <w:rPr>
          <w:rFonts w:ascii="Book Antiqua" w:hAnsi="Book Antiqua"/>
          <w:i/>
          <w:iCs/>
          <w:szCs w:val="24"/>
        </w:rPr>
        <w:t>J Lipid Res</w:t>
      </w:r>
      <w:r w:rsidRPr="009E0194">
        <w:rPr>
          <w:rFonts w:ascii="Book Antiqua" w:hAnsi="Book Antiqua"/>
          <w:szCs w:val="24"/>
        </w:rPr>
        <w:t xml:space="preserve"> 2013; </w:t>
      </w:r>
      <w:r w:rsidRPr="009E0194">
        <w:rPr>
          <w:rFonts w:ascii="Book Antiqua" w:hAnsi="Book Antiqua"/>
          <w:b/>
          <w:bCs/>
          <w:szCs w:val="24"/>
        </w:rPr>
        <w:t>54</w:t>
      </w:r>
      <w:r w:rsidRPr="009E0194">
        <w:rPr>
          <w:rFonts w:ascii="Book Antiqua" w:hAnsi="Book Antiqua"/>
          <w:szCs w:val="24"/>
        </w:rPr>
        <w:t>: 1326-1334 [PMID: 23417738 DOI: 10.1194/jlr.M034876]</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11 </w:t>
      </w:r>
      <w:r w:rsidRPr="009E0194">
        <w:rPr>
          <w:rFonts w:ascii="Book Antiqua" w:hAnsi="Book Antiqua"/>
          <w:b/>
          <w:bCs/>
          <w:szCs w:val="24"/>
        </w:rPr>
        <w:t>Puri P</w:t>
      </w:r>
      <w:r w:rsidRPr="009E0194">
        <w:rPr>
          <w:rFonts w:ascii="Book Antiqua" w:hAnsi="Book Antiqua"/>
          <w:szCs w:val="24"/>
        </w:rPr>
        <w:t xml:space="preserve">, Wiest MM, Cheung O, Mirshahi F, Sargeant C, Min HK, Contos MJ, Sterling RK, Fuchs M, Zhou H, Watkins SM, Sanyal AJ. The plasma lipidomic signature of nonalcoholic steatohepatitis. </w:t>
      </w:r>
      <w:r w:rsidRPr="009E0194">
        <w:rPr>
          <w:rFonts w:ascii="Book Antiqua" w:hAnsi="Book Antiqua"/>
          <w:i/>
          <w:iCs/>
          <w:szCs w:val="24"/>
        </w:rPr>
        <w:t>Hepatology</w:t>
      </w:r>
      <w:r w:rsidRPr="009E0194">
        <w:rPr>
          <w:rFonts w:ascii="Book Antiqua" w:hAnsi="Book Antiqua"/>
          <w:szCs w:val="24"/>
        </w:rPr>
        <w:t xml:space="preserve"> 2009; </w:t>
      </w:r>
      <w:r w:rsidRPr="009E0194">
        <w:rPr>
          <w:rFonts w:ascii="Book Antiqua" w:hAnsi="Book Antiqua"/>
          <w:b/>
          <w:bCs/>
          <w:szCs w:val="24"/>
        </w:rPr>
        <w:t>50</w:t>
      </w:r>
      <w:r w:rsidRPr="009E0194">
        <w:rPr>
          <w:rFonts w:ascii="Book Antiqua" w:hAnsi="Book Antiqua"/>
          <w:szCs w:val="24"/>
        </w:rPr>
        <w:t>: 1827-1838 [PMID: 19937697 DOI: 10.1158/0008-5472]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12 </w:t>
      </w:r>
      <w:r w:rsidRPr="009E0194">
        <w:rPr>
          <w:rFonts w:ascii="Book Antiqua" w:hAnsi="Book Antiqua"/>
          <w:b/>
          <w:bCs/>
          <w:szCs w:val="24"/>
        </w:rPr>
        <w:t>Tomita K</w:t>
      </w:r>
      <w:r w:rsidRPr="009E0194">
        <w:rPr>
          <w:rFonts w:ascii="Book Antiqua" w:hAnsi="Book Antiqua"/>
          <w:szCs w:val="24"/>
        </w:rPr>
        <w:t xml:space="preserve">, Teratani T, Suzuki T, Shimizu M, Sato H, Narimatsu K, Okada Y, Kurihara C, Irie R, Yokoyama H, Shimamura K, Usui S, Ebinuma H, Saito H, Watanabe C, Komoto S, Kawaguchi A, Nagao S, Sugiyama K, Hokari R, Kanai T, Miura S, Hibi T. Free cholesterol accumulation in hepatic stellate cells: mechanism of liver fibrosis aggravation in nonalcoholic steatohepatitis in mice. </w:t>
      </w:r>
      <w:r w:rsidRPr="009E0194">
        <w:rPr>
          <w:rFonts w:ascii="Book Antiqua" w:hAnsi="Book Antiqua"/>
          <w:i/>
          <w:iCs/>
          <w:szCs w:val="24"/>
        </w:rPr>
        <w:t>Hepatology</w:t>
      </w:r>
      <w:r w:rsidRPr="009E0194">
        <w:rPr>
          <w:rFonts w:ascii="Book Antiqua" w:hAnsi="Book Antiqua"/>
          <w:szCs w:val="24"/>
        </w:rPr>
        <w:t xml:space="preserve"> 2014; </w:t>
      </w:r>
      <w:r w:rsidRPr="009E0194">
        <w:rPr>
          <w:rFonts w:ascii="Book Antiqua" w:hAnsi="Book Antiqua"/>
          <w:b/>
          <w:bCs/>
          <w:szCs w:val="24"/>
        </w:rPr>
        <w:t>59</w:t>
      </w:r>
      <w:r w:rsidRPr="009E0194">
        <w:rPr>
          <w:rFonts w:ascii="Book Antiqua" w:hAnsi="Book Antiqua"/>
          <w:szCs w:val="24"/>
        </w:rPr>
        <w:t>: 154-169 [PMID: 23832448 DOI: 10.1002/hep.26604]</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13 </w:t>
      </w:r>
      <w:r w:rsidRPr="009E0194">
        <w:rPr>
          <w:rFonts w:ascii="Book Antiqua" w:hAnsi="Book Antiqua"/>
          <w:b/>
          <w:bCs/>
          <w:szCs w:val="24"/>
        </w:rPr>
        <w:t>Wouters K</w:t>
      </w:r>
      <w:r w:rsidRPr="009E0194">
        <w:rPr>
          <w:rFonts w:ascii="Book Antiqua" w:hAnsi="Book Antiqua"/>
          <w:szCs w:val="24"/>
        </w:rPr>
        <w:t xml:space="preserve">, van Gorp PJ, Bieghs V, Gijbels MJ, Duimel H, Lütjohann D, Kerksiek A, van Kruchten R, Maeda N, Staels B, van Bilsen M, Shiri-Sverdlov R, Hofker MH. Dietary cholesterol, rather than liver steatosis, leads to hepatic inflammation in hyperlipidemic mouse models of nonalcoholic steatohepatitis. </w:t>
      </w:r>
      <w:r w:rsidRPr="009E0194">
        <w:rPr>
          <w:rFonts w:ascii="Book Antiqua" w:hAnsi="Book Antiqua"/>
          <w:i/>
          <w:iCs/>
          <w:szCs w:val="24"/>
        </w:rPr>
        <w:t>Hepatology</w:t>
      </w:r>
      <w:r w:rsidRPr="009E0194">
        <w:rPr>
          <w:rFonts w:ascii="Book Antiqua" w:hAnsi="Book Antiqua"/>
          <w:szCs w:val="24"/>
        </w:rPr>
        <w:t xml:space="preserve"> 2008; </w:t>
      </w:r>
      <w:r w:rsidRPr="009E0194">
        <w:rPr>
          <w:rFonts w:ascii="Book Antiqua" w:hAnsi="Book Antiqua"/>
          <w:b/>
          <w:bCs/>
          <w:szCs w:val="24"/>
        </w:rPr>
        <w:t>48</w:t>
      </w:r>
      <w:r w:rsidRPr="009E0194">
        <w:rPr>
          <w:rFonts w:ascii="Book Antiqua" w:hAnsi="Book Antiqua"/>
          <w:szCs w:val="24"/>
        </w:rPr>
        <w:t>: 474-486 [PMID: 18666236 DOI: 10.1002/hep.22363]</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14 </w:t>
      </w:r>
      <w:r w:rsidRPr="009E0194">
        <w:rPr>
          <w:rFonts w:ascii="Book Antiqua" w:hAnsi="Book Antiqua"/>
          <w:b/>
          <w:bCs/>
          <w:szCs w:val="24"/>
        </w:rPr>
        <w:t>Zhang JY</w:t>
      </w:r>
      <w:r w:rsidRPr="009E0194">
        <w:rPr>
          <w:rFonts w:ascii="Book Antiqua" w:hAnsi="Book Antiqua"/>
          <w:szCs w:val="24"/>
        </w:rPr>
        <w:t xml:space="preserve">, Chan EK, Peng XX, Tan EM. A novel cytoplasmic protein with RNA-binding motifs is an autoantigen in human hepatocellular carcinoma. </w:t>
      </w:r>
      <w:r w:rsidRPr="009E0194">
        <w:rPr>
          <w:rFonts w:ascii="Book Antiqua" w:hAnsi="Book Antiqua"/>
          <w:i/>
          <w:iCs/>
          <w:szCs w:val="24"/>
        </w:rPr>
        <w:t>J Exp Med</w:t>
      </w:r>
      <w:r w:rsidRPr="009E0194">
        <w:rPr>
          <w:rFonts w:ascii="Book Antiqua" w:hAnsi="Book Antiqua"/>
          <w:szCs w:val="24"/>
        </w:rPr>
        <w:t xml:space="preserve"> 1999; </w:t>
      </w:r>
      <w:r w:rsidRPr="009E0194">
        <w:rPr>
          <w:rFonts w:ascii="Book Antiqua" w:hAnsi="Book Antiqua"/>
          <w:b/>
          <w:bCs/>
          <w:szCs w:val="24"/>
        </w:rPr>
        <w:t>189</w:t>
      </w:r>
      <w:r w:rsidRPr="009E0194">
        <w:rPr>
          <w:rFonts w:ascii="Book Antiqua" w:hAnsi="Book Antiqua"/>
          <w:szCs w:val="24"/>
        </w:rPr>
        <w:t>: 1101-1110 [PMID: 10190901 DOI: 10.1084/jem.189.7.1101]</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15 </w:t>
      </w:r>
      <w:r w:rsidRPr="009E0194">
        <w:rPr>
          <w:rFonts w:ascii="Book Antiqua" w:hAnsi="Book Antiqua"/>
          <w:b/>
          <w:bCs/>
          <w:szCs w:val="24"/>
        </w:rPr>
        <w:t>Lu M</w:t>
      </w:r>
      <w:r w:rsidRPr="009E0194">
        <w:rPr>
          <w:rFonts w:ascii="Book Antiqua" w:hAnsi="Book Antiqua"/>
          <w:szCs w:val="24"/>
        </w:rPr>
        <w:t xml:space="preserve">, Nakamura RM, Dent ED, Zhang JY, Nielsen FC, Christiansen J, Chan EK, Tan EM. Aberrant expression of fetal RNA-binding protein p62 in liver </w:t>
      </w:r>
      <w:r w:rsidRPr="009E0194">
        <w:rPr>
          <w:rFonts w:ascii="Book Antiqua" w:hAnsi="Book Antiqua"/>
          <w:szCs w:val="24"/>
        </w:rPr>
        <w:lastRenderedPageBreak/>
        <w:t xml:space="preserve">cancer and liver cirrhosis. </w:t>
      </w:r>
      <w:r w:rsidRPr="009E0194">
        <w:rPr>
          <w:rFonts w:ascii="Book Antiqua" w:hAnsi="Book Antiqua"/>
          <w:i/>
          <w:iCs/>
          <w:szCs w:val="24"/>
        </w:rPr>
        <w:t>Am J Pathol</w:t>
      </w:r>
      <w:r w:rsidRPr="009E0194">
        <w:rPr>
          <w:rFonts w:ascii="Book Antiqua" w:hAnsi="Book Antiqua"/>
          <w:szCs w:val="24"/>
        </w:rPr>
        <w:t xml:space="preserve"> 2001; </w:t>
      </w:r>
      <w:r w:rsidRPr="009E0194">
        <w:rPr>
          <w:rFonts w:ascii="Book Antiqua" w:hAnsi="Book Antiqua"/>
          <w:b/>
          <w:bCs/>
          <w:szCs w:val="24"/>
        </w:rPr>
        <w:t>159</w:t>
      </w:r>
      <w:r w:rsidRPr="009E0194">
        <w:rPr>
          <w:rFonts w:ascii="Book Antiqua" w:hAnsi="Book Antiqua"/>
          <w:szCs w:val="24"/>
        </w:rPr>
        <w:t>: 945-953 [PMID: 11549587 DOI: 10.1016/S0002-9440(10)61770-1]</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16 </w:t>
      </w:r>
      <w:r w:rsidRPr="009E0194">
        <w:rPr>
          <w:rFonts w:ascii="Book Antiqua" w:hAnsi="Book Antiqua"/>
          <w:b/>
          <w:bCs/>
          <w:szCs w:val="24"/>
        </w:rPr>
        <w:t>Kessler SM</w:t>
      </w:r>
      <w:r w:rsidRPr="009E0194">
        <w:rPr>
          <w:rFonts w:ascii="Book Antiqua" w:hAnsi="Book Antiqua"/>
          <w:szCs w:val="24"/>
        </w:rPr>
        <w:t xml:space="preserve">, Pokorny J, Zimmer V, Laggai S, Lammert F, Bohle RM, Kiemer AK. IGF2 mRNA binding protein p62/IMP2-2 in hepatocellular carcinoma: antiapoptotic action is independent of IGF2/PI3K signaling. </w:t>
      </w:r>
      <w:r w:rsidRPr="009E0194">
        <w:rPr>
          <w:rFonts w:ascii="Book Antiqua" w:hAnsi="Book Antiqua"/>
          <w:i/>
          <w:iCs/>
          <w:szCs w:val="24"/>
        </w:rPr>
        <w:t>Am J Physiol Gastrointest Liver Physiol</w:t>
      </w:r>
      <w:r w:rsidRPr="009E0194">
        <w:rPr>
          <w:rFonts w:ascii="Book Antiqua" w:hAnsi="Book Antiqua"/>
          <w:szCs w:val="24"/>
        </w:rPr>
        <w:t xml:space="preserve"> 2013; </w:t>
      </w:r>
      <w:r w:rsidRPr="009E0194">
        <w:rPr>
          <w:rFonts w:ascii="Book Antiqua" w:hAnsi="Book Antiqua"/>
          <w:b/>
          <w:bCs/>
          <w:szCs w:val="24"/>
        </w:rPr>
        <w:t>304</w:t>
      </w:r>
      <w:r w:rsidRPr="009E0194">
        <w:rPr>
          <w:rFonts w:ascii="Book Antiqua" w:hAnsi="Book Antiqua"/>
          <w:szCs w:val="24"/>
        </w:rPr>
        <w:t>: G328-G336 [PMID: 23257922 DOI: 10.1152/ajpgi.00005.2012]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17 </w:t>
      </w:r>
      <w:r w:rsidRPr="009E0194">
        <w:rPr>
          <w:rFonts w:ascii="Book Antiqua" w:hAnsi="Book Antiqua"/>
          <w:b/>
          <w:bCs/>
          <w:szCs w:val="24"/>
        </w:rPr>
        <w:t>Bell JL</w:t>
      </w:r>
      <w:r w:rsidRPr="009E0194">
        <w:rPr>
          <w:rFonts w:ascii="Book Antiqua" w:hAnsi="Book Antiqua"/>
          <w:szCs w:val="24"/>
        </w:rPr>
        <w:t xml:space="preserve">, Wächter K, Mühleck B, Pazaitis N, Köhn M, Lederer M, Hüttelmaier S. Insulin-like growth factor 2 mRNA-binding proteins (IGF2BPs): post-transcriptional drivers of cancer progression? </w:t>
      </w:r>
      <w:r w:rsidRPr="009E0194">
        <w:rPr>
          <w:rFonts w:ascii="Book Antiqua" w:hAnsi="Book Antiqua"/>
          <w:i/>
          <w:iCs/>
          <w:szCs w:val="24"/>
        </w:rPr>
        <w:t>Cell Mol Life Sci</w:t>
      </w:r>
      <w:r w:rsidRPr="009E0194">
        <w:rPr>
          <w:rFonts w:ascii="Book Antiqua" w:hAnsi="Book Antiqua"/>
          <w:szCs w:val="24"/>
        </w:rPr>
        <w:t xml:space="preserve"> 2013; </w:t>
      </w:r>
      <w:r w:rsidRPr="009E0194">
        <w:rPr>
          <w:rFonts w:ascii="Book Antiqua" w:hAnsi="Book Antiqua"/>
          <w:b/>
          <w:bCs/>
          <w:szCs w:val="24"/>
        </w:rPr>
        <w:t>70</w:t>
      </w:r>
      <w:r w:rsidRPr="009E0194">
        <w:rPr>
          <w:rFonts w:ascii="Book Antiqua" w:hAnsi="Book Antiqua"/>
          <w:szCs w:val="24"/>
        </w:rPr>
        <w:t>: 2657-2675 [PMID: 23069990 DOI: 10.1007/s00018-012-1186-z]</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18 </w:t>
      </w:r>
      <w:r w:rsidRPr="009E0194">
        <w:rPr>
          <w:rFonts w:ascii="Book Antiqua" w:hAnsi="Book Antiqua"/>
          <w:b/>
          <w:bCs/>
          <w:szCs w:val="24"/>
        </w:rPr>
        <w:t>Simon Y</w:t>
      </w:r>
      <w:r w:rsidRPr="009E0194">
        <w:rPr>
          <w:rFonts w:ascii="Book Antiqua" w:hAnsi="Book Antiqua"/>
          <w:szCs w:val="24"/>
        </w:rPr>
        <w:t xml:space="preserve">, Kessler SM, Bohle RM, Haybaeck J, Kiemer AK. The insulin-like growth factor 2 (IGF2) mRNA-binding protein p62/IGF2BP2-2 as a promoter of NAFLD and HCC? </w:t>
      </w:r>
      <w:r w:rsidRPr="009E0194">
        <w:rPr>
          <w:rFonts w:ascii="Book Antiqua" w:hAnsi="Book Antiqua"/>
          <w:i/>
          <w:iCs/>
          <w:szCs w:val="24"/>
        </w:rPr>
        <w:t>Gut</w:t>
      </w:r>
      <w:r w:rsidRPr="009E0194">
        <w:rPr>
          <w:rFonts w:ascii="Book Antiqua" w:hAnsi="Book Antiqua"/>
          <w:szCs w:val="24"/>
        </w:rPr>
        <w:t xml:space="preserve"> 2014; </w:t>
      </w:r>
      <w:r w:rsidRPr="009E0194">
        <w:rPr>
          <w:rFonts w:ascii="Book Antiqua" w:hAnsi="Book Antiqua"/>
          <w:b/>
          <w:bCs/>
          <w:szCs w:val="24"/>
        </w:rPr>
        <w:t>63</w:t>
      </w:r>
      <w:r w:rsidRPr="009E0194">
        <w:rPr>
          <w:rFonts w:ascii="Book Antiqua" w:hAnsi="Book Antiqua"/>
          <w:szCs w:val="24"/>
        </w:rPr>
        <w:t>: 861-863 [PMID: 24173291 DOI: 10.1136/gutjnl-2013-305736]</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19 </w:t>
      </w:r>
      <w:r w:rsidRPr="009E0194">
        <w:rPr>
          <w:rFonts w:ascii="Book Antiqua" w:hAnsi="Book Antiqua"/>
          <w:b/>
          <w:bCs/>
          <w:szCs w:val="24"/>
        </w:rPr>
        <w:t>Tybl E</w:t>
      </w:r>
      <w:r w:rsidRPr="009E0194">
        <w:rPr>
          <w:rFonts w:ascii="Book Antiqua" w:hAnsi="Book Antiqua"/>
          <w:szCs w:val="24"/>
        </w:rPr>
        <w:t xml:space="preserve">, Shi FD, Kessler SM, Tierling S, Walter J, Bohle RM, Wieland S, Zhang J, Tan EM, Kiemer AK. Overexpression of the IGF2-mRNA binding protein p62 in transgenic mice induces a steatotic phenotype. </w:t>
      </w:r>
      <w:r w:rsidRPr="009E0194">
        <w:rPr>
          <w:rFonts w:ascii="Book Antiqua" w:hAnsi="Book Antiqua"/>
          <w:i/>
          <w:iCs/>
          <w:szCs w:val="24"/>
        </w:rPr>
        <w:t>J Hepatol</w:t>
      </w:r>
      <w:r w:rsidRPr="009E0194">
        <w:rPr>
          <w:rFonts w:ascii="Book Antiqua" w:hAnsi="Book Antiqua"/>
          <w:szCs w:val="24"/>
        </w:rPr>
        <w:t xml:space="preserve"> 2011; </w:t>
      </w:r>
      <w:r w:rsidRPr="009E0194">
        <w:rPr>
          <w:rFonts w:ascii="Book Antiqua" w:hAnsi="Book Antiqua"/>
          <w:b/>
          <w:bCs/>
          <w:szCs w:val="24"/>
        </w:rPr>
        <w:t>54</w:t>
      </w:r>
      <w:r w:rsidRPr="009E0194">
        <w:rPr>
          <w:rFonts w:ascii="Book Antiqua" w:hAnsi="Book Antiqua"/>
          <w:szCs w:val="24"/>
        </w:rPr>
        <w:t>: 994-1001 [PMID: 21145819 DOI: 10.1016/j.jhep.2010.08.034]</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20 </w:t>
      </w:r>
      <w:r w:rsidRPr="009E0194">
        <w:rPr>
          <w:rFonts w:ascii="Book Antiqua" w:hAnsi="Book Antiqua"/>
          <w:b/>
          <w:bCs/>
          <w:szCs w:val="24"/>
        </w:rPr>
        <w:t>Liu Y</w:t>
      </w:r>
      <w:r w:rsidRPr="009E0194">
        <w:rPr>
          <w:rFonts w:ascii="Book Antiqua" w:hAnsi="Book Antiqua"/>
          <w:szCs w:val="24"/>
        </w:rPr>
        <w:t xml:space="preserve">, Meyer C, Xu C, Weng H, Hellerbrand C, ten Dijke P, Dooley S. Animal models of chronic liver diseases. </w:t>
      </w:r>
      <w:r w:rsidRPr="009E0194">
        <w:rPr>
          <w:rFonts w:ascii="Book Antiqua" w:hAnsi="Book Antiqua"/>
          <w:i/>
          <w:iCs/>
          <w:szCs w:val="24"/>
        </w:rPr>
        <w:t>Am J Physiol Gastrointest Liver Physiol</w:t>
      </w:r>
      <w:r w:rsidRPr="009E0194">
        <w:rPr>
          <w:rFonts w:ascii="Book Antiqua" w:hAnsi="Book Antiqua"/>
          <w:szCs w:val="24"/>
        </w:rPr>
        <w:t xml:space="preserve"> 2013; </w:t>
      </w:r>
      <w:r w:rsidRPr="009E0194">
        <w:rPr>
          <w:rFonts w:ascii="Book Antiqua" w:hAnsi="Book Antiqua"/>
          <w:b/>
          <w:bCs/>
          <w:szCs w:val="24"/>
        </w:rPr>
        <w:t>304</w:t>
      </w:r>
      <w:r w:rsidRPr="009E0194">
        <w:rPr>
          <w:rFonts w:ascii="Book Antiqua" w:hAnsi="Book Antiqua"/>
          <w:szCs w:val="24"/>
        </w:rPr>
        <w:t>: G449-G468 [PMID: 23275613 DOI: 10.1152/ajpgi.00199.2012]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21 </w:t>
      </w:r>
      <w:r w:rsidRPr="009E0194">
        <w:rPr>
          <w:rFonts w:ascii="Book Antiqua" w:hAnsi="Book Antiqua"/>
          <w:b/>
          <w:bCs/>
          <w:szCs w:val="24"/>
        </w:rPr>
        <w:t>Corradini E</w:t>
      </w:r>
      <w:r w:rsidRPr="009E0194">
        <w:rPr>
          <w:rFonts w:ascii="Book Antiqua" w:hAnsi="Book Antiqua"/>
          <w:szCs w:val="24"/>
        </w:rPr>
        <w:t xml:space="preserve">, Pietrangelo A. Iron and steatohepatitis. </w:t>
      </w:r>
      <w:r w:rsidRPr="009E0194">
        <w:rPr>
          <w:rFonts w:ascii="Book Antiqua" w:hAnsi="Book Antiqua"/>
          <w:i/>
          <w:iCs/>
          <w:szCs w:val="24"/>
        </w:rPr>
        <w:t>J Gastroenterol Hepatol</w:t>
      </w:r>
      <w:r w:rsidRPr="009E0194">
        <w:rPr>
          <w:rFonts w:ascii="Book Antiqua" w:hAnsi="Book Antiqua"/>
          <w:szCs w:val="24"/>
        </w:rPr>
        <w:t xml:space="preserve"> 2012; </w:t>
      </w:r>
      <w:r w:rsidRPr="009E0194">
        <w:rPr>
          <w:rFonts w:ascii="Book Antiqua" w:hAnsi="Book Antiqua"/>
          <w:b/>
          <w:bCs/>
          <w:szCs w:val="24"/>
        </w:rPr>
        <w:t>27 Suppl 2</w:t>
      </w:r>
      <w:r w:rsidRPr="009E0194">
        <w:rPr>
          <w:rFonts w:ascii="Book Antiqua" w:hAnsi="Book Antiqua"/>
          <w:szCs w:val="24"/>
        </w:rPr>
        <w:t>: 42-46 [PMID: 22320915 DOI: 10.1111/j.1440-1746.2011.07014.x]</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22 </w:t>
      </w:r>
      <w:r w:rsidRPr="009E0194">
        <w:rPr>
          <w:rFonts w:ascii="Book Antiqua" w:hAnsi="Book Antiqua"/>
          <w:b/>
          <w:bCs/>
          <w:szCs w:val="24"/>
        </w:rPr>
        <w:t>Bouayed J</w:t>
      </w:r>
      <w:r w:rsidRPr="009E0194">
        <w:rPr>
          <w:rFonts w:ascii="Book Antiqua" w:hAnsi="Book Antiqua"/>
          <w:szCs w:val="24"/>
        </w:rPr>
        <w:t xml:space="preserve">, Desor F, Rammal H, Kiemer AK, Tybl E, Schroeder H, Rychen G, Soulimani R. Effects of lactational exposure to benzo[alpha]pyrene (B[alpha]P) on postnatal neurodevelopment, neuronal receptor gene expression and behaviour in mice. </w:t>
      </w:r>
      <w:r w:rsidRPr="009E0194">
        <w:rPr>
          <w:rFonts w:ascii="Book Antiqua" w:hAnsi="Book Antiqua"/>
          <w:i/>
          <w:iCs/>
          <w:szCs w:val="24"/>
        </w:rPr>
        <w:t>Toxicology</w:t>
      </w:r>
      <w:r w:rsidRPr="009E0194">
        <w:rPr>
          <w:rFonts w:ascii="Book Antiqua" w:hAnsi="Book Antiqua"/>
          <w:szCs w:val="24"/>
        </w:rPr>
        <w:t xml:space="preserve"> 2009; </w:t>
      </w:r>
      <w:r w:rsidRPr="009E0194">
        <w:rPr>
          <w:rFonts w:ascii="Book Antiqua" w:hAnsi="Book Antiqua"/>
          <w:b/>
          <w:bCs/>
          <w:szCs w:val="24"/>
        </w:rPr>
        <w:t>259</w:t>
      </w:r>
      <w:r w:rsidRPr="009E0194">
        <w:rPr>
          <w:rFonts w:ascii="Book Antiqua" w:hAnsi="Book Antiqua"/>
          <w:szCs w:val="24"/>
        </w:rPr>
        <w:t>: 97-106 [PMID: 19428949 DOI: 10.1016/j.tox.2009.02.010]</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23 </w:t>
      </w:r>
      <w:r w:rsidRPr="009E0194">
        <w:rPr>
          <w:rFonts w:ascii="Book Antiqua" w:hAnsi="Book Antiqua"/>
          <w:b/>
          <w:bCs/>
          <w:szCs w:val="24"/>
        </w:rPr>
        <w:t>Garcia R</w:t>
      </w:r>
      <w:r w:rsidRPr="009E0194">
        <w:rPr>
          <w:rFonts w:ascii="Book Antiqua" w:hAnsi="Book Antiqua"/>
          <w:szCs w:val="24"/>
        </w:rPr>
        <w:t xml:space="preserve">, Pistorius D, Stadler M, Müller R. Fatty acid-related phylogeny of myxobacteria as an approach to discover polyunsaturated omega-3/6 Fatty </w:t>
      </w:r>
      <w:r w:rsidRPr="009E0194">
        <w:rPr>
          <w:rFonts w:ascii="Book Antiqua" w:hAnsi="Book Antiqua"/>
          <w:szCs w:val="24"/>
        </w:rPr>
        <w:lastRenderedPageBreak/>
        <w:t xml:space="preserve">acids. </w:t>
      </w:r>
      <w:r w:rsidRPr="009E0194">
        <w:rPr>
          <w:rFonts w:ascii="Book Antiqua" w:hAnsi="Book Antiqua"/>
          <w:i/>
          <w:iCs/>
          <w:szCs w:val="24"/>
        </w:rPr>
        <w:t>J Bacteriol</w:t>
      </w:r>
      <w:r w:rsidRPr="009E0194">
        <w:rPr>
          <w:rFonts w:ascii="Book Antiqua" w:hAnsi="Book Antiqua"/>
          <w:szCs w:val="24"/>
        </w:rPr>
        <w:t xml:space="preserve"> 2011; </w:t>
      </w:r>
      <w:r w:rsidRPr="009E0194">
        <w:rPr>
          <w:rFonts w:ascii="Book Antiqua" w:hAnsi="Book Antiqua"/>
          <w:b/>
          <w:bCs/>
          <w:szCs w:val="24"/>
        </w:rPr>
        <w:t>193</w:t>
      </w:r>
      <w:r w:rsidRPr="009E0194">
        <w:rPr>
          <w:rFonts w:ascii="Book Antiqua" w:hAnsi="Book Antiqua"/>
          <w:szCs w:val="24"/>
        </w:rPr>
        <w:t>: 1930-1942 [PMID: 21317327 DOI: 10.1128/JB.01091-10]</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24 </w:t>
      </w:r>
      <w:r w:rsidRPr="009E0194">
        <w:rPr>
          <w:rFonts w:ascii="Book Antiqua" w:hAnsi="Book Antiqua"/>
          <w:b/>
          <w:bCs/>
          <w:szCs w:val="24"/>
        </w:rPr>
        <w:t>Koerber K</w:t>
      </w:r>
      <w:r w:rsidRPr="009E0194">
        <w:rPr>
          <w:rFonts w:ascii="Book Antiqua" w:hAnsi="Book Antiqua"/>
          <w:szCs w:val="24"/>
        </w:rPr>
        <w:t xml:space="preserve">, Sass G, Kiemer AK, Vollmar AM, Tiegs G. In vivo regulation of inducible no synthase in immune-mediated liver injury in mice. </w:t>
      </w:r>
      <w:r w:rsidRPr="009E0194">
        <w:rPr>
          <w:rFonts w:ascii="Book Antiqua" w:hAnsi="Book Antiqua"/>
          <w:i/>
          <w:iCs/>
          <w:szCs w:val="24"/>
        </w:rPr>
        <w:t>Hepatology</w:t>
      </w:r>
      <w:r w:rsidRPr="009E0194">
        <w:rPr>
          <w:rFonts w:ascii="Book Antiqua" w:hAnsi="Book Antiqua"/>
          <w:szCs w:val="24"/>
        </w:rPr>
        <w:t xml:space="preserve"> 2002; </w:t>
      </w:r>
      <w:r w:rsidRPr="009E0194">
        <w:rPr>
          <w:rFonts w:ascii="Book Antiqua" w:hAnsi="Book Antiqua"/>
          <w:b/>
          <w:bCs/>
          <w:szCs w:val="24"/>
        </w:rPr>
        <w:t>36</w:t>
      </w:r>
      <w:r w:rsidRPr="009E0194">
        <w:rPr>
          <w:rFonts w:ascii="Book Antiqua" w:hAnsi="Book Antiqua"/>
          <w:szCs w:val="24"/>
        </w:rPr>
        <w:t>: 1061-1069 [PMID: 12395315 DOI: 10.1053/jhep.2002.36155]</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25 </w:t>
      </w:r>
      <w:r w:rsidRPr="009E0194">
        <w:rPr>
          <w:rFonts w:ascii="Book Antiqua" w:hAnsi="Book Antiqua"/>
          <w:b/>
          <w:bCs/>
          <w:szCs w:val="24"/>
        </w:rPr>
        <w:t>Yao ZM</w:t>
      </w:r>
      <w:r w:rsidRPr="009E0194">
        <w:rPr>
          <w:rFonts w:ascii="Book Antiqua" w:hAnsi="Book Antiqua"/>
          <w:szCs w:val="24"/>
        </w:rPr>
        <w:t xml:space="preserve">, Vance DE. The active synthesis of phosphatidylcholine is required for very low density lipoprotein secretion from rat hepatocytes. </w:t>
      </w:r>
      <w:r w:rsidRPr="009E0194">
        <w:rPr>
          <w:rFonts w:ascii="Book Antiqua" w:hAnsi="Book Antiqua"/>
          <w:i/>
          <w:iCs/>
          <w:szCs w:val="24"/>
        </w:rPr>
        <w:t>J Biol Chem</w:t>
      </w:r>
      <w:r w:rsidRPr="009E0194">
        <w:rPr>
          <w:rFonts w:ascii="Book Antiqua" w:hAnsi="Book Antiqua"/>
          <w:szCs w:val="24"/>
        </w:rPr>
        <w:t xml:space="preserve"> 1988; </w:t>
      </w:r>
      <w:r w:rsidRPr="009E0194">
        <w:rPr>
          <w:rFonts w:ascii="Book Antiqua" w:hAnsi="Book Antiqua"/>
          <w:b/>
          <w:bCs/>
          <w:szCs w:val="24"/>
        </w:rPr>
        <w:t>263</w:t>
      </w:r>
      <w:r w:rsidRPr="009E0194">
        <w:rPr>
          <w:rFonts w:ascii="Book Antiqua" w:hAnsi="Book Antiqua"/>
          <w:szCs w:val="24"/>
        </w:rPr>
        <w:t>: 2998-3004 [PMID: 3343237]</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26 </w:t>
      </w:r>
      <w:r w:rsidRPr="009E0194">
        <w:rPr>
          <w:rFonts w:ascii="Book Antiqua" w:hAnsi="Book Antiqua"/>
          <w:b/>
          <w:bCs/>
          <w:szCs w:val="24"/>
        </w:rPr>
        <w:t>Yamazaki Y</w:t>
      </w:r>
      <w:r w:rsidRPr="009E0194">
        <w:rPr>
          <w:rFonts w:ascii="Book Antiqua" w:hAnsi="Book Antiqua"/>
          <w:szCs w:val="24"/>
        </w:rPr>
        <w:t xml:space="preserve">, Kakizaki S, Takizawa D, Ichikawa T, Sato K, Takagi H, Mori M. Interstrain differences in susceptibility to non-alcoholic steatohepatitis. </w:t>
      </w:r>
      <w:r w:rsidRPr="009E0194">
        <w:rPr>
          <w:rFonts w:ascii="Book Antiqua" w:hAnsi="Book Antiqua"/>
          <w:i/>
          <w:iCs/>
          <w:szCs w:val="24"/>
        </w:rPr>
        <w:t>J Gastroenterol Hepatol</w:t>
      </w:r>
      <w:r w:rsidRPr="009E0194">
        <w:rPr>
          <w:rFonts w:ascii="Book Antiqua" w:hAnsi="Book Antiqua"/>
          <w:szCs w:val="24"/>
        </w:rPr>
        <w:t xml:space="preserve"> 2008; </w:t>
      </w:r>
      <w:r w:rsidRPr="009E0194">
        <w:rPr>
          <w:rFonts w:ascii="Book Antiqua" w:hAnsi="Book Antiqua"/>
          <w:b/>
          <w:bCs/>
          <w:szCs w:val="24"/>
        </w:rPr>
        <w:t>23</w:t>
      </w:r>
      <w:r w:rsidRPr="009E0194">
        <w:rPr>
          <w:rFonts w:ascii="Book Antiqua" w:hAnsi="Book Antiqua"/>
          <w:szCs w:val="24"/>
        </w:rPr>
        <w:t>: 276-282 [PMID: 17868334 DOI: 10.1111/j.1440-1746.2007.05150.x]</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27 </w:t>
      </w:r>
      <w:r w:rsidRPr="009E0194">
        <w:rPr>
          <w:rFonts w:ascii="Book Antiqua" w:hAnsi="Book Antiqua"/>
          <w:b/>
          <w:bCs/>
          <w:szCs w:val="24"/>
        </w:rPr>
        <w:t>Graham RM</w:t>
      </w:r>
      <w:r w:rsidRPr="009E0194">
        <w:rPr>
          <w:rFonts w:ascii="Book Antiqua" w:hAnsi="Book Antiqua"/>
          <w:szCs w:val="24"/>
        </w:rPr>
        <w:t xml:space="preserve">, Chua AC, Carter KW, Delima RD, Johnstone D, Herbison CE, Firth MJ, O'Leary R, Milward EA, Olynyk JK, Trinder D. Hepatic iron loading in mice increases cholesterol biosynthesis. </w:t>
      </w:r>
      <w:r w:rsidRPr="009E0194">
        <w:rPr>
          <w:rFonts w:ascii="Book Antiqua" w:hAnsi="Book Antiqua"/>
          <w:i/>
          <w:iCs/>
          <w:szCs w:val="24"/>
        </w:rPr>
        <w:t>Hepatology</w:t>
      </w:r>
      <w:r w:rsidRPr="009E0194">
        <w:rPr>
          <w:rFonts w:ascii="Book Antiqua" w:hAnsi="Book Antiqua"/>
          <w:szCs w:val="24"/>
        </w:rPr>
        <w:t xml:space="preserve"> 2010; </w:t>
      </w:r>
      <w:r w:rsidRPr="009E0194">
        <w:rPr>
          <w:rFonts w:ascii="Book Antiqua" w:hAnsi="Book Antiqua"/>
          <w:b/>
          <w:bCs/>
          <w:szCs w:val="24"/>
        </w:rPr>
        <w:t>52</w:t>
      </w:r>
      <w:r w:rsidRPr="009E0194">
        <w:rPr>
          <w:rFonts w:ascii="Book Antiqua" w:hAnsi="Book Antiqua"/>
          <w:szCs w:val="24"/>
        </w:rPr>
        <w:t>: 462-471 [PMID: 20683946 DOI: 10.1002/hep.23712]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28 </w:t>
      </w:r>
      <w:r w:rsidRPr="009E0194">
        <w:rPr>
          <w:rFonts w:ascii="Book Antiqua" w:hAnsi="Book Antiqua"/>
          <w:b/>
          <w:bCs/>
          <w:szCs w:val="24"/>
        </w:rPr>
        <w:t>Caballero F</w:t>
      </w:r>
      <w:r w:rsidRPr="009E0194">
        <w:rPr>
          <w:rFonts w:ascii="Book Antiqua" w:hAnsi="Book Antiqua"/>
          <w:szCs w:val="24"/>
        </w:rPr>
        <w:t xml:space="preserve">, Fernández A, De Lacy AM, Fernández-Checa JC, Caballería J, García-Ruiz C. Enhanced free cholesterol, SREBP-2 and StAR expression in human NASH. </w:t>
      </w:r>
      <w:r w:rsidRPr="009E0194">
        <w:rPr>
          <w:rFonts w:ascii="Book Antiqua" w:hAnsi="Book Antiqua"/>
          <w:i/>
          <w:iCs/>
          <w:szCs w:val="24"/>
        </w:rPr>
        <w:t>J Hepatol</w:t>
      </w:r>
      <w:r w:rsidRPr="009E0194">
        <w:rPr>
          <w:rFonts w:ascii="Book Antiqua" w:hAnsi="Book Antiqua"/>
          <w:szCs w:val="24"/>
        </w:rPr>
        <w:t xml:space="preserve"> 2009; </w:t>
      </w:r>
      <w:r w:rsidRPr="009E0194">
        <w:rPr>
          <w:rFonts w:ascii="Book Antiqua" w:hAnsi="Book Antiqua"/>
          <w:b/>
          <w:bCs/>
          <w:szCs w:val="24"/>
        </w:rPr>
        <w:t>50</w:t>
      </w:r>
      <w:r w:rsidRPr="009E0194">
        <w:rPr>
          <w:rFonts w:ascii="Book Antiqua" w:hAnsi="Book Antiqua"/>
          <w:szCs w:val="24"/>
        </w:rPr>
        <w:t>: 789-796 [PMID: 19231010 DOI: 10.1016/j.jhep.2008.12.016]</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29 </w:t>
      </w:r>
      <w:r w:rsidRPr="009E0194">
        <w:rPr>
          <w:rFonts w:ascii="Book Antiqua" w:hAnsi="Book Antiqua"/>
          <w:b/>
          <w:bCs/>
          <w:szCs w:val="24"/>
        </w:rPr>
        <w:t>Min HK</w:t>
      </w:r>
      <w:r w:rsidRPr="009E0194">
        <w:rPr>
          <w:rFonts w:ascii="Book Antiqua" w:hAnsi="Book Antiqua"/>
          <w:szCs w:val="24"/>
        </w:rPr>
        <w:t xml:space="preserve">, Kapoor A, Fuchs M, Mirshahi F, Zhou H, Maher J, Kellum J, Warnick R, Contos MJ, Sanyal AJ. Increased hepatic synthesis and dysregulation of cholesterol metabolism is associated with the severity of nonalcoholic fatty liver disease. </w:t>
      </w:r>
      <w:r w:rsidRPr="009E0194">
        <w:rPr>
          <w:rFonts w:ascii="Book Antiqua" w:hAnsi="Book Antiqua"/>
          <w:i/>
          <w:iCs/>
          <w:szCs w:val="24"/>
        </w:rPr>
        <w:t>Cell Metab</w:t>
      </w:r>
      <w:r w:rsidRPr="009E0194">
        <w:rPr>
          <w:rFonts w:ascii="Book Antiqua" w:hAnsi="Book Antiqua"/>
          <w:szCs w:val="24"/>
        </w:rPr>
        <w:t xml:space="preserve"> 2012; </w:t>
      </w:r>
      <w:r w:rsidRPr="009E0194">
        <w:rPr>
          <w:rFonts w:ascii="Book Antiqua" w:hAnsi="Book Antiqua"/>
          <w:b/>
          <w:bCs/>
          <w:szCs w:val="24"/>
        </w:rPr>
        <w:t>15</w:t>
      </w:r>
      <w:r w:rsidRPr="009E0194">
        <w:rPr>
          <w:rFonts w:ascii="Book Antiqua" w:hAnsi="Book Antiqua"/>
          <w:szCs w:val="24"/>
        </w:rPr>
        <w:t>: 665-674 [PMID: 22560219 DOI: 10.1016/j.cmet.2012.04.004]</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30 </w:t>
      </w:r>
      <w:r w:rsidRPr="009E0194">
        <w:rPr>
          <w:rFonts w:ascii="Book Antiqua" w:hAnsi="Book Antiqua"/>
          <w:b/>
          <w:bCs/>
          <w:szCs w:val="24"/>
        </w:rPr>
        <w:t>Smits MM</w:t>
      </w:r>
      <w:r w:rsidRPr="009E0194">
        <w:rPr>
          <w:rFonts w:ascii="Book Antiqua" w:hAnsi="Book Antiqua"/>
          <w:szCs w:val="24"/>
        </w:rPr>
        <w:t xml:space="preserve">, Ioannou GN, Boyko EJ, Utzschneider KM. Non-alcoholic fatty liver disease as an independent manifestation of the metabolic syndrome: results of a US national survey in three ethnic groups. </w:t>
      </w:r>
      <w:r w:rsidRPr="009E0194">
        <w:rPr>
          <w:rFonts w:ascii="Book Antiqua" w:hAnsi="Book Antiqua"/>
          <w:i/>
          <w:iCs/>
          <w:szCs w:val="24"/>
        </w:rPr>
        <w:t>J Gastroenterol Hepatol</w:t>
      </w:r>
      <w:r w:rsidRPr="009E0194">
        <w:rPr>
          <w:rFonts w:ascii="Book Antiqua" w:hAnsi="Book Antiqua"/>
          <w:szCs w:val="24"/>
        </w:rPr>
        <w:t xml:space="preserve"> 2013; </w:t>
      </w:r>
      <w:r w:rsidRPr="009E0194">
        <w:rPr>
          <w:rFonts w:ascii="Book Antiqua" w:hAnsi="Book Antiqua"/>
          <w:b/>
          <w:bCs/>
          <w:szCs w:val="24"/>
        </w:rPr>
        <w:t>28</w:t>
      </w:r>
      <w:r w:rsidRPr="009E0194">
        <w:rPr>
          <w:rFonts w:ascii="Book Antiqua" w:hAnsi="Book Antiqua"/>
          <w:szCs w:val="24"/>
        </w:rPr>
        <w:t>: 664-670 [PMID: 23286209 DOI: 10.1111/jgh.12106]</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31 </w:t>
      </w:r>
      <w:r w:rsidRPr="009E0194">
        <w:rPr>
          <w:rFonts w:ascii="Book Antiqua" w:hAnsi="Book Antiqua"/>
          <w:b/>
          <w:bCs/>
          <w:szCs w:val="24"/>
        </w:rPr>
        <w:t>Glosli H</w:t>
      </w:r>
      <w:r w:rsidRPr="009E0194">
        <w:rPr>
          <w:rFonts w:ascii="Book Antiqua" w:hAnsi="Book Antiqua"/>
          <w:szCs w:val="24"/>
        </w:rPr>
        <w:t xml:space="preserve">, Gudbrandsen OA, Mullen AJ, Halvorsen B, Røst TH, Wergedahl H, Prydz H, Aukrust P, Berge RK. Down-regulated expression of PPARalpha </w:t>
      </w:r>
      <w:r w:rsidRPr="009E0194">
        <w:rPr>
          <w:rFonts w:ascii="Book Antiqua" w:hAnsi="Book Antiqua"/>
          <w:szCs w:val="24"/>
        </w:rPr>
        <w:lastRenderedPageBreak/>
        <w:t xml:space="preserve">target genes, reduced fatty acid oxidation and altered fatty acid composition in the liver of mice transgenic for hTNFalpha. </w:t>
      </w:r>
      <w:r w:rsidRPr="009E0194">
        <w:rPr>
          <w:rFonts w:ascii="Book Antiqua" w:hAnsi="Book Antiqua"/>
          <w:i/>
          <w:iCs/>
          <w:szCs w:val="24"/>
        </w:rPr>
        <w:t>Biochim Biophys Acta</w:t>
      </w:r>
      <w:r w:rsidRPr="009E0194">
        <w:rPr>
          <w:rFonts w:ascii="Book Antiqua" w:hAnsi="Book Antiqua"/>
          <w:szCs w:val="24"/>
        </w:rPr>
        <w:t xml:space="preserve"> 2005; </w:t>
      </w:r>
      <w:r w:rsidRPr="009E0194">
        <w:rPr>
          <w:rFonts w:ascii="Book Antiqua" w:hAnsi="Book Antiqua"/>
          <w:b/>
          <w:bCs/>
          <w:szCs w:val="24"/>
        </w:rPr>
        <w:t>1734</w:t>
      </w:r>
      <w:r w:rsidRPr="009E0194">
        <w:rPr>
          <w:rFonts w:ascii="Book Antiqua" w:hAnsi="Book Antiqua"/>
          <w:szCs w:val="24"/>
        </w:rPr>
        <w:t>: 235-246 [PMID: 15893958 DOI: 10.1016/j.bbalip.2005.02.011]</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32 </w:t>
      </w:r>
      <w:r w:rsidRPr="009E0194">
        <w:rPr>
          <w:rFonts w:ascii="Book Antiqua" w:hAnsi="Book Antiqua"/>
          <w:b/>
          <w:bCs/>
          <w:szCs w:val="24"/>
        </w:rPr>
        <w:t>Abiru S</w:t>
      </w:r>
      <w:r w:rsidRPr="009E0194">
        <w:rPr>
          <w:rFonts w:ascii="Book Antiqua" w:hAnsi="Book Antiqua"/>
          <w:szCs w:val="24"/>
        </w:rPr>
        <w:t xml:space="preserve">, Migita K, Maeda Y, Daikoku M, Ito M, Ohata K, Nagaoka S, Matsumoto T, Takii Y, Kusumoto K, Nakamura M, Komori A, Yano K, Yatsuhashi H, Eguchi K, Ishibashi H. Serum cytokine and soluble cytokine receptor levels in patients with non-alcoholic steatohepatitis. </w:t>
      </w:r>
      <w:r w:rsidRPr="009E0194">
        <w:rPr>
          <w:rFonts w:ascii="Book Antiqua" w:hAnsi="Book Antiqua"/>
          <w:i/>
          <w:iCs/>
          <w:szCs w:val="24"/>
        </w:rPr>
        <w:t>Liver Int</w:t>
      </w:r>
      <w:r w:rsidRPr="009E0194">
        <w:rPr>
          <w:rFonts w:ascii="Book Antiqua" w:hAnsi="Book Antiqua"/>
          <w:szCs w:val="24"/>
        </w:rPr>
        <w:t xml:space="preserve"> 2006; </w:t>
      </w:r>
      <w:r w:rsidRPr="009E0194">
        <w:rPr>
          <w:rFonts w:ascii="Book Antiqua" w:hAnsi="Book Antiqua"/>
          <w:b/>
          <w:bCs/>
          <w:szCs w:val="24"/>
        </w:rPr>
        <w:t>26</w:t>
      </w:r>
      <w:r w:rsidRPr="009E0194">
        <w:rPr>
          <w:rFonts w:ascii="Book Antiqua" w:hAnsi="Book Antiqua"/>
          <w:szCs w:val="24"/>
        </w:rPr>
        <w:t>: 39-45 [PMID: 16420507 DOI: 10.1111/j.1478-3231.2005.01191.x]</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33 </w:t>
      </w:r>
      <w:r w:rsidRPr="009E0194">
        <w:rPr>
          <w:rFonts w:ascii="Book Antiqua" w:hAnsi="Book Antiqua"/>
          <w:b/>
          <w:bCs/>
          <w:szCs w:val="24"/>
        </w:rPr>
        <w:t>Feldstein AE</w:t>
      </w:r>
      <w:r w:rsidRPr="009E0194">
        <w:rPr>
          <w:rFonts w:ascii="Book Antiqua" w:hAnsi="Book Antiqua"/>
          <w:szCs w:val="24"/>
        </w:rPr>
        <w:t xml:space="preserve">, Canbay A, Angulo P, Taniai M, Burgart LJ, Lindor KD, Gores GJ. Hepatocyte apoptosis and fas expression are prominent features of human nonalcoholic steatohepatitis. </w:t>
      </w:r>
      <w:r w:rsidRPr="009E0194">
        <w:rPr>
          <w:rFonts w:ascii="Book Antiqua" w:hAnsi="Book Antiqua"/>
          <w:i/>
          <w:iCs/>
          <w:szCs w:val="24"/>
        </w:rPr>
        <w:t>Gastroenterology</w:t>
      </w:r>
      <w:r w:rsidRPr="009E0194">
        <w:rPr>
          <w:rFonts w:ascii="Book Antiqua" w:hAnsi="Book Antiqua"/>
          <w:szCs w:val="24"/>
        </w:rPr>
        <w:t xml:space="preserve"> 2003; </w:t>
      </w:r>
      <w:r w:rsidRPr="009E0194">
        <w:rPr>
          <w:rFonts w:ascii="Book Antiqua" w:hAnsi="Book Antiqua"/>
          <w:b/>
          <w:bCs/>
          <w:szCs w:val="24"/>
        </w:rPr>
        <w:t>125</w:t>
      </w:r>
      <w:r w:rsidRPr="009E0194">
        <w:rPr>
          <w:rFonts w:ascii="Book Antiqua" w:hAnsi="Book Antiqua"/>
          <w:szCs w:val="24"/>
        </w:rPr>
        <w:t>: 437-443 [PMID: 12891546 DOI: 10.1016/S0016-5085(03)00907-7]</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34 </w:t>
      </w:r>
      <w:r w:rsidRPr="009E0194">
        <w:rPr>
          <w:rFonts w:ascii="Book Antiqua" w:hAnsi="Book Antiqua"/>
          <w:b/>
          <w:bCs/>
          <w:szCs w:val="24"/>
        </w:rPr>
        <w:t>Albano E</w:t>
      </w:r>
      <w:r w:rsidRPr="009E0194">
        <w:rPr>
          <w:rFonts w:ascii="Book Antiqua" w:hAnsi="Book Antiqua"/>
          <w:szCs w:val="24"/>
        </w:rPr>
        <w:t xml:space="preserve">, Mottaran E, Vidali M, Reale E, Saksena S, Occhino G, Burt AD, Day CP. Immune response towards lipid peroxidation products as a predictor of progression of non-alcoholic fatty liver disease to advanced fibrosis. </w:t>
      </w:r>
      <w:r w:rsidRPr="009E0194">
        <w:rPr>
          <w:rFonts w:ascii="Book Antiqua" w:hAnsi="Book Antiqua"/>
          <w:i/>
          <w:iCs/>
          <w:szCs w:val="24"/>
        </w:rPr>
        <w:t>Gut</w:t>
      </w:r>
      <w:r w:rsidRPr="009E0194">
        <w:rPr>
          <w:rFonts w:ascii="Book Antiqua" w:hAnsi="Book Antiqua"/>
          <w:szCs w:val="24"/>
        </w:rPr>
        <w:t xml:space="preserve"> 2005; </w:t>
      </w:r>
      <w:r w:rsidRPr="009E0194">
        <w:rPr>
          <w:rFonts w:ascii="Book Antiqua" w:hAnsi="Book Antiqua"/>
          <w:b/>
          <w:bCs/>
          <w:szCs w:val="24"/>
        </w:rPr>
        <w:t>54</w:t>
      </w:r>
      <w:r w:rsidRPr="009E0194">
        <w:rPr>
          <w:rFonts w:ascii="Book Antiqua" w:hAnsi="Book Antiqua"/>
          <w:szCs w:val="24"/>
        </w:rPr>
        <w:t>: 987-993 [PMID: 15951547 DOI: 10.1136/gut.2004.057968]</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35 </w:t>
      </w:r>
      <w:r w:rsidRPr="009E0194">
        <w:rPr>
          <w:rFonts w:ascii="Book Antiqua" w:hAnsi="Book Antiqua"/>
          <w:b/>
          <w:bCs/>
          <w:szCs w:val="24"/>
        </w:rPr>
        <w:t>Yu J</w:t>
      </w:r>
      <w:r w:rsidRPr="009E0194">
        <w:rPr>
          <w:rFonts w:ascii="Book Antiqua" w:hAnsi="Book Antiqua"/>
          <w:szCs w:val="24"/>
        </w:rPr>
        <w:t xml:space="preserve">, Ip E, Dela Peña A, Hou JY, Sesha J, Pera N, Hall P, Kirsch R, Leclercq I, Farrell GC. COX-2 induction in mice with experimental nutritional steatohepatitis: Role as pro-inflammatory mediator. </w:t>
      </w:r>
      <w:r w:rsidRPr="009E0194">
        <w:rPr>
          <w:rFonts w:ascii="Book Antiqua" w:hAnsi="Book Antiqua"/>
          <w:i/>
          <w:iCs/>
          <w:szCs w:val="24"/>
        </w:rPr>
        <w:t>Hepatology</w:t>
      </w:r>
      <w:r w:rsidRPr="009E0194">
        <w:rPr>
          <w:rFonts w:ascii="Book Antiqua" w:hAnsi="Book Antiqua"/>
          <w:szCs w:val="24"/>
        </w:rPr>
        <w:t xml:space="preserve"> 2006; </w:t>
      </w:r>
      <w:r w:rsidRPr="009E0194">
        <w:rPr>
          <w:rFonts w:ascii="Book Antiqua" w:hAnsi="Book Antiqua"/>
          <w:b/>
          <w:bCs/>
          <w:szCs w:val="24"/>
        </w:rPr>
        <w:t>43</w:t>
      </w:r>
      <w:r w:rsidRPr="009E0194">
        <w:rPr>
          <w:rFonts w:ascii="Book Antiqua" w:hAnsi="Book Antiqua"/>
          <w:szCs w:val="24"/>
        </w:rPr>
        <w:t>: 826-836 [PMID: 16557554 DOI: 10.1002/hep.21108]</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36 </w:t>
      </w:r>
      <w:r w:rsidRPr="009E0194">
        <w:rPr>
          <w:rFonts w:ascii="Book Antiqua" w:hAnsi="Book Antiqua"/>
          <w:b/>
          <w:bCs/>
          <w:szCs w:val="24"/>
        </w:rPr>
        <w:t>Stienstra R</w:t>
      </w:r>
      <w:r w:rsidRPr="009E0194">
        <w:rPr>
          <w:rFonts w:ascii="Book Antiqua" w:hAnsi="Book Antiqua"/>
          <w:szCs w:val="24"/>
        </w:rPr>
        <w:t xml:space="preserve">, Saudale F, Duval C, Keshtkar S, Groener JE, van Rooijen N, Staels B, Kersten S, Müller M. Kupffer cells promote hepatic steatosis via interleukin-1beta-dependent suppression of peroxisome proliferator-activated receptor alpha activity. </w:t>
      </w:r>
      <w:r w:rsidRPr="009E0194">
        <w:rPr>
          <w:rFonts w:ascii="Book Antiqua" w:hAnsi="Book Antiqua"/>
          <w:i/>
          <w:iCs/>
          <w:szCs w:val="24"/>
        </w:rPr>
        <w:t>Hepatology</w:t>
      </w:r>
      <w:r w:rsidRPr="009E0194">
        <w:rPr>
          <w:rFonts w:ascii="Book Antiqua" w:hAnsi="Book Antiqua"/>
          <w:szCs w:val="24"/>
        </w:rPr>
        <w:t xml:space="preserve"> 2010; </w:t>
      </w:r>
      <w:r w:rsidRPr="009E0194">
        <w:rPr>
          <w:rFonts w:ascii="Book Antiqua" w:hAnsi="Book Antiqua"/>
          <w:b/>
          <w:bCs/>
          <w:szCs w:val="24"/>
        </w:rPr>
        <w:t>51</w:t>
      </w:r>
      <w:r w:rsidRPr="009E0194">
        <w:rPr>
          <w:rFonts w:ascii="Book Antiqua" w:hAnsi="Book Antiqua"/>
          <w:szCs w:val="24"/>
        </w:rPr>
        <w:t>: 511-522 [PMID: 20054868 DOI: 10.1002/hep.23337]</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37 </w:t>
      </w:r>
      <w:r w:rsidRPr="009E0194">
        <w:rPr>
          <w:rFonts w:ascii="Book Antiqua" w:hAnsi="Book Antiqua"/>
          <w:b/>
          <w:bCs/>
          <w:szCs w:val="24"/>
        </w:rPr>
        <w:t>Paillard F</w:t>
      </w:r>
      <w:r w:rsidRPr="009E0194">
        <w:rPr>
          <w:rFonts w:ascii="Book Antiqua" w:hAnsi="Book Antiqua"/>
          <w:szCs w:val="24"/>
        </w:rPr>
        <w:t xml:space="preserve">, Catheline D, Duff FL, Bouriel M, Deugnier Y, Pouchard M, Daubert JC, Legrand P. Plasma palmitoleic acid, a product of stearoyl-coA desaturase activity, is an independent marker of triglyceridemia and abdominal adiposity. </w:t>
      </w:r>
      <w:r w:rsidRPr="009E0194">
        <w:rPr>
          <w:rFonts w:ascii="Book Antiqua" w:hAnsi="Book Antiqua"/>
          <w:i/>
          <w:iCs/>
          <w:szCs w:val="24"/>
        </w:rPr>
        <w:t>Nutr Metab Cardiovasc Dis</w:t>
      </w:r>
      <w:r w:rsidRPr="009E0194">
        <w:rPr>
          <w:rFonts w:ascii="Book Antiqua" w:hAnsi="Book Antiqua"/>
          <w:szCs w:val="24"/>
        </w:rPr>
        <w:t xml:space="preserve"> 2008; </w:t>
      </w:r>
      <w:r w:rsidRPr="009E0194">
        <w:rPr>
          <w:rFonts w:ascii="Book Antiqua" w:hAnsi="Book Antiqua"/>
          <w:b/>
          <w:bCs/>
          <w:szCs w:val="24"/>
        </w:rPr>
        <w:t>18</w:t>
      </w:r>
      <w:r w:rsidRPr="009E0194">
        <w:rPr>
          <w:rFonts w:ascii="Book Antiqua" w:hAnsi="Book Antiqua"/>
          <w:szCs w:val="24"/>
        </w:rPr>
        <w:t>: 436-440 [PMID: 18068341 DOI: 10.1016/j.numecd.2007.02.017]</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lastRenderedPageBreak/>
        <w:t xml:space="preserve">38 </w:t>
      </w:r>
      <w:r w:rsidRPr="009E0194">
        <w:rPr>
          <w:rFonts w:ascii="Book Antiqua" w:hAnsi="Book Antiqua"/>
          <w:b/>
          <w:bCs/>
          <w:szCs w:val="24"/>
        </w:rPr>
        <w:t>Miyazaki M</w:t>
      </w:r>
      <w:r w:rsidRPr="009E0194">
        <w:rPr>
          <w:rFonts w:ascii="Book Antiqua" w:hAnsi="Book Antiqua"/>
          <w:szCs w:val="24"/>
        </w:rPr>
        <w:t xml:space="preserve">, Bruggink SM, Ntambi JM. Identification of mouse palmitoyl-coenzyme A Delta9-desaturase. </w:t>
      </w:r>
      <w:r w:rsidRPr="009E0194">
        <w:rPr>
          <w:rFonts w:ascii="Book Antiqua" w:hAnsi="Book Antiqua"/>
          <w:i/>
          <w:iCs/>
          <w:szCs w:val="24"/>
        </w:rPr>
        <w:t>J Lipid Res</w:t>
      </w:r>
      <w:r w:rsidRPr="009E0194">
        <w:rPr>
          <w:rFonts w:ascii="Book Antiqua" w:hAnsi="Book Antiqua"/>
          <w:szCs w:val="24"/>
        </w:rPr>
        <w:t xml:space="preserve"> 2006; </w:t>
      </w:r>
      <w:r w:rsidRPr="009E0194">
        <w:rPr>
          <w:rFonts w:ascii="Book Antiqua" w:hAnsi="Book Antiqua"/>
          <w:b/>
          <w:bCs/>
          <w:szCs w:val="24"/>
        </w:rPr>
        <w:t>47</w:t>
      </w:r>
      <w:r w:rsidRPr="009E0194">
        <w:rPr>
          <w:rFonts w:ascii="Book Antiqua" w:hAnsi="Book Antiqua"/>
          <w:szCs w:val="24"/>
        </w:rPr>
        <w:t>: 700-704 [PMID: 16443825 DOI: 10.1194/jlr.C500025-JLR200]</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39 </w:t>
      </w:r>
      <w:r w:rsidRPr="009E0194">
        <w:rPr>
          <w:rFonts w:ascii="Book Antiqua" w:hAnsi="Book Antiqua"/>
          <w:b/>
          <w:bCs/>
          <w:szCs w:val="24"/>
        </w:rPr>
        <w:t>Ntambi JM</w:t>
      </w:r>
      <w:r w:rsidRPr="009E0194">
        <w:rPr>
          <w:rFonts w:ascii="Book Antiqua" w:hAnsi="Book Antiqua"/>
          <w:szCs w:val="24"/>
        </w:rPr>
        <w:t xml:space="preserve">, Miyazaki M. Regulation of stearoyl-CoA desaturases and role in metabolism. </w:t>
      </w:r>
      <w:r w:rsidRPr="009E0194">
        <w:rPr>
          <w:rFonts w:ascii="Book Antiqua" w:hAnsi="Book Antiqua"/>
          <w:i/>
          <w:iCs/>
          <w:szCs w:val="24"/>
        </w:rPr>
        <w:t>Prog Lipid Res</w:t>
      </w:r>
      <w:r w:rsidRPr="009E0194">
        <w:rPr>
          <w:rFonts w:ascii="Book Antiqua" w:hAnsi="Book Antiqua"/>
          <w:szCs w:val="24"/>
        </w:rPr>
        <w:t xml:space="preserve"> 2004; </w:t>
      </w:r>
      <w:r w:rsidRPr="009E0194">
        <w:rPr>
          <w:rFonts w:ascii="Book Antiqua" w:hAnsi="Book Antiqua"/>
          <w:b/>
          <w:bCs/>
          <w:szCs w:val="24"/>
        </w:rPr>
        <w:t>43</w:t>
      </w:r>
      <w:r w:rsidRPr="009E0194">
        <w:rPr>
          <w:rFonts w:ascii="Book Antiqua" w:hAnsi="Book Antiqua"/>
          <w:szCs w:val="24"/>
        </w:rPr>
        <w:t>: 91-104 [PMID: 14654089 DOI: 10.1016/S0163-7827(03)00039-0]</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40 </w:t>
      </w:r>
      <w:r w:rsidRPr="009E0194">
        <w:rPr>
          <w:rFonts w:ascii="Book Antiqua" w:hAnsi="Book Antiqua"/>
          <w:b/>
          <w:bCs/>
          <w:szCs w:val="24"/>
        </w:rPr>
        <w:t>Matsuzaka T</w:t>
      </w:r>
      <w:r w:rsidRPr="009E0194">
        <w:rPr>
          <w:rFonts w:ascii="Book Antiqua" w:hAnsi="Book Antiqua"/>
          <w:szCs w:val="24"/>
        </w:rPr>
        <w:t xml:space="preserve">, Atsumi A, Matsumori R, Nie T, Shinozaki H, Suzuki-Kemuriyama N, Kuba M, Nakagawa Y, Ishii K, Shimada M, Kobayashi K, Yatoh S, Takahashi A, Takekoshi K, Sone H, Yahagi N, Suzuki H, Murata S, Nakamuta M, Yamada N, Shimano H. Elovl6 promotes nonalcoholic steatohepatitis. </w:t>
      </w:r>
      <w:r w:rsidRPr="009E0194">
        <w:rPr>
          <w:rFonts w:ascii="Book Antiqua" w:hAnsi="Book Antiqua"/>
          <w:i/>
          <w:iCs/>
          <w:szCs w:val="24"/>
        </w:rPr>
        <w:t>Hepatology</w:t>
      </w:r>
      <w:r w:rsidRPr="009E0194">
        <w:rPr>
          <w:rFonts w:ascii="Book Antiqua" w:hAnsi="Book Antiqua"/>
          <w:szCs w:val="24"/>
        </w:rPr>
        <w:t xml:space="preserve"> 2012; </w:t>
      </w:r>
      <w:r w:rsidRPr="009E0194">
        <w:rPr>
          <w:rFonts w:ascii="Book Antiqua" w:hAnsi="Book Antiqua"/>
          <w:b/>
          <w:bCs/>
          <w:szCs w:val="24"/>
        </w:rPr>
        <w:t>56</w:t>
      </w:r>
      <w:r w:rsidRPr="009E0194">
        <w:rPr>
          <w:rFonts w:ascii="Book Antiqua" w:hAnsi="Book Antiqua"/>
          <w:szCs w:val="24"/>
        </w:rPr>
        <w:t>: 2199-2208 [PMID: 22753171 DOI: 10.1002/hep.25932]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41 </w:t>
      </w:r>
      <w:r w:rsidRPr="009E0194">
        <w:rPr>
          <w:rFonts w:ascii="Book Antiqua" w:hAnsi="Book Antiqua"/>
          <w:b/>
          <w:bCs/>
          <w:szCs w:val="24"/>
        </w:rPr>
        <w:t>Anstee QM</w:t>
      </w:r>
      <w:r w:rsidRPr="009E0194">
        <w:rPr>
          <w:rFonts w:ascii="Book Antiqua" w:hAnsi="Book Antiqua"/>
          <w:szCs w:val="24"/>
        </w:rPr>
        <w:t xml:space="preserve">, Goldin RD. Mouse models in non-alcoholic fatty liver disease and steatohepatitis research. </w:t>
      </w:r>
      <w:r w:rsidRPr="009E0194">
        <w:rPr>
          <w:rFonts w:ascii="Book Antiqua" w:hAnsi="Book Antiqua"/>
          <w:i/>
          <w:iCs/>
          <w:szCs w:val="24"/>
        </w:rPr>
        <w:t>Int J Exp Pathol</w:t>
      </w:r>
      <w:r w:rsidRPr="009E0194">
        <w:rPr>
          <w:rFonts w:ascii="Book Antiqua" w:hAnsi="Book Antiqua"/>
          <w:szCs w:val="24"/>
        </w:rPr>
        <w:t xml:space="preserve"> 2006; </w:t>
      </w:r>
      <w:r w:rsidRPr="009E0194">
        <w:rPr>
          <w:rFonts w:ascii="Book Antiqua" w:hAnsi="Book Antiqua"/>
          <w:b/>
          <w:bCs/>
          <w:szCs w:val="24"/>
        </w:rPr>
        <w:t>87</w:t>
      </w:r>
      <w:r w:rsidRPr="009E0194">
        <w:rPr>
          <w:rFonts w:ascii="Book Antiqua" w:hAnsi="Book Antiqua"/>
          <w:szCs w:val="24"/>
        </w:rPr>
        <w:t>: 1-16 [PMID: 16436109 DOI: 10.1111/j.0959-9673.2006.00465.x]</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42 </w:t>
      </w:r>
      <w:r w:rsidRPr="009E0194">
        <w:rPr>
          <w:rFonts w:ascii="Book Antiqua" w:hAnsi="Book Antiqua"/>
          <w:b/>
          <w:bCs/>
          <w:szCs w:val="24"/>
        </w:rPr>
        <w:t>Musso G</w:t>
      </w:r>
      <w:r w:rsidRPr="009E0194">
        <w:rPr>
          <w:rFonts w:ascii="Book Antiqua" w:hAnsi="Book Antiqua"/>
          <w:szCs w:val="24"/>
        </w:rPr>
        <w:t xml:space="preserve">, Gambino R, Cassader M. Cholesterol metabolism and the pathogenesis of non-alcoholic steatohepatitis. </w:t>
      </w:r>
      <w:r w:rsidRPr="009E0194">
        <w:rPr>
          <w:rFonts w:ascii="Book Antiqua" w:hAnsi="Book Antiqua"/>
          <w:i/>
          <w:iCs/>
          <w:szCs w:val="24"/>
        </w:rPr>
        <w:t>Prog Lipid Res</w:t>
      </w:r>
      <w:r w:rsidRPr="009E0194">
        <w:rPr>
          <w:rFonts w:ascii="Book Antiqua" w:hAnsi="Book Antiqua"/>
          <w:szCs w:val="24"/>
        </w:rPr>
        <w:t xml:space="preserve"> 2013; </w:t>
      </w:r>
      <w:r w:rsidRPr="009E0194">
        <w:rPr>
          <w:rFonts w:ascii="Book Antiqua" w:hAnsi="Book Antiqua"/>
          <w:b/>
          <w:bCs/>
          <w:szCs w:val="24"/>
        </w:rPr>
        <w:t>52</w:t>
      </w:r>
      <w:r w:rsidRPr="009E0194">
        <w:rPr>
          <w:rFonts w:ascii="Book Antiqua" w:hAnsi="Book Antiqua"/>
          <w:szCs w:val="24"/>
        </w:rPr>
        <w:t>: 175-191 [PMID: 23206728 DOI: 10.1016/j.plipres.2012.11.002]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43 </w:t>
      </w:r>
      <w:r w:rsidRPr="009E0194">
        <w:rPr>
          <w:rFonts w:ascii="Book Antiqua" w:hAnsi="Book Antiqua"/>
          <w:b/>
          <w:bCs/>
          <w:szCs w:val="24"/>
        </w:rPr>
        <w:t>Farrell GC</w:t>
      </w:r>
      <w:r w:rsidRPr="009E0194">
        <w:rPr>
          <w:rFonts w:ascii="Book Antiqua" w:hAnsi="Book Antiqua"/>
          <w:szCs w:val="24"/>
        </w:rPr>
        <w:t xml:space="preserve">, van Rooyen D, Gan L, Chitturi S. NASH is an Inflammatory Disorder: Pathogenic, Prognostic and Therapeutic Implications. </w:t>
      </w:r>
      <w:r w:rsidRPr="009E0194">
        <w:rPr>
          <w:rFonts w:ascii="Book Antiqua" w:hAnsi="Book Antiqua"/>
          <w:i/>
          <w:iCs/>
          <w:szCs w:val="24"/>
        </w:rPr>
        <w:t>Gut Liver</w:t>
      </w:r>
      <w:r w:rsidRPr="009E0194">
        <w:rPr>
          <w:rFonts w:ascii="Book Antiqua" w:hAnsi="Book Antiqua"/>
          <w:szCs w:val="24"/>
        </w:rPr>
        <w:t xml:space="preserve"> 2012; </w:t>
      </w:r>
      <w:r w:rsidRPr="009E0194">
        <w:rPr>
          <w:rFonts w:ascii="Book Antiqua" w:hAnsi="Book Antiqua"/>
          <w:b/>
          <w:bCs/>
          <w:szCs w:val="24"/>
        </w:rPr>
        <w:t>6</w:t>
      </w:r>
      <w:r w:rsidRPr="009E0194">
        <w:rPr>
          <w:rFonts w:ascii="Book Antiqua" w:hAnsi="Book Antiqua"/>
          <w:szCs w:val="24"/>
        </w:rPr>
        <w:t>: 149-171 [PMID: 22570745 DOI: 10.5009/gnl.2012.6.2.149]</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44 </w:t>
      </w:r>
      <w:r w:rsidRPr="009E0194">
        <w:rPr>
          <w:rFonts w:ascii="Book Antiqua" w:hAnsi="Book Antiqua"/>
          <w:b/>
          <w:bCs/>
          <w:szCs w:val="24"/>
        </w:rPr>
        <w:t>Fujita N</w:t>
      </w:r>
      <w:r w:rsidRPr="009E0194">
        <w:rPr>
          <w:rFonts w:ascii="Book Antiqua" w:hAnsi="Book Antiqua"/>
          <w:szCs w:val="24"/>
        </w:rPr>
        <w:t xml:space="preserve">, Miyachi H, Tanaka H, Takeo M, Nakagawa N, Kobayashi Y, Iwasa M, Watanabe S, Takei Y. Iron overload is associated with hepatic oxidative damage to DNA in nonalcoholic steatohepatitis. </w:t>
      </w:r>
      <w:r w:rsidRPr="009E0194">
        <w:rPr>
          <w:rFonts w:ascii="Book Antiqua" w:hAnsi="Book Antiqua"/>
          <w:i/>
          <w:iCs/>
          <w:szCs w:val="24"/>
        </w:rPr>
        <w:t>Cancer Epidemiol Biomarkers Prev</w:t>
      </w:r>
      <w:r w:rsidRPr="009E0194">
        <w:rPr>
          <w:rFonts w:ascii="Book Antiqua" w:hAnsi="Book Antiqua"/>
          <w:szCs w:val="24"/>
        </w:rPr>
        <w:t xml:space="preserve"> 2009; </w:t>
      </w:r>
      <w:r w:rsidRPr="009E0194">
        <w:rPr>
          <w:rFonts w:ascii="Book Antiqua" w:hAnsi="Book Antiqua"/>
          <w:b/>
          <w:bCs/>
          <w:szCs w:val="24"/>
        </w:rPr>
        <w:t>18</w:t>
      </w:r>
      <w:r w:rsidRPr="009E0194">
        <w:rPr>
          <w:rFonts w:ascii="Book Antiqua" w:hAnsi="Book Antiqua"/>
          <w:szCs w:val="24"/>
        </w:rPr>
        <w:t>: 424-432 [PMID: 19190144 DOI: 10.1158/1055-9965.EPI-08-0725]</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45 </w:t>
      </w:r>
      <w:r w:rsidRPr="009E0194">
        <w:rPr>
          <w:rFonts w:ascii="Book Antiqua" w:hAnsi="Book Antiqua"/>
          <w:b/>
          <w:bCs/>
          <w:szCs w:val="24"/>
        </w:rPr>
        <w:t>Sorrentino P</w:t>
      </w:r>
      <w:r w:rsidRPr="009E0194">
        <w:rPr>
          <w:rFonts w:ascii="Book Antiqua" w:hAnsi="Book Antiqua"/>
          <w:szCs w:val="24"/>
        </w:rPr>
        <w:t xml:space="preserve">, D'Angelo S, Ferbo U, Micheli P, Bracigliano A, Vecchione R. Liver iron excess in patients with hepatocellular carcinoma developed on non-alcoholic steato-hepatitis. </w:t>
      </w:r>
      <w:r w:rsidRPr="009E0194">
        <w:rPr>
          <w:rFonts w:ascii="Book Antiqua" w:hAnsi="Book Antiqua"/>
          <w:i/>
          <w:iCs/>
          <w:szCs w:val="24"/>
        </w:rPr>
        <w:t>J Hepatol</w:t>
      </w:r>
      <w:r w:rsidRPr="009E0194">
        <w:rPr>
          <w:rFonts w:ascii="Book Antiqua" w:hAnsi="Book Antiqua"/>
          <w:szCs w:val="24"/>
        </w:rPr>
        <w:t xml:space="preserve"> 2009; </w:t>
      </w:r>
      <w:r w:rsidRPr="009E0194">
        <w:rPr>
          <w:rFonts w:ascii="Book Antiqua" w:hAnsi="Book Antiqua"/>
          <w:b/>
          <w:bCs/>
          <w:szCs w:val="24"/>
        </w:rPr>
        <w:t>50</w:t>
      </w:r>
      <w:r w:rsidRPr="009E0194">
        <w:rPr>
          <w:rFonts w:ascii="Book Antiqua" w:hAnsi="Book Antiqua"/>
          <w:szCs w:val="24"/>
        </w:rPr>
        <w:t>: 351-357 [PMID: 19070395 DOI: 10.1016/j.jhep.2008.09.011]</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lastRenderedPageBreak/>
        <w:t xml:space="preserve">46 </w:t>
      </w:r>
      <w:r w:rsidRPr="009E0194">
        <w:rPr>
          <w:rFonts w:ascii="Book Antiqua" w:hAnsi="Book Antiqua"/>
          <w:b/>
          <w:bCs/>
          <w:szCs w:val="24"/>
        </w:rPr>
        <w:t>Ahmed U</w:t>
      </w:r>
      <w:r w:rsidRPr="009E0194">
        <w:rPr>
          <w:rFonts w:ascii="Book Antiqua" w:hAnsi="Book Antiqua"/>
          <w:szCs w:val="24"/>
        </w:rPr>
        <w:t xml:space="preserve">, Latham PS, Oates PS. Interactions between hepatic iron and lipid metabolism with possible relevance to steatohepatitis. </w:t>
      </w:r>
      <w:r w:rsidRPr="009E0194">
        <w:rPr>
          <w:rFonts w:ascii="Book Antiqua" w:hAnsi="Book Antiqua"/>
          <w:i/>
          <w:iCs/>
          <w:szCs w:val="24"/>
        </w:rPr>
        <w:t>World J Gastroenterol</w:t>
      </w:r>
      <w:r w:rsidRPr="009E0194">
        <w:rPr>
          <w:rFonts w:ascii="Book Antiqua" w:hAnsi="Book Antiqua"/>
          <w:szCs w:val="24"/>
        </w:rPr>
        <w:t xml:space="preserve"> 2012; </w:t>
      </w:r>
      <w:r w:rsidRPr="009E0194">
        <w:rPr>
          <w:rFonts w:ascii="Book Antiqua" w:hAnsi="Book Antiqua"/>
          <w:b/>
          <w:bCs/>
          <w:szCs w:val="24"/>
        </w:rPr>
        <w:t>18</w:t>
      </w:r>
      <w:r w:rsidRPr="009E0194">
        <w:rPr>
          <w:rFonts w:ascii="Book Antiqua" w:hAnsi="Book Antiqua"/>
          <w:szCs w:val="24"/>
        </w:rPr>
        <w:t>: 4651-4658 [PMID: 23002334 DOI: 10.3748/wjg.v18.i34.4651]</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47 </w:t>
      </w:r>
      <w:r w:rsidRPr="009E0194">
        <w:rPr>
          <w:rFonts w:ascii="Book Antiqua" w:hAnsi="Book Antiqua"/>
          <w:b/>
          <w:bCs/>
          <w:szCs w:val="24"/>
        </w:rPr>
        <w:t>Pigeon C</w:t>
      </w:r>
      <w:r w:rsidRPr="009E0194">
        <w:rPr>
          <w:rFonts w:ascii="Book Antiqua" w:hAnsi="Book Antiqua"/>
          <w:szCs w:val="24"/>
        </w:rPr>
        <w:t xml:space="preserve">, Legrand P, Leroyer P, Bouriel M, Turlin B, Brissot P, Loréal O. Stearoyl coenzyme A desaturase 1 expression and activity are increased in the liver during iron overload. </w:t>
      </w:r>
      <w:r w:rsidRPr="009E0194">
        <w:rPr>
          <w:rFonts w:ascii="Book Antiqua" w:hAnsi="Book Antiqua"/>
          <w:i/>
          <w:iCs/>
          <w:szCs w:val="24"/>
        </w:rPr>
        <w:t>Biochim Biophys Acta</w:t>
      </w:r>
      <w:r w:rsidRPr="009E0194">
        <w:rPr>
          <w:rFonts w:ascii="Book Antiqua" w:hAnsi="Book Antiqua"/>
          <w:szCs w:val="24"/>
        </w:rPr>
        <w:t xml:space="preserve"> 2001; </w:t>
      </w:r>
      <w:r w:rsidRPr="009E0194">
        <w:rPr>
          <w:rFonts w:ascii="Book Antiqua" w:hAnsi="Book Antiqua"/>
          <w:b/>
          <w:bCs/>
          <w:szCs w:val="24"/>
        </w:rPr>
        <w:t>1535</w:t>
      </w:r>
      <w:r w:rsidRPr="009E0194">
        <w:rPr>
          <w:rFonts w:ascii="Book Antiqua" w:hAnsi="Book Antiqua"/>
          <w:szCs w:val="24"/>
        </w:rPr>
        <w:t>: 275-284 [PMID: 11278167 DOI: 10.1016/S0925-4439(01)00024-2]</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48 </w:t>
      </w:r>
      <w:r w:rsidRPr="009E0194">
        <w:rPr>
          <w:rFonts w:ascii="Book Antiqua" w:hAnsi="Book Antiqua"/>
          <w:b/>
          <w:bCs/>
          <w:szCs w:val="24"/>
        </w:rPr>
        <w:t>Philippe MA</w:t>
      </w:r>
      <w:r w:rsidRPr="009E0194">
        <w:rPr>
          <w:rFonts w:ascii="Book Antiqua" w:hAnsi="Book Antiqua"/>
          <w:szCs w:val="24"/>
        </w:rPr>
        <w:t xml:space="preserve">, Ruddell RG, Ramm GA. Role of iron in hepatic fibrosis: one piece in the puzzle. </w:t>
      </w:r>
      <w:r w:rsidRPr="009E0194">
        <w:rPr>
          <w:rFonts w:ascii="Book Antiqua" w:hAnsi="Book Antiqua"/>
          <w:i/>
          <w:iCs/>
          <w:szCs w:val="24"/>
        </w:rPr>
        <w:t>World J Gastroenterol</w:t>
      </w:r>
      <w:r w:rsidRPr="009E0194">
        <w:rPr>
          <w:rFonts w:ascii="Book Antiqua" w:hAnsi="Book Antiqua"/>
          <w:szCs w:val="24"/>
        </w:rPr>
        <w:t xml:space="preserve"> 2007; </w:t>
      </w:r>
      <w:r w:rsidRPr="009E0194">
        <w:rPr>
          <w:rFonts w:ascii="Book Antiqua" w:hAnsi="Book Antiqua"/>
          <w:b/>
          <w:bCs/>
          <w:szCs w:val="24"/>
        </w:rPr>
        <w:t>13</w:t>
      </w:r>
      <w:r w:rsidRPr="009E0194">
        <w:rPr>
          <w:rFonts w:ascii="Book Antiqua" w:hAnsi="Book Antiqua"/>
          <w:szCs w:val="24"/>
        </w:rPr>
        <w:t>: 4746-4754 [PMID: 17729396]</w:t>
      </w:r>
    </w:p>
    <w:p w:rsidR="00D42F25" w:rsidRPr="009E0194" w:rsidRDefault="00D42F25" w:rsidP="00C23A0F">
      <w:pPr>
        <w:spacing w:before="0" w:line="360" w:lineRule="auto"/>
        <w:rPr>
          <w:rFonts w:ascii="Book Antiqua" w:hAnsi="Book Antiqua"/>
          <w:szCs w:val="24"/>
        </w:rPr>
      </w:pPr>
      <w:r w:rsidRPr="009E0194">
        <w:rPr>
          <w:rFonts w:ascii="Book Antiqua" w:hAnsi="Book Antiqua"/>
          <w:szCs w:val="24"/>
        </w:rPr>
        <w:t xml:space="preserve">49 </w:t>
      </w:r>
      <w:r w:rsidRPr="009E0194">
        <w:rPr>
          <w:rFonts w:ascii="Book Antiqua" w:hAnsi="Book Antiqua"/>
          <w:b/>
          <w:bCs/>
          <w:szCs w:val="24"/>
        </w:rPr>
        <w:t>Seki S</w:t>
      </w:r>
      <w:r w:rsidRPr="009E0194">
        <w:rPr>
          <w:rFonts w:ascii="Book Antiqua" w:hAnsi="Book Antiqua"/>
          <w:szCs w:val="24"/>
        </w:rPr>
        <w:t xml:space="preserve">, Kitada T, Yamada T, Sakaguchi H, Nakatani K, Wakasa K. In situ detection of lipid peroxidation and oxidative DNA damage in non-alcoholic fatty liver diseases. </w:t>
      </w:r>
      <w:r w:rsidRPr="009E0194">
        <w:rPr>
          <w:rFonts w:ascii="Book Antiqua" w:hAnsi="Book Antiqua"/>
          <w:i/>
          <w:iCs/>
          <w:szCs w:val="24"/>
        </w:rPr>
        <w:t>J Hepatol</w:t>
      </w:r>
      <w:r w:rsidRPr="009E0194">
        <w:rPr>
          <w:rFonts w:ascii="Book Antiqua" w:hAnsi="Book Antiqua"/>
          <w:szCs w:val="24"/>
        </w:rPr>
        <w:t xml:space="preserve"> 2002; </w:t>
      </w:r>
      <w:r w:rsidRPr="009E0194">
        <w:rPr>
          <w:rFonts w:ascii="Book Antiqua" w:hAnsi="Book Antiqua"/>
          <w:b/>
          <w:bCs/>
          <w:szCs w:val="24"/>
        </w:rPr>
        <w:t>37</w:t>
      </w:r>
      <w:r w:rsidRPr="009E0194">
        <w:rPr>
          <w:rFonts w:ascii="Book Antiqua" w:hAnsi="Book Antiqua"/>
          <w:szCs w:val="24"/>
        </w:rPr>
        <w:t>: 56-62 [PMID: 12076862 DOI: 10.1016/S0168-8278(02)00073-9]</w:t>
      </w:r>
    </w:p>
    <w:p w:rsidR="00D42F25" w:rsidRPr="009E0194" w:rsidRDefault="00D42F25" w:rsidP="00636693">
      <w:pPr>
        <w:spacing w:before="0" w:line="360" w:lineRule="auto"/>
        <w:jc w:val="right"/>
        <w:rPr>
          <w:rFonts w:ascii="Book Antiqua" w:hAnsi="Book Antiqua"/>
          <w:b/>
          <w:bCs/>
          <w:color w:val="000000"/>
          <w:szCs w:val="24"/>
          <w:lang w:eastAsia="zh-CN"/>
        </w:rPr>
      </w:pPr>
      <w:r w:rsidRPr="009E0194">
        <w:rPr>
          <w:rStyle w:val="ad"/>
          <w:rFonts w:ascii="Book Antiqua" w:hAnsi="Book Antiqua" w:cs="Arial"/>
          <w:noProof/>
          <w:color w:val="000000"/>
          <w:szCs w:val="24"/>
        </w:rPr>
        <w:t xml:space="preserve"> P-Reviewers</w:t>
      </w:r>
      <w:r w:rsidRPr="009E0194">
        <w:rPr>
          <w:rStyle w:val="ad"/>
          <w:rFonts w:ascii="Book Antiqua" w:hAnsi="Book Antiqua" w:cs="Arial"/>
          <w:noProof/>
          <w:color w:val="000000"/>
          <w:szCs w:val="24"/>
          <w:lang w:eastAsia="zh-CN"/>
        </w:rPr>
        <w:t>:</w:t>
      </w:r>
      <w:r w:rsidRPr="009E0194">
        <w:rPr>
          <w:rFonts w:ascii="Book Antiqua" w:hAnsi="Book Antiqua"/>
          <w:bCs/>
          <w:color w:val="000000"/>
          <w:szCs w:val="24"/>
        </w:rPr>
        <w:t xml:space="preserve"> </w:t>
      </w:r>
      <w:r w:rsidRPr="009E0194">
        <w:rPr>
          <w:rFonts w:ascii="Book Antiqua" w:hAnsi="Book Antiqua"/>
          <w:bCs/>
          <w:color w:val="000000"/>
          <w:szCs w:val="24"/>
          <w:lang w:eastAsia="zh-CN"/>
        </w:rPr>
        <w:t xml:space="preserve"> </w:t>
      </w:r>
      <w:r w:rsidR="00636693" w:rsidRPr="00636693">
        <w:rPr>
          <w:rFonts w:ascii="Book Antiqua" w:hAnsi="Book Antiqua"/>
          <w:bCs/>
          <w:color w:val="000000"/>
          <w:szCs w:val="24"/>
          <w:lang w:eastAsia="zh-CN"/>
        </w:rPr>
        <w:t>Vespasiani-Gentilucci</w:t>
      </w:r>
      <w:r w:rsidR="00636693">
        <w:rPr>
          <w:rFonts w:ascii="Book Antiqua" w:hAnsi="Book Antiqua"/>
          <w:bCs/>
          <w:color w:val="000000"/>
          <w:szCs w:val="24"/>
          <w:lang w:eastAsia="zh-CN"/>
        </w:rPr>
        <w:t xml:space="preserve"> U</w:t>
      </w:r>
      <w:r w:rsidRPr="009E0194">
        <w:rPr>
          <w:rFonts w:ascii="Book Antiqua" w:hAnsi="Book Antiqua"/>
          <w:bCs/>
          <w:color w:val="000000"/>
          <w:szCs w:val="24"/>
        </w:rPr>
        <w:t xml:space="preserve"> </w:t>
      </w:r>
      <w:r w:rsidRPr="009E0194">
        <w:rPr>
          <w:rFonts w:ascii="Book Antiqua" w:hAnsi="Book Antiqua"/>
          <w:b/>
          <w:bCs/>
          <w:color w:val="000000"/>
          <w:szCs w:val="24"/>
        </w:rPr>
        <w:t>S-Editor</w:t>
      </w:r>
      <w:r w:rsidRPr="009E0194">
        <w:rPr>
          <w:rFonts w:ascii="Book Antiqua" w:hAnsi="Book Antiqua"/>
          <w:b/>
          <w:bCs/>
          <w:color w:val="000000"/>
          <w:szCs w:val="24"/>
          <w:lang w:eastAsia="zh-CN"/>
        </w:rPr>
        <w:t>:</w:t>
      </w:r>
      <w:r w:rsidRPr="009E0194">
        <w:rPr>
          <w:rFonts w:ascii="Book Antiqua" w:hAnsi="Book Antiqua"/>
          <w:bCs/>
          <w:color w:val="000000"/>
          <w:szCs w:val="24"/>
        </w:rPr>
        <w:t xml:space="preserve"> </w:t>
      </w:r>
      <w:r w:rsidRPr="009E0194">
        <w:rPr>
          <w:rFonts w:ascii="Book Antiqua" w:hAnsi="Book Antiqua"/>
          <w:bCs/>
          <w:color w:val="000000"/>
          <w:szCs w:val="24"/>
          <w:lang w:eastAsia="zh-CN"/>
        </w:rPr>
        <w:t>Ding Y</w:t>
      </w:r>
      <w:r w:rsidRPr="009E0194">
        <w:rPr>
          <w:rFonts w:ascii="Book Antiqua" w:hAnsi="Book Antiqua"/>
          <w:b/>
          <w:bCs/>
          <w:color w:val="000000"/>
          <w:szCs w:val="24"/>
        </w:rPr>
        <w:t xml:space="preserve">   L-Editor</w:t>
      </w:r>
      <w:r w:rsidRPr="009E0194">
        <w:rPr>
          <w:rFonts w:ascii="Book Antiqua" w:hAnsi="Book Antiqua"/>
          <w:b/>
          <w:bCs/>
          <w:color w:val="000000"/>
          <w:szCs w:val="24"/>
          <w:lang w:eastAsia="zh-CN"/>
        </w:rPr>
        <w:t>:</w:t>
      </w:r>
      <w:r w:rsidRPr="009E0194">
        <w:rPr>
          <w:rFonts w:ascii="Book Antiqua" w:hAnsi="Book Antiqua"/>
          <w:b/>
          <w:bCs/>
          <w:color w:val="000000"/>
          <w:szCs w:val="24"/>
        </w:rPr>
        <w:t xml:space="preserve">   E-Editor</w:t>
      </w:r>
      <w:r w:rsidRPr="009E0194">
        <w:rPr>
          <w:rFonts w:ascii="Book Antiqua" w:hAnsi="Book Antiqua"/>
          <w:b/>
          <w:bCs/>
          <w:color w:val="000000"/>
          <w:szCs w:val="24"/>
          <w:lang w:eastAsia="zh-CN"/>
        </w:rPr>
        <w:t>:</w:t>
      </w:r>
    </w:p>
    <w:p w:rsidR="00D42F25" w:rsidRPr="009E0194" w:rsidRDefault="00D42F25" w:rsidP="00C23A0F">
      <w:pPr>
        <w:spacing w:before="0" w:line="360" w:lineRule="auto"/>
        <w:rPr>
          <w:rFonts w:ascii="Book Antiqua" w:hAnsi="Book Antiqua" w:cs="Arial"/>
          <w:b/>
          <w:szCs w:val="24"/>
          <w:u w:val="single"/>
          <w:lang w:eastAsia="en-US"/>
        </w:rPr>
      </w:pPr>
      <w:r w:rsidRPr="009E0194">
        <w:rPr>
          <w:rFonts w:ascii="Book Antiqua" w:hAnsi="Book Antiqua" w:cs="Arial"/>
          <w:b/>
          <w:szCs w:val="24"/>
          <w:u w:val="single"/>
        </w:rPr>
        <w:br w:type="page"/>
      </w: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rPr>
        <w:t>Figure 1</w:t>
      </w:r>
      <w:r w:rsidRPr="00B330A0">
        <w:rPr>
          <w:rFonts w:ascii="Book Antiqua" w:hAnsi="Book Antiqua" w:cs="Arial"/>
          <w:b/>
          <w:szCs w:val="24"/>
          <w:lang w:val="en-US" w:eastAsia="zh-CN"/>
        </w:rPr>
        <w:t xml:space="preserve">  </w:t>
      </w:r>
      <w:r w:rsidRPr="00B330A0">
        <w:rPr>
          <w:rFonts w:ascii="Book Antiqua" w:hAnsi="Book Antiqua" w:cs="Arial"/>
          <w:b/>
          <w:szCs w:val="24"/>
          <w:lang w:val="en-US"/>
        </w:rPr>
        <w:t>p62 expression amplifies inflammation.</w:t>
      </w:r>
      <w:r w:rsidRPr="00B330A0">
        <w:rPr>
          <w:rFonts w:ascii="Book Antiqua" w:hAnsi="Book Antiqua" w:cs="Arial"/>
          <w:szCs w:val="24"/>
          <w:lang w:val="en-US" w:eastAsia="zh-CN"/>
        </w:rPr>
        <w:t xml:space="preserve"> </w:t>
      </w:r>
      <w:r w:rsidRPr="00B330A0">
        <w:rPr>
          <w:rFonts w:ascii="Book Antiqua" w:hAnsi="Book Antiqua" w:cs="Arial"/>
          <w:szCs w:val="24"/>
          <w:lang w:val="en-US"/>
        </w:rPr>
        <w:t>A</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Immunofluorescent staining with anti-nuclear factor </w:t>
      </w:r>
      <w:r>
        <w:rPr>
          <w:rFonts w:ascii="Book Antiqua" w:hAnsi="Book Antiqua" w:cs="Arial"/>
          <w:szCs w:val="24"/>
          <w:lang w:val="en-US" w:eastAsia="zh-CN"/>
        </w:rPr>
        <w:t xml:space="preserve">kappa B </w:t>
      </w:r>
      <w:r w:rsidRPr="00B330A0">
        <w:rPr>
          <w:rFonts w:ascii="Book Antiqua" w:hAnsi="Book Antiqua" w:cs="Arial"/>
          <w:szCs w:val="24"/>
          <w:lang w:val="en-US"/>
        </w:rPr>
        <w:t>(NF</w:t>
      </w:r>
      <w:r w:rsidRPr="00B330A0">
        <w:rPr>
          <w:rFonts w:ascii="Book Antiqua" w:hAnsi="Book Antiqua" w:cs="Arial"/>
          <w:szCs w:val="24"/>
          <w:lang w:val="en-US" w:eastAsia="zh-CN"/>
        </w:rPr>
        <w:t>-</w:t>
      </w:r>
      <w:r w:rsidRPr="00B330A0">
        <w:rPr>
          <w:rFonts w:ascii="Arial" w:hAnsi="Arial" w:cs="Arial"/>
          <w:szCs w:val="24"/>
          <w:lang w:val="en-US"/>
        </w:rPr>
        <w:t>қ</w:t>
      </w:r>
      <w:r w:rsidRPr="00B330A0">
        <w:rPr>
          <w:rFonts w:ascii="Book Antiqua" w:hAnsi="Book Antiqua" w:cs="Arial"/>
          <w:szCs w:val="24"/>
          <w:lang w:val="en-US"/>
        </w:rPr>
        <w:t>B</w:t>
      </w:r>
      <w:r>
        <w:rPr>
          <w:rFonts w:ascii="Book Antiqua" w:hAnsi="Book Antiqua" w:cs="Arial"/>
          <w:szCs w:val="24"/>
          <w:lang w:val="en-US" w:eastAsia="zh-CN"/>
        </w:rPr>
        <w:t>)</w:t>
      </w:r>
      <w:r w:rsidRPr="00B330A0">
        <w:rPr>
          <w:rFonts w:ascii="Book Antiqua" w:hAnsi="Book Antiqua" w:cs="Arial"/>
          <w:szCs w:val="24"/>
          <w:lang w:val="en-US"/>
        </w:rPr>
        <w:t xml:space="preserve">-p65 (red, left panel), </w:t>
      </w:r>
      <w:r w:rsidRPr="00012499">
        <w:rPr>
          <w:rFonts w:ascii="Book Antiqua" w:hAnsi="Book Antiqua" w:cs="Arial"/>
          <w:szCs w:val="24"/>
          <w:lang w:val="en-US"/>
        </w:rPr>
        <w:t xml:space="preserve">4',6-diamidino-2-phenylindole </w:t>
      </w:r>
      <w:r>
        <w:rPr>
          <w:rFonts w:ascii="Book Antiqua" w:hAnsi="Book Antiqua" w:cs="Arial"/>
          <w:szCs w:val="24"/>
          <w:lang w:val="en-US" w:eastAsia="zh-CN"/>
        </w:rPr>
        <w:t>(</w:t>
      </w:r>
      <w:r w:rsidRPr="00B330A0">
        <w:rPr>
          <w:rFonts w:ascii="Book Antiqua" w:hAnsi="Book Antiqua" w:cs="Arial"/>
          <w:szCs w:val="24"/>
          <w:lang w:val="en-US"/>
        </w:rPr>
        <w:t>DAPI</w:t>
      </w:r>
      <w:r>
        <w:rPr>
          <w:rFonts w:ascii="Book Antiqua" w:hAnsi="Book Antiqua" w:cs="Arial"/>
          <w:szCs w:val="24"/>
          <w:lang w:val="en-US" w:eastAsia="zh-CN"/>
        </w:rPr>
        <w:t>)</w:t>
      </w:r>
      <w:r w:rsidRPr="00B330A0">
        <w:rPr>
          <w:rFonts w:ascii="Book Antiqua" w:hAnsi="Book Antiqua" w:cs="Arial"/>
          <w:szCs w:val="24"/>
          <w:lang w:val="en-US"/>
        </w:rPr>
        <w:t xml:space="preserve"> for nuclei (blue, middle panel), and merge (right panel) shows activation of NF</w:t>
      </w:r>
      <w:r w:rsidRPr="00B330A0">
        <w:rPr>
          <w:rFonts w:ascii="Book Antiqua" w:hAnsi="Book Antiqua" w:cs="Arial"/>
          <w:szCs w:val="24"/>
          <w:lang w:val="en-US" w:eastAsia="zh-CN"/>
        </w:rPr>
        <w:t>-</w:t>
      </w:r>
      <w:r w:rsidRPr="00B330A0">
        <w:rPr>
          <w:rFonts w:ascii="Arial" w:hAnsi="Arial" w:cs="Arial"/>
          <w:szCs w:val="24"/>
          <w:lang w:val="en-US"/>
        </w:rPr>
        <w:t>қ</w:t>
      </w:r>
      <w:r w:rsidRPr="00B330A0">
        <w:rPr>
          <w:rFonts w:ascii="Book Antiqua" w:hAnsi="Book Antiqua" w:cs="Arial"/>
          <w:szCs w:val="24"/>
          <w:lang w:val="en-US"/>
        </w:rPr>
        <w:t>B after 4 w</w:t>
      </w:r>
      <w:r w:rsidRPr="00B330A0">
        <w:rPr>
          <w:rFonts w:ascii="Book Antiqua" w:hAnsi="Book Antiqua" w:cs="Arial"/>
          <w:szCs w:val="24"/>
          <w:lang w:val="en-US" w:eastAsia="zh-CN"/>
        </w:rPr>
        <w:t>k</w:t>
      </w:r>
      <w:r w:rsidRPr="00B330A0">
        <w:rPr>
          <w:rFonts w:ascii="Book Antiqua" w:hAnsi="Book Antiqua" w:cs="Arial"/>
          <w:szCs w:val="24"/>
          <w:lang w:val="en-US"/>
        </w:rPr>
        <w:t xml:space="preserve"> on the methionine-choline deficient (MCD) diet through translocation to the nucleus (white arrows)(original magnification 400×)</w:t>
      </w:r>
      <w:r>
        <w:rPr>
          <w:rFonts w:ascii="Book Antiqua" w:hAnsi="Book Antiqua" w:cs="Arial"/>
          <w:szCs w:val="24"/>
          <w:lang w:val="en-US" w:eastAsia="zh-CN"/>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B-E</w:t>
      </w:r>
      <w:r w:rsidRPr="00B330A0">
        <w:rPr>
          <w:rFonts w:ascii="Book Antiqua" w:hAnsi="Book Antiqua" w:cs="Arial"/>
          <w:szCs w:val="24"/>
          <w:lang w:val="en-US" w:eastAsia="zh-CN"/>
        </w:rPr>
        <w:t xml:space="preserve">: </w:t>
      </w:r>
      <w:r w:rsidRPr="00B330A0">
        <w:rPr>
          <w:rFonts w:ascii="Book Antiqua" w:hAnsi="Book Antiqua" w:cs="Arial"/>
          <w:szCs w:val="24"/>
          <w:lang w:val="en-US"/>
        </w:rPr>
        <w:t>Gene expression analysis of NF</w:t>
      </w:r>
      <w:r w:rsidRPr="00B330A0">
        <w:rPr>
          <w:rFonts w:ascii="Book Antiqua" w:hAnsi="Book Antiqua" w:cs="Arial"/>
          <w:szCs w:val="24"/>
          <w:lang w:val="en-US" w:eastAsia="zh-CN"/>
        </w:rPr>
        <w:t>-</w:t>
      </w:r>
      <w:r w:rsidRPr="00B330A0">
        <w:rPr>
          <w:rFonts w:ascii="Arial" w:hAnsi="Arial" w:cs="Arial"/>
          <w:szCs w:val="24"/>
          <w:lang w:val="en-US"/>
        </w:rPr>
        <w:t>қ</w:t>
      </w:r>
      <w:r w:rsidRPr="00B330A0">
        <w:rPr>
          <w:rFonts w:ascii="Book Antiqua" w:hAnsi="Book Antiqua" w:cs="Arial"/>
          <w:szCs w:val="24"/>
          <w:lang w:val="en-US"/>
        </w:rPr>
        <w:t>B target genes with tumor necrosis factor (T</w:t>
      </w:r>
      <w:r>
        <w:rPr>
          <w:rFonts w:ascii="Book Antiqua" w:hAnsi="Book Antiqua" w:cs="Arial"/>
          <w:szCs w:val="24"/>
          <w:lang w:val="en-US" w:eastAsia="zh-CN"/>
        </w:rPr>
        <w:t>NF</w:t>
      </w:r>
      <w:r w:rsidRPr="00B330A0">
        <w:rPr>
          <w:rFonts w:ascii="Book Antiqua" w:hAnsi="Book Antiqua" w:cs="Arial"/>
          <w:szCs w:val="24"/>
          <w:lang w:val="en-US"/>
        </w:rPr>
        <w:t>)(B), inducible nitric oxide synthase 2 (N</w:t>
      </w:r>
      <w:r w:rsidR="008621A7">
        <w:rPr>
          <w:rFonts w:ascii="Book Antiqua" w:hAnsi="Book Antiqua" w:cs="Arial" w:hint="eastAsia"/>
          <w:szCs w:val="24"/>
          <w:lang w:val="en-US" w:eastAsia="zh-CN"/>
        </w:rPr>
        <w:t>OS</w:t>
      </w:r>
      <w:r w:rsidRPr="00B330A0">
        <w:rPr>
          <w:rFonts w:ascii="Book Antiqua" w:hAnsi="Book Antiqua" w:cs="Arial"/>
          <w:szCs w:val="24"/>
          <w:lang w:val="en-US" w:eastAsia="zh-CN"/>
        </w:rPr>
        <w:t>2</w:t>
      </w:r>
      <w:r w:rsidRPr="00B330A0">
        <w:rPr>
          <w:rFonts w:ascii="Book Antiqua" w:hAnsi="Book Antiqua" w:cs="Arial"/>
          <w:szCs w:val="24"/>
          <w:lang w:val="en-US"/>
        </w:rPr>
        <w:t xml:space="preserve">)(C), prostaglandin-endoperoxide synthase </w:t>
      </w:r>
      <w:r w:rsidRPr="00B330A0">
        <w:rPr>
          <w:rFonts w:ascii="Book Antiqua" w:hAnsi="Book Antiqua" w:cs="Arial"/>
          <w:szCs w:val="24"/>
          <w:lang w:val="en-US" w:eastAsia="zh-CN"/>
        </w:rPr>
        <w:t xml:space="preserve">2 </w:t>
      </w:r>
      <w:r w:rsidRPr="00B330A0">
        <w:rPr>
          <w:rFonts w:ascii="Book Antiqua" w:hAnsi="Book Antiqua" w:cs="Arial"/>
          <w:szCs w:val="24"/>
          <w:lang w:val="en-US"/>
        </w:rPr>
        <w:t>(P</w:t>
      </w:r>
      <w:r w:rsidR="008621A7">
        <w:rPr>
          <w:rFonts w:ascii="Book Antiqua" w:hAnsi="Book Antiqua" w:cs="Arial" w:hint="eastAsia"/>
          <w:szCs w:val="24"/>
          <w:lang w:val="en-US" w:eastAsia="zh-CN"/>
        </w:rPr>
        <w:t>TGS</w:t>
      </w:r>
      <w:r w:rsidRPr="00B330A0">
        <w:rPr>
          <w:rFonts w:ascii="Book Antiqua" w:hAnsi="Book Antiqua" w:cs="Arial"/>
          <w:szCs w:val="24"/>
          <w:lang w:val="en-US"/>
        </w:rPr>
        <w:t>/C</w:t>
      </w:r>
      <w:r w:rsidR="008621A7">
        <w:rPr>
          <w:rFonts w:ascii="Book Antiqua" w:hAnsi="Book Antiqua" w:cs="Arial" w:hint="eastAsia"/>
          <w:szCs w:val="24"/>
          <w:lang w:val="en-US" w:eastAsia="zh-CN"/>
        </w:rPr>
        <w:t>OX</w:t>
      </w:r>
      <w:r w:rsidRPr="00B330A0">
        <w:rPr>
          <w:rFonts w:ascii="Book Antiqua" w:hAnsi="Book Antiqua" w:cs="Arial"/>
          <w:szCs w:val="24"/>
          <w:lang w:val="en-US"/>
        </w:rPr>
        <w:t>2)(D), and interleukin 1</w:t>
      </w:r>
      <w:r>
        <w:rPr>
          <w:rFonts w:ascii="Book Antiqua" w:hAnsi="Book Antiqua" w:cs="Arial"/>
          <w:szCs w:val="24"/>
          <w:lang w:val="en-US" w:eastAsia="zh-CN"/>
        </w:rPr>
        <w:t>B</w:t>
      </w:r>
      <w:r w:rsidRPr="00B330A0">
        <w:rPr>
          <w:rFonts w:ascii="Book Antiqua" w:hAnsi="Book Antiqua" w:cs="Arial"/>
          <w:szCs w:val="24"/>
          <w:lang w:val="en-US"/>
        </w:rPr>
        <w:t xml:space="preserve"> (</w:t>
      </w:r>
      <w:r w:rsidRPr="00B330A0">
        <w:rPr>
          <w:rFonts w:ascii="Book Antiqua" w:hAnsi="Book Antiqua" w:cs="Arial"/>
          <w:szCs w:val="24"/>
          <w:lang w:val="en-US" w:eastAsia="zh-CN"/>
        </w:rPr>
        <w:t>IL-1</w:t>
      </w:r>
      <w:r>
        <w:rPr>
          <w:rFonts w:ascii="Book Antiqua" w:hAnsi="Book Antiqua" w:cs="Arial"/>
          <w:szCs w:val="24"/>
          <w:lang w:val="en-US" w:eastAsia="zh-CN"/>
        </w:rPr>
        <w:t>B</w:t>
      </w:r>
      <w:r w:rsidRPr="00B330A0">
        <w:rPr>
          <w:rFonts w:ascii="Book Antiqua" w:hAnsi="Book Antiqua" w:cs="Arial"/>
          <w:szCs w:val="24"/>
          <w:lang w:val="en-US"/>
        </w:rPr>
        <w:t xml:space="preserve">)(E) from whole liver by quantitative real-time </w:t>
      </w:r>
      <w:r w:rsidR="008621A7" w:rsidRPr="008621A7">
        <w:rPr>
          <w:rFonts w:ascii="Book Antiqua" w:hAnsi="Book Antiqua" w:cs="Arial"/>
          <w:szCs w:val="24"/>
          <w:lang w:val="en-US"/>
        </w:rPr>
        <w:t xml:space="preserve">reverse transcription-polymerase chain reaction </w:t>
      </w:r>
      <w:r w:rsidR="008621A7">
        <w:rPr>
          <w:rFonts w:ascii="Book Antiqua" w:hAnsi="Book Antiqua" w:cs="Arial" w:hint="eastAsia"/>
          <w:szCs w:val="24"/>
          <w:lang w:val="en-US" w:eastAsia="zh-CN"/>
        </w:rPr>
        <w:t>(</w:t>
      </w:r>
      <w:r w:rsidRPr="00B330A0">
        <w:rPr>
          <w:rFonts w:ascii="Book Antiqua" w:hAnsi="Book Antiqua" w:cs="Arial"/>
          <w:szCs w:val="24"/>
          <w:lang w:val="en-US"/>
        </w:rPr>
        <w:t>RT-PCR</w:t>
      </w:r>
      <w:r w:rsidR="008621A7">
        <w:rPr>
          <w:rFonts w:ascii="Book Antiqua" w:hAnsi="Book Antiqua" w:cs="Arial" w:hint="eastAsia"/>
          <w:szCs w:val="24"/>
          <w:lang w:val="en-US" w:eastAsia="zh-CN"/>
        </w:rPr>
        <w:t>)</w:t>
      </w:r>
      <w:r w:rsidRPr="00B330A0">
        <w:rPr>
          <w:rFonts w:ascii="Book Antiqua" w:hAnsi="Book Antiqua" w:cs="Arial"/>
          <w:szCs w:val="24"/>
          <w:lang w:val="en-US"/>
        </w:rPr>
        <w:t xml:space="preserve"> are expressed as ratio against the housekeeping gene 18S. Data are represented as mean ± SEM (</w:t>
      </w:r>
      <w:r w:rsidRPr="00B330A0">
        <w:rPr>
          <w:rFonts w:ascii="Book Antiqua" w:hAnsi="Book Antiqua" w:cs="Arial"/>
          <w:i/>
          <w:szCs w:val="24"/>
          <w:lang w:val="en-US"/>
        </w:rPr>
        <w:t>n</w:t>
      </w:r>
      <w:r w:rsidRPr="00B330A0">
        <w:rPr>
          <w:rFonts w:ascii="Book Antiqua" w:hAnsi="Book Antiqua" w:cs="Arial"/>
          <w:szCs w:val="24"/>
          <w:lang w:val="en-US" w:eastAsia="zh-CN"/>
        </w:rPr>
        <w:t xml:space="preserve"> </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10-12).</w:t>
      </w:r>
      <w:r w:rsidR="0012344E">
        <w:rPr>
          <w:rFonts w:ascii="Book Antiqua" w:hAnsi="Book Antiqua" w:cs="Arial" w:hint="eastAsia"/>
          <w:szCs w:val="24"/>
          <w:lang w:val="en-US" w:eastAsia="zh-CN"/>
        </w:rPr>
        <w:t xml:space="preserve"> </w:t>
      </w:r>
      <w:r w:rsidR="0012344E">
        <w:rPr>
          <w:rFonts w:ascii="Book Antiqua" w:hAnsi="Book Antiqua" w:cs="Arial"/>
          <w:szCs w:val="24"/>
          <w:lang w:val="en-US" w:eastAsia="zh-CN"/>
        </w:rPr>
        <w:t>C</w:t>
      </w:r>
      <w:r w:rsidR="0012344E">
        <w:rPr>
          <w:rFonts w:ascii="Book Antiqua" w:hAnsi="Book Antiqua" w:cs="Arial" w:hint="eastAsia"/>
          <w:szCs w:val="24"/>
          <w:lang w:val="en-US" w:eastAsia="zh-CN"/>
        </w:rPr>
        <w:t>trl: Control.</w:t>
      </w:r>
    </w:p>
    <w:p w:rsidR="00D42F25" w:rsidRPr="00B330A0" w:rsidRDefault="00D42F25" w:rsidP="00C23A0F">
      <w:pPr>
        <w:spacing w:before="0" w:line="360" w:lineRule="auto"/>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szCs w:val="24"/>
          <w:lang w:val="en-US"/>
        </w:rPr>
      </w:pPr>
      <w:r w:rsidRPr="00B330A0">
        <w:rPr>
          <w:rFonts w:ascii="Book Antiqua" w:hAnsi="Book Antiqua" w:cs="Arial"/>
          <w:b/>
          <w:szCs w:val="24"/>
          <w:lang w:val="en-US"/>
        </w:rPr>
        <w:t>Figure 2</w:t>
      </w:r>
      <w:r w:rsidRPr="00B330A0">
        <w:rPr>
          <w:rFonts w:ascii="Book Antiqua" w:hAnsi="Book Antiqua" w:cs="Arial"/>
          <w:b/>
          <w:szCs w:val="24"/>
          <w:lang w:val="en-US" w:eastAsia="zh-CN"/>
        </w:rPr>
        <w:t xml:space="preserve">  </w:t>
      </w:r>
      <w:r w:rsidRPr="00B330A0">
        <w:rPr>
          <w:rFonts w:ascii="Book Antiqua" w:hAnsi="Book Antiqua" w:cs="Arial"/>
          <w:b/>
          <w:szCs w:val="24"/>
          <w:lang w:val="en-US"/>
        </w:rPr>
        <w:t>p62 alters fatty acid pattern.</w:t>
      </w:r>
      <w:r w:rsidRPr="00B330A0">
        <w:rPr>
          <w:rFonts w:ascii="Book Antiqua" w:hAnsi="Book Antiqua" w:cs="Arial"/>
          <w:szCs w:val="24"/>
          <w:lang w:val="en-US" w:eastAsia="zh-CN"/>
        </w:rPr>
        <w:t xml:space="preserve"> </w:t>
      </w:r>
      <w:r w:rsidRPr="00B330A0">
        <w:rPr>
          <w:rFonts w:ascii="Book Antiqua" w:hAnsi="Book Antiqua" w:cs="Arial"/>
          <w:szCs w:val="24"/>
          <w:lang w:val="en-US"/>
        </w:rPr>
        <w:t>A</w:t>
      </w:r>
      <w:r w:rsidRPr="00B330A0">
        <w:rPr>
          <w:rFonts w:ascii="Book Antiqua" w:hAnsi="Book Antiqua" w:cs="Arial"/>
          <w:szCs w:val="24"/>
          <w:lang w:val="en-US" w:eastAsia="zh-CN"/>
        </w:rPr>
        <w:t xml:space="preserve">: </w:t>
      </w:r>
      <w:r w:rsidRPr="00B330A0">
        <w:rPr>
          <w:rFonts w:ascii="Book Antiqua" w:hAnsi="Book Antiqua" w:cs="Arial"/>
          <w:szCs w:val="24"/>
          <w:lang w:val="en-US"/>
        </w:rPr>
        <w:t>Sum of all fatty acids of mice fed the methionine-choline deficient (MCD) or ctrl diet for 2 and 4 w</w:t>
      </w:r>
      <w:r w:rsidRPr="00B330A0">
        <w:rPr>
          <w:rFonts w:ascii="Book Antiqua" w:hAnsi="Book Antiqua" w:cs="Arial"/>
          <w:szCs w:val="24"/>
          <w:lang w:val="en-US" w:eastAsia="zh-CN"/>
        </w:rPr>
        <w:t>k</w:t>
      </w:r>
      <w:r w:rsidRPr="00B330A0">
        <w:rPr>
          <w:rFonts w:ascii="Book Antiqua" w:hAnsi="Book Antiqua" w:cs="Arial"/>
          <w:szCs w:val="24"/>
          <w:lang w:val="en-US"/>
        </w:rPr>
        <w:t xml:space="preserve">. Liver tissues were lyophilized, lipids were hydrolyzed, and </w:t>
      </w:r>
      <w:r>
        <w:rPr>
          <w:rFonts w:ascii="Book Antiqua" w:hAnsi="Book Antiqua" w:cs="Arial"/>
          <w:szCs w:val="24"/>
          <w:lang w:val="en-US" w:eastAsia="zh-CN"/>
        </w:rPr>
        <w:t>fatty acid (</w:t>
      </w:r>
      <w:r w:rsidRPr="00B330A0">
        <w:rPr>
          <w:rFonts w:ascii="Book Antiqua" w:hAnsi="Book Antiqua" w:cs="Arial"/>
          <w:szCs w:val="24"/>
          <w:lang w:val="en-US"/>
        </w:rPr>
        <w:t>FA</w:t>
      </w:r>
      <w:r>
        <w:rPr>
          <w:rFonts w:ascii="Book Antiqua" w:hAnsi="Book Antiqua" w:cs="Arial"/>
          <w:szCs w:val="24"/>
          <w:lang w:val="en-US" w:eastAsia="zh-CN"/>
        </w:rPr>
        <w:t>)</w:t>
      </w:r>
      <w:r w:rsidRPr="00B330A0">
        <w:rPr>
          <w:rFonts w:ascii="Book Antiqua" w:hAnsi="Book Antiqua" w:cs="Arial"/>
          <w:szCs w:val="24"/>
          <w:lang w:val="en-US"/>
        </w:rPr>
        <w:t xml:space="preserve"> were analyzed by </w:t>
      </w:r>
      <w:r>
        <w:rPr>
          <w:rFonts w:ascii="Book Antiqua" w:hAnsi="Book Antiqua" w:cs="Arial"/>
          <w:szCs w:val="24"/>
          <w:lang w:val="en-US" w:eastAsia="zh-CN"/>
        </w:rPr>
        <w:t>g</w:t>
      </w:r>
      <w:r w:rsidRPr="00AC5CDA">
        <w:rPr>
          <w:rFonts w:ascii="Book Antiqua" w:hAnsi="Book Antiqua" w:cs="Arial"/>
          <w:szCs w:val="24"/>
          <w:lang w:val="en-US"/>
        </w:rPr>
        <w:t>as-chromatography mass-spectrometry (GC-MS)</w:t>
      </w:r>
      <w:r>
        <w:rPr>
          <w:rFonts w:ascii="Book Antiqua" w:hAnsi="Book Antiqua" w:cs="Arial"/>
          <w:szCs w:val="24"/>
          <w:lang w:val="en-US" w:eastAsia="zh-CN"/>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B</w:t>
      </w:r>
      <w:r w:rsidRPr="00B330A0">
        <w:rPr>
          <w:rFonts w:ascii="Book Antiqua" w:hAnsi="Book Antiqua" w:cs="Arial"/>
          <w:szCs w:val="24"/>
          <w:lang w:val="en-US" w:eastAsia="zh-CN"/>
        </w:rPr>
        <w:t xml:space="preserve">: </w:t>
      </w:r>
      <w:r w:rsidRPr="00B330A0">
        <w:rPr>
          <w:rFonts w:ascii="Book Antiqua" w:hAnsi="Book Antiqua" w:cs="Arial"/>
          <w:szCs w:val="24"/>
          <w:lang w:val="en-US"/>
        </w:rPr>
        <w:t>Sum of saturated fatty acids (SFA), sum of monounsaturated fatty acids (MUFA), sum of polyunsaturated fatty acids (PUFA), and sum of all fatty acids (sum FA) from animals fed the MCD diet for 2 w</w:t>
      </w:r>
      <w:r w:rsidRPr="00B330A0">
        <w:rPr>
          <w:rFonts w:ascii="Book Antiqua" w:hAnsi="Book Antiqua" w:cs="Arial"/>
          <w:szCs w:val="24"/>
          <w:lang w:val="en-US" w:eastAsia="zh-CN"/>
        </w:rPr>
        <w:t>k</w:t>
      </w:r>
      <w:r w:rsidRPr="00B330A0">
        <w:rPr>
          <w:rFonts w:ascii="Book Antiqua" w:hAnsi="Book Antiqua" w:cs="Arial"/>
          <w:szCs w:val="24"/>
          <w:lang w:val="en-US"/>
        </w:rPr>
        <w:t xml:space="preserve"> are represented as mean ± SEM (</w:t>
      </w:r>
      <w:r w:rsidRPr="00B330A0">
        <w:rPr>
          <w:rFonts w:ascii="Book Antiqua" w:hAnsi="Book Antiqua" w:cs="Arial"/>
          <w:i/>
          <w:szCs w:val="24"/>
          <w:lang w:val="en-US"/>
        </w:rPr>
        <w:t>n</w:t>
      </w:r>
      <w:r w:rsidRPr="00B330A0">
        <w:rPr>
          <w:rFonts w:ascii="Book Antiqua" w:hAnsi="Book Antiqua" w:cs="Arial"/>
          <w:szCs w:val="24"/>
          <w:lang w:val="en-US" w:eastAsia="zh-CN"/>
        </w:rPr>
        <w:t xml:space="preserve"> </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9-12). Data is displayed as percentage of MCD-fed</w:t>
      </w:r>
      <w:r w:rsidR="0012344E">
        <w:rPr>
          <w:rFonts w:ascii="Book Antiqua" w:hAnsi="Book Antiqua" w:cs="Arial" w:hint="eastAsia"/>
          <w:szCs w:val="24"/>
          <w:lang w:val="en-US" w:eastAsia="zh-CN"/>
        </w:rPr>
        <w:t xml:space="preserve"> </w:t>
      </w:r>
      <w:r w:rsidRPr="00B330A0">
        <w:rPr>
          <w:rFonts w:ascii="Book Antiqua" w:hAnsi="Book Antiqua" w:cs="Arial"/>
          <w:szCs w:val="24"/>
          <w:lang w:val="en-US"/>
        </w:rPr>
        <w:t>wt</w:t>
      </w:r>
      <w:r w:rsidR="0012344E">
        <w:rPr>
          <w:rFonts w:ascii="Book Antiqua" w:hAnsi="Book Antiqua" w:cs="Arial" w:hint="eastAsia"/>
          <w:szCs w:val="24"/>
          <w:lang w:val="en-US" w:eastAsia="zh-CN"/>
        </w:rPr>
        <w:t xml:space="preserve"> </w:t>
      </w:r>
      <w:r w:rsidRPr="00B330A0">
        <w:rPr>
          <w:rFonts w:ascii="Book Antiqua" w:hAnsi="Book Antiqua" w:cs="Arial"/>
          <w:szCs w:val="24"/>
          <w:lang w:val="en-US"/>
        </w:rPr>
        <w:t>mice, which were set to 100%, each</w:t>
      </w:r>
      <w:r>
        <w:rPr>
          <w:rFonts w:ascii="Book Antiqua" w:hAnsi="Book Antiqua" w:cs="Arial"/>
          <w:szCs w:val="24"/>
          <w:lang w:val="en-US" w:eastAsia="zh-CN"/>
        </w:rPr>
        <w:t xml:space="preserve">; </w:t>
      </w:r>
      <w:r w:rsidRPr="00B330A0">
        <w:rPr>
          <w:rFonts w:ascii="Book Antiqua" w:hAnsi="Book Antiqua" w:cs="Arial"/>
          <w:szCs w:val="24"/>
          <w:lang w:val="en-US"/>
        </w:rPr>
        <w:t>C</w:t>
      </w:r>
      <w:r>
        <w:rPr>
          <w:rFonts w:ascii="Book Antiqua" w:hAnsi="Book Antiqua" w:cs="Arial"/>
          <w:szCs w:val="24"/>
          <w:lang w:val="en-US" w:eastAsia="zh-CN"/>
        </w:rPr>
        <w:t xml:space="preserve">: </w:t>
      </w:r>
      <w:r w:rsidRPr="00B330A0">
        <w:rPr>
          <w:rFonts w:ascii="Book Antiqua" w:hAnsi="Book Antiqua" w:cs="Arial"/>
          <w:szCs w:val="24"/>
          <w:lang w:val="en-US"/>
        </w:rPr>
        <w:t>Pamlitic acid (C16:0), palmitoleic acid (C16:1), stearic acid (C18:0), as well as oleic acid (C18:1) are represented as mean ± SEM (</w:t>
      </w:r>
      <w:r w:rsidRPr="00B330A0">
        <w:rPr>
          <w:rFonts w:ascii="Book Antiqua" w:hAnsi="Book Antiqua" w:cs="Arial"/>
          <w:i/>
          <w:szCs w:val="24"/>
          <w:lang w:val="en-US"/>
        </w:rPr>
        <w:t>n</w:t>
      </w:r>
      <w:r w:rsidRPr="00B330A0">
        <w:rPr>
          <w:rFonts w:ascii="Book Antiqua" w:hAnsi="Book Antiqua" w:cs="Arial"/>
          <w:szCs w:val="24"/>
          <w:lang w:val="en-US" w:eastAsia="zh-CN"/>
        </w:rPr>
        <w:t xml:space="preserve"> </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9-12)</w:t>
      </w:r>
      <w:r>
        <w:rPr>
          <w:rFonts w:ascii="Book Antiqua" w:hAnsi="Book Antiqua" w:cs="Arial"/>
          <w:szCs w:val="24"/>
          <w:lang w:val="en-US" w:eastAsia="zh-CN"/>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D</w:t>
      </w:r>
      <w:r w:rsidRPr="00B330A0">
        <w:rPr>
          <w:rFonts w:ascii="Book Antiqua" w:hAnsi="Book Antiqua" w:cs="Arial"/>
          <w:szCs w:val="24"/>
          <w:lang w:val="en-US" w:eastAsia="zh-CN"/>
        </w:rPr>
        <w:t xml:space="preserve">: </w:t>
      </w:r>
      <w:r w:rsidRPr="00B330A0">
        <w:rPr>
          <w:rFonts w:ascii="Book Antiqua" w:hAnsi="Book Antiqua" w:cs="Arial"/>
          <w:szCs w:val="24"/>
          <w:lang w:val="en-US"/>
        </w:rPr>
        <w:t>Relative hepatic mRNA expression of stearoyl-CoA desaturase (Scd) 1, fatty acid synthase (F</w:t>
      </w:r>
      <w:r w:rsidR="008621A7">
        <w:rPr>
          <w:rFonts w:ascii="Book Antiqua" w:hAnsi="Book Antiqua" w:cs="Arial" w:hint="eastAsia"/>
          <w:szCs w:val="24"/>
          <w:lang w:val="en-US" w:eastAsia="zh-CN"/>
        </w:rPr>
        <w:t>ASN</w:t>
      </w:r>
      <w:r w:rsidRPr="00B330A0">
        <w:rPr>
          <w:rFonts w:ascii="Book Antiqua" w:hAnsi="Book Antiqua" w:cs="Arial"/>
          <w:szCs w:val="24"/>
          <w:lang w:val="en-US"/>
        </w:rPr>
        <w:t>), peroxisome proliferator-activated receptor (PPAR) a, and carnitine palmitoyl transferase (C</w:t>
      </w:r>
      <w:r w:rsidR="00F86113">
        <w:rPr>
          <w:rFonts w:ascii="Book Antiqua" w:hAnsi="Book Antiqua" w:cs="Arial" w:hint="eastAsia"/>
          <w:szCs w:val="24"/>
          <w:lang w:val="en-US" w:eastAsia="zh-CN"/>
        </w:rPr>
        <w:t>PT</w:t>
      </w:r>
      <w:r w:rsidRPr="00B330A0">
        <w:rPr>
          <w:rFonts w:ascii="Book Antiqua" w:hAnsi="Book Antiqua" w:cs="Arial"/>
          <w:szCs w:val="24"/>
          <w:lang w:val="en-US"/>
        </w:rPr>
        <w:t>) 1a from mice fed the MCD diet for 2 and 4 w</w:t>
      </w:r>
      <w:r w:rsidRPr="00B330A0">
        <w:rPr>
          <w:rFonts w:ascii="Book Antiqua" w:hAnsi="Book Antiqua" w:cs="Arial"/>
          <w:szCs w:val="24"/>
          <w:lang w:val="en-US" w:eastAsia="zh-CN"/>
        </w:rPr>
        <w:t>k</w:t>
      </w:r>
      <w:r w:rsidRPr="00B330A0">
        <w:rPr>
          <w:rFonts w:ascii="Book Antiqua" w:hAnsi="Book Antiqua" w:cs="Arial"/>
          <w:szCs w:val="24"/>
          <w:lang w:val="en-US"/>
        </w:rPr>
        <w:t xml:space="preserve"> were normalized against the housekeeping gene 18S and are shown as percentage of MCD-fed wt mice, which were set to 100%, each. Data are represented as mean ± SEM (</w:t>
      </w:r>
      <w:r w:rsidRPr="00B330A0">
        <w:rPr>
          <w:rFonts w:ascii="Book Antiqua" w:hAnsi="Book Antiqua" w:cs="Arial"/>
          <w:i/>
          <w:szCs w:val="24"/>
          <w:lang w:val="en-US"/>
        </w:rPr>
        <w:t>n</w:t>
      </w:r>
      <w:r w:rsidRPr="00B330A0">
        <w:rPr>
          <w:rFonts w:ascii="Book Antiqua" w:hAnsi="Book Antiqua" w:cs="Arial"/>
          <w:szCs w:val="24"/>
          <w:lang w:val="en-US" w:eastAsia="zh-CN"/>
        </w:rPr>
        <w:t xml:space="preserve"> </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10-12). </w:t>
      </w:r>
      <w:r w:rsidR="0012344E" w:rsidRPr="0059486D">
        <w:rPr>
          <w:rFonts w:ascii="Book Antiqua" w:hAnsi="Book Antiqua" w:cs="Arial"/>
          <w:szCs w:val="24"/>
          <w:lang w:val="en-US" w:eastAsia="zh-CN"/>
        </w:rPr>
        <w:t>tg</w:t>
      </w:r>
      <w:r w:rsidR="0012344E">
        <w:rPr>
          <w:rFonts w:ascii="Book Antiqua" w:hAnsi="Book Antiqua" w:cs="Arial"/>
          <w:szCs w:val="24"/>
          <w:lang w:val="en-US" w:eastAsia="zh-CN"/>
        </w:rPr>
        <w:t>: T</w:t>
      </w:r>
      <w:r w:rsidR="0012344E" w:rsidRPr="0059486D">
        <w:rPr>
          <w:rFonts w:ascii="Book Antiqua" w:hAnsi="Book Antiqua" w:cs="Arial"/>
          <w:szCs w:val="24"/>
          <w:lang w:val="en-US" w:eastAsia="zh-CN"/>
        </w:rPr>
        <w:t>ransgenic</w:t>
      </w:r>
      <w:r w:rsidR="0012344E">
        <w:rPr>
          <w:rFonts w:ascii="Book Antiqua" w:hAnsi="Book Antiqua" w:cs="Arial"/>
          <w:szCs w:val="24"/>
          <w:lang w:val="en-US" w:eastAsia="zh-CN"/>
        </w:rPr>
        <w:t>; wt: W</w:t>
      </w:r>
      <w:r w:rsidR="0012344E" w:rsidRPr="0059486D">
        <w:rPr>
          <w:rFonts w:ascii="Book Antiqua" w:hAnsi="Book Antiqua" w:cs="Arial"/>
          <w:szCs w:val="24"/>
          <w:lang w:val="en-US" w:eastAsia="zh-CN"/>
        </w:rPr>
        <w:t>ild-type</w:t>
      </w:r>
      <w:r w:rsidR="0012344E">
        <w:rPr>
          <w:rFonts w:ascii="Book Antiqua" w:hAnsi="Book Antiqua" w:cs="Arial"/>
          <w:szCs w:val="24"/>
          <w:lang w:val="en-US" w:eastAsia="zh-CN"/>
        </w:rPr>
        <w:t xml:space="preserve">; </w:t>
      </w:r>
      <w:r w:rsidR="0012344E" w:rsidRPr="0059486D">
        <w:rPr>
          <w:rFonts w:ascii="Book Antiqua" w:hAnsi="Book Antiqua" w:cs="Arial"/>
          <w:szCs w:val="24"/>
          <w:lang w:val="en-US" w:eastAsia="zh-CN"/>
        </w:rPr>
        <w:t>ctrl</w:t>
      </w:r>
      <w:r w:rsidR="0012344E">
        <w:rPr>
          <w:rFonts w:ascii="Book Antiqua" w:hAnsi="Book Antiqua" w:cs="Arial"/>
          <w:szCs w:val="24"/>
          <w:lang w:val="en-US" w:eastAsia="zh-CN"/>
        </w:rPr>
        <w:t>: C</w:t>
      </w:r>
      <w:r w:rsidR="0012344E" w:rsidRPr="0059486D">
        <w:rPr>
          <w:rFonts w:ascii="Book Antiqua" w:hAnsi="Book Antiqua" w:cs="Arial"/>
          <w:szCs w:val="24"/>
          <w:lang w:val="en-US" w:eastAsia="zh-CN"/>
        </w:rPr>
        <w:t>ontrol</w:t>
      </w:r>
      <w:r w:rsidR="0012344E">
        <w:rPr>
          <w:rFonts w:ascii="Book Antiqua" w:hAnsi="Book Antiqua" w:cs="Arial" w:hint="eastAsia"/>
          <w:szCs w:val="24"/>
          <w:lang w:val="en-US" w:eastAsia="zh-CN"/>
        </w:rPr>
        <w:t>.</w:t>
      </w:r>
    </w:p>
    <w:p w:rsidR="00D42F25" w:rsidRPr="00B330A0" w:rsidRDefault="00D42F25" w:rsidP="00C23A0F">
      <w:pPr>
        <w:spacing w:before="0" w:line="360" w:lineRule="auto"/>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rPr>
        <w:t>Figure 3</w:t>
      </w:r>
      <w:r w:rsidRPr="00B330A0">
        <w:rPr>
          <w:rFonts w:ascii="Book Antiqua" w:hAnsi="Book Antiqua" w:cs="Arial"/>
          <w:b/>
          <w:szCs w:val="24"/>
          <w:lang w:val="en-US" w:eastAsia="zh-CN"/>
        </w:rPr>
        <w:t xml:space="preserve">  </w:t>
      </w:r>
      <w:r w:rsidRPr="00B330A0">
        <w:rPr>
          <w:rFonts w:ascii="Book Antiqua" w:hAnsi="Book Antiqua" w:cs="Arial"/>
          <w:b/>
          <w:szCs w:val="24"/>
          <w:lang w:val="en-US"/>
        </w:rPr>
        <w:t>p62 expression elevates serum and liver cholesterol.</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Hepatic </w:t>
      </w:r>
      <w:r w:rsidRPr="00B330A0">
        <w:rPr>
          <w:rFonts w:ascii="Book Antiqua" w:hAnsi="Book Antiqua" w:cs="Arial"/>
          <w:szCs w:val="24"/>
          <w:lang w:val="en-US" w:eastAsia="zh-CN"/>
        </w:rPr>
        <w:t>(</w:t>
      </w:r>
      <w:r w:rsidRPr="00B330A0">
        <w:rPr>
          <w:rFonts w:ascii="Book Antiqua" w:hAnsi="Book Antiqua" w:cs="Arial"/>
          <w:szCs w:val="24"/>
          <w:lang w:val="en-US"/>
        </w:rPr>
        <w:t>A</w:t>
      </w:r>
      <w:r w:rsidRPr="00B330A0">
        <w:rPr>
          <w:rFonts w:ascii="Book Antiqua" w:hAnsi="Book Antiqua" w:cs="Arial"/>
          <w:szCs w:val="24"/>
          <w:lang w:val="en-US" w:eastAsia="zh-CN"/>
        </w:rPr>
        <w:t xml:space="preserve">) </w:t>
      </w:r>
      <w:r w:rsidRPr="00B330A0">
        <w:rPr>
          <w:rFonts w:ascii="Book Antiqua" w:hAnsi="Book Antiqua" w:cs="Arial"/>
          <w:szCs w:val="24"/>
          <w:lang w:val="en-US"/>
        </w:rPr>
        <w:t>and serum</w:t>
      </w:r>
      <w:r w:rsidRPr="00B330A0">
        <w:rPr>
          <w:rFonts w:ascii="Book Antiqua" w:hAnsi="Book Antiqua" w:cs="Arial"/>
          <w:szCs w:val="24"/>
          <w:lang w:val="en-US" w:eastAsia="zh-CN"/>
        </w:rPr>
        <w:t xml:space="preserve"> </w:t>
      </w:r>
      <w:r w:rsidRPr="00B330A0">
        <w:rPr>
          <w:rFonts w:ascii="Book Antiqua" w:hAnsi="Book Antiqua" w:cs="Arial"/>
          <w:szCs w:val="24"/>
          <w:lang w:val="en-US"/>
        </w:rPr>
        <w:t>(B) cholesterol concentrations in mice fed the respective diet for 2 or 4 w</w:t>
      </w:r>
      <w:r w:rsidRPr="00B330A0">
        <w:rPr>
          <w:rFonts w:ascii="Book Antiqua" w:hAnsi="Book Antiqua" w:cs="Arial"/>
          <w:szCs w:val="24"/>
          <w:lang w:val="en-US" w:eastAsia="zh-CN"/>
        </w:rPr>
        <w:t>k</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Representative cryo sections stained with Filipin for hepatic free cholesterol in mice fed the methionine-choline deficient (MCD) diet for 4 w</w:t>
      </w:r>
      <w:r w:rsidRPr="00B330A0">
        <w:rPr>
          <w:rFonts w:ascii="Book Antiqua" w:hAnsi="Book Antiqua" w:cs="Arial"/>
          <w:szCs w:val="24"/>
          <w:lang w:val="en-US" w:eastAsia="zh-CN"/>
        </w:rPr>
        <w:t>k</w:t>
      </w:r>
      <w:r w:rsidRPr="00B330A0">
        <w:rPr>
          <w:rFonts w:ascii="Book Antiqua" w:hAnsi="Book Antiqua" w:cs="Arial"/>
          <w:szCs w:val="24"/>
          <w:lang w:val="en-US"/>
        </w:rPr>
        <w:t xml:space="preserve"> (original magnification 400×)</w:t>
      </w:r>
      <w:r w:rsidRPr="00B330A0">
        <w:rPr>
          <w:rFonts w:ascii="Book Antiqua" w:hAnsi="Book Antiqua" w:cs="Arial"/>
          <w:szCs w:val="24"/>
          <w:lang w:val="en-US" w:eastAsia="zh-CN"/>
        </w:rPr>
        <w:t>(C)</w:t>
      </w:r>
      <w:r w:rsidRPr="00B330A0">
        <w:rPr>
          <w:rFonts w:ascii="Book Antiqua" w:hAnsi="Book Antiqua" w:cs="Arial"/>
          <w:szCs w:val="24"/>
          <w:lang w:val="en-US"/>
        </w:rPr>
        <w:t xml:space="preserve"> with</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 corresponding quantification </w:t>
      </w:r>
      <w:r w:rsidRPr="00B330A0">
        <w:rPr>
          <w:rFonts w:ascii="Book Antiqua" w:hAnsi="Book Antiqua" w:cs="Arial"/>
          <w:szCs w:val="24"/>
          <w:lang w:val="en-US" w:eastAsia="zh-CN"/>
        </w:rPr>
        <w:t>(D)</w:t>
      </w:r>
      <w:r w:rsidRPr="00B330A0">
        <w:rPr>
          <w:rFonts w:ascii="Book Antiqua" w:hAnsi="Book Antiqua" w:cs="Arial"/>
          <w:szCs w:val="24"/>
          <w:lang w:val="en-US"/>
        </w:rPr>
        <w:t>(mean out of 5 randomly picked sections on the slide).</w:t>
      </w:r>
      <w:r w:rsidRPr="00B330A0">
        <w:rPr>
          <w:rFonts w:ascii="Book Antiqua" w:hAnsi="Book Antiqua" w:cs="Arial"/>
          <w:szCs w:val="24"/>
          <w:lang w:val="en-US" w:eastAsia="zh-CN"/>
        </w:rPr>
        <w:t xml:space="preserve"> </w:t>
      </w:r>
      <w:r w:rsidRPr="00B330A0">
        <w:rPr>
          <w:rFonts w:ascii="Book Antiqua" w:hAnsi="Book Antiqua" w:cs="Arial"/>
          <w:szCs w:val="24"/>
          <w:lang w:val="en-US"/>
        </w:rPr>
        <w:t xml:space="preserve">Relative hepatic mRNA expression of </w:t>
      </w:r>
      <w:r w:rsidRPr="00B330A0">
        <w:rPr>
          <w:rStyle w:val="pagecontents"/>
          <w:rFonts w:ascii="Book Antiqua" w:hAnsi="Book Antiqua" w:cs="Arial"/>
          <w:szCs w:val="24"/>
          <w:lang w:val="en-US"/>
        </w:rPr>
        <w:t>3-hydroxy-3-methyl-glutaryl-CoA</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reductase</w:t>
      </w:r>
      <w:r w:rsidRPr="00B330A0">
        <w:rPr>
          <w:rStyle w:val="pagecontents"/>
          <w:rFonts w:ascii="Book Antiqua" w:hAnsi="Book Antiqua" w:cs="Arial"/>
          <w:szCs w:val="24"/>
          <w:lang w:val="en-US" w:eastAsia="zh-CN"/>
        </w:rPr>
        <w:t xml:space="preserve"> (</w:t>
      </w:r>
      <w:r w:rsidRPr="00B330A0">
        <w:rPr>
          <w:rStyle w:val="pagecontents"/>
          <w:rFonts w:ascii="Book Antiqua" w:hAnsi="Book Antiqua" w:cs="Arial"/>
          <w:szCs w:val="24"/>
          <w:lang w:val="en-US"/>
        </w:rPr>
        <w:t>H</w:t>
      </w:r>
      <w:r w:rsidRPr="00B330A0">
        <w:rPr>
          <w:rStyle w:val="pagecontents"/>
          <w:rFonts w:ascii="Book Antiqua" w:hAnsi="Book Antiqua" w:cs="Arial"/>
          <w:szCs w:val="24"/>
          <w:lang w:val="en-US" w:eastAsia="zh-CN"/>
        </w:rPr>
        <w:t>MG</w:t>
      </w:r>
      <w:r w:rsidRPr="00B330A0">
        <w:rPr>
          <w:rStyle w:val="pagecontents"/>
          <w:rFonts w:ascii="Book Antiqua" w:hAnsi="Book Antiqua" w:cs="Arial"/>
          <w:szCs w:val="24"/>
          <w:lang w:val="en-US"/>
        </w:rPr>
        <w:t>-CoA reductase</w:t>
      </w:r>
      <w:r>
        <w:rPr>
          <w:rFonts w:ascii="Book Antiqua" w:hAnsi="Book Antiqua" w:cs="Arial"/>
          <w:szCs w:val="24"/>
          <w:lang w:val="en-GB" w:eastAsia="zh-CN"/>
        </w:rPr>
        <w:t>)</w:t>
      </w:r>
      <w:r w:rsidRPr="00B330A0">
        <w:rPr>
          <w:rFonts w:ascii="Book Antiqua" w:hAnsi="Book Antiqua" w:cs="Arial"/>
          <w:szCs w:val="24"/>
          <w:lang w:val="en-GB"/>
        </w:rPr>
        <w:t>(H</w:t>
      </w:r>
      <w:r>
        <w:rPr>
          <w:rFonts w:ascii="Book Antiqua" w:hAnsi="Book Antiqua" w:cs="Arial"/>
          <w:szCs w:val="24"/>
          <w:lang w:val="en-GB" w:eastAsia="zh-CN"/>
        </w:rPr>
        <w:t>MGCR</w:t>
      </w:r>
      <w:r w:rsidRPr="00B330A0">
        <w:rPr>
          <w:rFonts w:ascii="Book Antiqua" w:hAnsi="Book Antiqua" w:cs="Arial"/>
          <w:szCs w:val="24"/>
          <w:lang w:val="en-GB"/>
        </w:rPr>
        <w:t>)</w:t>
      </w:r>
      <w:r w:rsidRPr="00B330A0">
        <w:rPr>
          <w:rFonts w:ascii="Book Antiqua" w:hAnsi="Book Antiqua" w:cs="Arial"/>
          <w:szCs w:val="24"/>
          <w:lang w:val="en-US"/>
        </w:rPr>
        <w:t xml:space="preserve">(E) and </w:t>
      </w:r>
      <w:r w:rsidRPr="00B330A0">
        <w:rPr>
          <w:rFonts w:ascii="Book Antiqua" w:hAnsi="Book Antiqua" w:cs="Arial"/>
          <w:szCs w:val="24"/>
          <w:lang w:val="en-GB"/>
        </w:rPr>
        <w:t xml:space="preserve">sterol regulatory element binding transcription factor </w:t>
      </w:r>
      <w:r w:rsidRPr="00B330A0">
        <w:rPr>
          <w:rFonts w:ascii="Book Antiqua" w:hAnsi="Book Antiqua" w:cs="Arial"/>
          <w:szCs w:val="24"/>
          <w:lang w:val="en-GB" w:eastAsia="zh-CN"/>
        </w:rPr>
        <w:t xml:space="preserve">2 </w:t>
      </w:r>
      <w:r w:rsidRPr="00B330A0">
        <w:rPr>
          <w:rFonts w:ascii="Book Antiqua" w:hAnsi="Book Antiqua" w:cs="Arial"/>
          <w:szCs w:val="24"/>
          <w:lang w:val="en-GB"/>
        </w:rPr>
        <w:t>(S</w:t>
      </w:r>
      <w:r w:rsidR="008621A7">
        <w:rPr>
          <w:rFonts w:ascii="Book Antiqua" w:hAnsi="Book Antiqua" w:cs="Arial" w:hint="eastAsia"/>
          <w:szCs w:val="24"/>
          <w:lang w:val="en-GB" w:eastAsia="zh-CN"/>
        </w:rPr>
        <w:t>REBF</w:t>
      </w:r>
      <w:r w:rsidRPr="00B330A0">
        <w:rPr>
          <w:rFonts w:ascii="Book Antiqua" w:hAnsi="Book Antiqua" w:cs="Arial"/>
          <w:szCs w:val="24"/>
          <w:lang w:val="en-GB"/>
        </w:rPr>
        <w:t>2)</w:t>
      </w:r>
      <w:r w:rsidRPr="00B330A0">
        <w:rPr>
          <w:rFonts w:ascii="Book Antiqua" w:hAnsi="Book Antiqua" w:cs="Arial"/>
          <w:szCs w:val="24"/>
          <w:lang w:val="en-US"/>
        </w:rPr>
        <w:t>(F) are shown as ratio against the housekeeping gene 18S. Data are represented as mean ± SEM (</w:t>
      </w:r>
      <w:r w:rsidRPr="00B330A0">
        <w:rPr>
          <w:rFonts w:ascii="Book Antiqua" w:hAnsi="Book Antiqua" w:cs="Arial"/>
          <w:i/>
          <w:szCs w:val="24"/>
          <w:lang w:val="en-US"/>
        </w:rPr>
        <w:t>n</w:t>
      </w:r>
      <w:r w:rsidRPr="00B330A0">
        <w:rPr>
          <w:rFonts w:ascii="Book Antiqua" w:hAnsi="Book Antiqua" w:cs="Arial"/>
          <w:szCs w:val="24"/>
          <w:lang w:val="en-US" w:eastAsia="zh-CN"/>
        </w:rPr>
        <w:t xml:space="preserve"> </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10-12).</w:t>
      </w:r>
      <w:r w:rsidR="0012344E">
        <w:rPr>
          <w:rFonts w:ascii="Book Antiqua" w:hAnsi="Book Antiqua" w:cs="Arial" w:hint="eastAsia"/>
          <w:szCs w:val="24"/>
          <w:lang w:val="en-US" w:eastAsia="zh-CN"/>
        </w:rPr>
        <w:t xml:space="preserve"> </w:t>
      </w:r>
      <w:r w:rsidR="0012344E" w:rsidRPr="0059486D">
        <w:rPr>
          <w:rFonts w:ascii="Book Antiqua" w:hAnsi="Book Antiqua" w:cs="Arial"/>
          <w:szCs w:val="24"/>
          <w:lang w:val="en-US" w:eastAsia="zh-CN"/>
        </w:rPr>
        <w:t>tg</w:t>
      </w:r>
      <w:r w:rsidR="0012344E">
        <w:rPr>
          <w:rFonts w:ascii="Book Antiqua" w:hAnsi="Book Antiqua" w:cs="Arial"/>
          <w:szCs w:val="24"/>
          <w:lang w:val="en-US" w:eastAsia="zh-CN"/>
        </w:rPr>
        <w:t>: T</w:t>
      </w:r>
      <w:r w:rsidR="0012344E" w:rsidRPr="0059486D">
        <w:rPr>
          <w:rFonts w:ascii="Book Antiqua" w:hAnsi="Book Antiqua" w:cs="Arial"/>
          <w:szCs w:val="24"/>
          <w:lang w:val="en-US" w:eastAsia="zh-CN"/>
        </w:rPr>
        <w:t>ransgenic</w:t>
      </w:r>
      <w:r w:rsidR="0012344E">
        <w:rPr>
          <w:rFonts w:ascii="Book Antiqua" w:hAnsi="Book Antiqua" w:cs="Arial"/>
          <w:szCs w:val="24"/>
          <w:lang w:val="en-US" w:eastAsia="zh-CN"/>
        </w:rPr>
        <w:t>; wt: W</w:t>
      </w:r>
      <w:r w:rsidR="0012344E" w:rsidRPr="0059486D">
        <w:rPr>
          <w:rFonts w:ascii="Book Antiqua" w:hAnsi="Book Antiqua" w:cs="Arial"/>
          <w:szCs w:val="24"/>
          <w:lang w:val="en-US" w:eastAsia="zh-CN"/>
        </w:rPr>
        <w:t>ild-type</w:t>
      </w:r>
      <w:r w:rsidR="0012344E">
        <w:rPr>
          <w:rFonts w:ascii="Book Antiqua" w:hAnsi="Book Antiqua" w:cs="Arial"/>
          <w:szCs w:val="24"/>
          <w:lang w:val="en-US" w:eastAsia="zh-CN"/>
        </w:rPr>
        <w:t xml:space="preserve">; </w:t>
      </w:r>
      <w:r w:rsidR="0012344E" w:rsidRPr="0059486D">
        <w:rPr>
          <w:rFonts w:ascii="Book Antiqua" w:hAnsi="Book Antiqua" w:cs="Arial"/>
          <w:szCs w:val="24"/>
          <w:lang w:val="en-US" w:eastAsia="zh-CN"/>
        </w:rPr>
        <w:t>ctrl</w:t>
      </w:r>
      <w:r w:rsidR="0012344E">
        <w:rPr>
          <w:rFonts w:ascii="Book Antiqua" w:hAnsi="Book Antiqua" w:cs="Arial"/>
          <w:szCs w:val="24"/>
          <w:lang w:val="en-US" w:eastAsia="zh-CN"/>
        </w:rPr>
        <w:t>: C</w:t>
      </w:r>
      <w:r w:rsidR="0012344E" w:rsidRPr="0059486D">
        <w:rPr>
          <w:rFonts w:ascii="Book Antiqua" w:hAnsi="Book Antiqua" w:cs="Arial"/>
          <w:szCs w:val="24"/>
          <w:lang w:val="en-US" w:eastAsia="zh-CN"/>
        </w:rPr>
        <w:t>ontrol</w:t>
      </w:r>
      <w:r w:rsidR="00D347FB">
        <w:rPr>
          <w:rFonts w:ascii="Book Antiqua" w:hAnsi="Book Antiqua" w:cs="Arial" w:hint="eastAsia"/>
          <w:szCs w:val="24"/>
          <w:lang w:val="en-US" w:eastAsia="zh-CN"/>
        </w:rPr>
        <w:t>.</w:t>
      </w: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US" w:eastAsia="zh-CN"/>
        </w:rPr>
      </w:pPr>
      <w:r w:rsidRPr="00B330A0">
        <w:rPr>
          <w:rFonts w:ascii="Book Antiqua" w:hAnsi="Book Antiqua" w:cs="Arial"/>
          <w:b/>
          <w:szCs w:val="24"/>
          <w:lang w:val="en-US"/>
        </w:rPr>
        <w:t>Figure 4</w:t>
      </w:r>
      <w:r w:rsidRPr="00B330A0">
        <w:rPr>
          <w:rFonts w:ascii="Book Antiqua" w:hAnsi="Book Antiqua" w:cs="Arial"/>
          <w:b/>
          <w:szCs w:val="24"/>
          <w:lang w:val="en-US" w:eastAsia="zh-CN"/>
        </w:rPr>
        <w:t xml:space="preserve">  </w:t>
      </w:r>
      <w:r w:rsidRPr="00B330A0">
        <w:rPr>
          <w:rFonts w:ascii="Book Antiqua" w:hAnsi="Book Antiqua" w:cs="Arial"/>
          <w:b/>
          <w:szCs w:val="24"/>
          <w:lang w:val="en-US"/>
        </w:rPr>
        <w:t xml:space="preserve">p62 expression leads to increased iron accumulation and </w:t>
      </w:r>
      <w:r w:rsidR="008621A7" w:rsidRPr="008621A7">
        <w:rPr>
          <w:rFonts w:ascii="Book Antiqua" w:hAnsi="Book Antiqua" w:cs="Arial"/>
          <w:b/>
          <w:szCs w:val="24"/>
          <w:lang w:val="en-US"/>
        </w:rPr>
        <w:t>reactive oxygen species</w:t>
      </w:r>
      <w:r w:rsidRPr="00B330A0">
        <w:rPr>
          <w:rFonts w:ascii="Book Antiqua" w:hAnsi="Book Antiqua" w:cs="Arial"/>
          <w:b/>
          <w:szCs w:val="24"/>
          <w:lang w:val="en-US"/>
        </w:rPr>
        <w:t xml:space="preserve"> production.</w:t>
      </w:r>
      <w:r>
        <w:rPr>
          <w:rFonts w:ascii="Book Antiqua" w:hAnsi="Book Antiqua" w:cs="Arial"/>
          <w:szCs w:val="24"/>
          <w:lang w:val="en-US" w:eastAsia="zh-CN"/>
        </w:rPr>
        <w:t xml:space="preserve"> </w:t>
      </w:r>
      <w:r w:rsidRPr="00B330A0">
        <w:rPr>
          <w:rFonts w:ascii="Book Antiqua" w:hAnsi="Book Antiqua" w:cs="Arial"/>
          <w:szCs w:val="24"/>
          <w:lang w:val="en-US"/>
        </w:rPr>
        <w:t>Representative paraffin-embedded liver sections stained with Prussian blue for iron accumulation from animals fed the respective diet for 4 w</w:t>
      </w:r>
      <w:r w:rsidRPr="00B330A0">
        <w:rPr>
          <w:rFonts w:ascii="Book Antiqua" w:hAnsi="Book Antiqua" w:cs="Arial"/>
          <w:szCs w:val="24"/>
          <w:lang w:val="en-US" w:eastAsia="zh-CN"/>
        </w:rPr>
        <w:t>k</w:t>
      </w:r>
      <w:r>
        <w:rPr>
          <w:rFonts w:ascii="Book Antiqua" w:hAnsi="Book Antiqua" w:cs="Arial"/>
          <w:szCs w:val="24"/>
          <w:lang w:val="en-US" w:eastAsia="zh-CN"/>
        </w:rPr>
        <w:t xml:space="preserve"> </w:t>
      </w:r>
      <w:r w:rsidRPr="00B330A0">
        <w:rPr>
          <w:rFonts w:ascii="Book Antiqua" w:hAnsi="Book Antiqua" w:cs="Arial"/>
          <w:szCs w:val="24"/>
          <w:lang w:val="en-US"/>
        </w:rPr>
        <w:t>(original magnification 200× and 500× for inserts)</w:t>
      </w:r>
      <w:r w:rsidRPr="00B330A0">
        <w:rPr>
          <w:rFonts w:ascii="Book Antiqua" w:hAnsi="Book Antiqua" w:cs="Arial"/>
          <w:szCs w:val="24"/>
          <w:lang w:val="en-US" w:eastAsia="zh-CN"/>
        </w:rPr>
        <w:t>(A)</w:t>
      </w:r>
      <w:r>
        <w:rPr>
          <w:rFonts w:ascii="Book Antiqua" w:hAnsi="Book Antiqua" w:cs="Arial"/>
          <w:szCs w:val="24"/>
          <w:lang w:val="en-US" w:eastAsia="zh-CN"/>
        </w:rPr>
        <w:t xml:space="preserve"> </w:t>
      </w:r>
      <w:r w:rsidRPr="00B330A0">
        <w:rPr>
          <w:rFonts w:ascii="Book Antiqua" w:hAnsi="Book Antiqua" w:cs="Arial"/>
          <w:szCs w:val="24"/>
          <w:lang w:val="en-US"/>
        </w:rPr>
        <w:t>with the corresponding hepatocellular iron score (B) for all time points (for scoring see supplement S1)</w:t>
      </w:r>
      <w:r>
        <w:rPr>
          <w:rFonts w:ascii="Book Antiqua" w:hAnsi="Book Antiqua" w:cs="Arial"/>
          <w:szCs w:val="24"/>
          <w:lang w:val="en-US" w:eastAsia="zh-CN"/>
        </w:rPr>
        <w:t>;</w:t>
      </w:r>
      <w:r w:rsidRPr="00B330A0">
        <w:rPr>
          <w:rFonts w:ascii="Book Antiqua" w:hAnsi="Book Antiqua" w:cs="Arial"/>
          <w:szCs w:val="24"/>
          <w:lang w:val="en-US"/>
        </w:rPr>
        <w:t xml:space="preserve"> C</w:t>
      </w:r>
      <w:r w:rsidRPr="00B330A0">
        <w:rPr>
          <w:rFonts w:ascii="Book Antiqua" w:hAnsi="Book Antiqua" w:cs="Arial"/>
          <w:szCs w:val="24"/>
          <w:lang w:val="en-US" w:eastAsia="zh-CN"/>
        </w:rPr>
        <w:t xml:space="preserve">: </w:t>
      </w:r>
      <w:r w:rsidRPr="00B330A0">
        <w:rPr>
          <w:rFonts w:ascii="Book Antiqua" w:hAnsi="Book Antiqua" w:cs="Arial"/>
          <w:szCs w:val="24"/>
          <w:lang w:val="en-US"/>
        </w:rPr>
        <w:t>Hepatic thiobarbituric acid reactive substances (TBARS) were measured to indicate lipid peroxidation and are represented as mean ± SEM (</w:t>
      </w:r>
      <w:r w:rsidRPr="00B330A0">
        <w:rPr>
          <w:rFonts w:ascii="Book Antiqua" w:hAnsi="Book Antiqua" w:cs="Arial"/>
          <w:i/>
          <w:szCs w:val="24"/>
          <w:lang w:val="en-US"/>
        </w:rPr>
        <w:t>n</w:t>
      </w:r>
      <w:r w:rsidRPr="00B330A0">
        <w:rPr>
          <w:rFonts w:ascii="Book Antiqua" w:hAnsi="Book Antiqua" w:cs="Arial"/>
          <w:szCs w:val="24"/>
          <w:lang w:val="en-US" w:eastAsia="zh-CN"/>
        </w:rPr>
        <w:t xml:space="preserve"> </w:t>
      </w:r>
      <w:r w:rsidRPr="00B330A0">
        <w:rPr>
          <w:rFonts w:ascii="Book Antiqua" w:hAnsi="Book Antiqua" w:cs="Arial"/>
          <w:szCs w:val="24"/>
          <w:lang w:val="en-US"/>
        </w:rPr>
        <w:t>=</w:t>
      </w:r>
      <w:r w:rsidRPr="00B330A0">
        <w:rPr>
          <w:rFonts w:ascii="Book Antiqua" w:hAnsi="Book Antiqua" w:cs="Arial"/>
          <w:szCs w:val="24"/>
          <w:lang w:val="en-US" w:eastAsia="zh-CN"/>
        </w:rPr>
        <w:t xml:space="preserve"> </w:t>
      </w:r>
      <w:r w:rsidRPr="00B330A0">
        <w:rPr>
          <w:rFonts w:ascii="Book Antiqua" w:hAnsi="Book Antiqua" w:cs="Arial"/>
          <w:szCs w:val="24"/>
          <w:lang w:val="en-US"/>
        </w:rPr>
        <w:t>10-12).</w:t>
      </w:r>
      <w:r w:rsidR="0012344E">
        <w:rPr>
          <w:rFonts w:ascii="Book Antiqua" w:hAnsi="Book Antiqua" w:cs="Arial" w:hint="eastAsia"/>
          <w:szCs w:val="24"/>
          <w:lang w:val="en-US" w:eastAsia="zh-CN"/>
        </w:rPr>
        <w:t xml:space="preserve"> </w:t>
      </w:r>
      <w:r w:rsidR="0012344E" w:rsidRPr="0059486D">
        <w:rPr>
          <w:rFonts w:ascii="Book Antiqua" w:hAnsi="Book Antiqua" w:cs="Arial"/>
          <w:szCs w:val="24"/>
          <w:lang w:val="en-US" w:eastAsia="zh-CN"/>
        </w:rPr>
        <w:t>tg</w:t>
      </w:r>
      <w:r w:rsidR="0012344E">
        <w:rPr>
          <w:rFonts w:ascii="Book Antiqua" w:hAnsi="Book Antiqua" w:cs="Arial"/>
          <w:szCs w:val="24"/>
          <w:lang w:val="en-US" w:eastAsia="zh-CN"/>
        </w:rPr>
        <w:t>: T</w:t>
      </w:r>
      <w:r w:rsidR="0012344E" w:rsidRPr="0059486D">
        <w:rPr>
          <w:rFonts w:ascii="Book Antiqua" w:hAnsi="Book Antiqua" w:cs="Arial"/>
          <w:szCs w:val="24"/>
          <w:lang w:val="en-US" w:eastAsia="zh-CN"/>
        </w:rPr>
        <w:t>ransgenic</w:t>
      </w:r>
      <w:r w:rsidR="0012344E">
        <w:rPr>
          <w:rFonts w:ascii="Book Antiqua" w:hAnsi="Book Antiqua" w:cs="Arial"/>
          <w:szCs w:val="24"/>
          <w:lang w:val="en-US" w:eastAsia="zh-CN"/>
        </w:rPr>
        <w:t>; wt: W</w:t>
      </w:r>
      <w:r w:rsidR="0012344E" w:rsidRPr="0059486D">
        <w:rPr>
          <w:rFonts w:ascii="Book Antiqua" w:hAnsi="Book Antiqua" w:cs="Arial"/>
          <w:szCs w:val="24"/>
          <w:lang w:val="en-US" w:eastAsia="zh-CN"/>
        </w:rPr>
        <w:t>ild-type</w:t>
      </w:r>
      <w:r w:rsidR="0012344E">
        <w:rPr>
          <w:rFonts w:ascii="Book Antiqua" w:hAnsi="Book Antiqua" w:cs="Arial"/>
          <w:szCs w:val="24"/>
          <w:lang w:val="en-US" w:eastAsia="zh-CN"/>
        </w:rPr>
        <w:t xml:space="preserve">; </w:t>
      </w:r>
      <w:r w:rsidR="0012344E" w:rsidRPr="0059486D">
        <w:rPr>
          <w:rFonts w:ascii="Book Antiqua" w:hAnsi="Book Antiqua" w:cs="Arial"/>
          <w:szCs w:val="24"/>
          <w:lang w:val="en-US" w:eastAsia="zh-CN"/>
        </w:rPr>
        <w:t>ctrl</w:t>
      </w:r>
      <w:r w:rsidR="0012344E">
        <w:rPr>
          <w:rFonts w:ascii="Book Antiqua" w:hAnsi="Book Antiqua" w:cs="Arial"/>
          <w:szCs w:val="24"/>
          <w:lang w:val="en-US" w:eastAsia="zh-CN"/>
        </w:rPr>
        <w:t>: C</w:t>
      </w:r>
      <w:r w:rsidR="0012344E" w:rsidRPr="0059486D">
        <w:rPr>
          <w:rFonts w:ascii="Book Antiqua" w:hAnsi="Book Antiqua" w:cs="Arial"/>
          <w:szCs w:val="24"/>
          <w:lang w:val="en-US" w:eastAsia="zh-CN"/>
        </w:rPr>
        <w:t>ontrol</w:t>
      </w:r>
      <w:r w:rsidR="00D347FB">
        <w:rPr>
          <w:rFonts w:ascii="Book Antiqua" w:hAnsi="Book Antiqua" w:cs="Arial" w:hint="eastAsia"/>
          <w:szCs w:val="24"/>
          <w:lang w:val="en-US" w:eastAsia="zh-CN"/>
        </w:rPr>
        <w:t>.</w:t>
      </w:r>
    </w:p>
    <w:p w:rsidR="00D42F25" w:rsidRPr="00B330A0" w:rsidRDefault="00D42F25" w:rsidP="00C23A0F">
      <w:pPr>
        <w:spacing w:before="0" w:line="360" w:lineRule="auto"/>
        <w:rPr>
          <w:rFonts w:ascii="Book Antiqua" w:hAnsi="Book Antiqua" w:cs="Arial"/>
          <w:szCs w:val="24"/>
          <w:lang w:val="en-US"/>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b/>
          <w:szCs w:val="24"/>
          <w:lang w:val="en-US"/>
        </w:rPr>
      </w:pPr>
      <w:r w:rsidRPr="00B330A0">
        <w:rPr>
          <w:rFonts w:ascii="Book Antiqua" w:hAnsi="Book Antiqua" w:cs="Arial"/>
          <w:b/>
          <w:szCs w:val="24"/>
          <w:lang w:val="en-US"/>
        </w:rPr>
        <w:br w:type="page"/>
      </w:r>
    </w:p>
    <w:p w:rsidR="00D42F25" w:rsidRPr="00B330A0" w:rsidRDefault="00D42F25" w:rsidP="00C23A0F">
      <w:pPr>
        <w:spacing w:before="0" w:line="360" w:lineRule="auto"/>
        <w:rPr>
          <w:rFonts w:ascii="Book Antiqua" w:hAnsi="Book Antiqua" w:cs="Arial"/>
          <w:b/>
          <w:szCs w:val="24"/>
          <w:lang w:val="en-US" w:eastAsia="zh-CN"/>
        </w:rPr>
      </w:pPr>
      <w:r w:rsidRPr="00B330A0">
        <w:rPr>
          <w:rFonts w:ascii="Book Antiqua" w:hAnsi="Book Antiqua" w:cs="Arial"/>
          <w:b/>
          <w:szCs w:val="24"/>
          <w:lang w:val="en-US"/>
        </w:rPr>
        <w:t>Table</w:t>
      </w:r>
      <w:r w:rsidRPr="00B330A0">
        <w:rPr>
          <w:rFonts w:ascii="Book Antiqua" w:hAnsi="Book Antiqua" w:cs="Arial"/>
          <w:b/>
          <w:szCs w:val="24"/>
          <w:lang w:val="en-US" w:eastAsia="zh-CN"/>
        </w:rPr>
        <w:t xml:space="preserve"> </w:t>
      </w:r>
      <w:r w:rsidRPr="00B330A0">
        <w:rPr>
          <w:rFonts w:ascii="Book Antiqua" w:hAnsi="Book Antiqua" w:cs="Arial"/>
          <w:b/>
          <w:szCs w:val="24"/>
          <w:lang w:val="en-US"/>
        </w:rPr>
        <w:t>1</w:t>
      </w:r>
      <w:r>
        <w:rPr>
          <w:rFonts w:ascii="Book Antiqua" w:hAnsi="Book Antiqua" w:cs="Arial"/>
          <w:b/>
          <w:szCs w:val="24"/>
          <w:lang w:val="en-US" w:eastAsia="zh-CN"/>
        </w:rPr>
        <w:t xml:space="preserve">  </w:t>
      </w:r>
      <w:r w:rsidRPr="00B330A0">
        <w:rPr>
          <w:rFonts w:ascii="Book Antiqua" w:hAnsi="Book Antiqua" w:cs="Arial"/>
          <w:b/>
          <w:szCs w:val="24"/>
          <w:lang w:val="en-US"/>
        </w:rPr>
        <w:t>Antibody dilutions, demasking, incubation time, temperature, and immunodetection used for immunofluorescence</w:t>
      </w:r>
      <w:r w:rsidRPr="00B330A0">
        <w:rPr>
          <w:rFonts w:ascii="Book Antiqua" w:hAnsi="Book Antiqua" w:cs="Arial"/>
          <w:b/>
          <w:szCs w:val="24"/>
          <w:lang w:val="en-US" w:eastAsia="zh-CN"/>
        </w:rPr>
        <w:t xml:space="preserve"> </w:t>
      </w:r>
    </w:p>
    <w:tbl>
      <w:tblPr>
        <w:tblW w:w="8643" w:type="dxa"/>
        <w:tblInd w:w="70" w:type="dxa"/>
        <w:tblCellMar>
          <w:left w:w="70" w:type="dxa"/>
          <w:right w:w="70" w:type="dxa"/>
        </w:tblCellMar>
        <w:tblLook w:val="00A0" w:firstRow="1" w:lastRow="0" w:firstColumn="1" w:lastColumn="0" w:noHBand="0" w:noVBand="0"/>
      </w:tblPr>
      <w:tblGrid>
        <w:gridCol w:w="1647"/>
        <w:gridCol w:w="1699"/>
        <w:gridCol w:w="1087"/>
        <w:gridCol w:w="1327"/>
        <w:gridCol w:w="2883"/>
      </w:tblGrid>
      <w:tr w:rsidR="00D42F25" w:rsidRPr="009B70DF" w:rsidTr="00AC5CDA">
        <w:trPr>
          <w:trHeight w:val="300"/>
        </w:trPr>
        <w:tc>
          <w:tcPr>
            <w:tcW w:w="0" w:type="auto"/>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b/>
                <w:bCs/>
                <w:color w:val="000000"/>
                <w:szCs w:val="24"/>
              </w:rPr>
            </w:pPr>
            <w:r w:rsidRPr="00741C01">
              <w:rPr>
                <w:rFonts w:ascii="Book Antiqua" w:hAnsi="Book Antiqua" w:cs="Arial"/>
                <w:b/>
                <w:bCs/>
                <w:color w:val="000000"/>
                <w:szCs w:val="24"/>
              </w:rPr>
              <w:t>Antibody</w:t>
            </w:r>
          </w:p>
          <w:p w:rsidR="00D42F25" w:rsidRPr="00741C01" w:rsidRDefault="00D42F25" w:rsidP="00C23A0F">
            <w:pPr>
              <w:spacing w:before="0" w:line="360" w:lineRule="auto"/>
              <w:rPr>
                <w:rFonts w:ascii="Book Antiqua" w:hAnsi="Book Antiqua" w:cs="Arial"/>
                <w:b/>
                <w:bCs/>
                <w:color w:val="000000"/>
                <w:szCs w:val="24"/>
              </w:rPr>
            </w:pPr>
            <w:r w:rsidRPr="00741C01">
              <w:rPr>
                <w:rFonts w:ascii="Book Antiqua" w:hAnsi="Book Antiqua" w:cs="Arial"/>
                <w:b/>
                <w:bCs/>
                <w:color w:val="000000"/>
                <w:szCs w:val="24"/>
              </w:rPr>
              <w:t>(source)</w:t>
            </w:r>
          </w:p>
        </w:tc>
        <w:tc>
          <w:tcPr>
            <w:tcW w:w="0" w:type="auto"/>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b/>
                <w:bCs/>
                <w:color w:val="000000"/>
                <w:szCs w:val="24"/>
              </w:rPr>
            </w:pPr>
            <w:r w:rsidRPr="00741C01">
              <w:rPr>
                <w:rFonts w:ascii="Book Antiqua" w:hAnsi="Book Antiqua" w:cs="Arial"/>
                <w:b/>
                <w:bCs/>
                <w:color w:val="000000"/>
                <w:szCs w:val="24"/>
                <w:lang w:eastAsia="zh-CN"/>
              </w:rPr>
              <w:t>D</w:t>
            </w:r>
            <w:r w:rsidRPr="00741C01">
              <w:rPr>
                <w:rFonts w:ascii="Book Antiqua" w:hAnsi="Book Antiqua" w:cs="Arial"/>
                <w:b/>
                <w:bCs/>
                <w:color w:val="000000"/>
                <w:szCs w:val="24"/>
              </w:rPr>
              <w:t>emasking of antigens</w:t>
            </w:r>
          </w:p>
        </w:tc>
        <w:tc>
          <w:tcPr>
            <w:tcW w:w="0" w:type="auto"/>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b/>
                <w:bCs/>
                <w:color w:val="000000"/>
                <w:szCs w:val="24"/>
              </w:rPr>
            </w:pPr>
            <w:r w:rsidRPr="00741C01">
              <w:rPr>
                <w:rFonts w:ascii="Book Antiqua" w:hAnsi="Book Antiqua" w:cs="Arial"/>
                <w:b/>
                <w:bCs/>
                <w:color w:val="000000"/>
                <w:szCs w:val="24"/>
                <w:lang w:eastAsia="zh-CN"/>
              </w:rPr>
              <w:t>D</w:t>
            </w:r>
            <w:r w:rsidRPr="00741C01">
              <w:rPr>
                <w:rFonts w:ascii="Book Antiqua" w:hAnsi="Book Antiqua" w:cs="Arial"/>
                <w:b/>
                <w:bCs/>
                <w:color w:val="000000"/>
                <w:szCs w:val="24"/>
              </w:rPr>
              <w:t>ilution</w:t>
            </w:r>
          </w:p>
        </w:tc>
        <w:tc>
          <w:tcPr>
            <w:tcW w:w="1252" w:type="dxa"/>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b/>
                <w:bCs/>
                <w:color w:val="000000"/>
                <w:szCs w:val="24"/>
              </w:rPr>
            </w:pPr>
            <w:r w:rsidRPr="00741C01">
              <w:rPr>
                <w:rFonts w:ascii="Book Antiqua" w:hAnsi="Book Antiqua" w:cs="Arial"/>
                <w:b/>
                <w:bCs/>
                <w:color w:val="000000"/>
                <w:szCs w:val="24"/>
              </w:rPr>
              <w:t>incubation</w:t>
            </w:r>
          </w:p>
        </w:tc>
        <w:tc>
          <w:tcPr>
            <w:tcW w:w="2883" w:type="dxa"/>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b/>
                <w:bCs/>
                <w:color w:val="000000"/>
                <w:szCs w:val="24"/>
              </w:rPr>
            </w:pPr>
            <w:r w:rsidRPr="00741C01">
              <w:rPr>
                <w:rFonts w:ascii="Book Antiqua" w:hAnsi="Book Antiqua" w:cs="Arial"/>
                <w:b/>
                <w:bCs/>
                <w:color w:val="000000"/>
                <w:szCs w:val="24"/>
                <w:lang w:eastAsia="zh-CN"/>
              </w:rPr>
              <w:t>D</w:t>
            </w:r>
            <w:r w:rsidRPr="00741C01">
              <w:rPr>
                <w:rFonts w:ascii="Book Antiqua" w:hAnsi="Book Antiqua" w:cs="Arial"/>
                <w:b/>
                <w:bCs/>
                <w:color w:val="000000"/>
                <w:szCs w:val="24"/>
              </w:rPr>
              <w:t>etection system</w:t>
            </w:r>
          </w:p>
        </w:tc>
      </w:tr>
      <w:tr w:rsidR="00D42F25" w:rsidRPr="009B70DF" w:rsidTr="00AC5CDA">
        <w:trPr>
          <w:trHeight w:val="600"/>
        </w:trPr>
        <w:tc>
          <w:tcPr>
            <w:tcW w:w="0" w:type="auto"/>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color w:val="000000"/>
                <w:szCs w:val="24"/>
              </w:rPr>
            </w:pPr>
            <w:r w:rsidRPr="00741C01">
              <w:rPr>
                <w:rFonts w:ascii="Book Antiqua" w:hAnsi="Book Antiqua" w:cs="Arial"/>
                <w:szCs w:val="24"/>
                <w:lang w:val="en-GB" w:eastAsia="zh-CN"/>
              </w:rPr>
              <w:t>NF-</w:t>
            </w:r>
            <w:r w:rsidRPr="00741C01">
              <w:rPr>
                <w:rFonts w:ascii="Arial" w:hAnsi="Arial" w:cs="Arial"/>
                <w:szCs w:val="24"/>
                <w:lang w:val="en-GB" w:eastAsia="zh-CN"/>
              </w:rPr>
              <w:t>қ</w:t>
            </w:r>
            <w:r w:rsidRPr="00741C01">
              <w:rPr>
                <w:rFonts w:ascii="Book Antiqua" w:hAnsi="Book Antiqua" w:cs="Arial"/>
                <w:szCs w:val="24"/>
                <w:lang w:val="en-GB" w:eastAsia="zh-CN"/>
              </w:rPr>
              <w:t>B</w:t>
            </w:r>
            <w:r w:rsidRPr="00741C01">
              <w:rPr>
                <w:rFonts w:ascii="Book Antiqua" w:hAnsi="Book Antiqua" w:cs="Arial"/>
                <w:color w:val="000000"/>
                <w:szCs w:val="24"/>
              </w:rPr>
              <w:t xml:space="preserve"> p65</w:t>
            </w:r>
          </w:p>
          <w:p w:rsidR="00D42F25" w:rsidRPr="00741C01" w:rsidRDefault="00D42F25" w:rsidP="00C23A0F">
            <w:pPr>
              <w:spacing w:before="0" w:line="360" w:lineRule="auto"/>
              <w:rPr>
                <w:rFonts w:ascii="Book Antiqua" w:hAnsi="Book Antiqua" w:cs="Arial"/>
                <w:color w:val="000000"/>
                <w:szCs w:val="24"/>
              </w:rPr>
            </w:pPr>
            <w:r w:rsidRPr="00741C01">
              <w:rPr>
                <w:rFonts w:ascii="Book Antiqua" w:hAnsi="Book Antiqua" w:cs="Arial"/>
                <w:color w:val="000000"/>
                <w:szCs w:val="24"/>
              </w:rPr>
              <w:t>(Neomarkers, USA)</w:t>
            </w:r>
          </w:p>
        </w:tc>
        <w:tc>
          <w:tcPr>
            <w:tcW w:w="0" w:type="auto"/>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color w:val="000000"/>
                <w:szCs w:val="24"/>
                <w:lang w:val="en-US"/>
              </w:rPr>
            </w:pPr>
            <w:r w:rsidRPr="00741C01">
              <w:rPr>
                <w:rFonts w:ascii="Book Antiqua" w:hAnsi="Book Antiqua" w:cs="Arial"/>
                <w:color w:val="000000"/>
                <w:szCs w:val="24"/>
                <w:lang w:val="en-US" w:eastAsia="zh-CN"/>
              </w:rPr>
              <w:t>C</w:t>
            </w:r>
            <w:r w:rsidRPr="00741C01">
              <w:rPr>
                <w:rFonts w:ascii="Book Antiqua" w:hAnsi="Book Antiqua" w:cs="Arial"/>
                <w:color w:val="000000"/>
                <w:szCs w:val="24"/>
                <w:lang w:val="en-US"/>
              </w:rPr>
              <w:t>itrate buffer pH 6.0, 95</w:t>
            </w:r>
            <w:r w:rsidR="008621A7" w:rsidRPr="00741C01">
              <w:rPr>
                <w:rFonts w:ascii="Book Antiqua" w:hAnsi="Book Antiqua" w:cs="Arial" w:hint="eastAsia"/>
                <w:color w:val="000000"/>
                <w:szCs w:val="24"/>
                <w:lang w:val="en-US" w:eastAsia="zh-CN"/>
              </w:rPr>
              <w:t xml:space="preserve"> </w:t>
            </w:r>
            <w:r w:rsidRPr="00741C01">
              <w:rPr>
                <w:rFonts w:ascii="Book Antiqua" w:hAnsi="Book Antiqua" w:cs="Arial"/>
                <w:color w:val="000000"/>
                <w:szCs w:val="24"/>
                <w:lang w:val="en-US"/>
              </w:rPr>
              <w:t>°C, 10 min, water bath</w:t>
            </w:r>
          </w:p>
        </w:tc>
        <w:tc>
          <w:tcPr>
            <w:tcW w:w="0" w:type="auto"/>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color w:val="000000"/>
                <w:szCs w:val="24"/>
              </w:rPr>
            </w:pPr>
            <w:r w:rsidRPr="00741C01">
              <w:rPr>
                <w:rFonts w:ascii="Book Antiqua" w:hAnsi="Book Antiqua" w:cs="Arial"/>
                <w:color w:val="000000"/>
                <w:szCs w:val="24"/>
              </w:rPr>
              <w:t>1:1000</w:t>
            </w:r>
          </w:p>
        </w:tc>
        <w:tc>
          <w:tcPr>
            <w:tcW w:w="1252" w:type="dxa"/>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color w:val="000000"/>
                <w:szCs w:val="24"/>
              </w:rPr>
            </w:pPr>
            <w:r w:rsidRPr="00741C01">
              <w:rPr>
                <w:rFonts w:ascii="Book Antiqua" w:hAnsi="Book Antiqua" w:cs="Arial"/>
                <w:color w:val="000000"/>
                <w:szCs w:val="24"/>
              </w:rPr>
              <w:t>18 h at 4°C</w:t>
            </w:r>
          </w:p>
        </w:tc>
        <w:tc>
          <w:tcPr>
            <w:tcW w:w="2883" w:type="dxa"/>
            <w:tcBorders>
              <w:top w:val="single" w:sz="4" w:space="0" w:color="auto"/>
              <w:bottom w:val="single" w:sz="4" w:space="0" w:color="auto"/>
            </w:tcBorders>
            <w:vAlign w:val="center"/>
          </w:tcPr>
          <w:p w:rsidR="00D42F25" w:rsidRPr="00741C01" w:rsidRDefault="00D42F25" w:rsidP="00C23A0F">
            <w:pPr>
              <w:spacing w:before="0" w:line="360" w:lineRule="auto"/>
              <w:rPr>
                <w:rFonts w:ascii="Book Antiqua" w:hAnsi="Book Antiqua" w:cs="Arial"/>
                <w:color w:val="000000"/>
                <w:szCs w:val="24"/>
                <w:lang w:val="en-US"/>
              </w:rPr>
            </w:pPr>
            <w:r w:rsidRPr="00741C01">
              <w:rPr>
                <w:rFonts w:ascii="Book Antiqua" w:hAnsi="Book Antiqua" w:cs="Arial"/>
                <w:color w:val="000000"/>
                <w:szCs w:val="24"/>
                <w:lang w:val="en-US"/>
              </w:rPr>
              <w:t>IF with Alexa Fluor 546 (Invitrogen, Germany) as secondary antibody</w:t>
            </w:r>
          </w:p>
        </w:tc>
      </w:tr>
    </w:tbl>
    <w:p w:rsidR="00D42F25" w:rsidRPr="00AC5CDA" w:rsidRDefault="00D42F25" w:rsidP="00C23A0F">
      <w:pPr>
        <w:spacing w:before="0" w:line="360" w:lineRule="auto"/>
        <w:rPr>
          <w:rFonts w:ascii="Book Antiqua" w:hAnsi="Book Antiqua" w:cs="Arial"/>
          <w:szCs w:val="24"/>
          <w:lang w:val="en-GB" w:eastAsia="zh-CN"/>
        </w:rPr>
      </w:pPr>
      <w:r>
        <w:rPr>
          <w:rFonts w:ascii="Book Antiqua" w:hAnsi="Book Antiqua" w:cs="Arial"/>
          <w:szCs w:val="24"/>
          <w:lang w:val="en-GB" w:eastAsia="zh-CN"/>
        </w:rPr>
        <w:t>NF-</w:t>
      </w:r>
      <w:r>
        <w:rPr>
          <w:rFonts w:ascii="Arial" w:hAnsi="Arial" w:cs="Arial"/>
          <w:szCs w:val="24"/>
          <w:lang w:val="en-GB" w:eastAsia="zh-CN"/>
        </w:rPr>
        <w:t>қ</w:t>
      </w:r>
      <w:r>
        <w:rPr>
          <w:rFonts w:ascii="Book Antiqua" w:hAnsi="Book Antiqua" w:cs="Arial"/>
          <w:szCs w:val="24"/>
          <w:lang w:val="en-GB" w:eastAsia="zh-CN"/>
        </w:rPr>
        <w:t>B: Nuclear factor kappa B; IF: I</w:t>
      </w:r>
      <w:r w:rsidRPr="00AC5CDA">
        <w:rPr>
          <w:rFonts w:ascii="Book Antiqua" w:hAnsi="Book Antiqua" w:cs="Arial"/>
          <w:szCs w:val="24"/>
          <w:lang w:val="en-GB" w:eastAsia="zh-CN"/>
        </w:rPr>
        <w:t>mmunofluorescence</w:t>
      </w:r>
      <w:r>
        <w:rPr>
          <w:rFonts w:ascii="Book Antiqua" w:hAnsi="Book Antiqua" w:cs="Arial"/>
          <w:szCs w:val="24"/>
          <w:lang w:val="en-GB" w:eastAsia="zh-CN"/>
        </w:rPr>
        <w:t>.</w:t>
      </w: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szCs w:val="24"/>
          <w:lang w:val="en-GB"/>
        </w:rPr>
      </w:pPr>
    </w:p>
    <w:p w:rsidR="00D42F25" w:rsidRPr="00B330A0" w:rsidRDefault="00D42F25" w:rsidP="00C23A0F">
      <w:pPr>
        <w:spacing w:before="0" w:line="360" w:lineRule="auto"/>
        <w:rPr>
          <w:rFonts w:ascii="Book Antiqua" w:hAnsi="Book Antiqua" w:cs="Arial"/>
          <w:b/>
          <w:noProof/>
          <w:szCs w:val="24"/>
          <w:lang w:val="en-US" w:eastAsia="en-US"/>
        </w:rPr>
      </w:pPr>
      <w:r w:rsidRPr="00B330A0">
        <w:rPr>
          <w:rFonts w:ascii="Book Antiqua" w:hAnsi="Book Antiqua" w:cs="Arial"/>
          <w:b/>
          <w:noProof/>
          <w:szCs w:val="24"/>
          <w:lang w:val="en-US" w:eastAsia="en-US"/>
        </w:rPr>
        <w:br w:type="page"/>
      </w:r>
    </w:p>
    <w:p w:rsidR="00D42F25" w:rsidRPr="00B330A0" w:rsidRDefault="00D42F25" w:rsidP="00C23A0F">
      <w:pPr>
        <w:spacing w:before="0" w:line="360" w:lineRule="auto"/>
        <w:rPr>
          <w:rFonts w:ascii="Book Antiqua" w:hAnsi="Book Antiqua" w:cs="Arial"/>
          <w:b/>
          <w:szCs w:val="24"/>
          <w:lang w:val="en-US"/>
        </w:rPr>
      </w:pPr>
      <w:r w:rsidRPr="00B330A0">
        <w:rPr>
          <w:rFonts w:ascii="Book Antiqua" w:hAnsi="Book Antiqua" w:cs="Arial"/>
          <w:b/>
          <w:noProof/>
          <w:szCs w:val="24"/>
          <w:lang w:val="en-US" w:eastAsia="en-US"/>
        </w:rPr>
        <w:t>Table 2</w:t>
      </w:r>
      <w:r>
        <w:rPr>
          <w:rFonts w:ascii="Book Antiqua" w:hAnsi="Book Antiqua" w:cs="Arial"/>
          <w:b/>
          <w:noProof/>
          <w:szCs w:val="24"/>
          <w:lang w:val="en-US" w:eastAsia="zh-CN"/>
        </w:rPr>
        <w:t xml:space="preserve">  </w:t>
      </w:r>
      <w:r w:rsidRPr="00B330A0">
        <w:rPr>
          <w:rFonts w:ascii="Book Antiqua" w:hAnsi="Book Antiqua" w:cs="Arial"/>
          <w:b/>
          <w:szCs w:val="24"/>
          <w:lang w:val="en-US"/>
        </w:rPr>
        <w:t xml:space="preserve">Primer sequences as used for real-time </w:t>
      </w:r>
      <w:r w:rsidRPr="00265F63">
        <w:rPr>
          <w:rFonts w:ascii="Book Antiqua" w:hAnsi="Book Antiqua" w:cs="Arial"/>
          <w:b/>
          <w:szCs w:val="24"/>
          <w:lang w:val="en-US"/>
        </w:rPr>
        <w:t>reverse transcription-polymerase chain reaction</w:t>
      </w:r>
    </w:p>
    <w:tbl>
      <w:tblPr>
        <w:tblW w:w="5000" w:type="pct"/>
        <w:tblCellMar>
          <w:left w:w="70" w:type="dxa"/>
          <w:right w:w="70" w:type="dxa"/>
        </w:tblCellMar>
        <w:tblLook w:val="0000" w:firstRow="0" w:lastRow="0" w:firstColumn="0" w:lastColumn="0" w:noHBand="0" w:noVBand="0"/>
      </w:tblPr>
      <w:tblGrid>
        <w:gridCol w:w="1089"/>
        <w:gridCol w:w="1378"/>
        <w:gridCol w:w="3066"/>
        <w:gridCol w:w="3110"/>
      </w:tblGrid>
      <w:tr w:rsidR="00D42F25" w:rsidRPr="009B70DF" w:rsidTr="00C97AFD">
        <w:trPr>
          <w:trHeight w:val="272"/>
        </w:trPr>
        <w:tc>
          <w:tcPr>
            <w:tcW w:w="630" w:type="pct"/>
            <w:tcBorders>
              <w:top w:val="single" w:sz="4" w:space="0" w:color="auto"/>
              <w:bottom w:val="single" w:sz="4" w:space="0" w:color="auto"/>
            </w:tcBorders>
            <w:noWrap/>
            <w:vAlign w:val="bottom"/>
          </w:tcPr>
          <w:p w:rsidR="00D42F25" w:rsidRPr="00741C01" w:rsidRDefault="00D42F25" w:rsidP="00C23A0F">
            <w:pPr>
              <w:spacing w:before="0" w:line="360" w:lineRule="auto"/>
              <w:rPr>
                <w:rFonts w:ascii="Book Antiqua" w:hAnsi="Book Antiqua" w:cs="Arial"/>
                <w:b/>
                <w:bCs/>
                <w:szCs w:val="24"/>
                <w:lang w:val="en-US"/>
              </w:rPr>
            </w:pPr>
            <w:r w:rsidRPr="00741C01">
              <w:rPr>
                <w:rFonts w:ascii="Book Antiqua" w:hAnsi="Book Antiqua" w:cs="Arial"/>
                <w:b/>
                <w:bCs/>
                <w:szCs w:val="24"/>
                <w:lang w:val="en-US"/>
              </w:rPr>
              <w:t>mRNA</w:t>
            </w:r>
          </w:p>
        </w:tc>
        <w:tc>
          <w:tcPr>
            <w:tcW w:w="797" w:type="pct"/>
            <w:tcBorders>
              <w:top w:val="single" w:sz="4" w:space="0" w:color="auto"/>
              <w:bottom w:val="single" w:sz="4" w:space="0" w:color="auto"/>
            </w:tcBorders>
          </w:tcPr>
          <w:p w:rsidR="00D42F25" w:rsidRPr="00741C01" w:rsidRDefault="00D42F25" w:rsidP="00C23A0F">
            <w:pPr>
              <w:spacing w:before="0" w:line="360" w:lineRule="auto"/>
              <w:rPr>
                <w:rFonts w:ascii="Book Antiqua" w:hAnsi="Book Antiqua" w:cs="Arial"/>
                <w:b/>
                <w:bCs/>
                <w:szCs w:val="24"/>
                <w:lang w:val="en-US"/>
              </w:rPr>
            </w:pPr>
            <w:r w:rsidRPr="00741C01">
              <w:rPr>
                <w:rFonts w:ascii="Book Antiqua" w:hAnsi="Book Antiqua" w:cs="Arial"/>
                <w:b/>
                <w:bCs/>
                <w:szCs w:val="24"/>
                <w:lang w:val="en-US"/>
              </w:rPr>
              <w:t>Accession No.</w:t>
            </w:r>
          </w:p>
        </w:tc>
        <w:tc>
          <w:tcPr>
            <w:tcW w:w="1774" w:type="pct"/>
            <w:tcBorders>
              <w:top w:val="single" w:sz="4" w:space="0" w:color="auto"/>
              <w:bottom w:val="single" w:sz="4" w:space="0" w:color="auto"/>
            </w:tcBorders>
            <w:noWrap/>
            <w:vAlign w:val="bottom"/>
          </w:tcPr>
          <w:p w:rsidR="00D42F25" w:rsidRPr="00741C01" w:rsidRDefault="00D42F25" w:rsidP="00C23A0F">
            <w:pPr>
              <w:spacing w:before="0" w:line="360" w:lineRule="auto"/>
              <w:rPr>
                <w:rFonts w:ascii="Book Antiqua" w:hAnsi="Book Antiqua" w:cs="Arial"/>
                <w:b/>
                <w:bCs/>
                <w:szCs w:val="24"/>
                <w:lang w:val="en-US"/>
              </w:rPr>
            </w:pPr>
            <w:r w:rsidRPr="00741C01">
              <w:rPr>
                <w:rFonts w:ascii="Book Antiqua" w:hAnsi="Book Antiqua" w:cs="Arial"/>
                <w:b/>
                <w:bCs/>
                <w:szCs w:val="24"/>
                <w:lang w:val="en-US" w:eastAsia="zh-CN"/>
              </w:rPr>
              <w:t>P</w:t>
            </w:r>
            <w:r w:rsidRPr="00741C01">
              <w:rPr>
                <w:rFonts w:ascii="Book Antiqua" w:hAnsi="Book Antiqua" w:cs="Arial"/>
                <w:b/>
                <w:bCs/>
                <w:szCs w:val="24"/>
                <w:lang w:val="en-US"/>
              </w:rPr>
              <w:t>rimer sense, 5'</w:t>
            </w:r>
            <w:r w:rsidRPr="00741C01">
              <w:rPr>
                <w:rFonts w:ascii="Book Antiqua" w:hAnsi="Book Antiqua" w:cs="Arial"/>
                <w:b/>
                <w:bCs/>
                <w:szCs w:val="24"/>
                <w:lang w:val="en-US"/>
              </w:rPr>
              <w:sym w:font="Wingdings" w:char="F0E0"/>
            </w:r>
            <w:r w:rsidRPr="00741C01">
              <w:rPr>
                <w:rFonts w:ascii="Book Antiqua" w:hAnsi="Book Antiqua" w:cs="Arial"/>
                <w:b/>
                <w:bCs/>
                <w:szCs w:val="24"/>
                <w:lang w:val="en-US"/>
              </w:rPr>
              <w:t xml:space="preserve"> 3'</w:t>
            </w:r>
          </w:p>
        </w:tc>
        <w:tc>
          <w:tcPr>
            <w:tcW w:w="1799" w:type="pct"/>
            <w:tcBorders>
              <w:top w:val="single" w:sz="4" w:space="0" w:color="auto"/>
              <w:bottom w:val="single" w:sz="4" w:space="0" w:color="auto"/>
            </w:tcBorders>
            <w:noWrap/>
            <w:vAlign w:val="bottom"/>
          </w:tcPr>
          <w:p w:rsidR="00D42F25" w:rsidRPr="00741C01" w:rsidRDefault="00D42F25" w:rsidP="00C23A0F">
            <w:pPr>
              <w:spacing w:before="0" w:line="360" w:lineRule="auto"/>
              <w:rPr>
                <w:rFonts w:ascii="Book Antiqua" w:hAnsi="Book Antiqua" w:cs="Arial"/>
                <w:b/>
                <w:bCs/>
                <w:szCs w:val="24"/>
                <w:lang w:val="en-US"/>
              </w:rPr>
            </w:pPr>
            <w:r w:rsidRPr="00741C01">
              <w:rPr>
                <w:rFonts w:ascii="Book Antiqua" w:hAnsi="Book Antiqua" w:cs="Arial"/>
                <w:b/>
                <w:bCs/>
                <w:szCs w:val="24"/>
                <w:lang w:val="en-US" w:eastAsia="zh-CN"/>
              </w:rPr>
              <w:t>P</w:t>
            </w:r>
            <w:r w:rsidRPr="00741C01">
              <w:rPr>
                <w:rFonts w:ascii="Book Antiqua" w:hAnsi="Book Antiqua" w:cs="Arial"/>
                <w:b/>
                <w:bCs/>
                <w:szCs w:val="24"/>
                <w:lang w:val="en-US"/>
              </w:rPr>
              <w:t>rimer antisense, 5'</w:t>
            </w:r>
            <w:r w:rsidRPr="00741C01">
              <w:rPr>
                <w:rFonts w:ascii="Book Antiqua" w:hAnsi="Book Antiqua" w:cs="Arial"/>
                <w:b/>
                <w:bCs/>
                <w:szCs w:val="24"/>
                <w:lang w:val="en-US"/>
              </w:rPr>
              <w:sym w:font="Wingdings" w:char="F0E0"/>
            </w:r>
            <w:r w:rsidRPr="00741C01">
              <w:rPr>
                <w:rFonts w:ascii="Book Antiqua" w:hAnsi="Book Antiqua" w:cs="Arial"/>
                <w:b/>
                <w:bCs/>
                <w:szCs w:val="24"/>
                <w:lang w:val="en-US"/>
              </w:rPr>
              <w:t xml:space="preserve"> 3'</w:t>
            </w:r>
          </w:p>
        </w:tc>
      </w:tr>
      <w:tr w:rsidR="00D42F25" w:rsidRPr="009B70DF" w:rsidTr="00C97AFD">
        <w:trPr>
          <w:trHeight w:val="301"/>
        </w:trPr>
        <w:tc>
          <w:tcPr>
            <w:tcW w:w="630" w:type="pct"/>
            <w:tcBorders>
              <w:top w:val="single" w:sz="4" w:space="0" w:color="auto"/>
            </w:tcBorders>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18S</w:t>
            </w:r>
          </w:p>
        </w:tc>
        <w:tc>
          <w:tcPr>
            <w:tcW w:w="797" w:type="pct"/>
            <w:tcBorders>
              <w:top w:val="single" w:sz="4" w:space="0" w:color="auto"/>
            </w:tcBorders>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NR_003278.1</w:t>
            </w:r>
          </w:p>
        </w:tc>
        <w:tc>
          <w:tcPr>
            <w:tcW w:w="1774" w:type="pct"/>
            <w:tcBorders>
              <w:top w:val="single" w:sz="4" w:space="0" w:color="auto"/>
            </w:tcBorders>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GTAACCCGTTGAACCCCATT</w:t>
            </w:r>
          </w:p>
        </w:tc>
        <w:tc>
          <w:tcPr>
            <w:tcW w:w="1799" w:type="pct"/>
            <w:tcBorders>
              <w:top w:val="single" w:sz="4" w:space="0" w:color="auto"/>
            </w:tcBorders>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CCATCCAATCGGTAGTAGCG</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PPARa</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NM_001113418.1</w:t>
            </w:r>
          </w:p>
        </w:tc>
        <w:tc>
          <w:tcPr>
            <w:tcW w:w="1774" w:type="pct"/>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CCTTCCCTGTGAACTGACG</w:t>
            </w:r>
          </w:p>
        </w:tc>
        <w:tc>
          <w:tcPr>
            <w:tcW w:w="1799" w:type="pct"/>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CCACAGAGCGCTAAGCTGT</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eastAsia="zh-CN"/>
              </w:rPr>
            </w:pPr>
            <w:r w:rsidRPr="00741C01">
              <w:rPr>
                <w:rFonts w:ascii="Book Antiqua" w:hAnsi="Book Antiqua" w:cs="Arial"/>
                <w:szCs w:val="24"/>
                <w:lang w:val="en-US"/>
              </w:rPr>
              <w:t>I</w:t>
            </w:r>
            <w:r w:rsidRPr="00741C01">
              <w:rPr>
                <w:rFonts w:ascii="Book Antiqua" w:hAnsi="Book Antiqua" w:cs="Arial"/>
                <w:szCs w:val="24"/>
                <w:lang w:val="en-US" w:eastAsia="zh-CN"/>
              </w:rPr>
              <w:t>L-</w:t>
            </w:r>
            <w:r w:rsidRPr="00741C01">
              <w:rPr>
                <w:rFonts w:ascii="Book Antiqua" w:hAnsi="Book Antiqua" w:cs="Arial"/>
                <w:szCs w:val="24"/>
                <w:lang w:val="en-US"/>
              </w:rPr>
              <w:t>1</w:t>
            </w:r>
            <w:r w:rsidRPr="00741C01">
              <w:rPr>
                <w:rFonts w:ascii="Book Antiqua" w:hAnsi="Book Antiqua" w:cs="Arial"/>
                <w:szCs w:val="24"/>
                <w:lang w:val="en-US" w:eastAsia="zh-CN"/>
              </w:rPr>
              <w:t>B</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NM_008361.3</w:t>
            </w:r>
          </w:p>
        </w:tc>
        <w:tc>
          <w:tcPr>
            <w:tcW w:w="1774" w:type="pct"/>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GAGAGCCTGTGTTTTCCTCC</w:t>
            </w:r>
          </w:p>
        </w:tc>
        <w:tc>
          <w:tcPr>
            <w:tcW w:w="1799" w:type="pct"/>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GAGTGCTGCCTAATGTCCC</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TNF</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NM_013693.2</w:t>
            </w:r>
          </w:p>
        </w:tc>
        <w:tc>
          <w:tcPr>
            <w:tcW w:w="1774"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CCATTCCTGAGTTCTGCAAAGG</w:t>
            </w:r>
          </w:p>
        </w:tc>
        <w:tc>
          <w:tcPr>
            <w:tcW w:w="1799"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AGGTAGGAAGGCCTGAGATCTTATC</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HMGCR</w:t>
            </w:r>
          </w:p>
        </w:tc>
        <w:tc>
          <w:tcPr>
            <w:tcW w:w="797" w:type="pct"/>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szCs w:val="24"/>
                <w:shd w:val="clear" w:color="auto" w:fill="FFFFFF"/>
              </w:rPr>
              <w:t>NM_008255.2</w:t>
            </w:r>
          </w:p>
        </w:tc>
        <w:tc>
          <w:tcPr>
            <w:tcW w:w="1774" w:type="pct"/>
            <w:noWrap/>
            <w:vAlign w:val="center"/>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atccaggagcgaaccaagagag</w:t>
            </w:r>
          </w:p>
        </w:tc>
        <w:tc>
          <w:tcPr>
            <w:tcW w:w="1799" w:type="pct"/>
            <w:noWrap/>
            <w:vAlign w:val="center"/>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cagaagccccaagcacaaac</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SCD1</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NM_009127.4</w:t>
            </w:r>
          </w:p>
        </w:tc>
        <w:tc>
          <w:tcPr>
            <w:tcW w:w="1774" w:type="pct"/>
            <w:noWrap/>
            <w:vAlign w:val="bottom"/>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agatctccagttcttacacgaccac</w:t>
            </w:r>
          </w:p>
        </w:tc>
        <w:tc>
          <w:tcPr>
            <w:tcW w:w="1799" w:type="pct"/>
            <w:noWrap/>
            <w:vAlign w:val="bottom"/>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ctttcatttcaggacggatgtct</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 xml:space="preserve">CPT1a </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NM_013495.2</w:t>
            </w:r>
          </w:p>
        </w:tc>
        <w:tc>
          <w:tcPr>
            <w:tcW w:w="1774"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CTCAGTGGGAGCGACTCTTCA</w:t>
            </w:r>
          </w:p>
        </w:tc>
        <w:tc>
          <w:tcPr>
            <w:tcW w:w="1799"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GGCCTCTGTGGTACACGACAA</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NOS2</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NM_010927.3</w:t>
            </w:r>
          </w:p>
        </w:tc>
        <w:tc>
          <w:tcPr>
            <w:tcW w:w="1774" w:type="pct"/>
            <w:noWrap/>
            <w:vAlign w:val="bottom"/>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ctcactgggacagcacagaa</w:t>
            </w:r>
          </w:p>
        </w:tc>
        <w:tc>
          <w:tcPr>
            <w:tcW w:w="1799" w:type="pct"/>
            <w:noWrap/>
            <w:vAlign w:val="bottom"/>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gatgtggccttgtggtgaa</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PTGS/COX2</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XM_192868</w:t>
            </w:r>
          </w:p>
        </w:tc>
        <w:tc>
          <w:tcPr>
            <w:tcW w:w="1774" w:type="pct"/>
            <w:noWrap/>
            <w:vAlign w:val="bottom"/>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tgacccccaaggctcaaatat</w:t>
            </w:r>
          </w:p>
        </w:tc>
        <w:tc>
          <w:tcPr>
            <w:tcW w:w="1799" w:type="pct"/>
            <w:noWrap/>
            <w:vAlign w:val="bottom"/>
          </w:tcPr>
          <w:p w:rsidR="00D42F25" w:rsidRPr="00741C01" w:rsidRDefault="00D42F25" w:rsidP="00C23A0F">
            <w:pPr>
              <w:spacing w:before="0" w:line="360" w:lineRule="auto"/>
              <w:rPr>
                <w:rFonts w:ascii="Book Antiqua" w:hAnsi="Book Antiqua" w:cs="Arial"/>
                <w:caps/>
                <w:szCs w:val="24"/>
                <w:lang w:val="en-US"/>
              </w:rPr>
            </w:pPr>
            <w:r w:rsidRPr="00741C01">
              <w:rPr>
                <w:rFonts w:ascii="Book Antiqua" w:hAnsi="Book Antiqua" w:cs="Arial"/>
                <w:caps/>
                <w:szCs w:val="24"/>
                <w:lang w:val="en-US"/>
              </w:rPr>
              <w:t>tgaacccaggtcctcgctta</w:t>
            </w:r>
          </w:p>
        </w:tc>
      </w:tr>
      <w:tr w:rsidR="00D42F25" w:rsidRPr="009B70DF" w:rsidTr="00C97AFD">
        <w:trPr>
          <w:trHeight w:val="301"/>
        </w:trPr>
        <w:tc>
          <w:tcPr>
            <w:tcW w:w="630" w:type="pct"/>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FASN</w:t>
            </w:r>
          </w:p>
        </w:tc>
        <w:tc>
          <w:tcPr>
            <w:tcW w:w="797" w:type="pct"/>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NM_007988.3</w:t>
            </w:r>
          </w:p>
        </w:tc>
        <w:tc>
          <w:tcPr>
            <w:tcW w:w="1774" w:type="pct"/>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GGCTGCTACAAACAGACCAT</w:t>
            </w:r>
          </w:p>
        </w:tc>
        <w:tc>
          <w:tcPr>
            <w:tcW w:w="1799" w:type="pct"/>
            <w:noWrap/>
            <w:vAlign w:val="center"/>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CACGGTAGAAAAGGCTCAGT</w:t>
            </w:r>
          </w:p>
        </w:tc>
      </w:tr>
      <w:tr w:rsidR="00D42F25" w:rsidRPr="009B70DF" w:rsidTr="00C97AFD">
        <w:trPr>
          <w:trHeight w:val="301"/>
        </w:trPr>
        <w:tc>
          <w:tcPr>
            <w:tcW w:w="630" w:type="pct"/>
            <w:tcBorders>
              <w:bottom w:val="single" w:sz="4" w:space="0" w:color="auto"/>
            </w:tcBorders>
            <w:noWrap/>
            <w:vAlign w:val="bottom"/>
          </w:tcPr>
          <w:p w:rsidR="00D42F25" w:rsidRPr="00741C01" w:rsidRDefault="00D42F25" w:rsidP="00C23A0F">
            <w:pPr>
              <w:spacing w:before="0" w:line="360" w:lineRule="auto"/>
              <w:rPr>
                <w:rFonts w:ascii="Book Antiqua" w:hAnsi="Book Antiqua" w:cs="Arial"/>
                <w:szCs w:val="24"/>
                <w:lang w:val="en-US"/>
              </w:rPr>
            </w:pPr>
            <w:r w:rsidRPr="00741C01">
              <w:rPr>
                <w:rFonts w:ascii="Book Antiqua" w:hAnsi="Book Antiqua" w:cs="Arial"/>
                <w:szCs w:val="24"/>
                <w:lang w:val="en-US"/>
              </w:rPr>
              <w:t>SREBF2</w:t>
            </w:r>
          </w:p>
        </w:tc>
        <w:tc>
          <w:tcPr>
            <w:tcW w:w="797" w:type="pct"/>
            <w:tcBorders>
              <w:bottom w:val="single" w:sz="4" w:space="0" w:color="auto"/>
            </w:tcBorders>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NM_033218.1</w:t>
            </w:r>
          </w:p>
        </w:tc>
        <w:tc>
          <w:tcPr>
            <w:tcW w:w="1774" w:type="pct"/>
            <w:tcBorders>
              <w:bottom w:val="single" w:sz="4" w:space="0" w:color="auto"/>
            </w:tcBorders>
            <w:noWrap/>
            <w:vAlign w:val="bottom"/>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ACCTAGACCTCGCCAAAGGT</w:t>
            </w:r>
          </w:p>
        </w:tc>
        <w:tc>
          <w:tcPr>
            <w:tcW w:w="1799" w:type="pct"/>
            <w:tcBorders>
              <w:bottom w:val="single" w:sz="4" w:space="0" w:color="auto"/>
            </w:tcBorders>
            <w:noWrap/>
            <w:vAlign w:val="bottom"/>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CGGATCACATTCCAGGAGA</w:t>
            </w:r>
          </w:p>
        </w:tc>
      </w:tr>
    </w:tbl>
    <w:p w:rsidR="00D42F25" w:rsidRPr="009E0194" w:rsidRDefault="00D42F25" w:rsidP="00C23A0F">
      <w:pPr>
        <w:spacing w:before="0" w:line="360" w:lineRule="auto"/>
        <w:rPr>
          <w:rFonts w:ascii="Book Antiqua" w:hAnsi="Book Antiqua" w:cs="Arial"/>
          <w:szCs w:val="24"/>
          <w:lang w:val="en-US" w:eastAsia="zh-CN"/>
        </w:rPr>
      </w:pPr>
      <w:r w:rsidRPr="009E0194">
        <w:rPr>
          <w:rFonts w:ascii="Book Antiqua" w:hAnsi="Book Antiqua" w:cs="Arial"/>
          <w:szCs w:val="24"/>
          <w:lang w:val="en-US"/>
        </w:rPr>
        <w:t xml:space="preserve">PPARa: </w:t>
      </w:r>
      <w:r w:rsidRPr="009E0194">
        <w:rPr>
          <w:rFonts w:ascii="Book Antiqua" w:hAnsi="Book Antiqua" w:cs="Arial"/>
          <w:szCs w:val="24"/>
          <w:lang w:val="en-US" w:eastAsia="zh-CN"/>
        </w:rPr>
        <w:t>P</w:t>
      </w:r>
      <w:r w:rsidRPr="009E0194">
        <w:rPr>
          <w:rFonts w:ascii="Book Antiqua" w:hAnsi="Book Antiqua" w:cs="Arial"/>
          <w:szCs w:val="24"/>
          <w:lang w:val="en-US"/>
        </w:rPr>
        <w:t>eroxisome proliferator-activated receptor</w:t>
      </w:r>
      <w:r w:rsidRPr="009E0194">
        <w:rPr>
          <w:rFonts w:ascii="Book Antiqua" w:hAnsi="Book Antiqua" w:cs="Arial"/>
          <w:szCs w:val="24"/>
          <w:lang w:val="en-US" w:eastAsia="zh-CN"/>
        </w:rPr>
        <w:t xml:space="preserve"> </w:t>
      </w:r>
      <w:r w:rsidRPr="009E0194">
        <w:rPr>
          <w:rFonts w:ascii="Book Antiqua" w:hAnsi="Book Antiqua" w:cs="Arial"/>
          <w:szCs w:val="24"/>
          <w:lang w:val="en-US"/>
        </w:rPr>
        <w:t>a; IL</w:t>
      </w:r>
      <w:r w:rsidRPr="009E0194">
        <w:rPr>
          <w:rFonts w:ascii="Book Antiqua" w:hAnsi="Book Antiqua" w:cs="Arial"/>
          <w:szCs w:val="24"/>
          <w:lang w:val="en-US" w:eastAsia="zh-CN"/>
        </w:rPr>
        <w:t>-</w:t>
      </w:r>
      <w:r w:rsidRPr="009E0194">
        <w:rPr>
          <w:rFonts w:ascii="Book Antiqua" w:hAnsi="Book Antiqua" w:cs="Arial"/>
          <w:szCs w:val="24"/>
          <w:lang w:val="en-US"/>
        </w:rPr>
        <w:t>1</w:t>
      </w:r>
      <w:r w:rsidRPr="009E0194">
        <w:rPr>
          <w:rFonts w:ascii="Book Antiqua" w:hAnsi="Book Antiqua" w:cs="Arial"/>
          <w:szCs w:val="24"/>
          <w:lang w:val="en-US" w:eastAsia="zh-CN"/>
        </w:rPr>
        <w:t>B: I</w:t>
      </w:r>
      <w:r w:rsidRPr="009E0194">
        <w:rPr>
          <w:rFonts w:ascii="Book Antiqua" w:hAnsi="Book Antiqua" w:cs="Arial"/>
          <w:szCs w:val="24"/>
          <w:lang w:val="en-US"/>
        </w:rPr>
        <w:t>nterleukin 1B</w:t>
      </w:r>
      <w:r w:rsidRPr="009E0194">
        <w:rPr>
          <w:rFonts w:ascii="Book Antiqua" w:hAnsi="Book Antiqua" w:cs="Arial"/>
          <w:szCs w:val="24"/>
          <w:lang w:val="en-US" w:eastAsia="zh-CN"/>
        </w:rPr>
        <w:t xml:space="preserve">; </w:t>
      </w:r>
      <w:r w:rsidRPr="009E0194">
        <w:rPr>
          <w:rFonts w:ascii="Book Antiqua" w:hAnsi="Book Antiqua" w:cs="Arial"/>
          <w:szCs w:val="24"/>
          <w:lang w:val="en-US"/>
        </w:rPr>
        <w:t xml:space="preserve">TNF: </w:t>
      </w:r>
      <w:r w:rsidRPr="009E0194">
        <w:rPr>
          <w:rFonts w:ascii="Book Antiqua" w:hAnsi="Book Antiqua" w:cs="Arial"/>
          <w:szCs w:val="24"/>
          <w:lang w:val="en-US" w:eastAsia="zh-CN"/>
        </w:rPr>
        <w:t>T</w:t>
      </w:r>
      <w:r w:rsidRPr="009E0194">
        <w:rPr>
          <w:rFonts w:ascii="Book Antiqua" w:hAnsi="Book Antiqua" w:cs="Arial"/>
          <w:szCs w:val="24"/>
          <w:lang w:val="en-US"/>
        </w:rPr>
        <w:t>umor necrosis factor</w:t>
      </w:r>
      <w:r w:rsidRPr="009E0194">
        <w:rPr>
          <w:rFonts w:ascii="Book Antiqua" w:hAnsi="Book Antiqua" w:cs="Arial"/>
          <w:szCs w:val="24"/>
          <w:lang w:val="en-US" w:eastAsia="zh-CN"/>
        </w:rPr>
        <w:t xml:space="preserve">; </w:t>
      </w:r>
      <w:r w:rsidRPr="009E0194">
        <w:rPr>
          <w:rFonts w:ascii="Book Antiqua" w:hAnsi="Book Antiqua" w:cs="Arial"/>
          <w:szCs w:val="24"/>
          <w:lang w:val="en-US"/>
        </w:rPr>
        <w:t>HMGCR: 3-hydroxy-3-methyl-glutaryl-CoA reductase</w:t>
      </w:r>
      <w:r w:rsidRPr="009E0194">
        <w:rPr>
          <w:rFonts w:ascii="Book Antiqua" w:hAnsi="Book Antiqua" w:cs="Arial"/>
          <w:szCs w:val="24"/>
          <w:lang w:val="en-US" w:eastAsia="zh-CN"/>
        </w:rPr>
        <w:t xml:space="preserve">; </w:t>
      </w:r>
      <w:r w:rsidRPr="009E0194">
        <w:rPr>
          <w:rFonts w:ascii="Book Antiqua" w:hAnsi="Book Antiqua" w:cs="Arial"/>
          <w:szCs w:val="24"/>
          <w:lang w:val="en-US"/>
        </w:rPr>
        <w:t xml:space="preserve">SCD1: </w:t>
      </w:r>
      <w:r w:rsidRPr="009E0194">
        <w:rPr>
          <w:rFonts w:ascii="Book Antiqua" w:hAnsi="Book Antiqua" w:cs="Arial"/>
          <w:szCs w:val="24"/>
          <w:lang w:val="en-US" w:eastAsia="zh-CN"/>
        </w:rPr>
        <w:t>S</w:t>
      </w:r>
      <w:r w:rsidRPr="009E0194">
        <w:rPr>
          <w:rFonts w:ascii="Book Antiqua" w:hAnsi="Book Antiqua" w:cs="Arial"/>
          <w:szCs w:val="24"/>
          <w:lang w:val="en-US"/>
        </w:rPr>
        <w:t xml:space="preserve">tearoyl-CoA desaturase 1; CPT1a: </w:t>
      </w:r>
      <w:r w:rsidRPr="009E0194">
        <w:rPr>
          <w:rFonts w:ascii="Book Antiqua" w:hAnsi="Book Antiqua" w:cs="Arial"/>
          <w:szCs w:val="24"/>
          <w:lang w:val="en-US" w:eastAsia="zh-CN"/>
        </w:rPr>
        <w:t>C</w:t>
      </w:r>
      <w:r w:rsidRPr="009E0194">
        <w:rPr>
          <w:rFonts w:ascii="Book Antiqua" w:hAnsi="Book Antiqua" w:cs="Arial"/>
          <w:szCs w:val="24"/>
          <w:lang w:val="en-US"/>
        </w:rPr>
        <w:t>arnitine palmitoyl transferase 1a;</w:t>
      </w:r>
      <w:r w:rsidRPr="009E0194">
        <w:rPr>
          <w:rFonts w:ascii="Book Antiqua" w:hAnsi="Book Antiqua" w:cs="Arial"/>
          <w:szCs w:val="24"/>
          <w:lang w:val="en-US" w:eastAsia="zh-CN"/>
        </w:rPr>
        <w:t xml:space="preserve"> </w:t>
      </w:r>
      <w:r w:rsidRPr="009E0194">
        <w:rPr>
          <w:rFonts w:ascii="Book Antiqua" w:hAnsi="Book Antiqua" w:cs="Arial"/>
          <w:szCs w:val="24"/>
          <w:lang w:val="en-US"/>
        </w:rPr>
        <w:t xml:space="preserve">NOS2: </w:t>
      </w:r>
      <w:r w:rsidRPr="009E0194">
        <w:rPr>
          <w:rFonts w:ascii="Book Antiqua" w:hAnsi="Book Antiqua" w:cs="Arial"/>
          <w:szCs w:val="24"/>
          <w:lang w:val="en-US" w:eastAsia="zh-CN"/>
        </w:rPr>
        <w:t>N</w:t>
      </w:r>
      <w:r w:rsidRPr="009E0194">
        <w:rPr>
          <w:rFonts w:ascii="Book Antiqua" w:hAnsi="Book Antiqua" w:cs="Arial"/>
          <w:szCs w:val="24"/>
          <w:lang w:val="en-US"/>
        </w:rPr>
        <w:t>itric oxide synthase 2</w:t>
      </w:r>
      <w:r w:rsidRPr="009E0194">
        <w:rPr>
          <w:rFonts w:ascii="Book Antiqua" w:hAnsi="Book Antiqua" w:cs="Arial"/>
          <w:szCs w:val="24"/>
          <w:lang w:val="en-US" w:eastAsia="zh-CN"/>
        </w:rPr>
        <w:t xml:space="preserve">; </w:t>
      </w:r>
      <w:r w:rsidRPr="009E0194">
        <w:rPr>
          <w:rFonts w:ascii="Book Antiqua" w:hAnsi="Book Antiqua" w:cs="Arial"/>
          <w:szCs w:val="24"/>
          <w:lang w:val="en-US"/>
        </w:rPr>
        <w:t xml:space="preserve">PTGS/COX2: </w:t>
      </w:r>
      <w:r w:rsidRPr="009E0194">
        <w:rPr>
          <w:rFonts w:ascii="Book Antiqua" w:hAnsi="Book Antiqua" w:cs="Arial"/>
          <w:szCs w:val="24"/>
          <w:lang w:val="en-US" w:eastAsia="zh-CN"/>
        </w:rPr>
        <w:t>P</w:t>
      </w:r>
      <w:r w:rsidRPr="009E0194">
        <w:rPr>
          <w:rFonts w:ascii="Book Antiqua" w:hAnsi="Book Antiqua" w:cs="Arial"/>
          <w:szCs w:val="24"/>
          <w:lang w:val="en-US"/>
        </w:rPr>
        <w:t>rostaglandin-</w:t>
      </w:r>
      <w:r w:rsidRPr="009E0194">
        <w:rPr>
          <w:rFonts w:ascii="Book Antiqua" w:hAnsi="Book Antiqua" w:cs="Arial"/>
          <w:szCs w:val="24"/>
          <w:lang w:val="en-US"/>
        </w:rPr>
        <w:lastRenderedPageBreak/>
        <w:t>endoperoxide synthase 2</w:t>
      </w:r>
      <w:r w:rsidRPr="009E0194">
        <w:rPr>
          <w:rFonts w:ascii="Book Antiqua" w:hAnsi="Book Antiqua" w:cs="Arial"/>
          <w:szCs w:val="24"/>
          <w:lang w:val="en-US" w:eastAsia="zh-CN"/>
        </w:rPr>
        <w:t xml:space="preserve">; </w:t>
      </w:r>
      <w:r w:rsidRPr="009E0194">
        <w:rPr>
          <w:rFonts w:ascii="Book Antiqua" w:hAnsi="Book Antiqua" w:cs="Arial"/>
          <w:szCs w:val="24"/>
          <w:lang w:val="en-US"/>
        </w:rPr>
        <w:t>FASN:</w:t>
      </w:r>
      <w:r w:rsidRPr="009E0194">
        <w:rPr>
          <w:rFonts w:ascii="Book Antiqua" w:hAnsi="Book Antiqua" w:cs="Arial"/>
          <w:szCs w:val="24"/>
          <w:lang w:val="en-US" w:eastAsia="zh-CN"/>
        </w:rPr>
        <w:t xml:space="preserve"> F</w:t>
      </w:r>
      <w:r w:rsidRPr="009E0194">
        <w:rPr>
          <w:rFonts w:ascii="Book Antiqua" w:hAnsi="Book Antiqua" w:cs="Arial"/>
          <w:szCs w:val="24"/>
          <w:lang w:val="en-US"/>
        </w:rPr>
        <w:t>atty acid synthase;</w:t>
      </w:r>
      <w:r w:rsidRPr="009E0194">
        <w:rPr>
          <w:rFonts w:ascii="Book Antiqua" w:hAnsi="Book Antiqua" w:cs="Arial"/>
          <w:szCs w:val="24"/>
          <w:lang w:val="en-US" w:eastAsia="zh-CN"/>
        </w:rPr>
        <w:t xml:space="preserve"> </w:t>
      </w:r>
      <w:r w:rsidRPr="009E0194">
        <w:rPr>
          <w:rFonts w:ascii="Book Antiqua" w:hAnsi="Book Antiqua" w:cs="Arial"/>
          <w:szCs w:val="24"/>
          <w:lang w:val="en-US"/>
        </w:rPr>
        <w:t xml:space="preserve">SREBF2: </w:t>
      </w:r>
      <w:r w:rsidRPr="009E0194">
        <w:rPr>
          <w:rFonts w:ascii="Book Antiqua" w:hAnsi="Book Antiqua" w:cs="Arial"/>
          <w:szCs w:val="24"/>
          <w:lang w:val="en-US" w:eastAsia="zh-CN"/>
        </w:rPr>
        <w:t>S</w:t>
      </w:r>
      <w:r w:rsidRPr="009E0194">
        <w:rPr>
          <w:rFonts w:ascii="Book Antiqua" w:hAnsi="Book Antiqua" w:cs="Arial"/>
          <w:szCs w:val="24"/>
          <w:lang w:val="en-US"/>
        </w:rPr>
        <w:t>terol regulatory element binding transcription factor 2</w:t>
      </w:r>
      <w:r w:rsidRPr="009E0194">
        <w:rPr>
          <w:rFonts w:ascii="Book Antiqua" w:hAnsi="Book Antiqua" w:cs="Arial"/>
          <w:szCs w:val="24"/>
          <w:lang w:val="en-US" w:eastAsia="zh-CN"/>
        </w:rPr>
        <w:t>.</w:t>
      </w:r>
    </w:p>
    <w:p w:rsidR="00D42F25" w:rsidRPr="009E0194" w:rsidRDefault="00D42F25" w:rsidP="00C23A0F">
      <w:pPr>
        <w:spacing w:before="0" w:line="240" w:lineRule="auto"/>
        <w:rPr>
          <w:rFonts w:ascii="Book Antiqua" w:hAnsi="Book Antiqua" w:cs="Arial"/>
          <w:szCs w:val="24"/>
          <w:lang w:val="en-US" w:eastAsia="zh-CN"/>
        </w:rPr>
      </w:pPr>
      <w:r w:rsidRPr="009E0194">
        <w:rPr>
          <w:rFonts w:ascii="Book Antiqua" w:hAnsi="Book Antiqua" w:cs="Arial"/>
          <w:szCs w:val="24"/>
          <w:lang w:val="en-US" w:eastAsia="zh-CN"/>
        </w:rPr>
        <w:br w:type="page"/>
      </w:r>
    </w:p>
    <w:p w:rsidR="00D42F25" w:rsidRPr="009E0194" w:rsidRDefault="00D42F25" w:rsidP="00C23A0F">
      <w:pPr>
        <w:spacing w:before="0" w:line="360" w:lineRule="auto"/>
        <w:rPr>
          <w:rFonts w:ascii="Book Antiqua" w:hAnsi="Book Antiqua" w:cs="Arial"/>
          <w:szCs w:val="24"/>
          <w:lang w:val="en-US" w:eastAsia="zh-CN"/>
        </w:rPr>
      </w:pPr>
    </w:p>
    <w:p w:rsidR="00D42F25" w:rsidRPr="00B330A0" w:rsidRDefault="00D42F25" w:rsidP="00C23A0F">
      <w:pPr>
        <w:spacing w:before="0" w:line="360" w:lineRule="auto"/>
        <w:rPr>
          <w:rFonts w:ascii="Book Antiqua" w:hAnsi="Book Antiqua" w:cs="Arial"/>
          <w:b/>
          <w:bCs/>
          <w:iCs/>
          <w:szCs w:val="24"/>
          <w:lang w:val="en-US"/>
        </w:rPr>
      </w:pPr>
      <w:r w:rsidRPr="00B330A0">
        <w:rPr>
          <w:rFonts w:ascii="Book Antiqua" w:hAnsi="Book Antiqua" w:cs="Arial"/>
          <w:b/>
          <w:szCs w:val="24"/>
          <w:lang w:val="en-GB"/>
        </w:rPr>
        <w:t>Table 3</w:t>
      </w:r>
      <w:r>
        <w:rPr>
          <w:rFonts w:ascii="Book Antiqua" w:hAnsi="Book Antiqua" w:cs="Arial"/>
          <w:b/>
          <w:szCs w:val="24"/>
          <w:lang w:val="en-US" w:eastAsia="zh-CN"/>
        </w:rPr>
        <w:t xml:space="preserve">  </w:t>
      </w:r>
      <w:r w:rsidRPr="00B330A0">
        <w:rPr>
          <w:rFonts w:ascii="Book Antiqua" w:hAnsi="Book Antiqua" w:cs="Arial"/>
          <w:b/>
          <w:szCs w:val="24"/>
          <w:lang w:val="en-US"/>
        </w:rPr>
        <w:t xml:space="preserve">Scoring system for </w:t>
      </w:r>
      <w:r w:rsidRPr="00B330A0">
        <w:rPr>
          <w:rFonts w:ascii="Book Antiqua" w:hAnsi="Book Antiqua" w:cs="Arial"/>
          <w:b/>
          <w:bCs/>
          <w:iCs/>
          <w:szCs w:val="24"/>
          <w:lang w:val="en-US"/>
        </w:rPr>
        <w:t>hepatocellular iron and nuclear factor</w:t>
      </w:r>
      <w:r>
        <w:rPr>
          <w:rFonts w:ascii="Book Antiqua" w:hAnsi="Book Antiqua" w:cs="Arial"/>
          <w:b/>
          <w:bCs/>
          <w:iCs/>
          <w:szCs w:val="24"/>
          <w:lang w:val="en-US" w:eastAsia="zh-CN"/>
        </w:rPr>
        <w:t xml:space="preserve"> kappa </w:t>
      </w:r>
      <w:r w:rsidRPr="00B330A0">
        <w:rPr>
          <w:rFonts w:ascii="Book Antiqua" w:hAnsi="Book Antiqua" w:cs="Arial"/>
          <w:b/>
          <w:bCs/>
          <w:iCs/>
          <w:szCs w:val="24"/>
          <w:lang w:val="en-US"/>
        </w:rPr>
        <w:t>B-p65 nuclear translocation</w:t>
      </w:r>
    </w:p>
    <w:tbl>
      <w:tblPr>
        <w:tblW w:w="0" w:type="auto"/>
        <w:tblInd w:w="108" w:type="dxa"/>
        <w:tblLook w:val="00A0" w:firstRow="1" w:lastRow="0" w:firstColumn="1" w:lastColumn="0" w:noHBand="0" w:noVBand="0"/>
      </w:tblPr>
      <w:tblGrid>
        <w:gridCol w:w="2321"/>
        <w:gridCol w:w="946"/>
        <w:gridCol w:w="4022"/>
        <w:gridCol w:w="1322"/>
      </w:tblGrid>
      <w:tr w:rsidR="00D42F25" w:rsidRPr="009B70DF" w:rsidTr="00C97AFD">
        <w:trPr>
          <w:trHeight w:val="432"/>
        </w:trPr>
        <w:tc>
          <w:tcPr>
            <w:tcW w:w="0" w:type="auto"/>
            <w:gridSpan w:val="3"/>
            <w:tcBorders>
              <w:top w:val="single" w:sz="4" w:space="0" w:color="auto"/>
              <w:bottom w:val="single" w:sz="4" w:space="0" w:color="auto"/>
            </w:tcBorders>
          </w:tcPr>
          <w:p w:rsidR="00D42F25" w:rsidRPr="00741C01" w:rsidRDefault="00D42F25" w:rsidP="00C23A0F">
            <w:pPr>
              <w:spacing w:before="0" w:line="360" w:lineRule="auto"/>
              <w:contextualSpacing/>
              <w:rPr>
                <w:rFonts w:ascii="Book Antiqua" w:hAnsi="Book Antiqua" w:cs="Arial"/>
                <w:b/>
                <w:bCs/>
                <w:color w:val="000000"/>
                <w:szCs w:val="24"/>
                <w:lang w:val="en-US" w:eastAsia="en-US"/>
              </w:rPr>
            </w:pPr>
            <w:r w:rsidRPr="00741C01">
              <w:rPr>
                <w:rFonts w:ascii="Book Antiqua" w:hAnsi="Book Antiqua" w:cs="Arial"/>
                <w:b/>
                <w:bCs/>
                <w:color w:val="000000"/>
                <w:szCs w:val="24"/>
                <w:lang w:val="en-US" w:eastAsia="zh-CN"/>
              </w:rPr>
              <w:t>S</w:t>
            </w:r>
            <w:r w:rsidRPr="00741C01">
              <w:rPr>
                <w:rFonts w:ascii="Book Antiqua" w:hAnsi="Book Antiqua" w:cs="Arial"/>
                <w:b/>
                <w:bCs/>
                <w:color w:val="000000"/>
                <w:szCs w:val="24"/>
                <w:lang w:val="en-US" w:eastAsia="en-US"/>
              </w:rPr>
              <w:t>coring system</w:t>
            </w:r>
          </w:p>
        </w:tc>
        <w:tc>
          <w:tcPr>
            <w:tcW w:w="0" w:type="auto"/>
            <w:tcBorders>
              <w:top w:val="single" w:sz="4" w:space="0" w:color="auto"/>
              <w:bottom w:val="single" w:sz="4" w:space="0" w:color="auto"/>
            </w:tcBorders>
          </w:tcPr>
          <w:p w:rsidR="00D42F25" w:rsidRPr="00741C01" w:rsidRDefault="00D42F25" w:rsidP="00C23A0F">
            <w:pPr>
              <w:spacing w:before="0" w:line="360" w:lineRule="auto"/>
              <w:contextualSpacing/>
              <w:rPr>
                <w:rFonts w:ascii="Book Antiqua" w:hAnsi="Book Antiqua" w:cs="Arial"/>
                <w:b/>
                <w:bCs/>
                <w:color w:val="000000"/>
                <w:szCs w:val="24"/>
                <w:lang w:val="en-US" w:eastAsia="en-US"/>
              </w:rPr>
            </w:pPr>
            <w:r w:rsidRPr="00741C01">
              <w:rPr>
                <w:rFonts w:ascii="Book Antiqua" w:hAnsi="Book Antiqua" w:cs="Arial"/>
                <w:b/>
                <w:bCs/>
                <w:color w:val="000000"/>
                <w:szCs w:val="24"/>
                <w:lang w:val="en-US" w:eastAsia="zh-CN"/>
              </w:rPr>
              <w:t>A</w:t>
            </w:r>
            <w:r w:rsidRPr="00741C01">
              <w:rPr>
                <w:rFonts w:ascii="Book Antiqua" w:hAnsi="Book Antiqua" w:cs="Arial"/>
                <w:b/>
                <w:bCs/>
                <w:color w:val="000000"/>
                <w:szCs w:val="24"/>
                <w:lang w:val="en-US" w:eastAsia="en-US"/>
              </w:rPr>
              <w:t>ssessed by</w:t>
            </w:r>
          </w:p>
        </w:tc>
      </w:tr>
      <w:tr w:rsidR="00D42F25" w:rsidRPr="009B70DF" w:rsidTr="00C97AFD">
        <w:trPr>
          <w:trHeight w:val="432"/>
        </w:trPr>
        <w:tc>
          <w:tcPr>
            <w:tcW w:w="0" w:type="auto"/>
            <w:vMerge w:val="restart"/>
            <w:tcBorders>
              <w:top w:val="single" w:sz="4" w:space="0" w:color="auto"/>
            </w:tcBorders>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Hepatocellular iron</w:t>
            </w:r>
          </w:p>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c>
          <w:tcPr>
            <w:tcW w:w="0" w:type="auto"/>
            <w:tcBorders>
              <w:top w:val="single" w:sz="4" w:space="0" w:color="auto"/>
            </w:tcBorders>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0</w:t>
            </w:r>
          </w:p>
        </w:tc>
        <w:tc>
          <w:tcPr>
            <w:tcW w:w="0" w:type="auto"/>
            <w:tcBorders>
              <w:top w:val="single" w:sz="4" w:space="0" w:color="auto"/>
            </w:tcBorders>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no granules</w:t>
            </w:r>
          </w:p>
        </w:tc>
        <w:tc>
          <w:tcPr>
            <w:tcW w:w="0" w:type="auto"/>
            <w:tcBorders>
              <w:top w:val="single" w:sz="4" w:space="0" w:color="auto"/>
            </w:tcBorders>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xml:space="preserve">Prussian </w:t>
            </w:r>
            <w:r w:rsidR="008621A7" w:rsidRPr="00741C01">
              <w:rPr>
                <w:rFonts w:ascii="Book Antiqua" w:hAnsi="Book Antiqua" w:cs="Arial" w:hint="eastAsia"/>
                <w:color w:val="000000"/>
                <w:szCs w:val="24"/>
                <w:lang w:val="en-US" w:eastAsia="zh-CN"/>
              </w:rPr>
              <w:t>b</w:t>
            </w:r>
            <w:r w:rsidRPr="00741C01">
              <w:rPr>
                <w:rFonts w:ascii="Book Antiqua" w:hAnsi="Book Antiqua" w:cs="Arial"/>
                <w:color w:val="000000"/>
                <w:szCs w:val="24"/>
                <w:lang w:val="en-US" w:eastAsia="en-US"/>
              </w:rPr>
              <w:t>lue</w:t>
            </w:r>
          </w:p>
        </w:tc>
      </w:tr>
      <w:tr w:rsidR="00D42F25" w:rsidRPr="009B70DF" w:rsidTr="00C97AFD">
        <w:trPr>
          <w:trHeight w:val="432"/>
        </w:trPr>
        <w:tc>
          <w:tcPr>
            <w:tcW w:w="0" w:type="auto"/>
            <w:vMerge/>
          </w:tcPr>
          <w:p w:rsidR="00D42F25" w:rsidRPr="00741C01" w:rsidRDefault="00D42F25" w:rsidP="00C23A0F">
            <w:pPr>
              <w:spacing w:before="0" w:line="360" w:lineRule="auto"/>
              <w:contextualSpacing/>
              <w:rPr>
                <w:rFonts w:ascii="Book Antiqua" w:hAnsi="Book Antiqua" w:cs="Arial"/>
                <w:color w:val="000000"/>
                <w:szCs w:val="24"/>
                <w:lang w:val="en-US" w:eastAsia="en-US"/>
              </w:rPr>
            </w:pP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1</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zone 1, granules seen at 40</w:t>
            </w:r>
            <w:r w:rsidRPr="00741C01">
              <w:rPr>
                <w:rFonts w:ascii="Arno Pro" w:hAnsi="Arno Pro" w:cs="Arial"/>
                <w:color w:val="000000"/>
                <w:szCs w:val="24"/>
                <w:lang w:val="en-US" w:eastAsia="en-US"/>
              </w:rPr>
              <w:t>×</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r w:rsidR="00D42F25" w:rsidRPr="009B70DF" w:rsidTr="00C97AFD">
        <w:trPr>
          <w:trHeight w:val="432"/>
        </w:trPr>
        <w:tc>
          <w:tcPr>
            <w:tcW w:w="0" w:type="auto"/>
            <w:vMerge/>
          </w:tcPr>
          <w:p w:rsidR="00D42F25" w:rsidRPr="00741C01" w:rsidRDefault="00D42F25" w:rsidP="00C23A0F">
            <w:pPr>
              <w:spacing w:before="0" w:line="360" w:lineRule="auto"/>
              <w:contextualSpacing/>
              <w:rPr>
                <w:rFonts w:ascii="Book Antiqua" w:hAnsi="Book Antiqua" w:cs="Arial"/>
                <w:color w:val="000000"/>
                <w:szCs w:val="24"/>
                <w:lang w:val="en-US" w:eastAsia="en-US"/>
              </w:rPr>
            </w:pP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xml:space="preserve">score 2 </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granules seen at 20</w:t>
            </w:r>
            <w:r w:rsidRPr="00741C01">
              <w:rPr>
                <w:rFonts w:ascii="Arno Pro" w:hAnsi="Arno Pro" w:cs="Arial"/>
                <w:color w:val="000000"/>
                <w:szCs w:val="24"/>
                <w:lang w:val="en-US" w:eastAsia="en-US"/>
              </w:rPr>
              <w:t>×</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r w:rsidR="00D42F25" w:rsidRPr="009B70DF" w:rsidTr="00C97AFD">
        <w:trPr>
          <w:trHeight w:val="432"/>
        </w:trPr>
        <w:tc>
          <w:tcPr>
            <w:tcW w:w="0" w:type="auto"/>
            <w:vMerge/>
          </w:tcPr>
          <w:p w:rsidR="00D42F25" w:rsidRPr="00741C01" w:rsidRDefault="00D42F25" w:rsidP="00C23A0F">
            <w:pPr>
              <w:spacing w:before="0" w:line="360" w:lineRule="auto"/>
              <w:contextualSpacing/>
              <w:rPr>
                <w:rFonts w:ascii="Book Antiqua" w:hAnsi="Book Antiqua" w:cs="Arial"/>
                <w:color w:val="000000"/>
                <w:szCs w:val="24"/>
                <w:lang w:val="en-US" w:eastAsia="en-US"/>
              </w:rPr>
            </w:pP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3</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granules seen at 10</w:t>
            </w:r>
            <w:r w:rsidRPr="00741C01">
              <w:rPr>
                <w:rFonts w:ascii="Arno Pro" w:hAnsi="Arno Pro" w:cs="Arial"/>
                <w:color w:val="000000"/>
                <w:szCs w:val="24"/>
                <w:lang w:val="en-US" w:eastAsia="en-US"/>
              </w:rPr>
              <w:t>×</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r w:rsidR="00D42F25" w:rsidRPr="009B70DF" w:rsidTr="00C97AFD">
        <w:trPr>
          <w:trHeight w:val="432"/>
        </w:trPr>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4</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granules seen at 10</w:t>
            </w:r>
            <w:r w:rsidRPr="00741C01">
              <w:rPr>
                <w:rFonts w:ascii="Arno Pro" w:hAnsi="Arno Pro" w:cs="Arial"/>
                <w:color w:val="000000"/>
                <w:szCs w:val="24"/>
                <w:lang w:val="en-US" w:eastAsia="en-US"/>
              </w:rPr>
              <w:t>×</w:t>
            </w:r>
            <w:r w:rsidRPr="00741C01">
              <w:rPr>
                <w:rFonts w:ascii="Book Antiqua" w:hAnsi="Book Antiqua" w:cs="Arial"/>
                <w:color w:val="000000"/>
                <w:szCs w:val="24"/>
                <w:lang w:val="en-US" w:eastAsia="en-US"/>
              </w:rPr>
              <w:t xml:space="preserve"> in zone 1 and 2</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r w:rsidR="00D42F25" w:rsidRPr="009B70DF" w:rsidTr="00C97AFD">
        <w:trPr>
          <w:trHeight w:val="432"/>
        </w:trPr>
        <w:tc>
          <w:tcPr>
            <w:tcW w:w="0" w:type="auto"/>
            <w:vMerge w:val="restart"/>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Nuclear translocation of NF</w:t>
            </w:r>
            <w:r w:rsidRPr="00741C01">
              <w:rPr>
                <w:rFonts w:ascii="Book Antiqua" w:hAnsi="Book Antiqua" w:cs="Arial"/>
                <w:color w:val="000000"/>
                <w:szCs w:val="24"/>
                <w:lang w:val="en-US" w:eastAsia="zh-CN"/>
              </w:rPr>
              <w:t>-</w:t>
            </w:r>
            <w:r w:rsidRPr="00741C01">
              <w:rPr>
                <w:rFonts w:ascii="Arial" w:hAnsi="Arial" w:cs="Arial"/>
                <w:color w:val="000000"/>
                <w:szCs w:val="24"/>
                <w:lang w:val="en-US" w:eastAsia="zh-CN"/>
              </w:rPr>
              <w:t>қ</w:t>
            </w:r>
            <w:r w:rsidRPr="00741C01">
              <w:rPr>
                <w:rFonts w:ascii="Book Antiqua" w:hAnsi="Book Antiqua" w:cs="Arial"/>
                <w:color w:val="000000"/>
                <w:szCs w:val="24"/>
                <w:lang w:val="en-US" w:eastAsia="en-US"/>
              </w:rPr>
              <w:t>B-p65</w:t>
            </w:r>
          </w:p>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0</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none</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NF</w:t>
            </w:r>
            <w:r w:rsidRPr="00741C01">
              <w:rPr>
                <w:rFonts w:ascii="Book Antiqua" w:hAnsi="Book Antiqua" w:cs="Arial"/>
                <w:color w:val="000000"/>
                <w:szCs w:val="24"/>
                <w:lang w:val="en-US" w:eastAsia="zh-CN"/>
              </w:rPr>
              <w:t>-</w:t>
            </w:r>
            <w:r w:rsidRPr="00741C01">
              <w:rPr>
                <w:rFonts w:ascii="Arial" w:hAnsi="Arial" w:cs="Arial"/>
                <w:color w:val="000000"/>
                <w:szCs w:val="24"/>
                <w:lang w:val="en-US" w:eastAsia="zh-CN"/>
              </w:rPr>
              <w:t>қ</w:t>
            </w:r>
            <w:r w:rsidRPr="00741C01">
              <w:rPr>
                <w:rFonts w:ascii="Book Antiqua" w:hAnsi="Book Antiqua" w:cs="Arial"/>
                <w:color w:val="000000"/>
                <w:szCs w:val="24"/>
                <w:lang w:val="en-US" w:eastAsia="en-US"/>
              </w:rPr>
              <w:t>B-p65 IF</w:t>
            </w:r>
          </w:p>
        </w:tc>
      </w:tr>
      <w:tr w:rsidR="00D42F25" w:rsidRPr="009B70DF" w:rsidTr="00C97AFD">
        <w:trPr>
          <w:trHeight w:val="432"/>
        </w:trPr>
        <w:tc>
          <w:tcPr>
            <w:tcW w:w="0" w:type="auto"/>
            <w:vMerge/>
          </w:tcPr>
          <w:p w:rsidR="00D42F25" w:rsidRPr="00741C01" w:rsidRDefault="00D42F25" w:rsidP="00C23A0F">
            <w:pPr>
              <w:spacing w:before="0" w:line="360" w:lineRule="auto"/>
              <w:contextualSpacing/>
              <w:rPr>
                <w:rFonts w:ascii="Book Antiqua" w:hAnsi="Book Antiqua" w:cs="Arial"/>
                <w:color w:val="000000"/>
                <w:szCs w:val="24"/>
                <w:lang w:val="en-US" w:eastAsia="en-US"/>
              </w:rPr>
            </w:pP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1</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1-5 positive nuclei/20</w:t>
            </w:r>
            <w:r w:rsidRPr="00741C01">
              <w:rPr>
                <w:rFonts w:ascii="Arno Pro" w:hAnsi="Arno Pro" w:cs="Arial"/>
                <w:color w:val="000000"/>
                <w:szCs w:val="24"/>
                <w:lang w:val="en-US" w:eastAsia="en-US"/>
              </w:rPr>
              <w:t>×</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r w:rsidR="00D42F25" w:rsidRPr="009B70DF" w:rsidTr="00C97AFD">
        <w:trPr>
          <w:trHeight w:val="432"/>
        </w:trPr>
        <w:tc>
          <w:tcPr>
            <w:tcW w:w="0" w:type="auto"/>
            <w:vMerge/>
          </w:tcPr>
          <w:p w:rsidR="00D42F25" w:rsidRPr="00741C01" w:rsidRDefault="00D42F25" w:rsidP="00C23A0F">
            <w:pPr>
              <w:spacing w:before="0" w:line="360" w:lineRule="auto"/>
              <w:contextualSpacing/>
              <w:rPr>
                <w:rFonts w:ascii="Book Antiqua" w:hAnsi="Book Antiqua" w:cs="Arial"/>
                <w:color w:val="000000"/>
                <w:szCs w:val="24"/>
                <w:lang w:val="en-US" w:eastAsia="en-US"/>
              </w:rPr>
            </w:pP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2</w:t>
            </w:r>
          </w:p>
        </w:tc>
        <w:tc>
          <w:tcPr>
            <w:tcW w:w="0" w:type="auto"/>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6-12 positive nuclei/20</w:t>
            </w:r>
            <w:r w:rsidRPr="00741C01">
              <w:rPr>
                <w:rFonts w:ascii="Arno Pro" w:hAnsi="Arno Pro" w:cs="Arial"/>
                <w:color w:val="000000"/>
                <w:szCs w:val="24"/>
                <w:lang w:val="en-US" w:eastAsia="en-US"/>
              </w:rPr>
              <w:t>×</w:t>
            </w:r>
          </w:p>
        </w:tc>
        <w:tc>
          <w:tcPr>
            <w:tcW w:w="0" w:type="auto"/>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r w:rsidR="00D42F25" w:rsidRPr="009B70DF" w:rsidTr="00C97AFD">
        <w:trPr>
          <w:trHeight w:val="432"/>
        </w:trPr>
        <w:tc>
          <w:tcPr>
            <w:tcW w:w="0" w:type="auto"/>
            <w:vMerge/>
            <w:tcBorders>
              <w:bottom w:val="single" w:sz="4" w:space="0" w:color="auto"/>
            </w:tcBorders>
          </w:tcPr>
          <w:p w:rsidR="00D42F25" w:rsidRPr="00741C01" w:rsidRDefault="00D42F25" w:rsidP="00C23A0F">
            <w:pPr>
              <w:spacing w:before="0" w:line="360" w:lineRule="auto"/>
              <w:contextualSpacing/>
              <w:rPr>
                <w:rFonts w:ascii="Book Antiqua" w:hAnsi="Book Antiqua" w:cs="Arial"/>
                <w:color w:val="000000"/>
                <w:szCs w:val="24"/>
                <w:lang w:val="en-US" w:eastAsia="en-US"/>
              </w:rPr>
            </w:pPr>
          </w:p>
        </w:tc>
        <w:tc>
          <w:tcPr>
            <w:tcW w:w="0" w:type="auto"/>
            <w:tcBorders>
              <w:bottom w:val="single" w:sz="4" w:space="0" w:color="auto"/>
            </w:tcBorders>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score 3</w:t>
            </w:r>
          </w:p>
        </w:tc>
        <w:tc>
          <w:tcPr>
            <w:tcW w:w="0" w:type="auto"/>
            <w:tcBorders>
              <w:bottom w:val="single" w:sz="4" w:space="0" w:color="auto"/>
            </w:tcBorders>
            <w:noWrap/>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&gt; 13 positive nuclei/20</w:t>
            </w:r>
            <w:r w:rsidRPr="00741C01">
              <w:rPr>
                <w:rFonts w:ascii="Arno Pro" w:hAnsi="Arno Pro" w:cs="Arial"/>
                <w:color w:val="000000"/>
                <w:szCs w:val="24"/>
                <w:lang w:val="en-US" w:eastAsia="en-US"/>
              </w:rPr>
              <w:t>×</w:t>
            </w:r>
          </w:p>
        </w:tc>
        <w:tc>
          <w:tcPr>
            <w:tcW w:w="0" w:type="auto"/>
            <w:tcBorders>
              <w:bottom w:val="single" w:sz="4" w:space="0" w:color="auto"/>
            </w:tcBorders>
          </w:tcPr>
          <w:p w:rsidR="00D42F25" w:rsidRPr="00741C01" w:rsidRDefault="00D42F25" w:rsidP="00C23A0F">
            <w:pPr>
              <w:spacing w:before="0" w:line="360" w:lineRule="auto"/>
              <w:contextualSpacing/>
              <w:rPr>
                <w:rFonts w:ascii="Book Antiqua" w:hAnsi="Book Antiqua" w:cs="Arial"/>
                <w:color w:val="000000"/>
                <w:szCs w:val="24"/>
                <w:lang w:val="en-US" w:eastAsia="en-US"/>
              </w:rPr>
            </w:pPr>
            <w:r w:rsidRPr="00741C01">
              <w:rPr>
                <w:rFonts w:ascii="Book Antiqua" w:hAnsi="Book Antiqua" w:cs="Arial"/>
                <w:color w:val="000000"/>
                <w:szCs w:val="24"/>
                <w:lang w:val="en-US" w:eastAsia="en-US"/>
              </w:rPr>
              <w:t> </w:t>
            </w:r>
          </w:p>
        </w:tc>
      </w:tr>
    </w:tbl>
    <w:p w:rsidR="00D42F25" w:rsidRPr="00AC5CDA" w:rsidRDefault="00D42F25" w:rsidP="00C23A0F">
      <w:pPr>
        <w:spacing w:before="0" w:line="360" w:lineRule="auto"/>
        <w:rPr>
          <w:rFonts w:ascii="Book Antiqua" w:hAnsi="Book Antiqua" w:cs="Arial"/>
          <w:szCs w:val="24"/>
          <w:lang w:val="en-GB" w:eastAsia="zh-CN"/>
        </w:rPr>
      </w:pPr>
      <w:r>
        <w:rPr>
          <w:rFonts w:ascii="Book Antiqua" w:hAnsi="Book Antiqua" w:cs="Arial"/>
          <w:szCs w:val="24"/>
          <w:lang w:val="en-GB" w:eastAsia="zh-CN"/>
        </w:rPr>
        <w:t>NF-</w:t>
      </w:r>
      <w:r>
        <w:rPr>
          <w:rFonts w:ascii="Arial" w:hAnsi="Arial" w:cs="Arial"/>
          <w:szCs w:val="24"/>
          <w:lang w:val="en-GB" w:eastAsia="zh-CN"/>
        </w:rPr>
        <w:t>қ</w:t>
      </w:r>
      <w:r>
        <w:rPr>
          <w:rFonts w:ascii="Book Antiqua" w:hAnsi="Book Antiqua" w:cs="Arial"/>
          <w:szCs w:val="24"/>
          <w:lang w:val="en-GB" w:eastAsia="zh-CN"/>
        </w:rPr>
        <w:t>B: Nuclear factor kappa B; IF: I</w:t>
      </w:r>
      <w:r w:rsidRPr="00AC5CDA">
        <w:rPr>
          <w:rFonts w:ascii="Book Antiqua" w:hAnsi="Book Antiqua" w:cs="Arial"/>
          <w:szCs w:val="24"/>
          <w:lang w:val="en-GB" w:eastAsia="zh-CN"/>
        </w:rPr>
        <w:t>mmunofluorescence</w:t>
      </w:r>
      <w:r>
        <w:rPr>
          <w:rFonts w:ascii="Book Antiqua" w:hAnsi="Book Antiqua" w:cs="Arial"/>
          <w:szCs w:val="24"/>
          <w:lang w:val="en-GB" w:eastAsia="zh-CN"/>
        </w:rPr>
        <w:t>.</w:t>
      </w:r>
    </w:p>
    <w:p w:rsidR="00D42F25" w:rsidRPr="0059486D" w:rsidRDefault="00D42F25" w:rsidP="00C23A0F">
      <w:pPr>
        <w:spacing w:before="0" w:line="360" w:lineRule="auto"/>
        <w:rPr>
          <w:rFonts w:ascii="Book Antiqua" w:hAnsi="Book Antiqua" w:cs="Arial"/>
          <w:szCs w:val="24"/>
          <w:lang w:val="en-GB"/>
        </w:rPr>
        <w:sectPr w:rsidR="00D42F25" w:rsidRPr="0059486D" w:rsidSect="00D23A50">
          <w:footerReference w:type="default" r:id="rId8"/>
          <w:pgSz w:w="11906" w:h="16838" w:code="9"/>
          <w:pgMar w:top="1418" w:right="1418" w:bottom="1134" w:left="1985" w:header="720" w:footer="720" w:gutter="0"/>
          <w:cols w:space="720"/>
          <w:docGrid w:linePitch="360"/>
        </w:sectPr>
      </w:pPr>
    </w:p>
    <w:p w:rsidR="00D42F25" w:rsidRPr="00B330A0" w:rsidRDefault="00D42F25" w:rsidP="00C23A0F">
      <w:pPr>
        <w:spacing w:before="0" w:line="360" w:lineRule="auto"/>
        <w:ind w:left="120" w:hangingChars="50" w:hanging="120"/>
        <w:rPr>
          <w:rFonts w:ascii="Book Antiqua" w:hAnsi="Book Antiqua" w:cs="Arial"/>
          <w:b/>
          <w:szCs w:val="24"/>
          <w:lang w:val="en-US"/>
        </w:rPr>
      </w:pPr>
      <w:r w:rsidRPr="00B330A0">
        <w:rPr>
          <w:rFonts w:ascii="Book Antiqua" w:hAnsi="Book Antiqua" w:cs="Arial"/>
          <w:b/>
          <w:szCs w:val="24"/>
          <w:lang w:val="en-US"/>
        </w:rPr>
        <w:lastRenderedPageBreak/>
        <w:t>Table 4</w:t>
      </w:r>
      <w:r>
        <w:rPr>
          <w:rFonts w:ascii="Book Antiqua" w:hAnsi="Book Antiqua" w:cs="Arial"/>
          <w:b/>
          <w:szCs w:val="24"/>
          <w:lang w:val="en-US" w:eastAsia="zh-CN"/>
        </w:rPr>
        <w:t xml:space="preserve">  </w:t>
      </w:r>
      <w:r w:rsidRPr="00B330A0">
        <w:rPr>
          <w:rFonts w:ascii="Book Antiqua" w:hAnsi="Book Antiqua" w:cs="Arial"/>
          <w:b/>
          <w:szCs w:val="24"/>
          <w:lang w:val="en-US"/>
        </w:rPr>
        <w:t xml:space="preserve">Liver weight and serum parameters of </w:t>
      </w:r>
      <w:r w:rsidRPr="00B330A0">
        <w:rPr>
          <w:rFonts w:ascii="Book Antiqua" w:hAnsi="Book Antiqua" w:cs="Arial"/>
          <w:b/>
          <w:i/>
          <w:szCs w:val="24"/>
          <w:lang w:val="en-US"/>
        </w:rPr>
        <w:t>p62</w:t>
      </w:r>
      <w:r w:rsidRPr="00B330A0">
        <w:rPr>
          <w:rFonts w:ascii="Book Antiqua" w:hAnsi="Book Antiqua" w:cs="Arial"/>
          <w:b/>
          <w:szCs w:val="24"/>
          <w:lang w:val="en-US"/>
        </w:rPr>
        <w:t xml:space="preserve"> transgenic</w:t>
      </w:r>
      <w:r>
        <w:rPr>
          <w:rFonts w:ascii="Book Antiqua" w:hAnsi="Book Antiqua" w:cs="Arial"/>
          <w:b/>
          <w:szCs w:val="24"/>
          <w:lang w:val="en-US" w:eastAsia="zh-CN"/>
        </w:rPr>
        <w:t xml:space="preserve"> </w:t>
      </w:r>
      <w:r w:rsidRPr="00B330A0">
        <w:rPr>
          <w:rFonts w:ascii="Book Antiqua" w:hAnsi="Book Antiqua" w:cs="Arial"/>
          <w:b/>
          <w:szCs w:val="24"/>
          <w:lang w:val="en-US"/>
        </w:rPr>
        <w:t>and wild-type mice fed the methionine-choline deficient</w:t>
      </w:r>
      <w:r>
        <w:rPr>
          <w:rFonts w:ascii="Book Antiqua" w:hAnsi="Book Antiqua" w:cs="Arial"/>
          <w:b/>
          <w:szCs w:val="24"/>
          <w:lang w:val="en-US" w:eastAsia="zh-CN"/>
        </w:rPr>
        <w:t xml:space="preserve"> </w:t>
      </w:r>
      <w:r w:rsidRPr="00B330A0">
        <w:rPr>
          <w:rFonts w:ascii="Book Antiqua" w:hAnsi="Book Antiqua" w:cs="Arial"/>
          <w:b/>
          <w:szCs w:val="24"/>
          <w:lang w:val="en-US"/>
        </w:rPr>
        <w:t>or control</w:t>
      </w:r>
      <w:r>
        <w:rPr>
          <w:rFonts w:ascii="Book Antiqua" w:hAnsi="Book Antiqua" w:cs="Arial"/>
          <w:b/>
          <w:szCs w:val="24"/>
          <w:lang w:val="en-US" w:eastAsia="zh-CN"/>
        </w:rPr>
        <w:t xml:space="preserve"> </w:t>
      </w:r>
      <w:r w:rsidRPr="00B330A0">
        <w:rPr>
          <w:rFonts w:ascii="Book Antiqua" w:hAnsi="Book Antiqua" w:cs="Arial"/>
          <w:b/>
          <w:szCs w:val="24"/>
          <w:lang w:val="en-US"/>
        </w:rPr>
        <w:t xml:space="preserve">diet for 2 and 4 wk </w:t>
      </w:r>
    </w:p>
    <w:tbl>
      <w:tblPr>
        <w:tblW w:w="5880" w:type="pct"/>
        <w:tblInd w:w="-792" w:type="dxa"/>
        <w:tblLayout w:type="fixed"/>
        <w:tblLook w:val="00A0" w:firstRow="1" w:lastRow="0" w:firstColumn="1" w:lastColumn="0" w:noHBand="0" w:noVBand="0"/>
      </w:tblPr>
      <w:tblGrid>
        <w:gridCol w:w="1525"/>
        <w:gridCol w:w="1082"/>
        <w:gridCol w:w="1077"/>
        <w:gridCol w:w="1077"/>
        <w:gridCol w:w="1176"/>
        <w:gridCol w:w="1077"/>
        <w:gridCol w:w="1085"/>
        <w:gridCol w:w="1079"/>
        <w:gridCol w:w="1081"/>
      </w:tblGrid>
      <w:tr w:rsidR="00D42F25" w:rsidRPr="009B70DF" w:rsidTr="0059486D">
        <w:trPr>
          <w:trHeight w:val="432"/>
        </w:trPr>
        <w:tc>
          <w:tcPr>
            <w:tcW w:w="743"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lang w:val="en-US"/>
              </w:rPr>
            </w:pPr>
          </w:p>
        </w:tc>
        <w:tc>
          <w:tcPr>
            <w:tcW w:w="2150" w:type="pct"/>
            <w:gridSpan w:val="4"/>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2 wk</w:t>
            </w:r>
          </w:p>
        </w:tc>
        <w:tc>
          <w:tcPr>
            <w:tcW w:w="2106" w:type="pct"/>
            <w:gridSpan w:val="4"/>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4 wk</w:t>
            </w:r>
          </w:p>
        </w:tc>
      </w:tr>
      <w:tr w:rsidR="00D42F25" w:rsidRPr="009B70DF" w:rsidTr="0059486D">
        <w:trPr>
          <w:trHeight w:val="576"/>
        </w:trPr>
        <w:tc>
          <w:tcPr>
            <w:tcW w:w="743" w:type="pct"/>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p>
        </w:tc>
        <w:tc>
          <w:tcPr>
            <w:tcW w:w="1052" w:type="pct"/>
            <w:gridSpan w:val="2"/>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ctrl</w:t>
            </w:r>
          </w:p>
        </w:tc>
        <w:tc>
          <w:tcPr>
            <w:tcW w:w="1098" w:type="pct"/>
            <w:gridSpan w:val="2"/>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MCD</w:t>
            </w:r>
          </w:p>
        </w:tc>
        <w:tc>
          <w:tcPr>
            <w:tcW w:w="1054" w:type="pct"/>
            <w:gridSpan w:val="2"/>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ctrl</w:t>
            </w:r>
          </w:p>
        </w:tc>
        <w:tc>
          <w:tcPr>
            <w:tcW w:w="1053" w:type="pct"/>
            <w:gridSpan w:val="2"/>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MCD</w:t>
            </w:r>
          </w:p>
        </w:tc>
      </w:tr>
      <w:tr w:rsidR="00D42F25" w:rsidRPr="009B70DF" w:rsidTr="0059486D">
        <w:trPr>
          <w:trHeight w:val="432"/>
        </w:trPr>
        <w:tc>
          <w:tcPr>
            <w:tcW w:w="743"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p>
        </w:tc>
        <w:tc>
          <w:tcPr>
            <w:tcW w:w="527"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wt</w:t>
            </w:r>
          </w:p>
        </w:tc>
        <w:tc>
          <w:tcPr>
            <w:tcW w:w="525"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tg</w:t>
            </w:r>
          </w:p>
        </w:tc>
        <w:tc>
          <w:tcPr>
            <w:tcW w:w="525"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wt</w:t>
            </w:r>
          </w:p>
        </w:tc>
        <w:tc>
          <w:tcPr>
            <w:tcW w:w="573"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tg</w:t>
            </w:r>
          </w:p>
        </w:tc>
        <w:tc>
          <w:tcPr>
            <w:tcW w:w="525"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wt</w:t>
            </w:r>
          </w:p>
        </w:tc>
        <w:tc>
          <w:tcPr>
            <w:tcW w:w="529"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tg</w:t>
            </w:r>
          </w:p>
        </w:tc>
        <w:tc>
          <w:tcPr>
            <w:tcW w:w="526"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wt</w:t>
            </w:r>
          </w:p>
        </w:tc>
        <w:tc>
          <w:tcPr>
            <w:tcW w:w="527" w:type="pct"/>
            <w:tcBorders>
              <w:top w:val="single" w:sz="4" w:space="0" w:color="auto"/>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b/>
                <w:bCs/>
                <w:color w:val="000000"/>
                <w:sz w:val="21"/>
                <w:szCs w:val="21"/>
              </w:rPr>
            </w:pPr>
            <w:r w:rsidRPr="00741C01">
              <w:rPr>
                <w:rFonts w:ascii="Book Antiqua" w:hAnsi="Book Antiqua" w:cs="Arial"/>
                <w:b/>
                <w:bCs/>
                <w:color w:val="000000"/>
                <w:sz w:val="21"/>
                <w:szCs w:val="21"/>
              </w:rPr>
              <w:t>tg</w:t>
            </w:r>
          </w:p>
        </w:tc>
      </w:tr>
      <w:tr w:rsidR="00D42F25" w:rsidRPr="009B70DF" w:rsidTr="0059486D">
        <w:trPr>
          <w:trHeight w:val="496"/>
        </w:trPr>
        <w:tc>
          <w:tcPr>
            <w:tcW w:w="743"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lang w:eastAsia="zh-CN"/>
              </w:rPr>
              <w:t>N</w:t>
            </w:r>
            <w:r w:rsidRPr="00741C01">
              <w:rPr>
                <w:rFonts w:ascii="Book Antiqua" w:hAnsi="Book Antiqua" w:cs="Arial"/>
                <w:color w:val="000000"/>
                <w:sz w:val="21"/>
                <w:szCs w:val="21"/>
              </w:rPr>
              <w:t xml:space="preserve">umber </w:t>
            </w:r>
            <w:r w:rsidRPr="00741C01">
              <w:rPr>
                <w:rFonts w:ascii="Book Antiqua" w:hAnsi="Book Antiqua" w:cs="Arial"/>
                <w:color w:val="000000"/>
                <w:sz w:val="21"/>
                <w:szCs w:val="21"/>
                <w:lang w:eastAsia="zh-CN"/>
              </w:rPr>
              <w:t xml:space="preserve">of </w:t>
            </w:r>
            <w:r w:rsidRPr="00741C01">
              <w:rPr>
                <w:rFonts w:ascii="Book Antiqua" w:hAnsi="Book Antiqua" w:cs="Arial"/>
                <w:color w:val="000000"/>
                <w:sz w:val="21"/>
                <w:szCs w:val="21"/>
              </w:rPr>
              <w:t xml:space="preserve">animals   </w:t>
            </w:r>
          </w:p>
        </w:tc>
        <w:tc>
          <w:tcPr>
            <w:tcW w:w="527"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10</w:t>
            </w:r>
          </w:p>
        </w:tc>
        <w:tc>
          <w:tcPr>
            <w:tcW w:w="525"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10</w:t>
            </w:r>
          </w:p>
        </w:tc>
        <w:tc>
          <w:tcPr>
            <w:tcW w:w="525"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12</w:t>
            </w:r>
          </w:p>
        </w:tc>
        <w:tc>
          <w:tcPr>
            <w:tcW w:w="573"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12</w:t>
            </w:r>
          </w:p>
        </w:tc>
        <w:tc>
          <w:tcPr>
            <w:tcW w:w="525"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10</w:t>
            </w:r>
          </w:p>
        </w:tc>
        <w:tc>
          <w:tcPr>
            <w:tcW w:w="529"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10</w:t>
            </w:r>
          </w:p>
        </w:tc>
        <w:tc>
          <w:tcPr>
            <w:tcW w:w="526"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12</w:t>
            </w:r>
          </w:p>
        </w:tc>
        <w:tc>
          <w:tcPr>
            <w:tcW w:w="527" w:type="pct"/>
            <w:tcBorders>
              <w:top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12</w:t>
            </w:r>
          </w:p>
        </w:tc>
      </w:tr>
      <w:tr w:rsidR="00D42F25" w:rsidRPr="009B70DF" w:rsidTr="0059486D">
        <w:trPr>
          <w:trHeight w:val="432"/>
        </w:trPr>
        <w:tc>
          <w:tcPr>
            <w:tcW w:w="74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rPr>
            </w:pPr>
            <w:r w:rsidRPr="00741C01">
              <w:rPr>
                <w:rFonts w:ascii="Book Antiqua" w:hAnsi="Book Antiqua" w:cs="Arial"/>
                <w:color w:val="000000"/>
                <w:sz w:val="21"/>
                <w:szCs w:val="21"/>
                <w:lang w:val="en-US" w:eastAsia="zh-CN"/>
              </w:rPr>
              <w:t>R</w:t>
            </w:r>
            <w:r w:rsidRPr="00741C01">
              <w:rPr>
                <w:rFonts w:ascii="Book Antiqua" w:hAnsi="Book Antiqua" w:cs="Arial"/>
                <w:color w:val="000000"/>
                <w:sz w:val="21"/>
                <w:szCs w:val="21"/>
                <w:lang w:val="en-US"/>
              </w:rPr>
              <w:t xml:space="preserve">elative liver weight </w:t>
            </w:r>
          </w:p>
          <w:p w:rsidR="00D42F25" w:rsidRPr="00741C01" w:rsidRDefault="00D42F25" w:rsidP="00C23A0F">
            <w:pPr>
              <w:spacing w:before="0" w:line="360" w:lineRule="auto"/>
              <w:contextualSpacing/>
              <w:rPr>
                <w:rFonts w:ascii="Book Antiqua" w:hAnsi="Book Antiqua" w:cs="Arial"/>
                <w:color w:val="000000"/>
                <w:sz w:val="21"/>
                <w:szCs w:val="21"/>
                <w:lang w:val="en-US" w:eastAsia="zh-CN"/>
              </w:rPr>
            </w:pPr>
            <w:r w:rsidRPr="00741C01">
              <w:rPr>
                <w:rFonts w:ascii="Book Antiqua" w:hAnsi="Book Antiqua" w:cs="Arial"/>
                <w:color w:val="000000"/>
                <w:sz w:val="21"/>
                <w:szCs w:val="21"/>
                <w:lang w:val="en-US" w:eastAsia="zh-CN"/>
              </w:rPr>
              <w:t>(</w:t>
            </w:r>
            <w:r w:rsidRPr="00741C01">
              <w:rPr>
                <w:rFonts w:ascii="Book Antiqua" w:hAnsi="Book Antiqua" w:cs="Arial"/>
                <w:color w:val="000000"/>
                <w:sz w:val="21"/>
                <w:szCs w:val="21"/>
                <w:lang w:val="en-US"/>
              </w:rPr>
              <w:t>% of body weight</w:t>
            </w:r>
            <w:r w:rsidRPr="00741C01">
              <w:rPr>
                <w:rFonts w:ascii="Book Antiqua" w:hAnsi="Book Antiqua" w:cs="Arial"/>
                <w:color w:val="000000"/>
                <w:sz w:val="21"/>
                <w:szCs w:val="21"/>
                <w:lang w:val="en-US" w:eastAsia="zh-CN"/>
              </w:rPr>
              <w:t>)</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rPr>
            </w:pPr>
            <w:r w:rsidRPr="00741C01">
              <w:rPr>
                <w:rFonts w:ascii="Book Antiqua" w:hAnsi="Book Antiqua" w:cs="Arial"/>
                <w:color w:val="000000"/>
                <w:sz w:val="21"/>
                <w:szCs w:val="21"/>
                <w:lang w:val="en-US"/>
              </w:rPr>
              <w:t>4.8  ± 0.1</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rPr>
            </w:pPr>
            <w:r w:rsidRPr="00741C01">
              <w:rPr>
                <w:rFonts w:ascii="Book Antiqua" w:hAnsi="Book Antiqua" w:cs="Arial"/>
                <w:color w:val="000000"/>
                <w:sz w:val="21"/>
                <w:szCs w:val="21"/>
                <w:lang w:val="en-US"/>
              </w:rPr>
              <w:t>4.6 ± 0.1</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eastAsia="zh-CN"/>
              </w:rPr>
            </w:pPr>
            <w:r w:rsidRPr="00741C01">
              <w:rPr>
                <w:rFonts w:ascii="Book Antiqua" w:hAnsi="Book Antiqua" w:cs="Arial"/>
                <w:color w:val="000000"/>
                <w:sz w:val="21"/>
                <w:szCs w:val="21"/>
                <w:lang w:val="en-US"/>
              </w:rPr>
              <w:t>3.4  ± 0.</w:t>
            </w:r>
            <w:r w:rsidR="00D347FB" w:rsidRPr="00741C01">
              <w:rPr>
                <w:rFonts w:ascii="Book Antiqua" w:hAnsi="Book Antiqua" w:cs="Arial"/>
                <w:color w:val="000000"/>
                <w:sz w:val="21"/>
                <w:szCs w:val="21"/>
                <w:lang w:val="en-US"/>
              </w:rPr>
              <w:t>1</w:t>
            </w:r>
            <w:r w:rsidR="00D347FB" w:rsidRPr="00741C01">
              <w:rPr>
                <w:rFonts w:ascii="Book Antiqua" w:hAnsi="Book Antiqua" w:cs="Arial" w:hint="eastAsia"/>
                <w:sz w:val="21"/>
                <w:szCs w:val="21"/>
                <w:vertAlign w:val="superscript"/>
                <w:lang w:val="en-US" w:eastAsia="zh-CN"/>
              </w:rPr>
              <w:t>c</w:t>
            </w:r>
          </w:p>
        </w:tc>
        <w:tc>
          <w:tcPr>
            <w:tcW w:w="57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eastAsia="zh-CN"/>
              </w:rPr>
            </w:pPr>
            <w:r w:rsidRPr="00741C01">
              <w:rPr>
                <w:rFonts w:ascii="Book Antiqua" w:hAnsi="Book Antiqua" w:cs="Arial"/>
                <w:color w:val="000000"/>
                <w:sz w:val="21"/>
                <w:szCs w:val="21"/>
                <w:lang w:val="en-US"/>
              </w:rPr>
              <w:t>4.0 ± 0.</w:t>
            </w:r>
            <w:r w:rsidR="00D347FB" w:rsidRPr="00741C01">
              <w:rPr>
                <w:rFonts w:ascii="Book Antiqua" w:hAnsi="Book Antiqua" w:cs="Arial"/>
                <w:color w:val="000000"/>
                <w:sz w:val="21"/>
                <w:szCs w:val="21"/>
                <w:lang w:val="en-US"/>
              </w:rPr>
              <w:t>2</w:t>
            </w:r>
            <w:r w:rsidR="00D347FB" w:rsidRPr="00741C01">
              <w:rPr>
                <w:rFonts w:ascii="Book Antiqua" w:hAnsi="Book Antiqua" w:cs="Arial" w:hint="eastAsia"/>
                <w:sz w:val="21"/>
                <w:szCs w:val="21"/>
                <w:vertAlign w:val="superscript"/>
                <w:lang w:val="en-US" w:eastAsia="zh-CN"/>
              </w:rPr>
              <w:t>a</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rPr>
            </w:pPr>
            <w:r w:rsidRPr="00741C01">
              <w:rPr>
                <w:rFonts w:ascii="Book Antiqua" w:hAnsi="Book Antiqua" w:cs="Arial"/>
                <w:color w:val="000000"/>
                <w:sz w:val="21"/>
                <w:szCs w:val="21"/>
                <w:lang w:val="en-US"/>
              </w:rPr>
              <w:t>4.2 ± 01</w:t>
            </w:r>
          </w:p>
        </w:tc>
        <w:tc>
          <w:tcPr>
            <w:tcW w:w="529"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rPr>
            </w:pPr>
            <w:r w:rsidRPr="00741C01">
              <w:rPr>
                <w:rFonts w:ascii="Book Antiqua" w:hAnsi="Book Antiqua" w:cs="Arial"/>
                <w:color w:val="000000"/>
                <w:sz w:val="21"/>
                <w:szCs w:val="21"/>
                <w:lang w:val="en-US"/>
              </w:rPr>
              <w:t>4.1 ± 0.1</w:t>
            </w:r>
          </w:p>
        </w:tc>
        <w:tc>
          <w:tcPr>
            <w:tcW w:w="526"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val="en-US" w:eastAsia="zh-CN"/>
              </w:rPr>
            </w:pPr>
            <w:r w:rsidRPr="00741C01">
              <w:rPr>
                <w:rFonts w:ascii="Book Antiqua" w:hAnsi="Book Antiqua" w:cs="Arial"/>
                <w:color w:val="000000"/>
                <w:sz w:val="21"/>
                <w:szCs w:val="21"/>
                <w:lang w:val="en-US"/>
              </w:rPr>
              <w:t>3.4 ± 0.</w:t>
            </w:r>
            <w:r w:rsidR="00D347FB" w:rsidRPr="00741C01">
              <w:rPr>
                <w:rFonts w:ascii="Book Antiqua" w:hAnsi="Book Antiqua" w:cs="Arial"/>
                <w:color w:val="000000"/>
                <w:sz w:val="21"/>
                <w:szCs w:val="21"/>
                <w:lang w:val="en-US"/>
              </w:rPr>
              <w:t>1</w:t>
            </w:r>
            <w:r w:rsidR="00D347FB" w:rsidRPr="00741C01">
              <w:rPr>
                <w:rFonts w:ascii="Book Antiqua" w:hAnsi="Book Antiqua" w:cs="Arial" w:hint="eastAsia"/>
                <w:sz w:val="21"/>
                <w:szCs w:val="21"/>
                <w:vertAlign w:val="superscript"/>
                <w:lang w:val="en-US" w:eastAsia="zh-CN"/>
              </w:rPr>
              <w:t>c</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lang w:val="en-US"/>
              </w:rPr>
              <w:t xml:space="preserve">3.5 ± </w:t>
            </w:r>
            <w:r w:rsidRPr="00741C01">
              <w:rPr>
                <w:rFonts w:ascii="Book Antiqua" w:hAnsi="Book Antiqua" w:cs="Arial"/>
                <w:color w:val="000000"/>
                <w:sz w:val="21"/>
                <w:szCs w:val="21"/>
              </w:rPr>
              <w:t>0.</w:t>
            </w:r>
            <w:r w:rsidR="00D347FB" w:rsidRPr="00741C01">
              <w:rPr>
                <w:rFonts w:ascii="Book Antiqua" w:hAnsi="Book Antiqua" w:cs="Arial"/>
                <w:color w:val="000000"/>
                <w:sz w:val="21"/>
                <w:szCs w:val="21"/>
              </w:rPr>
              <w:t>2</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r>
      <w:tr w:rsidR="00D42F25" w:rsidRPr="009B70DF" w:rsidTr="0059486D">
        <w:trPr>
          <w:trHeight w:val="515"/>
        </w:trPr>
        <w:tc>
          <w:tcPr>
            <w:tcW w:w="74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lang w:eastAsia="zh-CN"/>
              </w:rPr>
              <w:t>S</w:t>
            </w:r>
            <w:r w:rsidRPr="00741C01">
              <w:rPr>
                <w:rFonts w:ascii="Book Antiqua" w:hAnsi="Book Antiqua" w:cs="Arial"/>
                <w:color w:val="000000"/>
                <w:sz w:val="21"/>
                <w:szCs w:val="21"/>
              </w:rPr>
              <w:t>erum ALT</w:t>
            </w:r>
          </w:p>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lang w:eastAsia="zh-CN"/>
              </w:rPr>
              <w:t>(</w:t>
            </w:r>
            <w:r w:rsidRPr="00741C01">
              <w:rPr>
                <w:rFonts w:ascii="Book Antiqua" w:hAnsi="Book Antiqua" w:cs="Arial"/>
                <w:color w:val="000000"/>
                <w:sz w:val="21"/>
                <w:szCs w:val="21"/>
              </w:rPr>
              <w:t>U/L</w:t>
            </w:r>
            <w:r w:rsidRPr="00741C01">
              <w:rPr>
                <w:rFonts w:ascii="Book Antiqua" w:hAnsi="Book Antiqua" w:cs="Arial"/>
                <w:color w:val="000000"/>
                <w:sz w:val="21"/>
                <w:szCs w:val="21"/>
                <w:lang w:eastAsia="zh-CN"/>
              </w:rPr>
              <w:t>)</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289  ±  83</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233  ± 20</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418  ± </w:t>
            </w:r>
            <w:r w:rsidR="00D347FB" w:rsidRPr="00741C01">
              <w:rPr>
                <w:rFonts w:ascii="Book Antiqua" w:hAnsi="Book Antiqua" w:cs="Arial"/>
                <w:color w:val="000000"/>
                <w:sz w:val="21"/>
                <w:szCs w:val="21"/>
              </w:rPr>
              <w:t>36</w:t>
            </w:r>
            <w:r w:rsidR="00D347FB" w:rsidRPr="00741C01">
              <w:rPr>
                <w:rFonts w:ascii="Book Antiqua" w:hAnsi="Book Antiqua" w:cs="Arial" w:hint="eastAsia"/>
                <w:sz w:val="21"/>
                <w:szCs w:val="21"/>
                <w:vertAlign w:val="superscript"/>
                <w:lang w:val="en-US" w:eastAsia="zh-CN"/>
              </w:rPr>
              <w:t>c</w:t>
            </w:r>
          </w:p>
        </w:tc>
        <w:tc>
          <w:tcPr>
            <w:tcW w:w="57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469  ± </w:t>
            </w:r>
            <w:r w:rsidR="00D347FB" w:rsidRPr="00741C01">
              <w:rPr>
                <w:rFonts w:ascii="Book Antiqua" w:hAnsi="Book Antiqua" w:cs="Arial"/>
                <w:color w:val="000000"/>
                <w:sz w:val="21"/>
                <w:szCs w:val="21"/>
              </w:rPr>
              <w:t>73</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189  ± 38</w:t>
            </w:r>
          </w:p>
        </w:tc>
        <w:tc>
          <w:tcPr>
            <w:tcW w:w="529"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222  ± 25</w:t>
            </w:r>
          </w:p>
        </w:tc>
        <w:tc>
          <w:tcPr>
            <w:tcW w:w="526"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235  ± 40</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209  ± 46</w:t>
            </w:r>
          </w:p>
        </w:tc>
      </w:tr>
      <w:tr w:rsidR="00D42F25" w:rsidRPr="009B70DF" w:rsidTr="0059486D">
        <w:trPr>
          <w:trHeight w:val="551"/>
        </w:trPr>
        <w:tc>
          <w:tcPr>
            <w:tcW w:w="743" w:type="pct"/>
            <w:noWrap/>
            <w:vAlign w:val="center"/>
          </w:tcPr>
          <w:p w:rsidR="00D42F25" w:rsidRPr="00741C01" w:rsidRDefault="00D42F25" w:rsidP="00C23A0F">
            <w:pPr>
              <w:spacing w:before="0" w:line="360" w:lineRule="auto"/>
              <w:ind w:right="417"/>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serum AST </w:t>
            </w:r>
            <w:r w:rsidRPr="00741C01">
              <w:rPr>
                <w:rFonts w:ascii="Book Antiqua" w:hAnsi="Book Antiqua" w:cs="Arial"/>
                <w:color w:val="000000"/>
                <w:sz w:val="21"/>
                <w:szCs w:val="21"/>
                <w:lang w:eastAsia="zh-CN"/>
              </w:rPr>
              <w:t>(</w:t>
            </w:r>
            <w:r w:rsidRPr="00741C01">
              <w:rPr>
                <w:rFonts w:ascii="Book Antiqua" w:hAnsi="Book Antiqua" w:cs="Arial"/>
                <w:color w:val="000000"/>
                <w:sz w:val="21"/>
                <w:szCs w:val="21"/>
              </w:rPr>
              <w:t>U/L</w:t>
            </w:r>
            <w:r w:rsidRPr="00741C01">
              <w:rPr>
                <w:rFonts w:ascii="Book Antiqua" w:hAnsi="Book Antiqua" w:cs="Arial"/>
                <w:color w:val="000000"/>
                <w:sz w:val="21"/>
                <w:szCs w:val="21"/>
                <w:lang w:eastAsia="zh-CN"/>
              </w:rPr>
              <w:t>)</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1568  ±  224</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1535  ± 162</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2404  ± </w:t>
            </w:r>
            <w:r w:rsidR="00D347FB" w:rsidRPr="00741C01">
              <w:rPr>
                <w:rFonts w:ascii="Book Antiqua" w:hAnsi="Book Antiqua" w:cs="Arial"/>
                <w:color w:val="000000"/>
                <w:sz w:val="21"/>
                <w:szCs w:val="21"/>
              </w:rPr>
              <w:t>125</w:t>
            </w:r>
            <w:r w:rsidR="00D347FB" w:rsidRPr="00741C01">
              <w:rPr>
                <w:rFonts w:ascii="Book Antiqua" w:hAnsi="Book Antiqua" w:cs="Arial" w:hint="eastAsia"/>
                <w:sz w:val="21"/>
                <w:szCs w:val="21"/>
                <w:vertAlign w:val="superscript"/>
                <w:lang w:val="en-US" w:eastAsia="zh-CN"/>
              </w:rPr>
              <w:t>c</w:t>
            </w:r>
          </w:p>
        </w:tc>
        <w:tc>
          <w:tcPr>
            <w:tcW w:w="57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2544  ± </w:t>
            </w:r>
            <w:r w:rsidR="00D347FB" w:rsidRPr="00741C01">
              <w:rPr>
                <w:rFonts w:ascii="Book Antiqua" w:hAnsi="Book Antiqua" w:cs="Arial"/>
                <w:color w:val="000000"/>
                <w:sz w:val="21"/>
                <w:szCs w:val="21"/>
              </w:rPr>
              <w:t>207</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1845  ± 204</w:t>
            </w:r>
          </w:p>
        </w:tc>
        <w:tc>
          <w:tcPr>
            <w:tcW w:w="529"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1712  ± 253</w:t>
            </w:r>
          </w:p>
        </w:tc>
        <w:tc>
          <w:tcPr>
            <w:tcW w:w="526"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2813  ± </w:t>
            </w:r>
            <w:r w:rsidR="00D347FB" w:rsidRPr="00741C01">
              <w:rPr>
                <w:rFonts w:ascii="Book Antiqua" w:hAnsi="Book Antiqua" w:cs="Arial"/>
                <w:color w:val="000000"/>
                <w:sz w:val="21"/>
                <w:szCs w:val="21"/>
              </w:rPr>
              <w:t>286</w:t>
            </w:r>
            <w:r w:rsidR="00D347FB" w:rsidRPr="00741C01">
              <w:rPr>
                <w:rFonts w:ascii="Book Antiqua" w:hAnsi="Book Antiqua" w:cs="Arial" w:hint="eastAsia"/>
                <w:sz w:val="21"/>
                <w:szCs w:val="21"/>
                <w:vertAlign w:val="superscript"/>
                <w:lang w:val="en-US" w:eastAsia="zh-CN"/>
              </w:rPr>
              <w:t>c</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3057  ± </w:t>
            </w:r>
            <w:r w:rsidR="00D347FB" w:rsidRPr="00741C01">
              <w:rPr>
                <w:rFonts w:ascii="Book Antiqua" w:hAnsi="Book Antiqua" w:cs="Arial"/>
                <w:color w:val="000000"/>
                <w:sz w:val="21"/>
                <w:szCs w:val="21"/>
              </w:rPr>
              <w:t>346</w:t>
            </w:r>
            <w:r w:rsidR="00D347FB" w:rsidRPr="00741C01">
              <w:rPr>
                <w:rFonts w:ascii="Book Antiqua" w:hAnsi="Book Antiqua" w:cs="Arial" w:hint="eastAsia"/>
                <w:sz w:val="21"/>
                <w:szCs w:val="21"/>
                <w:vertAlign w:val="superscript"/>
                <w:lang w:val="en-US" w:eastAsia="zh-CN"/>
              </w:rPr>
              <w:t>c</w:t>
            </w:r>
          </w:p>
        </w:tc>
      </w:tr>
      <w:tr w:rsidR="00D42F25" w:rsidRPr="009B70DF" w:rsidTr="0059486D">
        <w:trPr>
          <w:trHeight w:val="551"/>
        </w:trPr>
        <w:tc>
          <w:tcPr>
            <w:tcW w:w="74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lang w:eastAsia="zh-CN"/>
              </w:rPr>
              <w:t>S</w:t>
            </w:r>
            <w:r w:rsidRPr="00741C01">
              <w:rPr>
                <w:rFonts w:ascii="Book Antiqua" w:hAnsi="Book Antiqua" w:cs="Arial"/>
                <w:color w:val="000000"/>
                <w:sz w:val="21"/>
                <w:szCs w:val="21"/>
              </w:rPr>
              <w:t xml:space="preserve">erum triglycerides </w:t>
            </w:r>
            <w:r w:rsidRPr="00741C01">
              <w:rPr>
                <w:rFonts w:ascii="Book Antiqua" w:hAnsi="Book Antiqua" w:cs="Arial"/>
                <w:color w:val="000000"/>
                <w:sz w:val="21"/>
                <w:szCs w:val="21"/>
                <w:lang w:eastAsia="zh-CN"/>
              </w:rPr>
              <w:t>(</w:t>
            </w:r>
            <w:r w:rsidRPr="00741C01">
              <w:rPr>
                <w:rFonts w:ascii="Book Antiqua" w:hAnsi="Book Antiqua" w:cs="Arial"/>
                <w:color w:val="000000"/>
                <w:sz w:val="21"/>
                <w:szCs w:val="21"/>
              </w:rPr>
              <w:t>mg/d</w:t>
            </w:r>
            <w:r w:rsidRPr="00741C01">
              <w:rPr>
                <w:rFonts w:ascii="Book Antiqua" w:hAnsi="Book Antiqua" w:cs="Arial"/>
                <w:color w:val="000000"/>
                <w:sz w:val="21"/>
                <w:szCs w:val="21"/>
                <w:lang w:eastAsia="zh-CN"/>
              </w:rPr>
              <w:t>L)</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244  ± 19</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219  ± 17</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107  ± </w:t>
            </w:r>
            <w:r w:rsidR="00D347FB" w:rsidRPr="00741C01">
              <w:rPr>
                <w:rFonts w:ascii="Book Antiqua" w:hAnsi="Book Antiqua" w:cs="Arial"/>
                <w:color w:val="000000"/>
                <w:sz w:val="21"/>
                <w:szCs w:val="21"/>
              </w:rPr>
              <w:t>5</w:t>
            </w:r>
            <w:r w:rsidR="00D347FB" w:rsidRPr="00741C01">
              <w:rPr>
                <w:rFonts w:ascii="Book Antiqua" w:hAnsi="Book Antiqua" w:cs="Arial" w:hint="eastAsia"/>
                <w:sz w:val="21"/>
                <w:szCs w:val="21"/>
                <w:vertAlign w:val="superscript"/>
                <w:lang w:val="en-US" w:eastAsia="zh-CN"/>
              </w:rPr>
              <w:t>c</w:t>
            </w:r>
          </w:p>
        </w:tc>
        <w:tc>
          <w:tcPr>
            <w:tcW w:w="57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128  ± </w:t>
            </w:r>
            <w:r w:rsidR="00D347FB" w:rsidRPr="00741C01">
              <w:rPr>
                <w:rFonts w:ascii="Book Antiqua" w:hAnsi="Book Antiqua" w:cs="Arial"/>
                <w:color w:val="000000"/>
                <w:sz w:val="21"/>
                <w:szCs w:val="21"/>
              </w:rPr>
              <w:t>11</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211  ± 18</w:t>
            </w:r>
          </w:p>
        </w:tc>
        <w:tc>
          <w:tcPr>
            <w:tcW w:w="529"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203  ± 21</w:t>
            </w:r>
          </w:p>
        </w:tc>
        <w:tc>
          <w:tcPr>
            <w:tcW w:w="526"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95  ± </w:t>
            </w:r>
            <w:r w:rsidR="00D347FB" w:rsidRPr="00741C01">
              <w:rPr>
                <w:rFonts w:ascii="Book Antiqua" w:hAnsi="Book Antiqua" w:cs="Arial"/>
                <w:color w:val="000000"/>
                <w:sz w:val="21"/>
                <w:szCs w:val="21"/>
              </w:rPr>
              <w:t>7</w:t>
            </w:r>
            <w:r w:rsidR="00D347FB" w:rsidRPr="00741C01">
              <w:rPr>
                <w:rFonts w:ascii="Book Antiqua" w:hAnsi="Book Antiqua" w:cs="Arial" w:hint="eastAsia"/>
                <w:sz w:val="21"/>
                <w:szCs w:val="21"/>
                <w:vertAlign w:val="superscript"/>
                <w:lang w:val="en-US" w:eastAsia="zh-CN"/>
              </w:rPr>
              <w:t>c</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106  ± </w:t>
            </w:r>
            <w:r w:rsidR="00D347FB" w:rsidRPr="00741C01">
              <w:rPr>
                <w:rFonts w:ascii="Book Antiqua" w:hAnsi="Book Antiqua" w:cs="Arial"/>
                <w:color w:val="000000"/>
                <w:sz w:val="21"/>
                <w:szCs w:val="21"/>
              </w:rPr>
              <w:t>5</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r>
      <w:tr w:rsidR="00D42F25" w:rsidRPr="009B70DF" w:rsidTr="0059486D">
        <w:trPr>
          <w:trHeight w:val="533"/>
        </w:trPr>
        <w:tc>
          <w:tcPr>
            <w:tcW w:w="74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lang w:eastAsia="zh-CN"/>
              </w:rPr>
              <w:t>S</w:t>
            </w:r>
            <w:r w:rsidRPr="00741C01">
              <w:rPr>
                <w:rFonts w:ascii="Book Antiqua" w:hAnsi="Book Antiqua" w:cs="Arial"/>
                <w:color w:val="000000"/>
                <w:sz w:val="21"/>
                <w:szCs w:val="21"/>
              </w:rPr>
              <w:t xml:space="preserve">erum HDL </w:t>
            </w:r>
          </w:p>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lang w:eastAsia="zh-CN"/>
              </w:rPr>
              <w:t>(</w:t>
            </w:r>
            <w:r w:rsidRPr="00741C01">
              <w:rPr>
                <w:rFonts w:ascii="Book Antiqua" w:hAnsi="Book Antiqua" w:cs="Arial"/>
                <w:color w:val="000000"/>
                <w:sz w:val="21"/>
                <w:szCs w:val="21"/>
              </w:rPr>
              <w:t>mg/d</w:t>
            </w:r>
            <w:r w:rsidRPr="00741C01">
              <w:rPr>
                <w:rFonts w:ascii="Book Antiqua" w:hAnsi="Book Antiqua" w:cs="Arial"/>
                <w:color w:val="000000"/>
                <w:sz w:val="21"/>
                <w:szCs w:val="21"/>
                <w:lang w:eastAsia="zh-CN"/>
              </w:rPr>
              <w:t>L)</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94  ± 6</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98  ± 4</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24  ± </w:t>
            </w:r>
            <w:r w:rsidR="00D347FB" w:rsidRPr="00741C01">
              <w:rPr>
                <w:rFonts w:ascii="Book Antiqua" w:hAnsi="Book Antiqua" w:cs="Arial"/>
                <w:color w:val="000000"/>
                <w:sz w:val="21"/>
                <w:szCs w:val="21"/>
              </w:rPr>
              <w:t>2</w:t>
            </w:r>
            <w:r w:rsidR="00D347FB" w:rsidRPr="00741C01">
              <w:rPr>
                <w:rFonts w:ascii="Book Antiqua" w:hAnsi="Book Antiqua" w:cs="Arial" w:hint="eastAsia"/>
                <w:sz w:val="21"/>
                <w:szCs w:val="21"/>
                <w:vertAlign w:val="superscript"/>
                <w:lang w:val="en-US" w:eastAsia="zh-CN"/>
              </w:rPr>
              <w:t>c</w:t>
            </w:r>
          </w:p>
        </w:tc>
        <w:tc>
          <w:tcPr>
            <w:tcW w:w="573"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21  ± </w:t>
            </w:r>
            <w:r w:rsidR="00D347FB" w:rsidRPr="00741C01">
              <w:rPr>
                <w:rFonts w:ascii="Book Antiqua" w:hAnsi="Book Antiqua" w:cs="Arial"/>
                <w:color w:val="000000"/>
                <w:sz w:val="21"/>
                <w:szCs w:val="21"/>
              </w:rPr>
              <w:t>4</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c>
          <w:tcPr>
            <w:tcW w:w="525"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112  ± 8</w:t>
            </w:r>
          </w:p>
        </w:tc>
        <w:tc>
          <w:tcPr>
            <w:tcW w:w="529"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119  ± 8</w:t>
            </w:r>
          </w:p>
        </w:tc>
        <w:tc>
          <w:tcPr>
            <w:tcW w:w="526"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15  ± </w:t>
            </w:r>
            <w:r w:rsidR="00D347FB" w:rsidRPr="00741C01">
              <w:rPr>
                <w:rFonts w:ascii="Book Antiqua" w:hAnsi="Book Antiqua" w:cs="Arial"/>
                <w:color w:val="000000"/>
                <w:sz w:val="21"/>
                <w:szCs w:val="21"/>
              </w:rPr>
              <w:t>2</w:t>
            </w:r>
            <w:r w:rsidR="00D347FB" w:rsidRPr="00741C01">
              <w:rPr>
                <w:rFonts w:ascii="Book Antiqua" w:hAnsi="Book Antiqua" w:cs="Arial" w:hint="eastAsia"/>
                <w:sz w:val="21"/>
                <w:szCs w:val="21"/>
                <w:vertAlign w:val="superscript"/>
                <w:lang w:val="en-US" w:eastAsia="zh-CN"/>
              </w:rPr>
              <w:t>c</w:t>
            </w:r>
          </w:p>
        </w:tc>
        <w:tc>
          <w:tcPr>
            <w:tcW w:w="527" w:type="pct"/>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18  ± </w:t>
            </w:r>
            <w:r w:rsidR="00D347FB" w:rsidRPr="00741C01">
              <w:rPr>
                <w:rFonts w:ascii="Book Antiqua" w:hAnsi="Book Antiqua" w:cs="Arial"/>
                <w:color w:val="000000"/>
                <w:sz w:val="21"/>
                <w:szCs w:val="21"/>
              </w:rPr>
              <w:t>2</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r>
      <w:tr w:rsidR="00D42F25" w:rsidRPr="009B70DF" w:rsidTr="0059486D">
        <w:trPr>
          <w:trHeight w:val="533"/>
        </w:trPr>
        <w:tc>
          <w:tcPr>
            <w:tcW w:w="743"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lang w:eastAsia="zh-CN"/>
              </w:rPr>
              <w:t>S</w:t>
            </w:r>
            <w:r w:rsidRPr="00741C01">
              <w:rPr>
                <w:rFonts w:ascii="Book Antiqua" w:hAnsi="Book Antiqua" w:cs="Arial"/>
                <w:color w:val="000000"/>
                <w:sz w:val="21"/>
                <w:szCs w:val="21"/>
              </w:rPr>
              <w:t xml:space="preserve">erum glucose </w:t>
            </w:r>
            <w:r w:rsidRPr="00741C01">
              <w:rPr>
                <w:rFonts w:ascii="Book Antiqua" w:hAnsi="Book Antiqua" w:cs="Arial"/>
                <w:color w:val="000000"/>
                <w:sz w:val="21"/>
                <w:szCs w:val="21"/>
                <w:lang w:eastAsia="zh-CN"/>
              </w:rPr>
              <w:t>(</w:t>
            </w:r>
            <w:r w:rsidRPr="00741C01">
              <w:rPr>
                <w:rFonts w:ascii="Book Antiqua" w:hAnsi="Book Antiqua" w:cs="Arial"/>
                <w:color w:val="000000"/>
                <w:sz w:val="21"/>
                <w:szCs w:val="21"/>
              </w:rPr>
              <w:t>mg/d</w:t>
            </w:r>
            <w:r w:rsidRPr="00741C01">
              <w:rPr>
                <w:rFonts w:ascii="Book Antiqua" w:hAnsi="Book Antiqua" w:cs="Arial"/>
                <w:color w:val="000000"/>
                <w:sz w:val="21"/>
                <w:szCs w:val="21"/>
                <w:lang w:eastAsia="zh-CN"/>
              </w:rPr>
              <w:t>L)</w:t>
            </w:r>
          </w:p>
        </w:tc>
        <w:tc>
          <w:tcPr>
            <w:tcW w:w="527"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234  ± 27</w:t>
            </w:r>
          </w:p>
        </w:tc>
        <w:tc>
          <w:tcPr>
            <w:tcW w:w="525"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179  ± 15</w:t>
            </w:r>
          </w:p>
        </w:tc>
        <w:tc>
          <w:tcPr>
            <w:tcW w:w="525"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67  ± </w:t>
            </w:r>
            <w:r w:rsidR="00D347FB" w:rsidRPr="00741C01">
              <w:rPr>
                <w:rFonts w:ascii="Book Antiqua" w:hAnsi="Book Antiqua" w:cs="Arial"/>
                <w:color w:val="000000"/>
                <w:sz w:val="21"/>
                <w:szCs w:val="21"/>
              </w:rPr>
              <w:t>10</w:t>
            </w:r>
            <w:r w:rsidR="00D347FB" w:rsidRPr="00741C01">
              <w:rPr>
                <w:rFonts w:ascii="Book Antiqua" w:hAnsi="Book Antiqua" w:cs="Arial" w:hint="eastAsia"/>
                <w:sz w:val="21"/>
                <w:szCs w:val="21"/>
                <w:vertAlign w:val="superscript"/>
                <w:lang w:val="en-US" w:eastAsia="zh-CN"/>
              </w:rPr>
              <w:t>c</w:t>
            </w:r>
          </w:p>
        </w:tc>
        <w:tc>
          <w:tcPr>
            <w:tcW w:w="573"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59  ± </w:t>
            </w:r>
            <w:r w:rsidR="00D347FB" w:rsidRPr="00741C01">
              <w:rPr>
                <w:rFonts w:ascii="Book Antiqua" w:hAnsi="Book Antiqua" w:cs="Arial"/>
                <w:color w:val="000000"/>
                <w:sz w:val="21"/>
                <w:szCs w:val="21"/>
              </w:rPr>
              <w:t>7</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c>
          <w:tcPr>
            <w:tcW w:w="525"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193  ± 13</w:t>
            </w:r>
          </w:p>
        </w:tc>
        <w:tc>
          <w:tcPr>
            <w:tcW w:w="529"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rPr>
            </w:pPr>
            <w:r w:rsidRPr="00741C01">
              <w:rPr>
                <w:rFonts w:ascii="Book Antiqua" w:hAnsi="Book Antiqua" w:cs="Arial"/>
                <w:color w:val="000000"/>
                <w:sz w:val="21"/>
                <w:szCs w:val="21"/>
              </w:rPr>
              <w:t>253  ± 36</w:t>
            </w:r>
          </w:p>
        </w:tc>
        <w:tc>
          <w:tcPr>
            <w:tcW w:w="526"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59  ± </w:t>
            </w:r>
            <w:r w:rsidR="00D347FB" w:rsidRPr="00741C01">
              <w:rPr>
                <w:rFonts w:ascii="Book Antiqua" w:hAnsi="Book Antiqua" w:cs="Arial"/>
                <w:color w:val="000000"/>
                <w:sz w:val="21"/>
                <w:szCs w:val="21"/>
              </w:rPr>
              <w:t>7</w:t>
            </w:r>
            <w:r w:rsidR="00D347FB" w:rsidRPr="00741C01">
              <w:rPr>
                <w:rFonts w:ascii="Book Antiqua" w:hAnsi="Book Antiqua" w:cs="Arial" w:hint="eastAsia"/>
                <w:sz w:val="21"/>
                <w:szCs w:val="21"/>
                <w:vertAlign w:val="superscript"/>
                <w:lang w:val="en-US" w:eastAsia="zh-CN"/>
              </w:rPr>
              <w:t>c</w:t>
            </w:r>
          </w:p>
        </w:tc>
        <w:tc>
          <w:tcPr>
            <w:tcW w:w="527" w:type="pct"/>
            <w:tcBorders>
              <w:bottom w:val="single" w:sz="4" w:space="0" w:color="auto"/>
            </w:tcBorders>
            <w:noWrap/>
            <w:vAlign w:val="center"/>
          </w:tcPr>
          <w:p w:rsidR="00D42F25" w:rsidRPr="00741C01" w:rsidRDefault="00D42F25" w:rsidP="00C23A0F">
            <w:pPr>
              <w:spacing w:before="0" w:line="360" w:lineRule="auto"/>
              <w:contextualSpacing/>
              <w:rPr>
                <w:rFonts w:ascii="Book Antiqua" w:hAnsi="Book Antiqua" w:cs="Arial"/>
                <w:color w:val="000000"/>
                <w:sz w:val="21"/>
                <w:szCs w:val="21"/>
                <w:lang w:eastAsia="zh-CN"/>
              </w:rPr>
            </w:pPr>
            <w:r w:rsidRPr="00741C01">
              <w:rPr>
                <w:rFonts w:ascii="Book Antiqua" w:hAnsi="Book Antiqua" w:cs="Arial"/>
                <w:color w:val="000000"/>
                <w:sz w:val="21"/>
                <w:szCs w:val="21"/>
              </w:rPr>
              <w:t xml:space="preserve">40  ± </w:t>
            </w:r>
            <w:r w:rsidR="00D347FB" w:rsidRPr="00741C01">
              <w:rPr>
                <w:rFonts w:ascii="Book Antiqua" w:hAnsi="Book Antiqua" w:cs="Arial"/>
                <w:color w:val="000000"/>
                <w:sz w:val="21"/>
                <w:szCs w:val="21"/>
              </w:rPr>
              <w:t>5</w:t>
            </w:r>
            <w:r w:rsidR="00D347FB" w:rsidRPr="00741C01">
              <w:rPr>
                <w:rFonts w:ascii="Book Antiqua" w:hAnsi="Book Antiqua" w:cs="Arial" w:hint="eastAsia"/>
                <w:sz w:val="21"/>
                <w:szCs w:val="21"/>
                <w:vertAlign w:val="superscript"/>
                <w:lang w:val="en-US" w:eastAsia="zh-CN"/>
              </w:rPr>
              <w:t>a</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c</w:t>
            </w:r>
            <w:r w:rsidRPr="00741C01">
              <w:rPr>
                <w:rFonts w:ascii="Book Antiqua" w:hAnsi="Book Antiqua" w:cs="Arial"/>
                <w:sz w:val="21"/>
                <w:szCs w:val="21"/>
                <w:vertAlign w:val="superscript"/>
                <w:lang w:val="en-US" w:eastAsia="zh-CN"/>
              </w:rPr>
              <w:t>,</w:t>
            </w:r>
            <w:r w:rsidR="00D347FB" w:rsidRPr="00741C01">
              <w:rPr>
                <w:rFonts w:ascii="Book Antiqua" w:hAnsi="Book Antiqua" w:cs="Arial" w:hint="eastAsia"/>
                <w:sz w:val="21"/>
                <w:szCs w:val="21"/>
                <w:vertAlign w:val="superscript"/>
                <w:lang w:val="en-US" w:eastAsia="zh-CN"/>
              </w:rPr>
              <w:t>e</w:t>
            </w:r>
          </w:p>
        </w:tc>
      </w:tr>
    </w:tbl>
    <w:p w:rsidR="00D42F25" w:rsidRPr="0059486D" w:rsidRDefault="00D347FB" w:rsidP="00C23A0F">
      <w:pPr>
        <w:spacing w:before="0" w:line="360" w:lineRule="auto"/>
        <w:rPr>
          <w:rFonts w:ascii="Book Antiqua" w:hAnsi="Book Antiqua" w:cs="Arial"/>
          <w:b/>
          <w:szCs w:val="24"/>
          <w:lang w:val="en-US" w:eastAsia="zh-CN"/>
        </w:rPr>
        <w:sectPr w:rsidR="00D42F25" w:rsidRPr="0059486D" w:rsidSect="00BD2C25">
          <w:pgSz w:w="11906" w:h="16838" w:code="9"/>
          <w:pgMar w:top="1411" w:right="1411" w:bottom="1138" w:left="1987" w:header="720" w:footer="720" w:gutter="0"/>
          <w:cols w:space="720"/>
          <w:docGrid w:linePitch="360"/>
        </w:sectPr>
      </w:pPr>
      <w:r>
        <w:rPr>
          <w:rFonts w:ascii="Book Antiqua" w:hAnsi="Book Antiqua" w:cs="Arial" w:hint="eastAsia"/>
          <w:szCs w:val="24"/>
          <w:vertAlign w:val="superscript"/>
          <w:lang w:val="en-US" w:eastAsia="zh-CN"/>
        </w:rPr>
        <w:t>a</w:t>
      </w:r>
      <w:r w:rsidRPr="0059486D">
        <w:rPr>
          <w:rFonts w:ascii="Book Antiqua" w:hAnsi="Book Antiqua" w:cs="Arial"/>
          <w:i/>
          <w:szCs w:val="24"/>
          <w:lang w:val="en-US" w:eastAsia="zh-CN"/>
        </w:rPr>
        <w:t>P</w:t>
      </w:r>
      <w:r>
        <w:rPr>
          <w:rFonts w:ascii="Book Antiqua" w:hAnsi="Book Antiqua" w:cs="Arial"/>
          <w:i/>
          <w:szCs w:val="24"/>
          <w:lang w:val="en-US" w:eastAsia="zh-CN"/>
        </w:rPr>
        <w:t xml:space="preserve"> </w:t>
      </w:r>
      <w:r w:rsidR="00D42F25" w:rsidRPr="00B330A0">
        <w:rPr>
          <w:rFonts w:ascii="Book Antiqua" w:hAnsi="Book Antiqua" w:cs="Arial"/>
          <w:szCs w:val="24"/>
          <w:lang w:val="en-US"/>
        </w:rPr>
        <w:t>&lt;</w:t>
      </w:r>
      <w:r w:rsidR="00D42F25">
        <w:rPr>
          <w:rFonts w:ascii="Book Antiqua" w:hAnsi="Book Antiqua" w:cs="Arial"/>
          <w:szCs w:val="24"/>
          <w:lang w:val="en-US" w:eastAsia="zh-CN"/>
        </w:rPr>
        <w:t xml:space="preserve"> </w:t>
      </w:r>
      <w:r w:rsidR="00D42F25" w:rsidRPr="00B330A0">
        <w:rPr>
          <w:rFonts w:ascii="Book Antiqua" w:hAnsi="Book Antiqua" w:cs="Arial"/>
          <w:szCs w:val="24"/>
          <w:lang w:val="en-US"/>
        </w:rPr>
        <w:t xml:space="preserve">0.05 </w:t>
      </w:r>
      <w:r w:rsidR="00841166" w:rsidRPr="00841166">
        <w:rPr>
          <w:rFonts w:ascii="Book Antiqua" w:hAnsi="Book Antiqua" w:cs="Arial"/>
          <w:i/>
          <w:szCs w:val="24"/>
          <w:lang w:val="en-US"/>
        </w:rPr>
        <w:t>vs</w:t>
      </w:r>
      <w:r w:rsidR="00841166" w:rsidRPr="00B330A0">
        <w:rPr>
          <w:rFonts w:ascii="Book Antiqua" w:hAnsi="Book Antiqua" w:cs="Arial"/>
          <w:szCs w:val="24"/>
          <w:lang w:val="en-US"/>
        </w:rPr>
        <w:t xml:space="preserve"> </w:t>
      </w:r>
      <w:r w:rsidR="00D42F25" w:rsidRPr="00B330A0">
        <w:rPr>
          <w:rFonts w:ascii="Book Antiqua" w:hAnsi="Book Antiqua" w:cs="Arial"/>
          <w:szCs w:val="24"/>
          <w:lang w:val="en-US"/>
        </w:rPr>
        <w:t>wild-type</w:t>
      </w:r>
      <w:r w:rsidR="00D42F25">
        <w:rPr>
          <w:rFonts w:ascii="Book Antiqua" w:hAnsi="Book Antiqua" w:cs="Arial"/>
          <w:szCs w:val="24"/>
          <w:lang w:val="en-US" w:eastAsia="zh-CN"/>
        </w:rPr>
        <w:t xml:space="preserve">; </w:t>
      </w:r>
      <w:r>
        <w:rPr>
          <w:rFonts w:ascii="Book Antiqua" w:hAnsi="Book Antiqua" w:cs="Arial" w:hint="eastAsia"/>
          <w:szCs w:val="24"/>
          <w:vertAlign w:val="superscript"/>
          <w:lang w:val="en-US" w:eastAsia="zh-CN"/>
        </w:rPr>
        <w:t>c</w:t>
      </w:r>
      <w:r w:rsidRPr="0059486D">
        <w:rPr>
          <w:rFonts w:ascii="Book Antiqua" w:hAnsi="Book Antiqua" w:cs="Arial"/>
          <w:i/>
          <w:szCs w:val="24"/>
          <w:lang w:val="en-US" w:eastAsia="zh-CN"/>
        </w:rPr>
        <w:t>P</w:t>
      </w:r>
      <w:r w:rsidRPr="00B330A0">
        <w:rPr>
          <w:rFonts w:ascii="Book Antiqua" w:hAnsi="Book Antiqua" w:cs="Arial"/>
          <w:szCs w:val="24"/>
          <w:lang w:val="en-US"/>
        </w:rPr>
        <w:t xml:space="preserve"> </w:t>
      </w:r>
      <w:r w:rsidR="00D42F25" w:rsidRPr="00B330A0">
        <w:rPr>
          <w:rFonts w:ascii="Book Antiqua" w:hAnsi="Book Antiqua" w:cs="Arial"/>
          <w:szCs w:val="24"/>
          <w:lang w:val="en-US"/>
        </w:rPr>
        <w:t>&lt;</w:t>
      </w:r>
      <w:r w:rsidR="00D42F25">
        <w:rPr>
          <w:rFonts w:ascii="Book Antiqua" w:hAnsi="Book Antiqua" w:cs="Arial"/>
          <w:szCs w:val="24"/>
          <w:lang w:val="en-US" w:eastAsia="zh-CN"/>
        </w:rPr>
        <w:t xml:space="preserve"> </w:t>
      </w:r>
      <w:r w:rsidR="00D42F25" w:rsidRPr="00B330A0">
        <w:rPr>
          <w:rFonts w:ascii="Book Antiqua" w:hAnsi="Book Antiqua" w:cs="Arial"/>
          <w:szCs w:val="24"/>
          <w:lang w:val="en-US"/>
        </w:rPr>
        <w:t xml:space="preserve">0.05 </w:t>
      </w:r>
      <w:r w:rsidR="00113179" w:rsidRPr="00841166">
        <w:rPr>
          <w:rFonts w:ascii="Book Antiqua" w:hAnsi="Book Antiqua" w:cs="Arial"/>
          <w:i/>
          <w:szCs w:val="24"/>
          <w:lang w:val="en-US"/>
        </w:rPr>
        <w:t>vs</w:t>
      </w:r>
      <w:r w:rsidR="00113179" w:rsidRPr="00B330A0">
        <w:rPr>
          <w:rFonts w:ascii="Book Antiqua" w:hAnsi="Book Antiqua" w:cs="Arial"/>
          <w:szCs w:val="24"/>
          <w:lang w:val="en-US"/>
        </w:rPr>
        <w:t xml:space="preserve"> </w:t>
      </w:r>
      <w:r w:rsidR="00D42F25" w:rsidRPr="00B330A0">
        <w:rPr>
          <w:rFonts w:ascii="Book Antiqua" w:hAnsi="Book Antiqua" w:cs="Arial"/>
          <w:szCs w:val="24"/>
          <w:lang w:val="en-US"/>
        </w:rPr>
        <w:t>control diet</w:t>
      </w:r>
      <w:r w:rsidR="00D42F25">
        <w:rPr>
          <w:rFonts w:ascii="Book Antiqua" w:hAnsi="Book Antiqua" w:cs="Arial"/>
          <w:szCs w:val="24"/>
          <w:lang w:val="en-US" w:eastAsia="zh-CN"/>
        </w:rPr>
        <w:t xml:space="preserve">; </w:t>
      </w:r>
      <w:r>
        <w:rPr>
          <w:rFonts w:ascii="Book Antiqua" w:hAnsi="Book Antiqua" w:cs="Arial" w:hint="eastAsia"/>
          <w:szCs w:val="24"/>
          <w:vertAlign w:val="superscript"/>
          <w:lang w:val="en-US" w:eastAsia="zh-CN"/>
        </w:rPr>
        <w:t>e</w:t>
      </w:r>
      <w:r w:rsidRPr="0059486D">
        <w:rPr>
          <w:rFonts w:ascii="Book Antiqua" w:hAnsi="Book Antiqua" w:cs="Arial"/>
          <w:i/>
          <w:szCs w:val="24"/>
          <w:lang w:val="en-US" w:eastAsia="zh-CN"/>
        </w:rPr>
        <w:t>P</w:t>
      </w:r>
      <w:r w:rsidRPr="00B330A0">
        <w:rPr>
          <w:rFonts w:ascii="Book Antiqua" w:hAnsi="Book Antiqua" w:cs="Arial"/>
          <w:szCs w:val="24"/>
          <w:lang w:val="en-US"/>
        </w:rPr>
        <w:t xml:space="preserve"> </w:t>
      </w:r>
      <w:r w:rsidR="00D42F25" w:rsidRPr="00B330A0">
        <w:rPr>
          <w:rFonts w:ascii="Book Antiqua" w:hAnsi="Book Antiqua" w:cs="Arial"/>
          <w:szCs w:val="24"/>
          <w:lang w:val="en-US"/>
        </w:rPr>
        <w:t>&lt;</w:t>
      </w:r>
      <w:r w:rsidR="00D42F25">
        <w:rPr>
          <w:rFonts w:ascii="Book Antiqua" w:hAnsi="Book Antiqua" w:cs="Arial"/>
          <w:szCs w:val="24"/>
          <w:lang w:val="en-US" w:eastAsia="zh-CN"/>
        </w:rPr>
        <w:t xml:space="preserve"> </w:t>
      </w:r>
      <w:r w:rsidR="00D42F25" w:rsidRPr="00B330A0">
        <w:rPr>
          <w:rFonts w:ascii="Book Antiqua" w:hAnsi="Book Antiqua" w:cs="Arial"/>
          <w:szCs w:val="24"/>
          <w:lang w:val="en-US"/>
        </w:rPr>
        <w:t xml:space="preserve">0.05 </w:t>
      </w:r>
      <w:r w:rsidR="00787F2B" w:rsidRPr="00841166">
        <w:rPr>
          <w:rFonts w:ascii="Book Antiqua" w:hAnsi="Book Antiqua" w:cs="Arial"/>
          <w:i/>
          <w:szCs w:val="24"/>
          <w:lang w:val="en-US"/>
        </w:rPr>
        <w:t>vs</w:t>
      </w:r>
      <w:r w:rsidR="00D42F25" w:rsidRPr="00B330A0">
        <w:rPr>
          <w:rFonts w:ascii="Book Antiqua" w:hAnsi="Book Antiqua" w:cs="Arial"/>
          <w:szCs w:val="24"/>
          <w:lang w:val="en-US"/>
        </w:rPr>
        <w:t xml:space="preserve"> wild-type on control diet</w:t>
      </w:r>
      <w:r w:rsidR="00D42F25">
        <w:rPr>
          <w:rFonts w:ascii="Book Antiqua" w:hAnsi="Book Antiqua" w:cs="Arial"/>
          <w:szCs w:val="24"/>
          <w:lang w:val="en-US" w:eastAsia="zh-CN"/>
        </w:rPr>
        <w:t xml:space="preserve">; </w:t>
      </w:r>
      <w:r w:rsidR="00D42F25" w:rsidRPr="00B330A0">
        <w:rPr>
          <w:rFonts w:ascii="Book Antiqua" w:hAnsi="Book Antiqua" w:cs="Arial"/>
          <w:szCs w:val="24"/>
          <w:lang w:val="en-US"/>
        </w:rPr>
        <w:t>Values are expressed as mean ± SEM</w:t>
      </w:r>
      <w:r w:rsidR="00D42F25">
        <w:rPr>
          <w:rFonts w:ascii="Book Antiqua" w:hAnsi="Book Antiqua" w:cs="Arial"/>
          <w:szCs w:val="24"/>
          <w:lang w:val="en-US" w:eastAsia="zh-CN"/>
        </w:rPr>
        <w:t xml:space="preserve">; </w:t>
      </w:r>
      <w:r w:rsidR="00D42F25" w:rsidRPr="0059486D">
        <w:rPr>
          <w:rFonts w:ascii="Book Antiqua" w:hAnsi="Book Antiqua" w:cs="Arial"/>
          <w:szCs w:val="24"/>
          <w:lang w:val="en-US" w:eastAsia="zh-CN"/>
        </w:rPr>
        <w:t>tg</w:t>
      </w:r>
      <w:r w:rsidR="00D42F25">
        <w:rPr>
          <w:rFonts w:ascii="Book Antiqua" w:hAnsi="Book Antiqua" w:cs="Arial"/>
          <w:szCs w:val="24"/>
          <w:lang w:val="en-US" w:eastAsia="zh-CN"/>
        </w:rPr>
        <w:t>: T</w:t>
      </w:r>
      <w:r w:rsidR="00D42F25" w:rsidRPr="0059486D">
        <w:rPr>
          <w:rFonts w:ascii="Book Antiqua" w:hAnsi="Book Antiqua" w:cs="Arial"/>
          <w:szCs w:val="24"/>
          <w:lang w:val="en-US" w:eastAsia="zh-CN"/>
        </w:rPr>
        <w:t>ransgenic</w:t>
      </w:r>
      <w:r w:rsidR="00D42F25">
        <w:rPr>
          <w:rFonts w:ascii="Book Antiqua" w:hAnsi="Book Antiqua" w:cs="Arial"/>
          <w:szCs w:val="24"/>
          <w:lang w:val="en-US" w:eastAsia="zh-CN"/>
        </w:rPr>
        <w:t>; wt: W</w:t>
      </w:r>
      <w:r w:rsidR="00D42F25" w:rsidRPr="0059486D">
        <w:rPr>
          <w:rFonts w:ascii="Book Antiqua" w:hAnsi="Book Antiqua" w:cs="Arial"/>
          <w:szCs w:val="24"/>
          <w:lang w:val="en-US" w:eastAsia="zh-CN"/>
        </w:rPr>
        <w:t>ild-type</w:t>
      </w:r>
      <w:r w:rsidR="00D42F25">
        <w:rPr>
          <w:rFonts w:ascii="Book Antiqua" w:hAnsi="Book Antiqua" w:cs="Arial"/>
          <w:szCs w:val="24"/>
          <w:lang w:val="en-US" w:eastAsia="zh-CN"/>
        </w:rPr>
        <w:t xml:space="preserve">; </w:t>
      </w:r>
      <w:r w:rsidR="00D42F25" w:rsidRPr="0059486D">
        <w:rPr>
          <w:rFonts w:ascii="Book Antiqua" w:hAnsi="Book Antiqua" w:cs="Arial"/>
          <w:szCs w:val="24"/>
          <w:lang w:val="en-US" w:eastAsia="zh-CN"/>
        </w:rPr>
        <w:t>ctrl</w:t>
      </w:r>
      <w:r w:rsidR="00D42F25">
        <w:rPr>
          <w:rFonts w:ascii="Book Antiqua" w:hAnsi="Book Antiqua" w:cs="Arial"/>
          <w:szCs w:val="24"/>
          <w:lang w:val="en-US" w:eastAsia="zh-CN"/>
        </w:rPr>
        <w:t>: C</w:t>
      </w:r>
      <w:r w:rsidR="00D42F25" w:rsidRPr="0059486D">
        <w:rPr>
          <w:rFonts w:ascii="Book Antiqua" w:hAnsi="Book Antiqua" w:cs="Arial"/>
          <w:szCs w:val="24"/>
          <w:lang w:val="en-US" w:eastAsia="zh-CN"/>
        </w:rPr>
        <w:t>ontrol</w:t>
      </w:r>
      <w:r w:rsidR="00D42F25">
        <w:rPr>
          <w:rFonts w:ascii="Book Antiqua" w:hAnsi="Book Antiqua" w:cs="Arial"/>
          <w:szCs w:val="24"/>
          <w:lang w:val="en-US" w:eastAsia="zh-CN"/>
        </w:rPr>
        <w:t xml:space="preserve">; </w:t>
      </w:r>
      <w:r w:rsidR="00D42F25" w:rsidRPr="0059486D">
        <w:rPr>
          <w:rFonts w:ascii="Book Antiqua" w:hAnsi="Book Antiqua" w:cs="Arial"/>
          <w:szCs w:val="24"/>
          <w:lang w:val="en-US" w:eastAsia="zh-CN"/>
        </w:rPr>
        <w:t>MCD</w:t>
      </w:r>
      <w:r w:rsidR="00D42F25">
        <w:rPr>
          <w:rFonts w:ascii="Book Antiqua" w:hAnsi="Book Antiqua" w:cs="Arial"/>
          <w:szCs w:val="24"/>
          <w:lang w:val="en-US" w:eastAsia="zh-CN"/>
        </w:rPr>
        <w:t>: M</w:t>
      </w:r>
      <w:r w:rsidR="00D42F25" w:rsidRPr="0059486D">
        <w:rPr>
          <w:rFonts w:ascii="Book Antiqua" w:hAnsi="Book Antiqua" w:cs="Arial"/>
          <w:szCs w:val="24"/>
          <w:lang w:val="en-US" w:eastAsia="zh-CN"/>
        </w:rPr>
        <w:t>ethionine-choline deficient</w:t>
      </w:r>
      <w:r w:rsidR="00D42F25">
        <w:rPr>
          <w:rFonts w:ascii="Book Antiqua" w:hAnsi="Book Antiqua" w:cs="Arial"/>
          <w:szCs w:val="24"/>
          <w:lang w:val="en-US" w:eastAsia="zh-CN"/>
        </w:rPr>
        <w:t>.</w:t>
      </w:r>
    </w:p>
    <w:p w:rsidR="00D42F25" w:rsidRPr="00B330A0" w:rsidRDefault="00D42F25" w:rsidP="00C23A0F">
      <w:pPr>
        <w:spacing w:before="0" w:line="360" w:lineRule="auto"/>
        <w:rPr>
          <w:rFonts w:ascii="Book Antiqua" w:hAnsi="Book Antiqua" w:cs="Arial"/>
          <w:szCs w:val="24"/>
          <w:lang w:val="en-US"/>
        </w:rPr>
      </w:pPr>
      <w:r w:rsidRPr="00B330A0">
        <w:rPr>
          <w:rFonts w:ascii="Book Antiqua" w:hAnsi="Book Antiqua" w:cs="Arial"/>
          <w:b/>
          <w:szCs w:val="24"/>
          <w:lang w:val="en-GB"/>
        </w:rPr>
        <w:lastRenderedPageBreak/>
        <w:t>Table 5</w:t>
      </w:r>
      <w:r>
        <w:rPr>
          <w:rFonts w:ascii="Book Antiqua" w:hAnsi="Book Antiqua" w:cs="Arial"/>
          <w:b/>
          <w:szCs w:val="24"/>
          <w:lang w:val="en-GB" w:eastAsia="zh-CN"/>
        </w:rPr>
        <w:t xml:space="preserve">  </w:t>
      </w:r>
      <w:r w:rsidRPr="00B330A0">
        <w:rPr>
          <w:rFonts w:ascii="Book Antiqua" w:hAnsi="Book Antiqua" w:cs="Arial"/>
          <w:b/>
          <w:szCs w:val="24"/>
          <w:lang w:val="en-GB"/>
        </w:rPr>
        <w:t>Gas-chromatography mass-spectrometry</w:t>
      </w:r>
      <w:r>
        <w:rPr>
          <w:rFonts w:ascii="Book Antiqua" w:hAnsi="Book Antiqua" w:cs="Arial"/>
          <w:b/>
          <w:szCs w:val="24"/>
          <w:lang w:val="en-GB" w:eastAsia="zh-CN"/>
        </w:rPr>
        <w:t xml:space="preserve"> </w:t>
      </w:r>
      <w:r w:rsidRPr="00B330A0">
        <w:rPr>
          <w:rFonts w:ascii="Book Antiqua" w:hAnsi="Book Antiqua" w:cs="Arial"/>
          <w:b/>
          <w:szCs w:val="24"/>
          <w:lang w:val="en-US"/>
        </w:rPr>
        <w:t>fatty acid analyses of mice fed for 2 w</w:t>
      </w:r>
      <w:r>
        <w:rPr>
          <w:rFonts w:ascii="Book Antiqua" w:hAnsi="Book Antiqua" w:cs="Arial"/>
          <w:b/>
          <w:szCs w:val="24"/>
          <w:lang w:val="en-US" w:eastAsia="zh-CN"/>
        </w:rPr>
        <w:t>k</w:t>
      </w:r>
      <w:r w:rsidRPr="00B330A0">
        <w:rPr>
          <w:rFonts w:ascii="Book Antiqua" w:hAnsi="Book Antiqua" w:cs="Arial"/>
          <w:b/>
          <w:szCs w:val="24"/>
          <w:lang w:val="en-US"/>
        </w:rPr>
        <w:t xml:space="preserve"> the methionine-choline deficient</w:t>
      </w:r>
      <w:r>
        <w:rPr>
          <w:rFonts w:ascii="Book Antiqua" w:hAnsi="Book Antiqua" w:cs="Arial"/>
          <w:b/>
          <w:szCs w:val="24"/>
          <w:lang w:val="en-US" w:eastAsia="zh-CN"/>
        </w:rPr>
        <w:t xml:space="preserve"> </w:t>
      </w:r>
      <w:r w:rsidRPr="00B330A0">
        <w:rPr>
          <w:rFonts w:ascii="Book Antiqua" w:hAnsi="Book Antiqua" w:cs="Arial"/>
          <w:b/>
          <w:szCs w:val="24"/>
          <w:lang w:val="en-US"/>
        </w:rPr>
        <w:t>or control</w:t>
      </w:r>
      <w:r>
        <w:rPr>
          <w:rFonts w:ascii="Book Antiqua" w:hAnsi="Book Antiqua" w:cs="Arial"/>
          <w:b/>
          <w:szCs w:val="24"/>
          <w:lang w:val="en-US" w:eastAsia="zh-CN"/>
        </w:rPr>
        <w:t xml:space="preserve"> </w:t>
      </w:r>
      <w:r w:rsidRPr="00B330A0">
        <w:rPr>
          <w:rFonts w:ascii="Book Antiqua" w:hAnsi="Book Antiqua" w:cs="Arial"/>
          <w:b/>
          <w:szCs w:val="24"/>
          <w:lang w:val="en-US"/>
        </w:rPr>
        <w:t xml:space="preserve">diet </w:t>
      </w:r>
    </w:p>
    <w:tbl>
      <w:tblPr>
        <w:tblW w:w="0" w:type="auto"/>
        <w:jc w:val="center"/>
        <w:tblLook w:val="00A0" w:firstRow="1" w:lastRow="0" w:firstColumn="1" w:lastColumn="0" w:noHBand="0" w:noVBand="0"/>
      </w:tblPr>
      <w:tblGrid>
        <w:gridCol w:w="1277"/>
        <w:gridCol w:w="952"/>
        <w:gridCol w:w="987"/>
        <w:gridCol w:w="960"/>
        <w:gridCol w:w="1548"/>
        <w:gridCol w:w="1004"/>
        <w:gridCol w:w="960"/>
        <w:gridCol w:w="1031"/>
      </w:tblGrid>
      <w:tr w:rsidR="00D42F25" w:rsidRPr="009B70DF" w:rsidTr="00A02057">
        <w:trPr>
          <w:trHeight w:val="432"/>
          <w:jc w:val="center"/>
        </w:trPr>
        <w:tc>
          <w:tcPr>
            <w:tcW w:w="0" w:type="auto"/>
            <w:tcBorders>
              <w:top w:val="single" w:sz="4" w:space="0" w:color="auto"/>
              <w:bottom w:val="single" w:sz="4" w:space="0" w:color="auto"/>
            </w:tcBorders>
            <w:shd w:val="clear" w:color="auto" w:fill="FFFFFF"/>
            <w:noWrap/>
            <w:vAlign w:val="center"/>
          </w:tcPr>
          <w:p w:rsidR="00D42F25" w:rsidRPr="00741C01" w:rsidRDefault="00D42F25" w:rsidP="00C23A0F">
            <w:pPr>
              <w:spacing w:before="0" w:line="360" w:lineRule="auto"/>
              <w:rPr>
                <w:rFonts w:ascii="Book Antiqua" w:hAnsi="Book Antiqua" w:cs="Arial"/>
                <w:b/>
                <w:bCs/>
                <w:color w:val="000000"/>
                <w:szCs w:val="24"/>
                <w:lang w:val="en-US"/>
              </w:rPr>
            </w:pPr>
            <w:r w:rsidRPr="00741C01">
              <w:rPr>
                <w:rFonts w:ascii="Book Antiqua" w:hAnsi="Book Antiqua" w:cs="Arial"/>
                <w:b/>
                <w:bCs/>
                <w:color w:val="000000"/>
                <w:szCs w:val="24"/>
                <w:lang w:val="en-US"/>
              </w:rPr>
              <w:t>Fatty acid</w:t>
            </w:r>
          </w:p>
        </w:tc>
        <w:tc>
          <w:tcPr>
            <w:tcW w:w="0" w:type="auto"/>
            <w:tcBorders>
              <w:top w:val="single" w:sz="4" w:space="0" w:color="auto"/>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b/>
                <w:color w:val="000000"/>
                <w:szCs w:val="24"/>
                <w:lang w:val="en-US"/>
              </w:rPr>
            </w:pPr>
            <w:r w:rsidRPr="00741C01">
              <w:rPr>
                <w:rFonts w:ascii="Book Antiqua" w:hAnsi="Book Antiqua" w:cs="Arial"/>
                <w:b/>
                <w:color w:val="000000"/>
                <w:szCs w:val="24"/>
                <w:lang w:val="en-US"/>
              </w:rPr>
              <w:t>ctrl wt</w:t>
            </w:r>
          </w:p>
        </w:tc>
        <w:tc>
          <w:tcPr>
            <w:tcW w:w="0" w:type="auto"/>
            <w:tcBorders>
              <w:top w:val="single" w:sz="4" w:space="0" w:color="auto"/>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b/>
                <w:color w:val="000000"/>
                <w:szCs w:val="24"/>
                <w:lang w:val="en-US"/>
              </w:rPr>
            </w:pPr>
            <w:r w:rsidRPr="00741C01">
              <w:rPr>
                <w:rFonts w:ascii="Book Antiqua" w:hAnsi="Book Antiqua" w:cs="Arial"/>
                <w:b/>
                <w:color w:val="000000"/>
                <w:szCs w:val="24"/>
                <w:lang w:val="en-US"/>
              </w:rPr>
              <w:t>ctrl tg</w:t>
            </w:r>
          </w:p>
        </w:tc>
        <w:tc>
          <w:tcPr>
            <w:tcW w:w="0" w:type="auto"/>
            <w:tcBorders>
              <w:top w:val="single" w:sz="4" w:space="0" w:color="auto"/>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b/>
                <w:color w:val="000000"/>
                <w:szCs w:val="24"/>
                <w:lang w:val="en-US" w:eastAsia="zh-CN"/>
              </w:rPr>
            </w:pPr>
            <w:r w:rsidRPr="00741C01">
              <w:rPr>
                <w:rFonts w:ascii="Book Antiqua" w:hAnsi="Book Antiqua" w:cs="Arial"/>
                <w:b/>
                <w:i/>
                <w:color w:val="000000"/>
                <w:szCs w:val="24"/>
                <w:lang w:val="en-US" w:eastAsia="zh-CN"/>
              </w:rPr>
              <w:t>P</w:t>
            </w:r>
            <w:r w:rsidRPr="00741C01">
              <w:rPr>
                <w:rFonts w:ascii="Book Antiqua" w:hAnsi="Book Antiqua" w:cs="Arial"/>
                <w:b/>
                <w:color w:val="000000"/>
                <w:szCs w:val="24"/>
                <w:lang w:val="en-US" w:eastAsia="zh-CN"/>
              </w:rPr>
              <w:t xml:space="preserve"> value</w:t>
            </w:r>
            <w:r w:rsidRPr="00741C01">
              <w:rPr>
                <w:rFonts w:ascii="Book Antiqua" w:hAnsi="Book Antiqua" w:cs="Arial"/>
                <w:b/>
                <w:color w:val="000000"/>
                <w:szCs w:val="24"/>
                <w:vertAlign w:val="superscript"/>
                <w:lang w:val="en-US" w:eastAsia="zh-CN"/>
              </w:rPr>
              <w:t>1</w:t>
            </w:r>
          </w:p>
        </w:tc>
        <w:tc>
          <w:tcPr>
            <w:tcW w:w="0" w:type="auto"/>
            <w:tcBorders>
              <w:top w:val="single" w:sz="4" w:space="0" w:color="auto"/>
              <w:bottom w:val="single" w:sz="4" w:space="0" w:color="auto"/>
            </w:tcBorders>
            <w:shd w:val="clear" w:color="auto" w:fill="FFFFFF"/>
            <w:noWrap/>
            <w:vAlign w:val="center"/>
          </w:tcPr>
          <w:p w:rsidR="00D42F25" w:rsidRPr="00741C01" w:rsidRDefault="00D42F25" w:rsidP="00C23A0F">
            <w:pPr>
              <w:spacing w:before="0" w:line="360" w:lineRule="auto"/>
              <w:rPr>
                <w:rFonts w:ascii="Book Antiqua" w:hAnsi="Book Antiqua" w:cs="Arial"/>
                <w:b/>
                <w:color w:val="000000"/>
                <w:szCs w:val="24"/>
                <w:lang w:val="en-US"/>
              </w:rPr>
            </w:pPr>
            <w:r w:rsidRPr="00741C01">
              <w:rPr>
                <w:rFonts w:ascii="Book Antiqua" w:hAnsi="Book Antiqua" w:cs="Arial"/>
                <w:b/>
                <w:color w:val="000000"/>
                <w:szCs w:val="24"/>
                <w:lang w:val="en-US"/>
              </w:rPr>
              <w:t>MCD wt</w:t>
            </w:r>
          </w:p>
        </w:tc>
        <w:tc>
          <w:tcPr>
            <w:tcW w:w="0" w:type="auto"/>
            <w:tcBorders>
              <w:top w:val="single" w:sz="4" w:space="0" w:color="auto"/>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b/>
                <w:color w:val="000000"/>
                <w:szCs w:val="24"/>
                <w:lang w:val="en-US"/>
              </w:rPr>
            </w:pPr>
            <w:r w:rsidRPr="00741C01">
              <w:rPr>
                <w:rFonts w:ascii="Book Antiqua" w:hAnsi="Book Antiqua" w:cs="Arial"/>
                <w:b/>
                <w:color w:val="000000"/>
                <w:szCs w:val="24"/>
                <w:lang w:val="en-US"/>
              </w:rPr>
              <w:t>MCD tg</w:t>
            </w:r>
          </w:p>
        </w:tc>
        <w:tc>
          <w:tcPr>
            <w:tcW w:w="0" w:type="auto"/>
            <w:tcBorders>
              <w:top w:val="single" w:sz="4" w:space="0" w:color="auto"/>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b/>
                <w:color w:val="000000"/>
                <w:szCs w:val="24"/>
                <w:lang w:val="en-US"/>
              </w:rPr>
            </w:pPr>
            <w:r w:rsidRPr="00741C01">
              <w:rPr>
                <w:rFonts w:ascii="Book Antiqua" w:hAnsi="Book Antiqua" w:cs="Arial"/>
                <w:b/>
                <w:i/>
                <w:color w:val="000000"/>
                <w:szCs w:val="24"/>
                <w:lang w:val="en-US" w:eastAsia="zh-CN"/>
              </w:rPr>
              <w:t>P</w:t>
            </w:r>
            <w:r w:rsidRPr="00741C01">
              <w:rPr>
                <w:rFonts w:ascii="Book Antiqua" w:hAnsi="Book Antiqua" w:cs="Arial"/>
                <w:b/>
                <w:color w:val="000000"/>
                <w:szCs w:val="24"/>
                <w:lang w:val="en-US" w:eastAsia="zh-CN"/>
              </w:rPr>
              <w:t xml:space="preserve"> value</w:t>
            </w:r>
            <w:r w:rsidRPr="00741C01">
              <w:rPr>
                <w:rFonts w:ascii="Book Antiqua" w:hAnsi="Book Antiqua" w:cs="Arial"/>
                <w:b/>
                <w:color w:val="000000"/>
                <w:szCs w:val="24"/>
                <w:vertAlign w:val="superscript"/>
                <w:lang w:val="en-US" w:eastAsia="zh-CN"/>
              </w:rPr>
              <w:t>2</w:t>
            </w:r>
          </w:p>
        </w:tc>
        <w:tc>
          <w:tcPr>
            <w:tcW w:w="0" w:type="auto"/>
            <w:tcBorders>
              <w:top w:val="single" w:sz="4" w:space="0" w:color="auto"/>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b/>
                <w:i/>
                <w:color w:val="000000"/>
                <w:szCs w:val="24"/>
                <w:lang w:val="en-US"/>
              </w:rPr>
            </w:pPr>
            <w:r w:rsidRPr="00741C01">
              <w:rPr>
                <w:rFonts w:ascii="Book Antiqua" w:hAnsi="Book Antiqua" w:cs="Arial"/>
                <w:b/>
                <w:i/>
                <w:color w:val="000000"/>
                <w:szCs w:val="24"/>
                <w:lang w:val="en-US" w:eastAsia="zh-CN"/>
              </w:rPr>
              <w:t>P</w:t>
            </w:r>
            <w:r w:rsidRPr="00741C01">
              <w:rPr>
                <w:rFonts w:ascii="Book Antiqua" w:hAnsi="Book Antiqua" w:cs="Arial"/>
                <w:b/>
                <w:color w:val="000000"/>
                <w:szCs w:val="24"/>
                <w:lang w:val="en-US" w:eastAsia="zh-CN"/>
              </w:rPr>
              <w:t xml:space="preserve"> value</w:t>
            </w:r>
            <w:r w:rsidRPr="00741C01">
              <w:rPr>
                <w:rFonts w:ascii="Book Antiqua" w:hAnsi="Book Antiqua" w:cs="Arial"/>
                <w:b/>
                <w:color w:val="000000"/>
                <w:szCs w:val="24"/>
                <w:vertAlign w:val="superscript"/>
                <w:lang w:val="en-US" w:eastAsia="zh-CN"/>
              </w:rPr>
              <w:t>3</w:t>
            </w:r>
          </w:p>
        </w:tc>
      </w:tr>
      <w:tr w:rsidR="00D42F25" w:rsidRPr="009B70DF" w:rsidTr="00A02057">
        <w:trPr>
          <w:trHeight w:val="432"/>
          <w:jc w:val="center"/>
        </w:trPr>
        <w:tc>
          <w:tcPr>
            <w:tcW w:w="0" w:type="auto"/>
            <w:tcBorders>
              <w:top w:val="single" w:sz="4" w:space="0" w:color="auto"/>
            </w:tcBorders>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14:0</w:t>
            </w:r>
          </w:p>
        </w:tc>
        <w:tc>
          <w:tcPr>
            <w:tcW w:w="0" w:type="auto"/>
            <w:tcBorders>
              <w:top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0.25 </w:t>
            </w:r>
            <w:r w:rsidRPr="00741C01">
              <w:rPr>
                <w:rFonts w:ascii="Book Antiqua" w:hAnsi="Book Antiqua" w:cs="Arial"/>
                <w:color w:val="000000"/>
                <w:szCs w:val="24"/>
              </w:rPr>
              <w:t xml:space="preserve">± </w:t>
            </w:r>
            <w:r w:rsidRPr="00741C01">
              <w:rPr>
                <w:rFonts w:ascii="Book Antiqua" w:hAnsi="Book Antiqua" w:cs="Arial"/>
                <w:szCs w:val="24"/>
              </w:rPr>
              <w:t>0.04</w:t>
            </w:r>
          </w:p>
        </w:tc>
        <w:tc>
          <w:tcPr>
            <w:tcW w:w="0" w:type="auto"/>
            <w:tcBorders>
              <w:top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0.25 </w:t>
            </w:r>
            <w:r w:rsidRPr="00741C01">
              <w:rPr>
                <w:rFonts w:ascii="Book Antiqua" w:hAnsi="Book Antiqua" w:cs="Arial"/>
                <w:color w:val="000000"/>
                <w:szCs w:val="24"/>
              </w:rPr>
              <w:t xml:space="preserve">± </w:t>
            </w:r>
            <w:r w:rsidRPr="00741C01">
              <w:rPr>
                <w:rFonts w:ascii="Book Antiqua" w:hAnsi="Book Antiqua" w:cs="Arial"/>
                <w:szCs w:val="24"/>
              </w:rPr>
              <w:t>0.05</w:t>
            </w:r>
          </w:p>
        </w:tc>
        <w:tc>
          <w:tcPr>
            <w:tcW w:w="0" w:type="auto"/>
            <w:tcBorders>
              <w:top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0.970</w:t>
            </w:r>
          </w:p>
        </w:tc>
        <w:tc>
          <w:tcPr>
            <w:tcW w:w="0" w:type="auto"/>
            <w:tcBorders>
              <w:top w:val="single" w:sz="4" w:space="0" w:color="auto"/>
            </w:tcBorders>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0.24 </w:t>
            </w:r>
            <w:r w:rsidRPr="00741C01">
              <w:rPr>
                <w:rFonts w:ascii="Book Antiqua" w:hAnsi="Book Antiqua" w:cs="Arial"/>
                <w:color w:val="000000"/>
                <w:szCs w:val="24"/>
              </w:rPr>
              <w:t xml:space="preserve">± </w:t>
            </w:r>
            <w:r w:rsidRPr="00741C01">
              <w:rPr>
                <w:rFonts w:ascii="Book Antiqua" w:hAnsi="Book Antiqua" w:cs="Arial"/>
                <w:szCs w:val="24"/>
              </w:rPr>
              <w:t>0.04</w:t>
            </w:r>
          </w:p>
        </w:tc>
        <w:tc>
          <w:tcPr>
            <w:tcW w:w="0" w:type="auto"/>
            <w:tcBorders>
              <w:top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0.43 </w:t>
            </w:r>
            <w:r w:rsidRPr="00741C01">
              <w:rPr>
                <w:rFonts w:ascii="Book Antiqua" w:hAnsi="Book Antiqua" w:cs="Arial"/>
                <w:color w:val="000000"/>
                <w:szCs w:val="24"/>
              </w:rPr>
              <w:t xml:space="preserve">± </w:t>
            </w:r>
            <w:r w:rsidRPr="00741C01">
              <w:rPr>
                <w:rFonts w:ascii="Book Antiqua" w:hAnsi="Book Antiqua" w:cs="Arial"/>
                <w:szCs w:val="24"/>
              </w:rPr>
              <w:t>0.04</w:t>
            </w:r>
          </w:p>
        </w:tc>
        <w:tc>
          <w:tcPr>
            <w:tcW w:w="0" w:type="auto"/>
            <w:tcBorders>
              <w:top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0.003</w:t>
            </w:r>
          </w:p>
        </w:tc>
        <w:tc>
          <w:tcPr>
            <w:tcW w:w="0" w:type="auto"/>
            <w:tcBorders>
              <w:top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0.005</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15:0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0.01 </w:t>
            </w:r>
            <w:r w:rsidRPr="00741C01">
              <w:rPr>
                <w:rFonts w:ascii="Book Antiqua" w:hAnsi="Book Antiqua" w:cs="Arial"/>
                <w:color w:val="000000"/>
                <w:szCs w:val="24"/>
              </w:rPr>
              <w:t xml:space="preserve">± </w:t>
            </w:r>
            <w:r w:rsidRPr="00741C01">
              <w:rPr>
                <w:rFonts w:ascii="Book Antiqua" w:hAnsi="Book Antiqua" w:cs="Arial"/>
                <w:szCs w:val="24"/>
              </w:rPr>
              <w:t>0.003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0.01 </w:t>
            </w:r>
            <w:r w:rsidRPr="00741C01">
              <w:rPr>
                <w:rFonts w:ascii="Book Antiqua" w:hAnsi="Book Antiqua" w:cs="Arial"/>
                <w:color w:val="000000"/>
                <w:szCs w:val="24"/>
              </w:rPr>
              <w:t xml:space="preserve">± </w:t>
            </w:r>
            <w:r w:rsidRPr="00741C01">
              <w:rPr>
                <w:rFonts w:ascii="Book Antiqua" w:hAnsi="Book Antiqua" w:cs="Arial"/>
                <w:szCs w:val="24"/>
              </w:rPr>
              <w:t>0.003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0.113</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0.02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0.05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0.035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0.002</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16:0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17.23 </w:t>
            </w:r>
            <w:r w:rsidRPr="00741C01">
              <w:rPr>
                <w:rFonts w:ascii="Book Antiqua" w:hAnsi="Book Antiqua" w:cs="Arial"/>
                <w:color w:val="000000"/>
                <w:szCs w:val="24"/>
              </w:rPr>
              <w:t xml:space="preserve">± </w:t>
            </w:r>
            <w:r w:rsidRPr="00741C01">
              <w:rPr>
                <w:rFonts w:ascii="Book Antiqua" w:hAnsi="Book Antiqua" w:cs="Arial"/>
                <w:szCs w:val="24"/>
              </w:rPr>
              <w:t>0.79</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16.08 </w:t>
            </w:r>
            <w:r w:rsidRPr="00741C01">
              <w:rPr>
                <w:rFonts w:ascii="Book Antiqua" w:hAnsi="Book Antiqua" w:cs="Arial"/>
                <w:color w:val="000000"/>
                <w:szCs w:val="24"/>
              </w:rPr>
              <w:t xml:space="preserve">± </w:t>
            </w:r>
            <w:r w:rsidRPr="00741C01">
              <w:rPr>
                <w:rFonts w:ascii="Book Antiqua" w:hAnsi="Book Antiqua" w:cs="Arial"/>
                <w:szCs w:val="24"/>
              </w:rPr>
              <w:t>1.43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0.623</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17.16 </w:t>
            </w:r>
            <w:r w:rsidRPr="00741C01">
              <w:rPr>
                <w:rFonts w:ascii="Book Antiqua" w:hAnsi="Book Antiqua" w:cs="Arial"/>
                <w:color w:val="000000"/>
                <w:szCs w:val="24"/>
              </w:rPr>
              <w:t xml:space="preserve">± </w:t>
            </w:r>
            <w:r w:rsidRPr="00741C01">
              <w:rPr>
                <w:rFonts w:ascii="Book Antiqua" w:hAnsi="Book Antiqua" w:cs="Arial"/>
                <w:szCs w:val="24"/>
              </w:rPr>
              <w:t>1.63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23.85 </w:t>
            </w:r>
            <w:r w:rsidRPr="00741C01">
              <w:rPr>
                <w:rFonts w:ascii="Book Antiqua" w:hAnsi="Book Antiqua" w:cs="Arial"/>
                <w:color w:val="000000"/>
                <w:szCs w:val="24"/>
              </w:rPr>
              <w:t xml:space="preserve">± </w:t>
            </w:r>
            <w:r w:rsidRPr="00741C01">
              <w:rPr>
                <w:rFonts w:ascii="Book Antiqua" w:hAnsi="Book Antiqua" w:cs="Arial"/>
                <w:szCs w:val="24"/>
              </w:rPr>
              <w:t>1.65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0.0033</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16:1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1.69 </w:t>
            </w:r>
            <w:r w:rsidRPr="00741C01">
              <w:rPr>
                <w:rFonts w:ascii="Book Antiqua" w:hAnsi="Book Antiqua" w:cs="Arial"/>
                <w:color w:val="000000"/>
                <w:szCs w:val="24"/>
              </w:rPr>
              <w:t xml:space="preserve">± </w:t>
            </w:r>
            <w:r w:rsidRPr="00741C01">
              <w:rPr>
                <w:rFonts w:ascii="Book Antiqua" w:hAnsi="Book Antiqua" w:cs="Arial"/>
                <w:szCs w:val="24"/>
              </w:rPr>
              <w:t>0.29</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1.51 </w:t>
            </w:r>
            <w:r w:rsidRPr="00741C01">
              <w:rPr>
                <w:rFonts w:ascii="Book Antiqua" w:hAnsi="Book Antiqua" w:cs="Arial"/>
                <w:color w:val="000000"/>
                <w:szCs w:val="24"/>
              </w:rPr>
              <w:t xml:space="preserve">± </w:t>
            </w:r>
            <w:r w:rsidRPr="00741C01">
              <w:rPr>
                <w:rFonts w:ascii="Book Antiqua" w:hAnsi="Book Antiqua" w:cs="Arial"/>
                <w:szCs w:val="24"/>
              </w:rPr>
              <w:t>0.30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0.570</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0.57 </w:t>
            </w:r>
            <w:r w:rsidRPr="00741C01">
              <w:rPr>
                <w:rFonts w:ascii="Book Antiqua" w:hAnsi="Book Antiqua" w:cs="Arial"/>
                <w:color w:val="000000"/>
                <w:szCs w:val="24"/>
              </w:rPr>
              <w:t xml:space="preserve">± </w:t>
            </w:r>
            <w:r w:rsidRPr="00741C01">
              <w:rPr>
                <w:rFonts w:ascii="Book Antiqua" w:hAnsi="Book Antiqua" w:cs="Arial"/>
                <w:szCs w:val="24"/>
              </w:rPr>
              <w:t>0.10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1.13 </w:t>
            </w:r>
            <w:r w:rsidRPr="00741C01">
              <w:rPr>
                <w:rFonts w:ascii="Book Antiqua" w:hAnsi="Book Antiqua" w:cs="Arial"/>
                <w:color w:val="000000"/>
                <w:szCs w:val="24"/>
              </w:rPr>
              <w:t xml:space="preserve">± </w:t>
            </w:r>
            <w:r w:rsidRPr="00741C01">
              <w:rPr>
                <w:rFonts w:ascii="Book Antiqua" w:hAnsi="Book Antiqua" w:cs="Arial"/>
                <w:szCs w:val="24"/>
              </w:rPr>
              <w:t>0.12</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0.138</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17:0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0.11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0.06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0.021</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0.23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0.34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0.0001</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17:1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0.02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0.01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0.046</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0.003 </w:t>
            </w:r>
            <w:r w:rsidRPr="00741C01">
              <w:rPr>
                <w:rFonts w:ascii="Book Antiqua" w:hAnsi="Book Antiqua" w:cs="Arial"/>
                <w:color w:val="000000"/>
                <w:szCs w:val="24"/>
              </w:rPr>
              <w:t xml:space="preserve">± </w:t>
            </w:r>
            <w:r w:rsidRPr="00741C01">
              <w:rPr>
                <w:rFonts w:ascii="Book Antiqua" w:hAnsi="Book Antiqua" w:cs="Arial"/>
                <w:szCs w:val="24"/>
              </w:rPr>
              <w:t>0.003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0.01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0.514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0.117</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18:0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12.64 </w:t>
            </w:r>
            <w:r w:rsidRPr="00741C01">
              <w:rPr>
                <w:rFonts w:ascii="Book Antiqua" w:hAnsi="Book Antiqua" w:cs="Arial"/>
                <w:color w:val="000000"/>
                <w:szCs w:val="24"/>
              </w:rPr>
              <w:t xml:space="preserve">± </w:t>
            </w:r>
            <w:r w:rsidRPr="00741C01">
              <w:rPr>
                <w:rFonts w:ascii="Book Antiqua" w:hAnsi="Book Antiqua" w:cs="Arial"/>
                <w:szCs w:val="24"/>
              </w:rPr>
              <w:t>0.57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9.41 </w:t>
            </w:r>
            <w:r w:rsidRPr="00741C01">
              <w:rPr>
                <w:rFonts w:ascii="Book Antiqua" w:hAnsi="Book Antiqua" w:cs="Arial"/>
                <w:color w:val="000000"/>
                <w:szCs w:val="24"/>
              </w:rPr>
              <w:t xml:space="preserve">± </w:t>
            </w:r>
            <w:r w:rsidRPr="00741C01">
              <w:rPr>
                <w:rFonts w:ascii="Book Antiqua" w:hAnsi="Book Antiqua" w:cs="Arial"/>
                <w:szCs w:val="24"/>
              </w:rPr>
              <w:t>0.81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0.006</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13.08 </w:t>
            </w:r>
            <w:r w:rsidRPr="00741C01">
              <w:rPr>
                <w:rFonts w:ascii="Book Antiqua" w:hAnsi="Book Antiqua" w:cs="Arial"/>
                <w:color w:val="000000"/>
                <w:szCs w:val="24"/>
              </w:rPr>
              <w:t xml:space="preserve">± </w:t>
            </w:r>
            <w:r w:rsidRPr="00741C01">
              <w:rPr>
                <w:rFonts w:ascii="Book Antiqua" w:hAnsi="Book Antiqua" w:cs="Arial"/>
                <w:szCs w:val="24"/>
              </w:rPr>
              <w:t>0.97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18.15 </w:t>
            </w:r>
            <w:r w:rsidRPr="00741C01">
              <w:rPr>
                <w:rFonts w:ascii="Book Antiqua" w:hAnsi="Book Antiqua" w:cs="Arial"/>
                <w:color w:val="000000"/>
                <w:szCs w:val="24"/>
              </w:rPr>
              <w:t xml:space="preserve">± </w:t>
            </w:r>
            <w:r w:rsidRPr="00741C01">
              <w:rPr>
                <w:rFonts w:ascii="Book Antiqua" w:hAnsi="Book Antiqua" w:cs="Arial"/>
                <w:szCs w:val="24"/>
              </w:rPr>
              <w:t>1.00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0.0014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18:1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20.13 </w:t>
            </w:r>
            <w:r w:rsidRPr="00741C01">
              <w:rPr>
                <w:rFonts w:ascii="Book Antiqua" w:hAnsi="Book Antiqua" w:cs="Arial"/>
                <w:color w:val="000000"/>
                <w:szCs w:val="24"/>
              </w:rPr>
              <w:t xml:space="preserve">± </w:t>
            </w:r>
            <w:r w:rsidRPr="00741C01">
              <w:rPr>
                <w:rFonts w:ascii="Book Antiqua" w:hAnsi="Book Antiqua" w:cs="Arial"/>
                <w:szCs w:val="24"/>
              </w:rPr>
              <w:t>2.51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17.98 </w:t>
            </w:r>
            <w:r w:rsidRPr="00741C01">
              <w:rPr>
                <w:rFonts w:ascii="Book Antiqua" w:hAnsi="Book Antiqua" w:cs="Arial"/>
                <w:color w:val="000000"/>
                <w:szCs w:val="24"/>
              </w:rPr>
              <w:t xml:space="preserve">± </w:t>
            </w:r>
            <w:r w:rsidRPr="00741C01">
              <w:rPr>
                <w:rFonts w:ascii="Book Antiqua" w:hAnsi="Book Antiqua" w:cs="Arial"/>
                <w:szCs w:val="24"/>
              </w:rPr>
              <w:t>2.07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0.678</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24.11 </w:t>
            </w:r>
            <w:r w:rsidRPr="00741C01">
              <w:rPr>
                <w:rFonts w:ascii="Book Antiqua" w:hAnsi="Book Antiqua" w:cs="Arial"/>
                <w:color w:val="000000"/>
                <w:szCs w:val="24"/>
              </w:rPr>
              <w:t xml:space="preserve">± </w:t>
            </w:r>
            <w:r w:rsidRPr="00741C01">
              <w:rPr>
                <w:rFonts w:ascii="Book Antiqua" w:hAnsi="Book Antiqua" w:cs="Arial"/>
                <w:szCs w:val="24"/>
              </w:rPr>
              <w:t>1.28</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39.66 </w:t>
            </w:r>
            <w:r w:rsidRPr="00741C01">
              <w:rPr>
                <w:rFonts w:ascii="Book Antiqua" w:hAnsi="Book Antiqua" w:cs="Arial"/>
                <w:color w:val="000000"/>
                <w:szCs w:val="24"/>
              </w:rPr>
              <w:t xml:space="preserve">± </w:t>
            </w:r>
            <w:r w:rsidRPr="00741C01">
              <w:rPr>
                <w:rFonts w:ascii="Book Antiqua" w:hAnsi="Book Antiqua" w:cs="Arial"/>
                <w:szCs w:val="24"/>
              </w:rPr>
              <w:t>3.27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18:2</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17.88 </w:t>
            </w:r>
            <w:r w:rsidRPr="00741C01">
              <w:rPr>
                <w:rFonts w:ascii="Book Antiqua" w:hAnsi="Book Antiqua" w:cs="Arial"/>
                <w:color w:val="000000"/>
                <w:szCs w:val="24"/>
              </w:rPr>
              <w:t xml:space="preserve">± </w:t>
            </w:r>
            <w:r w:rsidRPr="00741C01">
              <w:rPr>
                <w:rFonts w:ascii="Book Antiqua" w:hAnsi="Book Antiqua" w:cs="Arial"/>
                <w:szCs w:val="24"/>
              </w:rPr>
              <w:t>0.87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16.42 </w:t>
            </w:r>
            <w:r w:rsidRPr="00741C01">
              <w:rPr>
                <w:rFonts w:ascii="Book Antiqua" w:hAnsi="Book Antiqua" w:cs="Arial"/>
                <w:color w:val="000000"/>
                <w:szCs w:val="24"/>
              </w:rPr>
              <w:t xml:space="preserve">± </w:t>
            </w:r>
            <w:r w:rsidRPr="00741C01">
              <w:rPr>
                <w:rFonts w:ascii="Book Antiqua" w:hAnsi="Book Antiqua" w:cs="Arial"/>
                <w:szCs w:val="24"/>
              </w:rPr>
              <w:t>1.60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0.241</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23.90 </w:t>
            </w:r>
            <w:r w:rsidRPr="00741C01">
              <w:rPr>
                <w:rFonts w:ascii="Book Antiqua" w:hAnsi="Book Antiqua" w:cs="Arial"/>
                <w:color w:val="000000"/>
                <w:szCs w:val="24"/>
              </w:rPr>
              <w:t xml:space="preserve">± </w:t>
            </w:r>
            <w:r w:rsidRPr="00741C01">
              <w:rPr>
                <w:rFonts w:ascii="Book Antiqua" w:hAnsi="Book Antiqua" w:cs="Arial"/>
                <w:szCs w:val="24"/>
              </w:rPr>
              <w:t>2.15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36.28 </w:t>
            </w:r>
            <w:r w:rsidRPr="00741C01">
              <w:rPr>
                <w:rFonts w:ascii="Book Antiqua" w:hAnsi="Book Antiqua" w:cs="Arial"/>
                <w:color w:val="000000"/>
                <w:szCs w:val="24"/>
              </w:rPr>
              <w:t xml:space="preserve">± </w:t>
            </w:r>
            <w:r w:rsidRPr="00741C01">
              <w:rPr>
                <w:rFonts w:ascii="Book Antiqua" w:hAnsi="Book Antiqua" w:cs="Arial"/>
                <w:szCs w:val="24"/>
              </w:rPr>
              <w:t>6.34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0.040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0.004</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18:3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0.23 </w:t>
            </w:r>
            <w:r w:rsidRPr="00741C01">
              <w:rPr>
                <w:rFonts w:ascii="Book Antiqua" w:hAnsi="Book Antiqua" w:cs="Arial"/>
                <w:color w:val="000000"/>
                <w:szCs w:val="24"/>
              </w:rPr>
              <w:t xml:space="preserve">± </w:t>
            </w:r>
            <w:r w:rsidRPr="00741C01">
              <w:rPr>
                <w:rFonts w:ascii="Book Antiqua" w:hAnsi="Book Antiqua" w:cs="Arial"/>
                <w:szCs w:val="24"/>
              </w:rPr>
              <w:t>0.05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0.27 </w:t>
            </w:r>
            <w:r w:rsidRPr="00741C01">
              <w:rPr>
                <w:rFonts w:ascii="Book Antiqua" w:hAnsi="Book Antiqua" w:cs="Arial"/>
                <w:color w:val="000000"/>
                <w:szCs w:val="24"/>
              </w:rPr>
              <w:t xml:space="preserve">± </w:t>
            </w:r>
            <w:r w:rsidRPr="00741C01">
              <w:rPr>
                <w:rFonts w:ascii="Book Antiqua" w:hAnsi="Book Antiqua" w:cs="Arial"/>
                <w:szCs w:val="24"/>
              </w:rPr>
              <w:t>0.10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0.571</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1.50 </w:t>
            </w:r>
            <w:r w:rsidRPr="00741C01">
              <w:rPr>
                <w:rFonts w:ascii="Book Antiqua" w:hAnsi="Book Antiqua" w:cs="Arial"/>
                <w:color w:val="000000"/>
                <w:szCs w:val="24"/>
              </w:rPr>
              <w:t xml:space="preserve">± </w:t>
            </w:r>
            <w:r w:rsidRPr="00741C01">
              <w:rPr>
                <w:rFonts w:ascii="Book Antiqua" w:hAnsi="Book Antiqua" w:cs="Arial"/>
                <w:szCs w:val="24"/>
              </w:rPr>
              <w:t>0.28</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2.99 </w:t>
            </w:r>
            <w:r w:rsidRPr="00741C01">
              <w:rPr>
                <w:rFonts w:ascii="Book Antiqua" w:hAnsi="Book Antiqua" w:cs="Arial"/>
                <w:color w:val="000000"/>
                <w:szCs w:val="24"/>
              </w:rPr>
              <w:t xml:space="preserve">± </w:t>
            </w:r>
            <w:r w:rsidRPr="00741C01">
              <w:rPr>
                <w:rFonts w:ascii="Book Antiqua" w:hAnsi="Book Antiqua" w:cs="Arial"/>
                <w:szCs w:val="24"/>
              </w:rPr>
              <w:t>0.46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20:0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0.22 </w:t>
            </w:r>
            <w:r w:rsidRPr="00741C01">
              <w:rPr>
                <w:rFonts w:ascii="Book Antiqua" w:hAnsi="Book Antiqua" w:cs="Arial"/>
                <w:color w:val="000000"/>
                <w:szCs w:val="24"/>
              </w:rPr>
              <w:t xml:space="preserve">± </w:t>
            </w:r>
            <w:r w:rsidRPr="00741C01">
              <w:rPr>
                <w:rFonts w:ascii="Book Antiqua" w:hAnsi="Book Antiqua" w:cs="Arial"/>
                <w:szCs w:val="24"/>
              </w:rPr>
              <w:t>0.05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0.10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0.045</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0.14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0.33 </w:t>
            </w:r>
            <w:r w:rsidRPr="00741C01">
              <w:rPr>
                <w:rFonts w:ascii="Book Antiqua" w:hAnsi="Book Antiqua" w:cs="Arial"/>
                <w:color w:val="000000"/>
                <w:szCs w:val="24"/>
              </w:rPr>
              <w:t xml:space="preserve">± </w:t>
            </w:r>
            <w:r w:rsidRPr="00741C01">
              <w:rPr>
                <w:rFonts w:ascii="Book Antiqua" w:hAnsi="Book Antiqua" w:cs="Arial"/>
                <w:szCs w:val="24"/>
              </w:rPr>
              <w:t>0.05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0.138</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0.40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0.30 </w:t>
            </w:r>
            <w:r w:rsidRPr="00741C01">
              <w:rPr>
                <w:rFonts w:ascii="Book Antiqua" w:hAnsi="Book Antiqua" w:cs="Arial"/>
                <w:color w:val="000000"/>
                <w:szCs w:val="24"/>
              </w:rPr>
              <w:t xml:space="preserve">± </w:t>
            </w:r>
            <w:r w:rsidRPr="00741C01">
              <w:rPr>
                <w:rFonts w:ascii="Book Antiqua" w:hAnsi="Book Antiqua" w:cs="Arial"/>
                <w:szCs w:val="24"/>
              </w:rPr>
              <w:t>0.04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0.045</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0.81 </w:t>
            </w:r>
            <w:r w:rsidRPr="00741C01">
              <w:rPr>
                <w:rFonts w:ascii="Book Antiqua" w:hAnsi="Book Antiqua" w:cs="Arial"/>
                <w:color w:val="000000"/>
                <w:szCs w:val="24"/>
              </w:rPr>
              <w:t xml:space="preserve">± </w:t>
            </w:r>
            <w:r w:rsidRPr="00741C01">
              <w:rPr>
                <w:rFonts w:ascii="Book Antiqua" w:hAnsi="Book Antiqua" w:cs="Arial"/>
                <w:szCs w:val="24"/>
              </w:rPr>
              <w:t>0.14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1.99 </w:t>
            </w:r>
            <w:r w:rsidRPr="00741C01">
              <w:rPr>
                <w:rFonts w:ascii="Book Antiqua" w:hAnsi="Book Antiqua" w:cs="Arial"/>
                <w:color w:val="000000"/>
                <w:szCs w:val="24"/>
              </w:rPr>
              <w:t xml:space="preserve">± </w:t>
            </w:r>
            <w:r w:rsidRPr="00741C01">
              <w:rPr>
                <w:rFonts w:ascii="Book Antiqua" w:hAnsi="Book Antiqua" w:cs="Arial"/>
                <w:szCs w:val="24"/>
              </w:rPr>
              <w:t>0.27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0.002</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20:2</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0.45 </w:t>
            </w:r>
            <w:r w:rsidRPr="00741C01">
              <w:rPr>
                <w:rFonts w:ascii="Book Antiqua" w:hAnsi="Book Antiqua" w:cs="Arial"/>
                <w:color w:val="000000"/>
                <w:szCs w:val="24"/>
              </w:rPr>
              <w:t xml:space="preserve">± </w:t>
            </w:r>
            <w:r w:rsidRPr="00741C01">
              <w:rPr>
                <w:rFonts w:ascii="Book Antiqua" w:hAnsi="Book Antiqua" w:cs="Arial"/>
                <w:szCs w:val="24"/>
              </w:rPr>
              <w:t>0.04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0.53 </w:t>
            </w:r>
            <w:r w:rsidRPr="00741C01">
              <w:rPr>
                <w:rFonts w:ascii="Book Antiqua" w:hAnsi="Book Antiqua" w:cs="Arial"/>
                <w:color w:val="000000"/>
                <w:szCs w:val="24"/>
              </w:rPr>
              <w:t xml:space="preserve">± </w:t>
            </w:r>
            <w:r w:rsidRPr="00741C01">
              <w:rPr>
                <w:rFonts w:ascii="Book Antiqua" w:hAnsi="Book Antiqua" w:cs="Arial"/>
                <w:szCs w:val="24"/>
              </w:rPr>
              <w:t>0.06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0.385</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1.67 </w:t>
            </w:r>
            <w:r w:rsidRPr="00741C01">
              <w:rPr>
                <w:rFonts w:ascii="Book Antiqua" w:hAnsi="Book Antiqua" w:cs="Arial"/>
                <w:color w:val="000000"/>
                <w:szCs w:val="24"/>
              </w:rPr>
              <w:t xml:space="preserve">± </w:t>
            </w:r>
            <w:r w:rsidRPr="00741C01">
              <w:rPr>
                <w:rFonts w:ascii="Book Antiqua" w:hAnsi="Book Antiqua" w:cs="Arial"/>
                <w:szCs w:val="24"/>
              </w:rPr>
              <w:t>0.17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2.94 </w:t>
            </w:r>
            <w:r w:rsidRPr="00741C01">
              <w:rPr>
                <w:rFonts w:ascii="Book Antiqua" w:hAnsi="Book Antiqua" w:cs="Arial"/>
                <w:color w:val="000000"/>
                <w:szCs w:val="24"/>
              </w:rPr>
              <w:t xml:space="preserve">± </w:t>
            </w:r>
            <w:r w:rsidRPr="00741C01">
              <w:rPr>
                <w:rFonts w:ascii="Book Antiqua" w:hAnsi="Book Antiqua" w:cs="Arial"/>
                <w:szCs w:val="24"/>
              </w:rPr>
              <w:t>0.25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1.09 </w:t>
            </w:r>
            <w:r w:rsidRPr="00741C01">
              <w:rPr>
                <w:rFonts w:ascii="Book Antiqua" w:hAnsi="Book Antiqua" w:cs="Arial"/>
                <w:color w:val="000000"/>
                <w:szCs w:val="24"/>
              </w:rPr>
              <w:t xml:space="preserve">± </w:t>
            </w:r>
            <w:r w:rsidRPr="00741C01">
              <w:rPr>
                <w:rFonts w:ascii="Book Antiqua" w:hAnsi="Book Antiqua" w:cs="Arial"/>
                <w:szCs w:val="24"/>
              </w:rPr>
              <w:lastRenderedPageBreak/>
              <w:t>0.09</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lastRenderedPageBreak/>
              <w:t xml:space="preserve">0.89 </w:t>
            </w:r>
            <w:r w:rsidRPr="00741C01">
              <w:rPr>
                <w:rFonts w:ascii="Book Antiqua" w:hAnsi="Book Antiqua" w:cs="Arial"/>
                <w:color w:val="000000"/>
                <w:szCs w:val="24"/>
              </w:rPr>
              <w:t xml:space="preserve">± </w:t>
            </w:r>
            <w:r w:rsidRPr="00741C01">
              <w:rPr>
                <w:rFonts w:ascii="Book Antiqua" w:hAnsi="Book Antiqua" w:cs="Arial"/>
                <w:szCs w:val="24"/>
              </w:rPr>
              <w:lastRenderedPageBreak/>
              <w:t>0.14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lastRenderedPageBreak/>
              <w:t>0.186</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2.87 </w:t>
            </w:r>
            <w:r w:rsidRPr="00741C01">
              <w:rPr>
                <w:rFonts w:ascii="Book Antiqua" w:hAnsi="Book Antiqua" w:cs="Arial"/>
                <w:color w:val="000000"/>
                <w:szCs w:val="24"/>
              </w:rPr>
              <w:t xml:space="preserve">± </w:t>
            </w:r>
            <w:r w:rsidRPr="00741C01">
              <w:rPr>
                <w:rFonts w:ascii="Book Antiqua" w:hAnsi="Book Antiqua" w:cs="Arial"/>
                <w:szCs w:val="24"/>
              </w:rPr>
              <w:t>0.37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5.15 </w:t>
            </w:r>
            <w:r w:rsidRPr="00741C01">
              <w:rPr>
                <w:rFonts w:ascii="Book Antiqua" w:hAnsi="Book Antiqua" w:cs="Arial"/>
                <w:color w:val="000000"/>
                <w:szCs w:val="24"/>
              </w:rPr>
              <w:t xml:space="preserve">± </w:t>
            </w:r>
            <w:r w:rsidRPr="00741C01">
              <w:rPr>
                <w:rFonts w:ascii="Book Antiqua" w:hAnsi="Book Antiqua" w:cs="Arial"/>
                <w:szCs w:val="24"/>
              </w:rPr>
              <w:lastRenderedPageBreak/>
              <w:t>0.44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lastRenderedPageBreak/>
              <w:t>0.0006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lastRenderedPageBreak/>
              <w:t>20:4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13.69 </w:t>
            </w:r>
            <w:r w:rsidRPr="00741C01">
              <w:rPr>
                <w:rFonts w:ascii="Book Antiqua" w:hAnsi="Book Antiqua" w:cs="Arial"/>
                <w:color w:val="000000"/>
                <w:szCs w:val="24"/>
              </w:rPr>
              <w:t xml:space="preserve">± </w:t>
            </w:r>
            <w:r w:rsidRPr="00741C01">
              <w:rPr>
                <w:rFonts w:ascii="Book Antiqua" w:hAnsi="Book Antiqua" w:cs="Arial"/>
                <w:szCs w:val="24"/>
              </w:rPr>
              <w:t>0.58</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10.37 </w:t>
            </w:r>
            <w:r w:rsidRPr="00741C01">
              <w:rPr>
                <w:rFonts w:ascii="Book Antiqua" w:hAnsi="Book Antiqua" w:cs="Arial"/>
                <w:color w:val="000000"/>
                <w:szCs w:val="24"/>
              </w:rPr>
              <w:t xml:space="preserve">± </w:t>
            </w:r>
            <w:r w:rsidRPr="00741C01">
              <w:rPr>
                <w:rFonts w:ascii="Book Antiqua" w:hAnsi="Book Antiqua" w:cs="Arial"/>
                <w:szCs w:val="24"/>
              </w:rPr>
              <w:t>0.80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0.011</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16.49 </w:t>
            </w:r>
            <w:r w:rsidRPr="00741C01">
              <w:rPr>
                <w:rFonts w:ascii="Book Antiqua" w:hAnsi="Book Antiqua" w:cs="Arial"/>
                <w:color w:val="000000"/>
                <w:szCs w:val="24"/>
              </w:rPr>
              <w:t xml:space="preserve">± </w:t>
            </w:r>
            <w:r w:rsidRPr="00741C01">
              <w:rPr>
                <w:rFonts w:ascii="Book Antiqua" w:hAnsi="Book Antiqua" w:cs="Arial"/>
                <w:szCs w:val="24"/>
              </w:rPr>
              <w:t>1.15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23.20 </w:t>
            </w:r>
            <w:r w:rsidRPr="00741C01">
              <w:rPr>
                <w:rFonts w:ascii="Book Antiqua" w:hAnsi="Book Antiqua" w:cs="Arial"/>
                <w:color w:val="000000"/>
                <w:szCs w:val="24"/>
              </w:rPr>
              <w:t xml:space="preserve">± </w:t>
            </w:r>
            <w:r w:rsidRPr="00741C01">
              <w:rPr>
                <w:rFonts w:ascii="Book Antiqua" w:hAnsi="Book Antiqua" w:cs="Arial"/>
                <w:szCs w:val="24"/>
              </w:rPr>
              <w:t>1.81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0.00015</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22:0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0.59 </w:t>
            </w:r>
            <w:r w:rsidRPr="00741C01">
              <w:rPr>
                <w:rFonts w:ascii="Book Antiqua" w:hAnsi="Book Antiqua" w:cs="Arial"/>
                <w:color w:val="000000"/>
                <w:szCs w:val="24"/>
              </w:rPr>
              <w:t xml:space="preserve">± </w:t>
            </w:r>
            <w:r w:rsidRPr="00741C01">
              <w:rPr>
                <w:rFonts w:ascii="Book Antiqua" w:hAnsi="Book Antiqua" w:cs="Arial"/>
                <w:szCs w:val="24"/>
              </w:rPr>
              <w:t>0.11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0.29 </w:t>
            </w:r>
            <w:r w:rsidRPr="00741C01">
              <w:rPr>
                <w:rFonts w:ascii="Book Antiqua" w:hAnsi="Book Antiqua" w:cs="Arial"/>
                <w:color w:val="000000"/>
                <w:szCs w:val="24"/>
              </w:rPr>
              <w:t xml:space="preserve">± </w:t>
            </w:r>
            <w:r w:rsidRPr="00741C01">
              <w:rPr>
                <w:rFonts w:ascii="Book Antiqua" w:hAnsi="Book Antiqua" w:cs="Arial"/>
                <w:szCs w:val="24"/>
              </w:rPr>
              <w:t>0.07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0.031</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0.31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0.50 </w:t>
            </w:r>
            <w:r w:rsidRPr="00741C01">
              <w:rPr>
                <w:rFonts w:ascii="Book Antiqua" w:hAnsi="Book Antiqua" w:cs="Arial"/>
                <w:color w:val="000000"/>
                <w:szCs w:val="24"/>
              </w:rPr>
              <w:t xml:space="preserve">± </w:t>
            </w:r>
            <w:r w:rsidRPr="00741C01">
              <w:rPr>
                <w:rFonts w:ascii="Book Antiqua" w:hAnsi="Book Antiqua" w:cs="Arial"/>
                <w:szCs w:val="24"/>
              </w:rPr>
              <w:t>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0.0007</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0.921</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22:1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0.01 </w:t>
            </w:r>
            <w:r w:rsidRPr="00741C01">
              <w:rPr>
                <w:rFonts w:ascii="Book Antiqua" w:hAnsi="Book Antiqua" w:cs="Arial"/>
                <w:color w:val="000000"/>
                <w:szCs w:val="24"/>
              </w:rPr>
              <w:t xml:space="preserve">± </w:t>
            </w:r>
            <w:r w:rsidRPr="00741C01">
              <w:rPr>
                <w:rFonts w:ascii="Book Antiqua" w:hAnsi="Book Antiqua" w:cs="Arial"/>
                <w:szCs w:val="24"/>
              </w:rPr>
              <w:t>0.003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0.003 </w:t>
            </w:r>
            <w:r w:rsidRPr="00741C01">
              <w:rPr>
                <w:rFonts w:ascii="Book Antiqua" w:hAnsi="Book Antiqua" w:cs="Arial"/>
                <w:color w:val="000000"/>
                <w:szCs w:val="24"/>
              </w:rPr>
              <w:t xml:space="preserve">± </w:t>
            </w:r>
            <w:r w:rsidRPr="00741C01">
              <w:rPr>
                <w:rFonts w:ascii="Book Antiqua" w:hAnsi="Book Antiqua" w:cs="Arial"/>
                <w:szCs w:val="24"/>
              </w:rPr>
              <w:t>0.003</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0.387</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0.01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0.04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0.091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0.129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22:4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0.57 </w:t>
            </w:r>
            <w:r w:rsidRPr="00741C01">
              <w:rPr>
                <w:rFonts w:ascii="Book Antiqua" w:hAnsi="Book Antiqua" w:cs="Arial"/>
                <w:color w:val="000000"/>
                <w:szCs w:val="24"/>
              </w:rPr>
              <w:t xml:space="preserve">± </w:t>
            </w:r>
            <w:r w:rsidRPr="00741C01">
              <w:rPr>
                <w:rFonts w:ascii="Book Antiqua" w:hAnsi="Book Antiqua" w:cs="Arial"/>
                <w:szCs w:val="24"/>
              </w:rPr>
              <w:t>0.05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0.51 </w:t>
            </w:r>
            <w:r w:rsidRPr="00741C01">
              <w:rPr>
                <w:rFonts w:ascii="Book Antiqua" w:hAnsi="Book Antiqua" w:cs="Arial"/>
                <w:color w:val="000000"/>
                <w:szCs w:val="24"/>
              </w:rPr>
              <w:t xml:space="preserve">± </w:t>
            </w:r>
            <w:r w:rsidRPr="00741C01">
              <w:rPr>
                <w:rFonts w:ascii="Book Antiqua" w:hAnsi="Book Antiqua" w:cs="Arial"/>
                <w:szCs w:val="24"/>
              </w:rPr>
              <w:t>0.08</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0.273</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4.24 </w:t>
            </w:r>
            <w:r w:rsidRPr="00741C01">
              <w:rPr>
                <w:rFonts w:ascii="Book Antiqua" w:hAnsi="Book Antiqua" w:cs="Arial"/>
                <w:color w:val="000000"/>
                <w:szCs w:val="24"/>
              </w:rPr>
              <w:t xml:space="preserve">± </w:t>
            </w:r>
            <w:r w:rsidRPr="00741C01">
              <w:rPr>
                <w:rFonts w:ascii="Book Antiqua" w:hAnsi="Book Antiqua" w:cs="Arial"/>
                <w:szCs w:val="24"/>
              </w:rPr>
              <w:t>0.48</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6.25 </w:t>
            </w:r>
            <w:r w:rsidRPr="00741C01">
              <w:rPr>
                <w:rFonts w:ascii="Book Antiqua" w:hAnsi="Book Antiqua" w:cs="Arial"/>
                <w:color w:val="000000"/>
                <w:szCs w:val="24"/>
              </w:rPr>
              <w:t xml:space="preserve">± </w:t>
            </w:r>
            <w:r w:rsidRPr="00741C01">
              <w:rPr>
                <w:rFonts w:ascii="Book Antiqua" w:hAnsi="Book Antiqua" w:cs="Arial"/>
                <w:szCs w:val="24"/>
              </w:rPr>
              <w:t>0.56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0.0036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22:6</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4.72 </w:t>
            </w:r>
            <w:r w:rsidRPr="00741C01">
              <w:rPr>
                <w:rFonts w:ascii="Book Antiqua" w:hAnsi="Book Antiqua" w:cs="Arial"/>
                <w:color w:val="000000"/>
                <w:szCs w:val="24"/>
              </w:rPr>
              <w:t xml:space="preserve">± </w:t>
            </w:r>
            <w:r w:rsidRPr="00741C01">
              <w:rPr>
                <w:rFonts w:ascii="Book Antiqua" w:hAnsi="Book Antiqua" w:cs="Arial"/>
                <w:szCs w:val="24"/>
              </w:rPr>
              <w:t>0.28</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3.82 </w:t>
            </w:r>
            <w:r w:rsidRPr="00741C01">
              <w:rPr>
                <w:rFonts w:ascii="Book Antiqua" w:hAnsi="Book Antiqua" w:cs="Arial"/>
                <w:color w:val="000000"/>
                <w:szCs w:val="24"/>
              </w:rPr>
              <w:t xml:space="preserve">± </w:t>
            </w:r>
            <w:r w:rsidRPr="00741C01">
              <w:rPr>
                <w:rFonts w:ascii="Book Antiqua" w:hAnsi="Book Antiqua" w:cs="Arial"/>
                <w:szCs w:val="24"/>
              </w:rPr>
              <w:t>0.29</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0.054</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12.08 </w:t>
            </w:r>
            <w:r w:rsidRPr="00741C01">
              <w:rPr>
                <w:rFonts w:ascii="Book Antiqua" w:hAnsi="Book Antiqua" w:cs="Arial"/>
                <w:color w:val="000000"/>
                <w:szCs w:val="24"/>
              </w:rPr>
              <w:t xml:space="preserve">± </w:t>
            </w:r>
            <w:r w:rsidRPr="00741C01">
              <w:rPr>
                <w:rFonts w:ascii="Book Antiqua" w:hAnsi="Book Antiqua" w:cs="Arial"/>
                <w:szCs w:val="24"/>
              </w:rPr>
              <w:t>0.90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14.06 </w:t>
            </w:r>
            <w:r w:rsidRPr="00741C01">
              <w:rPr>
                <w:rFonts w:ascii="Book Antiqua" w:hAnsi="Book Antiqua" w:cs="Arial"/>
                <w:color w:val="000000"/>
                <w:szCs w:val="24"/>
              </w:rPr>
              <w:t xml:space="preserve">± </w:t>
            </w:r>
            <w:r w:rsidRPr="00741C01">
              <w:rPr>
                <w:rFonts w:ascii="Book Antiqua" w:hAnsi="Book Antiqua" w:cs="Arial"/>
                <w:szCs w:val="24"/>
              </w:rPr>
              <w:t>1.05</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0.214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0.00009</w:t>
            </w:r>
          </w:p>
        </w:tc>
      </w:tr>
      <w:tr w:rsidR="00D42F25" w:rsidRPr="009B70DF" w:rsidTr="00A02057">
        <w:trPr>
          <w:trHeight w:val="432"/>
          <w:jc w:val="center"/>
        </w:trPr>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23:0</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0.08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0.04 </w:t>
            </w:r>
            <w:r w:rsidRPr="00741C01">
              <w:rPr>
                <w:rFonts w:ascii="Book Antiqua" w:hAnsi="Book Antiqua" w:cs="Arial"/>
                <w:color w:val="000000"/>
                <w:szCs w:val="24"/>
              </w:rPr>
              <w:t xml:space="preserve">± </w:t>
            </w:r>
            <w:r w:rsidRPr="00741C01">
              <w:rPr>
                <w:rFonts w:ascii="Book Antiqua" w:hAnsi="Book Antiqua" w:cs="Arial"/>
                <w:szCs w:val="24"/>
              </w:rPr>
              <w:t>0.004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0.0003</w:t>
            </w:r>
          </w:p>
        </w:tc>
        <w:tc>
          <w:tcPr>
            <w:tcW w:w="0" w:type="auto"/>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0.08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0.10 </w:t>
            </w:r>
            <w:r w:rsidRPr="00741C01">
              <w:rPr>
                <w:rFonts w:ascii="Book Antiqua" w:hAnsi="Book Antiqua" w:cs="Arial"/>
                <w:color w:val="000000"/>
                <w:szCs w:val="24"/>
              </w:rPr>
              <w:t xml:space="preserve">± </w:t>
            </w:r>
            <w:r w:rsidRPr="00741C01">
              <w:rPr>
                <w:rFonts w:ascii="Book Antiqua" w:hAnsi="Book Antiqua" w:cs="Arial"/>
                <w:szCs w:val="24"/>
              </w:rPr>
              <w:t>0.01</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0.194</w:t>
            </w:r>
          </w:p>
        </w:tc>
        <w:tc>
          <w:tcPr>
            <w:tcW w:w="0" w:type="auto"/>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0.223</w:t>
            </w:r>
          </w:p>
        </w:tc>
      </w:tr>
      <w:tr w:rsidR="00D42F25" w:rsidRPr="009B70DF" w:rsidTr="00A02057">
        <w:trPr>
          <w:trHeight w:val="432"/>
          <w:jc w:val="center"/>
        </w:trPr>
        <w:tc>
          <w:tcPr>
            <w:tcW w:w="0" w:type="auto"/>
            <w:tcBorders>
              <w:bottom w:val="single" w:sz="4" w:space="0" w:color="auto"/>
            </w:tcBorders>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24:0</w:t>
            </w:r>
          </w:p>
        </w:tc>
        <w:tc>
          <w:tcPr>
            <w:tcW w:w="0" w:type="auto"/>
            <w:tcBorders>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0.42 </w:t>
            </w:r>
            <w:r w:rsidRPr="00741C01">
              <w:rPr>
                <w:rFonts w:ascii="Book Antiqua" w:hAnsi="Book Antiqua" w:cs="Arial"/>
                <w:color w:val="000000"/>
                <w:szCs w:val="24"/>
              </w:rPr>
              <w:t xml:space="preserve">± </w:t>
            </w:r>
            <w:r w:rsidRPr="00741C01">
              <w:rPr>
                <w:rFonts w:ascii="Book Antiqua" w:hAnsi="Book Antiqua" w:cs="Arial"/>
                <w:szCs w:val="24"/>
              </w:rPr>
              <w:t>0.02</w:t>
            </w:r>
          </w:p>
        </w:tc>
        <w:tc>
          <w:tcPr>
            <w:tcW w:w="0" w:type="auto"/>
            <w:tcBorders>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0.31 </w:t>
            </w:r>
            <w:r w:rsidRPr="00741C01">
              <w:rPr>
                <w:rFonts w:ascii="Book Antiqua" w:hAnsi="Book Antiqua" w:cs="Arial"/>
                <w:color w:val="000000"/>
                <w:szCs w:val="24"/>
              </w:rPr>
              <w:t xml:space="preserve">± </w:t>
            </w:r>
            <w:r w:rsidRPr="00741C01">
              <w:rPr>
                <w:rFonts w:ascii="Book Antiqua" w:hAnsi="Book Antiqua" w:cs="Arial"/>
                <w:szCs w:val="24"/>
              </w:rPr>
              <w:t>0.02</w:t>
            </w:r>
          </w:p>
        </w:tc>
        <w:tc>
          <w:tcPr>
            <w:tcW w:w="0" w:type="auto"/>
            <w:tcBorders>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0.003</w:t>
            </w:r>
          </w:p>
        </w:tc>
        <w:tc>
          <w:tcPr>
            <w:tcW w:w="0" w:type="auto"/>
            <w:tcBorders>
              <w:bottom w:val="single" w:sz="4" w:space="0" w:color="auto"/>
            </w:tcBorders>
            <w:shd w:val="clear" w:color="auto" w:fill="FFFFFF"/>
            <w:noWrap/>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0.45 </w:t>
            </w:r>
            <w:r w:rsidRPr="00741C01">
              <w:rPr>
                <w:rFonts w:ascii="Book Antiqua" w:hAnsi="Book Antiqua" w:cs="Arial"/>
                <w:color w:val="000000"/>
                <w:szCs w:val="24"/>
              </w:rPr>
              <w:t xml:space="preserve">± </w:t>
            </w:r>
            <w:r w:rsidRPr="00741C01">
              <w:rPr>
                <w:rFonts w:ascii="Book Antiqua" w:hAnsi="Book Antiqua" w:cs="Arial"/>
                <w:szCs w:val="24"/>
              </w:rPr>
              <w:t>0.02</w:t>
            </w:r>
          </w:p>
        </w:tc>
        <w:tc>
          <w:tcPr>
            <w:tcW w:w="0" w:type="auto"/>
            <w:tcBorders>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 xml:space="preserve">0.63 </w:t>
            </w:r>
            <w:r w:rsidRPr="00741C01">
              <w:rPr>
                <w:rFonts w:ascii="Book Antiqua" w:hAnsi="Book Antiqua" w:cs="Arial"/>
                <w:color w:val="000000"/>
                <w:szCs w:val="24"/>
              </w:rPr>
              <w:t xml:space="preserve">± </w:t>
            </w:r>
            <w:r w:rsidRPr="00741C01">
              <w:rPr>
                <w:rFonts w:ascii="Book Antiqua" w:hAnsi="Book Antiqua" w:cs="Arial"/>
                <w:szCs w:val="24"/>
              </w:rPr>
              <w:t>0.05</w:t>
            </w:r>
          </w:p>
        </w:tc>
        <w:tc>
          <w:tcPr>
            <w:tcW w:w="0" w:type="auto"/>
            <w:tcBorders>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0.0013</w:t>
            </w:r>
          </w:p>
        </w:tc>
        <w:tc>
          <w:tcPr>
            <w:tcW w:w="0" w:type="auto"/>
            <w:tcBorders>
              <w:bottom w:val="single" w:sz="4" w:space="0" w:color="auto"/>
            </w:tcBorders>
            <w:shd w:val="clear" w:color="auto" w:fill="FFFFFF"/>
            <w:vAlign w:val="center"/>
          </w:tcPr>
          <w:p w:rsidR="00D42F25" w:rsidRPr="00741C01" w:rsidRDefault="00D42F25" w:rsidP="00C23A0F">
            <w:pPr>
              <w:spacing w:before="0" w:line="360" w:lineRule="auto"/>
              <w:rPr>
                <w:rFonts w:ascii="Book Antiqua" w:hAnsi="Book Antiqua" w:cs="Arial"/>
                <w:szCs w:val="24"/>
              </w:rPr>
            </w:pPr>
            <w:r w:rsidRPr="00741C01">
              <w:rPr>
                <w:rFonts w:ascii="Book Antiqua" w:hAnsi="Book Antiqua" w:cs="Arial"/>
                <w:szCs w:val="24"/>
              </w:rPr>
              <w:t>0.0009</w:t>
            </w:r>
          </w:p>
        </w:tc>
      </w:tr>
    </w:tbl>
    <w:p w:rsidR="005D44CF" w:rsidRDefault="00D42F25" w:rsidP="00C23A0F">
      <w:pPr>
        <w:spacing w:before="0" w:line="360" w:lineRule="auto"/>
        <w:ind w:left="1080"/>
        <w:rPr>
          <w:rFonts w:ascii="Book Antiqua" w:hAnsi="Book Antiqua" w:cs="Arial"/>
          <w:szCs w:val="24"/>
          <w:lang w:val="en-US" w:eastAsia="zh-CN"/>
        </w:rPr>
      </w:pPr>
      <w:r w:rsidRPr="00A02057">
        <w:rPr>
          <w:rFonts w:ascii="Book Antiqua" w:hAnsi="Book Antiqua" w:cs="Arial"/>
          <w:szCs w:val="24"/>
          <w:vertAlign w:val="superscript"/>
          <w:lang w:val="en-US" w:eastAsia="zh-CN"/>
        </w:rPr>
        <w:t>1</w:t>
      </w:r>
      <w:r w:rsidRPr="00A02057">
        <w:rPr>
          <w:rFonts w:ascii="Book Antiqua" w:hAnsi="Book Antiqua" w:cs="Arial"/>
          <w:i/>
          <w:szCs w:val="24"/>
          <w:lang w:val="en-US" w:eastAsia="zh-CN"/>
        </w:rPr>
        <w:t xml:space="preserve">P </w:t>
      </w:r>
      <w:r w:rsidRPr="00B330A0">
        <w:rPr>
          <w:rFonts w:ascii="Book Antiqua" w:hAnsi="Book Antiqua" w:cs="Arial"/>
          <w:szCs w:val="24"/>
          <w:lang w:val="en-US"/>
        </w:rPr>
        <w:t>value of comparison of ctrl wt and ctrl tg</w:t>
      </w:r>
      <w:r>
        <w:rPr>
          <w:rFonts w:ascii="Book Antiqua" w:hAnsi="Book Antiqua" w:cs="Arial"/>
          <w:szCs w:val="24"/>
          <w:lang w:val="en-US" w:eastAsia="zh-CN"/>
        </w:rPr>
        <w:t xml:space="preserve">; </w:t>
      </w:r>
      <w:r>
        <w:rPr>
          <w:rFonts w:ascii="Book Antiqua" w:hAnsi="Book Antiqua" w:cs="Arial"/>
          <w:szCs w:val="24"/>
          <w:vertAlign w:val="superscript"/>
          <w:lang w:val="en-US" w:eastAsia="zh-CN"/>
        </w:rPr>
        <w:t>2</w:t>
      </w:r>
      <w:r w:rsidRPr="00A02057">
        <w:rPr>
          <w:rFonts w:ascii="Book Antiqua" w:hAnsi="Book Antiqua" w:cs="Arial"/>
          <w:i/>
          <w:szCs w:val="24"/>
          <w:lang w:val="en-US" w:eastAsia="zh-CN"/>
        </w:rPr>
        <w:t>P</w:t>
      </w:r>
      <w:r w:rsidRPr="00B330A0">
        <w:rPr>
          <w:rFonts w:ascii="Book Antiqua" w:hAnsi="Book Antiqua" w:cs="Arial"/>
          <w:szCs w:val="24"/>
          <w:lang w:val="en-US"/>
        </w:rPr>
        <w:t xml:space="preserve"> value of comparison of MCD wt and MCD tg</w:t>
      </w:r>
      <w:r>
        <w:rPr>
          <w:rFonts w:ascii="Book Antiqua" w:hAnsi="Book Antiqua" w:cs="Arial"/>
          <w:szCs w:val="24"/>
          <w:lang w:val="en-US" w:eastAsia="zh-CN"/>
        </w:rPr>
        <w:t xml:space="preserve">; </w:t>
      </w:r>
      <w:r>
        <w:rPr>
          <w:rFonts w:ascii="Book Antiqua" w:hAnsi="Book Antiqua" w:cs="Arial"/>
          <w:szCs w:val="24"/>
          <w:vertAlign w:val="superscript"/>
          <w:lang w:val="en-US" w:eastAsia="zh-CN"/>
        </w:rPr>
        <w:t>3</w:t>
      </w:r>
      <w:r w:rsidRPr="00A02057">
        <w:rPr>
          <w:rFonts w:ascii="Book Antiqua" w:hAnsi="Book Antiqua" w:cs="Arial"/>
          <w:i/>
          <w:szCs w:val="24"/>
          <w:lang w:val="en-US" w:eastAsia="zh-CN"/>
        </w:rPr>
        <w:t>P</w:t>
      </w:r>
      <w:r w:rsidRPr="00B330A0">
        <w:rPr>
          <w:rFonts w:ascii="Book Antiqua" w:hAnsi="Book Antiqua" w:cs="Arial"/>
          <w:szCs w:val="24"/>
          <w:lang w:val="en-US"/>
        </w:rPr>
        <w:t xml:space="preserve"> value of comparison of wt ctrl and tg MCD</w:t>
      </w:r>
      <w:r>
        <w:rPr>
          <w:rFonts w:ascii="Book Antiqua" w:hAnsi="Book Antiqua" w:cs="Arial"/>
          <w:szCs w:val="24"/>
          <w:lang w:val="en-US" w:eastAsia="zh-CN"/>
        </w:rPr>
        <w:t xml:space="preserve">; </w:t>
      </w:r>
      <w:r w:rsidRPr="00B330A0">
        <w:rPr>
          <w:rFonts w:ascii="Book Antiqua" w:hAnsi="Book Antiqua" w:cs="Arial"/>
          <w:szCs w:val="24"/>
          <w:lang w:val="en-US"/>
        </w:rPr>
        <w:t xml:space="preserve">Values [µg/mg dry liver tissue] are expressed as mean ± SEM. Liver tissues were lyophilized and analyzed by </w:t>
      </w:r>
      <w:r>
        <w:rPr>
          <w:rFonts w:ascii="Book Antiqua" w:hAnsi="Book Antiqua" w:cs="Arial"/>
          <w:szCs w:val="24"/>
          <w:lang w:val="en-US" w:eastAsia="zh-CN"/>
        </w:rPr>
        <w:t>g</w:t>
      </w:r>
      <w:r w:rsidRPr="00A02057">
        <w:rPr>
          <w:rFonts w:ascii="Book Antiqua" w:hAnsi="Book Antiqua" w:cs="Arial"/>
          <w:szCs w:val="24"/>
          <w:lang w:val="en-US"/>
        </w:rPr>
        <w:t>as-chromatography mass-spectrometry</w:t>
      </w:r>
      <w:r w:rsidRPr="00B330A0">
        <w:rPr>
          <w:rFonts w:ascii="Book Antiqua" w:hAnsi="Book Antiqua" w:cs="Arial"/>
          <w:szCs w:val="24"/>
          <w:lang w:val="en-US"/>
        </w:rPr>
        <w:t>.</w:t>
      </w:r>
      <w:r>
        <w:rPr>
          <w:rFonts w:ascii="Book Antiqua" w:hAnsi="Book Antiqua" w:cs="Arial"/>
          <w:szCs w:val="24"/>
          <w:lang w:val="en-US" w:eastAsia="zh-CN"/>
        </w:rPr>
        <w:t xml:space="preserve"> </w:t>
      </w:r>
      <w:r w:rsidRPr="0059486D">
        <w:rPr>
          <w:rFonts w:ascii="Book Antiqua" w:hAnsi="Book Antiqua" w:cs="Arial"/>
          <w:szCs w:val="24"/>
          <w:lang w:val="en-US" w:eastAsia="zh-CN"/>
        </w:rPr>
        <w:t>tg</w:t>
      </w:r>
      <w:r>
        <w:rPr>
          <w:rFonts w:ascii="Book Antiqua" w:hAnsi="Book Antiqua" w:cs="Arial"/>
          <w:szCs w:val="24"/>
          <w:lang w:val="en-US" w:eastAsia="zh-CN"/>
        </w:rPr>
        <w:t>: T</w:t>
      </w:r>
      <w:r w:rsidRPr="0059486D">
        <w:rPr>
          <w:rFonts w:ascii="Book Antiqua" w:hAnsi="Book Antiqua" w:cs="Arial"/>
          <w:szCs w:val="24"/>
          <w:lang w:val="en-US" w:eastAsia="zh-CN"/>
        </w:rPr>
        <w:t>ransgenic</w:t>
      </w:r>
      <w:r>
        <w:rPr>
          <w:rFonts w:ascii="Book Antiqua" w:hAnsi="Book Antiqua" w:cs="Arial"/>
          <w:szCs w:val="24"/>
          <w:lang w:val="en-US" w:eastAsia="zh-CN"/>
        </w:rPr>
        <w:t>; wt: W</w:t>
      </w:r>
      <w:r w:rsidRPr="0059486D">
        <w:rPr>
          <w:rFonts w:ascii="Book Antiqua" w:hAnsi="Book Antiqua" w:cs="Arial"/>
          <w:szCs w:val="24"/>
          <w:lang w:val="en-US" w:eastAsia="zh-CN"/>
        </w:rPr>
        <w:t>ild-type</w:t>
      </w:r>
      <w:r>
        <w:rPr>
          <w:rFonts w:ascii="Book Antiqua" w:hAnsi="Book Antiqua" w:cs="Arial"/>
          <w:szCs w:val="24"/>
          <w:lang w:val="en-US" w:eastAsia="zh-CN"/>
        </w:rPr>
        <w:t xml:space="preserve">; </w:t>
      </w:r>
      <w:r w:rsidRPr="0059486D">
        <w:rPr>
          <w:rFonts w:ascii="Book Antiqua" w:hAnsi="Book Antiqua" w:cs="Arial"/>
          <w:szCs w:val="24"/>
          <w:lang w:val="en-US" w:eastAsia="zh-CN"/>
        </w:rPr>
        <w:t>ctrl</w:t>
      </w:r>
      <w:r>
        <w:rPr>
          <w:rFonts w:ascii="Book Antiqua" w:hAnsi="Book Antiqua" w:cs="Arial"/>
          <w:szCs w:val="24"/>
          <w:lang w:val="en-US" w:eastAsia="zh-CN"/>
        </w:rPr>
        <w:t>: C</w:t>
      </w:r>
      <w:r w:rsidRPr="0059486D">
        <w:rPr>
          <w:rFonts w:ascii="Book Antiqua" w:hAnsi="Book Antiqua" w:cs="Arial"/>
          <w:szCs w:val="24"/>
          <w:lang w:val="en-US" w:eastAsia="zh-CN"/>
        </w:rPr>
        <w:t>ontrol</w:t>
      </w:r>
      <w:r>
        <w:rPr>
          <w:rFonts w:ascii="Book Antiqua" w:hAnsi="Book Antiqua" w:cs="Arial"/>
          <w:szCs w:val="24"/>
          <w:lang w:val="en-US" w:eastAsia="zh-CN"/>
        </w:rPr>
        <w:t xml:space="preserve">; </w:t>
      </w:r>
      <w:r w:rsidRPr="0059486D">
        <w:rPr>
          <w:rFonts w:ascii="Book Antiqua" w:hAnsi="Book Antiqua" w:cs="Arial"/>
          <w:szCs w:val="24"/>
          <w:lang w:val="en-US" w:eastAsia="zh-CN"/>
        </w:rPr>
        <w:t>MCD</w:t>
      </w:r>
      <w:r>
        <w:rPr>
          <w:rFonts w:ascii="Book Antiqua" w:hAnsi="Book Antiqua" w:cs="Arial"/>
          <w:szCs w:val="24"/>
          <w:lang w:val="en-US" w:eastAsia="zh-CN"/>
        </w:rPr>
        <w:t>: M</w:t>
      </w:r>
      <w:r w:rsidRPr="0059486D">
        <w:rPr>
          <w:rFonts w:ascii="Book Antiqua" w:hAnsi="Book Antiqua" w:cs="Arial"/>
          <w:szCs w:val="24"/>
          <w:lang w:val="en-US" w:eastAsia="zh-CN"/>
        </w:rPr>
        <w:t>ethionine-choline deficient</w:t>
      </w:r>
      <w:r>
        <w:rPr>
          <w:rFonts w:ascii="Book Antiqua" w:hAnsi="Book Antiqua" w:cs="Arial"/>
          <w:szCs w:val="24"/>
          <w:lang w:val="en-US" w:eastAsia="zh-CN"/>
        </w:rPr>
        <w:t>.</w:t>
      </w:r>
    </w:p>
    <w:p w:rsidR="00D42F25" w:rsidRDefault="005D44CF" w:rsidP="00C23A0F">
      <w:pPr>
        <w:spacing w:before="0" w:line="360" w:lineRule="auto"/>
        <w:ind w:leftChars="-450" w:hangingChars="450" w:hanging="1080"/>
        <w:rPr>
          <w:rFonts w:ascii="Book Antiqua" w:hAnsi="Book Antiqua" w:cs="Arial"/>
          <w:szCs w:val="24"/>
          <w:lang w:val="en-US" w:eastAsia="zh-CN"/>
        </w:rPr>
      </w:pPr>
      <w:r>
        <w:rPr>
          <w:rFonts w:ascii="Book Antiqua" w:hAnsi="Book Antiqua" w:cs="Arial"/>
          <w:szCs w:val="24"/>
          <w:lang w:val="en-US" w:eastAsia="zh-CN"/>
        </w:rPr>
        <w:br w:type="page"/>
      </w:r>
      <w:r w:rsidR="002C5E9B">
        <w:rPr>
          <w:rFonts w:ascii="Book Antiqua" w:hAnsi="Book Antiqua" w:cs="Arial"/>
          <w:noProof/>
          <w:szCs w:val="24"/>
          <w:lang w:val="en-US" w:eastAsia="zh-CN"/>
        </w:rPr>
        <w:lastRenderedPageBreak/>
        <w:drawing>
          <wp:inline distT="0" distB="0" distL="0" distR="0">
            <wp:extent cx="5393055" cy="7386955"/>
            <wp:effectExtent l="0" t="0" r="0" b="4445"/>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7386955"/>
                    </a:xfrm>
                    <a:prstGeom prst="rect">
                      <a:avLst/>
                    </a:prstGeom>
                    <a:noFill/>
                    <a:ln>
                      <a:noFill/>
                    </a:ln>
                  </pic:spPr>
                </pic:pic>
              </a:graphicData>
            </a:graphic>
          </wp:inline>
        </w:drawing>
      </w:r>
      <w:r w:rsidR="002C5E9B">
        <w:rPr>
          <w:rFonts w:ascii="Book Antiqua" w:hAnsi="Book Antiqua" w:cs="Arial"/>
          <w:noProof/>
          <w:szCs w:val="24"/>
          <w:lang w:val="en-US" w:eastAsia="zh-CN"/>
        </w:rPr>
        <w:lastRenderedPageBreak/>
        <w:drawing>
          <wp:inline distT="0" distB="0" distL="0" distR="0">
            <wp:extent cx="5393055" cy="7386955"/>
            <wp:effectExtent l="0" t="0" r="0" b="4445"/>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7386955"/>
                    </a:xfrm>
                    <a:prstGeom prst="rect">
                      <a:avLst/>
                    </a:prstGeom>
                    <a:noFill/>
                    <a:ln>
                      <a:noFill/>
                    </a:ln>
                  </pic:spPr>
                </pic:pic>
              </a:graphicData>
            </a:graphic>
          </wp:inline>
        </w:drawing>
      </w:r>
      <w:r w:rsidR="002C5E9B">
        <w:rPr>
          <w:rFonts w:ascii="Book Antiqua" w:hAnsi="Book Antiqua" w:cs="Arial"/>
          <w:noProof/>
          <w:szCs w:val="24"/>
          <w:lang w:val="en-US" w:eastAsia="zh-CN"/>
        </w:rPr>
        <w:lastRenderedPageBreak/>
        <w:drawing>
          <wp:inline distT="0" distB="0" distL="0" distR="0">
            <wp:extent cx="5393055" cy="7386955"/>
            <wp:effectExtent l="0" t="0" r="0" b="4445"/>
            <wp:docPr id="3" name="图片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055" cy="7386955"/>
                    </a:xfrm>
                    <a:prstGeom prst="rect">
                      <a:avLst/>
                    </a:prstGeom>
                    <a:noFill/>
                    <a:ln>
                      <a:noFill/>
                    </a:ln>
                  </pic:spPr>
                </pic:pic>
              </a:graphicData>
            </a:graphic>
          </wp:inline>
        </w:drawing>
      </w:r>
    </w:p>
    <w:p w:rsidR="005D44CF" w:rsidRPr="00B330A0" w:rsidRDefault="002C5E9B" w:rsidP="00C23A0F">
      <w:pPr>
        <w:spacing w:before="0" w:line="360" w:lineRule="auto"/>
        <w:ind w:leftChars="-450" w:hangingChars="450" w:hanging="1080"/>
        <w:rPr>
          <w:rFonts w:ascii="Book Antiqua" w:hAnsi="Book Antiqua" w:cs="Arial"/>
          <w:szCs w:val="24"/>
          <w:lang w:val="en-US"/>
        </w:rPr>
      </w:pPr>
      <w:r>
        <w:rPr>
          <w:rFonts w:ascii="Book Antiqua" w:hAnsi="Book Antiqua" w:cs="Arial"/>
          <w:noProof/>
          <w:szCs w:val="24"/>
          <w:lang w:val="en-US" w:eastAsia="zh-CN"/>
        </w:rPr>
        <w:lastRenderedPageBreak/>
        <w:drawing>
          <wp:inline distT="0" distB="0" distL="0" distR="0">
            <wp:extent cx="5393055" cy="7336790"/>
            <wp:effectExtent l="0" t="0" r="0" b="0"/>
            <wp:docPr id="4"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3055" cy="7336790"/>
                    </a:xfrm>
                    <a:prstGeom prst="rect">
                      <a:avLst/>
                    </a:prstGeom>
                    <a:noFill/>
                    <a:ln>
                      <a:noFill/>
                    </a:ln>
                  </pic:spPr>
                </pic:pic>
              </a:graphicData>
            </a:graphic>
          </wp:inline>
        </w:drawing>
      </w:r>
    </w:p>
    <w:sectPr w:rsidR="005D44CF" w:rsidRPr="00B330A0" w:rsidSect="00A66B38">
      <w:pgSz w:w="11906" w:h="16838" w:code="9"/>
      <w:pgMar w:top="1418" w:right="1418" w:bottom="1260"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B31" w:rsidRDefault="002E3B31" w:rsidP="00052D25">
      <w:pPr>
        <w:spacing w:before="0" w:line="240" w:lineRule="auto"/>
      </w:pPr>
      <w:r>
        <w:separator/>
      </w:r>
    </w:p>
  </w:endnote>
  <w:endnote w:type="continuationSeparator" w:id="0">
    <w:p w:rsidR="002E3B31" w:rsidRDefault="002E3B31" w:rsidP="00052D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7FB" w:rsidRPr="00074784" w:rsidRDefault="007D1A15">
    <w:pPr>
      <w:pStyle w:val="a5"/>
      <w:jc w:val="right"/>
      <w:rPr>
        <w:rFonts w:ascii="Book Antiqua" w:hAnsi="Book Antiqua" w:cs="Arial"/>
      </w:rPr>
    </w:pPr>
    <w:r w:rsidRPr="00074784">
      <w:rPr>
        <w:rFonts w:ascii="Book Antiqua" w:hAnsi="Book Antiqua" w:cs="Arial"/>
      </w:rPr>
      <w:fldChar w:fldCharType="begin"/>
    </w:r>
    <w:r w:rsidR="00D347FB" w:rsidRPr="00074784">
      <w:rPr>
        <w:rFonts w:ascii="Book Antiqua" w:hAnsi="Book Antiqua" w:cs="Arial"/>
      </w:rPr>
      <w:instrText>PAGE   \* MERGEFORMAT</w:instrText>
    </w:r>
    <w:r w:rsidRPr="00074784">
      <w:rPr>
        <w:rFonts w:ascii="Book Antiqua" w:hAnsi="Book Antiqua" w:cs="Arial"/>
      </w:rPr>
      <w:fldChar w:fldCharType="separate"/>
    </w:r>
    <w:r w:rsidR="00336552">
      <w:rPr>
        <w:rFonts w:ascii="Book Antiqua" w:hAnsi="Book Antiqua" w:cs="Arial"/>
        <w:noProof/>
      </w:rPr>
      <w:t>1</w:t>
    </w:r>
    <w:r w:rsidRPr="00074784">
      <w:rPr>
        <w:rFonts w:ascii="Book Antiqua" w:hAnsi="Book Antiqua" w:cs="Arial"/>
      </w:rPr>
      <w:fldChar w:fldCharType="end"/>
    </w:r>
  </w:p>
  <w:p w:rsidR="00D347FB" w:rsidRDefault="00D347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B31" w:rsidRDefault="002E3B31" w:rsidP="00052D25">
      <w:pPr>
        <w:spacing w:before="0" w:line="240" w:lineRule="auto"/>
      </w:pPr>
      <w:r>
        <w:separator/>
      </w:r>
    </w:p>
  </w:footnote>
  <w:footnote w:type="continuationSeparator" w:id="0">
    <w:p w:rsidR="002E3B31" w:rsidRDefault="002E3B31" w:rsidP="00052D25">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538"/>
    <w:multiLevelType w:val="hybridMultilevel"/>
    <w:tmpl w:val="8264A26A"/>
    <w:lvl w:ilvl="0" w:tplc="3ED0FABC">
      <w:start w:val="3"/>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4A1E56"/>
    <w:multiLevelType w:val="hybridMultilevel"/>
    <w:tmpl w:val="F8B274A6"/>
    <w:lvl w:ilvl="0" w:tplc="F0F4530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9377DC"/>
    <w:multiLevelType w:val="hybridMultilevel"/>
    <w:tmpl w:val="6FCA30AC"/>
    <w:lvl w:ilvl="0" w:tplc="F0F4530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156B5"/>
    <w:multiLevelType w:val="hybridMultilevel"/>
    <w:tmpl w:val="314A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782A83"/>
    <w:multiLevelType w:val="hybridMultilevel"/>
    <w:tmpl w:val="2534B496"/>
    <w:lvl w:ilvl="0" w:tplc="F0F4530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8A6FE6"/>
    <w:multiLevelType w:val="multilevel"/>
    <w:tmpl w:val="6D06130E"/>
    <w:lvl w:ilvl="0">
      <w:start w:val="1"/>
      <w:numFmt w:val="decimal"/>
      <w:pStyle w:val="1"/>
      <w:lvlText w:val="%1"/>
      <w:lvlJc w:val="left"/>
      <w:pPr>
        <w:tabs>
          <w:tab w:val="num" w:pos="2360"/>
        </w:tabs>
        <w:ind w:left="2360" w:hanging="6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rPr>
    </w:lvl>
    <w:lvl w:ilvl="1">
      <w:start w:val="1"/>
      <w:numFmt w:val="decimal"/>
      <w:pStyle w:val="2"/>
      <w:lvlText w:val="%1.%2"/>
      <w:lvlJc w:val="left"/>
      <w:pPr>
        <w:tabs>
          <w:tab w:val="num" w:pos="680"/>
        </w:tabs>
        <w:ind w:left="680" w:hanging="6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rPr>
    </w:lvl>
    <w:lvl w:ilvl="2">
      <w:start w:val="1"/>
      <w:numFmt w:val="decimal"/>
      <w:pStyle w:val="3"/>
      <w:lvlText w:val="%1.%2.%3"/>
      <w:lvlJc w:val="left"/>
      <w:pPr>
        <w:tabs>
          <w:tab w:val="num" w:pos="964"/>
        </w:tabs>
        <w:ind w:left="964" w:hanging="6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rPr>
    </w:lvl>
    <w:lvl w:ilvl="3">
      <w:start w:val="1"/>
      <w:numFmt w:val="decimal"/>
      <w:pStyle w:val="4"/>
      <w:lvlText w:val="%1.%2.%3.%4"/>
      <w:lvlJc w:val="left"/>
      <w:pPr>
        <w:tabs>
          <w:tab w:val="num" w:pos="1006"/>
        </w:tabs>
        <w:ind w:left="1006" w:hanging="864"/>
      </w:pPr>
      <w:rPr>
        <w:rFonts w:cs="Times New Roman"/>
      </w:rPr>
    </w:lvl>
    <w:lvl w:ilvl="4">
      <w:start w:val="1"/>
      <w:numFmt w:val="decimal"/>
      <w:pStyle w:val="5"/>
      <w:lvlText w:val="%1.%2.%3.%4.%5"/>
      <w:lvlJc w:val="left"/>
      <w:pPr>
        <w:tabs>
          <w:tab w:val="num" w:pos="1150"/>
        </w:tabs>
        <w:ind w:left="1150" w:hanging="1008"/>
      </w:pPr>
      <w:rPr>
        <w:rFonts w:cs="Times New Roman"/>
      </w:rPr>
    </w:lvl>
    <w:lvl w:ilvl="5">
      <w:start w:val="1"/>
      <w:numFmt w:val="decimal"/>
      <w:pStyle w:val="6"/>
      <w:lvlText w:val="%1.%2.%3.%4.%5.%6"/>
      <w:lvlJc w:val="left"/>
      <w:pPr>
        <w:tabs>
          <w:tab w:val="num" w:pos="1294"/>
        </w:tabs>
        <w:ind w:left="1294" w:hanging="1152"/>
      </w:pPr>
      <w:rPr>
        <w:rFonts w:cs="Times New Roman"/>
      </w:rPr>
    </w:lvl>
    <w:lvl w:ilvl="6">
      <w:start w:val="1"/>
      <w:numFmt w:val="decimal"/>
      <w:pStyle w:val="7"/>
      <w:lvlText w:val="%1.%2.%3.%4.%5.%6.%7"/>
      <w:lvlJc w:val="left"/>
      <w:pPr>
        <w:tabs>
          <w:tab w:val="num" w:pos="1438"/>
        </w:tabs>
        <w:ind w:left="1438" w:hanging="1296"/>
      </w:pPr>
      <w:rPr>
        <w:rFonts w:cs="Times New Roman"/>
      </w:rPr>
    </w:lvl>
    <w:lvl w:ilvl="7">
      <w:start w:val="1"/>
      <w:numFmt w:val="decimal"/>
      <w:pStyle w:val="8"/>
      <w:lvlText w:val="%1.%2.%3.%4.%5.%6.%7.%8"/>
      <w:lvlJc w:val="left"/>
      <w:pPr>
        <w:tabs>
          <w:tab w:val="num" w:pos="1582"/>
        </w:tabs>
        <w:ind w:left="1582" w:hanging="1440"/>
      </w:pPr>
      <w:rPr>
        <w:rFonts w:cs="Times New Roman"/>
      </w:rPr>
    </w:lvl>
    <w:lvl w:ilvl="8">
      <w:start w:val="1"/>
      <w:numFmt w:val="decimal"/>
      <w:pStyle w:val="9"/>
      <w:lvlText w:val="%1.%2.%3.%4.%5.%6.%7.%8.%9"/>
      <w:lvlJc w:val="left"/>
      <w:pPr>
        <w:tabs>
          <w:tab w:val="num" w:pos="2302"/>
        </w:tabs>
        <w:ind w:left="1726" w:hanging="1584"/>
      </w:pPr>
      <w:rPr>
        <w:rFonts w:cs="Times New Roman"/>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0DB"/>
    <w:rsid w:val="00000BE3"/>
    <w:rsid w:val="00001AD4"/>
    <w:rsid w:val="0000206B"/>
    <w:rsid w:val="000031B9"/>
    <w:rsid w:val="0000376F"/>
    <w:rsid w:val="0000509B"/>
    <w:rsid w:val="00010B92"/>
    <w:rsid w:val="00010F90"/>
    <w:rsid w:val="00012499"/>
    <w:rsid w:val="000129BC"/>
    <w:rsid w:val="00012B29"/>
    <w:rsid w:val="00022098"/>
    <w:rsid w:val="0002224B"/>
    <w:rsid w:val="0002451F"/>
    <w:rsid w:val="00025501"/>
    <w:rsid w:val="00027CE7"/>
    <w:rsid w:val="00031497"/>
    <w:rsid w:val="00033178"/>
    <w:rsid w:val="000342F3"/>
    <w:rsid w:val="0004629B"/>
    <w:rsid w:val="00052B1B"/>
    <w:rsid w:val="00052D25"/>
    <w:rsid w:val="00060593"/>
    <w:rsid w:val="00065A97"/>
    <w:rsid w:val="000714F6"/>
    <w:rsid w:val="00071602"/>
    <w:rsid w:val="00071BAB"/>
    <w:rsid w:val="00072223"/>
    <w:rsid w:val="00072706"/>
    <w:rsid w:val="00072A43"/>
    <w:rsid w:val="000742F5"/>
    <w:rsid w:val="00074784"/>
    <w:rsid w:val="000775B9"/>
    <w:rsid w:val="00080277"/>
    <w:rsid w:val="000811F9"/>
    <w:rsid w:val="000834FD"/>
    <w:rsid w:val="00085565"/>
    <w:rsid w:val="000901F3"/>
    <w:rsid w:val="0009181A"/>
    <w:rsid w:val="00091C28"/>
    <w:rsid w:val="00096CA3"/>
    <w:rsid w:val="000A7CBF"/>
    <w:rsid w:val="000B3BF5"/>
    <w:rsid w:val="000C2E3F"/>
    <w:rsid w:val="000C45F2"/>
    <w:rsid w:val="000D2767"/>
    <w:rsid w:val="000E1446"/>
    <w:rsid w:val="000F3B56"/>
    <w:rsid w:val="000F5570"/>
    <w:rsid w:val="00106DF0"/>
    <w:rsid w:val="00107A16"/>
    <w:rsid w:val="00113179"/>
    <w:rsid w:val="00122305"/>
    <w:rsid w:val="0012344E"/>
    <w:rsid w:val="00123C25"/>
    <w:rsid w:val="00123D80"/>
    <w:rsid w:val="00125B9C"/>
    <w:rsid w:val="0013024F"/>
    <w:rsid w:val="00131E9A"/>
    <w:rsid w:val="00136D46"/>
    <w:rsid w:val="001374FC"/>
    <w:rsid w:val="00141EEE"/>
    <w:rsid w:val="00143449"/>
    <w:rsid w:val="00145D81"/>
    <w:rsid w:val="001516EB"/>
    <w:rsid w:val="001528D3"/>
    <w:rsid w:val="00153BB6"/>
    <w:rsid w:val="00160333"/>
    <w:rsid w:val="00161DE7"/>
    <w:rsid w:val="001632A9"/>
    <w:rsid w:val="001645E6"/>
    <w:rsid w:val="001652E7"/>
    <w:rsid w:val="00166D36"/>
    <w:rsid w:val="001670BC"/>
    <w:rsid w:val="001677FC"/>
    <w:rsid w:val="00170452"/>
    <w:rsid w:val="00173026"/>
    <w:rsid w:val="001757B9"/>
    <w:rsid w:val="00175818"/>
    <w:rsid w:val="0017618E"/>
    <w:rsid w:val="00176D17"/>
    <w:rsid w:val="001832BD"/>
    <w:rsid w:val="001842EF"/>
    <w:rsid w:val="00184D33"/>
    <w:rsid w:val="00185AEB"/>
    <w:rsid w:val="00187C16"/>
    <w:rsid w:val="00190BD4"/>
    <w:rsid w:val="00191116"/>
    <w:rsid w:val="00193BC4"/>
    <w:rsid w:val="00195394"/>
    <w:rsid w:val="00195634"/>
    <w:rsid w:val="00196177"/>
    <w:rsid w:val="001965CA"/>
    <w:rsid w:val="001A03A1"/>
    <w:rsid w:val="001A03C7"/>
    <w:rsid w:val="001A51F8"/>
    <w:rsid w:val="001A5710"/>
    <w:rsid w:val="001A7D20"/>
    <w:rsid w:val="001B09DF"/>
    <w:rsid w:val="001B55EF"/>
    <w:rsid w:val="001B6FCD"/>
    <w:rsid w:val="001C24B7"/>
    <w:rsid w:val="001C5B51"/>
    <w:rsid w:val="001D3C24"/>
    <w:rsid w:val="001F352A"/>
    <w:rsid w:val="001F3A38"/>
    <w:rsid w:val="001F4B1C"/>
    <w:rsid w:val="001F5FCF"/>
    <w:rsid w:val="00203F9B"/>
    <w:rsid w:val="00207C31"/>
    <w:rsid w:val="0022220B"/>
    <w:rsid w:val="00224350"/>
    <w:rsid w:val="0023005B"/>
    <w:rsid w:val="0023082F"/>
    <w:rsid w:val="00230BF1"/>
    <w:rsid w:val="0023302D"/>
    <w:rsid w:val="00236437"/>
    <w:rsid w:val="00245AF0"/>
    <w:rsid w:val="00250B94"/>
    <w:rsid w:val="00250DF7"/>
    <w:rsid w:val="00256F02"/>
    <w:rsid w:val="00257004"/>
    <w:rsid w:val="00260DBF"/>
    <w:rsid w:val="00264E99"/>
    <w:rsid w:val="00265312"/>
    <w:rsid w:val="00265F63"/>
    <w:rsid w:val="00272F4E"/>
    <w:rsid w:val="00281FD8"/>
    <w:rsid w:val="00284034"/>
    <w:rsid w:val="00285AC5"/>
    <w:rsid w:val="0029358D"/>
    <w:rsid w:val="002937B7"/>
    <w:rsid w:val="00293E92"/>
    <w:rsid w:val="002A0129"/>
    <w:rsid w:val="002A0D88"/>
    <w:rsid w:val="002A2D90"/>
    <w:rsid w:val="002A3560"/>
    <w:rsid w:val="002A7604"/>
    <w:rsid w:val="002B2198"/>
    <w:rsid w:val="002B4564"/>
    <w:rsid w:val="002B6A85"/>
    <w:rsid w:val="002C0105"/>
    <w:rsid w:val="002C1BC2"/>
    <w:rsid w:val="002C41C3"/>
    <w:rsid w:val="002C5E9B"/>
    <w:rsid w:val="002C621B"/>
    <w:rsid w:val="002E0925"/>
    <w:rsid w:val="002E3B31"/>
    <w:rsid w:val="002E5E70"/>
    <w:rsid w:val="002E63C1"/>
    <w:rsid w:val="002F0E29"/>
    <w:rsid w:val="002F7C1B"/>
    <w:rsid w:val="00302D81"/>
    <w:rsid w:val="00302DDD"/>
    <w:rsid w:val="00302FFB"/>
    <w:rsid w:val="003035B6"/>
    <w:rsid w:val="00306416"/>
    <w:rsid w:val="0030684F"/>
    <w:rsid w:val="00306923"/>
    <w:rsid w:val="003148DD"/>
    <w:rsid w:val="00315B27"/>
    <w:rsid w:val="003209AD"/>
    <w:rsid w:val="00321BE0"/>
    <w:rsid w:val="003237AD"/>
    <w:rsid w:val="00324A8A"/>
    <w:rsid w:val="003251BB"/>
    <w:rsid w:val="003265C4"/>
    <w:rsid w:val="0033092C"/>
    <w:rsid w:val="00333193"/>
    <w:rsid w:val="00334CF6"/>
    <w:rsid w:val="00336552"/>
    <w:rsid w:val="003454A7"/>
    <w:rsid w:val="00345ACD"/>
    <w:rsid w:val="00360741"/>
    <w:rsid w:val="00366815"/>
    <w:rsid w:val="00371F6F"/>
    <w:rsid w:val="003720DB"/>
    <w:rsid w:val="00382E7F"/>
    <w:rsid w:val="00383BC7"/>
    <w:rsid w:val="00385470"/>
    <w:rsid w:val="00390D8B"/>
    <w:rsid w:val="0039215F"/>
    <w:rsid w:val="003928FF"/>
    <w:rsid w:val="00392A9E"/>
    <w:rsid w:val="0039380B"/>
    <w:rsid w:val="00393A06"/>
    <w:rsid w:val="00396400"/>
    <w:rsid w:val="003A1BEF"/>
    <w:rsid w:val="003A2A97"/>
    <w:rsid w:val="003A2EC8"/>
    <w:rsid w:val="003A450C"/>
    <w:rsid w:val="003A4EA8"/>
    <w:rsid w:val="003A5352"/>
    <w:rsid w:val="003B3FA9"/>
    <w:rsid w:val="003B7B49"/>
    <w:rsid w:val="003C19BD"/>
    <w:rsid w:val="003C2002"/>
    <w:rsid w:val="003C3F9F"/>
    <w:rsid w:val="003C5FE0"/>
    <w:rsid w:val="003D01AD"/>
    <w:rsid w:val="003D2806"/>
    <w:rsid w:val="003D3A6D"/>
    <w:rsid w:val="003D5087"/>
    <w:rsid w:val="003E66CF"/>
    <w:rsid w:val="003E7267"/>
    <w:rsid w:val="003F115D"/>
    <w:rsid w:val="004110E0"/>
    <w:rsid w:val="004119B1"/>
    <w:rsid w:val="00413E0D"/>
    <w:rsid w:val="00417E86"/>
    <w:rsid w:val="004201B8"/>
    <w:rsid w:val="00420A06"/>
    <w:rsid w:val="0042328F"/>
    <w:rsid w:val="004252A4"/>
    <w:rsid w:val="0043274C"/>
    <w:rsid w:val="0043446C"/>
    <w:rsid w:val="004355C5"/>
    <w:rsid w:val="00445325"/>
    <w:rsid w:val="004467E6"/>
    <w:rsid w:val="00446CAE"/>
    <w:rsid w:val="00452026"/>
    <w:rsid w:val="00453EAE"/>
    <w:rsid w:val="0045619E"/>
    <w:rsid w:val="0045709B"/>
    <w:rsid w:val="00457317"/>
    <w:rsid w:val="004577B8"/>
    <w:rsid w:val="0046202C"/>
    <w:rsid w:val="00462CB0"/>
    <w:rsid w:val="00462DC5"/>
    <w:rsid w:val="00466C06"/>
    <w:rsid w:val="00466E2D"/>
    <w:rsid w:val="00470094"/>
    <w:rsid w:val="00472AB6"/>
    <w:rsid w:val="0047503F"/>
    <w:rsid w:val="004753B9"/>
    <w:rsid w:val="004843C4"/>
    <w:rsid w:val="00484D39"/>
    <w:rsid w:val="00485AE8"/>
    <w:rsid w:val="00490D92"/>
    <w:rsid w:val="0049151B"/>
    <w:rsid w:val="00492831"/>
    <w:rsid w:val="004938B1"/>
    <w:rsid w:val="0049751D"/>
    <w:rsid w:val="0049766F"/>
    <w:rsid w:val="0049784E"/>
    <w:rsid w:val="00497BC5"/>
    <w:rsid w:val="00497FC0"/>
    <w:rsid w:val="004A18C0"/>
    <w:rsid w:val="004A49E8"/>
    <w:rsid w:val="004A4FC8"/>
    <w:rsid w:val="004A6F3C"/>
    <w:rsid w:val="004B3052"/>
    <w:rsid w:val="004B56E1"/>
    <w:rsid w:val="004B6E0B"/>
    <w:rsid w:val="004C066E"/>
    <w:rsid w:val="004C4611"/>
    <w:rsid w:val="004E47C3"/>
    <w:rsid w:val="004E7C32"/>
    <w:rsid w:val="004F0E51"/>
    <w:rsid w:val="004F242B"/>
    <w:rsid w:val="004F2EFA"/>
    <w:rsid w:val="004F50DD"/>
    <w:rsid w:val="004F6F6C"/>
    <w:rsid w:val="004F79E2"/>
    <w:rsid w:val="00501720"/>
    <w:rsid w:val="00503F2E"/>
    <w:rsid w:val="00505599"/>
    <w:rsid w:val="00507360"/>
    <w:rsid w:val="00513A3D"/>
    <w:rsid w:val="00515C22"/>
    <w:rsid w:val="00517541"/>
    <w:rsid w:val="00517C76"/>
    <w:rsid w:val="00521784"/>
    <w:rsid w:val="00523CE7"/>
    <w:rsid w:val="00525103"/>
    <w:rsid w:val="00526BB0"/>
    <w:rsid w:val="005271F5"/>
    <w:rsid w:val="0052766F"/>
    <w:rsid w:val="0053369D"/>
    <w:rsid w:val="00533DB9"/>
    <w:rsid w:val="005367F5"/>
    <w:rsid w:val="00544464"/>
    <w:rsid w:val="00547B59"/>
    <w:rsid w:val="00553AC5"/>
    <w:rsid w:val="00553FD9"/>
    <w:rsid w:val="00565E0B"/>
    <w:rsid w:val="00570A5F"/>
    <w:rsid w:val="00572863"/>
    <w:rsid w:val="00573745"/>
    <w:rsid w:val="0057468B"/>
    <w:rsid w:val="005751BA"/>
    <w:rsid w:val="005807BE"/>
    <w:rsid w:val="0058286C"/>
    <w:rsid w:val="00584B8C"/>
    <w:rsid w:val="0058774A"/>
    <w:rsid w:val="00587C0A"/>
    <w:rsid w:val="0059486D"/>
    <w:rsid w:val="005A018D"/>
    <w:rsid w:val="005A261E"/>
    <w:rsid w:val="005A3340"/>
    <w:rsid w:val="005A33C1"/>
    <w:rsid w:val="005B1038"/>
    <w:rsid w:val="005B1E6C"/>
    <w:rsid w:val="005B3C37"/>
    <w:rsid w:val="005B3E2F"/>
    <w:rsid w:val="005B4CB3"/>
    <w:rsid w:val="005B7B43"/>
    <w:rsid w:val="005C202E"/>
    <w:rsid w:val="005C26B6"/>
    <w:rsid w:val="005C6B8C"/>
    <w:rsid w:val="005D2305"/>
    <w:rsid w:val="005D44CF"/>
    <w:rsid w:val="005D4E90"/>
    <w:rsid w:val="005D558D"/>
    <w:rsid w:val="005E0AAD"/>
    <w:rsid w:val="005E3A78"/>
    <w:rsid w:val="005E686C"/>
    <w:rsid w:val="005F36D1"/>
    <w:rsid w:val="005F37F8"/>
    <w:rsid w:val="005F611B"/>
    <w:rsid w:val="006007C7"/>
    <w:rsid w:val="00601336"/>
    <w:rsid w:val="006021FB"/>
    <w:rsid w:val="00606C1F"/>
    <w:rsid w:val="00613A21"/>
    <w:rsid w:val="006166D2"/>
    <w:rsid w:val="00621635"/>
    <w:rsid w:val="00621A6D"/>
    <w:rsid w:val="00621F21"/>
    <w:rsid w:val="00622A93"/>
    <w:rsid w:val="00623DA8"/>
    <w:rsid w:val="00624D7B"/>
    <w:rsid w:val="00631EA3"/>
    <w:rsid w:val="006358CF"/>
    <w:rsid w:val="00636693"/>
    <w:rsid w:val="00652A5D"/>
    <w:rsid w:val="0065466F"/>
    <w:rsid w:val="006552A0"/>
    <w:rsid w:val="00655F03"/>
    <w:rsid w:val="00662AAC"/>
    <w:rsid w:val="006723E0"/>
    <w:rsid w:val="00674421"/>
    <w:rsid w:val="00680052"/>
    <w:rsid w:val="006860B2"/>
    <w:rsid w:val="00693288"/>
    <w:rsid w:val="00694088"/>
    <w:rsid w:val="006945F2"/>
    <w:rsid w:val="00694BAF"/>
    <w:rsid w:val="006A416A"/>
    <w:rsid w:val="006A423F"/>
    <w:rsid w:val="006A49E6"/>
    <w:rsid w:val="006A542E"/>
    <w:rsid w:val="006B01AE"/>
    <w:rsid w:val="006B6267"/>
    <w:rsid w:val="006B633A"/>
    <w:rsid w:val="006B7243"/>
    <w:rsid w:val="006B7622"/>
    <w:rsid w:val="006C3373"/>
    <w:rsid w:val="006C4945"/>
    <w:rsid w:val="006D114E"/>
    <w:rsid w:val="006D2452"/>
    <w:rsid w:val="006D29EB"/>
    <w:rsid w:val="006D486B"/>
    <w:rsid w:val="006D50E7"/>
    <w:rsid w:val="006D6400"/>
    <w:rsid w:val="006E2F0B"/>
    <w:rsid w:val="006E38DF"/>
    <w:rsid w:val="006E487C"/>
    <w:rsid w:val="006E5DEF"/>
    <w:rsid w:val="006F04D8"/>
    <w:rsid w:val="006F3C6A"/>
    <w:rsid w:val="006F75F8"/>
    <w:rsid w:val="006F7CB6"/>
    <w:rsid w:val="00704365"/>
    <w:rsid w:val="00705D23"/>
    <w:rsid w:val="00707742"/>
    <w:rsid w:val="007116F1"/>
    <w:rsid w:val="00711BBA"/>
    <w:rsid w:val="0071299D"/>
    <w:rsid w:val="00715DFA"/>
    <w:rsid w:val="007162B2"/>
    <w:rsid w:val="00722F5B"/>
    <w:rsid w:val="00723DC1"/>
    <w:rsid w:val="00724249"/>
    <w:rsid w:val="00726412"/>
    <w:rsid w:val="00730970"/>
    <w:rsid w:val="00730EF3"/>
    <w:rsid w:val="007310E0"/>
    <w:rsid w:val="007341BA"/>
    <w:rsid w:val="0074008A"/>
    <w:rsid w:val="007413DC"/>
    <w:rsid w:val="00741C01"/>
    <w:rsid w:val="007423D2"/>
    <w:rsid w:val="00743E85"/>
    <w:rsid w:val="00750C7A"/>
    <w:rsid w:val="0075142B"/>
    <w:rsid w:val="00751B42"/>
    <w:rsid w:val="00757A11"/>
    <w:rsid w:val="0076024C"/>
    <w:rsid w:val="0076030D"/>
    <w:rsid w:val="007620CC"/>
    <w:rsid w:val="00763B36"/>
    <w:rsid w:val="00767351"/>
    <w:rsid w:val="0076762C"/>
    <w:rsid w:val="00774471"/>
    <w:rsid w:val="00774F71"/>
    <w:rsid w:val="00776788"/>
    <w:rsid w:val="00784656"/>
    <w:rsid w:val="00785CF0"/>
    <w:rsid w:val="00787F2B"/>
    <w:rsid w:val="0079288A"/>
    <w:rsid w:val="0079309B"/>
    <w:rsid w:val="007A048E"/>
    <w:rsid w:val="007A6888"/>
    <w:rsid w:val="007B30D1"/>
    <w:rsid w:val="007B3A18"/>
    <w:rsid w:val="007C03BE"/>
    <w:rsid w:val="007C4299"/>
    <w:rsid w:val="007D1107"/>
    <w:rsid w:val="007D1A15"/>
    <w:rsid w:val="007D218C"/>
    <w:rsid w:val="007D36DD"/>
    <w:rsid w:val="007D5504"/>
    <w:rsid w:val="007D6182"/>
    <w:rsid w:val="007E0F09"/>
    <w:rsid w:val="007E400A"/>
    <w:rsid w:val="007E794B"/>
    <w:rsid w:val="007F3A76"/>
    <w:rsid w:val="00801569"/>
    <w:rsid w:val="00801E94"/>
    <w:rsid w:val="00802774"/>
    <w:rsid w:val="00802DD6"/>
    <w:rsid w:val="00804B28"/>
    <w:rsid w:val="008179A8"/>
    <w:rsid w:val="0082080A"/>
    <w:rsid w:val="00823EC5"/>
    <w:rsid w:val="0082560D"/>
    <w:rsid w:val="00826657"/>
    <w:rsid w:val="00827898"/>
    <w:rsid w:val="00831681"/>
    <w:rsid w:val="008322CF"/>
    <w:rsid w:val="0084049C"/>
    <w:rsid w:val="00841166"/>
    <w:rsid w:val="00845A86"/>
    <w:rsid w:val="00846301"/>
    <w:rsid w:val="00846F87"/>
    <w:rsid w:val="008475F1"/>
    <w:rsid w:val="0085120A"/>
    <w:rsid w:val="0085502F"/>
    <w:rsid w:val="00855775"/>
    <w:rsid w:val="008561A9"/>
    <w:rsid w:val="008621A7"/>
    <w:rsid w:val="008627A8"/>
    <w:rsid w:val="00865F20"/>
    <w:rsid w:val="0086709D"/>
    <w:rsid w:val="00870837"/>
    <w:rsid w:val="008714D4"/>
    <w:rsid w:val="00872553"/>
    <w:rsid w:val="00872BD8"/>
    <w:rsid w:val="008776F9"/>
    <w:rsid w:val="00877946"/>
    <w:rsid w:val="0088007E"/>
    <w:rsid w:val="00882825"/>
    <w:rsid w:val="008833B7"/>
    <w:rsid w:val="00890729"/>
    <w:rsid w:val="00890D08"/>
    <w:rsid w:val="008914EF"/>
    <w:rsid w:val="008941A0"/>
    <w:rsid w:val="008A22F3"/>
    <w:rsid w:val="008A51D7"/>
    <w:rsid w:val="008A5EE8"/>
    <w:rsid w:val="008B0416"/>
    <w:rsid w:val="008B3EA4"/>
    <w:rsid w:val="008B50C4"/>
    <w:rsid w:val="008B6742"/>
    <w:rsid w:val="008C0291"/>
    <w:rsid w:val="008C3BEF"/>
    <w:rsid w:val="008C4A02"/>
    <w:rsid w:val="008C512E"/>
    <w:rsid w:val="008C7263"/>
    <w:rsid w:val="008D0EA0"/>
    <w:rsid w:val="008D3508"/>
    <w:rsid w:val="008D3693"/>
    <w:rsid w:val="008D4A28"/>
    <w:rsid w:val="008E08EC"/>
    <w:rsid w:val="008E3FA5"/>
    <w:rsid w:val="008F2E88"/>
    <w:rsid w:val="008F3DB6"/>
    <w:rsid w:val="008F62DE"/>
    <w:rsid w:val="00901314"/>
    <w:rsid w:val="00902831"/>
    <w:rsid w:val="0090383D"/>
    <w:rsid w:val="00906AAC"/>
    <w:rsid w:val="00907593"/>
    <w:rsid w:val="00910F01"/>
    <w:rsid w:val="00912A3E"/>
    <w:rsid w:val="00912ABD"/>
    <w:rsid w:val="009144A7"/>
    <w:rsid w:val="0091616D"/>
    <w:rsid w:val="0091665E"/>
    <w:rsid w:val="00916F72"/>
    <w:rsid w:val="009203E2"/>
    <w:rsid w:val="00934A45"/>
    <w:rsid w:val="009354D9"/>
    <w:rsid w:val="0094233B"/>
    <w:rsid w:val="00947D28"/>
    <w:rsid w:val="00952A04"/>
    <w:rsid w:val="009543A8"/>
    <w:rsid w:val="00955A46"/>
    <w:rsid w:val="00963A70"/>
    <w:rsid w:val="0097657E"/>
    <w:rsid w:val="00977923"/>
    <w:rsid w:val="009846C8"/>
    <w:rsid w:val="0098741F"/>
    <w:rsid w:val="009936F8"/>
    <w:rsid w:val="009A2387"/>
    <w:rsid w:val="009A459A"/>
    <w:rsid w:val="009A55B5"/>
    <w:rsid w:val="009B1784"/>
    <w:rsid w:val="009B1F88"/>
    <w:rsid w:val="009B4D65"/>
    <w:rsid w:val="009B70DF"/>
    <w:rsid w:val="009B7B2F"/>
    <w:rsid w:val="009C2425"/>
    <w:rsid w:val="009D6864"/>
    <w:rsid w:val="009D6C7B"/>
    <w:rsid w:val="009E0194"/>
    <w:rsid w:val="009E39C0"/>
    <w:rsid w:val="009F3FBF"/>
    <w:rsid w:val="009F64D2"/>
    <w:rsid w:val="009F7A95"/>
    <w:rsid w:val="00A00C2A"/>
    <w:rsid w:val="00A02057"/>
    <w:rsid w:val="00A0589C"/>
    <w:rsid w:val="00A07C5E"/>
    <w:rsid w:val="00A15AFB"/>
    <w:rsid w:val="00A15CB3"/>
    <w:rsid w:val="00A216C1"/>
    <w:rsid w:val="00A2183A"/>
    <w:rsid w:val="00A23164"/>
    <w:rsid w:val="00A23380"/>
    <w:rsid w:val="00A316CD"/>
    <w:rsid w:val="00A34BFC"/>
    <w:rsid w:val="00A36AE3"/>
    <w:rsid w:val="00A40211"/>
    <w:rsid w:val="00A40F39"/>
    <w:rsid w:val="00A50AE2"/>
    <w:rsid w:val="00A54CFF"/>
    <w:rsid w:val="00A55BB4"/>
    <w:rsid w:val="00A57D21"/>
    <w:rsid w:val="00A634A1"/>
    <w:rsid w:val="00A6435E"/>
    <w:rsid w:val="00A64CA3"/>
    <w:rsid w:val="00A66559"/>
    <w:rsid w:val="00A6689C"/>
    <w:rsid w:val="00A66B38"/>
    <w:rsid w:val="00A671BE"/>
    <w:rsid w:val="00A70931"/>
    <w:rsid w:val="00A733B0"/>
    <w:rsid w:val="00A8058C"/>
    <w:rsid w:val="00A810F3"/>
    <w:rsid w:val="00A83B43"/>
    <w:rsid w:val="00A84004"/>
    <w:rsid w:val="00A84E50"/>
    <w:rsid w:val="00A86539"/>
    <w:rsid w:val="00A90E3E"/>
    <w:rsid w:val="00A94D15"/>
    <w:rsid w:val="00AA555C"/>
    <w:rsid w:val="00AB3B57"/>
    <w:rsid w:val="00AB6EA4"/>
    <w:rsid w:val="00AC017D"/>
    <w:rsid w:val="00AC0D02"/>
    <w:rsid w:val="00AC16C4"/>
    <w:rsid w:val="00AC21D5"/>
    <w:rsid w:val="00AC32C2"/>
    <w:rsid w:val="00AC427D"/>
    <w:rsid w:val="00AC5CDA"/>
    <w:rsid w:val="00AC686C"/>
    <w:rsid w:val="00AC722D"/>
    <w:rsid w:val="00AC72C4"/>
    <w:rsid w:val="00AC7DC1"/>
    <w:rsid w:val="00AD57FB"/>
    <w:rsid w:val="00AD742A"/>
    <w:rsid w:val="00AE002B"/>
    <w:rsid w:val="00AE0892"/>
    <w:rsid w:val="00AE0BB4"/>
    <w:rsid w:val="00AE1A3F"/>
    <w:rsid w:val="00AE1BD1"/>
    <w:rsid w:val="00AE56B3"/>
    <w:rsid w:val="00AE7BB4"/>
    <w:rsid w:val="00AF5A2D"/>
    <w:rsid w:val="00AF6A75"/>
    <w:rsid w:val="00B0041D"/>
    <w:rsid w:val="00B05DC9"/>
    <w:rsid w:val="00B123B7"/>
    <w:rsid w:val="00B12F03"/>
    <w:rsid w:val="00B13097"/>
    <w:rsid w:val="00B161A0"/>
    <w:rsid w:val="00B230D2"/>
    <w:rsid w:val="00B271C0"/>
    <w:rsid w:val="00B3110C"/>
    <w:rsid w:val="00B32723"/>
    <w:rsid w:val="00B330A0"/>
    <w:rsid w:val="00B331D9"/>
    <w:rsid w:val="00B34846"/>
    <w:rsid w:val="00B36B79"/>
    <w:rsid w:val="00B409BB"/>
    <w:rsid w:val="00B40AF9"/>
    <w:rsid w:val="00B42EB8"/>
    <w:rsid w:val="00B50AED"/>
    <w:rsid w:val="00B515BE"/>
    <w:rsid w:val="00B52F26"/>
    <w:rsid w:val="00B558B5"/>
    <w:rsid w:val="00B55F2D"/>
    <w:rsid w:val="00B56EF3"/>
    <w:rsid w:val="00B61983"/>
    <w:rsid w:val="00B61C96"/>
    <w:rsid w:val="00B62655"/>
    <w:rsid w:val="00B70228"/>
    <w:rsid w:val="00B71813"/>
    <w:rsid w:val="00B72257"/>
    <w:rsid w:val="00B76DF2"/>
    <w:rsid w:val="00B81E96"/>
    <w:rsid w:val="00B8315B"/>
    <w:rsid w:val="00B871A4"/>
    <w:rsid w:val="00B946F3"/>
    <w:rsid w:val="00B94A20"/>
    <w:rsid w:val="00B94F9C"/>
    <w:rsid w:val="00B9584F"/>
    <w:rsid w:val="00BA589B"/>
    <w:rsid w:val="00BA62A2"/>
    <w:rsid w:val="00BB4376"/>
    <w:rsid w:val="00BB6A11"/>
    <w:rsid w:val="00BC3269"/>
    <w:rsid w:val="00BC44BE"/>
    <w:rsid w:val="00BC4899"/>
    <w:rsid w:val="00BC5C62"/>
    <w:rsid w:val="00BD0011"/>
    <w:rsid w:val="00BD093A"/>
    <w:rsid w:val="00BD1908"/>
    <w:rsid w:val="00BD1DE7"/>
    <w:rsid w:val="00BD29B4"/>
    <w:rsid w:val="00BD2C25"/>
    <w:rsid w:val="00BD6EE8"/>
    <w:rsid w:val="00BE0178"/>
    <w:rsid w:val="00BE3FC1"/>
    <w:rsid w:val="00BE4BD6"/>
    <w:rsid w:val="00BF2CD1"/>
    <w:rsid w:val="00BF4069"/>
    <w:rsid w:val="00C023E5"/>
    <w:rsid w:val="00C0662D"/>
    <w:rsid w:val="00C1264E"/>
    <w:rsid w:val="00C1485E"/>
    <w:rsid w:val="00C14D9C"/>
    <w:rsid w:val="00C20B78"/>
    <w:rsid w:val="00C22AB0"/>
    <w:rsid w:val="00C23A0F"/>
    <w:rsid w:val="00C263A8"/>
    <w:rsid w:val="00C302C7"/>
    <w:rsid w:val="00C327E7"/>
    <w:rsid w:val="00C33357"/>
    <w:rsid w:val="00C33BBA"/>
    <w:rsid w:val="00C34055"/>
    <w:rsid w:val="00C3437C"/>
    <w:rsid w:val="00C362E0"/>
    <w:rsid w:val="00C37CEB"/>
    <w:rsid w:val="00C409ED"/>
    <w:rsid w:val="00C4148B"/>
    <w:rsid w:val="00C427C0"/>
    <w:rsid w:val="00C447F5"/>
    <w:rsid w:val="00C4689F"/>
    <w:rsid w:val="00C508EA"/>
    <w:rsid w:val="00C5102D"/>
    <w:rsid w:val="00C5572A"/>
    <w:rsid w:val="00C55CB2"/>
    <w:rsid w:val="00C600B1"/>
    <w:rsid w:val="00C6630C"/>
    <w:rsid w:val="00C66F5A"/>
    <w:rsid w:val="00C7009D"/>
    <w:rsid w:val="00C711D6"/>
    <w:rsid w:val="00C76510"/>
    <w:rsid w:val="00C76F11"/>
    <w:rsid w:val="00C8126E"/>
    <w:rsid w:val="00C81DB5"/>
    <w:rsid w:val="00C82801"/>
    <w:rsid w:val="00C84501"/>
    <w:rsid w:val="00C85DE6"/>
    <w:rsid w:val="00C86145"/>
    <w:rsid w:val="00C8734A"/>
    <w:rsid w:val="00C9012C"/>
    <w:rsid w:val="00C909B7"/>
    <w:rsid w:val="00C94B99"/>
    <w:rsid w:val="00C96102"/>
    <w:rsid w:val="00C97AFD"/>
    <w:rsid w:val="00CA2744"/>
    <w:rsid w:val="00CA4584"/>
    <w:rsid w:val="00CA529F"/>
    <w:rsid w:val="00CA57DE"/>
    <w:rsid w:val="00CB098B"/>
    <w:rsid w:val="00CB0F53"/>
    <w:rsid w:val="00CB100C"/>
    <w:rsid w:val="00CB304B"/>
    <w:rsid w:val="00CB3F01"/>
    <w:rsid w:val="00CB5D44"/>
    <w:rsid w:val="00CB7FC9"/>
    <w:rsid w:val="00CC345C"/>
    <w:rsid w:val="00CC655E"/>
    <w:rsid w:val="00CD3011"/>
    <w:rsid w:val="00CD5BFC"/>
    <w:rsid w:val="00CD7D3E"/>
    <w:rsid w:val="00CD7E99"/>
    <w:rsid w:val="00CF0398"/>
    <w:rsid w:val="00CF14CA"/>
    <w:rsid w:val="00CF14E4"/>
    <w:rsid w:val="00CF2AA0"/>
    <w:rsid w:val="00CF34C2"/>
    <w:rsid w:val="00CF5DE7"/>
    <w:rsid w:val="00CF74E6"/>
    <w:rsid w:val="00D0714D"/>
    <w:rsid w:val="00D12220"/>
    <w:rsid w:val="00D12A76"/>
    <w:rsid w:val="00D17EAF"/>
    <w:rsid w:val="00D210B5"/>
    <w:rsid w:val="00D223FD"/>
    <w:rsid w:val="00D22C12"/>
    <w:rsid w:val="00D23A50"/>
    <w:rsid w:val="00D27FAB"/>
    <w:rsid w:val="00D337B7"/>
    <w:rsid w:val="00D34788"/>
    <w:rsid w:val="00D347FB"/>
    <w:rsid w:val="00D36060"/>
    <w:rsid w:val="00D42F25"/>
    <w:rsid w:val="00D51D69"/>
    <w:rsid w:val="00D5298A"/>
    <w:rsid w:val="00D52D9E"/>
    <w:rsid w:val="00D54C2A"/>
    <w:rsid w:val="00D56FFD"/>
    <w:rsid w:val="00D6255B"/>
    <w:rsid w:val="00D675F6"/>
    <w:rsid w:val="00D70583"/>
    <w:rsid w:val="00D80359"/>
    <w:rsid w:val="00D81549"/>
    <w:rsid w:val="00D81559"/>
    <w:rsid w:val="00D848AF"/>
    <w:rsid w:val="00D93883"/>
    <w:rsid w:val="00D93FB0"/>
    <w:rsid w:val="00D942C7"/>
    <w:rsid w:val="00DA2A6D"/>
    <w:rsid w:val="00DA3C12"/>
    <w:rsid w:val="00DB249E"/>
    <w:rsid w:val="00DB3C36"/>
    <w:rsid w:val="00DB6268"/>
    <w:rsid w:val="00DC0766"/>
    <w:rsid w:val="00DC1207"/>
    <w:rsid w:val="00DC139A"/>
    <w:rsid w:val="00DC323C"/>
    <w:rsid w:val="00DC3C0C"/>
    <w:rsid w:val="00DC4314"/>
    <w:rsid w:val="00DD29C6"/>
    <w:rsid w:val="00DD53EF"/>
    <w:rsid w:val="00DD5D7A"/>
    <w:rsid w:val="00DD69D2"/>
    <w:rsid w:val="00DE0A86"/>
    <w:rsid w:val="00DE1394"/>
    <w:rsid w:val="00DE337D"/>
    <w:rsid w:val="00DE749E"/>
    <w:rsid w:val="00DF33E3"/>
    <w:rsid w:val="00DF648C"/>
    <w:rsid w:val="00DF7543"/>
    <w:rsid w:val="00E03656"/>
    <w:rsid w:val="00E03995"/>
    <w:rsid w:val="00E05C0A"/>
    <w:rsid w:val="00E062C8"/>
    <w:rsid w:val="00E07150"/>
    <w:rsid w:val="00E07C8F"/>
    <w:rsid w:val="00E11C17"/>
    <w:rsid w:val="00E145A4"/>
    <w:rsid w:val="00E14FA4"/>
    <w:rsid w:val="00E1509C"/>
    <w:rsid w:val="00E174C7"/>
    <w:rsid w:val="00E226B9"/>
    <w:rsid w:val="00E2434F"/>
    <w:rsid w:val="00E255FF"/>
    <w:rsid w:val="00E262E8"/>
    <w:rsid w:val="00E278B0"/>
    <w:rsid w:val="00E32560"/>
    <w:rsid w:val="00E33F4C"/>
    <w:rsid w:val="00E45A33"/>
    <w:rsid w:val="00E54946"/>
    <w:rsid w:val="00E62022"/>
    <w:rsid w:val="00E640C0"/>
    <w:rsid w:val="00E6471F"/>
    <w:rsid w:val="00E6572D"/>
    <w:rsid w:val="00E672FB"/>
    <w:rsid w:val="00E67F56"/>
    <w:rsid w:val="00E7145E"/>
    <w:rsid w:val="00E81FCC"/>
    <w:rsid w:val="00E82377"/>
    <w:rsid w:val="00E82423"/>
    <w:rsid w:val="00E83866"/>
    <w:rsid w:val="00E83F5D"/>
    <w:rsid w:val="00E84D58"/>
    <w:rsid w:val="00E916E1"/>
    <w:rsid w:val="00E94961"/>
    <w:rsid w:val="00EA467A"/>
    <w:rsid w:val="00EB28CF"/>
    <w:rsid w:val="00EB3772"/>
    <w:rsid w:val="00EB64EE"/>
    <w:rsid w:val="00EB6B3D"/>
    <w:rsid w:val="00EC14FB"/>
    <w:rsid w:val="00EC3DAD"/>
    <w:rsid w:val="00EC45A3"/>
    <w:rsid w:val="00EC5140"/>
    <w:rsid w:val="00ED418C"/>
    <w:rsid w:val="00ED513C"/>
    <w:rsid w:val="00EF380F"/>
    <w:rsid w:val="00EF6A87"/>
    <w:rsid w:val="00F079E0"/>
    <w:rsid w:val="00F17209"/>
    <w:rsid w:val="00F2796A"/>
    <w:rsid w:val="00F31534"/>
    <w:rsid w:val="00F34BFD"/>
    <w:rsid w:val="00F467ED"/>
    <w:rsid w:val="00F52A8F"/>
    <w:rsid w:val="00F541F3"/>
    <w:rsid w:val="00F55D60"/>
    <w:rsid w:val="00F569E6"/>
    <w:rsid w:val="00F56CCD"/>
    <w:rsid w:val="00F57668"/>
    <w:rsid w:val="00F6147C"/>
    <w:rsid w:val="00F615B1"/>
    <w:rsid w:val="00F62B4E"/>
    <w:rsid w:val="00F677B4"/>
    <w:rsid w:val="00F70726"/>
    <w:rsid w:val="00F757AD"/>
    <w:rsid w:val="00F80AD5"/>
    <w:rsid w:val="00F83886"/>
    <w:rsid w:val="00F86113"/>
    <w:rsid w:val="00F8683E"/>
    <w:rsid w:val="00F874A8"/>
    <w:rsid w:val="00F90D38"/>
    <w:rsid w:val="00F920E4"/>
    <w:rsid w:val="00F96323"/>
    <w:rsid w:val="00FA442E"/>
    <w:rsid w:val="00FA532D"/>
    <w:rsid w:val="00FA7800"/>
    <w:rsid w:val="00FB2307"/>
    <w:rsid w:val="00FB32D8"/>
    <w:rsid w:val="00FB4CE9"/>
    <w:rsid w:val="00FB59F8"/>
    <w:rsid w:val="00FB5D65"/>
    <w:rsid w:val="00FC46B2"/>
    <w:rsid w:val="00FC7A31"/>
    <w:rsid w:val="00FD3DE1"/>
    <w:rsid w:val="00FD5C95"/>
    <w:rsid w:val="00FE37CE"/>
    <w:rsid w:val="00FE4048"/>
    <w:rsid w:val="00FF1E79"/>
    <w:rsid w:val="00FF2706"/>
    <w:rsid w:val="00FF4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50AED"/>
    <w:pPr>
      <w:spacing w:before="120" w:line="312" w:lineRule="auto"/>
      <w:jc w:val="both"/>
    </w:pPr>
    <w:rPr>
      <w:rFonts w:ascii="Times New Roman" w:hAnsi="Times New Roman"/>
      <w:sz w:val="24"/>
      <w:lang w:val="de-DE" w:eastAsia="de-DE"/>
    </w:rPr>
  </w:style>
  <w:style w:type="paragraph" w:styleId="1">
    <w:name w:val="heading 1"/>
    <w:basedOn w:val="a"/>
    <w:next w:val="a"/>
    <w:link w:val="1Char"/>
    <w:uiPriority w:val="99"/>
    <w:qFormat/>
    <w:rsid w:val="00B50AED"/>
    <w:pPr>
      <w:keepNext/>
      <w:pageBreakBefore/>
      <w:numPr>
        <w:numId w:val="1"/>
      </w:numPr>
      <w:tabs>
        <w:tab w:val="num" w:pos="720"/>
      </w:tabs>
      <w:suppressAutoHyphens/>
      <w:spacing w:before="720"/>
      <w:ind w:left="720" w:hanging="720"/>
      <w:jc w:val="left"/>
      <w:outlineLvl w:val="0"/>
    </w:pPr>
    <w:rPr>
      <w:rFonts w:ascii="Arial" w:hAnsi="Arial"/>
      <w:b/>
      <w:kern w:val="28"/>
      <w:sz w:val="32"/>
    </w:rPr>
  </w:style>
  <w:style w:type="paragraph" w:styleId="2">
    <w:name w:val="heading 2"/>
    <w:basedOn w:val="1"/>
    <w:next w:val="a"/>
    <w:link w:val="2Char"/>
    <w:uiPriority w:val="99"/>
    <w:qFormat/>
    <w:rsid w:val="00B50AED"/>
    <w:pPr>
      <w:pageBreakBefore w:val="0"/>
      <w:numPr>
        <w:ilvl w:val="1"/>
      </w:numPr>
      <w:tabs>
        <w:tab w:val="clear" w:pos="680"/>
        <w:tab w:val="left" w:pos="720"/>
      </w:tabs>
      <w:spacing w:before="480"/>
      <w:ind w:left="720" w:hanging="720"/>
      <w:outlineLvl w:val="1"/>
    </w:pPr>
    <w:rPr>
      <w:sz w:val="28"/>
    </w:rPr>
  </w:style>
  <w:style w:type="paragraph" w:styleId="3">
    <w:name w:val="heading 3"/>
    <w:basedOn w:val="2"/>
    <w:next w:val="a"/>
    <w:link w:val="3Char"/>
    <w:uiPriority w:val="99"/>
    <w:qFormat/>
    <w:rsid w:val="00B50AED"/>
    <w:pPr>
      <w:numPr>
        <w:ilvl w:val="2"/>
      </w:numPr>
      <w:tabs>
        <w:tab w:val="clear" w:pos="964"/>
        <w:tab w:val="num" w:pos="822"/>
      </w:tabs>
      <w:spacing w:before="360"/>
      <w:ind w:left="720" w:hanging="720"/>
      <w:outlineLvl w:val="2"/>
    </w:pPr>
    <w:rPr>
      <w:sz w:val="24"/>
    </w:rPr>
  </w:style>
  <w:style w:type="paragraph" w:styleId="4">
    <w:name w:val="heading 4"/>
    <w:basedOn w:val="3"/>
    <w:next w:val="a"/>
    <w:link w:val="4Char"/>
    <w:uiPriority w:val="99"/>
    <w:qFormat/>
    <w:rsid w:val="00B50AED"/>
    <w:pPr>
      <w:numPr>
        <w:ilvl w:val="3"/>
      </w:numPr>
      <w:spacing w:before="240"/>
      <w:ind w:left="720" w:hanging="720"/>
      <w:outlineLvl w:val="3"/>
    </w:pPr>
    <w:rPr>
      <w:b w:val="0"/>
    </w:rPr>
  </w:style>
  <w:style w:type="paragraph" w:styleId="5">
    <w:name w:val="heading 5"/>
    <w:basedOn w:val="4"/>
    <w:next w:val="a"/>
    <w:link w:val="5Char"/>
    <w:uiPriority w:val="99"/>
    <w:qFormat/>
    <w:rsid w:val="00B50AED"/>
    <w:pPr>
      <w:numPr>
        <w:ilvl w:val="4"/>
      </w:numPr>
      <w:ind w:left="720" w:hanging="720"/>
      <w:outlineLvl w:val="4"/>
    </w:pPr>
  </w:style>
  <w:style w:type="paragraph" w:styleId="6">
    <w:name w:val="heading 6"/>
    <w:basedOn w:val="5"/>
    <w:next w:val="a"/>
    <w:link w:val="6Char"/>
    <w:uiPriority w:val="99"/>
    <w:qFormat/>
    <w:rsid w:val="00B50AED"/>
    <w:pPr>
      <w:numPr>
        <w:ilvl w:val="5"/>
      </w:numPr>
      <w:ind w:left="720" w:hanging="720"/>
      <w:outlineLvl w:val="5"/>
    </w:pPr>
  </w:style>
  <w:style w:type="paragraph" w:styleId="7">
    <w:name w:val="heading 7"/>
    <w:basedOn w:val="6"/>
    <w:next w:val="a"/>
    <w:link w:val="7Char"/>
    <w:uiPriority w:val="99"/>
    <w:qFormat/>
    <w:rsid w:val="00B50AED"/>
    <w:pPr>
      <w:numPr>
        <w:ilvl w:val="6"/>
      </w:numPr>
      <w:ind w:left="720" w:hanging="720"/>
      <w:outlineLvl w:val="6"/>
    </w:pPr>
  </w:style>
  <w:style w:type="paragraph" w:styleId="8">
    <w:name w:val="heading 8"/>
    <w:basedOn w:val="7"/>
    <w:next w:val="a"/>
    <w:link w:val="8Char"/>
    <w:uiPriority w:val="99"/>
    <w:qFormat/>
    <w:rsid w:val="00B50AED"/>
    <w:pPr>
      <w:numPr>
        <w:ilvl w:val="7"/>
      </w:numPr>
      <w:ind w:left="720" w:hanging="720"/>
      <w:outlineLvl w:val="7"/>
    </w:pPr>
  </w:style>
  <w:style w:type="paragraph" w:styleId="9">
    <w:name w:val="heading 9"/>
    <w:basedOn w:val="8"/>
    <w:next w:val="a"/>
    <w:link w:val="9Char"/>
    <w:uiPriority w:val="99"/>
    <w:qFormat/>
    <w:rsid w:val="00B50AED"/>
    <w:pPr>
      <w:numPr>
        <w:ilvl w:val="8"/>
      </w:numPr>
      <w:ind w:left="720" w:hanging="72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B50AED"/>
    <w:rPr>
      <w:rFonts w:ascii="Arial" w:hAnsi="Arial" w:cs="Times New Roman"/>
      <w:b/>
      <w:kern w:val="28"/>
      <w:sz w:val="20"/>
      <w:szCs w:val="20"/>
      <w:lang w:val="de-DE" w:eastAsia="de-DE"/>
    </w:rPr>
  </w:style>
  <w:style w:type="character" w:customStyle="1" w:styleId="2Char">
    <w:name w:val="标题 2 Char"/>
    <w:link w:val="2"/>
    <w:uiPriority w:val="99"/>
    <w:locked/>
    <w:rsid w:val="00B50AED"/>
    <w:rPr>
      <w:rFonts w:ascii="Arial" w:hAnsi="Arial" w:cs="Times New Roman"/>
      <w:b/>
      <w:kern w:val="28"/>
      <w:sz w:val="20"/>
      <w:szCs w:val="20"/>
      <w:lang w:val="de-DE" w:eastAsia="de-DE"/>
    </w:rPr>
  </w:style>
  <w:style w:type="character" w:customStyle="1" w:styleId="3Char">
    <w:name w:val="标题 3 Char"/>
    <w:link w:val="3"/>
    <w:uiPriority w:val="99"/>
    <w:locked/>
    <w:rsid w:val="00B50AED"/>
    <w:rPr>
      <w:rFonts w:ascii="Arial" w:hAnsi="Arial" w:cs="Times New Roman"/>
      <w:b/>
      <w:kern w:val="28"/>
      <w:sz w:val="20"/>
      <w:szCs w:val="20"/>
      <w:lang w:val="de-DE" w:eastAsia="de-DE"/>
    </w:rPr>
  </w:style>
  <w:style w:type="character" w:customStyle="1" w:styleId="4Char">
    <w:name w:val="标题 4 Char"/>
    <w:link w:val="4"/>
    <w:uiPriority w:val="99"/>
    <w:locked/>
    <w:rsid w:val="00B50AED"/>
    <w:rPr>
      <w:rFonts w:ascii="Arial" w:hAnsi="Arial" w:cs="Times New Roman"/>
      <w:kern w:val="28"/>
      <w:sz w:val="20"/>
      <w:szCs w:val="20"/>
      <w:lang w:val="de-DE" w:eastAsia="de-DE"/>
    </w:rPr>
  </w:style>
  <w:style w:type="character" w:customStyle="1" w:styleId="5Char">
    <w:name w:val="标题 5 Char"/>
    <w:link w:val="5"/>
    <w:uiPriority w:val="99"/>
    <w:locked/>
    <w:rsid w:val="00B50AED"/>
    <w:rPr>
      <w:rFonts w:ascii="Arial" w:hAnsi="Arial" w:cs="Times New Roman"/>
      <w:kern w:val="28"/>
      <w:sz w:val="20"/>
      <w:szCs w:val="20"/>
      <w:lang w:val="de-DE" w:eastAsia="de-DE"/>
    </w:rPr>
  </w:style>
  <w:style w:type="character" w:customStyle="1" w:styleId="6Char">
    <w:name w:val="标题 6 Char"/>
    <w:link w:val="6"/>
    <w:uiPriority w:val="99"/>
    <w:locked/>
    <w:rsid w:val="00B50AED"/>
    <w:rPr>
      <w:rFonts w:ascii="Arial" w:hAnsi="Arial" w:cs="Times New Roman"/>
      <w:kern w:val="28"/>
      <w:sz w:val="20"/>
      <w:szCs w:val="20"/>
      <w:lang w:val="de-DE" w:eastAsia="de-DE"/>
    </w:rPr>
  </w:style>
  <w:style w:type="character" w:customStyle="1" w:styleId="7Char">
    <w:name w:val="标题 7 Char"/>
    <w:link w:val="7"/>
    <w:uiPriority w:val="99"/>
    <w:locked/>
    <w:rsid w:val="00B50AED"/>
    <w:rPr>
      <w:rFonts w:ascii="Arial" w:hAnsi="Arial" w:cs="Times New Roman"/>
      <w:kern w:val="28"/>
      <w:sz w:val="20"/>
      <w:szCs w:val="20"/>
      <w:lang w:val="de-DE" w:eastAsia="de-DE"/>
    </w:rPr>
  </w:style>
  <w:style w:type="character" w:customStyle="1" w:styleId="8Char">
    <w:name w:val="标题 8 Char"/>
    <w:link w:val="8"/>
    <w:uiPriority w:val="99"/>
    <w:locked/>
    <w:rsid w:val="00B50AED"/>
    <w:rPr>
      <w:rFonts w:ascii="Arial" w:hAnsi="Arial" w:cs="Times New Roman"/>
      <w:kern w:val="28"/>
      <w:sz w:val="20"/>
      <w:szCs w:val="20"/>
      <w:lang w:val="de-DE" w:eastAsia="de-DE"/>
    </w:rPr>
  </w:style>
  <w:style w:type="character" w:customStyle="1" w:styleId="9Char">
    <w:name w:val="标题 9 Char"/>
    <w:link w:val="9"/>
    <w:uiPriority w:val="99"/>
    <w:locked/>
    <w:rsid w:val="00B50AED"/>
    <w:rPr>
      <w:rFonts w:ascii="Arial" w:hAnsi="Arial" w:cs="Times New Roman"/>
      <w:kern w:val="28"/>
      <w:sz w:val="20"/>
      <w:szCs w:val="20"/>
      <w:lang w:val="de-DE" w:eastAsia="de-DE"/>
    </w:rPr>
  </w:style>
  <w:style w:type="paragraph" w:styleId="a3">
    <w:name w:val="Normal (Web)"/>
    <w:basedOn w:val="a"/>
    <w:uiPriority w:val="99"/>
    <w:rsid w:val="00B50AED"/>
    <w:pPr>
      <w:spacing w:before="100" w:beforeAutospacing="1" w:after="119" w:line="360" w:lineRule="auto"/>
      <w:jc w:val="left"/>
    </w:pPr>
    <w:rPr>
      <w:szCs w:val="22"/>
      <w:lang w:val="en-US" w:eastAsia="en-US"/>
    </w:rPr>
  </w:style>
  <w:style w:type="paragraph" w:styleId="a4">
    <w:name w:val="header"/>
    <w:basedOn w:val="a"/>
    <w:link w:val="Char"/>
    <w:uiPriority w:val="99"/>
    <w:rsid w:val="00052D25"/>
    <w:pPr>
      <w:tabs>
        <w:tab w:val="center" w:pos="4703"/>
        <w:tab w:val="right" w:pos="9406"/>
      </w:tabs>
      <w:spacing w:before="0" w:line="240" w:lineRule="auto"/>
    </w:pPr>
  </w:style>
  <w:style w:type="character" w:customStyle="1" w:styleId="Char">
    <w:name w:val="页眉 Char"/>
    <w:link w:val="a4"/>
    <w:uiPriority w:val="99"/>
    <w:locked/>
    <w:rsid w:val="00052D25"/>
    <w:rPr>
      <w:rFonts w:ascii="Times New Roman" w:hAnsi="Times New Roman" w:cs="Times New Roman"/>
      <w:sz w:val="20"/>
      <w:szCs w:val="20"/>
      <w:lang w:val="de-DE" w:eastAsia="de-DE"/>
    </w:rPr>
  </w:style>
  <w:style w:type="paragraph" w:styleId="a5">
    <w:name w:val="footer"/>
    <w:basedOn w:val="a"/>
    <w:link w:val="Char0"/>
    <w:uiPriority w:val="99"/>
    <w:rsid w:val="00052D25"/>
    <w:pPr>
      <w:tabs>
        <w:tab w:val="center" w:pos="4703"/>
        <w:tab w:val="right" w:pos="9406"/>
      </w:tabs>
      <w:spacing w:before="0" w:line="240" w:lineRule="auto"/>
    </w:pPr>
  </w:style>
  <w:style w:type="character" w:customStyle="1" w:styleId="Char0">
    <w:name w:val="页脚 Char"/>
    <w:link w:val="a5"/>
    <w:uiPriority w:val="99"/>
    <w:locked/>
    <w:rsid w:val="00052D25"/>
    <w:rPr>
      <w:rFonts w:ascii="Times New Roman" w:hAnsi="Times New Roman" w:cs="Times New Roman"/>
      <w:sz w:val="20"/>
      <w:szCs w:val="20"/>
      <w:lang w:val="de-DE" w:eastAsia="de-DE"/>
    </w:rPr>
  </w:style>
  <w:style w:type="paragraph" w:styleId="a6">
    <w:name w:val="Balloon Text"/>
    <w:basedOn w:val="a"/>
    <w:link w:val="Char1"/>
    <w:uiPriority w:val="99"/>
    <w:semiHidden/>
    <w:rsid w:val="00AC0D02"/>
    <w:pPr>
      <w:spacing w:before="0" w:line="240" w:lineRule="auto"/>
    </w:pPr>
    <w:rPr>
      <w:rFonts w:ascii="Tahoma" w:hAnsi="Tahoma" w:cs="Tahoma"/>
      <w:sz w:val="16"/>
      <w:szCs w:val="16"/>
    </w:rPr>
  </w:style>
  <w:style w:type="character" w:customStyle="1" w:styleId="Char1">
    <w:name w:val="批注框文本 Char"/>
    <w:link w:val="a6"/>
    <w:uiPriority w:val="99"/>
    <w:semiHidden/>
    <w:locked/>
    <w:rsid w:val="00AC0D02"/>
    <w:rPr>
      <w:rFonts w:ascii="Tahoma" w:hAnsi="Tahoma" w:cs="Tahoma"/>
      <w:sz w:val="16"/>
      <w:szCs w:val="16"/>
      <w:lang w:val="de-DE" w:eastAsia="de-DE"/>
    </w:rPr>
  </w:style>
  <w:style w:type="character" w:customStyle="1" w:styleId="pagecontents">
    <w:name w:val="pagecontents"/>
    <w:uiPriority w:val="99"/>
    <w:rsid w:val="00D36060"/>
    <w:rPr>
      <w:rFonts w:cs="Times New Roman"/>
    </w:rPr>
  </w:style>
  <w:style w:type="character" w:styleId="a7">
    <w:name w:val="Hyperlink"/>
    <w:uiPriority w:val="99"/>
    <w:rsid w:val="00870837"/>
    <w:rPr>
      <w:rFonts w:cs="Times New Roman"/>
      <w:color w:val="0000FF"/>
      <w:u w:val="single"/>
    </w:rPr>
  </w:style>
  <w:style w:type="character" w:customStyle="1" w:styleId="apple-converted-space">
    <w:name w:val="apple-converted-space"/>
    <w:uiPriority w:val="99"/>
    <w:rsid w:val="00143449"/>
    <w:rPr>
      <w:rFonts w:cs="Times New Roman"/>
    </w:rPr>
  </w:style>
  <w:style w:type="paragraph" w:customStyle="1" w:styleId="Text">
    <w:name w:val="Text"/>
    <w:basedOn w:val="a"/>
    <w:link w:val="TextZchn"/>
    <w:uiPriority w:val="99"/>
    <w:rsid w:val="003A4EA8"/>
    <w:pPr>
      <w:suppressLineNumbers/>
      <w:spacing w:after="120" w:line="360" w:lineRule="auto"/>
      <w:jc w:val="left"/>
    </w:pPr>
    <w:rPr>
      <w:rFonts w:ascii="Arial" w:hAnsi="Arial"/>
      <w:sz w:val="16"/>
    </w:rPr>
  </w:style>
  <w:style w:type="character" w:customStyle="1" w:styleId="TextZchn">
    <w:name w:val="Text Zchn"/>
    <w:link w:val="Text"/>
    <w:uiPriority w:val="99"/>
    <w:locked/>
    <w:rsid w:val="003A4EA8"/>
    <w:rPr>
      <w:rFonts w:ascii="Arial" w:hAnsi="Arial"/>
      <w:sz w:val="16"/>
    </w:rPr>
  </w:style>
  <w:style w:type="paragraph" w:styleId="a8">
    <w:name w:val="List Paragraph"/>
    <w:basedOn w:val="a"/>
    <w:uiPriority w:val="99"/>
    <w:qFormat/>
    <w:rsid w:val="00324A8A"/>
    <w:pPr>
      <w:ind w:left="720"/>
      <w:contextualSpacing/>
    </w:pPr>
  </w:style>
  <w:style w:type="paragraph" w:styleId="a9">
    <w:name w:val="No Spacing"/>
    <w:uiPriority w:val="99"/>
    <w:qFormat/>
    <w:rsid w:val="008D4A28"/>
    <w:pPr>
      <w:jc w:val="both"/>
    </w:pPr>
    <w:rPr>
      <w:rFonts w:ascii="Times New Roman" w:hAnsi="Times New Roman"/>
      <w:sz w:val="24"/>
      <w:lang w:val="de-DE" w:eastAsia="de-DE"/>
    </w:rPr>
  </w:style>
  <w:style w:type="paragraph" w:styleId="HTML">
    <w:name w:val="HTML Preformatted"/>
    <w:basedOn w:val="a"/>
    <w:link w:val="HTMLChar"/>
    <w:uiPriority w:val="99"/>
    <w:semiHidden/>
    <w:rsid w:val="00CF14CA"/>
    <w:pPr>
      <w:spacing w:before="0" w:line="240" w:lineRule="auto"/>
    </w:pPr>
    <w:rPr>
      <w:rFonts w:ascii="Consolas" w:hAnsi="Consolas" w:cs="Consolas"/>
      <w:sz w:val="20"/>
    </w:rPr>
  </w:style>
  <w:style w:type="character" w:customStyle="1" w:styleId="HTMLChar">
    <w:name w:val="HTML 预设格式 Char"/>
    <w:link w:val="HTML"/>
    <w:uiPriority w:val="99"/>
    <w:semiHidden/>
    <w:locked/>
    <w:rsid w:val="00CF14CA"/>
    <w:rPr>
      <w:rFonts w:ascii="Consolas" w:hAnsi="Consolas" w:cs="Consolas"/>
      <w:sz w:val="20"/>
      <w:szCs w:val="20"/>
      <w:lang w:val="de-DE" w:eastAsia="de-DE"/>
    </w:rPr>
  </w:style>
  <w:style w:type="character" w:styleId="aa">
    <w:name w:val="annotation reference"/>
    <w:uiPriority w:val="99"/>
    <w:semiHidden/>
    <w:rsid w:val="007E794B"/>
    <w:rPr>
      <w:rFonts w:cs="Times New Roman"/>
      <w:sz w:val="18"/>
      <w:szCs w:val="18"/>
    </w:rPr>
  </w:style>
  <w:style w:type="paragraph" w:styleId="ab">
    <w:name w:val="annotation text"/>
    <w:basedOn w:val="a"/>
    <w:link w:val="Char2"/>
    <w:uiPriority w:val="99"/>
    <w:semiHidden/>
    <w:rsid w:val="007E794B"/>
    <w:pPr>
      <w:spacing w:line="240" w:lineRule="auto"/>
    </w:pPr>
    <w:rPr>
      <w:szCs w:val="24"/>
    </w:rPr>
  </w:style>
  <w:style w:type="character" w:customStyle="1" w:styleId="Char2">
    <w:name w:val="批注文字 Char"/>
    <w:link w:val="ab"/>
    <w:uiPriority w:val="99"/>
    <w:semiHidden/>
    <w:locked/>
    <w:rsid w:val="007E794B"/>
    <w:rPr>
      <w:rFonts w:ascii="Times New Roman" w:hAnsi="Times New Roman" w:cs="Times New Roman"/>
      <w:sz w:val="24"/>
      <w:szCs w:val="24"/>
      <w:lang w:val="de-DE" w:eastAsia="de-DE"/>
    </w:rPr>
  </w:style>
  <w:style w:type="paragraph" w:styleId="ac">
    <w:name w:val="annotation subject"/>
    <w:basedOn w:val="ab"/>
    <w:next w:val="ab"/>
    <w:link w:val="Char3"/>
    <w:uiPriority w:val="99"/>
    <w:semiHidden/>
    <w:rsid w:val="007E794B"/>
    <w:rPr>
      <w:b/>
      <w:bCs/>
      <w:sz w:val="20"/>
      <w:szCs w:val="20"/>
    </w:rPr>
  </w:style>
  <w:style w:type="character" w:customStyle="1" w:styleId="Char3">
    <w:name w:val="批注主题 Char"/>
    <w:link w:val="ac"/>
    <w:uiPriority w:val="99"/>
    <w:semiHidden/>
    <w:locked/>
    <w:rsid w:val="007E794B"/>
    <w:rPr>
      <w:rFonts w:ascii="Times New Roman" w:hAnsi="Times New Roman" w:cs="Times New Roman"/>
      <w:b/>
      <w:bCs/>
      <w:sz w:val="20"/>
      <w:szCs w:val="20"/>
      <w:lang w:val="de-DE" w:eastAsia="de-DE"/>
    </w:rPr>
  </w:style>
  <w:style w:type="character" w:styleId="ad">
    <w:name w:val="Strong"/>
    <w:uiPriority w:val="99"/>
    <w:qFormat/>
    <w:rsid w:val="00CF74E6"/>
    <w:rPr>
      <w:rFonts w:cs="Times New Roman"/>
      <w:b/>
      <w:bCs/>
    </w:rPr>
  </w:style>
  <w:style w:type="character" w:styleId="ae">
    <w:name w:val="Emphasis"/>
    <w:uiPriority w:val="99"/>
    <w:qFormat/>
    <w:rsid w:val="00D81549"/>
    <w:rPr>
      <w:rFonts w:cs="Times New Roman"/>
      <w:i/>
      <w:iCs/>
    </w:rPr>
  </w:style>
  <w:style w:type="character" w:customStyle="1" w:styleId="highlight">
    <w:name w:val="highlight"/>
    <w:uiPriority w:val="99"/>
    <w:rsid w:val="00757A11"/>
    <w:rPr>
      <w:rFonts w:cs="Times New Roman"/>
    </w:rPr>
  </w:style>
  <w:style w:type="character" w:customStyle="1" w:styleId="citation-volume">
    <w:name w:val="citation-volume"/>
    <w:uiPriority w:val="99"/>
    <w:rsid w:val="00906AAC"/>
    <w:rPr>
      <w:rFonts w:cs="Times New Roman"/>
    </w:rPr>
  </w:style>
  <w:style w:type="character" w:customStyle="1" w:styleId="citation-issue">
    <w:name w:val="citation-issue"/>
    <w:uiPriority w:val="99"/>
    <w:rsid w:val="00906AAC"/>
    <w:rPr>
      <w:rFonts w:cs="Times New Roman"/>
    </w:rPr>
  </w:style>
  <w:style w:type="character" w:customStyle="1" w:styleId="citation-flpages">
    <w:name w:val="citation-flpages"/>
    <w:uiPriority w:val="99"/>
    <w:rsid w:val="00906AAC"/>
    <w:rPr>
      <w:rFonts w:cs="Times New Roman"/>
    </w:rPr>
  </w:style>
  <w:style w:type="character" w:customStyle="1" w:styleId="jrnl">
    <w:name w:val="jrnl"/>
    <w:uiPriority w:val="99"/>
    <w:rsid w:val="001D3C24"/>
    <w:rPr>
      <w:rFonts w:cs="Times New Roman"/>
    </w:rPr>
  </w:style>
  <w:style w:type="character" w:customStyle="1" w:styleId="hui12">
    <w:name w:val="hui12"/>
    <w:uiPriority w:val="99"/>
    <w:rsid w:val="004753B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50AED"/>
    <w:pPr>
      <w:spacing w:before="120" w:line="312" w:lineRule="auto"/>
      <w:jc w:val="both"/>
    </w:pPr>
    <w:rPr>
      <w:rFonts w:ascii="Times New Roman" w:hAnsi="Times New Roman"/>
      <w:sz w:val="24"/>
      <w:lang w:val="de-DE" w:eastAsia="de-DE"/>
    </w:rPr>
  </w:style>
  <w:style w:type="paragraph" w:styleId="1">
    <w:name w:val="heading 1"/>
    <w:basedOn w:val="a"/>
    <w:next w:val="a"/>
    <w:link w:val="1Char"/>
    <w:uiPriority w:val="99"/>
    <w:qFormat/>
    <w:rsid w:val="00B50AED"/>
    <w:pPr>
      <w:keepNext/>
      <w:pageBreakBefore/>
      <w:numPr>
        <w:numId w:val="1"/>
      </w:numPr>
      <w:tabs>
        <w:tab w:val="num" w:pos="720"/>
      </w:tabs>
      <w:suppressAutoHyphens/>
      <w:spacing w:before="720"/>
      <w:ind w:left="720" w:hanging="720"/>
      <w:jc w:val="left"/>
      <w:outlineLvl w:val="0"/>
    </w:pPr>
    <w:rPr>
      <w:rFonts w:ascii="Arial" w:hAnsi="Arial"/>
      <w:b/>
      <w:kern w:val="28"/>
      <w:sz w:val="32"/>
    </w:rPr>
  </w:style>
  <w:style w:type="paragraph" w:styleId="2">
    <w:name w:val="heading 2"/>
    <w:basedOn w:val="1"/>
    <w:next w:val="a"/>
    <w:link w:val="2Char"/>
    <w:uiPriority w:val="99"/>
    <w:qFormat/>
    <w:rsid w:val="00B50AED"/>
    <w:pPr>
      <w:pageBreakBefore w:val="0"/>
      <w:numPr>
        <w:ilvl w:val="1"/>
      </w:numPr>
      <w:tabs>
        <w:tab w:val="clear" w:pos="680"/>
        <w:tab w:val="left" w:pos="720"/>
      </w:tabs>
      <w:spacing w:before="480"/>
      <w:ind w:left="720" w:hanging="720"/>
      <w:outlineLvl w:val="1"/>
    </w:pPr>
    <w:rPr>
      <w:sz w:val="28"/>
    </w:rPr>
  </w:style>
  <w:style w:type="paragraph" w:styleId="3">
    <w:name w:val="heading 3"/>
    <w:basedOn w:val="2"/>
    <w:next w:val="a"/>
    <w:link w:val="3Char"/>
    <w:uiPriority w:val="99"/>
    <w:qFormat/>
    <w:rsid w:val="00B50AED"/>
    <w:pPr>
      <w:numPr>
        <w:ilvl w:val="2"/>
      </w:numPr>
      <w:tabs>
        <w:tab w:val="clear" w:pos="964"/>
        <w:tab w:val="num" w:pos="822"/>
      </w:tabs>
      <w:spacing w:before="360"/>
      <w:ind w:left="720" w:hanging="720"/>
      <w:outlineLvl w:val="2"/>
    </w:pPr>
    <w:rPr>
      <w:sz w:val="24"/>
    </w:rPr>
  </w:style>
  <w:style w:type="paragraph" w:styleId="4">
    <w:name w:val="heading 4"/>
    <w:basedOn w:val="3"/>
    <w:next w:val="a"/>
    <w:link w:val="4Char"/>
    <w:uiPriority w:val="99"/>
    <w:qFormat/>
    <w:rsid w:val="00B50AED"/>
    <w:pPr>
      <w:numPr>
        <w:ilvl w:val="3"/>
      </w:numPr>
      <w:spacing w:before="240"/>
      <w:ind w:left="720" w:hanging="720"/>
      <w:outlineLvl w:val="3"/>
    </w:pPr>
    <w:rPr>
      <w:b w:val="0"/>
    </w:rPr>
  </w:style>
  <w:style w:type="paragraph" w:styleId="5">
    <w:name w:val="heading 5"/>
    <w:basedOn w:val="4"/>
    <w:next w:val="a"/>
    <w:link w:val="5Char"/>
    <w:uiPriority w:val="99"/>
    <w:qFormat/>
    <w:rsid w:val="00B50AED"/>
    <w:pPr>
      <w:numPr>
        <w:ilvl w:val="4"/>
      </w:numPr>
      <w:ind w:left="720" w:hanging="720"/>
      <w:outlineLvl w:val="4"/>
    </w:pPr>
  </w:style>
  <w:style w:type="paragraph" w:styleId="6">
    <w:name w:val="heading 6"/>
    <w:basedOn w:val="5"/>
    <w:next w:val="a"/>
    <w:link w:val="6Char"/>
    <w:uiPriority w:val="99"/>
    <w:qFormat/>
    <w:rsid w:val="00B50AED"/>
    <w:pPr>
      <w:numPr>
        <w:ilvl w:val="5"/>
      </w:numPr>
      <w:ind w:left="720" w:hanging="720"/>
      <w:outlineLvl w:val="5"/>
    </w:pPr>
  </w:style>
  <w:style w:type="paragraph" w:styleId="7">
    <w:name w:val="heading 7"/>
    <w:basedOn w:val="6"/>
    <w:next w:val="a"/>
    <w:link w:val="7Char"/>
    <w:uiPriority w:val="99"/>
    <w:qFormat/>
    <w:rsid w:val="00B50AED"/>
    <w:pPr>
      <w:numPr>
        <w:ilvl w:val="6"/>
      </w:numPr>
      <w:ind w:left="720" w:hanging="720"/>
      <w:outlineLvl w:val="6"/>
    </w:pPr>
  </w:style>
  <w:style w:type="paragraph" w:styleId="8">
    <w:name w:val="heading 8"/>
    <w:basedOn w:val="7"/>
    <w:next w:val="a"/>
    <w:link w:val="8Char"/>
    <w:uiPriority w:val="99"/>
    <w:qFormat/>
    <w:rsid w:val="00B50AED"/>
    <w:pPr>
      <w:numPr>
        <w:ilvl w:val="7"/>
      </w:numPr>
      <w:ind w:left="720" w:hanging="720"/>
      <w:outlineLvl w:val="7"/>
    </w:pPr>
  </w:style>
  <w:style w:type="paragraph" w:styleId="9">
    <w:name w:val="heading 9"/>
    <w:basedOn w:val="8"/>
    <w:next w:val="a"/>
    <w:link w:val="9Char"/>
    <w:uiPriority w:val="99"/>
    <w:qFormat/>
    <w:rsid w:val="00B50AED"/>
    <w:pPr>
      <w:numPr>
        <w:ilvl w:val="8"/>
      </w:numPr>
      <w:ind w:left="720" w:hanging="72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B50AED"/>
    <w:rPr>
      <w:rFonts w:ascii="Arial" w:hAnsi="Arial" w:cs="Times New Roman"/>
      <w:b/>
      <w:kern w:val="28"/>
      <w:sz w:val="20"/>
      <w:szCs w:val="20"/>
      <w:lang w:val="de-DE" w:eastAsia="de-DE"/>
    </w:rPr>
  </w:style>
  <w:style w:type="character" w:customStyle="1" w:styleId="2Char">
    <w:name w:val="标题 2 Char"/>
    <w:link w:val="2"/>
    <w:uiPriority w:val="99"/>
    <w:locked/>
    <w:rsid w:val="00B50AED"/>
    <w:rPr>
      <w:rFonts w:ascii="Arial" w:hAnsi="Arial" w:cs="Times New Roman"/>
      <w:b/>
      <w:kern w:val="28"/>
      <w:sz w:val="20"/>
      <w:szCs w:val="20"/>
      <w:lang w:val="de-DE" w:eastAsia="de-DE"/>
    </w:rPr>
  </w:style>
  <w:style w:type="character" w:customStyle="1" w:styleId="3Char">
    <w:name w:val="标题 3 Char"/>
    <w:link w:val="3"/>
    <w:uiPriority w:val="99"/>
    <w:locked/>
    <w:rsid w:val="00B50AED"/>
    <w:rPr>
      <w:rFonts w:ascii="Arial" w:hAnsi="Arial" w:cs="Times New Roman"/>
      <w:b/>
      <w:kern w:val="28"/>
      <w:sz w:val="20"/>
      <w:szCs w:val="20"/>
      <w:lang w:val="de-DE" w:eastAsia="de-DE"/>
    </w:rPr>
  </w:style>
  <w:style w:type="character" w:customStyle="1" w:styleId="4Char">
    <w:name w:val="标题 4 Char"/>
    <w:link w:val="4"/>
    <w:uiPriority w:val="99"/>
    <w:locked/>
    <w:rsid w:val="00B50AED"/>
    <w:rPr>
      <w:rFonts w:ascii="Arial" w:hAnsi="Arial" w:cs="Times New Roman"/>
      <w:kern w:val="28"/>
      <w:sz w:val="20"/>
      <w:szCs w:val="20"/>
      <w:lang w:val="de-DE" w:eastAsia="de-DE"/>
    </w:rPr>
  </w:style>
  <w:style w:type="character" w:customStyle="1" w:styleId="5Char">
    <w:name w:val="标题 5 Char"/>
    <w:link w:val="5"/>
    <w:uiPriority w:val="99"/>
    <w:locked/>
    <w:rsid w:val="00B50AED"/>
    <w:rPr>
      <w:rFonts w:ascii="Arial" w:hAnsi="Arial" w:cs="Times New Roman"/>
      <w:kern w:val="28"/>
      <w:sz w:val="20"/>
      <w:szCs w:val="20"/>
      <w:lang w:val="de-DE" w:eastAsia="de-DE"/>
    </w:rPr>
  </w:style>
  <w:style w:type="character" w:customStyle="1" w:styleId="6Char">
    <w:name w:val="标题 6 Char"/>
    <w:link w:val="6"/>
    <w:uiPriority w:val="99"/>
    <w:locked/>
    <w:rsid w:val="00B50AED"/>
    <w:rPr>
      <w:rFonts w:ascii="Arial" w:hAnsi="Arial" w:cs="Times New Roman"/>
      <w:kern w:val="28"/>
      <w:sz w:val="20"/>
      <w:szCs w:val="20"/>
      <w:lang w:val="de-DE" w:eastAsia="de-DE"/>
    </w:rPr>
  </w:style>
  <w:style w:type="character" w:customStyle="1" w:styleId="7Char">
    <w:name w:val="标题 7 Char"/>
    <w:link w:val="7"/>
    <w:uiPriority w:val="99"/>
    <w:locked/>
    <w:rsid w:val="00B50AED"/>
    <w:rPr>
      <w:rFonts w:ascii="Arial" w:hAnsi="Arial" w:cs="Times New Roman"/>
      <w:kern w:val="28"/>
      <w:sz w:val="20"/>
      <w:szCs w:val="20"/>
      <w:lang w:val="de-DE" w:eastAsia="de-DE"/>
    </w:rPr>
  </w:style>
  <w:style w:type="character" w:customStyle="1" w:styleId="8Char">
    <w:name w:val="标题 8 Char"/>
    <w:link w:val="8"/>
    <w:uiPriority w:val="99"/>
    <w:locked/>
    <w:rsid w:val="00B50AED"/>
    <w:rPr>
      <w:rFonts w:ascii="Arial" w:hAnsi="Arial" w:cs="Times New Roman"/>
      <w:kern w:val="28"/>
      <w:sz w:val="20"/>
      <w:szCs w:val="20"/>
      <w:lang w:val="de-DE" w:eastAsia="de-DE"/>
    </w:rPr>
  </w:style>
  <w:style w:type="character" w:customStyle="1" w:styleId="9Char">
    <w:name w:val="标题 9 Char"/>
    <w:link w:val="9"/>
    <w:uiPriority w:val="99"/>
    <w:locked/>
    <w:rsid w:val="00B50AED"/>
    <w:rPr>
      <w:rFonts w:ascii="Arial" w:hAnsi="Arial" w:cs="Times New Roman"/>
      <w:kern w:val="28"/>
      <w:sz w:val="20"/>
      <w:szCs w:val="20"/>
      <w:lang w:val="de-DE" w:eastAsia="de-DE"/>
    </w:rPr>
  </w:style>
  <w:style w:type="paragraph" w:styleId="a3">
    <w:name w:val="Normal (Web)"/>
    <w:basedOn w:val="a"/>
    <w:uiPriority w:val="99"/>
    <w:rsid w:val="00B50AED"/>
    <w:pPr>
      <w:spacing w:before="100" w:beforeAutospacing="1" w:after="119" w:line="360" w:lineRule="auto"/>
      <w:jc w:val="left"/>
    </w:pPr>
    <w:rPr>
      <w:szCs w:val="22"/>
      <w:lang w:val="en-US" w:eastAsia="en-US"/>
    </w:rPr>
  </w:style>
  <w:style w:type="paragraph" w:styleId="a4">
    <w:name w:val="header"/>
    <w:basedOn w:val="a"/>
    <w:link w:val="Char"/>
    <w:uiPriority w:val="99"/>
    <w:rsid w:val="00052D25"/>
    <w:pPr>
      <w:tabs>
        <w:tab w:val="center" w:pos="4703"/>
        <w:tab w:val="right" w:pos="9406"/>
      </w:tabs>
      <w:spacing w:before="0" w:line="240" w:lineRule="auto"/>
    </w:pPr>
  </w:style>
  <w:style w:type="character" w:customStyle="1" w:styleId="Char">
    <w:name w:val="页眉 Char"/>
    <w:link w:val="a4"/>
    <w:uiPriority w:val="99"/>
    <w:locked/>
    <w:rsid w:val="00052D25"/>
    <w:rPr>
      <w:rFonts w:ascii="Times New Roman" w:hAnsi="Times New Roman" w:cs="Times New Roman"/>
      <w:sz w:val="20"/>
      <w:szCs w:val="20"/>
      <w:lang w:val="de-DE" w:eastAsia="de-DE"/>
    </w:rPr>
  </w:style>
  <w:style w:type="paragraph" w:styleId="a5">
    <w:name w:val="footer"/>
    <w:basedOn w:val="a"/>
    <w:link w:val="Char0"/>
    <w:uiPriority w:val="99"/>
    <w:rsid w:val="00052D25"/>
    <w:pPr>
      <w:tabs>
        <w:tab w:val="center" w:pos="4703"/>
        <w:tab w:val="right" w:pos="9406"/>
      </w:tabs>
      <w:spacing w:before="0" w:line="240" w:lineRule="auto"/>
    </w:pPr>
  </w:style>
  <w:style w:type="character" w:customStyle="1" w:styleId="Char0">
    <w:name w:val="页脚 Char"/>
    <w:link w:val="a5"/>
    <w:uiPriority w:val="99"/>
    <w:locked/>
    <w:rsid w:val="00052D25"/>
    <w:rPr>
      <w:rFonts w:ascii="Times New Roman" w:hAnsi="Times New Roman" w:cs="Times New Roman"/>
      <w:sz w:val="20"/>
      <w:szCs w:val="20"/>
      <w:lang w:val="de-DE" w:eastAsia="de-DE"/>
    </w:rPr>
  </w:style>
  <w:style w:type="paragraph" w:styleId="a6">
    <w:name w:val="Balloon Text"/>
    <w:basedOn w:val="a"/>
    <w:link w:val="Char1"/>
    <w:uiPriority w:val="99"/>
    <w:semiHidden/>
    <w:rsid w:val="00AC0D02"/>
    <w:pPr>
      <w:spacing w:before="0" w:line="240" w:lineRule="auto"/>
    </w:pPr>
    <w:rPr>
      <w:rFonts w:ascii="Tahoma" w:hAnsi="Tahoma" w:cs="Tahoma"/>
      <w:sz w:val="16"/>
      <w:szCs w:val="16"/>
    </w:rPr>
  </w:style>
  <w:style w:type="character" w:customStyle="1" w:styleId="Char1">
    <w:name w:val="批注框文本 Char"/>
    <w:link w:val="a6"/>
    <w:uiPriority w:val="99"/>
    <w:semiHidden/>
    <w:locked/>
    <w:rsid w:val="00AC0D02"/>
    <w:rPr>
      <w:rFonts w:ascii="Tahoma" w:hAnsi="Tahoma" w:cs="Tahoma"/>
      <w:sz w:val="16"/>
      <w:szCs w:val="16"/>
      <w:lang w:val="de-DE" w:eastAsia="de-DE"/>
    </w:rPr>
  </w:style>
  <w:style w:type="character" w:customStyle="1" w:styleId="pagecontents">
    <w:name w:val="pagecontents"/>
    <w:uiPriority w:val="99"/>
    <w:rsid w:val="00D36060"/>
    <w:rPr>
      <w:rFonts w:cs="Times New Roman"/>
    </w:rPr>
  </w:style>
  <w:style w:type="character" w:styleId="a7">
    <w:name w:val="Hyperlink"/>
    <w:uiPriority w:val="99"/>
    <w:rsid w:val="00870837"/>
    <w:rPr>
      <w:rFonts w:cs="Times New Roman"/>
      <w:color w:val="0000FF"/>
      <w:u w:val="single"/>
    </w:rPr>
  </w:style>
  <w:style w:type="character" w:customStyle="1" w:styleId="apple-converted-space">
    <w:name w:val="apple-converted-space"/>
    <w:uiPriority w:val="99"/>
    <w:rsid w:val="00143449"/>
    <w:rPr>
      <w:rFonts w:cs="Times New Roman"/>
    </w:rPr>
  </w:style>
  <w:style w:type="paragraph" w:customStyle="1" w:styleId="Text">
    <w:name w:val="Text"/>
    <w:basedOn w:val="a"/>
    <w:link w:val="TextZchn"/>
    <w:uiPriority w:val="99"/>
    <w:rsid w:val="003A4EA8"/>
    <w:pPr>
      <w:suppressLineNumbers/>
      <w:spacing w:after="120" w:line="360" w:lineRule="auto"/>
      <w:jc w:val="left"/>
    </w:pPr>
    <w:rPr>
      <w:rFonts w:ascii="Arial" w:hAnsi="Arial"/>
      <w:sz w:val="16"/>
    </w:rPr>
  </w:style>
  <w:style w:type="character" w:customStyle="1" w:styleId="TextZchn">
    <w:name w:val="Text Zchn"/>
    <w:link w:val="Text"/>
    <w:uiPriority w:val="99"/>
    <w:locked/>
    <w:rsid w:val="003A4EA8"/>
    <w:rPr>
      <w:rFonts w:ascii="Arial" w:hAnsi="Arial"/>
      <w:sz w:val="16"/>
    </w:rPr>
  </w:style>
  <w:style w:type="paragraph" w:styleId="a8">
    <w:name w:val="List Paragraph"/>
    <w:basedOn w:val="a"/>
    <w:uiPriority w:val="99"/>
    <w:qFormat/>
    <w:rsid w:val="00324A8A"/>
    <w:pPr>
      <w:ind w:left="720"/>
      <w:contextualSpacing/>
    </w:pPr>
  </w:style>
  <w:style w:type="paragraph" w:styleId="a9">
    <w:name w:val="No Spacing"/>
    <w:uiPriority w:val="99"/>
    <w:qFormat/>
    <w:rsid w:val="008D4A28"/>
    <w:pPr>
      <w:jc w:val="both"/>
    </w:pPr>
    <w:rPr>
      <w:rFonts w:ascii="Times New Roman" w:hAnsi="Times New Roman"/>
      <w:sz w:val="24"/>
      <w:lang w:val="de-DE" w:eastAsia="de-DE"/>
    </w:rPr>
  </w:style>
  <w:style w:type="paragraph" w:styleId="HTML">
    <w:name w:val="HTML Preformatted"/>
    <w:basedOn w:val="a"/>
    <w:link w:val="HTMLChar"/>
    <w:uiPriority w:val="99"/>
    <w:semiHidden/>
    <w:rsid w:val="00CF14CA"/>
    <w:pPr>
      <w:spacing w:before="0" w:line="240" w:lineRule="auto"/>
    </w:pPr>
    <w:rPr>
      <w:rFonts w:ascii="Consolas" w:hAnsi="Consolas" w:cs="Consolas"/>
      <w:sz w:val="20"/>
    </w:rPr>
  </w:style>
  <w:style w:type="character" w:customStyle="1" w:styleId="HTMLChar">
    <w:name w:val="HTML 预设格式 Char"/>
    <w:link w:val="HTML"/>
    <w:uiPriority w:val="99"/>
    <w:semiHidden/>
    <w:locked/>
    <w:rsid w:val="00CF14CA"/>
    <w:rPr>
      <w:rFonts w:ascii="Consolas" w:hAnsi="Consolas" w:cs="Consolas"/>
      <w:sz w:val="20"/>
      <w:szCs w:val="20"/>
      <w:lang w:val="de-DE" w:eastAsia="de-DE"/>
    </w:rPr>
  </w:style>
  <w:style w:type="character" w:styleId="aa">
    <w:name w:val="annotation reference"/>
    <w:uiPriority w:val="99"/>
    <w:semiHidden/>
    <w:rsid w:val="007E794B"/>
    <w:rPr>
      <w:rFonts w:cs="Times New Roman"/>
      <w:sz w:val="18"/>
      <w:szCs w:val="18"/>
    </w:rPr>
  </w:style>
  <w:style w:type="paragraph" w:styleId="ab">
    <w:name w:val="annotation text"/>
    <w:basedOn w:val="a"/>
    <w:link w:val="Char2"/>
    <w:uiPriority w:val="99"/>
    <w:semiHidden/>
    <w:rsid w:val="007E794B"/>
    <w:pPr>
      <w:spacing w:line="240" w:lineRule="auto"/>
    </w:pPr>
    <w:rPr>
      <w:szCs w:val="24"/>
    </w:rPr>
  </w:style>
  <w:style w:type="character" w:customStyle="1" w:styleId="Char2">
    <w:name w:val="批注文字 Char"/>
    <w:link w:val="ab"/>
    <w:uiPriority w:val="99"/>
    <w:semiHidden/>
    <w:locked/>
    <w:rsid w:val="007E794B"/>
    <w:rPr>
      <w:rFonts w:ascii="Times New Roman" w:hAnsi="Times New Roman" w:cs="Times New Roman"/>
      <w:sz w:val="24"/>
      <w:szCs w:val="24"/>
      <w:lang w:val="de-DE" w:eastAsia="de-DE"/>
    </w:rPr>
  </w:style>
  <w:style w:type="paragraph" w:styleId="ac">
    <w:name w:val="annotation subject"/>
    <w:basedOn w:val="ab"/>
    <w:next w:val="ab"/>
    <w:link w:val="Char3"/>
    <w:uiPriority w:val="99"/>
    <w:semiHidden/>
    <w:rsid w:val="007E794B"/>
    <w:rPr>
      <w:b/>
      <w:bCs/>
      <w:sz w:val="20"/>
      <w:szCs w:val="20"/>
    </w:rPr>
  </w:style>
  <w:style w:type="character" w:customStyle="1" w:styleId="Char3">
    <w:name w:val="批注主题 Char"/>
    <w:link w:val="ac"/>
    <w:uiPriority w:val="99"/>
    <w:semiHidden/>
    <w:locked/>
    <w:rsid w:val="007E794B"/>
    <w:rPr>
      <w:rFonts w:ascii="Times New Roman" w:hAnsi="Times New Roman" w:cs="Times New Roman"/>
      <w:b/>
      <w:bCs/>
      <w:sz w:val="20"/>
      <w:szCs w:val="20"/>
      <w:lang w:val="de-DE" w:eastAsia="de-DE"/>
    </w:rPr>
  </w:style>
  <w:style w:type="character" w:styleId="ad">
    <w:name w:val="Strong"/>
    <w:uiPriority w:val="99"/>
    <w:qFormat/>
    <w:rsid w:val="00CF74E6"/>
    <w:rPr>
      <w:rFonts w:cs="Times New Roman"/>
      <w:b/>
      <w:bCs/>
    </w:rPr>
  </w:style>
  <w:style w:type="character" w:styleId="ae">
    <w:name w:val="Emphasis"/>
    <w:uiPriority w:val="99"/>
    <w:qFormat/>
    <w:rsid w:val="00D81549"/>
    <w:rPr>
      <w:rFonts w:cs="Times New Roman"/>
      <w:i/>
      <w:iCs/>
    </w:rPr>
  </w:style>
  <w:style w:type="character" w:customStyle="1" w:styleId="highlight">
    <w:name w:val="highlight"/>
    <w:uiPriority w:val="99"/>
    <w:rsid w:val="00757A11"/>
    <w:rPr>
      <w:rFonts w:cs="Times New Roman"/>
    </w:rPr>
  </w:style>
  <w:style w:type="character" w:customStyle="1" w:styleId="citation-volume">
    <w:name w:val="citation-volume"/>
    <w:uiPriority w:val="99"/>
    <w:rsid w:val="00906AAC"/>
    <w:rPr>
      <w:rFonts w:cs="Times New Roman"/>
    </w:rPr>
  </w:style>
  <w:style w:type="character" w:customStyle="1" w:styleId="citation-issue">
    <w:name w:val="citation-issue"/>
    <w:uiPriority w:val="99"/>
    <w:rsid w:val="00906AAC"/>
    <w:rPr>
      <w:rFonts w:cs="Times New Roman"/>
    </w:rPr>
  </w:style>
  <w:style w:type="character" w:customStyle="1" w:styleId="citation-flpages">
    <w:name w:val="citation-flpages"/>
    <w:uiPriority w:val="99"/>
    <w:rsid w:val="00906AAC"/>
    <w:rPr>
      <w:rFonts w:cs="Times New Roman"/>
    </w:rPr>
  </w:style>
  <w:style w:type="character" w:customStyle="1" w:styleId="jrnl">
    <w:name w:val="jrnl"/>
    <w:uiPriority w:val="99"/>
    <w:rsid w:val="001D3C24"/>
    <w:rPr>
      <w:rFonts w:cs="Times New Roman"/>
    </w:rPr>
  </w:style>
  <w:style w:type="character" w:customStyle="1" w:styleId="hui12">
    <w:name w:val="hui12"/>
    <w:uiPriority w:val="99"/>
    <w:rsid w:val="004753B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852021">
      <w:marLeft w:val="0"/>
      <w:marRight w:val="0"/>
      <w:marTop w:val="0"/>
      <w:marBottom w:val="0"/>
      <w:divBdr>
        <w:top w:val="none" w:sz="0" w:space="0" w:color="auto"/>
        <w:left w:val="none" w:sz="0" w:space="0" w:color="auto"/>
        <w:bottom w:val="none" w:sz="0" w:space="0" w:color="auto"/>
        <w:right w:val="none" w:sz="0" w:space="0" w:color="auto"/>
      </w:divBdr>
      <w:divsChild>
        <w:div w:id="1252852191">
          <w:marLeft w:val="0"/>
          <w:marRight w:val="0"/>
          <w:marTop w:val="0"/>
          <w:marBottom w:val="0"/>
          <w:divBdr>
            <w:top w:val="none" w:sz="0" w:space="0" w:color="auto"/>
            <w:left w:val="none" w:sz="0" w:space="0" w:color="auto"/>
            <w:bottom w:val="none" w:sz="0" w:space="0" w:color="auto"/>
            <w:right w:val="none" w:sz="0" w:space="0" w:color="auto"/>
          </w:divBdr>
          <w:divsChild>
            <w:div w:id="1252852187">
              <w:marLeft w:val="0"/>
              <w:marRight w:val="0"/>
              <w:marTop w:val="0"/>
              <w:marBottom w:val="0"/>
              <w:divBdr>
                <w:top w:val="none" w:sz="0" w:space="0" w:color="auto"/>
                <w:left w:val="none" w:sz="0" w:space="0" w:color="auto"/>
                <w:bottom w:val="none" w:sz="0" w:space="0" w:color="auto"/>
                <w:right w:val="none" w:sz="0" w:space="0" w:color="auto"/>
              </w:divBdr>
              <w:divsChild>
                <w:div w:id="1252852192">
                  <w:marLeft w:val="0"/>
                  <w:marRight w:val="0"/>
                  <w:marTop w:val="0"/>
                  <w:marBottom w:val="0"/>
                  <w:divBdr>
                    <w:top w:val="none" w:sz="0" w:space="0" w:color="auto"/>
                    <w:left w:val="none" w:sz="0" w:space="0" w:color="auto"/>
                    <w:bottom w:val="none" w:sz="0" w:space="0" w:color="auto"/>
                    <w:right w:val="none" w:sz="0" w:space="0" w:color="auto"/>
                  </w:divBdr>
                  <w:divsChild>
                    <w:div w:id="1252852188">
                      <w:marLeft w:val="0"/>
                      <w:marRight w:val="0"/>
                      <w:marTop w:val="0"/>
                      <w:marBottom w:val="0"/>
                      <w:divBdr>
                        <w:top w:val="none" w:sz="0" w:space="0" w:color="auto"/>
                        <w:left w:val="none" w:sz="0" w:space="0" w:color="auto"/>
                        <w:bottom w:val="none" w:sz="0" w:space="0" w:color="auto"/>
                        <w:right w:val="none" w:sz="0" w:space="0" w:color="auto"/>
                      </w:divBdr>
                      <w:divsChild>
                        <w:div w:id="1252852189">
                          <w:marLeft w:val="0"/>
                          <w:marRight w:val="0"/>
                          <w:marTop w:val="0"/>
                          <w:marBottom w:val="122"/>
                          <w:divBdr>
                            <w:top w:val="none" w:sz="0" w:space="0" w:color="auto"/>
                            <w:left w:val="none" w:sz="0" w:space="0" w:color="auto"/>
                            <w:bottom w:val="none" w:sz="0" w:space="0" w:color="auto"/>
                            <w:right w:val="none" w:sz="0" w:space="0" w:color="auto"/>
                          </w:divBdr>
                          <w:divsChild>
                            <w:div w:id="1252852190">
                              <w:marLeft w:val="0"/>
                              <w:marRight w:val="0"/>
                              <w:marTop w:val="0"/>
                              <w:marBottom w:val="0"/>
                              <w:divBdr>
                                <w:top w:val="single" w:sz="4" w:space="4" w:color="E3E3E3"/>
                                <w:left w:val="single" w:sz="4" w:space="4" w:color="E3E3E3"/>
                                <w:bottom w:val="single" w:sz="4" w:space="4" w:color="E0E0E0"/>
                                <w:right w:val="single" w:sz="4" w:space="4" w:color="ECECEC"/>
                              </w:divBdr>
                              <w:divsChild>
                                <w:div w:id="12528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852026">
      <w:marLeft w:val="0"/>
      <w:marRight w:val="0"/>
      <w:marTop w:val="0"/>
      <w:marBottom w:val="0"/>
      <w:divBdr>
        <w:top w:val="none" w:sz="0" w:space="0" w:color="auto"/>
        <w:left w:val="none" w:sz="0" w:space="0" w:color="auto"/>
        <w:bottom w:val="none" w:sz="0" w:space="0" w:color="auto"/>
        <w:right w:val="none" w:sz="0" w:space="0" w:color="auto"/>
      </w:divBdr>
    </w:div>
    <w:div w:id="1252852029">
      <w:marLeft w:val="0"/>
      <w:marRight w:val="0"/>
      <w:marTop w:val="0"/>
      <w:marBottom w:val="0"/>
      <w:divBdr>
        <w:top w:val="none" w:sz="0" w:space="0" w:color="auto"/>
        <w:left w:val="none" w:sz="0" w:space="0" w:color="auto"/>
        <w:bottom w:val="none" w:sz="0" w:space="0" w:color="auto"/>
        <w:right w:val="none" w:sz="0" w:space="0" w:color="auto"/>
      </w:divBdr>
    </w:div>
    <w:div w:id="1252852030">
      <w:marLeft w:val="0"/>
      <w:marRight w:val="0"/>
      <w:marTop w:val="0"/>
      <w:marBottom w:val="0"/>
      <w:divBdr>
        <w:top w:val="none" w:sz="0" w:space="0" w:color="auto"/>
        <w:left w:val="none" w:sz="0" w:space="0" w:color="auto"/>
        <w:bottom w:val="none" w:sz="0" w:space="0" w:color="auto"/>
        <w:right w:val="none" w:sz="0" w:space="0" w:color="auto"/>
      </w:divBdr>
    </w:div>
    <w:div w:id="1252852032">
      <w:marLeft w:val="0"/>
      <w:marRight w:val="0"/>
      <w:marTop w:val="0"/>
      <w:marBottom w:val="0"/>
      <w:divBdr>
        <w:top w:val="none" w:sz="0" w:space="0" w:color="auto"/>
        <w:left w:val="none" w:sz="0" w:space="0" w:color="auto"/>
        <w:bottom w:val="none" w:sz="0" w:space="0" w:color="auto"/>
        <w:right w:val="none" w:sz="0" w:space="0" w:color="auto"/>
      </w:divBdr>
    </w:div>
    <w:div w:id="1252852034">
      <w:marLeft w:val="0"/>
      <w:marRight w:val="0"/>
      <w:marTop w:val="0"/>
      <w:marBottom w:val="0"/>
      <w:divBdr>
        <w:top w:val="none" w:sz="0" w:space="0" w:color="auto"/>
        <w:left w:val="none" w:sz="0" w:space="0" w:color="auto"/>
        <w:bottom w:val="none" w:sz="0" w:space="0" w:color="auto"/>
        <w:right w:val="none" w:sz="0" w:space="0" w:color="auto"/>
      </w:divBdr>
    </w:div>
    <w:div w:id="1252852036">
      <w:marLeft w:val="0"/>
      <w:marRight w:val="0"/>
      <w:marTop w:val="0"/>
      <w:marBottom w:val="0"/>
      <w:divBdr>
        <w:top w:val="none" w:sz="0" w:space="0" w:color="auto"/>
        <w:left w:val="none" w:sz="0" w:space="0" w:color="auto"/>
        <w:bottom w:val="none" w:sz="0" w:space="0" w:color="auto"/>
        <w:right w:val="none" w:sz="0" w:space="0" w:color="auto"/>
      </w:divBdr>
    </w:div>
    <w:div w:id="1252852037">
      <w:marLeft w:val="0"/>
      <w:marRight w:val="0"/>
      <w:marTop w:val="0"/>
      <w:marBottom w:val="0"/>
      <w:divBdr>
        <w:top w:val="none" w:sz="0" w:space="0" w:color="auto"/>
        <w:left w:val="none" w:sz="0" w:space="0" w:color="auto"/>
        <w:bottom w:val="none" w:sz="0" w:space="0" w:color="auto"/>
        <w:right w:val="none" w:sz="0" w:space="0" w:color="auto"/>
      </w:divBdr>
    </w:div>
    <w:div w:id="1252852038">
      <w:marLeft w:val="0"/>
      <w:marRight w:val="0"/>
      <w:marTop w:val="0"/>
      <w:marBottom w:val="0"/>
      <w:divBdr>
        <w:top w:val="none" w:sz="0" w:space="0" w:color="auto"/>
        <w:left w:val="none" w:sz="0" w:space="0" w:color="auto"/>
        <w:bottom w:val="none" w:sz="0" w:space="0" w:color="auto"/>
        <w:right w:val="none" w:sz="0" w:space="0" w:color="auto"/>
      </w:divBdr>
    </w:div>
    <w:div w:id="1252852041">
      <w:marLeft w:val="0"/>
      <w:marRight w:val="0"/>
      <w:marTop w:val="0"/>
      <w:marBottom w:val="0"/>
      <w:divBdr>
        <w:top w:val="none" w:sz="0" w:space="0" w:color="auto"/>
        <w:left w:val="none" w:sz="0" w:space="0" w:color="auto"/>
        <w:bottom w:val="none" w:sz="0" w:space="0" w:color="auto"/>
        <w:right w:val="none" w:sz="0" w:space="0" w:color="auto"/>
      </w:divBdr>
    </w:div>
    <w:div w:id="1252852046">
      <w:marLeft w:val="0"/>
      <w:marRight w:val="0"/>
      <w:marTop w:val="0"/>
      <w:marBottom w:val="0"/>
      <w:divBdr>
        <w:top w:val="none" w:sz="0" w:space="0" w:color="auto"/>
        <w:left w:val="none" w:sz="0" w:space="0" w:color="auto"/>
        <w:bottom w:val="none" w:sz="0" w:space="0" w:color="auto"/>
        <w:right w:val="none" w:sz="0" w:space="0" w:color="auto"/>
      </w:divBdr>
    </w:div>
    <w:div w:id="1252852050">
      <w:marLeft w:val="0"/>
      <w:marRight w:val="0"/>
      <w:marTop w:val="0"/>
      <w:marBottom w:val="0"/>
      <w:divBdr>
        <w:top w:val="none" w:sz="0" w:space="0" w:color="auto"/>
        <w:left w:val="none" w:sz="0" w:space="0" w:color="auto"/>
        <w:bottom w:val="none" w:sz="0" w:space="0" w:color="auto"/>
        <w:right w:val="none" w:sz="0" w:space="0" w:color="auto"/>
      </w:divBdr>
    </w:div>
    <w:div w:id="1252852051">
      <w:marLeft w:val="0"/>
      <w:marRight w:val="0"/>
      <w:marTop w:val="0"/>
      <w:marBottom w:val="0"/>
      <w:divBdr>
        <w:top w:val="none" w:sz="0" w:space="0" w:color="auto"/>
        <w:left w:val="none" w:sz="0" w:space="0" w:color="auto"/>
        <w:bottom w:val="none" w:sz="0" w:space="0" w:color="auto"/>
        <w:right w:val="none" w:sz="0" w:space="0" w:color="auto"/>
      </w:divBdr>
    </w:div>
    <w:div w:id="1252852052">
      <w:marLeft w:val="0"/>
      <w:marRight w:val="0"/>
      <w:marTop w:val="0"/>
      <w:marBottom w:val="0"/>
      <w:divBdr>
        <w:top w:val="none" w:sz="0" w:space="0" w:color="auto"/>
        <w:left w:val="none" w:sz="0" w:space="0" w:color="auto"/>
        <w:bottom w:val="none" w:sz="0" w:space="0" w:color="auto"/>
        <w:right w:val="none" w:sz="0" w:space="0" w:color="auto"/>
      </w:divBdr>
    </w:div>
    <w:div w:id="1252852055">
      <w:marLeft w:val="0"/>
      <w:marRight w:val="0"/>
      <w:marTop w:val="0"/>
      <w:marBottom w:val="0"/>
      <w:divBdr>
        <w:top w:val="none" w:sz="0" w:space="0" w:color="auto"/>
        <w:left w:val="none" w:sz="0" w:space="0" w:color="auto"/>
        <w:bottom w:val="none" w:sz="0" w:space="0" w:color="auto"/>
        <w:right w:val="none" w:sz="0" w:space="0" w:color="auto"/>
      </w:divBdr>
    </w:div>
    <w:div w:id="1252852056">
      <w:marLeft w:val="0"/>
      <w:marRight w:val="0"/>
      <w:marTop w:val="0"/>
      <w:marBottom w:val="0"/>
      <w:divBdr>
        <w:top w:val="none" w:sz="0" w:space="0" w:color="auto"/>
        <w:left w:val="none" w:sz="0" w:space="0" w:color="auto"/>
        <w:bottom w:val="none" w:sz="0" w:space="0" w:color="auto"/>
        <w:right w:val="none" w:sz="0" w:space="0" w:color="auto"/>
      </w:divBdr>
    </w:div>
    <w:div w:id="1252852059">
      <w:marLeft w:val="0"/>
      <w:marRight w:val="0"/>
      <w:marTop w:val="0"/>
      <w:marBottom w:val="0"/>
      <w:divBdr>
        <w:top w:val="none" w:sz="0" w:space="0" w:color="auto"/>
        <w:left w:val="none" w:sz="0" w:space="0" w:color="auto"/>
        <w:bottom w:val="none" w:sz="0" w:space="0" w:color="auto"/>
        <w:right w:val="none" w:sz="0" w:space="0" w:color="auto"/>
      </w:divBdr>
      <w:divsChild>
        <w:div w:id="1252852091">
          <w:marLeft w:val="0"/>
          <w:marRight w:val="0"/>
          <w:marTop w:val="0"/>
          <w:marBottom w:val="0"/>
          <w:divBdr>
            <w:top w:val="none" w:sz="0" w:space="0" w:color="auto"/>
            <w:left w:val="none" w:sz="0" w:space="0" w:color="auto"/>
            <w:bottom w:val="none" w:sz="0" w:space="0" w:color="auto"/>
            <w:right w:val="none" w:sz="0" w:space="0" w:color="auto"/>
          </w:divBdr>
          <w:divsChild>
            <w:div w:id="1252852073">
              <w:marLeft w:val="0"/>
              <w:marRight w:val="0"/>
              <w:marTop w:val="0"/>
              <w:marBottom w:val="0"/>
              <w:divBdr>
                <w:top w:val="none" w:sz="0" w:space="0" w:color="auto"/>
                <w:left w:val="none" w:sz="0" w:space="0" w:color="auto"/>
                <w:bottom w:val="none" w:sz="0" w:space="0" w:color="auto"/>
                <w:right w:val="none" w:sz="0" w:space="0" w:color="auto"/>
              </w:divBdr>
              <w:divsChild>
                <w:div w:id="1252852166">
                  <w:marLeft w:val="0"/>
                  <w:marRight w:val="0"/>
                  <w:marTop w:val="0"/>
                  <w:marBottom w:val="0"/>
                  <w:divBdr>
                    <w:top w:val="none" w:sz="0" w:space="0" w:color="auto"/>
                    <w:left w:val="none" w:sz="0" w:space="0" w:color="auto"/>
                    <w:bottom w:val="none" w:sz="0" w:space="0" w:color="auto"/>
                    <w:right w:val="none" w:sz="0" w:space="0" w:color="auto"/>
                  </w:divBdr>
                  <w:divsChild>
                    <w:div w:id="1252852064">
                      <w:marLeft w:val="0"/>
                      <w:marRight w:val="0"/>
                      <w:marTop w:val="0"/>
                      <w:marBottom w:val="0"/>
                      <w:divBdr>
                        <w:top w:val="none" w:sz="0" w:space="0" w:color="auto"/>
                        <w:left w:val="none" w:sz="0" w:space="0" w:color="auto"/>
                        <w:bottom w:val="none" w:sz="0" w:space="0" w:color="auto"/>
                        <w:right w:val="none" w:sz="0" w:space="0" w:color="auto"/>
                      </w:divBdr>
                      <w:divsChild>
                        <w:div w:id="1252852104">
                          <w:marLeft w:val="0"/>
                          <w:marRight w:val="0"/>
                          <w:marTop w:val="0"/>
                          <w:marBottom w:val="0"/>
                          <w:divBdr>
                            <w:top w:val="none" w:sz="0" w:space="0" w:color="auto"/>
                            <w:left w:val="none" w:sz="0" w:space="0" w:color="auto"/>
                            <w:bottom w:val="none" w:sz="0" w:space="0" w:color="auto"/>
                            <w:right w:val="none" w:sz="0" w:space="0" w:color="auto"/>
                          </w:divBdr>
                          <w:divsChild>
                            <w:div w:id="1252852100">
                              <w:marLeft w:val="0"/>
                              <w:marRight w:val="0"/>
                              <w:marTop w:val="0"/>
                              <w:marBottom w:val="0"/>
                              <w:divBdr>
                                <w:top w:val="none" w:sz="0" w:space="0" w:color="auto"/>
                                <w:left w:val="none" w:sz="0" w:space="0" w:color="auto"/>
                                <w:bottom w:val="none" w:sz="0" w:space="0" w:color="auto"/>
                                <w:right w:val="none" w:sz="0" w:space="0" w:color="auto"/>
                              </w:divBdr>
                              <w:divsChild>
                                <w:div w:id="1252852053">
                                  <w:marLeft w:val="0"/>
                                  <w:marRight w:val="0"/>
                                  <w:marTop w:val="0"/>
                                  <w:marBottom w:val="0"/>
                                  <w:divBdr>
                                    <w:top w:val="none" w:sz="0" w:space="0" w:color="auto"/>
                                    <w:left w:val="none" w:sz="0" w:space="0" w:color="auto"/>
                                    <w:bottom w:val="none" w:sz="0" w:space="0" w:color="auto"/>
                                    <w:right w:val="none" w:sz="0" w:space="0" w:color="auto"/>
                                  </w:divBdr>
                                  <w:divsChild>
                                    <w:div w:id="1252852062">
                                      <w:marLeft w:val="0"/>
                                      <w:marRight w:val="0"/>
                                      <w:marTop w:val="0"/>
                                      <w:marBottom w:val="0"/>
                                      <w:divBdr>
                                        <w:top w:val="none" w:sz="0" w:space="0" w:color="auto"/>
                                        <w:left w:val="none" w:sz="0" w:space="0" w:color="auto"/>
                                        <w:bottom w:val="none" w:sz="0" w:space="0" w:color="auto"/>
                                        <w:right w:val="none" w:sz="0" w:space="0" w:color="auto"/>
                                      </w:divBdr>
                                      <w:divsChild>
                                        <w:div w:id="1252852185">
                                          <w:marLeft w:val="0"/>
                                          <w:marRight w:val="0"/>
                                          <w:marTop w:val="0"/>
                                          <w:marBottom w:val="0"/>
                                          <w:divBdr>
                                            <w:top w:val="none" w:sz="0" w:space="0" w:color="auto"/>
                                            <w:left w:val="none" w:sz="0" w:space="0" w:color="auto"/>
                                            <w:bottom w:val="none" w:sz="0" w:space="0" w:color="auto"/>
                                            <w:right w:val="none" w:sz="0" w:space="0" w:color="auto"/>
                                          </w:divBdr>
                                          <w:divsChild>
                                            <w:div w:id="1252852175">
                                              <w:marLeft w:val="0"/>
                                              <w:marRight w:val="0"/>
                                              <w:marTop w:val="0"/>
                                              <w:marBottom w:val="0"/>
                                              <w:divBdr>
                                                <w:top w:val="none" w:sz="0" w:space="0" w:color="auto"/>
                                                <w:left w:val="none" w:sz="0" w:space="0" w:color="auto"/>
                                                <w:bottom w:val="none" w:sz="0" w:space="0" w:color="auto"/>
                                                <w:right w:val="none" w:sz="0" w:space="0" w:color="auto"/>
                                              </w:divBdr>
                                              <w:divsChild>
                                                <w:div w:id="1252852155">
                                                  <w:marLeft w:val="0"/>
                                                  <w:marRight w:val="0"/>
                                                  <w:marTop w:val="0"/>
                                                  <w:marBottom w:val="0"/>
                                                  <w:divBdr>
                                                    <w:top w:val="none" w:sz="0" w:space="0" w:color="auto"/>
                                                    <w:left w:val="none" w:sz="0" w:space="0" w:color="auto"/>
                                                    <w:bottom w:val="none" w:sz="0" w:space="0" w:color="auto"/>
                                                    <w:right w:val="none" w:sz="0" w:space="0" w:color="auto"/>
                                                  </w:divBdr>
                                                  <w:divsChild>
                                                    <w:div w:id="1252852179">
                                                      <w:marLeft w:val="0"/>
                                                      <w:marRight w:val="0"/>
                                                      <w:marTop w:val="0"/>
                                                      <w:marBottom w:val="0"/>
                                                      <w:divBdr>
                                                        <w:top w:val="none" w:sz="0" w:space="0" w:color="auto"/>
                                                        <w:left w:val="none" w:sz="0" w:space="0" w:color="auto"/>
                                                        <w:bottom w:val="none" w:sz="0" w:space="0" w:color="auto"/>
                                                        <w:right w:val="none" w:sz="0" w:space="0" w:color="auto"/>
                                                      </w:divBdr>
                                                      <w:divsChild>
                                                        <w:div w:id="1252852058">
                                                          <w:marLeft w:val="0"/>
                                                          <w:marRight w:val="0"/>
                                                          <w:marTop w:val="0"/>
                                                          <w:marBottom w:val="0"/>
                                                          <w:divBdr>
                                                            <w:top w:val="none" w:sz="0" w:space="0" w:color="auto"/>
                                                            <w:left w:val="none" w:sz="0" w:space="0" w:color="auto"/>
                                                            <w:bottom w:val="none" w:sz="0" w:space="0" w:color="auto"/>
                                                            <w:right w:val="none" w:sz="0" w:space="0" w:color="auto"/>
                                                          </w:divBdr>
                                                          <w:divsChild>
                                                            <w:div w:id="1252852172">
                                                              <w:marLeft w:val="0"/>
                                                              <w:marRight w:val="0"/>
                                                              <w:marTop w:val="0"/>
                                                              <w:marBottom w:val="0"/>
                                                              <w:divBdr>
                                                                <w:top w:val="none" w:sz="0" w:space="0" w:color="auto"/>
                                                                <w:left w:val="none" w:sz="0" w:space="0" w:color="auto"/>
                                                                <w:bottom w:val="none" w:sz="0" w:space="0" w:color="auto"/>
                                                                <w:right w:val="none" w:sz="0" w:space="0" w:color="auto"/>
                                                              </w:divBdr>
                                                              <w:divsChild>
                                                                <w:div w:id="1252852177">
                                                                  <w:marLeft w:val="0"/>
                                                                  <w:marRight w:val="0"/>
                                                                  <w:marTop w:val="0"/>
                                                                  <w:marBottom w:val="0"/>
                                                                  <w:divBdr>
                                                                    <w:top w:val="none" w:sz="0" w:space="0" w:color="auto"/>
                                                                    <w:left w:val="none" w:sz="0" w:space="0" w:color="auto"/>
                                                                    <w:bottom w:val="none" w:sz="0" w:space="0" w:color="auto"/>
                                                                    <w:right w:val="none" w:sz="0" w:space="0" w:color="auto"/>
                                                                  </w:divBdr>
                                                                  <w:divsChild>
                                                                    <w:div w:id="1252852164">
                                                                      <w:marLeft w:val="0"/>
                                                                      <w:marRight w:val="0"/>
                                                                      <w:marTop w:val="0"/>
                                                                      <w:marBottom w:val="0"/>
                                                                      <w:divBdr>
                                                                        <w:top w:val="none" w:sz="0" w:space="0" w:color="auto"/>
                                                                        <w:left w:val="none" w:sz="0" w:space="0" w:color="auto"/>
                                                                        <w:bottom w:val="none" w:sz="0" w:space="0" w:color="auto"/>
                                                                        <w:right w:val="none" w:sz="0" w:space="0" w:color="auto"/>
                                                                      </w:divBdr>
                                                                      <w:divsChild>
                                                                        <w:div w:id="1252852132">
                                                                          <w:marLeft w:val="0"/>
                                                                          <w:marRight w:val="0"/>
                                                                          <w:marTop w:val="0"/>
                                                                          <w:marBottom w:val="0"/>
                                                                          <w:divBdr>
                                                                            <w:top w:val="none" w:sz="0" w:space="0" w:color="auto"/>
                                                                            <w:left w:val="none" w:sz="0" w:space="0" w:color="auto"/>
                                                                            <w:bottom w:val="none" w:sz="0" w:space="0" w:color="auto"/>
                                                                            <w:right w:val="none" w:sz="0" w:space="0" w:color="auto"/>
                                                                          </w:divBdr>
                                                                          <w:divsChild>
                                                                            <w:div w:id="1252852077">
                                                                              <w:marLeft w:val="0"/>
                                                                              <w:marRight w:val="0"/>
                                                                              <w:marTop w:val="0"/>
                                                                              <w:marBottom w:val="0"/>
                                                                              <w:divBdr>
                                                                                <w:top w:val="none" w:sz="0" w:space="0" w:color="auto"/>
                                                                                <w:left w:val="none" w:sz="0" w:space="0" w:color="auto"/>
                                                                                <w:bottom w:val="none" w:sz="0" w:space="0" w:color="auto"/>
                                                                                <w:right w:val="none" w:sz="0" w:space="0" w:color="auto"/>
                                                                              </w:divBdr>
                                                                              <w:divsChild>
                                                                                <w:div w:id="1252852184">
                                                                                  <w:marLeft w:val="0"/>
                                                                                  <w:marRight w:val="0"/>
                                                                                  <w:marTop w:val="0"/>
                                                                                  <w:marBottom w:val="0"/>
                                                                                  <w:divBdr>
                                                                                    <w:top w:val="none" w:sz="0" w:space="0" w:color="auto"/>
                                                                                    <w:left w:val="none" w:sz="0" w:space="0" w:color="auto"/>
                                                                                    <w:bottom w:val="none" w:sz="0" w:space="0" w:color="auto"/>
                                                                                    <w:right w:val="none" w:sz="0" w:space="0" w:color="auto"/>
                                                                                  </w:divBdr>
                                                                                  <w:divsChild>
                                                                                    <w:div w:id="1252852089">
                                                                                      <w:marLeft w:val="0"/>
                                                                                      <w:marRight w:val="0"/>
                                                                                      <w:marTop w:val="0"/>
                                                                                      <w:marBottom w:val="0"/>
                                                                                      <w:divBdr>
                                                                                        <w:top w:val="none" w:sz="0" w:space="0" w:color="auto"/>
                                                                                        <w:left w:val="none" w:sz="0" w:space="0" w:color="auto"/>
                                                                                        <w:bottom w:val="none" w:sz="0" w:space="0" w:color="auto"/>
                                                                                        <w:right w:val="none" w:sz="0" w:space="0" w:color="auto"/>
                                                                                      </w:divBdr>
                                                                                      <w:divsChild>
                                                                                        <w:div w:id="1252852169">
                                                                                          <w:marLeft w:val="0"/>
                                                                                          <w:marRight w:val="0"/>
                                                                                          <w:marTop w:val="0"/>
                                                                                          <w:marBottom w:val="0"/>
                                                                                          <w:divBdr>
                                                                                            <w:top w:val="none" w:sz="0" w:space="0" w:color="auto"/>
                                                                                            <w:left w:val="none" w:sz="0" w:space="0" w:color="auto"/>
                                                                                            <w:bottom w:val="none" w:sz="0" w:space="0" w:color="auto"/>
                                                                                            <w:right w:val="none" w:sz="0" w:space="0" w:color="auto"/>
                                                                                          </w:divBdr>
                                                                                          <w:divsChild>
                                                                                            <w:div w:id="1252852105">
                                                                                              <w:marLeft w:val="0"/>
                                                                                              <w:marRight w:val="0"/>
                                                                                              <w:marTop w:val="0"/>
                                                                                              <w:marBottom w:val="0"/>
                                                                                              <w:divBdr>
                                                                                                <w:top w:val="none" w:sz="0" w:space="0" w:color="auto"/>
                                                                                                <w:left w:val="none" w:sz="0" w:space="0" w:color="auto"/>
                                                                                                <w:bottom w:val="none" w:sz="0" w:space="0" w:color="auto"/>
                                                                                                <w:right w:val="none" w:sz="0" w:space="0" w:color="auto"/>
                                                                                              </w:divBdr>
                                                                                              <w:divsChild>
                                                                                                <w:div w:id="1252852027">
                                                                                                  <w:marLeft w:val="0"/>
                                                                                                  <w:marRight w:val="0"/>
                                                                                                  <w:marTop w:val="0"/>
                                                                                                  <w:marBottom w:val="0"/>
                                                                                                  <w:divBdr>
                                                                                                    <w:top w:val="none" w:sz="0" w:space="0" w:color="auto"/>
                                                                                                    <w:left w:val="none" w:sz="0" w:space="0" w:color="auto"/>
                                                                                                    <w:bottom w:val="none" w:sz="0" w:space="0" w:color="auto"/>
                                                                                                    <w:right w:val="none" w:sz="0" w:space="0" w:color="auto"/>
                                                                                                  </w:divBdr>
                                                                                                  <w:divsChild>
                                                                                                    <w:div w:id="1252852048">
                                                                                                      <w:marLeft w:val="0"/>
                                                                                                      <w:marRight w:val="0"/>
                                                                                                      <w:marTop w:val="0"/>
                                                                                                      <w:marBottom w:val="0"/>
                                                                                                      <w:divBdr>
                                                                                                        <w:top w:val="none" w:sz="0" w:space="0" w:color="auto"/>
                                                                                                        <w:left w:val="none" w:sz="0" w:space="0" w:color="auto"/>
                                                                                                        <w:bottom w:val="none" w:sz="0" w:space="0" w:color="auto"/>
                                                                                                        <w:right w:val="none" w:sz="0" w:space="0" w:color="auto"/>
                                                                                                      </w:divBdr>
                                                                                                      <w:divsChild>
                                                                                                        <w:div w:id="1252852159">
                                                                                                          <w:marLeft w:val="0"/>
                                                                                                          <w:marRight w:val="0"/>
                                                                                                          <w:marTop w:val="0"/>
                                                                                                          <w:marBottom w:val="0"/>
                                                                                                          <w:divBdr>
                                                                                                            <w:top w:val="none" w:sz="0" w:space="0" w:color="auto"/>
                                                                                                            <w:left w:val="none" w:sz="0" w:space="0" w:color="auto"/>
                                                                                                            <w:bottom w:val="none" w:sz="0" w:space="0" w:color="auto"/>
                                                                                                            <w:right w:val="none" w:sz="0" w:space="0" w:color="auto"/>
                                                                                                          </w:divBdr>
                                                                                                          <w:divsChild>
                                                                                                            <w:div w:id="1252852173">
                                                                                                              <w:marLeft w:val="0"/>
                                                                                                              <w:marRight w:val="0"/>
                                                                                                              <w:marTop w:val="0"/>
                                                                                                              <w:marBottom w:val="0"/>
                                                                                                              <w:divBdr>
                                                                                                                <w:top w:val="none" w:sz="0" w:space="0" w:color="auto"/>
                                                                                                                <w:left w:val="none" w:sz="0" w:space="0" w:color="auto"/>
                                                                                                                <w:bottom w:val="none" w:sz="0" w:space="0" w:color="auto"/>
                                                                                                                <w:right w:val="none" w:sz="0" w:space="0" w:color="auto"/>
                                                                                                              </w:divBdr>
                                                                                                              <w:divsChild>
                                                                                                                <w:div w:id="1252852142">
                                                                                                                  <w:marLeft w:val="0"/>
                                                                                                                  <w:marRight w:val="0"/>
                                                                                                                  <w:marTop w:val="0"/>
                                                                                                                  <w:marBottom w:val="0"/>
                                                                                                                  <w:divBdr>
                                                                                                                    <w:top w:val="none" w:sz="0" w:space="0" w:color="auto"/>
                                                                                                                    <w:left w:val="none" w:sz="0" w:space="0" w:color="auto"/>
                                                                                                                    <w:bottom w:val="none" w:sz="0" w:space="0" w:color="auto"/>
                                                                                                                    <w:right w:val="none" w:sz="0" w:space="0" w:color="auto"/>
                                                                                                                  </w:divBdr>
                                                                                                                  <w:divsChild>
                                                                                                                    <w:div w:id="1252852060">
                                                                                                                      <w:marLeft w:val="0"/>
                                                                                                                      <w:marRight w:val="0"/>
                                                                                                                      <w:marTop w:val="0"/>
                                                                                                                      <w:marBottom w:val="0"/>
                                                                                                                      <w:divBdr>
                                                                                                                        <w:top w:val="none" w:sz="0" w:space="0" w:color="auto"/>
                                                                                                                        <w:left w:val="none" w:sz="0" w:space="0" w:color="auto"/>
                                                                                                                        <w:bottom w:val="none" w:sz="0" w:space="0" w:color="auto"/>
                                                                                                                        <w:right w:val="none" w:sz="0" w:space="0" w:color="auto"/>
                                                                                                                      </w:divBdr>
                                                                                                                      <w:divsChild>
                                                                                                                        <w:div w:id="1252852153">
                                                                                                                          <w:marLeft w:val="0"/>
                                                                                                                          <w:marRight w:val="0"/>
                                                                                                                          <w:marTop w:val="0"/>
                                                                                                                          <w:marBottom w:val="0"/>
                                                                                                                          <w:divBdr>
                                                                                                                            <w:top w:val="none" w:sz="0" w:space="0" w:color="auto"/>
                                                                                                                            <w:left w:val="none" w:sz="0" w:space="0" w:color="auto"/>
                                                                                                                            <w:bottom w:val="none" w:sz="0" w:space="0" w:color="auto"/>
                                                                                                                            <w:right w:val="none" w:sz="0" w:space="0" w:color="auto"/>
                                                                                                                          </w:divBdr>
                                                                                                                          <w:divsChild>
                                                                                                                            <w:div w:id="1252852176">
                                                                                                                              <w:marLeft w:val="0"/>
                                                                                                                              <w:marRight w:val="0"/>
                                                                                                                              <w:marTop w:val="0"/>
                                                                                                                              <w:marBottom w:val="0"/>
                                                                                                                              <w:divBdr>
                                                                                                                                <w:top w:val="none" w:sz="0" w:space="0" w:color="auto"/>
                                                                                                                                <w:left w:val="none" w:sz="0" w:space="0" w:color="auto"/>
                                                                                                                                <w:bottom w:val="none" w:sz="0" w:space="0" w:color="auto"/>
                                                                                                                                <w:right w:val="none" w:sz="0" w:space="0" w:color="auto"/>
                                                                                                                              </w:divBdr>
                                                                                                                              <w:divsChild>
                                                                                                                                <w:div w:id="1252852110">
                                                                                                                                  <w:marLeft w:val="0"/>
                                                                                                                                  <w:marRight w:val="0"/>
                                                                                                                                  <w:marTop w:val="0"/>
                                                                                                                                  <w:marBottom w:val="0"/>
                                                                                                                                  <w:divBdr>
                                                                                                                                    <w:top w:val="none" w:sz="0" w:space="0" w:color="auto"/>
                                                                                                                                    <w:left w:val="none" w:sz="0" w:space="0" w:color="auto"/>
                                                                                                                                    <w:bottom w:val="none" w:sz="0" w:space="0" w:color="auto"/>
                                                                                                                                    <w:right w:val="none" w:sz="0" w:space="0" w:color="auto"/>
                                                                                                                                  </w:divBdr>
                                                                                                                                  <w:divsChild>
                                                                                                                                    <w:div w:id="1252852136">
                                                                                                                                      <w:marLeft w:val="0"/>
                                                                                                                                      <w:marRight w:val="0"/>
                                                                                                                                      <w:marTop w:val="0"/>
                                                                                                                                      <w:marBottom w:val="0"/>
                                                                                                                                      <w:divBdr>
                                                                                                                                        <w:top w:val="none" w:sz="0" w:space="0" w:color="auto"/>
                                                                                                                                        <w:left w:val="none" w:sz="0" w:space="0" w:color="auto"/>
                                                                                                                                        <w:bottom w:val="none" w:sz="0" w:space="0" w:color="auto"/>
                                                                                                                                        <w:right w:val="none" w:sz="0" w:space="0" w:color="auto"/>
                                                                                                                                      </w:divBdr>
                                                                                                                                      <w:divsChild>
                                                                                                                                        <w:div w:id="1252852147">
                                                                                                                                          <w:marLeft w:val="0"/>
                                                                                                                                          <w:marRight w:val="0"/>
                                                                                                                                          <w:marTop w:val="0"/>
                                                                                                                                          <w:marBottom w:val="0"/>
                                                                                                                                          <w:divBdr>
                                                                                                                                            <w:top w:val="none" w:sz="0" w:space="0" w:color="auto"/>
                                                                                                                                            <w:left w:val="none" w:sz="0" w:space="0" w:color="auto"/>
                                                                                                                                            <w:bottom w:val="none" w:sz="0" w:space="0" w:color="auto"/>
                                                                                                                                            <w:right w:val="none" w:sz="0" w:space="0" w:color="auto"/>
                                                                                                                                          </w:divBdr>
                                                                                                                                          <w:divsChild>
                                                                                                                                            <w:div w:id="1252852137">
                                                                                                                                              <w:marLeft w:val="0"/>
                                                                                                                                              <w:marRight w:val="0"/>
                                                                                                                                              <w:marTop w:val="0"/>
                                                                                                                                              <w:marBottom w:val="0"/>
                                                                                                                                              <w:divBdr>
                                                                                                                                                <w:top w:val="none" w:sz="0" w:space="0" w:color="auto"/>
                                                                                                                                                <w:left w:val="none" w:sz="0" w:space="0" w:color="auto"/>
                                                                                                                                                <w:bottom w:val="none" w:sz="0" w:space="0" w:color="auto"/>
                                                                                                                                                <w:right w:val="none" w:sz="0" w:space="0" w:color="auto"/>
                                                                                                                                              </w:divBdr>
                                                                                                                                              <w:divsChild>
                                                                                                                                                <w:div w:id="1252852117">
                                                                                                                                                  <w:marLeft w:val="0"/>
                                                                                                                                                  <w:marRight w:val="0"/>
                                                                                                                                                  <w:marTop w:val="0"/>
                                                                                                                                                  <w:marBottom w:val="0"/>
                                                                                                                                                  <w:divBdr>
                                                                                                                                                    <w:top w:val="none" w:sz="0" w:space="0" w:color="auto"/>
                                                                                                                                                    <w:left w:val="none" w:sz="0" w:space="0" w:color="auto"/>
                                                                                                                                                    <w:bottom w:val="none" w:sz="0" w:space="0" w:color="auto"/>
                                                                                                                                                    <w:right w:val="none" w:sz="0" w:space="0" w:color="auto"/>
                                                                                                                                                  </w:divBdr>
                                                                                                                                                  <w:divsChild>
                                                                                                                                                    <w:div w:id="1252852096">
                                                                                                                                                      <w:marLeft w:val="0"/>
                                                                                                                                                      <w:marRight w:val="0"/>
                                                                                                                                                      <w:marTop w:val="0"/>
                                                                                                                                                      <w:marBottom w:val="0"/>
                                                                                                                                                      <w:divBdr>
                                                                                                                                                        <w:top w:val="none" w:sz="0" w:space="0" w:color="auto"/>
                                                                                                                                                        <w:left w:val="none" w:sz="0" w:space="0" w:color="auto"/>
                                                                                                                                                        <w:bottom w:val="none" w:sz="0" w:space="0" w:color="auto"/>
                                                                                                                                                        <w:right w:val="none" w:sz="0" w:space="0" w:color="auto"/>
                                                                                                                                                      </w:divBdr>
                                                                                                                                                      <w:divsChild>
                                                                                                                                                        <w:div w:id="1252852025">
                                                                                                                                                          <w:marLeft w:val="0"/>
                                                                                                                                                          <w:marRight w:val="0"/>
                                                                                                                                                          <w:marTop w:val="0"/>
                                                                                                                                                          <w:marBottom w:val="0"/>
                                                                                                                                                          <w:divBdr>
                                                                                                                                                            <w:top w:val="none" w:sz="0" w:space="0" w:color="auto"/>
                                                                                                                                                            <w:left w:val="none" w:sz="0" w:space="0" w:color="auto"/>
                                                                                                                                                            <w:bottom w:val="none" w:sz="0" w:space="0" w:color="auto"/>
                                                                                                                                                            <w:right w:val="none" w:sz="0" w:space="0" w:color="auto"/>
                                                                                                                                                          </w:divBdr>
                                                                                                                                                          <w:divsChild>
                                                                                                                                                            <w:div w:id="1252852174">
                                                                                                                                                              <w:marLeft w:val="0"/>
                                                                                                                                                              <w:marRight w:val="0"/>
                                                                                                                                                              <w:marTop w:val="0"/>
                                                                                                                                                              <w:marBottom w:val="0"/>
                                                                                                                                                              <w:divBdr>
                                                                                                                                                                <w:top w:val="none" w:sz="0" w:space="0" w:color="auto"/>
                                                                                                                                                                <w:left w:val="none" w:sz="0" w:space="0" w:color="auto"/>
                                                                                                                                                                <w:bottom w:val="none" w:sz="0" w:space="0" w:color="auto"/>
                                                                                                                                                                <w:right w:val="none" w:sz="0" w:space="0" w:color="auto"/>
                                                                                                                                                              </w:divBdr>
                                                                                                                                                              <w:divsChild>
                                                                                                                                                                <w:div w:id="1252852144">
                                                                                                                                                                  <w:marLeft w:val="0"/>
                                                                                                                                                                  <w:marRight w:val="0"/>
                                                                                                                                                                  <w:marTop w:val="0"/>
                                                                                                                                                                  <w:marBottom w:val="0"/>
                                                                                                                                                                  <w:divBdr>
                                                                                                                                                                    <w:top w:val="none" w:sz="0" w:space="0" w:color="auto"/>
                                                                                                                                                                    <w:left w:val="none" w:sz="0" w:space="0" w:color="auto"/>
                                                                                                                                                                    <w:bottom w:val="none" w:sz="0" w:space="0" w:color="auto"/>
                                                                                                                                                                    <w:right w:val="none" w:sz="0" w:space="0" w:color="auto"/>
                                                                                                                                                                  </w:divBdr>
                                                                                                                                                                  <w:divsChild>
                                                                                                                                                                    <w:div w:id="1252852035">
                                                                                                                                                                      <w:marLeft w:val="0"/>
                                                                                                                                                                      <w:marRight w:val="0"/>
                                                                                                                                                                      <w:marTop w:val="0"/>
                                                                                                                                                                      <w:marBottom w:val="0"/>
                                                                                                                                                                      <w:divBdr>
                                                                                                                                                                        <w:top w:val="none" w:sz="0" w:space="0" w:color="auto"/>
                                                                                                                                                                        <w:left w:val="none" w:sz="0" w:space="0" w:color="auto"/>
                                                                                                                                                                        <w:bottom w:val="none" w:sz="0" w:space="0" w:color="auto"/>
                                                                                                                                                                        <w:right w:val="none" w:sz="0" w:space="0" w:color="auto"/>
                                                                                                                                                                      </w:divBdr>
                                                                                                                                                                      <w:divsChild>
                                                                                                                                                                        <w:div w:id="1252852140">
                                                                                                                                                                          <w:marLeft w:val="0"/>
                                                                                                                                                                          <w:marRight w:val="0"/>
                                                                                                                                                                          <w:marTop w:val="0"/>
                                                                                                                                                                          <w:marBottom w:val="0"/>
                                                                                                                                                                          <w:divBdr>
                                                                                                                                                                            <w:top w:val="none" w:sz="0" w:space="0" w:color="auto"/>
                                                                                                                                                                            <w:left w:val="none" w:sz="0" w:space="0" w:color="auto"/>
                                                                                                                                                                            <w:bottom w:val="none" w:sz="0" w:space="0" w:color="auto"/>
                                                                                                                                                                            <w:right w:val="none" w:sz="0" w:space="0" w:color="auto"/>
                                                                                                                                                                          </w:divBdr>
                                                                                                                                                                          <w:divsChild>
                                                                                                                                                                            <w:div w:id="1252852090">
                                                                                                                                                                              <w:marLeft w:val="0"/>
                                                                                                                                                                              <w:marRight w:val="0"/>
                                                                                                                                                                              <w:marTop w:val="0"/>
                                                                                                                                                                              <w:marBottom w:val="0"/>
                                                                                                                                                                              <w:divBdr>
                                                                                                                                                                                <w:top w:val="none" w:sz="0" w:space="0" w:color="auto"/>
                                                                                                                                                                                <w:left w:val="none" w:sz="0" w:space="0" w:color="auto"/>
                                                                                                                                                                                <w:bottom w:val="none" w:sz="0" w:space="0" w:color="auto"/>
                                                                                                                                                                                <w:right w:val="none" w:sz="0" w:space="0" w:color="auto"/>
                                                                                                                                                                              </w:divBdr>
                                                                                                                                                                              <w:divsChild>
                                                                                                                                                                                <w:div w:id="1252852183">
                                                                                                                                                                                  <w:marLeft w:val="0"/>
                                                                                                                                                                                  <w:marRight w:val="0"/>
                                                                                                                                                                                  <w:marTop w:val="0"/>
                                                                                                                                                                                  <w:marBottom w:val="0"/>
                                                                                                                                                                                  <w:divBdr>
                                                                                                                                                                                    <w:top w:val="none" w:sz="0" w:space="0" w:color="auto"/>
                                                                                                                                                                                    <w:left w:val="none" w:sz="0" w:space="0" w:color="auto"/>
                                                                                                                                                                                    <w:bottom w:val="none" w:sz="0" w:space="0" w:color="auto"/>
                                                                                                                                                                                    <w:right w:val="none" w:sz="0" w:space="0" w:color="auto"/>
                                                                                                                                                                                  </w:divBdr>
                                                                                                                                                                                  <w:divsChild>
                                                                                                                                                                                    <w:div w:id="1252852061">
                                                                                                                                                                                      <w:marLeft w:val="0"/>
                                                                                                                                                                                      <w:marRight w:val="0"/>
                                                                                                                                                                                      <w:marTop w:val="0"/>
                                                                                                                                                                                      <w:marBottom w:val="0"/>
                                                                                                                                                                                      <w:divBdr>
                                                                                                                                                                                        <w:top w:val="none" w:sz="0" w:space="0" w:color="auto"/>
                                                                                                                                                                                        <w:left w:val="none" w:sz="0" w:space="0" w:color="auto"/>
                                                                                                                                                                                        <w:bottom w:val="none" w:sz="0" w:space="0" w:color="auto"/>
                                                                                                                                                                                        <w:right w:val="none" w:sz="0" w:space="0" w:color="auto"/>
                                                                                                                                                                                      </w:divBdr>
                                                                                                                                                                                      <w:divsChild>
                                                                                                                                                                                        <w:div w:id="1252852130">
                                                                                                                                                                                          <w:marLeft w:val="0"/>
                                                                                                                                                                                          <w:marRight w:val="0"/>
                                                                                                                                                                                          <w:marTop w:val="0"/>
                                                                                                                                                                                          <w:marBottom w:val="0"/>
                                                                                                                                                                                          <w:divBdr>
                                                                                                                                                                                            <w:top w:val="none" w:sz="0" w:space="0" w:color="auto"/>
                                                                                                                                                                                            <w:left w:val="none" w:sz="0" w:space="0" w:color="auto"/>
                                                                                                                                                                                            <w:bottom w:val="none" w:sz="0" w:space="0" w:color="auto"/>
                                                                                                                                                                                            <w:right w:val="none" w:sz="0" w:space="0" w:color="auto"/>
                                                                                                                                                                                          </w:divBdr>
                                                                                                                                                                                          <w:divsChild>
                                                                                                                                                                                            <w:div w:id="1252852165">
                                                                                                                                                                                              <w:marLeft w:val="0"/>
                                                                                                                                                                                              <w:marRight w:val="0"/>
                                                                                                                                                                                              <w:marTop w:val="0"/>
                                                                                                                                                                                              <w:marBottom w:val="0"/>
                                                                                                                                                                                              <w:divBdr>
                                                                                                                                                                                                <w:top w:val="none" w:sz="0" w:space="0" w:color="auto"/>
                                                                                                                                                                                                <w:left w:val="none" w:sz="0" w:space="0" w:color="auto"/>
                                                                                                                                                                                                <w:bottom w:val="none" w:sz="0" w:space="0" w:color="auto"/>
                                                                                                                                                                                                <w:right w:val="none" w:sz="0" w:space="0" w:color="auto"/>
                                                                                                                                                                                              </w:divBdr>
                                                                                                                                                                                              <w:divsChild>
                                                                                                                                                                                                <w:div w:id="1252852069">
                                                                                                                                                                                                  <w:marLeft w:val="0"/>
                                                                                                                                                                                                  <w:marRight w:val="0"/>
                                                                                                                                                                                                  <w:marTop w:val="0"/>
                                                                                                                                                                                                  <w:marBottom w:val="0"/>
                                                                                                                                                                                                  <w:divBdr>
                                                                                                                                                                                                    <w:top w:val="none" w:sz="0" w:space="0" w:color="auto"/>
                                                                                                                                                                                                    <w:left w:val="none" w:sz="0" w:space="0" w:color="auto"/>
                                                                                                                                                                                                    <w:bottom w:val="none" w:sz="0" w:space="0" w:color="auto"/>
                                                                                                                                                                                                    <w:right w:val="none" w:sz="0" w:space="0" w:color="auto"/>
                                                                                                                                                                                                  </w:divBdr>
                                                                                                                                                                                                  <w:divsChild>
                                                                                                                                                                                                    <w:div w:id="1252852116">
                                                                                                                                                                                                      <w:marLeft w:val="0"/>
                                                                                                                                                                                                      <w:marRight w:val="0"/>
                                                                                                                                                                                                      <w:marTop w:val="0"/>
                                                                                                                                                                                                      <w:marBottom w:val="0"/>
                                                                                                                                                                                                      <w:divBdr>
                                                                                                                                                                                                        <w:top w:val="none" w:sz="0" w:space="0" w:color="auto"/>
                                                                                                                                                                                                        <w:left w:val="none" w:sz="0" w:space="0" w:color="auto"/>
                                                                                                                                                                                                        <w:bottom w:val="none" w:sz="0" w:space="0" w:color="auto"/>
                                                                                                                                                                                                        <w:right w:val="none" w:sz="0" w:space="0" w:color="auto"/>
                                                                                                                                                                                                      </w:divBdr>
                                                                                                                                                                                                      <w:divsChild>
                                                                                                                                                                                                        <w:div w:id="1252852181">
                                                                                                                                                                                                          <w:marLeft w:val="0"/>
                                                                                                                                                                                                          <w:marRight w:val="0"/>
                                                                                                                                                                                                          <w:marTop w:val="0"/>
                                                                                                                                                                                                          <w:marBottom w:val="0"/>
                                                                                                                                                                                                          <w:divBdr>
                                                                                                                                                                                                            <w:top w:val="none" w:sz="0" w:space="0" w:color="auto"/>
                                                                                                                                                                                                            <w:left w:val="none" w:sz="0" w:space="0" w:color="auto"/>
                                                                                                                                                                                                            <w:bottom w:val="none" w:sz="0" w:space="0" w:color="auto"/>
                                                                                                                                                                                                            <w:right w:val="none" w:sz="0" w:space="0" w:color="auto"/>
                                                                                                                                                                                                          </w:divBdr>
                                                                                                                                                                                                          <w:divsChild>
                                                                                                                                                                                                            <w:div w:id="1252852161">
                                                                                                                                                                                                              <w:marLeft w:val="0"/>
                                                                                                                                                                                                              <w:marRight w:val="0"/>
                                                                                                                                                                                                              <w:marTop w:val="0"/>
                                                                                                                                                                                                              <w:marBottom w:val="0"/>
                                                                                                                                                                                                              <w:divBdr>
                                                                                                                                                                                                                <w:top w:val="none" w:sz="0" w:space="0" w:color="auto"/>
                                                                                                                                                                                                                <w:left w:val="none" w:sz="0" w:space="0" w:color="auto"/>
                                                                                                                                                                                                                <w:bottom w:val="none" w:sz="0" w:space="0" w:color="auto"/>
                                                                                                                                                                                                                <w:right w:val="none" w:sz="0" w:space="0" w:color="auto"/>
                                                                                                                                                                                                              </w:divBdr>
                                                                                                                                                                                                              <w:divsChild>
                                                                                                                                                                                                                <w:div w:id="1252852152">
                                                                                                                                                                                                                  <w:marLeft w:val="0"/>
                                                                                                                                                                                                                  <w:marRight w:val="0"/>
                                                                                                                                                                                                                  <w:marTop w:val="0"/>
                                                                                                                                                                                                                  <w:marBottom w:val="0"/>
                                                                                                                                                                                                                  <w:divBdr>
                                                                                                                                                                                                                    <w:top w:val="none" w:sz="0" w:space="0" w:color="auto"/>
                                                                                                                                                                                                                    <w:left w:val="none" w:sz="0" w:space="0" w:color="auto"/>
                                                                                                                                                                                                                    <w:bottom w:val="none" w:sz="0" w:space="0" w:color="auto"/>
                                                                                                                                                                                                                    <w:right w:val="none" w:sz="0" w:space="0" w:color="auto"/>
                                                                                                                                                                                                                  </w:divBdr>
                                                                                                                                                                                                                  <w:divsChild>
                                                                                                                                                                                                                    <w:div w:id="1252852122">
                                                                                                                                                                                                                      <w:marLeft w:val="0"/>
                                                                                                                                                                                                                      <w:marRight w:val="0"/>
                                                                                                                                                                                                                      <w:marTop w:val="0"/>
                                                                                                                                                                                                                      <w:marBottom w:val="0"/>
                                                                                                                                                                                                                      <w:divBdr>
                                                                                                                                                                                                                        <w:top w:val="none" w:sz="0" w:space="0" w:color="auto"/>
                                                                                                                                                                                                                        <w:left w:val="none" w:sz="0" w:space="0" w:color="auto"/>
                                                                                                                                                                                                                        <w:bottom w:val="none" w:sz="0" w:space="0" w:color="auto"/>
                                                                                                                                                                                                                        <w:right w:val="none" w:sz="0" w:space="0" w:color="auto"/>
                                                                                                                                                                                                                      </w:divBdr>
                                                                                                                                                                                                                      <w:divsChild>
                                                                                                                                                                                                                        <w:div w:id="1252852039">
                                                                                                                                                                                                                          <w:marLeft w:val="0"/>
                                                                                                                                                                                                                          <w:marRight w:val="0"/>
                                                                                                                                                                                                                          <w:marTop w:val="0"/>
                                                                                                                                                                                                                          <w:marBottom w:val="0"/>
                                                                                                                                                                                                                          <w:divBdr>
                                                                                                                                                                                                                            <w:top w:val="none" w:sz="0" w:space="0" w:color="auto"/>
                                                                                                                                                                                                                            <w:left w:val="none" w:sz="0" w:space="0" w:color="auto"/>
                                                                                                                                                                                                                            <w:bottom w:val="none" w:sz="0" w:space="0" w:color="auto"/>
                                                                                                                                                                                                                            <w:right w:val="none" w:sz="0" w:space="0" w:color="auto"/>
                                                                                                                                                                                                                          </w:divBdr>
                                                                                                                                                                                                                          <w:divsChild>
                                                                                                                                                                                                                            <w:div w:id="1252852040">
                                                                                                                                                                                                                              <w:marLeft w:val="0"/>
                                                                                                                                                                                                                              <w:marRight w:val="0"/>
                                                                                                                                                                                                                              <w:marTop w:val="0"/>
                                                                                                                                                                                                                              <w:marBottom w:val="0"/>
                                                                                                                                                                                                                              <w:divBdr>
                                                                                                                                                                                                                                <w:top w:val="none" w:sz="0" w:space="0" w:color="auto"/>
                                                                                                                                                                                                                                <w:left w:val="none" w:sz="0" w:space="0" w:color="auto"/>
                                                                                                                                                                                                                                <w:bottom w:val="none" w:sz="0" w:space="0" w:color="auto"/>
                                                                                                                                                                                                                                <w:right w:val="none" w:sz="0" w:space="0" w:color="auto"/>
                                                                                                                                                                                                                              </w:divBdr>
                                                                                                                                                                                                                              <w:divsChild>
                                                                                                                                                                                                                                <w:div w:id="1252852127">
                                                                                                                                                                                                                                  <w:marLeft w:val="0"/>
                                                                                                                                                                                                                                  <w:marRight w:val="0"/>
                                                                                                                                                                                                                                  <w:marTop w:val="0"/>
                                                                                                                                                                                                                                  <w:marBottom w:val="0"/>
                                                                                                                                                                                                                                  <w:divBdr>
                                                                                                                                                                                                                                    <w:top w:val="none" w:sz="0" w:space="0" w:color="auto"/>
                                                                                                                                                                                                                                    <w:left w:val="none" w:sz="0" w:space="0" w:color="auto"/>
                                                                                                                                                                                                                                    <w:bottom w:val="none" w:sz="0" w:space="0" w:color="auto"/>
                                                                                                                                                                                                                                    <w:right w:val="none" w:sz="0" w:space="0" w:color="auto"/>
                                                                                                                                                                                                                                  </w:divBdr>
                                                                                                                                                                                                                                  <w:divsChild>
                                                                                                                                                                                                                                    <w:div w:id="1252852167">
                                                                                                                                                                                                                                      <w:marLeft w:val="0"/>
                                                                                                                                                                                                                                      <w:marRight w:val="0"/>
                                                                                                                                                                                                                                      <w:marTop w:val="0"/>
                                                                                                                                                                                                                                      <w:marBottom w:val="0"/>
                                                                                                                                                                                                                                      <w:divBdr>
                                                                                                                                                                                                                                        <w:top w:val="none" w:sz="0" w:space="0" w:color="auto"/>
                                                                                                                                                                                                                                        <w:left w:val="none" w:sz="0" w:space="0" w:color="auto"/>
                                                                                                                                                                                                                                        <w:bottom w:val="none" w:sz="0" w:space="0" w:color="auto"/>
                                                                                                                                                                                                                                        <w:right w:val="none" w:sz="0" w:space="0" w:color="auto"/>
                                                                                                                                                                                                                                      </w:divBdr>
                                                                                                                                                                                                                                      <w:divsChild>
                                                                                                                                                                                                                                        <w:div w:id="1252852148">
                                                                                                                                                                                                                                          <w:marLeft w:val="0"/>
                                                                                                                                                                                                                                          <w:marRight w:val="0"/>
                                                                                                                                                                                                                                          <w:marTop w:val="0"/>
                                                                                                                                                                                                                                          <w:marBottom w:val="0"/>
                                                                                                                                                                                                                                          <w:divBdr>
                                                                                                                                                                                                                                            <w:top w:val="none" w:sz="0" w:space="0" w:color="auto"/>
                                                                                                                                                                                                                                            <w:left w:val="none" w:sz="0" w:space="0" w:color="auto"/>
                                                                                                                                                                                                                                            <w:bottom w:val="none" w:sz="0" w:space="0" w:color="auto"/>
                                                                                                                                                                                                                                            <w:right w:val="none" w:sz="0" w:space="0" w:color="auto"/>
                                                                                                                                                                                                                                          </w:divBdr>
                                                                                                                                                                                                                                          <w:divsChild>
                                                                                                                                                                                                                                            <w:div w:id="1252852086">
                                                                                                                                                                                                                                              <w:marLeft w:val="0"/>
                                                                                                                                                                                                                                              <w:marRight w:val="0"/>
                                                                                                                                                                                                                                              <w:marTop w:val="0"/>
                                                                                                                                                                                                                                              <w:marBottom w:val="0"/>
                                                                                                                                                                                                                                              <w:divBdr>
                                                                                                                                                                                                                                                <w:top w:val="none" w:sz="0" w:space="0" w:color="auto"/>
                                                                                                                                                                                                                                                <w:left w:val="none" w:sz="0" w:space="0" w:color="auto"/>
                                                                                                                                                                                                                                                <w:bottom w:val="none" w:sz="0" w:space="0" w:color="auto"/>
                                                                                                                                                                                                                                                <w:right w:val="none" w:sz="0" w:space="0" w:color="auto"/>
                                                                                                                                                                                                                                              </w:divBdr>
                                                                                                                                                                                                                                              <w:divsChild>
                                                                                                                                                                                                                                                <w:div w:id="1252852084">
                                                                                                                                                                                                                                                  <w:marLeft w:val="0"/>
                                                                                                                                                                                                                                                  <w:marRight w:val="0"/>
                                                                                                                                                                                                                                                  <w:marTop w:val="0"/>
                                                                                                                                                                                                                                                  <w:marBottom w:val="0"/>
                                                                                                                                                                                                                                                  <w:divBdr>
                                                                                                                                                                                                                                                    <w:top w:val="none" w:sz="0" w:space="0" w:color="auto"/>
                                                                                                                                                                                                                                                    <w:left w:val="none" w:sz="0" w:space="0" w:color="auto"/>
                                                                                                                                                                                                                                                    <w:bottom w:val="none" w:sz="0" w:space="0" w:color="auto"/>
                                                                                                                                                                                                                                                    <w:right w:val="none" w:sz="0" w:space="0" w:color="auto"/>
                                                                                                                                                                                                                                                  </w:divBdr>
                                                                                                                                                                                                                                                  <w:divsChild>
                                                                                                                                                                                                                                                    <w:div w:id="1252852024">
                                                                                                                                                                                                                                                      <w:marLeft w:val="0"/>
                                                                                                                                                                                                                                                      <w:marRight w:val="0"/>
                                                                                                                                                                                                                                                      <w:marTop w:val="0"/>
                                                                                                                                                                                                                                                      <w:marBottom w:val="0"/>
                                                                                                                                                                                                                                                      <w:divBdr>
                                                                                                                                                                                                                                                        <w:top w:val="none" w:sz="0" w:space="0" w:color="auto"/>
                                                                                                                                                                                                                                                        <w:left w:val="none" w:sz="0" w:space="0" w:color="auto"/>
                                                                                                                                                                                                                                                        <w:bottom w:val="none" w:sz="0" w:space="0" w:color="auto"/>
                                                                                                                                                                                                                                                        <w:right w:val="none" w:sz="0" w:space="0" w:color="auto"/>
                                                                                                                                                                                                                                                      </w:divBdr>
                                                                                                                                                                                                                                                    </w:div>
                                                                                                                                                                                                                                                    <w:div w:id="1252852028">
                                                                                                                                                                                                                                                      <w:marLeft w:val="0"/>
                                                                                                                                                                                                                                                      <w:marRight w:val="0"/>
                                                                                                                                                                                                                                                      <w:marTop w:val="0"/>
                                                                                                                                                                                                                                                      <w:marBottom w:val="0"/>
                                                                                                                                                                                                                                                      <w:divBdr>
                                                                                                                                                                                                                                                        <w:top w:val="none" w:sz="0" w:space="0" w:color="auto"/>
                                                                                                                                                                                                                                                        <w:left w:val="none" w:sz="0" w:space="0" w:color="auto"/>
                                                                                                                                                                                                                                                        <w:bottom w:val="none" w:sz="0" w:space="0" w:color="auto"/>
                                                                                                                                                                                                                                                        <w:right w:val="none" w:sz="0" w:space="0" w:color="auto"/>
                                                                                                                                                                                                                                                      </w:divBdr>
                                                                                                                                                                                                                                                    </w:div>
                                                                                                                                                                                                                                                    <w:div w:id="1252852031">
                                                                                                                                                                                                                                                      <w:marLeft w:val="0"/>
                                                                                                                                                                                                                                                      <w:marRight w:val="0"/>
                                                                                                                                                                                                                                                      <w:marTop w:val="0"/>
                                                                                                                                                                                                                                                      <w:marBottom w:val="0"/>
                                                                                                                                                                                                                                                      <w:divBdr>
                                                                                                                                                                                                                                                        <w:top w:val="none" w:sz="0" w:space="0" w:color="auto"/>
                                                                                                                                                                                                                                                        <w:left w:val="none" w:sz="0" w:space="0" w:color="auto"/>
                                                                                                                                                                                                                                                        <w:bottom w:val="none" w:sz="0" w:space="0" w:color="auto"/>
                                                                                                                                                                                                                                                        <w:right w:val="none" w:sz="0" w:space="0" w:color="auto"/>
                                                                                                                                                                                                                                                      </w:divBdr>
                                                                                                                                                                                                                                                    </w:div>
                                                                                                                                                                                                                                                    <w:div w:id="1252852049">
                                                                                                                                                                                                                                                      <w:marLeft w:val="0"/>
                                                                                                                                                                                                                                                      <w:marRight w:val="0"/>
                                                                                                                                                                                                                                                      <w:marTop w:val="0"/>
                                                                                                                                                                                                                                                      <w:marBottom w:val="0"/>
                                                                                                                                                                                                                                                      <w:divBdr>
                                                                                                                                                                                                                                                        <w:top w:val="none" w:sz="0" w:space="0" w:color="auto"/>
                                                                                                                                                                                                                                                        <w:left w:val="none" w:sz="0" w:space="0" w:color="auto"/>
                                                                                                                                                                                                                                                        <w:bottom w:val="none" w:sz="0" w:space="0" w:color="auto"/>
                                                                                                                                                                                                                                                        <w:right w:val="none" w:sz="0" w:space="0" w:color="auto"/>
                                                                                                                                                                                                                                                      </w:divBdr>
                                                                                                                                                                                                                                                      <w:divsChild>
                                                                                                                                                                                                                                                        <w:div w:id="1252852112">
                                                                                                                                                                                                                                                          <w:marLeft w:val="0"/>
                                                                                                                                                                                                                                                          <w:marRight w:val="0"/>
                                                                                                                                                                                                                                                          <w:marTop w:val="0"/>
                                                                                                                                                                                                                                                          <w:marBottom w:val="0"/>
                                                                                                                                                                                                                                                          <w:divBdr>
                                                                                                                                                                                                                                                            <w:top w:val="none" w:sz="0" w:space="0" w:color="auto"/>
                                                                                                                                                                                                                                                            <w:left w:val="none" w:sz="0" w:space="0" w:color="auto"/>
                                                                                                                                                                                                                                                            <w:bottom w:val="none" w:sz="0" w:space="0" w:color="auto"/>
                                                                                                                                                                                                                                                            <w:right w:val="none" w:sz="0" w:space="0" w:color="auto"/>
                                                                                                                                                                                                                                                          </w:divBdr>
                                                                                                                                                                                                                                                          <w:divsChild>
                                                                                                                                                                                                                                                            <w:div w:id="1252852134">
                                                                                                                                                                                                                                                              <w:marLeft w:val="0"/>
                                                                                                                                                                                                                                                              <w:marRight w:val="0"/>
                                                                                                                                                                                                                                                              <w:marTop w:val="0"/>
                                                                                                                                                                                                                                                              <w:marBottom w:val="0"/>
                                                                                                                                                                                                                                                              <w:divBdr>
                                                                                                                                                                                                                                                                <w:top w:val="none" w:sz="0" w:space="0" w:color="auto"/>
                                                                                                                                                                                                                                                                <w:left w:val="none" w:sz="0" w:space="0" w:color="auto"/>
                                                                                                                                                                                                                                                                <w:bottom w:val="none" w:sz="0" w:space="0" w:color="auto"/>
                                                                                                                                                                                                                                                                <w:right w:val="none" w:sz="0" w:space="0" w:color="auto"/>
                                                                                                                                                                                                                                                              </w:divBdr>
                                                                                                                                                                                                                                                              <w:divsChild>
                                                                                                                                                                                                                                                                <w:div w:id="1252852103">
                                                                                                                                                                                                                                                                  <w:marLeft w:val="0"/>
                                                                                                                                                                                                                                                                  <w:marRight w:val="0"/>
                                                                                                                                                                                                                                                                  <w:marTop w:val="0"/>
                                                                                                                                                                                                                                                                  <w:marBottom w:val="0"/>
                                                                                                                                                                                                                                                                  <w:divBdr>
                                                                                                                                                                                                                                                                    <w:top w:val="none" w:sz="0" w:space="0" w:color="auto"/>
                                                                                                                                                                                                                                                                    <w:left w:val="none" w:sz="0" w:space="0" w:color="auto"/>
                                                                                                                                                                                                                                                                    <w:bottom w:val="none" w:sz="0" w:space="0" w:color="auto"/>
                                                                                                                                                                                                                                                                    <w:right w:val="none" w:sz="0" w:space="0" w:color="auto"/>
                                                                                                                                                                                                                                                                  </w:divBdr>
                                                                                                                                                                                                                                                                  <w:divsChild>
                                                                                                                                                                                                                                                                    <w:div w:id="1252852131">
                                                                                                                                                                                                                                                                      <w:marLeft w:val="0"/>
                                                                                                                                                                                                                                                                      <w:marRight w:val="0"/>
                                                                                                                                                                                                                                                                      <w:marTop w:val="0"/>
                                                                                                                                                                                                                                                                      <w:marBottom w:val="0"/>
                                                                                                                                                                                                                                                                      <w:divBdr>
                                                                                                                                                                                                                                                                        <w:top w:val="none" w:sz="0" w:space="0" w:color="auto"/>
                                                                                                                                                                                                                                                                        <w:left w:val="none" w:sz="0" w:space="0" w:color="auto"/>
                                                                                                                                                                                                                                                                        <w:bottom w:val="none" w:sz="0" w:space="0" w:color="auto"/>
                                                                                                                                                                                                                                                                        <w:right w:val="none" w:sz="0" w:space="0" w:color="auto"/>
                                                                                                                                                                                                                                                                      </w:divBdr>
                                                                                                                                                                                                                                                                      <w:divsChild>
                                                                                                                                                                                                                                                                        <w:div w:id="1252852106">
                                                                                                                                                                                                                                                                          <w:marLeft w:val="0"/>
                                                                                                                                                                                                                                                                          <w:marRight w:val="0"/>
                                                                                                                                                                                                                                                                          <w:marTop w:val="0"/>
                                                                                                                                                                                                                                                                          <w:marBottom w:val="0"/>
                                                                                                                                                                                                                                                                          <w:divBdr>
                                                                                                                                                                                                                                                                            <w:top w:val="none" w:sz="0" w:space="0" w:color="auto"/>
                                                                                                                                                                                                                                                                            <w:left w:val="none" w:sz="0" w:space="0" w:color="auto"/>
                                                                                                                                                                                                                                                                            <w:bottom w:val="none" w:sz="0" w:space="0" w:color="auto"/>
                                                                                                                                                                                                                                                                            <w:right w:val="none" w:sz="0" w:space="0" w:color="auto"/>
                                                                                                                                                                                                                                                                          </w:divBdr>
                                                                                                                                                                                                                                                                          <w:divsChild>
                                                                                                                                                                                                                                                                            <w:div w:id="1252852045">
                                                                                                                                                                                                                                                                              <w:marLeft w:val="0"/>
                                                                                                                                                                                                                                                                              <w:marRight w:val="0"/>
                                                                                                                                                                                                                                                                              <w:marTop w:val="0"/>
                                                                                                                                                                                                                                                                              <w:marBottom w:val="0"/>
                                                                                                                                                                                                                                                                              <w:divBdr>
                                                                                                                                                                                                                                                                                <w:top w:val="none" w:sz="0" w:space="0" w:color="auto"/>
                                                                                                                                                                                                                                                                                <w:left w:val="none" w:sz="0" w:space="0" w:color="auto"/>
                                                                                                                                                                                                                                                                                <w:bottom w:val="none" w:sz="0" w:space="0" w:color="auto"/>
                                                                                                                                                                                                                                                                                <w:right w:val="none" w:sz="0" w:space="0" w:color="auto"/>
                                                                                                                                                                                                                                                                              </w:divBdr>
                                                                                                                                                                                                                                                                            </w:div>
                                                                                                                                                                                                                                                                            <w:div w:id="1252852047">
                                                                                                                                                                                                                                                                              <w:marLeft w:val="0"/>
                                                                                                                                                                                                                                                                              <w:marRight w:val="0"/>
                                                                                                                                                                                                                                                                              <w:marTop w:val="0"/>
                                                                                                                                                                                                                                                                              <w:marBottom w:val="0"/>
                                                                                                                                                                                                                                                                              <w:divBdr>
                                                                                                                                                                                                                                                                                <w:top w:val="none" w:sz="0" w:space="0" w:color="auto"/>
                                                                                                                                                                                                                                                                                <w:left w:val="none" w:sz="0" w:space="0" w:color="auto"/>
                                                                                                                                                                                                                                                                                <w:bottom w:val="none" w:sz="0" w:space="0" w:color="auto"/>
                                                                                                                                                                                                                                                                                <w:right w:val="none" w:sz="0" w:space="0" w:color="auto"/>
                                                                                                                                                                                                                                                                              </w:divBdr>
                                                                                                                                                                                                                                                                            </w:div>
                                                                                                                                                                                                                                                                            <w:div w:id="1252852063">
                                                                                                                                                                                                                                                                              <w:marLeft w:val="0"/>
                                                                                                                                                                                                                                                                              <w:marRight w:val="0"/>
                                                                                                                                                                                                                                                                              <w:marTop w:val="0"/>
                                                                                                                                                                                                                                                                              <w:marBottom w:val="0"/>
                                                                                                                                                                                                                                                                              <w:divBdr>
                                                                                                                                                                                                                                                                                <w:top w:val="none" w:sz="0" w:space="0" w:color="auto"/>
                                                                                                                                                                                                                                                                                <w:left w:val="none" w:sz="0" w:space="0" w:color="auto"/>
                                                                                                                                                                                                                                                                                <w:bottom w:val="none" w:sz="0" w:space="0" w:color="auto"/>
                                                                                                                                                                                                                                                                                <w:right w:val="none" w:sz="0" w:space="0" w:color="auto"/>
                                                                                                                                                                                                                                                                              </w:divBdr>
                                                                                                                                                                                                                                                                            </w:div>
                                                                                                                                                                                                                                                                            <w:div w:id="1252852080">
                                                                                                                                                                                                                                                                              <w:marLeft w:val="0"/>
                                                                                                                                                                                                                                                                              <w:marRight w:val="0"/>
                                                                                                                                                                                                                                                                              <w:marTop w:val="0"/>
                                                                                                                                                                                                                                                                              <w:marBottom w:val="0"/>
                                                                                                                                                                                                                                                                              <w:divBdr>
                                                                                                                                                                                                                                                                                <w:top w:val="none" w:sz="0" w:space="0" w:color="auto"/>
                                                                                                                                                                                                                                                                                <w:left w:val="none" w:sz="0" w:space="0" w:color="auto"/>
                                                                                                                                                                                                                                                                                <w:bottom w:val="none" w:sz="0" w:space="0" w:color="auto"/>
                                                                                                                                                                                                                                                                                <w:right w:val="none" w:sz="0" w:space="0" w:color="auto"/>
                                                                                                                                                                                                                                                                              </w:divBdr>
                                                                                                                                                                                                                                                                            </w:div>
                                                                                                                                                                                                                                                                            <w:div w:id="1252852088">
                                                                                                                                                                                                                                                                              <w:marLeft w:val="0"/>
                                                                                                                                                                                                                                                                              <w:marRight w:val="0"/>
                                                                                                                                                                                                                                                                              <w:marTop w:val="0"/>
                                                                                                                                                                                                                                                                              <w:marBottom w:val="0"/>
                                                                                                                                                                                                                                                                              <w:divBdr>
                                                                                                                                                                                                                                                                                <w:top w:val="none" w:sz="0" w:space="0" w:color="auto"/>
                                                                                                                                                                                                                                                                                <w:left w:val="none" w:sz="0" w:space="0" w:color="auto"/>
                                                                                                                                                                                                                                                                                <w:bottom w:val="none" w:sz="0" w:space="0" w:color="auto"/>
                                                                                                                                                                                                                                                                                <w:right w:val="none" w:sz="0" w:space="0" w:color="auto"/>
                                                                                                                                                                                                                                                                              </w:divBdr>
                                                                                                                                                                                                                                                                            </w:div>
                                                                                                                                                                                                                                                                            <w:div w:id="1252852093">
                                                                                                                                                                                                                                                                              <w:marLeft w:val="0"/>
                                                                                                                                                                                                                                                                              <w:marRight w:val="0"/>
                                                                                                                                                                                                                                                                              <w:marTop w:val="0"/>
                                                                                                                                                                                                                                                                              <w:marBottom w:val="0"/>
                                                                                                                                                                                                                                                                              <w:divBdr>
                                                                                                                                                                                                                                                                                <w:top w:val="none" w:sz="0" w:space="0" w:color="auto"/>
                                                                                                                                                                                                                                                                                <w:left w:val="none" w:sz="0" w:space="0" w:color="auto"/>
                                                                                                                                                                                                                                                                                <w:bottom w:val="none" w:sz="0" w:space="0" w:color="auto"/>
                                                                                                                                                                                                                                                                                <w:right w:val="none" w:sz="0" w:space="0" w:color="auto"/>
                                                                                                                                                                                                                                                                              </w:divBdr>
                                                                                                                                                                                                                                                                            </w:div>
                                                                                                                                                                                                                                                                            <w:div w:id="1252852102">
                                                                                                                                                                                                                                                                              <w:marLeft w:val="0"/>
                                                                                                                                                                                                                                                                              <w:marRight w:val="0"/>
                                                                                                                                                                                                                                                                              <w:marTop w:val="0"/>
                                                                                                                                                                                                                                                                              <w:marBottom w:val="0"/>
                                                                                                                                                                                                                                                                              <w:divBdr>
                                                                                                                                                                                                                                                                                <w:top w:val="none" w:sz="0" w:space="0" w:color="auto"/>
                                                                                                                                                                                                                                                                                <w:left w:val="none" w:sz="0" w:space="0" w:color="auto"/>
                                                                                                                                                                                                                                                                                <w:bottom w:val="none" w:sz="0" w:space="0" w:color="auto"/>
                                                                                                                                                                                                                                                                                <w:right w:val="none" w:sz="0" w:space="0" w:color="auto"/>
                                                                                                                                                                                                                                                                              </w:divBdr>
                                                                                                                                                                                                                                                                            </w:div>
                                                                                                                                                                                                                                                                            <w:div w:id="1252852120">
                                                                                                                                                                                                                                                                              <w:marLeft w:val="0"/>
                                                                                                                                                                                                                                                                              <w:marRight w:val="0"/>
                                                                                                                                                                                                                                                                              <w:marTop w:val="0"/>
                                                                                                                                                                                                                                                                              <w:marBottom w:val="0"/>
                                                                                                                                                                                                                                                                              <w:divBdr>
                                                                                                                                                                                                                                                                                <w:top w:val="none" w:sz="0" w:space="0" w:color="auto"/>
                                                                                                                                                                                                                                                                                <w:left w:val="none" w:sz="0" w:space="0" w:color="auto"/>
                                                                                                                                                                                                                                                                                <w:bottom w:val="none" w:sz="0" w:space="0" w:color="auto"/>
                                                                                                                                                                                                                                                                                <w:right w:val="none" w:sz="0" w:space="0" w:color="auto"/>
                                                                                                                                                                                                                                                                              </w:divBdr>
                                                                                                                                                                                                                                                                            </w:div>
                                                                                                                                                                                                                                                                            <w:div w:id="1252852126">
                                                                                                                                                                                                                                                                              <w:marLeft w:val="0"/>
                                                                                                                                                                                                                                                                              <w:marRight w:val="0"/>
                                                                                                                                                                                                                                                                              <w:marTop w:val="0"/>
                                                                                                                                                                                                                                                                              <w:marBottom w:val="0"/>
                                                                                                                                                                                                                                                                              <w:divBdr>
                                                                                                                                                                                                                                                                                <w:top w:val="none" w:sz="0" w:space="0" w:color="auto"/>
                                                                                                                                                                                                                                                                                <w:left w:val="none" w:sz="0" w:space="0" w:color="auto"/>
                                                                                                                                                                                                                                                                                <w:bottom w:val="none" w:sz="0" w:space="0" w:color="auto"/>
                                                                                                                                                                                                                                                                                <w:right w:val="none" w:sz="0" w:space="0" w:color="auto"/>
                                                                                                                                                                                                                                                                              </w:divBdr>
                                                                                                                                                                                                                                                                              <w:divsChild>
                                                                                                                                                                                                                                                                                <w:div w:id="1252852156">
                                                                                                                                                                                                                                                                                  <w:marLeft w:val="0"/>
                                                                                                                                                                                                                                                                                  <w:marRight w:val="0"/>
                                                                                                                                                                                                                                                                                  <w:marTop w:val="0"/>
                                                                                                                                                                                                                                                                                  <w:marBottom w:val="0"/>
                                                                                                                                                                                                                                                                                  <w:divBdr>
                                                                                                                                                                                                                                                                                    <w:top w:val="none" w:sz="0" w:space="0" w:color="auto"/>
                                                                                                                                                                                                                                                                                    <w:left w:val="none" w:sz="0" w:space="0" w:color="auto"/>
                                                                                                                                                                                                                                                                                    <w:bottom w:val="none" w:sz="0" w:space="0" w:color="auto"/>
                                                                                                                                                                                                                                                                                    <w:right w:val="none" w:sz="0" w:space="0" w:color="auto"/>
                                                                                                                                                                                                                                                                                  </w:divBdr>
                                                                                                                                                                                                                                                                                  <w:divsChild>
                                                                                                                                                                                                                                                                                    <w:div w:id="1252852160">
                                                                                                                                                                                                                                                                                      <w:marLeft w:val="0"/>
                                                                                                                                                                                                                                                                                      <w:marRight w:val="0"/>
                                                                                                                                                                                                                                                                                      <w:marTop w:val="0"/>
                                                                                                                                                                                                                                                                                      <w:marBottom w:val="0"/>
                                                                                                                                                                                                                                                                                      <w:divBdr>
                                                                                                                                                                                                                                                                                        <w:top w:val="none" w:sz="0" w:space="0" w:color="auto"/>
                                                                                                                                                                                                                                                                                        <w:left w:val="none" w:sz="0" w:space="0" w:color="auto"/>
                                                                                                                                                                                                                                                                                        <w:bottom w:val="none" w:sz="0" w:space="0" w:color="auto"/>
                                                                                                                                                                                                                                                                                        <w:right w:val="none" w:sz="0" w:space="0" w:color="auto"/>
                                                                                                                                                                                                                                                                                      </w:divBdr>
                                                                                                                                                                                                                                                                                      <w:divsChild>
                                                                                                                                                                                                                                                                                        <w:div w:id="1252852162">
                                                                                                                                                                                                                                                                                          <w:marLeft w:val="0"/>
                                                                                                                                                                                                                                                                                          <w:marRight w:val="0"/>
                                                                                                                                                                                                                                                                                          <w:marTop w:val="0"/>
                                                                                                                                                                                                                                                                                          <w:marBottom w:val="0"/>
                                                                                                                                                                                                                                                                                          <w:divBdr>
                                                                                                                                                                                                                                                                                            <w:top w:val="none" w:sz="0" w:space="0" w:color="auto"/>
                                                                                                                                                                                                                                                                                            <w:left w:val="none" w:sz="0" w:space="0" w:color="auto"/>
                                                                                                                                                                                                                                                                                            <w:bottom w:val="none" w:sz="0" w:space="0" w:color="auto"/>
                                                                                                                                                                                                                                                                                            <w:right w:val="none" w:sz="0" w:space="0" w:color="auto"/>
                                                                                                                                                                                                                                                                                          </w:divBdr>
                                                                                                                                                                                                                                                                                          <w:divsChild>
                                                                                                                                                                                                                                                                                            <w:div w:id="1252852068">
                                                                                                                                                                                                                                                                                              <w:marLeft w:val="0"/>
                                                                                                                                                                                                                                                                                              <w:marRight w:val="0"/>
                                                                                                                                                                                                                                                                                              <w:marTop w:val="0"/>
                                                                                                                                                                                                                                                                                              <w:marBottom w:val="0"/>
                                                                                                                                                                                                                                                                                              <w:divBdr>
                                                                                                                                                                                                                                                                                                <w:top w:val="none" w:sz="0" w:space="0" w:color="auto"/>
                                                                                                                                                                                                                                                                                                <w:left w:val="none" w:sz="0" w:space="0" w:color="auto"/>
                                                                                                                                                                                                                                                                                                <w:bottom w:val="none" w:sz="0" w:space="0" w:color="auto"/>
                                                                                                                                                                                                                                                                                                <w:right w:val="none" w:sz="0" w:space="0" w:color="auto"/>
                                                                                                                                                                                                                                                                                              </w:divBdr>
                                                                                                                                                                                                                                                                                              <w:divsChild>
                                                                                                                                                                                                                                                                                                <w:div w:id="1252852042">
                                                                                                                                                                                                                                                                                                  <w:marLeft w:val="0"/>
                                                                                                                                                                                                                                                                                                  <w:marRight w:val="0"/>
                                                                                                                                                                                                                                                                                                  <w:marTop w:val="0"/>
                                                                                                                                                                                                                                                                                                  <w:marBottom w:val="0"/>
                                                                                                                                                                                                                                                                                                  <w:divBdr>
                                                                                                                                                                                                                                                                                                    <w:top w:val="none" w:sz="0" w:space="0" w:color="auto"/>
                                                                                                                                                                                                                                                                                                    <w:left w:val="none" w:sz="0" w:space="0" w:color="auto"/>
                                                                                                                                                                                                                                                                                                    <w:bottom w:val="none" w:sz="0" w:space="0" w:color="auto"/>
                                                                                                                                                                                                                                                                                                    <w:right w:val="none" w:sz="0" w:space="0" w:color="auto"/>
                                                                                                                                                                                                                                                                                                  </w:divBdr>
                                                                                                                                                                                                                                                                                                  <w:divsChild>
                                                                                                                                                                                                                                                                                                    <w:div w:id="1252852168">
                                                                                                                                                                                                                                                                                                      <w:marLeft w:val="0"/>
                                                                                                                                                                                                                                                                                                      <w:marRight w:val="0"/>
                                                                                                                                                                                                                                                                                                      <w:marTop w:val="0"/>
                                                                                                                                                                                                                                                                                                      <w:marBottom w:val="0"/>
                                                                                                                                                                                                                                                                                                      <w:divBdr>
                                                                                                                                                                                                                                                                                                        <w:top w:val="none" w:sz="0" w:space="0" w:color="auto"/>
                                                                                                                                                                                                                                                                                                        <w:left w:val="none" w:sz="0" w:space="0" w:color="auto"/>
                                                                                                                                                                                                                                                                                                        <w:bottom w:val="none" w:sz="0" w:space="0" w:color="auto"/>
                                                                                                                                                                                                                                                                                                        <w:right w:val="none" w:sz="0" w:space="0" w:color="auto"/>
                                                                                                                                                                                                                                                                                                      </w:divBdr>
                                                                                                                                                                                                                                                                                                      <w:divsChild>
                                                                                                                                                                                                                                                                                                        <w:div w:id="1252852115">
                                                                                                                                                                                                                                                                                                          <w:marLeft w:val="0"/>
                                                                                                                                                                                                                                                                                                          <w:marRight w:val="0"/>
                                                                                                                                                                                                                                                                                                          <w:marTop w:val="0"/>
                                                                                                                                                                                                                                                                                                          <w:marBottom w:val="0"/>
                                                                                                                                                                                                                                                                                                          <w:divBdr>
                                                                                                                                                                                                                                                                                                            <w:top w:val="none" w:sz="0" w:space="0" w:color="auto"/>
                                                                                                                                                                                                                                                                                                            <w:left w:val="none" w:sz="0" w:space="0" w:color="auto"/>
                                                                                                                                                                                                                                                                                                            <w:bottom w:val="none" w:sz="0" w:space="0" w:color="auto"/>
                                                                                                                                                                                                                                                                                                            <w:right w:val="none" w:sz="0" w:space="0" w:color="auto"/>
                                                                                                                                                                                                                                                                                                          </w:divBdr>
                                                                                                                                                                                                                                                                                                          <w:divsChild>
                                                                                                                                                                                                                                                                                                            <w:div w:id="1252852057">
                                                                                                                                                                                                                                                                                                              <w:marLeft w:val="0"/>
                                                                                                                                                                                                                                                                                                              <w:marRight w:val="0"/>
                                                                                                                                                                                                                                                                                                              <w:marTop w:val="0"/>
                                                                                                                                                                                                                                                                                                              <w:marBottom w:val="0"/>
                                                                                                                                                                                                                                                                                                              <w:divBdr>
                                                                                                                                                                                                                                                                                                                <w:top w:val="none" w:sz="0" w:space="0" w:color="auto"/>
                                                                                                                                                                                                                                                                                                                <w:left w:val="none" w:sz="0" w:space="0" w:color="auto"/>
                                                                                                                                                                                                                                                                                                                <w:bottom w:val="none" w:sz="0" w:space="0" w:color="auto"/>
                                                                                                                                                                                                                                                                                                                <w:right w:val="none" w:sz="0" w:space="0" w:color="auto"/>
                                                                                                                                                                                                                                                                                                              </w:divBdr>
                                                                                                                                                                                                                                                                                                              <w:divsChild>
                                                                                                                                                                                                                                                                                                                <w:div w:id="1252852121">
                                                                                                                                                                                                                                                                                                                  <w:marLeft w:val="0"/>
                                                                                                                                                                                                                                                                                                                  <w:marRight w:val="0"/>
                                                                                                                                                                                                                                                                                                                  <w:marTop w:val="0"/>
                                                                                                                                                                                                                                                                                                                  <w:marBottom w:val="0"/>
                                                                                                                                                                                                                                                                                                                  <w:divBdr>
                                                                                                                                                                                                                                                                                                                    <w:top w:val="none" w:sz="0" w:space="0" w:color="auto"/>
                                                                                                                                                                                                                                                                                                                    <w:left w:val="none" w:sz="0" w:space="0" w:color="auto"/>
                                                                                                                                                                                                                                                                                                                    <w:bottom w:val="none" w:sz="0" w:space="0" w:color="auto"/>
                                                                                                                                                                                                                                                                                                                    <w:right w:val="none" w:sz="0" w:space="0" w:color="auto"/>
                                                                                                                                                                                                                                                                                                                  </w:divBdr>
                                                                                                                                                                                                                                                                                                                  <w:divsChild>
                                                                                                                                                                                                                                                                                                                    <w:div w:id="1252852118">
                                                                                                                                                                                                                                                                                                                      <w:marLeft w:val="0"/>
                                                                                                                                                                                                                                                                                                                      <w:marRight w:val="0"/>
                                                                                                                                                                                                                                                                                                                      <w:marTop w:val="0"/>
                                                                                                                                                                                                                                                                                                                      <w:marBottom w:val="0"/>
                                                                                                                                                                                                                                                                                                                      <w:divBdr>
                                                                                                                                                                                                                                                                                                                        <w:top w:val="none" w:sz="0" w:space="0" w:color="auto"/>
                                                                                                                                                                                                                                                                                                                        <w:left w:val="none" w:sz="0" w:space="0" w:color="auto"/>
                                                                                                                                                                                                                                                                                                                        <w:bottom w:val="none" w:sz="0" w:space="0" w:color="auto"/>
                                                                                                                                                                                                                                                                                                                        <w:right w:val="none" w:sz="0" w:space="0" w:color="auto"/>
                                                                                                                                                                                                                                                                                                                      </w:divBdr>
                                                                                                                                                                                                                                                                                                                      <w:divsChild>
                                                                                                                                                                                                                                                                                                                        <w:div w:id="1252852163">
                                                                                                                                                                                                                                                                                                                          <w:marLeft w:val="0"/>
                                                                                                                                                                                                                                                                                                                          <w:marRight w:val="0"/>
                                                                                                                                                                                                                                                                                                                          <w:marTop w:val="0"/>
                                                                                                                                                                                                                                                                                                                          <w:marBottom w:val="0"/>
                                                                                                                                                                                                                                                                                                                          <w:divBdr>
                                                                                                                                                                                                                                                                                                                            <w:top w:val="none" w:sz="0" w:space="0" w:color="auto"/>
                                                                                                                                                                                                                                                                                                                            <w:left w:val="none" w:sz="0" w:space="0" w:color="auto"/>
                                                                                                                                                                                                                                                                                                                            <w:bottom w:val="none" w:sz="0" w:space="0" w:color="auto"/>
                                                                                                                                                                                                                                                                                                                            <w:right w:val="none" w:sz="0" w:space="0" w:color="auto"/>
                                                                                                                                                                                                                                                                                                                          </w:divBdr>
                                                                                                                                                                                                                                                                                                                          <w:divsChild>
                                                                                                                                                                                                                                                                                                                            <w:div w:id="1252852133">
                                                                                                                                                                                                                                                                                                                              <w:marLeft w:val="0"/>
                                                                                                                                                                                                                                                                                                                              <w:marRight w:val="0"/>
                                                                                                                                                                                                                                                                                                                              <w:marTop w:val="0"/>
                                                                                                                                                                                                                                                                                                                              <w:marBottom w:val="0"/>
                                                                                                                                                                                                                                                                                                                              <w:divBdr>
                                                                                                                                                                                                                                                                                                                                <w:top w:val="none" w:sz="0" w:space="0" w:color="auto"/>
                                                                                                                                                                                                                                                                                                                                <w:left w:val="none" w:sz="0" w:space="0" w:color="auto"/>
                                                                                                                                                                                                                                                                                                                                <w:bottom w:val="none" w:sz="0" w:space="0" w:color="auto"/>
                                                                                                                                                                                                                                                                                                                                <w:right w:val="none" w:sz="0" w:space="0" w:color="auto"/>
                                                                                                                                                                                                                                                                                                                              </w:divBdr>
                                                                                                                                                                                                                                                                                                                              <w:divsChild>
                                                                                                                                                                                                                                                                                                                                <w:div w:id="1252852124">
                                                                                                                                                                                                                                                                                                                                  <w:marLeft w:val="0"/>
                                                                                                                                                                                                                                                                                                                                  <w:marRight w:val="0"/>
                                                                                                                                                                                                                                                                                                                                  <w:marTop w:val="0"/>
                                                                                                                                                                                                                                                                                                                                  <w:marBottom w:val="0"/>
                                                                                                                                                                                                                                                                                                                                  <w:divBdr>
                                                                                                                                                                                                                                                                                                                                    <w:top w:val="none" w:sz="0" w:space="0" w:color="auto"/>
                                                                                                                                                                                                                                                                                                                                    <w:left w:val="none" w:sz="0" w:space="0" w:color="auto"/>
                                                                                                                                                                                                                                                                                                                                    <w:bottom w:val="none" w:sz="0" w:space="0" w:color="auto"/>
                                                                                                                                                                                                                                                                                                                                    <w:right w:val="none" w:sz="0" w:space="0" w:color="auto"/>
                                                                                                                                                                                                                                                                                                                                  </w:divBdr>
                                                                                                                                                                                                                                                                                                                                  <w:divsChild>
                                                                                                                                                                                                                                                                                                                                    <w:div w:id="1252852022">
                                                                                                                                                                                                                                                                                                                                      <w:marLeft w:val="0"/>
                                                                                                                                                                                                                                                                                                                                      <w:marRight w:val="0"/>
                                                                                                                                                                                                                                                                                                                                      <w:marTop w:val="0"/>
                                                                                                                                                                                                                                                                                                                                      <w:marBottom w:val="0"/>
                                                                                                                                                                                                                                                                                                                                      <w:divBdr>
                                                                                                                                                                                                                                                                                                                                        <w:top w:val="none" w:sz="0" w:space="0" w:color="auto"/>
                                                                                                                                                                                                                                                                                                                                        <w:left w:val="none" w:sz="0" w:space="0" w:color="auto"/>
                                                                                                                                                                                                                                                                                                                                        <w:bottom w:val="none" w:sz="0" w:space="0" w:color="auto"/>
                                                                                                                                                                                                                                                                                                                                        <w:right w:val="none" w:sz="0" w:space="0" w:color="auto"/>
                                                                                                                                                                                                                                                                                                                                      </w:divBdr>
                                                                                                                                                                                                                                                                                                                                    </w:div>
                                                                                                                                                                                                                                                                                                                                    <w:div w:id="1252852054">
                                                                                                                                                                                                                                                                                                                                      <w:marLeft w:val="0"/>
                                                                                                                                                                                                                                                                                                                                      <w:marRight w:val="0"/>
                                                                                                                                                                                                                                                                                                                                      <w:marTop w:val="0"/>
                                                                                                                                                                                                                                                                                                                                      <w:marBottom w:val="0"/>
                                                                                                                                                                                                                                                                                                                                      <w:divBdr>
                                                                                                                                                                                                                                                                                                                                        <w:top w:val="none" w:sz="0" w:space="0" w:color="auto"/>
                                                                                                                                                                                                                                                                                                                                        <w:left w:val="none" w:sz="0" w:space="0" w:color="auto"/>
                                                                                                                                                                                                                                                                                                                                        <w:bottom w:val="none" w:sz="0" w:space="0" w:color="auto"/>
                                                                                                                                                                                                                                                                                                                                        <w:right w:val="none" w:sz="0" w:space="0" w:color="auto"/>
                                                                                                                                                                                                                                                                                                                                      </w:divBdr>
                                                                                                                                                                                                                                                                                                                                    </w:div>
                                                                                                                                                                                                                                                                                                                                    <w:div w:id="1252852065">
                                                                                                                                                                                                                                                                                                                                      <w:marLeft w:val="0"/>
                                                                                                                                                                                                                                                                                                                                      <w:marRight w:val="0"/>
                                                                                                                                                                                                                                                                                                                                      <w:marTop w:val="0"/>
                                                                                                                                                                                                                                                                                                                                      <w:marBottom w:val="0"/>
                                                                                                                                                                                                                                                                                                                                      <w:divBdr>
                                                                                                                                                                                                                                                                                                                                        <w:top w:val="none" w:sz="0" w:space="0" w:color="auto"/>
                                                                                                                                                                                                                                                                                                                                        <w:left w:val="none" w:sz="0" w:space="0" w:color="auto"/>
                                                                                                                                                                                                                                                                                                                                        <w:bottom w:val="none" w:sz="0" w:space="0" w:color="auto"/>
                                                                                                                                                                                                                                                                                                                                        <w:right w:val="none" w:sz="0" w:space="0" w:color="auto"/>
                                                                                                                                                                                                                                                                                                                                      </w:divBdr>
                                                                                                                                                                                                                                                                                                                                    </w:div>
                                                                                                                                                                                                                                                                                                                                    <w:div w:id="1252852076">
                                                                                                                                                                                                                                                                                                                                      <w:marLeft w:val="0"/>
                                                                                                                                                                                                                                                                                                                                      <w:marRight w:val="0"/>
                                                                                                                                                                                                                                                                                                                                      <w:marTop w:val="0"/>
                                                                                                                                                                                                                                                                                                                                      <w:marBottom w:val="0"/>
                                                                                                                                                                                                                                                                                                                                      <w:divBdr>
                                                                                                                                                                                                                                                                                                                                        <w:top w:val="none" w:sz="0" w:space="0" w:color="auto"/>
                                                                                                                                                                                                                                                                                                                                        <w:left w:val="none" w:sz="0" w:space="0" w:color="auto"/>
                                                                                                                                                                                                                                                                                                                                        <w:bottom w:val="none" w:sz="0" w:space="0" w:color="auto"/>
                                                                                                                                                                                                                                                                                                                                        <w:right w:val="none" w:sz="0" w:space="0" w:color="auto"/>
                                                                                                                                                                                                                                                                                                                                      </w:divBdr>
                                                                                                                                                                                                                                                                                                                                    </w:div>
                                                                                                                                                                                                                                                                                                                                    <w:div w:id="1252852079">
                                                                                                                                                                                                                                                                                                                                      <w:marLeft w:val="0"/>
                                                                                                                                                                                                                                                                                                                                      <w:marRight w:val="0"/>
                                                                                                                                                                                                                                                                                                                                      <w:marTop w:val="0"/>
                                                                                                                                                                                                                                                                                                                                      <w:marBottom w:val="0"/>
                                                                                                                                                                                                                                                                                                                                      <w:divBdr>
                                                                                                                                                                                                                                                                                                                                        <w:top w:val="none" w:sz="0" w:space="0" w:color="auto"/>
                                                                                                                                                                                                                                                                                                                                        <w:left w:val="none" w:sz="0" w:space="0" w:color="auto"/>
                                                                                                                                                                                                                                                                                                                                        <w:bottom w:val="none" w:sz="0" w:space="0" w:color="auto"/>
                                                                                                                                                                                                                                                                                                                                        <w:right w:val="none" w:sz="0" w:space="0" w:color="auto"/>
                                                                                                                                                                                                                                                                                                                                      </w:divBdr>
                                                                                                                                                                                                                                                                                                                                    </w:div>
                                                                                                                                                                                                                                                                                                                                    <w:div w:id="1252852085">
                                                                                                                                                                                                                                                                                                                                      <w:marLeft w:val="0"/>
                                                                                                                                                                                                                                                                                                                                      <w:marRight w:val="0"/>
                                                                                                                                                                                                                                                                                                                                      <w:marTop w:val="0"/>
                                                                                                                                                                                                                                                                                                                                      <w:marBottom w:val="0"/>
                                                                                                                                                                                                                                                                                                                                      <w:divBdr>
                                                                                                                                                                                                                                                                                                                                        <w:top w:val="none" w:sz="0" w:space="0" w:color="auto"/>
                                                                                                                                                                                                                                                                                                                                        <w:left w:val="none" w:sz="0" w:space="0" w:color="auto"/>
                                                                                                                                                                                                                                                                                                                                        <w:bottom w:val="none" w:sz="0" w:space="0" w:color="auto"/>
                                                                                                                                                                                                                                                                                                                                        <w:right w:val="none" w:sz="0" w:space="0" w:color="auto"/>
                                                                                                                                                                                                                                                                                                                                      </w:divBdr>
                                                                                                                                                                                                                                                                                                                                    </w:div>
                                                                                                                                                                                                                                                                                                                                    <w:div w:id="1252852095">
                                                                                                                                                                                                                                                                                                                                      <w:marLeft w:val="0"/>
                                                                                                                                                                                                                                                                                                                                      <w:marRight w:val="0"/>
                                                                                                                                                                                                                                                                                                                                      <w:marTop w:val="0"/>
                                                                                                                                                                                                                                                                                                                                      <w:marBottom w:val="0"/>
                                                                                                                                                                                                                                                                                                                                      <w:divBdr>
                                                                                                                                                                                                                                                                                                                                        <w:top w:val="none" w:sz="0" w:space="0" w:color="auto"/>
                                                                                                                                                                                                                                                                                                                                        <w:left w:val="none" w:sz="0" w:space="0" w:color="auto"/>
                                                                                                                                                                                                                                                                                                                                        <w:bottom w:val="none" w:sz="0" w:space="0" w:color="auto"/>
                                                                                                                                                                                                                                                                                                                                        <w:right w:val="none" w:sz="0" w:space="0" w:color="auto"/>
                                                                                                                                                                                                                                                                                                                                      </w:divBdr>
                                                                                                                                                                                                                                                                                                                                    </w:div>
                                                                                                                                                                                                                                                                                                                                    <w:div w:id="1252852107">
                                                                                                                                                                                                                                                                                                                                      <w:marLeft w:val="0"/>
                                                                                                                                                                                                                                                                                                                                      <w:marRight w:val="0"/>
                                                                                                                                                                                                                                                                                                                                      <w:marTop w:val="0"/>
                                                                                                                                                                                                                                                                                                                                      <w:marBottom w:val="0"/>
                                                                                                                                                                                                                                                                                                                                      <w:divBdr>
                                                                                                                                                                                                                                                                                                                                        <w:top w:val="none" w:sz="0" w:space="0" w:color="auto"/>
                                                                                                                                                                                                                                                                                                                                        <w:left w:val="none" w:sz="0" w:space="0" w:color="auto"/>
                                                                                                                                                                                                                                                                                                                                        <w:bottom w:val="none" w:sz="0" w:space="0" w:color="auto"/>
                                                                                                                                                                                                                                                                                                                                        <w:right w:val="none" w:sz="0" w:space="0" w:color="auto"/>
                                                                                                                                                                                                                                                                                                                                      </w:divBdr>
                                                                                                                                                                                                                                                                                                                                    </w:div>
                                                                                                                                                                                                                                                                                                                                    <w:div w:id="1252852108">
                                                                                                                                                                                                                                                                                                                                      <w:marLeft w:val="0"/>
                                                                                                                                                                                                                                                                                                                                      <w:marRight w:val="0"/>
                                                                                                                                                                                                                                                                                                                                      <w:marTop w:val="0"/>
                                                                                                                                                                                                                                                                                                                                      <w:marBottom w:val="0"/>
                                                                                                                                                                                                                                                                                                                                      <w:divBdr>
                                                                                                                                                                                                                                                                                                                                        <w:top w:val="none" w:sz="0" w:space="0" w:color="auto"/>
                                                                                                                                                                                                                                                                                                                                        <w:left w:val="none" w:sz="0" w:space="0" w:color="auto"/>
                                                                                                                                                                                                                                                                                                                                        <w:bottom w:val="none" w:sz="0" w:space="0" w:color="auto"/>
                                                                                                                                                                                                                                                                                                                                        <w:right w:val="none" w:sz="0" w:space="0" w:color="auto"/>
                                                                                                                                                                                                                                                                                                                                      </w:divBdr>
                                                                                                                                                                                                                                                                                                                                    </w:div>
                                                                                                                                                                                                                                                                                                                                    <w:div w:id="1252852135">
                                                                                                                                                                                                                                                                                                                                      <w:marLeft w:val="0"/>
                                                                                                                                                                                                                                                                                                                                      <w:marRight w:val="0"/>
                                                                                                                                                                                                                                                                                                                                      <w:marTop w:val="0"/>
                                                                                                                                                                                                                                                                                                                                      <w:marBottom w:val="0"/>
                                                                                                                                                                                                                                                                                                                                      <w:divBdr>
                                                                                                                                                                                                                                                                                                                                        <w:top w:val="none" w:sz="0" w:space="0" w:color="auto"/>
                                                                                                                                                                                                                                                                                                                                        <w:left w:val="none" w:sz="0" w:space="0" w:color="auto"/>
                                                                                                                                                                                                                                                                                                                                        <w:bottom w:val="none" w:sz="0" w:space="0" w:color="auto"/>
                                                                                                                                                                                                                                                                                                                                        <w:right w:val="none" w:sz="0" w:space="0" w:color="auto"/>
                                                                                                                                                                                                                                                                                                                                      </w:divBdr>
                                                                                                                                                                                                                                                                                                                                    </w:div>
                                                                                                                                                                                                                                                                                                                                    <w:div w:id="1252852143">
                                                                                                                                                                                                                                                                                                                                      <w:marLeft w:val="0"/>
                                                                                                                                                                                                                                                                                                                                      <w:marRight w:val="0"/>
                                                                                                                                                                                                                                                                                                                                      <w:marTop w:val="0"/>
                                                                                                                                                                                                                                                                                                                                      <w:marBottom w:val="0"/>
                                                                                                                                                                                                                                                                                                                                      <w:divBdr>
                                                                                                                                                                                                                                                                                                                                        <w:top w:val="none" w:sz="0" w:space="0" w:color="auto"/>
                                                                                                                                                                                                                                                                                                                                        <w:left w:val="none" w:sz="0" w:space="0" w:color="auto"/>
                                                                                                                                                                                                                                                                                                                                        <w:bottom w:val="none" w:sz="0" w:space="0" w:color="auto"/>
                                                                                                                                                                                                                                                                                                                                        <w:right w:val="none" w:sz="0" w:space="0" w:color="auto"/>
                                                                                                                                                                                                                                                                                                                                      </w:divBdr>
                                                                                                                                                                                                                                                                                                                                    </w:div>
                                                                                                                                                                                                                                                                                                                                    <w:div w:id="1252852145">
                                                                                                                                                                                                                                                                                                                                      <w:marLeft w:val="0"/>
                                                                                                                                                                                                                                                                                                                                      <w:marRight w:val="0"/>
                                                                                                                                                                                                                                                                                                                                      <w:marTop w:val="0"/>
                                                                                                                                                                                                                                                                                                                                      <w:marBottom w:val="0"/>
                                                                                                                                                                                                                                                                                                                                      <w:divBdr>
                                                                                                                                                                                                                                                                                                                                        <w:top w:val="none" w:sz="0" w:space="0" w:color="auto"/>
                                                                                                                                                                                                                                                                                                                                        <w:left w:val="none" w:sz="0" w:space="0" w:color="auto"/>
                                                                                                                                                                                                                                                                                                                                        <w:bottom w:val="none" w:sz="0" w:space="0" w:color="auto"/>
                                                                                                                                                                                                                                                                                                                                        <w:right w:val="none" w:sz="0" w:space="0" w:color="auto"/>
                                                                                                                                                                                                                                                                                                                                      </w:divBdr>
                                                                                                                                                                                                                                                                                                                                    </w:div>
                                                                                                                                                                                                                                                                                                                                    <w:div w:id="1252852146">
                                                                                                                                                                                                                                                                                                                                      <w:marLeft w:val="0"/>
                                                                                                                                                                                                                                                                                                                                      <w:marRight w:val="0"/>
                                                                                                                                                                                                                                                                                                                                      <w:marTop w:val="0"/>
                                                                                                                                                                                                                                                                                                                                      <w:marBottom w:val="0"/>
                                                                                                                                                                                                                                                                                                                                      <w:divBdr>
                                                                                                                                                                                                                                                                                                                                        <w:top w:val="none" w:sz="0" w:space="0" w:color="auto"/>
                                                                                                                                                                                                                                                                                                                                        <w:left w:val="none" w:sz="0" w:space="0" w:color="auto"/>
                                                                                                                                                                                                                                                                                                                                        <w:bottom w:val="none" w:sz="0" w:space="0" w:color="auto"/>
                                                                                                                                                                                                                                                                                                                                        <w:right w:val="none" w:sz="0" w:space="0" w:color="auto"/>
                                                                                                                                                                                                                                                                                                                                      </w:divBdr>
                                                                                                                                                                                                                                                                                                                                      <w:divsChild>
                                                                                                                                                                                                                                                                                                                                        <w:div w:id="1252852044">
                                                                                                                                                                                                                                                                                                                                          <w:marLeft w:val="0"/>
                                                                                                                                                                                                                                                                                                                                          <w:marRight w:val="0"/>
                                                                                                                                                                                                                                                                                                                                          <w:marTop w:val="0"/>
                                                                                                                                                                                                                                                                                                                                          <w:marBottom w:val="0"/>
                                                                                                                                                                                                                                                                                                                                          <w:divBdr>
                                                                                                                                                                                                                                                                                                                                            <w:top w:val="none" w:sz="0" w:space="0" w:color="auto"/>
                                                                                                                                                                                                                                                                                                                                            <w:left w:val="none" w:sz="0" w:space="0" w:color="auto"/>
                                                                                                                                                                                                                                                                                                                                            <w:bottom w:val="none" w:sz="0" w:space="0" w:color="auto"/>
                                                                                                                                                                                                                                                                                                                                            <w:right w:val="none" w:sz="0" w:space="0" w:color="auto"/>
                                                                                                                                                                                                                                                                                                                                          </w:divBdr>
                                                                                                                                                                                                                                                                                                                                          <w:divsChild>
                                                                                                                                                                                                                                                                                                                                            <w:div w:id="1252852182">
                                                                                                                                                                                                                                                                                                                                              <w:marLeft w:val="0"/>
                                                                                                                                                                                                                                                                                                                                              <w:marRight w:val="0"/>
                                                                                                                                                                                                                                                                                                                                              <w:marTop w:val="0"/>
                                                                                                                                                                                                                                                                                                                                              <w:marBottom w:val="0"/>
                                                                                                                                                                                                                                                                                                                                              <w:divBdr>
                                                                                                                                                                                                                                                                                                                                                <w:top w:val="none" w:sz="0" w:space="0" w:color="auto"/>
                                                                                                                                                                                                                                                                                                                                                <w:left w:val="none" w:sz="0" w:space="0" w:color="auto"/>
                                                                                                                                                                                                                                                                                                                                                <w:bottom w:val="none" w:sz="0" w:space="0" w:color="auto"/>
                                                                                                                                                                                                                                                                                                                                                <w:right w:val="none" w:sz="0" w:space="0" w:color="auto"/>
                                                                                                                                                                                                                                                                                                                                              </w:divBdr>
                                                                                                                                                                                                                                                                                                                                              <w:divsChild>
                                                                                                                                                                                                                                                                                                                                                <w:div w:id="1252852070">
                                                                                                                                                                                                                                                                                                                                                  <w:marLeft w:val="0"/>
                                                                                                                                                                                                                                                                                                                                                  <w:marRight w:val="0"/>
                                                                                                                                                                                                                                                                                                                                                  <w:marTop w:val="0"/>
                                                                                                                                                                                                                                                                                                                                                  <w:marBottom w:val="0"/>
                                                                                                                                                                                                                                                                                                                                                  <w:divBdr>
                                                                                                                                                                                                                                                                                                                                                    <w:top w:val="none" w:sz="0" w:space="0" w:color="auto"/>
                                                                                                                                                                                                                                                                                                                                                    <w:left w:val="none" w:sz="0" w:space="0" w:color="auto"/>
                                                                                                                                                                                                                                                                                                                                                    <w:bottom w:val="none" w:sz="0" w:space="0" w:color="auto"/>
                                                                                                                                                                                                                                                                                                                                                    <w:right w:val="none" w:sz="0" w:space="0" w:color="auto"/>
                                                                                                                                                                                                                                                                                                                                                  </w:divBdr>
                                                                                                                                                                                                                                                                                                                                                  <w:divsChild>
                                                                                                                                                                                                                                                                                                                                                    <w:div w:id="1252852138">
                                                                                                                                                                                                                                                                                                                                                      <w:marLeft w:val="0"/>
                                                                                                                                                                                                                                                                                                                                                      <w:marRight w:val="0"/>
                                                                                                                                                                                                                                                                                                                                                      <w:marTop w:val="0"/>
                                                                                                                                                                                                                                                                                                                                                      <w:marBottom w:val="0"/>
                                                                                                                                                                                                                                                                                                                                                      <w:divBdr>
                                                                                                                                                                                                                                                                                                                                                        <w:top w:val="none" w:sz="0" w:space="0" w:color="auto"/>
                                                                                                                                                                                                                                                                                                                                                        <w:left w:val="none" w:sz="0" w:space="0" w:color="auto"/>
                                                                                                                                                                                                                                                                                                                                                        <w:bottom w:val="none" w:sz="0" w:space="0" w:color="auto"/>
                                                                                                                                                                                                                                                                                                                                                        <w:right w:val="none" w:sz="0" w:space="0" w:color="auto"/>
                                                                                                                                                                                                                                                                                                                                                      </w:divBdr>
                                                                                                                                                                                                                                                                                                                                                      <w:divsChild>
                                                                                                                                                                                                                                                                                                                                                        <w:div w:id="1252852157">
                                                                                                                                                                                                                                                                                                                                                          <w:marLeft w:val="0"/>
                                                                                                                                                                                                                                                                                                                                                          <w:marRight w:val="0"/>
                                                                                                                                                                                                                                                                                                                                                          <w:marTop w:val="0"/>
                                                                                                                                                                                                                                                                                                                                                          <w:marBottom w:val="0"/>
                                                                                                                                                                                                                                                                                                                                                          <w:divBdr>
                                                                                                                                                                                                                                                                                                                                                            <w:top w:val="none" w:sz="0" w:space="0" w:color="auto"/>
                                                                                                                                                                                                                                                                                                                                                            <w:left w:val="none" w:sz="0" w:space="0" w:color="auto"/>
                                                                                                                                                                                                                                                                                                                                                            <w:bottom w:val="none" w:sz="0" w:space="0" w:color="auto"/>
                                                                                                                                                                                                                                                                                                                                                            <w:right w:val="none" w:sz="0" w:space="0" w:color="auto"/>
                                                                                                                                                                                                                                                                                                                                                          </w:divBdr>
                                                                                                                                                                                                                                                                                                                                                          <w:divsChild>
                                                                                                                                                                                                                                                                                                                                                            <w:div w:id="1252852180">
                                                                                                                                                                                                                                                                                                                                                              <w:marLeft w:val="0"/>
                                                                                                                                                                                                                                                                                                                                                              <w:marRight w:val="0"/>
                                                                                                                                                                                                                                                                                                                                                              <w:marTop w:val="0"/>
                                                                                                                                                                                                                                                                                                                                                              <w:marBottom w:val="0"/>
                                                                                                                                                                                                                                                                                                                                                              <w:divBdr>
                                                                                                                                                                                                                                                                                                                                                                <w:top w:val="none" w:sz="0" w:space="0" w:color="auto"/>
                                                                                                                                                                                                                                                                                                                                                                <w:left w:val="none" w:sz="0" w:space="0" w:color="auto"/>
                                                                                                                                                                                                                                                                                                                                                                <w:bottom w:val="none" w:sz="0" w:space="0" w:color="auto"/>
                                                                                                                                                                                                                                                                                                                                                                <w:right w:val="none" w:sz="0" w:space="0" w:color="auto"/>
                                                                                                                                                                                                                                                                                                                                                              </w:divBdr>
                                                                                                                                                                                                                                                                                                                                                              <w:divsChild>
                                                                                                                                                                                                                                                                                                                                                                <w:div w:id="1252852154">
                                                                                                                                                                                                                                                                                                                                                                  <w:marLeft w:val="0"/>
                                                                                                                                                                                                                                                                                                                                                                  <w:marRight w:val="0"/>
                                                                                                                                                                                                                                                                                                                                                                  <w:marTop w:val="0"/>
                                                                                                                                                                                                                                                                                                                                                                  <w:marBottom w:val="0"/>
                                                                                                                                                                                                                                                                                                                                                                  <w:divBdr>
                                                                                                                                                                                                                                                                                                                                                                    <w:top w:val="none" w:sz="0" w:space="0" w:color="auto"/>
                                                                                                                                                                                                                                                                                                                                                                    <w:left w:val="none" w:sz="0" w:space="0" w:color="auto"/>
                                                                                                                                                                                                                                                                                                                                                                    <w:bottom w:val="none" w:sz="0" w:space="0" w:color="auto"/>
                                                                                                                                                                                                                                                                                                                                                                    <w:right w:val="none" w:sz="0" w:space="0" w:color="auto"/>
                                                                                                                                                                                                                                                                                                                                                                  </w:divBdr>
                                                                                                                                                                                                                                                                                                                                                                  <w:divsChild>
                                                                                                                                                                                                                                                                                                                                                                    <w:div w:id="1252852087">
                                                                                                                                                                                                                                                                                                                                                                      <w:marLeft w:val="0"/>
                                                                                                                                                                                                                                                                                                                                                                      <w:marRight w:val="0"/>
                                                                                                                                                                                                                                                                                                                                                                      <w:marTop w:val="0"/>
                                                                                                                                                                                                                                                                                                                                                                      <w:marBottom w:val="0"/>
                                                                                                                                                                                                                                                                                                                                                                      <w:divBdr>
                                                                                                                                                                                                                                                                                                                                                                        <w:top w:val="none" w:sz="0" w:space="0" w:color="auto"/>
                                                                                                                                                                                                                                                                                                                                                                        <w:left w:val="none" w:sz="0" w:space="0" w:color="auto"/>
                                                                                                                                                                                                                                                                                                                                                                        <w:bottom w:val="none" w:sz="0" w:space="0" w:color="auto"/>
                                                                                                                                                                                                                                                                                                                                                                        <w:right w:val="none" w:sz="0" w:space="0" w:color="auto"/>
                                                                                                                                                                                                                                                                                                                                                                      </w:divBdr>
                                                                                                                                                                                                                                                                                                                                                                      <w:divsChild>
                                                                                                                                                                                                                                                                                                                                                                        <w:div w:id="1252852092">
                                                                                                                                                                                                                                                                                                                                                                          <w:marLeft w:val="0"/>
                                                                                                                                                                                                                                                                                                                                                                          <w:marRight w:val="0"/>
                                                                                                                                                                                                                                                                                                                                                                          <w:marTop w:val="0"/>
                                                                                                                                                                                                                                                                                                                                                                          <w:marBottom w:val="0"/>
                                                                                                                                                                                                                                                                                                                                                                          <w:divBdr>
                                                                                                                                                                                                                                                                                                                                                                            <w:top w:val="none" w:sz="0" w:space="0" w:color="auto"/>
                                                                                                                                                                                                                                                                                                                                                                            <w:left w:val="none" w:sz="0" w:space="0" w:color="auto"/>
                                                                                                                                                                                                                                                                                                                                                                            <w:bottom w:val="none" w:sz="0" w:space="0" w:color="auto"/>
                                                                                                                                                                                                                                                                                                                                                                            <w:right w:val="none" w:sz="0" w:space="0" w:color="auto"/>
                                                                                                                                                                                                                                                                                                                                                                          </w:divBdr>
                                                                                                                                                                                                                                                                                                                                                                          <w:divsChild>
                                                                                                                                                                                                                                                                                                                                                                            <w:div w:id="1252852114">
                                                                                                                                                                                                                                                                                                                                                                              <w:marLeft w:val="0"/>
                                                                                                                                                                                                                                                                                                                                                                              <w:marRight w:val="0"/>
                                                                                                                                                                                                                                                                                                                                                                              <w:marTop w:val="0"/>
                                                                                                                                                                                                                                                                                                                                                                              <w:marBottom w:val="0"/>
                                                                                                                                                                                                                                                                                                                                                                              <w:divBdr>
                                                                                                                                                                                                                                                                                                                                                                                <w:top w:val="none" w:sz="0" w:space="0" w:color="auto"/>
                                                                                                                                                                                                                                                                                                                                                                                <w:left w:val="none" w:sz="0" w:space="0" w:color="auto"/>
                                                                                                                                                                                                                                                                                                                                                                                <w:bottom w:val="none" w:sz="0" w:space="0" w:color="auto"/>
                                                                                                                                                                                                                                                                                                                                                                                <w:right w:val="none" w:sz="0" w:space="0" w:color="auto"/>
                                                                                                                                                                                                                                                                                                                                                                              </w:divBdr>
                                                                                                                                                                                                                                                                                                                                                                              <w:divsChild>
                                                                                                                                                                                                                                                                                                                                                                                <w:div w:id="1252852109">
                                                                                                                                                                                                                                                                                                                                                                                  <w:marLeft w:val="0"/>
                                                                                                                                                                                                                                                                                                                                                                                  <w:marRight w:val="0"/>
                                                                                                                                                                                                                                                                                                                                                                                  <w:marTop w:val="0"/>
                                                                                                                                                                                                                                                                                                                                                                                  <w:marBottom w:val="0"/>
                                                                                                                                                                                                                                                                                                                                                                                  <w:divBdr>
                                                                                                                                                                                                                                                                                                                                                                                    <w:top w:val="none" w:sz="0" w:space="0" w:color="auto"/>
                                                                                                                                                                                                                                                                                                                                                                                    <w:left w:val="none" w:sz="0" w:space="0" w:color="auto"/>
                                                                                                                                                                                                                                                                                                                                                                                    <w:bottom w:val="none" w:sz="0" w:space="0" w:color="auto"/>
                                                                                                                                                                                                                                                                                                                                                                                    <w:right w:val="none" w:sz="0" w:space="0" w:color="auto"/>
                                                                                                                                                                                                                                                                                                                                                                                  </w:divBdr>
                                                                                                                                                                                                                                                                                                                                                                                  <w:divsChild>
                                                                                                                                                                                                                                                                                                                                                                                    <w:div w:id="1252852125">
                                                                                                                                                                                                                                                                                                                                                                                      <w:marLeft w:val="0"/>
                                                                                                                                                                                                                                                                                                                                                                                      <w:marRight w:val="0"/>
                                                                                                                                                                                                                                                                                                                                                                                      <w:marTop w:val="0"/>
                                                                                                                                                                                                                                                                                                                                                                                      <w:marBottom w:val="0"/>
                                                                                                                                                                                                                                                                                                                                                                                      <w:divBdr>
                                                                                                                                                                                                                                                                                                                                                                                        <w:top w:val="none" w:sz="0" w:space="0" w:color="auto"/>
                                                                                                                                                                                                                                                                                                                                                                                        <w:left w:val="none" w:sz="0" w:space="0" w:color="auto"/>
                                                                                                                                                                                                                                                                                                                                                                                        <w:bottom w:val="none" w:sz="0" w:space="0" w:color="auto"/>
                                                                                                                                                                                                                                                                                                                                                                                        <w:right w:val="none" w:sz="0" w:space="0" w:color="auto"/>
                                                                                                                                                                                                                                                                                                                                                                                      </w:divBdr>
                                                                                                                                                                                                                                                                                                                                                                                      <w:divsChild>
                                                                                                                                                                                                                                                                                                                                                                                        <w:div w:id="1252852082">
                                                                                                                                                                                                                                                                                                                                                                                          <w:marLeft w:val="0"/>
                                                                                                                                                                                                                                                                                                                                                                                          <w:marRight w:val="0"/>
                                                                                                                                                                                                                                                                                                                                                                                          <w:marTop w:val="0"/>
                                                                                                                                                                                                                                                                                                                                                                                          <w:marBottom w:val="0"/>
                                                                                                                                                                                                                                                                                                                                                                                          <w:divBdr>
                                                                                                                                                                                                                                                                                                                                                                                            <w:top w:val="none" w:sz="0" w:space="0" w:color="auto"/>
                                                                                                                                                                                                                                                                                                                                                                                            <w:left w:val="none" w:sz="0" w:space="0" w:color="auto"/>
                                                                                                                                                                                                                                                                                                                                                                                            <w:bottom w:val="none" w:sz="0" w:space="0" w:color="auto"/>
                                                                                                                                                                                                                                                                                                                                                                                            <w:right w:val="none" w:sz="0" w:space="0" w:color="auto"/>
                                                                                                                                                                                                                                                                                                                                                                                          </w:divBdr>
                                                                                                                                                                                                                                                                                                                                                                                          <w:divsChild>
                                                                                                                                                                                                                                                                                                                                                                                            <w:div w:id="1252852097">
                                                                                                                                                                                                                                                                                                                                                                                              <w:marLeft w:val="0"/>
                                                                                                                                                                                                                                                                                                                                                                                              <w:marRight w:val="0"/>
                                                                                                                                                                                                                                                                                                                                                                                              <w:marTop w:val="0"/>
                                                                                                                                                                                                                                                                                                                                                                                              <w:marBottom w:val="0"/>
                                                                                                                                                                                                                                                                                                                                                                                              <w:divBdr>
                                                                                                                                                                                                                                                                                                                                                                                                <w:top w:val="none" w:sz="0" w:space="0" w:color="auto"/>
                                                                                                                                                                                                                                                                                                                                                                                                <w:left w:val="none" w:sz="0" w:space="0" w:color="auto"/>
                                                                                                                                                                                                                                                                                                                                                                                                <w:bottom w:val="none" w:sz="0" w:space="0" w:color="auto"/>
                                                                                                                                                                                                                                                                                                                                                                                                <w:right w:val="none" w:sz="0" w:space="0" w:color="auto"/>
                                                                                                                                                                                                                                                                                                                                                                                              </w:divBdr>
                                                                                                                                                                                                                                                                                                                                                                                              <w:divsChild>
                                                                                                                                                                                                                                                                                                                                                                                                <w:div w:id="1252852113">
                                                                                                                                                                                                                                                                                                                                                                                                  <w:marLeft w:val="0"/>
                                                                                                                                                                                                                                                                                                                                                                                                  <w:marRight w:val="0"/>
                                                                                                                                                                                                                                                                                                                                                                                                  <w:marTop w:val="0"/>
                                                                                                                                                                                                                                                                                                                                                                                                  <w:marBottom w:val="0"/>
                                                                                                                                                                                                                                                                                                                                                                                                  <w:divBdr>
                                                                                                                                                                                                                                                                                                                                                                                                    <w:top w:val="none" w:sz="0" w:space="0" w:color="auto"/>
                                                                                                                                                                                                                                                                                                                                                                                                    <w:left w:val="none" w:sz="0" w:space="0" w:color="auto"/>
                                                                                                                                                                                                                                                                                                                                                                                                    <w:bottom w:val="none" w:sz="0" w:space="0" w:color="auto"/>
                                                                                                                                                                                                                                                                                                                                                                                                    <w:right w:val="none" w:sz="0" w:space="0" w:color="auto"/>
                                                                                                                                                                                                                                                                                                                                                                                                  </w:divBdr>
                                                                                                                                                                                                                                                                                                                                                                                                  <w:divsChild>
                                                                                                                                                                                                                                                                                                                                                                                                    <w:div w:id="1252852074">
                                                                                                                                                                                                                                                                                                                                                                                                      <w:marLeft w:val="0"/>
                                                                                                                                                                                                                                                                                                                                                                                                      <w:marRight w:val="0"/>
                                                                                                                                                                                                                                                                                                                                                                                                      <w:marTop w:val="0"/>
                                                                                                                                                                                                                                                                                                                                                                                                      <w:marBottom w:val="0"/>
                                                                                                                                                                                                                                                                                                                                                                                                      <w:divBdr>
                                                                                                                                                                                                                                                                                                                                                                                                        <w:top w:val="none" w:sz="0" w:space="0" w:color="auto"/>
                                                                                                                                                                                                                                                                                                                                                                                                        <w:left w:val="none" w:sz="0" w:space="0" w:color="auto"/>
                                                                                                                                                                                                                                                                                                                                                                                                        <w:bottom w:val="none" w:sz="0" w:space="0" w:color="auto"/>
                                                                                                                                                                                                                                                                                                                                                                                                        <w:right w:val="none" w:sz="0" w:space="0" w:color="auto"/>
                                                                                                                                                                                                                                                                                                                                                                                                      </w:divBdr>
                                                                                                                                                                                                                                                                                                                                                                                                      <w:divsChild>
                                                                                                                                                                                                                                                                                                                                                                                                        <w:div w:id="1252852111">
                                                                                                                                                                                                                                                                                                                                                                                                          <w:marLeft w:val="0"/>
                                                                                                                                                                                                                                                                                                                                                                                                          <w:marRight w:val="0"/>
                                                                                                                                                                                                                                                                                                                                                                                                          <w:marTop w:val="0"/>
                                                                                                                                                                                                                                                                                                                                                                                                          <w:marBottom w:val="0"/>
                                                                                                                                                                                                                                                                                                                                                                                                          <w:divBdr>
                                                                                                                                                                                                                                                                                                                                                                                                            <w:top w:val="none" w:sz="0" w:space="0" w:color="auto"/>
                                                                                                                                                                                                                                                                                                                                                                                                            <w:left w:val="none" w:sz="0" w:space="0" w:color="auto"/>
                                                                                                                                                                                                                                                                                                                                                                                                            <w:bottom w:val="none" w:sz="0" w:space="0" w:color="auto"/>
                                                                                                                                                                                                                                                                                                                                                                                                            <w:right w:val="none" w:sz="0" w:space="0" w:color="auto"/>
                                                                                                                                                                                                                                                                                                                                                                                                          </w:divBdr>
                                                                                                                                                                                                                                                                                                                                                                                                          <w:divsChild>
                                                                                                                                                                                                                                                                                                                                                                                                            <w:div w:id="1252852119">
                                                                                                                                                                                                                                                                                                                                                                                                              <w:marLeft w:val="0"/>
                                                                                                                                                                                                                                                                                                                                                                                                              <w:marRight w:val="0"/>
                                                                                                                                                                                                                                                                                                                                                                                                              <w:marTop w:val="0"/>
                                                                                                                                                                                                                                                                                                                                                                                                              <w:marBottom w:val="0"/>
                                                                                                                                                                                                                                                                                                                                                                                                              <w:divBdr>
                                                                                                                                                                                                                                                                                                                                                                                                                <w:top w:val="none" w:sz="0" w:space="0" w:color="auto"/>
                                                                                                                                                                                                                                                                                                                                                                                                                <w:left w:val="none" w:sz="0" w:space="0" w:color="auto"/>
                                                                                                                                                                                                                                                                                                                                                                                                                <w:bottom w:val="none" w:sz="0" w:space="0" w:color="auto"/>
                                                                                                                                                                                                                                                                                                                                                                                                                <w:right w:val="none" w:sz="0" w:space="0" w:color="auto"/>
                                                                                                                                                                                                                                                                                                                                                                                                              </w:divBdr>
                                                                                                                                                                                                                                                                                                                                                                                                              <w:divsChild>
                                                                                                                                                                                                                                                                                                                                                                                                                <w:div w:id="1252852178">
                                                                                                                                                                                                                                                                                                                                                                                                                  <w:marLeft w:val="0"/>
                                                                                                                                                                                                                                                                                                                                                                                                                  <w:marRight w:val="0"/>
                                                                                                                                                                                                                                                                                                                                                                                                                  <w:marTop w:val="0"/>
                                                                                                                                                                                                                                                                                                                                                                                                                  <w:marBottom w:val="0"/>
                                                                                                                                                                                                                                                                                                                                                                                                                  <w:divBdr>
                                                                                                                                                                                                                                                                                                                                                                                                                    <w:top w:val="none" w:sz="0" w:space="0" w:color="auto"/>
                                                                                                                                                                                                                                                                                                                                                                                                                    <w:left w:val="none" w:sz="0" w:space="0" w:color="auto"/>
                                                                                                                                                                                                                                                                                                                                                                                                                    <w:bottom w:val="none" w:sz="0" w:space="0" w:color="auto"/>
                                                                                                                                                                                                                                                                                                                                                                                                                    <w:right w:val="none" w:sz="0" w:space="0" w:color="auto"/>
                                                                                                                                                                                                                                                                                                                                                                                                                  </w:divBdr>
                                                                                                                                                                                                                                                                                                                                                                                                                  <w:divsChild>
                                                                                                                                                                                                                                                                                                                                                                                                                    <w:div w:id="1252852083">
                                                                                                                                                                                                                                                                                                                                                                                                                      <w:marLeft w:val="0"/>
                                                                                                                                                                                                                                                                                                                                                                                                                      <w:marRight w:val="0"/>
                                                                                                                                                                                                                                                                                                                                                                                                                      <w:marTop w:val="0"/>
                                                                                                                                                                                                                                                                                                                                                                                                                      <w:marBottom w:val="0"/>
                                                                                                                                                                                                                                                                                                                                                                                                                      <w:divBdr>
                                                                                                                                                                                                                                                                                                                                                                                                                        <w:top w:val="none" w:sz="0" w:space="0" w:color="auto"/>
                                                                                                                                                                                                                                                                                                                                                                                                                        <w:left w:val="none" w:sz="0" w:space="0" w:color="auto"/>
                                                                                                                                                                                                                                                                                                                                                                                                                        <w:bottom w:val="none" w:sz="0" w:space="0" w:color="auto"/>
                                                                                                                                                                                                                                                                                                                                                                                                                        <w:right w:val="none" w:sz="0" w:space="0" w:color="auto"/>
                                                                                                                                                                                                                                                                                                                                                                                                                      </w:divBdr>
                                                                                                                                                                                                                                                                                                                                                                                                                      <w:divsChild>
                                                                                                                                                                                                                                                                                                                                                                                                                        <w:div w:id="1252852139">
                                                                                                                                                                                                                                                                                                                                                                                                                          <w:marLeft w:val="0"/>
                                                                                                                                                                                                                                                                                                                                                                                                                          <w:marRight w:val="0"/>
                                                                                                                                                                                                                                                                                                                                                                                                                          <w:marTop w:val="0"/>
                                                                                                                                                                                                                                                                                                                                                                                                                          <w:marBottom w:val="0"/>
                                                                                                                                                                                                                                                                                                                                                                                                                          <w:divBdr>
                                                                                                                                                                                                                                                                                                                                                                                                                            <w:top w:val="none" w:sz="0" w:space="0" w:color="auto"/>
                                                                                                                                                                                                                                                                                                                                                                                                                            <w:left w:val="none" w:sz="0" w:space="0" w:color="auto"/>
                                                                                                                                                                                                                                                                                                                                                                                                                            <w:bottom w:val="none" w:sz="0" w:space="0" w:color="auto"/>
                                                                                                                                                                                                                                                                                                                                                                                                                            <w:right w:val="none" w:sz="0" w:space="0" w:color="auto"/>
                                                                                                                                                                                                                                                                                                                                                                                                                          </w:divBdr>
                                                                                                                                                                                                                                                                                                                                                                                                                          <w:divsChild>
                                                                                                                                                                                                                                                                                                                                                                                                                            <w:div w:id="1252852171">
                                                                                                                                                                                                                                                                                                                                                                                                                              <w:marLeft w:val="0"/>
                                                                                                                                                                                                                                                                                                                                                                                                                              <w:marRight w:val="0"/>
                                                                                                                                                                                                                                                                                                                                                                                                                              <w:marTop w:val="0"/>
                                                                                                                                                                                                                                                                                                                                                                                                                              <w:marBottom w:val="0"/>
                                                                                                                                                                                                                                                                                                                                                                                                                              <w:divBdr>
                                                                                                                                                                                                                                                                                                                                                                                                                                <w:top w:val="none" w:sz="0" w:space="0" w:color="auto"/>
                                                                                                                                                                                                                                                                                                                                                                                                                                <w:left w:val="none" w:sz="0" w:space="0" w:color="auto"/>
                                                                                                                                                                                                                                                                                                                                                                                                                                <w:bottom w:val="none" w:sz="0" w:space="0" w:color="auto"/>
                                                                                                                                                                                                                                                                                                                                                                                                                                <w:right w:val="none" w:sz="0" w:space="0" w:color="auto"/>
                                                                                                                                                                                                                                                                                                                                                                                                                              </w:divBdr>
                                                                                                                                                                                                                                                                                                                                                                                                                              <w:divsChild>
                                                                                                                                                                                                                                                                                                                                                                                                                                <w:div w:id="1252852099">
                                                                                                                                                                                                                                                                                                                                                                                                                                  <w:marLeft w:val="0"/>
                                                                                                                                                                                                                                                                                                                                                                                                                                  <w:marRight w:val="0"/>
                                                                                                                                                                                                                                                                                                                                                                                                                                  <w:marTop w:val="0"/>
                                                                                                                                                                                                                                                                                                                                                                                                                                  <w:marBottom w:val="0"/>
                                                                                                                                                                                                                                                                                                                                                                                                                                  <w:divBdr>
                                                                                                                                                                                                                                                                                                                                                                                                                                    <w:top w:val="none" w:sz="0" w:space="0" w:color="auto"/>
                                                                                                                                                                                                                                                                                                                                                                                                                                    <w:left w:val="none" w:sz="0" w:space="0" w:color="auto"/>
                                                                                                                                                                                                                                                                                                                                                                                                                                    <w:bottom w:val="none" w:sz="0" w:space="0" w:color="auto"/>
                                                                                                                                                                                                                                                                                                                                                                                                                                    <w:right w:val="none" w:sz="0" w:space="0" w:color="auto"/>
                                                                                                                                                                                                                                                                                                                                                                                                                                  </w:divBdr>
                                                                                                                                                                                                                                                                                                                                                                                                                                  <w:divsChild>
                                                                                                                                                                                                                                                                                                                                                                                                                                    <w:div w:id="1252852023">
                                                                                                                                                                                                                                                                                                                                                                                                                                      <w:marLeft w:val="0"/>
                                                                                                                                                                                                                                                                                                                                                                                                                                      <w:marRight w:val="0"/>
                                                                                                                                                                                                                                                                                                                                                                                                                                      <w:marTop w:val="0"/>
                                                                                                                                                                                                                                                                                                                                                                                                                                      <w:marBottom w:val="0"/>
                                                                                                                                                                                                                                                                                                                                                                                                                                      <w:divBdr>
                                                                                                                                                                                                                                                                                                                                                                                                                                        <w:top w:val="none" w:sz="0" w:space="0" w:color="auto"/>
                                                                                                                                                                                                                                                                                                                                                                                                                                        <w:left w:val="none" w:sz="0" w:space="0" w:color="auto"/>
                                                                                                                                                                                                                                                                                                                                                                                                                                        <w:bottom w:val="none" w:sz="0" w:space="0" w:color="auto"/>
                                                                                                                                                                                                                                                                                                                                                                                                                                        <w:right w:val="none" w:sz="0" w:space="0" w:color="auto"/>
                                                                                                                                                                                                                                                                                                                                                                                                                                      </w:divBdr>
                                                                                                                                                                                                                                                                                                                                                                                                                                      <w:divsChild>
                                                                                                                                                                                                                                                                                                                                                                                                                                        <w:div w:id="1252852170">
                                                                                                                                                                                                                                                                                                                                                                                                                                          <w:marLeft w:val="0"/>
                                                                                                                                                                                                                                                                                                                                                                                                                                          <w:marRight w:val="0"/>
                                                                                                                                                                                                                                                                                                                                                                                                                                          <w:marTop w:val="0"/>
                                                                                                                                                                                                                                                                                                                                                                                                                                          <w:marBottom w:val="0"/>
                                                                                                                                                                                                                                                                                                                                                                                                                                          <w:divBdr>
                                                                                                                                                                                                                                                                                                                                                                                                                                            <w:top w:val="none" w:sz="0" w:space="0" w:color="auto"/>
                                                                                                                                                                                                                                                                                                                                                                                                                                            <w:left w:val="none" w:sz="0" w:space="0" w:color="auto"/>
                                                                                                                                                                                                                                                                                                                                                                                                                                            <w:bottom w:val="none" w:sz="0" w:space="0" w:color="auto"/>
                                                                                                                                                                                                                                                                                                                                                                                                                                            <w:right w:val="none" w:sz="0" w:space="0" w:color="auto"/>
                                                                                                                                                                                                                                                                                                                                                                                                                                          </w:divBdr>
                                                                                                                                                                                                                                                                                                                                                                                                                                          <w:divsChild>
                                                                                                                                                                                                                                                                                                                                                                                                                                            <w:div w:id="1252852149">
                                                                                                                                                                                                                                                                                                                                                                                                                                              <w:marLeft w:val="0"/>
                                                                                                                                                                                                                                                                                                                                                                                                                                              <w:marRight w:val="0"/>
                                                                                                                                                                                                                                                                                                                                                                                                                                              <w:marTop w:val="0"/>
                                                                                                                                                                                                                                                                                                                                                                                                                                              <w:marBottom w:val="0"/>
                                                                                                                                                                                                                                                                                                                                                                                                                                              <w:divBdr>
                                                                                                                                                                                                                                                                                                                                                                                                                                                <w:top w:val="none" w:sz="0" w:space="0" w:color="auto"/>
                                                                                                                                                                                                                                                                                                                                                                                                                                                <w:left w:val="none" w:sz="0" w:space="0" w:color="auto"/>
                                                                                                                                                                                                                                                                                                                                                                                                                                                <w:bottom w:val="none" w:sz="0" w:space="0" w:color="auto"/>
                                                                                                                                                                                                                                                                                                                                                                                                                                                <w:right w:val="none" w:sz="0" w:space="0" w:color="auto"/>
                                                                                                                                                                                                                                                                                                                                                                                                                                              </w:divBdr>
                                                                                                                                                                                                                                                                                                                                                                                                                                              <w:divsChild>
                                                                                                                                                                                                                                                                                                                                                                                                                                                <w:div w:id="1252852150">
                                                                                                                                                                                                                                                                                                                                                                                                                                                  <w:marLeft w:val="0"/>
                                                                                                                                                                                                                                                                                                                                                                                                                                                  <w:marRight w:val="0"/>
                                                                                                                                                                                                                                                                                                                                                                                                                                                  <w:marTop w:val="0"/>
                                                                                                                                                                                                                                                                                                                                                                                                                                                  <w:marBottom w:val="0"/>
                                                                                                                                                                                                                                                                                                                                                                                                                                                  <w:divBdr>
                                                                                                                                                                                                                                                                                                                                                                                                                                                    <w:top w:val="none" w:sz="0" w:space="0" w:color="auto"/>
                                                                                                                                                                                                                                                                                                                                                                                                                                                    <w:left w:val="none" w:sz="0" w:space="0" w:color="auto"/>
                                                                                                                                                                                                                                                                                                                                                                                                                                                    <w:bottom w:val="none" w:sz="0" w:space="0" w:color="auto"/>
                                                                                                                                                                                                                                                                                                                                                                                                                                                    <w:right w:val="none" w:sz="0" w:space="0" w:color="auto"/>
                                                                                                                                                                                                                                                                                                                                                                                                                                                  </w:divBdr>
                                                                                                                                                                                                                                                                                                                                                                                                                                                  <w:divsChild>
                                                                                                                                                                                                                                                                                                                                                                                                                                                    <w:div w:id="1252852128">
                                                                                                                                                                                                                                                                                                                                                                                                                                                      <w:marLeft w:val="0"/>
                                                                                                                                                                                                                                                                                                                                                                                                                                                      <w:marRight w:val="0"/>
                                                                                                                                                                                                                                                                                                                                                                                                                                                      <w:marTop w:val="0"/>
                                                                                                                                                                                                                                                                                                                                                                                                                                                      <w:marBottom w:val="0"/>
                                                                                                                                                                                                                                                                                                                                                                                                                                                      <w:divBdr>
                                                                                                                                                                                                                                                                                                                                                                                                                                                        <w:top w:val="none" w:sz="0" w:space="0" w:color="auto"/>
                                                                                                                                                                                                                                                                                                                                                                                                                                                        <w:left w:val="none" w:sz="0" w:space="0" w:color="auto"/>
                                                                                                                                                                                                                                                                                                                                                                                                                                                        <w:bottom w:val="none" w:sz="0" w:space="0" w:color="auto"/>
                                                                                                                                                                                                                                                                                                                                                                                                                                                        <w:right w:val="none" w:sz="0" w:space="0" w:color="auto"/>
                                                                                                                                                                                                                                                                                                                                                                                                                                                      </w:divBdr>
                                                                                                                                                                                                                                                                                                                                                                                                                                                      <w:divsChild>
                                                                                                                                                                                                                                                                                                                                                                                                                                                        <w:div w:id="1252852151">
                                                                                                                                                                                                                                                                                                                                                                                                                                                          <w:marLeft w:val="0"/>
                                                                                                                                                                                                                                                                                                                                                                                                                                                          <w:marRight w:val="0"/>
                                                                                                                                                                                                                                                                                                                                                                                                                                                          <w:marTop w:val="0"/>
                                                                                                                                                                                                                                                                                                                                                                                                                                                          <w:marBottom w:val="0"/>
                                                                                                                                                                                                                                                                                                                                                                                                                                                          <w:divBdr>
                                                                                                                                                                                                                                                                                                                                                                                                                                                            <w:top w:val="none" w:sz="0" w:space="0" w:color="auto"/>
                                                                                                                                                                                                                                                                                                                                                                                                                                                            <w:left w:val="none" w:sz="0" w:space="0" w:color="auto"/>
                                                                                                                                                                                                                                                                                                                                                                                                                                                            <w:bottom w:val="none" w:sz="0" w:space="0" w:color="auto"/>
                                                                                                                                                                                                                                                                                                                                                                                                                                                            <w:right w:val="none" w:sz="0" w:space="0" w:color="auto"/>
                                                                                                                                                                                                                                                                                                                                                                                                                                                          </w:divBdr>
                                                                                                                                                                                                                                                                                                                                                                                                                                                          <w:divsChild>
                                                                                                                                                                                                                                                                                                                                                                                                                                                            <w:div w:id="1252852067">
                                                                                                                                                                                                                                                                                                                                                                                                                                                              <w:marLeft w:val="0"/>
                                                                                                                                                                                                                                                                                                                                                                                                                                                              <w:marRight w:val="0"/>
                                                                                                                                                                                                                                                                                                                                                                                                                                                              <w:marTop w:val="0"/>
                                                                                                                                                                                                                                                                                                                                                                                                                                                              <w:marBottom w:val="0"/>
                                                                                                                                                                                                                                                                                                                                                                                                                                                              <w:divBdr>
                                                                                                                                                                                                                                                                                                                                                                                                                                                                <w:top w:val="none" w:sz="0" w:space="0" w:color="auto"/>
                                                                                                                                                                                                                                                                                                                                                                                                                                                                <w:left w:val="none" w:sz="0" w:space="0" w:color="auto"/>
                                                                                                                                                                                                                                                                                                                                                                                                                                                                <w:bottom w:val="none" w:sz="0" w:space="0" w:color="auto"/>
                                                                                                                                                                                                                                                                                                                                                                                                                                                                <w:right w:val="none" w:sz="0" w:space="0" w:color="auto"/>
                                                                                                                                                                                                                                                                                                                                                                                                                                                              </w:divBdr>
                                                                                                                                                                                                                                                                                                                                                                                                                                                              <w:divsChild>
                                                                                                                                                                                                                                                                                                                                                                                                                                                                <w:div w:id="1252852043">
                                                                                                                                                                                                                                                                                                                                                                                                                                                                  <w:marLeft w:val="0"/>
                                                                                                                                                                                                                                                                                                                                                                                                                                                                  <w:marRight w:val="0"/>
                                                                                                                                                                                                                                                                                                                                                                                                                                                                  <w:marTop w:val="0"/>
                                                                                                                                                                                                                                                                                                                                                                                                                                                                  <w:marBottom w:val="0"/>
                                                                                                                                                                                                                                                                                                                                                                                                                                                                  <w:divBdr>
                                                                                                                                                                                                                                                                                                                                                                                                                                                                    <w:top w:val="none" w:sz="0" w:space="0" w:color="auto"/>
                                                                                                                                                                                                                                                                                                                                                                                                                                                                    <w:left w:val="none" w:sz="0" w:space="0" w:color="auto"/>
                                                                                                                                                                                                                                                                                                                                                                                                                                                                    <w:bottom w:val="none" w:sz="0" w:space="0" w:color="auto"/>
                                                                                                                                                                                                                                                                                                                                                                                                                                                                    <w:right w:val="none" w:sz="0" w:space="0" w:color="auto"/>
                                                                                                                                                                                                                                                                                                                                                                                                                                                                  </w:divBdr>
                                                                                                                                                                                                                                                                                                                                                                                                                                                                  <w:divsChild>
                                                                                                                                                                                                                                                                                                                                                                                                                                                                    <w:div w:id="1252852129">
                                                                                                                                                                                                                                                                                                                                                                                                                                                                      <w:marLeft w:val="0"/>
                                                                                                                                                                                                                                                                                                                                                                                                                                                                      <w:marRight w:val="0"/>
                                                                                                                                                                                                                                                                                                                                                                                                                                                                      <w:marTop w:val="0"/>
                                                                                                                                                                                                                                                                                                                                                                                                                                                                      <w:marBottom w:val="0"/>
                                                                                                                                                                                                                                                                                                                                                                                                                                                                      <w:divBdr>
                                                                                                                                                                                                                                                                                                                                                                                                                                                                        <w:top w:val="none" w:sz="0" w:space="0" w:color="auto"/>
                                                                                                                                                                                                                                                                                                                                                                                                                                                                        <w:left w:val="none" w:sz="0" w:space="0" w:color="auto"/>
                                                                                                                                                                                                                                                                                                                                                                                                                                                                        <w:bottom w:val="none" w:sz="0" w:space="0" w:color="auto"/>
                                                                                                                                                                                                                                                                                                                                                                                                                                                                        <w:right w:val="none" w:sz="0" w:space="0" w:color="auto"/>
                                                                                                                                                                                                                                                                                                                                                                                                                                                                      </w:divBdr>
                                                                                                                                                                                                                                                                                                                                                                                                                                                                      <w:divsChild>
                                                                                                                                                                                                                                                                                                                                                                                                                                                                        <w:div w:id="1252852094">
                                                                                                                                                                                                                                                                                                                                                                                                                                                                          <w:marLeft w:val="0"/>
                                                                                                                                                                                                                                                                                                                                                                                                                                                                          <w:marRight w:val="0"/>
                                                                                                                                                                                                                                                                                                                                                                                                                                                                          <w:marTop w:val="0"/>
                                                                                                                                                                                                                                                                                                                                                                                                                                                                          <w:marBottom w:val="0"/>
                                                                                                                                                                                                                                                                                                                                                                                                                                                                          <w:divBdr>
                                                                                                                                                                                                                                                                                                                                                                                                                                                                            <w:top w:val="none" w:sz="0" w:space="0" w:color="auto"/>
                                                                                                                                                                                                                                                                                                                                                                                                                                                                            <w:left w:val="none" w:sz="0" w:space="0" w:color="auto"/>
                                                                                                                                                                                                                                                                                                                                                                                                                                                                            <w:bottom w:val="none" w:sz="0" w:space="0" w:color="auto"/>
                                                                                                                                                                                                                                                                                                                                                                                                                                                                            <w:right w:val="none" w:sz="0" w:space="0" w:color="auto"/>
                                                                                                                                                                                                                                                                                                                                                                                                                                                                          </w:divBdr>
                                                                                                                                                                                                                                                                                                                                                                                                                                                                          <w:divsChild>
                                                                                                                                                                                                                                                                                                                                                                                                                                                                            <w:div w:id="1252852186">
                                                                                                                                                                                                                                                                                                                                                                                                                                                                              <w:marLeft w:val="0"/>
                                                                                                                                                                                                                                                                                                                                                                                                                                                                              <w:marRight w:val="0"/>
                                                                                                                                                                                                                                                                                                                                                                                                                                                                              <w:marTop w:val="0"/>
                                                                                                                                                                                                                                                                                                                                                                                                                                                                              <w:marBottom w:val="0"/>
                                                                                                                                                                                                                                                                                                                                                                                                                                                                              <w:divBdr>
                                                                                                                                                                                                                                                                                                                                                                                                                                                                                <w:top w:val="none" w:sz="0" w:space="0" w:color="auto"/>
                                                                                                                                                                                                                                                                                                                                                                                                                                                                                <w:left w:val="none" w:sz="0" w:space="0" w:color="auto"/>
                                                                                                                                                                                                                                                                                                                                                                                                                                                                                <w:bottom w:val="none" w:sz="0" w:space="0" w:color="auto"/>
                                                                                                                                                                                                                                                                                                                                                                                                                                                                                <w:right w:val="none" w:sz="0" w:space="0" w:color="auto"/>
                                                                                                                                                                                                                                                                                                                                                                                                                                                                              </w:divBdr>
                                                                                                                                                                                                                                                                                                                                                                                                                                                                              <w:divsChild>
                                                                                                                                                                                                                                                                                                                                                                                                                                                                                <w:div w:id="1252852158">
                                                                                                                                                                                                                                                                                                                                                                                                                                                                                  <w:marLeft w:val="0"/>
                                                                                                                                                                                                                                                                                                                                                                                                                                                                                  <w:marRight w:val="0"/>
                                                                                                                                                                                                                                                                                                                                                                                                                                                                                  <w:marTop w:val="0"/>
                                                                                                                                                                                                                                                                                                                                                                                                                                                                                  <w:marBottom w:val="0"/>
                                                                                                                                                                                                                                                                                                                                                                                                                                                                                  <w:divBdr>
                                                                                                                                                                                                                                                                                                                                                                                                                                                                                    <w:top w:val="none" w:sz="0" w:space="0" w:color="auto"/>
                                                                                                                                                                                                                                                                                                                                                                                                                                                                                    <w:left w:val="none" w:sz="0" w:space="0" w:color="auto"/>
                                                                                                                                                                                                                                                                                                                                                                                                                                                                                    <w:bottom w:val="none" w:sz="0" w:space="0" w:color="auto"/>
                                                                                                                                                                                                                                                                                                                                                                                                                                                                                    <w:right w:val="none" w:sz="0" w:space="0" w:color="auto"/>
                                                                                                                                                                                                                                                                                                                                                                                                                                                                                  </w:divBdr>
                                                                                                                                                                                                                                                                                                                                                                                                                                                                                  <w:divsChild>
                                                                                                                                                                                                                                                                                                                                                                                                                                                                                    <w:div w:id="1252852141">
                                                                                                                                                                                                                                                                                                                                                                                                                                                                                      <w:marLeft w:val="0"/>
                                                                                                                                                                                                                                                                                                                                                                                                                                                                                      <w:marRight w:val="0"/>
                                                                                                                                                                                                                                                                                                                                                                                                                                                                                      <w:marTop w:val="0"/>
                                                                                                                                                                                                                                                                                                                                                                                                                                                                                      <w:marBottom w:val="0"/>
                                                                                                                                                                                                                                                                                                                                                                                                                                                                                      <w:divBdr>
                                                                                                                                                                                                                                                                                                                                                                                                                                                                                        <w:top w:val="none" w:sz="0" w:space="0" w:color="auto"/>
                                                                                                                                                                                                                                                                                                                                                                                                                                                                                        <w:left w:val="none" w:sz="0" w:space="0" w:color="auto"/>
                                                                                                                                                                                                                                                                                                                                                                                                                                                                                        <w:bottom w:val="none" w:sz="0" w:space="0" w:color="auto"/>
                                                                                                                                                                                                                                                                                                                                                                                                                                                                                        <w:right w:val="none" w:sz="0" w:space="0" w:color="auto"/>
                                                                                                                                                                                                                                                                                                                                                                                                                                                                                      </w:divBdr>
                                                                                                                                                                                                                                                                                                                                                                                                                                                                                      <w:divsChild>
                                                                                                                                                                                                                                                                                                                                                                                                                                                                                        <w:div w:id="1252852071">
                                                                                                                                                                                                                                                                                                                                                                                                                                                                                          <w:marLeft w:val="0"/>
                                                                                                                                                                                                                                                                                                                                                                                                                                                                                          <w:marRight w:val="0"/>
                                                                                                                                                                                                                                                                                                                                                                                                                                                                                          <w:marTop w:val="0"/>
                                                                                                                                                                                                                                                                                                                                                                                                                                                                                          <w:marBottom w:val="0"/>
                                                                                                                                                                                                                                                                                                                                                                                                                                                                                          <w:divBdr>
                                                                                                                                                                                                                                                                                                                                                                                                                                                                                            <w:top w:val="none" w:sz="0" w:space="0" w:color="auto"/>
                                                                                                                                                                                                                                                                                                                                                                                                                                                                                            <w:left w:val="none" w:sz="0" w:space="0" w:color="auto"/>
                                                                                                                                                                                                                                                                                                                                                                                                                                                                                            <w:bottom w:val="none" w:sz="0" w:space="0" w:color="auto"/>
                                                                                                                                                                                                                                                                                                                                                                                                                                                                                            <w:right w:val="none" w:sz="0" w:space="0" w:color="auto"/>
                                                                                                                                                                                                                                                                                                                                                                                                                                                                                          </w:divBdr>
                                                                                                                                                                                                                                                                                                                                                                                                                                                                                          <w:divsChild>
                                                                                                                                                                                                                                                                                                                                                                                                                                                                                            <w:div w:id="1252852098">
                                                                                                                                                                                                                                                                                                                                                                                                                                                                                              <w:marLeft w:val="0"/>
                                                                                                                                                                                                                                                                                                                                                                                                                                                                                              <w:marRight w:val="0"/>
                                                                                                                                                                                                                                                                                                                                                                                                                                                                                              <w:marTop w:val="0"/>
                                                                                                                                                                                                                                                                                                                                                                                                                                                                                              <w:marBottom w:val="0"/>
                                                                                                                                                                                                                                                                                                                                                                                                                                                                                              <w:divBdr>
                                                                                                                                                                                                                                                                                                                                                                                                                                                                                                <w:top w:val="none" w:sz="0" w:space="0" w:color="auto"/>
                                                                                                                                                                                                                                                                                                                                                                                                                                                                                                <w:left w:val="none" w:sz="0" w:space="0" w:color="auto"/>
                                                                                                                                                                                                                                                                                                                                                                                                                                                                                                <w:bottom w:val="none" w:sz="0" w:space="0" w:color="auto"/>
                                                                                                                                                                                                                                                                                                                                                                                                                                                                                                <w:right w:val="none" w:sz="0" w:space="0" w:color="auto"/>
                                                                                                                                                                                                                                                                                                                                                                                                                                                                                              </w:divBdr>
                                                                                                                                                                                                                                                                                                                                                                                                                                                                                              <w:divsChild>
                                                                                                                                                                                                                                                                                                                                                                                                                                                                                                <w:div w:id="1252852123">
                                                                                                                                                                                                                                                                                                                                                                                                                                                                                                  <w:marLeft w:val="0"/>
                                                                                                                                                                                                                                                                                                                                                                                                                                                                                                  <w:marRight w:val="0"/>
                                                                                                                                                                                                                                                                                                                                                                                                                                                                                                  <w:marTop w:val="0"/>
                                                                                                                                                                                                                                                                                                                                                                                                                                                                                                  <w:marBottom w:val="0"/>
                                                                                                                                                                                                                                                                                                                                                                                                                                                                                                  <w:divBdr>
                                                                                                                                                                                                                                                                                                                                                                                                                                                                                                    <w:top w:val="none" w:sz="0" w:space="0" w:color="auto"/>
                                                                                                                                                                                                                                                                                                                                                                                                                                                                                                    <w:left w:val="none" w:sz="0" w:space="0" w:color="auto"/>
                                                                                                                                                                                                                                                                                                                                                                                                                                                                                                    <w:bottom w:val="none" w:sz="0" w:space="0" w:color="auto"/>
                                                                                                                                                                                                                                                                                                                                                                                                                                                                                                    <w:right w:val="none" w:sz="0" w:space="0" w:color="auto"/>
                                                                                                                                                                                                                                                                                                                                                                                                                                                                                                  </w:divBdr>
                                                                                                                                                                                                                                                                                                                                                                                                                                                                                                  <w:divsChild>
                                                                                                                                                                                                                                                                                                                                                                                                                                                                                                    <w:div w:id="1252852072">
                                                                                                                                                                                                                                                                                                                                                                                                                                                                                                      <w:marLeft w:val="0"/>
                                                                                                                                                                                                                                                                                                                                                                                                                                                                                                      <w:marRight w:val="0"/>
                                                                                                                                                                                                                                                                                                                                                                                                                                                                                                      <w:marTop w:val="0"/>
                                                                                                                                                                                                                                                                                                                                                                                                                                                                                                      <w:marBottom w:val="0"/>
                                                                                                                                                                                                                                                                                                                                                                                                                                                                                                      <w:divBdr>
                                                                                                                                                                                                                                                                                                                                                                                                                                                                                                        <w:top w:val="none" w:sz="0" w:space="0" w:color="auto"/>
                                                                                                                                                                                                                                                                                                                                                                                                                                                                                                        <w:left w:val="none" w:sz="0" w:space="0" w:color="auto"/>
                                                                                                                                                                                                                                                                                                                                                                                                                                                                                                        <w:bottom w:val="none" w:sz="0" w:space="0" w:color="auto"/>
                                                                                                                                                                                                                                                                                                                                                                                                                                                                                                        <w:right w:val="none" w:sz="0" w:space="0" w:color="auto"/>
                                                                                                                                                                                                                                                                                                                                                                                                                                                                                                      </w:divBdr>
                                                                                                                                                                                                                                                                                                                                                                                                                                                                                                      <w:divsChild>
                                                                                                                                                                                                                                                                                                                                                                                                                                                                                                        <w:div w:id="1252852033">
                                                                                                                                                                                                                                                                                                                                                                                                                                                                                                          <w:marLeft w:val="0"/>
                                                                                                                                                                                                                                                                                                                                                                                                                                                                                                          <w:marRight w:val="0"/>
                                                                                                                                                                                                                                                                                                                                                                                                                                                                                                          <w:marTop w:val="0"/>
                                                                                                                                                                                                                                                                                                                                                                                                                                                                                                          <w:marBottom w:val="0"/>
                                                                                                                                                                                                                                                                                                                                                                                                                                                                                                          <w:divBdr>
                                                                                                                                                                                                                                                                                                                                                                                                                                                                                                            <w:top w:val="none" w:sz="0" w:space="0" w:color="auto"/>
                                                                                                                                                                                                                                                                                                                                                                                                                                                                                                            <w:left w:val="none" w:sz="0" w:space="0" w:color="auto"/>
                                                                                                                                                                                                                                                                                                                                                                                                                                                                                                            <w:bottom w:val="none" w:sz="0" w:space="0" w:color="auto"/>
                                                                                                                                                                                                                                                                                                                                                                                                                                                                                                            <w:right w:val="none" w:sz="0" w:space="0" w:color="auto"/>
                                                                                                                                                                                                                                                                                                                                                                                                                                                                                                          </w:divBdr>
                                                                                                                                                                                                                                                                                                                                                                                                                                                                                                          <w:divsChild>
                                                                                                                                                                                                                                                                                                                                                                                                                                                                                                            <w:div w:id="1252852075">
                                                                                                                                                                                                                                                                                                                                                                                                                                                                                                              <w:marLeft w:val="0"/>
                                                                                                                                                                                                                                                                                                                                                                                                                                                                                                              <w:marRight w:val="0"/>
                                                                                                                                                                                                                                                                                                                                                                                                                                                                                                              <w:marTop w:val="0"/>
                                                                                                                                                                                                                                                                                                                                                                                                                                                                                                              <w:marBottom w:val="0"/>
                                                                                                                                                                                                                                                                                                                                                                                                                                                                                                              <w:divBdr>
                                                                                                                                                                                                                                                                                                                                                                                                                                                                                                                <w:top w:val="none" w:sz="0" w:space="0" w:color="auto"/>
                                                                                                                                                                                                                                                                                                                                                                                                                                                                                                                <w:left w:val="none" w:sz="0" w:space="0" w:color="auto"/>
                                                                                                                                                                                                                                                                                                                                                                                                                                                                                                                <w:bottom w:val="none" w:sz="0" w:space="0" w:color="auto"/>
                                                                                                                                                                                                                                                                                                                                                                                                                                                                                                                <w:right w:val="none" w:sz="0" w:space="0" w:color="auto"/>
                                                                                                                                                                                                                                                                                                                                                                                                                                                                                                              </w:divBdr>
                                                                                                                                                                                                                                                                                                                                                                                                                                                                                                              <w:divsChild>
                                                                                                                                                                                                                                                                                                                                                                                                                                                                                                                <w:div w:id="1252852101">
                                                                                                                                                                                                                                                                                                                                                                                                                                                                                                                  <w:marLeft w:val="0"/>
                                                                                                                                                                                                                                                                                                                                                                                                                                                                                                                  <w:marRight w:val="0"/>
                                                                                                                                                                                                                                                                                                                                                                                                                                                                                                                  <w:marTop w:val="0"/>
                                                                                                                                                                                                                                                                                                                                                                                                                                                                                                                  <w:marBottom w:val="0"/>
                                                                                                                                                                                                                                                                                                                                                                                                                                                                                                                  <w:divBdr>
                                                                                                                                                                                                                                                                                                                                                                                                                                                                                                                    <w:top w:val="none" w:sz="0" w:space="0" w:color="auto"/>
                                                                                                                                                                                                                                                                                                                                                                                                                                                                                                                    <w:left w:val="none" w:sz="0" w:space="0" w:color="auto"/>
                                                                                                                                                                                                                                                                                                                                                                                                                                                                                                                    <w:bottom w:val="none" w:sz="0" w:space="0" w:color="auto"/>
                                                                                                                                                                                                                                                                                                                                                                                                                                                                                                                    <w:right w:val="none" w:sz="0" w:space="0" w:color="auto"/>
                                                                                                                                                                                                                                                                                                                                                                                                                                                                                                                  </w:divBdr>
                                                                                                                                                                                                                                                                                                                                                                                                                                                                                                                  <w:divsChild>
                                                                                                                                                                                                                                                                                                                                                                                                                                                                                                                    <w:div w:id="1252852078">
                                                                                                                                                                                                                                                                                                                                                                                                                                                                                                                      <w:marLeft w:val="0"/>
                                                                                                                                                                                                                                                                                                                                                                                                                                                                                                                      <w:marRight w:val="0"/>
                                                                                                                                                                                                                                                                                                                                                                                                                                                                                                                      <w:marTop w:val="0"/>
                                                                                                                                                                                                                                                                                                                                                                                                                                                                                                                      <w:marBottom w:val="0"/>
                                                                                                                                                                                                                                                                                                                                                                                                                                                                                                                      <w:divBdr>
                                                                                                                                                                                                                                                                                                                                                                                                                                                                                                                        <w:top w:val="none" w:sz="0" w:space="0" w:color="auto"/>
                                                                                                                                                                                                                                                                                                                                                                                                                                                                                                                        <w:left w:val="none" w:sz="0" w:space="0" w:color="auto"/>
                                                                                                                                                                                                                                                                                                                                                                                                                                                                                                                        <w:bottom w:val="none" w:sz="0" w:space="0" w:color="auto"/>
                                                                                                                                                                                                                                                                                                                                                                                                                                                                                                                        <w:right w:val="none" w:sz="0" w:space="0" w:color="auto"/>
                                                                                                                                                                                                                                                                                                                                                                                                                                                                                                                      </w:divBdr>
                                                                                                                                                                                                                                                                                                                                                                                                                                                                                                                      <w:divsChild>
                                                                                                                                                                                                                                                                                                                                                                                                                                                                                                                        <w:div w:id="1252852066">
                                                                                                                                                                                                                                                                                                                                                                                                                                                                                                                          <w:marLeft w:val="0"/>
                                                                                                                                                                                                                                                                                                                                                                                                                                                                                                                          <w:marRight w:val="0"/>
                                                                                                                                                                                                                                                                                                                                                                                                                                                                                                                          <w:marTop w:val="0"/>
                                                                                                                                                                                                                                                                                                                                                                                                                                                                                                                          <w:marBottom w:val="0"/>
                                                                                                                                                                                                                                                                                                                                                                                                                                                                                                                          <w:divBdr>
                                                                                                                                                                                                                                                                                                                                                                                                                                                                                                                            <w:top w:val="none" w:sz="0" w:space="0" w:color="auto"/>
                                                                                                                                                                                                                                                                                                                                                                                                                                                                                                                            <w:left w:val="none" w:sz="0" w:space="0" w:color="auto"/>
                                                                                                                                                                                                                                                                                                                                                                                                                                                                                                                            <w:bottom w:val="none" w:sz="0" w:space="0" w:color="auto"/>
                                                                                                                                                                                                                                                                                                                                                                                                                                                                                                                            <w:right w:val="none" w:sz="0" w:space="0" w:color="auto"/>
                                                                                                                                                                                                                                                                                                                                                                                                                                                                                                                          </w:divBdr>
                                                                                                                                                                                                                                                                                                                                                                                                                                                                                                                          <w:divsChild>
                                                                                                                                                                                                                                                                                                                                                                                                                                                                                                                            <w:div w:id="12528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8194</Words>
  <Characters>46712</Characters>
  <Application>Microsoft Office Word</Application>
  <DocSecurity>0</DocSecurity>
  <Lines>389</Lines>
  <Paragraphs>109</Paragraphs>
  <ScaleCrop>false</ScaleCrop>
  <Company>Hewlett-Packard Company</Company>
  <LinksUpToDate>false</LinksUpToDate>
  <CharactersWithSpaces>54797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Elevated free cholesterol as a hallmark of NASH in p62/IGF2BP2-2 transgenic animals</dc:title>
  <dc:creator>Yvette</dc:creator>
  <cp:lastModifiedBy>LS Ma</cp:lastModifiedBy>
  <cp:revision>2</cp:revision>
  <cp:lastPrinted>2014-06-06T12:01:00Z</cp:lastPrinted>
  <dcterms:created xsi:type="dcterms:W3CDTF">2014-07-11T03:18:00Z</dcterms:created>
  <dcterms:modified xsi:type="dcterms:W3CDTF">2014-07-11T03:18:00Z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y.simon@mx.uni-saarland.de@www.mendeley.com</vt:lpwstr>
  </property>
  <property fmtid="{D5CDD505-2E9C-101B-9397-08002B2CF9AE}" pid="4" name="Mendeley Recent Style Id 0_1">
    <vt:lpwstr>http://www.zotero.org/styles/ajp-gastrointestinal-and-liver-physiology</vt:lpwstr>
  </property>
  <property fmtid="{D5CDD505-2E9C-101B-9397-08002B2CF9AE}" pid="5" name="Mendeley Recent Style Name 0_1">
    <vt:lpwstr>American Journal of Physiology - Gastrointestinal and Liver Physiology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 (AMA)</vt:lpwstr>
  </property>
  <property fmtid="{D5CDD505-2E9C-101B-9397-08002B2CF9AE}" pid="8" name="Mendeley Recent Style Id 2_1">
    <vt:lpwstr>http://www.zotero.org/styles/bmj</vt:lpwstr>
  </property>
  <property fmtid="{D5CDD505-2E9C-101B-9397-08002B2CF9AE}" pid="9" name="Mendeley Recent Style Name 2_1">
    <vt:lpwstr>BMJ</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(author-date)</vt:lpwstr>
  </property>
  <property fmtid="{D5CDD505-2E9C-101B-9397-08002B2CF9AE}" pid="12" name="Mendeley Recent Style Id 4_1">
    <vt:lpwstr>http://www.zotero.org/styles/elsevier-vancouver</vt:lpwstr>
  </property>
  <property fmtid="{D5CDD505-2E9C-101B-9397-08002B2CF9AE}" pid="13" name="Mendeley Recent Style Name 4_1">
    <vt:lpwstr>Elsevier Vancouver</vt:lpwstr>
  </property>
  <property fmtid="{D5CDD505-2E9C-101B-9397-08002B2CF9AE}" pid="14" name="Mendeley Recent Style Id 5_1">
    <vt:lpwstr>http://www.zotero.org/styles/gut</vt:lpwstr>
  </property>
  <property fmtid="{D5CDD505-2E9C-101B-9397-08002B2CF9AE}" pid="15" name="Mendeley Recent Style Name 5_1">
    <vt:lpwstr>Gut</vt:lpwstr>
  </property>
  <property fmtid="{D5CDD505-2E9C-101B-9397-08002B2CF9AE}" pid="16" name="Mendeley Recent Style Id 6_1">
    <vt:lpwstr>http://www.zotero.org/styles/journal-of-lipid-research</vt:lpwstr>
  </property>
  <property fmtid="{D5CDD505-2E9C-101B-9397-08002B2CF9AE}" pid="17" name="Mendeley Recent Style Name 6_1">
    <vt:lpwstr>Journal of Lipid Research</vt:lpwstr>
  </property>
  <property fmtid="{D5CDD505-2E9C-101B-9397-08002B2CF9AE}" pid="18" name="Mendeley Recent Style Id 7_1">
    <vt:lpwstr>http://www.zotero.org/styles/journal-of-management</vt:lpwstr>
  </property>
  <property fmtid="{D5CDD505-2E9C-101B-9397-08002B2CF9AE}" pid="19" name="Mendeley Recent Style Name 7_1">
    <vt:lpwstr>Journal of Management</vt:lpwstr>
  </property>
  <property fmtid="{D5CDD505-2E9C-101B-9397-08002B2CF9AE}" pid="20" name="Mendeley Recent Style Id 8_1">
    <vt:lpwstr>http://csl.mendeley.com/styles/22808281/JmanagementYS</vt:lpwstr>
  </property>
  <property fmtid="{D5CDD505-2E9C-101B-9397-08002B2CF9AE}" pid="21" name="Mendeley Recent Style Name 8_1">
    <vt:lpwstr>Journal of Management - Yvette Simon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http://www.zotero.org/styles/ajp-gastrointestinal-and-liver-physiology</vt:lpwstr>
  </property>
</Properties>
</file>