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303" w:rsidRPr="003731D3" w:rsidRDefault="00A57303" w:rsidP="00D137A9">
      <w:pPr>
        <w:spacing w:after="0" w:line="360" w:lineRule="auto"/>
        <w:jc w:val="both"/>
        <w:rPr>
          <w:rFonts w:ascii="Book Antiqua" w:eastAsia="Times New Roman" w:hAnsi="Book Antiqua" w:cs="Tahoma"/>
          <w:b/>
          <w:sz w:val="24"/>
          <w:szCs w:val="24"/>
        </w:rPr>
      </w:pPr>
      <w:r w:rsidRPr="006D0533">
        <w:rPr>
          <w:rFonts w:ascii="Book Antiqua" w:eastAsia="Times New Roman" w:hAnsi="Book Antiqua" w:cs="Tahoma"/>
          <w:b/>
          <w:color w:val="0000FF"/>
          <w:sz w:val="24"/>
          <w:szCs w:val="24"/>
          <w:lang w:val="en-GB"/>
        </w:rPr>
        <w:t>Name of journal:</w:t>
      </w:r>
      <w:r w:rsidRPr="003731D3">
        <w:rPr>
          <w:rFonts w:ascii="Book Antiqua" w:eastAsia="Times New Roman" w:hAnsi="Book Antiqua" w:cs="Tahoma"/>
          <w:b/>
          <w:sz w:val="24"/>
          <w:szCs w:val="24"/>
        </w:rPr>
        <w:t xml:space="preserve"> World Journal of Gastroenterology</w:t>
      </w:r>
    </w:p>
    <w:p w:rsidR="00A57303" w:rsidRPr="006D0533" w:rsidRDefault="00A57303" w:rsidP="00D137A9">
      <w:pPr>
        <w:spacing w:after="0" w:line="360" w:lineRule="auto"/>
        <w:jc w:val="both"/>
        <w:rPr>
          <w:rFonts w:ascii="Book Antiqua" w:eastAsia="Times New Roman" w:hAnsi="Book Antiqua" w:cs="Tahoma"/>
          <w:b/>
          <w:color w:val="0000FF"/>
          <w:sz w:val="24"/>
          <w:szCs w:val="24"/>
          <w:lang w:val="en-GB"/>
        </w:rPr>
      </w:pPr>
      <w:r w:rsidRPr="006D0533">
        <w:rPr>
          <w:rFonts w:ascii="Book Antiqua" w:eastAsia="Times New Roman" w:hAnsi="Book Antiqua" w:cs="Tahoma"/>
          <w:b/>
          <w:color w:val="0000FF"/>
          <w:sz w:val="24"/>
          <w:szCs w:val="24"/>
          <w:lang w:val="en-GB"/>
        </w:rPr>
        <w:t xml:space="preserve">ESPS Manuscript NO: </w:t>
      </w:r>
      <w:r w:rsidRPr="00A052DF">
        <w:rPr>
          <w:rFonts w:ascii="Book Antiqua" w:eastAsia="Times New Roman" w:hAnsi="Book Antiqua" w:cs="Tahoma"/>
          <w:b/>
          <w:sz w:val="24"/>
          <w:szCs w:val="24"/>
          <w:lang w:val="en-GB"/>
        </w:rPr>
        <w:t>10737</w:t>
      </w:r>
    </w:p>
    <w:p w:rsidR="00A57303" w:rsidRPr="003731D3" w:rsidRDefault="00A57303" w:rsidP="00D137A9">
      <w:pPr>
        <w:spacing w:after="0" w:line="360" w:lineRule="auto"/>
        <w:jc w:val="both"/>
        <w:rPr>
          <w:rFonts w:ascii="Book Antiqua" w:hAnsi="Book Antiqua" w:cs="Tahoma"/>
          <w:b/>
          <w:sz w:val="24"/>
          <w:szCs w:val="24"/>
          <w:lang w:eastAsia="zh-CN"/>
        </w:rPr>
      </w:pPr>
      <w:r w:rsidRPr="006D0533">
        <w:rPr>
          <w:rFonts w:ascii="Book Antiqua" w:eastAsia="Times New Roman" w:hAnsi="Book Antiqua" w:cs="Tahoma"/>
          <w:b/>
          <w:color w:val="0000FF"/>
          <w:sz w:val="24"/>
          <w:szCs w:val="24"/>
          <w:lang w:val="en-GB"/>
        </w:rPr>
        <w:t>Columns:</w:t>
      </w:r>
      <w:r w:rsidRPr="003731D3">
        <w:rPr>
          <w:rFonts w:ascii="Book Antiqua" w:eastAsia="Times New Roman" w:hAnsi="Book Antiqua"/>
          <w:b/>
          <w:sz w:val="24"/>
          <w:szCs w:val="24"/>
        </w:rPr>
        <w:t xml:space="preserve"> </w:t>
      </w:r>
      <w:r w:rsidRPr="003731D3">
        <w:rPr>
          <w:rFonts w:ascii="Book Antiqua" w:hAnsi="Book Antiqua" w:cs="Tahoma"/>
          <w:b/>
          <w:sz w:val="24"/>
          <w:szCs w:val="24"/>
          <w:lang w:eastAsia="zh-CN"/>
        </w:rPr>
        <w:t>REVIEW</w:t>
      </w:r>
    </w:p>
    <w:p w:rsidR="008A2AD9" w:rsidRPr="003731D3" w:rsidRDefault="008A2AD9" w:rsidP="00D137A9">
      <w:pPr>
        <w:spacing w:after="0" w:line="360" w:lineRule="auto"/>
        <w:jc w:val="both"/>
        <w:rPr>
          <w:rFonts w:ascii="Book Antiqua" w:hAnsi="Book Antiqua"/>
          <w:b/>
          <w:sz w:val="24"/>
          <w:szCs w:val="24"/>
        </w:rPr>
      </w:pPr>
    </w:p>
    <w:p w:rsidR="00A57303" w:rsidRPr="003731D3" w:rsidRDefault="008A2AD9" w:rsidP="00D137A9">
      <w:pPr>
        <w:spacing w:after="0" w:line="360" w:lineRule="auto"/>
        <w:jc w:val="both"/>
        <w:rPr>
          <w:rFonts w:ascii="Book Antiqua" w:hAnsi="Book Antiqua"/>
          <w:b/>
          <w:sz w:val="24"/>
          <w:szCs w:val="24"/>
          <w:lang w:eastAsia="zh-CN"/>
        </w:rPr>
      </w:pPr>
      <w:r w:rsidRPr="003731D3">
        <w:rPr>
          <w:rFonts w:ascii="Book Antiqua" w:hAnsi="Book Antiqua"/>
          <w:b/>
          <w:sz w:val="24"/>
          <w:szCs w:val="24"/>
          <w:lang w:eastAsia="zh-CN"/>
        </w:rPr>
        <w:t>B</w:t>
      </w:r>
      <w:r w:rsidRPr="003731D3">
        <w:rPr>
          <w:rFonts w:ascii="Book Antiqua" w:hAnsi="Book Antiqua"/>
          <w:b/>
          <w:sz w:val="24"/>
          <w:szCs w:val="24"/>
        </w:rPr>
        <w:t>ovine immunoglobulin protein isolates for the nutritional management of enteropathy</w:t>
      </w:r>
    </w:p>
    <w:p w:rsidR="00CC583D" w:rsidRPr="003731D3" w:rsidRDefault="00CC583D" w:rsidP="00D137A9">
      <w:pPr>
        <w:spacing w:after="0" w:line="360" w:lineRule="auto"/>
        <w:jc w:val="both"/>
        <w:rPr>
          <w:rFonts w:ascii="Book Antiqua" w:hAnsi="Book Antiqua"/>
          <w:b/>
          <w:sz w:val="24"/>
          <w:szCs w:val="24"/>
          <w:lang w:eastAsia="zh-CN"/>
        </w:rPr>
      </w:pPr>
    </w:p>
    <w:p w:rsidR="008A2AD9" w:rsidRPr="003731D3" w:rsidRDefault="008A2AD9" w:rsidP="00D137A9">
      <w:pPr>
        <w:spacing w:after="0" w:line="360" w:lineRule="auto"/>
        <w:jc w:val="both"/>
        <w:rPr>
          <w:rFonts w:ascii="Book Antiqua" w:hAnsi="Book Antiqua"/>
          <w:sz w:val="24"/>
          <w:szCs w:val="24"/>
          <w:lang w:eastAsia="zh-CN"/>
        </w:rPr>
      </w:pPr>
      <w:r w:rsidRPr="003731D3">
        <w:rPr>
          <w:rFonts w:ascii="Book Antiqua" w:hAnsi="Book Antiqua"/>
          <w:sz w:val="24"/>
          <w:szCs w:val="24"/>
        </w:rPr>
        <w:t>Petschow</w:t>
      </w:r>
      <w:r w:rsidRPr="003731D3">
        <w:rPr>
          <w:rFonts w:ascii="Book Antiqua" w:hAnsi="Book Antiqua"/>
          <w:sz w:val="24"/>
          <w:szCs w:val="24"/>
          <w:lang w:eastAsia="zh-CN"/>
        </w:rPr>
        <w:t xml:space="preserve"> BW </w:t>
      </w:r>
      <w:r w:rsidRPr="003731D3">
        <w:rPr>
          <w:rFonts w:ascii="Book Antiqua" w:hAnsi="Book Antiqua"/>
          <w:i/>
          <w:sz w:val="24"/>
          <w:szCs w:val="24"/>
          <w:lang w:eastAsia="zh-CN"/>
        </w:rPr>
        <w:t>et al</w:t>
      </w:r>
      <w:r w:rsidRPr="003731D3">
        <w:rPr>
          <w:rFonts w:ascii="Book Antiqua" w:hAnsi="Book Antiqua"/>
          <w:sz w:val="24"/>
          <w:szCs w:val="24"/>
          <w:lang w:eastAsia="zh-CN"/>
        </w:rPr>
        <w:t xml:space="preserve">. </w:t>
      </w:r>
      <w:r w:rsidR="00CC583D" w:rsidRPr="003731D3">
        <w:rPr>
          <w:rFonts w:ascii="Book Antiqua" w:hAnsi="Book Antiqua"/>
          <w:sz w:val="24"/>
          <w:szCs w:val="24"/>
          <w:lang w:eastAsia="zh-CN"/>
        </w:rPr>
        <w:t>B</w:t>
      </w:r>
      <w:r w:rsidR="00CC583D" w:rsidRPr="003731D3">
        <w:rPr>
          <w:rFonts w:ascii="Book Antiqua" w:hAnsi="Book Antiqua"/>
          <w:sz w:val="24"/>
          <w:szCs w:val="24"/>
        </w:rPr>
        <w:t>ovine immunoglobulin protein isolates for enteropathy</w:t>
      </w:r>
    </w:p>
    <w:p w:rsidR="00CC583D" w:rsidRPr="003731D3" w:rsidRDefault="00CC583D" w:rsidP="00D137A9">
      <w:pPr>
        <w:spacing w:after="0" w:line="360" w:lineRule="auto"/>
        <w:jc w:val="both"/>
        <w:rPr>
          <w:rFonts w:ascii="Book Antiqua" w:hAnsi="Book Antiqua"/>
          <w:b/>
          <w:sz w:val="24"/>
          <w:szCs w:val="24"/>
          <w:lang w:eastAsia="zh-CN"/>
        </w:rPr>
      </w:pPr>
    </w:p>
    <w:p w:rsidR="00A57303" w:rsidRPr="003731D3" w:rsidRDefault="00A57303" w:rsidP="00D137A9">
      <w:pPr>
        <w:spacing w:after="0" w:line="360" w:lineRule="auto"/>
        <w:jc w:val="both"/>
        <w:rPr>
          <w:rFonts w:ascii="Book Antiqua" w:hAnsi="Book Antiqua"/>
          <w:sz w:val="24"/>
          <w:szCs w:val="24"/>
          <w:lang w:eastAsia="zh-CN"/>
        </w:rPr>
      </w:pPr>
      <w:r w:rsidRPr="003731D3">
        <w:rPr>
          <w:rFonts w:ascii="Book Antiqua" w:hAnsi="Book Antiqua"/>
          <w:sz w:val="24"/>
          <w:szCs w:val="24"/>
        </w:rPr>
        <w:t>Bryon W</w:t>
      </w:r>
      <w:r w:rsidR="00CC583D" w:rsidRPr="003731D3">
        <w:rPr>
          <w:rFonts w:ascii="Book Antiqua" w:hAnsi="Book Antiqua"/>
          <w:sz w:val="24"/>
          <w:szCs w:val="24"/>
          <w:lang w:eastAsia="zh-CN"/>
        </w:rPr>
        <w:t xml:space="preserve"> </w:t>
      </w:r>
      <w:r w:rsidRPr="003731D3">
        <w:rPr>
          <w:rFonts w:ascii="Book Antiqua" w:hAnsi="Book Antiqua"/>
          <w:sz w:val="24"/>
          <w:szCs w:val="24"/>
        </w:rPr>
        <w:t xml:space="preserve">Petschow, </w:t>
      </w:r>
      <w:r w:rsidRPr="003731D3">
        <w:rPr>
          <w:rFonts w:ascii="Book Antiqua" w:hAnsi="Book Antiqua" w:cs="AdvPA0C8"/>
          <w:sz w:val="24"/>
          <w:szCs w:val="24"/>
        </w:rPr>
        <w:t>Anthony T</w:t>
      </w:r>
      <w:r w:rsidR="00CC583D" w:rsidRPr="003731D3">
        <w:rPr>
          <w:rFonts w:ascii="Book Antiqua" w:hAnsi="Book Antiqua" w:cs="AdvPA0C8"/>
          <w:sz w:val="24"/>
          <w:szCs w:val="24"/>
          <w:lang w:eastAsia="zh-CN"/>
        </w:rPr>
        <w:t xml:space="preserve"> </w:t>
      </w:r>
      <w:r w:rsidRPr="003731D3">
        <w:rPr>
          <w:rFonts w:ascii="Book Antiqua" w:hAnsi="Book Antiqua" w:cs="AdvPA0C8"/>
          <w:sz w:val="24"/>
          <w:szCs w:val="24"/>
        </w:rPr>
        <w:t xml:space="preserve">Blikslager, </w:t>
      </w:r>
      <w:r w:rsidRPr="003731D3">
        <w:rPr>
          <w:rFonts w:ascii="Book Antiqua" w:hAnsi="Book Antiqua"/>
          <w:sz w:val="24"/>
          <w:szCs w:val="24"/>
        </w:rPr>
        <w:t>Eric M</w:t>
      </w:r>
      <w:r w:rsidR="00CC583D" w:rsidRPr="003731D3">
        <w:rPr>
          <w:rFonts w:ascii="Book Antiqua" w:hAnsi="Book Antiqua"/>
          <w:sz w:val="24"/>
          <w:szCs w:val="24"/>
          <w:lang w:eastAsia="zh-CN"/>
        </w:rPr>
        <w:t xml:space="preserve"> </w:t>
      </w:r>
      <w:r w:rsidRPr="003731D3">
        <w:rPr>
          <w:rFonts w:ascii="Book Antiqua" w:hAnsi="Book Antiqua"/>
          <w:sz w:val="24"/>
          <w:szCs w:val="24"/>
        </w:rPr>
        <w:t>Weaver, Joy M</w:t>
      </w:r>
      <w:r w:rsidR="00CC583D" w:rsidRPr="003731D3">
        <w:rPr>
          <w:rFonts w:ascii="Book Antiqua" w:hAnsi="Book Antiqua"/>
          <w:sz w:val="24"/>
          <w:szCs w:val="24"/>
          <w:lang w:eastAsia="zh-CN"/>
        </w:rPr>
        <w:t xml:space="preserve"> </w:t>
      </w:r>
      <w:r w:rsidRPr="003731D3">
        <w:rPr>
          <w:rFonts w:ascii="Book Antiqua" w:hAnsi="Book Antiqua"/>
          <w:sz w:val="24"/>
          <w:szCs w:val="24"/>
        </w:rPr>
        <w:t>Campbell, Javier Polo, Audrey L</w:t>
      </w:r>
      <w:r w:rsidR="00CC583D" w:rsidRPr="003731D3">
        <w:rPr>
          <w:rFonts w:ascii="Book Antiqua" w:hAnsi="Book Antiqua"/>
          <w:sz w:val="24"/>
          <w:szCs w:val="24"/>
          <w:lang w:eastAsia="zh-CN"/>
        </w:rPr>
        <w:t xml:space="preserve"> </w:t>
      </w:r>
      <w:r w:rsidRPr="003731D3">
        <w:rPr>
          <w:rFonts w:ascii="Book Antiqua" w:hAnsi="Book Antiqua"/>
          <w:sz w:val="24"/>
          <w:szCs w:val="24"/>
        </w:rPr>
        <w:t>Shaw, Bruce P</w:t>
      </w:r>
      <w:r w:rsidR="00CC583D" w:rsidRPr="003731D3">
        <w:rPr>
          <w:rFonts w:ascii="Book Antiqua" w:hAnsi="Book Antiqua"/>
          <w:sz w:val="24"/>
          <w:szCs w:val="24"/>
          <w:lang w:eastAsia="zh-CN"/>
        </w:rPr>
        <w:t xml:space="preserve"> </w:t>
      </w:r>
      <w:r w:rsidRPr="003731D3">
        <w:rPr>
          <w:rFonts w:ascii="Book Antiqua" w:hAnsi="Book Antiqua"/>
          <w:sz w:val="24"/>
          <w:szCs w:val="24"/>
        </w:rPr>
        <w:t>Burnett</w:t>
      </w:r>
      <w:r w:rsidRPr="003731D3">
        <w:rPr>
          <w:rFonts w:ascii="Book Antiqua" w:hAnsi="Book Antiqua"/>
          <w:b/>
          <w:sz w:val="24"/>
          <w:szCs w:val="24"/>
        </w:rPr>
        <w:t xml:space="preserve">, </w:t>
      </w:r>
      <w:r w:rsidRPr="003731D3">
        <w:rPr>
          <w:rFonts w:ascii="Book Antiqua" w:hAnsi="Book Antiqua"/>
          <w:sz w:val="24"/>
          <w:szCs w:val="24"/>
        </w:rPr>
        <w:t>Gerald L</w:t>
      </w:r>
      <w:r w:rsidR="00CC583D" w:rsidRPr="003731D3">
        <w:rPr>
          <w:rFonts w:ascii="Book Antiqua" w:hAnsi="Book Antiqua"/>
          <w:sz w:val="24"/>
          <w:szCs w:val="24"/>
          <w:lang w:eastAsia="zh-CN"/>
        </w:rPr>
        <w:t xml:space="preserve"> </w:t>
      </w:r>
      <w:r w:rsidRPr="003731D3">
        <w:rPr>
          <w:rFonts w:ascii="Book Antiqua" w:hAnsi="Book Antiqua"/>
          <w:sz w:val="24"/>
          <w:szCs w:val="24"/>
        </w:rPr>
        <w:t>Klein, J</w:t>
      </w:r>
      <w:r w:rsidR="00CC583D" w:rsidRPr="003731D3">
        <w:rPr>
          <w:rFonts w:ascii="Book Antiqua" w:hAnsi="Book Antiqua"/>
          <w:sz w:val="24"/>
          <w:szCs w:val="24"/>
          <w:lang w:eastAsia="zh-CN"/>
        </w:rPr>
        <w:t xml:space="preserve"> </w:t>
      </w:r>
      <w:r w:rsidRPr="003731D3">
        <w:rPr>
          <w:rFonts w:ascii="Book Antiqua" w:hAnsi="Book Antiqua"/>
          <w:sz w:val="24"/>
          <w:szCs w:val="24"/>
        </w:rPr>
        <w:t>Marc Rhoads</w:t>
      </w:r>
    </w:p>
    <w:p w:rsidR="00CC583D" w:rsidRPr="003731D3" w:rsidRDefault="00D20CA5" w:rsidP="00D137A9">
      <w:pPr>
        <w:spacing w:after="0" w:line="360" w:lineRule="auto"/>
        <w:jc w:val="both"/>
        <w:rPr>
          <w:rFonts w:ascii="Book Antiqua" w:hAnsi="Book Antiqua"/>
          <w:sz w:val="24"/>
          <w:szCs w:val="24"/>
          <w:lang w:eastAsia="zh-CN"/>
        </w:rPr>
      </w:pPr>
      <w:r>
        <w:rPr>
          <w:rFonts w:ascii="Book Antiqua" w:hAnsi="Book Antiqua"/>
          <w:noProof/>
          <w:sz w:val="24"/>
          <w:szCs w:val="24"/>
          <w:lang w:eastAsia="zh-CN"/>
        </w:rPr>
        <mc:AlternateContent>
          <mc:Choice Requires="wps">
            <w:drawing>
              <wp:anchor distT="4294967294" distB="4294967294" distL="114300" distR="114300" simplePos="0" relativeHeight="251658240" behindDoc="0" locked="0" layoutInCell="1" allowOverlap="1">
                <wp:simplePos x="0" y="0"/>
                <wp:positionH relativeFrom="column">
                  <wp:posOffset>-8890</wp:posOffset>
                </wp:positionH>
                <wp:positionV relativeFrom="paragraph">
                  <wp:posOffset>99694</wp:posOffset>
                </wp:positionV>
                <wp:extent cx="5196840" cy="0"/>
                <wp:effectExtent l="0" t="19050" r="3810" b="1905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684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pt,7.85pt" to="408.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J0FAIAACkEAAAOAAAAZHJzL2Uyb0RvYy54bWysU8GO2yAQvVfqPyDuie2sN3WsOKvKTnrZ&#10;tpF2+wEEcIyKAQGJE1X99w4kjrLtpaoqS3hgZh5v5g3Lp1Mv0ZFbJ7SqcDZNMeKKaibUvsLfXjeT&#10;AiPniWJEasUrfOYOP63ev1sOpuQz3WnJuEUAolw5mAp33psySRzteE/cVBuuwNlq2xMPW7tPmCUD&#10;oPcymaXpPBm0ZcZqyp2D0+bixKuI37ac+q9t67hHssLAzcfVxnUX1mS1JOXeEtMJeqVB/oFFT4SC&#10;S29QDfEEHaz4A6oX1GqnWz+luk902wrKYw1QTZb+Vs1LRwyPtUBznLm1yf0/WPrluLVIMNAOI0V6&#10;kOhZKI5moTODcSUE1GprQ230pF7Ms6bfHVK67oja88jw9WwgLQsZyZuUsHEG8HfDZ80ghhy8jm06&#10;tbYPkNAAdIpqnG9q8JNHFA4fs8W8yEE0OvoSUo6Jxjr/ieseBaPCEjhHYHJ8dj4QIeUYEu5ReiOk&#10;jGJLhYYKPxRZmsYMp6VgwRvinN3vamnRkcC8FGn4YlnguQ+z+qBYROs4Yeur7YmQFxtulyrgQS3A&#10;52pdBuLHIl2si3WRT/LZfD3J06aZfNzU+WS+yT48Ng9NXTfZz0Aty8tOMMZVYDcOZ5b/nfjXZ3IZ&#10;q9t43vqQvEWPDQOy4z+SjmIG/S6TsNPsvLWjyDCPMfj6dsLA3+/Bvn/hq18AAAD//wMAUEsDBBQA&#10;BgAIAAAAIQBAK+Ki3QAAAAgBAAAPAAAAZHJzL2Rvd25yZXYueG1sTI/BTsMwEETvSPyDtUhcUOuE&#10;FlpCnAoBvfSARMoHbJJNHBHbwXbb9O9ZxAGOOzOafZNvJjOII/nQO6sgnScgyNau6W2n4GO/na1B&#10;hIi2wcFZUnCmAJvi8iLHrHEn+07HMnaCS2zIUIGOccykDLUmg2HuRrLstc4bjHz6TjYeT1xuBnmb&#10;JPfSYG/5g8aRnjXVn+XBKPjaoate9W5xfmkXb3tfUvvgb5S6vpqeHkFEmuJfGH7wGR0KZqrcwTZB&#10;DApm6ZKTrN+tQLC/Tle8rfoVZJHL/wOKbwAAAP//AwBQSwECLQAUAAYACAAAACEAtoM4kv4AAADh&#10;AQAAEwAAAAAAAAAAAAAAAAAAAAAAW0NvbnRlbnRfVHlwZXNdLnhtbFBLAQItABQABgAIAAAAIQA4&#10;/SH/1gAAAJQBAAALAAAAAAAAAAAAAAAAAC8BAABfcmVscy8ucmVsc1BLAQItABQABgAIAAAAIQAr&#10;pbJ0FAIAACkEAAAOAAAAAAAAAAAAAAAAAC4CAABkcnMvZTJvRG9jLnhtbFBLAQItABQABgAIAAAA&#10;IQBAK+Ki3QAAAAgBAAAPAAAAAAAAAAAAAAAAAG4EAABkcnMvZG93bnJldi54bWxQSwUGAAAAAAQA&#10;BADzAAAAeAUAAAAA&#10;" strokecolor="gray" strokeweight="3pt"/>
            </w:pict>
          </mc:Fallback>
        </mc:AlternateContent>
      </w:r>
    </w:p>
    <w:p w:rsidR="00CC583D" w:rsidRPr="003731D3" w:rsidRDefault="00CC583D" w:rsidP="00D137A9">
      <w:pPr>
        <w:spacing w:after="0" w:line="360" w:lineRule="auto"/>
        <w:jc w:val="both"/>
        <w:rPr>
          <w:rFonts w:ascii="Book Antiqua" w:hAnsi="Book Antiqua"/>
          <w:sz w:val="24"/>
          <w:szCs w:val="24"/>
          <w:lang w:eastAsia="zh-CN"/>
        </w:rPr>
      </w:pPr>
      <w:r w:rsidRPr="003731D3">
        <w:rPr>
          <w:rFonts w:ascii="Book Antiqua" w:hAnsi="Book Antiqua"/>
          <w:b/>
          <w:sz w:val="24"/>
          <w:szCs w:val="24"/>
        </w:rPr>
        <w:t>Bryon W</w:t>
      </w:r>
      <w:r w:rsidRPr="003731D3">
        <w:rPr>
          <w:rFonts w:ascii="Book Antiqua" w:hAnsi="Book Antiqua"/>
          <w:b/>
          <w:sz w:val="24"/>
          <w:szCs w:val="24"/>
          <w:lang w:eastAsia="zh-CN"/>
        </w:rPr>
        <w:t xml:space="preserve"> </w:t>
      </w:r>
      <w:r w:rsidRPr="003731D3">
        <w:rPr>
          <w:rFonts w:ascii="Book Antiqua" w:hAnsi="Book Antiqua"/>
          <w:b/>
          <w:sz w:val="24"/>
          <w:szCs w:val="24"/>
        </w:rPr>
        <w:t>Petschow,</w:t>
      </w:r>
      <w:r w:rsidRPr="003731D3">
        <w:rPr>
          <w:rFonts w:ascii="Book Antiqua" w:hAnsi="Book Antiqua" w:cs="AdvPA0C8"/>
          <w:b/>
          <w:sz w:val="24"/>
          <w:szCs w:val="24"/>
          <w:lang w:eastAsia="zh-CN"/>
        </w:rPr>
        <w:t xml:space="preserve"> </w:t>
      </w:r>
      <w:r w:rsidRPr="003731D3">
        <w:rPr>
          <w:rFonts w:ascii="Book Antiqua" w:hAnsi="Book Antiqua"/>
          <w:b/>
          <w:sz w:val="24"/>
          <w:szCs w:val="24"/>
        </w:rPr>
        <w:t>Eric M</w:t>
      </w:r>
      <w:r w:rsidRPr="003731D3">
        <w:rPr>
          <w:rFonts w:ascii="Book Antiqua" w:hAnsi="Book Antiqua"/>
          <w:b/>
          <w:sz w:val="24"/>
          <w:szCs w:val="24"/>
          <w:lang w:eastAsia="zh-CN"/>
        </w:rPr>
        <w:t xml:space="preserve"> </w:t>
      </w:r>
      <w:r w:rsidRPr="003731D3">
        <w:rPr>
          <w:rFonts w:ascii="Book Antiqua" w:hAnsi="Book Antiqua"/>
          <w:b/>
          <w:sz w:val="24"/>
          <w:szCs w:val="24"/>
        </w:rPr>
        <w:t>Weaver,</w:t>
      </w:r>
      <w:r w:rsidRPr="003731D3">
        <w:rPr>
          <w:rFonts w:ascii="Book Antiqua" w:hAnsi="Book Antiqua"/>
          <w:b/>
          <w:sz w:val="24"/>
          <w:szCs w:val="24"/>
          <w:lang w:eastAsia="zh-CN"/>
        </w:rPr>
        <w:t xml:space="preserve"> </w:t>
      </w:r>
      <w:r w:rsidRPr="003731D3">
        <w:rPr>
          <w:rFonts w:ascii="Book Antiqua" w:hAnsi="Book Antiqua"/>
          <w:b/>
          <w:sz w:val="24"/>
          <w:szCs w:val="24"/>
        </w:rPr>
        <w:t>Audrey L</w:t>
      </w:r>
      <w:r w:rsidRPr="003731D3">
        <w:rPr>
          <w:rFonts w:ascii="Book Antiqua" w:hAnsi="Book Antiqua"/>
          <w:b/>
          <w:sz w:val="24"/>
          <w:szCs w:val="24"/>
          <w:lang w:eastAsia="zh-CN"/>
        </w:rPr>
        <w:t xml:space="preserve"> </w:t>
      </w:r>
      <w:r w:rsidRPr="003731D3">
        <w:rPr>
          <w:rFonts w:ascii="Book Antiqua" w:hAnsi="Book Antiqua"/>
          <w:b/>
          <w:sz w:val="24"/>
          <w:szCs w:val="24"/>
        </w:rPr>
        <w:t>Shaw, Bruce P</w:t>
      </w:r>
      <w:r w:rsidRPr="003731D3">
        <w:rPr>
          <w:rFonts w:ascii="Book Antiqua" w:hAnsi="Book Antiqua"/>
          <w:b/>
          <w:sz w:val="24"/>
          <w:szCs w:val="24"/>
          <w:lang w:eastAsia="zh-CN"/>
        </w:rPr>
        <w:t xml:space="preserve"> </w:t>
      </w:r>
      <w:r w:rsidRPr="003731D3">
        <w:rPr>
          <w:rFonts w:ascii="Book Antiqua" w:hAnsi="Book Antiqua"/>
          <w:b/>
          <w:sz w:val="24"/>
          <w:szCs w:val="24"/>
        </w:rPr>
        <w:t>Burnett, Gerald L</w:t>
      </w:r>
      <w:r w:rsidRPr="003731D3">
        <w:rPr>
          <w:rFonts w:ascii="Book Antiqua" w:hAnsi="Book Antiqua"/>
          <w:b/>
          <w:sz w:val="24"/>
          <w:szCs w:val="24"/>
          <w:lang w:eastAsia="zh-CN"/>
        </w:rPr>
        <w:t xml:space="preserve"> </w:t>
      </w:r>
      <w:r w:rsidRPr="003731D3">
        <w:rPr>
          <w:rFonts w:ascii="Book Antiqua" w:hAnsi="Book Antiqua"/>
          <w:b/>
          <w:sz w:val="24"/>
          <w:szCs w:val="24"/>
        </w:rPr>
        <w:t>Klein,</w:t>
      </w:r>
      <w:r w:rsidRPr="003731D3">
        <w:rPr>
          <w:rFonts w:ascii="Book Antiqua" w:hAnsi="Book Antiqua"/>
          <w:b/>
          <w:sz w:val="24"/>
          <w:szCs w:val="24"/>
          <w:lang w:eastAsia="zh-CN"/>
        </w:rPr>
        <w:t xml:space="preserve"> </w:t>
      </w:r>
      <w:r w:rsidR="00A57303" w:rsidRPr="003731D3">
        <w:rPr>
          <w:rFonts w:ascii="Book Antiqua" w:hAnsi="Book Antiqua"/>
          <w:sz w:val="24"/>
          <w:szCs w:val="24"/>
        </w:rPr>
        <w:t>Entera Health, Inc., Cary, NC  27518</w:t>
      </w:r>
      <w:r w:rsidR="004B1CC3">
        <w:rPr>
          <w:rFonts w:ascii="Book Antiqua" w:hAnsi="Book Antiqua" w:hint="eastAsia"/>
          <w:sz w:val="24"/>
          <w:szCs w:val="24"/>
          <w:lang w:eastAsia="zh-CN"/>
        </w:rPr>
        <w:t xml:space="preserve">, </w:t>
      </w:r>
      <w:r w:rsidR="004B1CC3" w:rsidRPr="003731D3">
        <w:rPr>
          <w:rFonts w:ascii="Book Antiqua" w:hAnsi="Book Antiqua" w:cs="Comic Sans MS"/>
          <w:sz w:val="24"/>
          <w:szCs w:val="24"/>
          <w:lang w:eastAsia="zh-CN"/>
        </w:rPr>
        <w:t>United States</w:t>
      </w:r>
    </w:p>
    <w:p w:rsidR="00A57303" w:rsidRPr="003731D3" w:rsidRDefault="00A57303" w:rsidP="00D137A9">
      <w:pPr>
        <w:spacing w:after="0" w:line="360" w:lineRule="auto"/>
        <w:jc w:val="both"/>
        <w:rPr>
          <w:rFonts w:ascii="Book Antiqua" w:hAnsi="Book Antiqua"/>
          <w:sz w:val="24"/>
          <w:szCs w:val="24"/>
        </w:rPr>
      </w:pPr>
      <w:r w:rsidRPr="003731D3">
        <w:rPr>
          <w:rFonts w:ascii="Book Antiqua" w:hAnsi="Book Antiqua"/>
          <w:sz w:val="24"/>
          <w:szCs w:val="24"/>
        </w:rPr>
        <w:t xml:space="preserve"> </w:t>
      </w:r>
    </w:p>
    <w:p w:rsidR="00A57303" w:rsidRPr="003731D3" w:rsidRDefault="00CC583D" w:rsidP="00D137A9">
      <w:pPr>
        <w:spacing w:after="0" w:line="360" w:lineRule="auto"/>
        <w:jc w:val="both"/>
        <w:rPr>
          <w:rFonts w:ascii="Book Antiqua" w:hAnsi="Book Antiqua" w:cs="Comic Sans MS"/>
          <w:sz w:val="24"/>
          <w:szCs w:val="24"/>
          <w:lang w:eastAsia="zh-CN"/>
        </w:rPr>
      </w:pPr>
      <w:r w:rsidRPr="003731D3">
        <w:rPr>
          <w:rFonts w:ascii="Book Antiqua" w:hAnsi="Book Antiqua" w:cs="AdvPA0C8"/>
          <w:b/>
          <w:sz w:val="24"/>
          <w:szCs w:val="24"/>
        </w:rPr>
        <w:t>Anthony T</w:t>
      </w:r>
      <w:r w:rsidRPr="003731D3">
        <w:rPr>
          <w:rFonts w:ascii="Book Antiqua" w:hAnsi="Book Antiqua" w:cs="AdvPA0C8"/>
          <w:b/>
          <w:sz w:val="24"/>
          <w:szCs w:val="24"/>
          <w:lang w:eastAsia="zh-CN"/>
        </w:rPr>
        <w:t xml:space="preserve"> </w:t>
      </w:r>
      <w:r w:rsidRPr="003731D3">
        <w:rPr>
          <w:rFonts w:ascii="Book Antiqua" w:hAnsi="Book Antiqua" w:cs="AdvPA0C8"/>
          <w:b/>
          <w:sz w:val="24"/>
          <w:szCs w:val="24"/>
        </w:rPr>
        <w:t>Blikslager,</w:t>
      </w:r>
      <w:r w:rsidRPr="003731D3">
        <w:rPr>
          <w:rFonts w:ascii="Book Antiqua" w:hAnsi="Book Antiqua" w:cs="AdvPA0C8"/>
          <w:b/>
          <w:sz w:val="24"/>
          <w:szCs w:val="24"/>
          <w:lang w:eastAsia="zh-CN"/>
        </w:rPr>
        <w:t xml:space="preserve"> </w:t>
      </w:r>
      <w:r w:rsidR="00A57303" w:rsidRPr="003731D3">
        <w:rPr>
          <w:rFonts w:ascii="Book Antiqua" w:eastAsiaTheme="minorHAnsi" w:hAnsi="Book Antiqua" w:cs="Comic Sans MS"/>
          <w:sz w:val="24"/>
          <w:szCs w:val="24"/>
        </w:rPr>
        <w:t>College of Veterinary Medicine,</w:t>
      </w:r>
      <w:r w:rsidR="00A57303" w:rsidRPr="003731D3">
        <w:rPr>
          <w:rFonts w:ascii="Book Antiqua" w:eastAsiaTheme="minorHAnsi" w:hAnsi="Book Antiqua" w:cs="Tms Rmn"/>
          <w:sz w:val="24"/>
          <w:szCs w:val="24"/>
        </w:rPr>
        <w:t xml:space="preserve"> </w:t>
      </w:r>
      <w:r w:rsidR="00A57303" w:rsidRPr="003731D3">
        <w:rPr>
          <w:rFonts w:ascii="Book Antiqua" w:eastAsiaTheme="minorHAnsi" w:hAnsi="Book Antiqua" w:cs="Comic Sans MS"/>
          <w:sz w:val="24"/>
          <w:szCs w:val="24"/>
        </w:rPr>
        <w:t xml:space="preserve">North Carolina State University, Raleigh, NC </w:t>
      </w:r>
      <w:r w:rsidR="00551FA5" w:rsidRPr="003731D3">
        <w:rPr>
          <w:rFonts w:ascii="Book Antiqua" w:eastAsiaTheme="minorHAnsi" w:hAnsi="Book Antiqua" w:cs="Comic Sans MS"/>
          <w:sz w:val="24"/>
          <w:szCs w:val="24"/>
        </w:rPr>
        <w:t>27606</w:t>
      </w:r>
      <w:r w:rsidRPr="003731D3">
        <w:rPr>
          <w:rFonts w:ascii="Book Antiqua" w:hAnsi="Book Antiqua" w:cs="Comic Sans MS"/>
          <w:sz w:val="24"/>
          <w:szCs w:val="24"/>
          <w:lang w:eastAsia="zh-CN"/>
        </w:rPr>
        <w:t>, United States</w:t>
      </w:r>
    </w:p>
    <w:p w:rsidR="00CC583D" w:rsidRPr="003731D3" w:rsidRDefault="00CC583D" w:rsidP="00D137A9">
      <w:pPr>
        <w:spacing w:after="0" w:line="360" w:lineRule="auto"/>
        <w:jc w:val="both"/>
        <w:rPr>
          <w:rFonts w:ascii="Book Antiqua" w:hAnsi="Book Antiqua"/>
          <w:sz w:val="24"/>
          <w:szCs w:val="24"/>
          <w:lang w:eastAsia="zh-CN"/>
        </w:rPr>
      </w:pPr>
    </w:p>
    <w:p w:rsidR="00A57303" w:rsidRPr="003731D3" w:rsidRDefault="00CC583D" w:rsidP="00D137A9">
      <w:pPr>
        <w:spacing w:after="0" w:line="360" w:lineRule="auto"/>
        <w:ind w:left="1440" w:hanging="1440"/>
        <w:jc w:val="both"/>
        <w:rPr>
          <w:rFonts w:ascii="Book Antiqua" w:hAnsi="Book Antiqua"/>
          <w:sz w:val="24"/>
          <w:szCs w:val="24"/>
          <w:lang w:eastAsia="zh-CN"/>
        </w:rPr>
      </w:pPr>
      <w:r w:rsidRPr="003731D3">
        <w:rPr>
          <w:rFonts w:ascii="Book Antiqua" w:hAnsi="Book Antiqua"/>
          <w:b/>
          <w:sz w:val="24"/>
          <w:szCs w:val="24"/>
        </w:rPr>
        <w:t>Joy M</w:t>
      </w:r>
      <w:r w:rsidRPr="003731D3">
        <w:rPr>
          <w:rFonts w:ascii="Book Antiqua" w:hAnsi="Book Antiqua"/>
          <w:b/>
          <w:sz w:val="24"/>
          <w:szCs w:val="24"/>
          <w:lang w:eastAsia="zh-CN"/>
        </w:rPr>
        <w:t xml:space="preserve"> </w:t>
      </w:r>
      <w:r w:rsidRPr="003731D3">
        <w:rPr>
          <w:rFonts w:ascii="Book Antiqua" w:hAnsi="Book Antiqua"/>
          <w:b/>
          <w:sz w:val="24"/>
          <w:szCs w:val="24"/>
        </w:rPr>
        <w:t>Campbell,</w:t>
      </w:r>
      <w:r w:rsidRPr="003731D3">
        <w:rPr>
          <w:rFonts w:ascii="Book Antiqua" w:hAnsi="Book Antiqua"/>
          <w:sz w:val="24"/>
          <w:szCs w:val="24"/>
        </w:rPr>
        <w:t xml:space="preserve"> </w:t>
      </w:r>
      <w:r w:rsidR="00A57303" w:rsidRPr="003731D3">
        <w:rPr>
          <w:rFonts w:ascii="Book Antiqua" w:hAnsi="Book Antiqua"/>
          <w:sz w:val="24"/>
          <w:szCs w:val="24"/>
        </w:rPr>
        <w:t xml:space="preserve">APC, Inc., Ankeny, IA </w:t>
      </w:r>
      <w:r w:rsidR="00551FA5" w:rsidRPr="003731D3">
        <w:rPr>
          <w:rFonts w:ascii="Book Antiqua" w:hAnsi="Book Antiqua"/>
          <w:sz w:val="24"/>
          <w:szCs w:val="24"/>
        </w:rPr>
        <w:t>50021</w:t>
      </w:r>
      <w:r w:rsidRPr="003731D3">
        <w:rPr>
          <w:rFonts w:ascii="Book Antiqua" w:hAnsi="Book Antiqua" w:cs="Comic Sans MS"/>
          <w:sz w:val="24"/>
          <w:szCs w:val="24"/>
          <w:lang w:eastAsia="zh-CN"/>
        </w:rPr>
        <w:t>, United States</w:t>
      </w:r>
    </w:p>
    <w:p w:rsidR="00CC583D" w:rsidRPr="003731D3" w:rsidRDefault="00CC583D" w:rsidP="00D137A9">
      <w:pPr>
        <w:spacing w:after="0" w:line="360" w:lineRule="auto"/>
        <w:ind w:left="1440" w:hanging="1440"/>
        <w:jc w:val="both"/>
        <w:rPr>
          <w:rFonts w:ascii="Book Antiqua" w:hAnsi="Book Antiqua"/>
          <w:sz w:val="24"/>
          <w:szCs w:val="24"/>
          <w:lang w:eastAsia="zh-CN"/>
        </w:rPr>
      </w:pPr>
    </w:p>
    <w:p w:rsidR="00A57303" w:rsidRPr="003731D3" w:rsidRDefault="00CC583D" w:rsidP="00D137A9">
      <w:pPr>
        <w:spacing w:after="0" w:line="360" w:lineRule="auto"/>
        <w:ind w:left="1440" w:hanging="1440"/>
        <w:jc w:val="both"/>
        <w:rPr>
          <w:rFonts w:ascii="Book Antiqua" w:hAnsi="Book Antiqua"/>
          <w:sz w:val="24"/>
          <w:szCs w:val="24"/>
          <w:lang w:eastAsia="zh-CN"/>
        </w:rPr>
      </w:pPr>
      <w:r w:rsidRPr="003731D3">
        <w:rPr>
          <w:rFonts w:ascii="Book Antiqua" w:hAnsi="Book Antiqua"/>
          <w:b/>
          <w:sz w:val="24"/>
          <w:szCs w:val="24"/>
        </w:rPr>
        <w:t>Javier Polo,</w:t>
      </w:r>
      <w:r w:rsidRPr="003731D3">
        <w:rPr>
          <w:rFonts w:ascii="Book Antiqua" w:hAnsi="Book Antiqua"/>
          <w:b/>
          <w:sz w:val="24"/>
          <w:szCs w:val="24"/>
          <w:lang w:eastAsia="zh-CN"/>
        </w:rPr>
        <w:t xml:space="preserve"> </w:t>
      </w:r>
      <w:r w:rsidR="00A57303" w:rsidRPr="003731D3">
        <w:rPr>
          <w:rFonts w:ascii="Book Antiqua" w:hAnsi="Book Antiqua"/>
          <w:sz w:val="24"/>
          <w:szCs w:val="24"/>
        </w:rPr>
        <w:t xml:space="preserve">APC Europe, S.A., Barcelona, </w:t>
      </w:r>
      <w:r w:rsidR="002F0015">
        <w:rPr>
          <w:rFonts w:ascii="Book Antiqua" w:hAnsi="Book Antiqua"/>
          <w:sz w:val="24"/>
          <w:szCs w:val="24"/>
        </w:rPr>
        <w:t xml:space="preserve">E-08403, </w:t>
      </w:r>
      <w:r w:rsidR="00A57303" w:rsidRPr="003731D3">
        <w:rPr>
          <w:rFonts w:ascii="Book Antiqua" w:hAnsi="Book Antiqua"/>
          <w:sz w:val="24"/>
          <w:szCs w:val="24"/>
        </w:rPr>
        <w:t>Spain</w:t>
      </w:r>
    </w:p>
    <w:p w:rsidR="00CC583D" w:rsidRPr="003731D3" w:rsidRDefault="00CC583D" w:rsidP="00D137A9">
      <w:pPr>
        <w:spacing w:after="0" w:line="360" w:lineRule="auto"/>
        <w:ind w:left="1440" w:hanging="1440"/>
        <w:jc w:val="both"/>
        <w:rPr>
          <w:rFonts w:ascii="Book Antiqua" w:hAnsi="Book Antiqua"/>
          <w:sz w:val="24"/>
          <w:szCs w:val="24"/>
          <w:lang w:eastAsia="zh-CN"/>
        </w:rPr>
      </w:pPr>
    </w:p>
    <w:p w:rsidR="00A57303" w:rsidRPr="003731D3" w:rsidRDefault="00E85CA9" w:rsidP="00D137A9">
      <w:pPr>
        <w:spacing w:after="0" w:line="360" w:lineRule="auto"/>
        <w:jc w:val="both"/>
        <w:rPr>
          <w:rFonts w:ascii="Book Antiqua" w:hAnsi="Book Antiqua"/>
          <w:sz w:val="24"/>
          <w:szCs w:val="24"/>
        </w:rPr>
      </w:pPr>
      <w:r w:rsidRPr="007039F4">
        <w:rPr>
          <w:rFonts w:ascii="Book Antiqua" w:hAnsi="Book Antiqua"/>
          <w:b/>
          <w:sz w:val="24"/>
          <w:szCs w:val="24"/>
        </w:rPr>
        <w:t>J</w:t>
      </w:r>
      <w:r w:rsidRPr="007039F4">
        <w:rPr>
          <w:rFonts w:ascii="Book Antiqua" w:hAnsi="Book Antiqua"/>
          <w:b/>
          <w:sz w:val="24"/>
          <w:szCs w:val="24"/>
          <w:lang w:eastAsia="zh-CN"/>
        </w:rPr>
        <w:t xml:space="preserve"> </w:t>
      </w:r>
      <w:r w:rsidRPr="007039F4">
        <w:rPr>
          <w:rFonts w:ascii="Book Antiqua" w:hAnsi="Book Antiqua"/>
          <w:b/>
          <w:sz w:val="24"/>
          <w:szCs w:val="24"/>
        </w:rPr>
        <w:t>Marc Rhoads</w:t>
      </w:r>
      <w:r w:rsidR="00CC583D" w:rsidRPr="007039F4">
        <w:rPr>
          <w:rFonts w:ascii="Book Antiqua" w:hAnsi="Book Antiqua"/>
          <w:b/>
          <w:sz w:val="24"/>
          <w:szCs w:val="24"/>
          <w:lang w:eastAsia="zh-CN"/>
        </w:rPr>
        <w:t>,</w:t>
      </w:r>
      <w:r w:rsidR="00CC583D" w:rsidRPr="003731D3">
        <w:rPr>
          <w:rFonts w:ascii="Book Antiqua" w:hAnsi="Book Antiqua"/>
          <w:b/>
          <w:sz w:val="24"/>
          <w:szCs w:val="24"/>
          <w:lang w:eastAsia="zh-CN"/>
        </w:rPr>
        <w:t xml:space="preserve"> </w:t>
      </w:r>
      <w:r w:rsidR="00A57303" w:rsidRPr="003731D3">
        <w:rPr>
          <w:rFonts w:ascii="Book Antiqua" w:hAnsi="Book Antiqua"/>
          <w:sz w:val="24"/>
          <w:szCs w:val="24"/>
        </w:rPr>
        <w:t xml:space="preserve">University of Texas Health Sciences Center, Houston, TX  </w:t>
      </w:r>
      <w:r w:rsidR="00551FA5" w:rsidRPr="003731D3">
        <w:rPr>
          <w:rFonts w:ascii="Book Antiqua" w:hAnsi="Book Antiqua"/>
          <w:sz w:val="24"/>
          <w:szCs w:val="24"/>
        </w:rPr>
        <w:t>77030</w:t>
      </w:r>
      <w:r w:rsidR="00CC583D" w:rsidRPr="003731D3">
        <w:rPr>
          <w:rFonts w:ascii="Book Antiqua" w:hAnsi="Book Antiqua" w:cs="Comic Sans MS"/>
          <w:sz w:val="24"/>
          <w:szCs w:val="24"/>
          <w:lang w:eastAsia="zh-CN"/>
        </w:rPr>
        <w:t>, United States</w:t>
      </w:r>
    </w:p>
    <w:p w:rsidR="00A57303" w:rsidRPr="003731D3" w:rsidRDefault="00A57303" w:rsidP="00D137A9">
      <w:pPr>
        <w:autoSpaceDE w:val="0"/>
        <w:autoSpaceDN w:val="0"/>
        <w:adjustRightInd w:val="0"/>
        <w:spacing w:after="0" w:line="360" w:lineRule="auto"/>
        <w:jc w:val="both"/>
        <w:rPr>
          <w:rFonts w:ascii="Book Antiqua" w:hAnsi="Book Antiqua"/>
          <w:sz w:val="24"/>
          <w:szCs w:val="24"/>
        </w:rPr>
      </w:pPr>
    </w:p>
    <w:p w:rsidR="00A57303" w:rsidRPr="003731D3" w:rsidRDefault="00A57303" w:rsidP="00D137A9">
      <w:pPr>
        <w:autoSpaceDE w:val="0"/>
        <w:autoSpaceDN w:val="0"/>
        <w:adjustRightInd w:val="0"/>
        <w:spacing w:after="0" w:line="360" w:lineRule="auto"/>
        <w:jc w:val="both"/>
        <w:rPr>
          <w:rFonts w:ascii="Book Antiqua" w:hAnsi="Book Antiqua" w:cs="Times New Roman"/>
          <w:sz w:val="24"/>
          <w:szCs w:val="24"/>
        </w:rPr>
      </w:pPr>
      <w:r w:rsidRPr="003731D3">
        <w:rPr>
          <w:rFonts w:ascii="Book Antiqua" w:hAnsi="Book Antiqua"/>
          <w:b/>
          <w:sz w:val="24"/>
          <w:szCs w:val="24"/>
        </w:rPr>
        <w:t xml:space="preserve">Author </w:t>
      </w:r>
      <w:r w:rsidR="00CC583D" w:rsidRPr="003731D3">
        <w:rPr>
          <w:rFonts w:ascii="Book Antiqua" w:hAnsi="Book Antiqua"/>
          <w:b/>
          <w:sz w:val="24"/>
          <w:szCs w:val="24"/>
          <w:lang w:eastAsia="zh-CN"/>
        </w:rPr>
        <w:t>c</w:t>
      </w:r>
      <w:r w:rsidRPr="003731D3">
        <w:rPr>
          <w:rFonts w:ascii="Book Antiqua" w:hAnsi="Book Antiqua"/>
          <w:b/>
          <w:sz w:val="24"/>
          <w:szCs w:val="24"/>
        </w:rPr>
        <w:t>ontributions:</w:t>
      </w:r>
      <w:r w:rsidR="00CC583D" w:rsidRPr="003731D3">
        <w:rPr>
          <w:rFonts w:ascii="Book Antiqua" w:hAnsi="Book Antiqua"/>
          <w:b/>
          <w:sz w:val="24"/>
          <w:szCs w:val="24"/>
          <w:lang w:eastAsia="zh-CN"/>
        </w:rPr>
        <w:t xml:space="preserve"> </w:t>
      </w:r>
      <w:r w:rsidRPr="003731D3">
        <w:rPr>
          <w:rFonts w:ascii="Book Antiqua" w:hAnsi="Book Antiqua"/>
          <w:sz w:val="24"/>
          <w:szCs w:val="24"/>
        </w:rPr>
        <w:t>Petschow BW</w:t>
      </w:r>
      <w:r w:rsidRPr="003731D3">
        <w:rPr>
          <w:rFonts w:ascii="Book Antiqua" w:hAnsi="Book Antiqua" w:cs="Times New Roman"/>
          <w:sz w:val="24"/>
          <w:szCs w:val="24"/>
        </w:rPr>
        <w:t xml:space="preserve">, Weaver EM, and Rhoads JM wrote the paper and made critical contributions to its intellectual content; Blikslager AT, Campbell JM, Polo J, Shaw AL, and Burnett BP reviewed and edited the paper; Klein GL and Rhoads JM had primary responsibility for the final content.  </w:t>
      </w:r>
    </w:p>
    <w:p w:rsidR="00A57303" w:rsidRPr="003731D3" w:rsidRDefault="00A57303" w:rsidP="00D137A9">
      <w:pPr>
        <w:spacing w:after="0" w:line="360" w:lineRule="auto"/>
        <w:jc w:val="both"/>
        <w:rPr>
          <w:rFonts w:ascii="Book Antiqua" w:hAnsi="Book Antiqua"/>
          <w:sz w:val="24"/>
          <w:szCs w:val="24"/>
        </w:rPr>
      </w:pPr>
    </w:p>
    <w:p w:rsidR="00A57303" w:rsidRPr="003731D3" w:rsidRDefault="00A57303" w:rsidP="00D137A9">
      <w:pPr>
        <w:spacing w:after="0" w:line="360" w:lineRule="auto"/>
        <w:jc w:val="both"/>
        <w:rPr>
          <w:rFonts w:ascii="Book Antiqua" w:hAnsi="Book Antiqua"/>
          <w:sz w:val="24"/>
          <w:szCs w:val="24"/>
        </w:rPr>
      </w:pPr>
      <w:r w:rsidRPr="003731D3">
        <w:rPr>
          <w:rFonts w:ascii="Book Antiqua" w:hAnsi="Book Antiqua"/>
          <w:b/>
          <w:sz w:val="24"/>
          <w:szCs w:val="24"/>
        </w:rPr>
        <w:t>Correspondence to:</w:t>
      </w:r>
      <w:r w:rsidRPr="003731D3">
        <w:rPr>
          <w:rFonts w:ascii="Book Antiqua" w:hAnsi="Book Antiqua"/>
          <w:sz w:val="24"/>
          <w:szCs w:val="24"/>
        </w:rPr>
        <w:t xml:space="preserve"> </w:t>
      </w:r>
      <w:r w:rsidR="00CC583D" w:rsidRPr="003731D3">
        <w:rPr>
          <w:rFonts w:ascii="Book Antiqua" w:hAnsi="Book Antiqua"/>
          <w:sz w:val="24"/>
          <w:szCs w:val="24"/>
          <w:lang w:eastAsia="zh-CN"/>
        </w:rPr>
        <w:t xml:space="preserve"> </w:t>
      </w:r>
      <w:r w:rsidRPr="003731D3">
        <w:rPr>
          <w:rFonts w:ascii="Book Antiqua" w:hAnsi="Book Antiqua"/>
          <w:b/>
          <w:sz w:val="24"/>
          <w:szCs w:val="24"/>
        </w:rPr>
        <w:t>Bryon W</w:t>
      </w:r>
      <w:r w:rsidR="00CC583D" w:rsidRPr="003731D3">
        <w:rPr>
          <w:rFonts w:ascii="Book Antiqua" w:hAnsi="Book Antiqua"/>
          <w:b/>
          <w:sz w:val="24"/>
          <w:szCs w:val="24"/>
          <w:lang w:eastAsia="zh-CN"/>
        </w:rPr>
        <w:t xml:space="preserve"> </w:t>
      </w:r>
      <w:r w:rsidRPr="003731D3">
        <w:rPr>
          <w:rFonts w:ascii="Book Antiqua" w:hAnsi="Book Antiqua"/>
          <w:b/>
          <w:sz w:val="24"/>
          <w:szCs w:val="24"/>
        </w:rPr>
        <w:t>Petschow, PhD,</w:t>
      </w:r>
      <w:r w:rsidRPr="003731D3">
        <w:rPr>
          <w:rFonts w:ascii="Book Antiqua" w:hAnsi="Book Antiqua"/>
          <w:sz w:val="24"/>
          <w:szCs w:val="24"/>
        </w:rPr>
        <w:t xml:space="preserve"> </w:t>
      </w:r>
      <w:r w:rsidR="00CC583D" w:rsidRPr="003731D3">
        <w:rPr>
          <w:rFonts w:ascii="Book Antiqua" w:hAnsi="Book Antiqua"/>
          <w:sz w:val="24"/>
          <w:szCs w:val="24"/>
        </w:rPr>
        <w:t>Entera Health,</w:t>
      </w:r>
      <w:r w:rsidR="00CC583D" w:rsidRPr="003731D3">
        <w:rPr>
          <w:rFonts w:ascii="Book Antiqua" w:hAnsi="Book Antiqua"/>
          <w:sz w:val="24"/>
          <w:szCs w:val="24"/>
          <w:lang w:eastAsia="zh-CN"/>
        </w:rPr>
        <w:t xml:space="preserve"> </w:t>
      </w:r>
      <w:r w:rsidR="00CC583D" w:rsidRPr="003731D3">
        <w:rPr>
          <w:rFonts w:ascii="Book Antiqua" w:hAnsi="Book Antiqua"/>
          <w:sz w:val="24"/>
          <w:szCs w:val="24"/>
        </w:rPr>
        <w:t>Inc.,</w:t>
      </w:r>
      <w:r w:rsidR="00CC583D" w:rsidRPr="003731D3">
        <w:rPr>
          <w:rFonts w:ascii="Book Antiqua" w:hAnsi="Book Antiqua"/>
          <w:sz w:val="24"/>
          <w:szCs w:val="24"/>
          <w:lang w:eastAsia="zh-CN"/>
        </w:rPr>
        <w:t xml:space="preserve"> </w:t>
      </w:r>
      <w:r w:rsidRPr="003731D3">
        <w:rPr>
          <w:rFonts w:ascii="Book Antiqua" w:hAnsi="Book Antiqua"/>
          <w:sz w:val="24"/>
          <w:szCs w:val="24"/>
        </w:rPr>
        <w:t>2000 Regency Parkway, Suite 255 Cary, NC</w:t>
      </w:r>
      <w:r w:rsidR="00CC583D" w:rsidRPr="003731D3">
        <w:rPr>
          <w:rFonts w:ascii="Book Antiqua" w:hAnsi="Book Antiqua"/>
          <w:sz w:val="24"/>
          <w:szCs w:val="24"/>
          <w:lang w:eastAsia="zh-CN"/>
        </w:rPr>
        <w:t xml:space="preserve"> </w:t>
      </w:r>
      <w:r w:rsidRPr="003731D3">
        <w:rPr>
          <w:rFonts w:ascii="Book Antiqua" w:hAnsi="Book Antiqua"/>
          <w:sz w:val="24"/>
          <w:szCs w:val="24"/>
        </w:rPr>
        <w:t>27518</w:t>
      </w:r>
      <w:r w:rsidR="00CC583D" w:rsidRPr="003731D3">
        <w:rPr>
          <w:rFonts w:ascii="Book Antiqua" w:hAnsi="Book Antiqua"/>
          <w:sz w:val="24"/>
          <w:szCs w:val="24"/>
          <w:lang w:eastAsia="zh-CN"/>
        </w:rPr>
        <w:t xml:space="preserve">, United States. </w:t>
      </w:r>
      <w:r w:rsidRPr="003731D3">
        <w:rPr>
          <w:rFonts w:ascii="Book Antiqua" w:hAnsi="Book Antiqua"/>
          <w:sz w:val="24"/>
          <w:szCs w:val="24"/>
        </w:rPr>
        <w:t>bry</w:t>
      </w:r>
      <w:r w:rsidR="00CC583D" w:rsidRPr="003731D3">
        <w:rPr>
          <w:rFonts w:ascii="Book Antiqua" w:hAnsi="Book Antiqua"/>
          <w:sz w:val="24"/>
          <w:szCs w:val="24"/>
        </w:rPr>
        <w:t>on.petschow@enterahealth.com</w:t>
      </w:r>
      <w:r w:rsidR="00CC583D" w:rsidRPr="003731D3">
        <w:rPr>
          <w:rFonts w:ascii="Book Antiqua" w:hAnsi="Book Antiqua"/>
          <w:sz w:val="24"/>
          <w:szCs w:val="24"/>
        </w:rPr>
        <w:br/>
      </w:r>
      <w:r w:rsidRPr="003731D3">
        <w:rPr>
          <w:rFonts w:ascii="Book Antiqua" w:hAnsi="Book Antiqua"/>
          <w:b/>
          <w:sz w:val="24"/>
          <w:szCs w:val="24"/>
        </w:rPr>
        <w:t xml:space="preserve">Telephone: </w:t>
      </w:r>
      <w:r w:rsidRPr="003731D3">
        <w:rPr>
          <w:rFonts w:ascii="Book Antiqua" w:hAnsi="Book Antiqua"/>
          <w:sz w:val="24"/>
          <w:szCs w:val="24"/>
        </w:rPr>
        <w:t>+1-919-6160014</w:t>
      </w:r>
      <w:r w:rsidR="00CC583D" w:rsidRPr="003731D3">
        <w:rPr>
          <w:rFonts w:ascii="Book Antiqua" w:hAnsi="Book Antiqua"/>
          <w:sz w:val="24"/>
          <w:szCs w:val="24"/>
          <w:lang w:eastAsia="zh-CN"/>
        </w:rPr>
        <w:t xml:space="preserve">  </w:t>
      </w:r>
      <w:r w:rsidRPr="003731D3">
        <w:rPr>
          <w:rFonts w:ascii="Book Antiqua" w:hAnsi="Book Antiqua"/>
          <w:b/>
          <w:sz w:val="24"/>
          <w:szCs w:val="24"/>
        </w:rPr>
        <w:t>Fax:</w:t>
      </w:r>
      <w:r w:rsidRPr="003731D3">
        <w:rPr>
          <w:rFonts w:ascii="Book Antiqua" w:hAnsi="Book Antiqua"/>
          <w:sz w:val="24"/>
          <w:szCs w:val="24"/>
        </w:rPr>
        <w:t xml:space="preserve">  +1-919-3191437</w:t>
      </w:r>
      <w:r w:rsidRPr="003731D3">
        <w:rPr>
          <w:rFonts w:ascii="Book Antiqua" w:hAnsi="Book Antiqua"/>
          <w:sz w:val="24"/>
          <w:szCs w:val="24"/>
        </w:rPr>
        <w:tab/>
      </w:r>
    </w:p>
    <w:p w:rsidR="00A57303" w:rsidRPr="003731D3" w:rsidRDefault="00A57303" w:rsidP="00D137A9">
      <w:pPr>
        <w:spacing w:after="0" w:line="360" w:lineRule="auto"/>
        <w:jc w:val="both"/>
        <w:rPr>
          <w:rFonts w:ascii="Book Antiqua" w:hAnsi="Book Antiqua"/>
          <w:sz w:val="24"/>
          <w:szCs w:val="24"/>
        </w:rPr>
      </w:pPr>
      <w:r w:rsidRPr="003731D3">
        <w:rPr>
          <w:rFonts w:ascii="Book Antiqua" w:hAnsi="Book Antiqua"/>
          <w:sz w:val="24"/>
          <w:szCs w:val="24"/>
        </w:rPr>
        <w:tab/>
      </w:r>
      <w:r w:rsidRPr="003731D3">
        <w:rPr>
          <w:rFonts w:ascii="Book Antiqua" w:hAnsi="Book Antiqua"/>
          <w:sz w:val="24"/>
          <w:szCs w:val="24"/>
        </w:rPr>
        <w:tab/>
      </w:r>
      <w:r w:rsidRPr="003731D3">
        <w:rPr>
          <w:rFonts w:ascii="Book Antiqua" w:hAnsi="Book Antiqua"/>
          <w:sz w:val="24"/>
          <w:szCs w:val="24"/>
        </w:rPr>
        <w:tab/>
      </w:r>
    </w:p>
    <w:p w:rsidR="00CC583D" w:rsidRPr="003731D3" w:rsidRDefault="00CC583D" w:rsidP="00D137A9">
      <w:pPr>
        <w:spacing w:after="0" w:line="360" w:lineRule="auto"/>
        <w:jc w:val="both"/>
        <w:rPr>
          <w:rFonts w:ascii="Book Antiqua" w:hAnsi="Book Antiqua"/>
          <w:sz w:val="24"/>
          <w:szCs w:val="24"/>
          <w:lang w:eastAsia="zh-CN"/>
        </w:rPr>
      </w:pPr>
      <w:bookmarkStart w:id="0" w:name="OLE_LINK4"/>
      <w:bookmarkStart w:id="1" w:name="OLE_LINK5"/>
      <w:bookmarkStart w:id="2" w:name="OLE_LINK12"/>
      <w:bookmarkStart w:id="3" w:name="OLE_LINK212"/>
      <w:r w:rsidRPr="003731D3">
        <w:rPr>
          <w:rFonts w:ascii="Book Antiqua" w:eastAsia="Times New Roman" w:hAnsi="Book Antiqua"/>
          <w:b/>
          <w:sz w:val="24"/>
          <w:szCs w:val="24"/>
        </w:rPr>
        <w:t xml:space="preserve">Received: </w:t>
      </w:r>
      <w:r w:rsidRPr="003731D3">
        <w:rPr>
          <w:rFonts w:ascii="Book Antiqua" w:hAnsi="Book Antiqua"/>
          <w:sz w:val="24"/>
          <w:szCs w:val="24"/>
          <w:lang w:eastAsia="zh-CN"/>
        </w:rPr>
        <w:t>April 16, 2014</w:t>
      </w:r>
      <w:r w:rsidRPr="003731D3">
        <w:rPr>
          <w:rFonts w:ascii="Book Antiqua" w:hAnsi="Book Antiqua"/>
          <w:sz w:val="24"/>
          <w:szCs w:val="24"/>
          <w:lang w:eastAsia="zh-CN"/>
        </w:rPr>
        <w:tab/>
      </w:r>
      <w:r w:rsidRPr="003731D3">
        <w:rPr>
          <w:rFonts w:ascii="Book Antiqua" w:hAnsi="Book Antiqua"/>
          <w:sz w:val="24"/>
          <w:szCs w:val="24"/>
          <w:lang w:eastAsia="zh-CN"/>
        </w:rPr>
        <w:tab/>
      </w:r>
      <w:r w:rsidRPr="003731D3">
        <w:rPr>
          <w:rFonts w:ascii="Book Antiqua" w:eastAsia="Times New Roman" w:hAnsi="Book Antiqua"/>
          <w:b/>
          <w:sz w:val="24"/>
          <w:szCs w:val="24"/>
        </w:rPr>
        <w:t xml:space="preserve">Revised: </w:t>
      </w:r>
      <w:r w:rsidRPr="003731D3">
        <w:rPr>
          <w:rFonts w:ascii="Book Antiqua" w:hAnsi="Book Antiqua"/>
          <w:sz w:val="24"/>
          <w:szCs w:val="24"/>
          <w:lang w:eastAsia="zh-CN"/>
        </w:rPr>
        <w:t xml:space="preserve"> June 9, 2014</w:t>
      </w:r>
    </w:p>
    <w:p w:rsidR="00DF7391" w:rsidRDefault="00CC583D" w:rsidP="00DF7391">
      <w:pPr>
        <w:rPr>
          <w:rFonts w:ascii="Book Antiqua" w:hAnsi="Book Antiqua"/>
          <w:color w:val="000000"/>
          <w:sz w:val="24"/>
        </w:rPr>
      </w:pPr>
      <w:r w:rsidRPr="003731D3">
        <w:rPr>
          <w:rFonts w:ascii="Book Antiqua" w:eastAsia="Times New Roman" w:hAnsi="Book Antiqua"/>
          <w:b/>
          <w:sz w:val="24"/>
          <w:szCs w:val="24"/>
        </w:rPr>
        <w:t>Accepted:</w:t>
      </w:r>
      <w:bookmarkStart w:id="4" w:name="OLE_LINK1"/>
      <w:bookmarkStart w:id="5" w:name="OLE_LINK2"/>
      <w:bookmarkStart w:id="6" w:name="OLE_LINK3"/>
      <w:bookmarkStart w:id="7" w:name="OLE_LINK6"/>
      <w:bookmarkStart w:id="8" w:name="OLE_LINK7"/>
      <w:bookmarkStart w:id="9" w:name="OLE_LINK9"/>
      <w:bookmarkStart w:id="10" w:name="OLE_LINK10"/>
      <w:bookmarkStart w:id="11" w:name="OLE_LINK13"/>
      <w:bookmarkStart w:id="12" w:name="OLE_LINK14"/>
      <w:bookmarkStart w:id="13" w:name="OLE_LINK17"/>
      <w:bookmarkStart w:id="14" w:name="OLE_LINK18"/>
      <w:bookmarkStart w:id="15" w:name="OLE_LINK19"/>
      <w:bookmarkStart w:id="16" w:name="OLE_LINK22"/>
      <w:bookmarkStart w:id="17" w:name="OLE_LINK24"/>
      <w:bookmarkStart w:id="18" w:name="OLE_LINK25"/>
      <w:bookmarkStart w:id="19" w:name="OLE_LINK26"/>
      <w:bookmarkStart w:id="20" w:name="OLE_LINK27"/>
      <w:bookmarkStart w:id="21" w:name="OLE_LINK28"/>
      <w:bookmarkStart w:id="22" w:name="OLE_LINK29"/>
      <w:bookmarkStart w:id="23" w:name="OLE_LINK30"/>
      <w:bookmarkStart w:id="24" w:name="OLE_LINK31"/>
      <w:bookmarkStart w:id="25" w:name="OLE_LINK32"/>
      <w:bookmarkStart w:id="26" w:name="OLE_LINK34"/>
      <w:bookmarkStart w:id="27" w:name="OLE_LINK36"/>
      <w:bookmarkStart w:id="28" w:name="OLE_LINK37"/>
      <w:bookmarkStart w:id="29" w:name="OLE_LINK38"/>
      <w:bookmarkStart w:id="30" w:name="OLE_LINK41"/>
      <w:bookmarkStart w:id="31" w:name="OLE_LINK42"/>
      <w:bookmarkStart w:id="32" w:name="OLE_LINK44"/>
      <w:bookmarkStart w:id="33" w:name="OLE_LINK45"/>
      <w:bookmarkStart w:id="34" w:name="OLE_LINK46"/>
      <w:r w:rsidR="00DF7391" w:rsidRPr="00DF7391">
        <w:rPr>
          <w:rFonts w:ascii="Book Antiqua" w:hAnsi="Book Antiqua"/>
          <w:color w:val="000000"/>
          <w:sz w:val="24"/>
        </w:rPr>
        <w:t xml:space="preserve"> </w:t>
      </w:r>
      <w:r w:rsidR="00DF7391">
        <w:rPr>
          <w:rFonts w:ascii="Book Antiqua" w:hAnsi="Book Antiqua"/>
          <w:color w:val="000000"/>
          <w:sz w:val="24"/>
        </w:rPr>
        <w:t>July 11, 2014</w:t>
      </w:r>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rsidR="00CC583D" w:rsidRPr="003731D3" w:rsidRDefault="00CC583D" w:rsidP="00D137A9">
      <w:pPr>
        <w:spacing w:line="360" w:lineRule="auto"/>
        <w:jc w:val="both"/>
        <w:rPr>
          <w:rFonts w:ascii="Book Antiqua" w:hAnsi="Book Antiqua"/>
          <w:sz w:val="24"/>
          <w:szCs w:val="24"/>
        </w:rPr>
      </w:pPr>
      <w:r w:rsidRPr="003731D3">
        <w:rPr>
          <w:rFonts w:ascii="Book Antiqua" w:eastAsia="Times New Roman" w:hAnsi="Book Antiqua"/>
          <w:b/>
          <w:sz w:val="24"/>
          <w:szCs w:val="24"/>
        </w:rPr>
        <w:t xml:space="preserve"> </w:t>
      </w:r>
    </w:p>
    <w:p w:rsidR="00CC583D" w:rsidRPr="003731D3" w:rsidRDefault="00CC583D" w:rsidP="00D137A9">
      <w:pPr>
        <w:spacing w:after="0" w:line="360" w:lineRule="auto"/>
        <w:jc w:val="both"/>
        <w:rPr>
          <w:rFonts w:ascii="Book Antiqua" w:eastAsia="Times New Roman" w:hAnsi="Book Antiqua"/>
          <w:b/>
          <w:sz w:val="24"/>
          <w:szCs w:val="24"/>
        </w:rPr>
      </w:pPr>
    </w:p>
    <w:p w:rsidR="00CC583D" w:rsidRPr="003731D3" w:rsidRDefault="00CC583D" w:rsidP="00D137A9">
      <w:pPr>
        <w:spacing w:after="0" w:line="360" w:lineRule="auto"/>
        <w:jc w:val="both"/>
        <w:rPr>
          <w:rFonts w:ascii="Book Antiqua" w:eastAsia="Times New Roman" w:hAnsi="Book Antiqua"/>
          <w:b/>
          <w:sz w:val="24"/>
          <w:szCs w:val="24"/>
        </w:rPr>
      </w:pPr>
      <w:r w:rsidRPr="003731D3">
        <w:rPr>
          <w:rFonts w:ascii="Book Antiqua" w:eastAsia="Times New Roman" w:hAnsi="Book Antiqua"/>
          <w:b/>
          <w:sz w:val="24"/>
          <w:szCs w:val="24"/>
        </w:rPr>
        <w:t xml:space="preserve">Published online: </w:t>
      </w:r>
      <w:bookmarkEnd w:id="0"/>
      <w:bookmarkEnd w:id="1"/>
      <w:bookmarkEnd w:id="2"/>
      <w:bookmarkEnd w:id="3"/>
    </w:p>
    <w:p w:rsidR="00CC583D" w:rsidRPr="003731D3" w:rsidRDefault="00CC583D" w:rsidP="00D137A9">
      <w:pPr>
        <w:spacing w:after="0" w:line="360" w:lineRule="auto"/>
        <w:jc w:val="both"/>
        <w:rPr>
          <w:rFonts w:ascii="Book Antiqua" w:hAnsi="Book Antiqua"/>
          <w:sz w:val="24"/>
          <w:szCs w:val="24"/>
          <w:lang w:eastAsia="zh-CN"/>
        </w:rPr>
      </w:pPr>
      <w:r w:rsidRPr="003731D3">
        <w:rPr>
          <w:rFonts w:ascii="Book Antiqua" w:eastAsia="Times New Roman" w:hAnsi="Book Antiqua"/>
          <w:sz w:val="24"/>
          <w:szCs w:val="24"/>
        </w:rPr>
        <w:br w:type="page"/>
      </w:r>
    </w:p>
    <w:p w:rsidR="00A57303" w:rsidRPr="003731D3" w:rsidRDefault="00CC583D" w:rsidP="00D137A9">
      <w:pPr>
        <w:spacing w:after="0" w:line="360" w:lineRule="auto"/>
        <w:jc w:val="both"/>
        <w:rPr>
          <w:rFonts w:ascii="Book Antiqua" w:hAnsi="Book Antiqua"/>
          <w:sz w:val="24"/>
          <w:szCs w:val="24"/>
        </w:rPr>
      </w:pPr>
      <w:r w:rsidRPr="003731D3">
        <w:rPr>
          <w:rFonts w:ascii="Book Antiqua" w:hAnsi="Book Antiqua"/>
          <w:b/>
          <w:sz w:val="24"/>
          <w:szCs w:val="24"/>
          <w:lang w:eastAsia="zh-CN"/>
        </w:rPr>
        <w:lastRenderedPageBreak/>
        <w:t>A</w:t>
      </w:r>
      <w:r w:rsidRPr="003731D3">
        <w:rPr>
          <w:rFonts w:ascii="Book Antiqua" w:hAnsi="Book Antiqua"/>
          <w:b/>
          <w:sz w:val="24"/>
          <w:szCs w:val="24"/>
        </w:rPr>
        <w:t>bstract</w:t>
      </w:r>
    </w:p>
    <w:p w:rsidR="00A57303" w:rsidRPr="003731D3" w:rsidRDefault="00A57303" w:rsidP="00D137A9">
      <w:pPr>
        <w:spacing w:after="0" w:line="360" w:lineRule="auto"/>
        <w:jc w:val="both"/>
        <w:rPr>
          <w:rFonts w:ascii="Book Antiqua" w:hAnsi="Book Antiqua"/>
          <w:sz w:val="24"/>
          <w:szCs w:val="24"/>
        </w:rPr>
      </w:pPr>
      <w:r w:rsidRPr="003731D3">
        <w:rPr>
          <w:rFonts w:ascii="Book Antiqua" w:hAnsi="Book Antiqua"/>
          <w:sz w:val="24"/>
          <w:szCs w:val="24"/>
        </w:rPr>
        <w:t>The</w:t>
      </w:r>
      <w:r w:rsidR="00A82B10" w:rsidRPr="003731D3">
        <w:rPr>
          <w:rFonts w:ascii="Book Antiqua" w:hAnsi="Book Antiqua"/>
          <w:sz w:val="24"/>
          <w:szCs w:val="24"/>
          <w:lang w:eastAsia="zh-CN"/>
        </w:rPr>
        <w:t xml:space="preserve"> </w:t>
      </w:r>
      <w:r w:rsidRPr="003731D3">
        <w:rPr>
          <w:rFonts w:ascii="Book Antiqua" w:hAnsi="Book Antiqua"/>
          <w:sz w:val="24"/>
          <w:szCs w:val="24"/>
        </w:rPr>
        <w:t>gastrointestinal tract is responsible</w:t>
      </w:r>
      <w:r w:rsidR="00A82B10" w:rsidRPr="003731D3">
        <w:rPr>
          <w:rFonts w:ascii="Book Antiqua" w:hAnsi="Book Antiqua"/>
          <w:sz w:val="24"/>
          <w:szCs w:val="24"/>
          <w:lang w:eastAsia="zh-CN"/>
        </w:rPr>
        <w:t xml:space="preserve"> </w:t>
      </w:r>
      <w:r w:rsidRPr="003731D3">
        <w:rPr>
          <w:rFonts w:ascii="Book Antiqua" w:hAnsi="Book Antiqua"/>
          <w:sz w:val="24"/>
          <w:szCs w:val="24"/>
        </w:rPr>
        <w:t>for</w:t>
      </w:r>
      <w:r w:rsidR="00A82B10" w:rsidRPr="003731D3">
        <w:rPr>
          <w:rFonts w:ascii="Book Antiqua" w:hAnsi="Book Antiqua"/>
          <w:sz w:val="24"/>
          <w:szCs w:val="24"/>
          <w:lang w:eastAsia="zh-CN"/>
        </w:rPr>
        <w:t xml:space="preserve"> </w:t>
      </w:r>
      <w:r w:rsidRPr="003731D3">
        <w:rPr>
          <w:rFonts w:ascii="Book Antiqua" w:hAnsi="Book Antiqua"/>
          <w:sz w:val="24"/>
          <w:szCs w:val="24"/>
        </w:rPr>
        <w:t>a multitude of digestive and immune functions which depend upon the balanced interaction of the intestinal microbiota, diet, gut barrier function, and mucosal immune response.</w:t>
      </w:r>
      <w:r w:rsidR="00A82B10" w:rsidRPr="003731D3">
        <w:rPr>
          <w:rFonts w:ascii="Book Antiqua" w:hAnsi="Book Antiqua"/>
          <w:sz w:val="24"/>
          <w:szCs w:val="24"/>
          <w:lang w:eastAsia="zh-CN"/>
        </w:rPr>
        <w:t xml:space="preserve"> </w:t>
      </w:r>
      <w:r w:rsidRPr="003731D3">
        <w:rPr>
          <w:rFonts w:ascii="Book Antiqua" w:hAnsi="Book Antiqua"/>
          <w:sz w:val="24"/>
          <w:szCs w:val="24"/>
        </w:rPr>
        <w:t xml:space="preserve">Disruptions in one or more of these factors can lead to intestinal disorders or enteropathies which are </w:t>
      </w:r>
      <w:r w:rsidRPr="003731D3">
        <w:rPr>
          <w:rFonts w:ascii="Book Antiqua" w:hAnsi="Book Antiqua" w:cs="Times New Roman"/>
          <w:sz w:val="24"/>
          <w:szCs w:val="24"/>
        </w:rPr>
        <w:t xml:space="preserve">characterized by </w:t>
      </w:r>
      <w:r w:rsidRPr="003731D3">
        <w:rPr>
          <w:rFonts w:ascii="Book Antiqua" w:hAnsi="Book Antiqua" w:cs="AdvP4B6849"/>
          <w:sz w:val="24"/>
          <w:szCs w:val="24"/>
        </w:rPr>
        <w:t>intestinal inflammation, increased gut permeability, and reduced capacity to absorb nutrients.</w:t>
      </w:r>
      <w:r w:rsidR="00A82B10" w:rsidRPr="003731D3">
        <w:rPr>
          <w:rFonts w:ascii="Book Antiqua" w:hAnsi="Book Antiqua"/>
          <w:sz w:val="24"/>
          <w:szCs w:val="24"/>
          <w:lang w:eastAsia="zh-CN"/>
        </w:rPr>
        <w:t xml:space="preserve"> </w:t>
      </w:r>
      <w:r w:rsidRPr="003731D3">
        <w:rPr>
          <w:rFonts w:ascii="Book Antiqua" w:hAnsi="Book Antiqua" w:cs="Times New Roman"/>
          <w:sz w:val="24"/>
          <w:szCs w:val="24"/>
        </w:rPr>
        <w:t xml:space="preserve">Enteropathy is frequently associated with </w:t>
      </w:r>
      <w:r w:rsidR="00A82B10" w:rsidRPr="003731D3">
        <w:rPr>
          <w:rStyle w:val="hui12181"/>
          <w:rFonts w:ascii="Book Antiqua" w:hAnsi="Book Antiqua"/>
          <w:color w:val="auto"/>
          <w:sz w:val="24"/>
          <w:szCs w:val="24"/>
        </w:rPr>
        <w:t>human immunodeficiency virus</w:t>
      </w:r>
      <w:r w:rsidR="00A82B10" w:rsidRPr="003731D3">
        <w:rPr>
          <w:rFonts w:ascii="Book Antiqua" w:hAnsi="Book Antiqua"/>
          <w:sz w:val="24"/>
          <w:szCs w:val="24"/>
        </w:rPr>
        <w:t xml:space="preserve"> </w:t>
      </w:r>
      <w:r w:rsidR="00A82B10" w:rsidRPr="003731D3">
        <w:rPr>
          <w:rFonts w:ascii="Book Antiqua" w:hAnsi="Book Antiqua"/>
          <w:sz w:val="24"/>
          <w:szCs w:val="24"/>
          <w:lang w:eastAsia="zh-CN"/>
        </w:rPr>
        <w:t xml:space="preserve"> (</w:t>
      </w:r>
      <w:r w:rsidRPr="003731D3">
        <w:rPr>
          <w:rFonts w:ascii="Book Antiqua" w:hAnsi="Book Antiqua"/>
          <w:sz w:val="24"/>
          <w:szCs w:val="24"/>
        </w:rPr>
        <w:t>HIV</w:t>
      </w:r>
      <w:r w:rsidR="00A82B10" w:rsidRPr="003731D3">
        <w:rPr>
          <w:rFonts w:ascii="Book Antiqua" w:hAnsi="Book Antiqua"/>
          <w:sz w:val="24"/>
          <w:szCs w:val="24"/>
          <w:lang w:eastAsia="zh-CN"/>
        </w:rPr>
        <w:t>)</w:t>
      </w:r>
      <w:r w:rsidRPr="003731D3">
        <w:rPr>
          <w:rFonts w:ascii="Book Antiqua" w:hAnsi="Book Antiqua"/>
          <w:sz w:val="24"/>
          <w:szCs w:val="24"/>
        </w:rPr>
        <w:t xml:space="preserve"> infection, inflammatory bowel disease (IBD), autoimmune enteropathy, radiation enteropathy, and irritable bowel syndrome (IBS), where pathologic changes in the intestinal tract lead to</w:t>
      </w:r>
      <w:r w:rsidRPr="003731D3">
        <w:rPr>
          <w:rFonts w:ascii="Book Antiqua" w:hAnsi="Book Antiqua" w:cs="Times New Roman"/>
          <w:sz w:val="24"/>
          <w:szCs w:val="24"/>
        </w:rPr>
        <w:t xml:space="preserve"> abdominal discomfort, bloating, abnormal bowel function (</w:t>
      </w:r>
      <w:r w:rsidRPr="003731D3">
        <w:rPr>
          <w:rFonts w:ascii="Book Antiqua" w:hAnsi="Book Antiqua" w:cs="Times New Roman"/>
          <w:i/>
          <w:sz w:val="24"/>
          <w:szCs w:val="24"/>
        </w:rPr>
        <w:t>e.g.</w:t>
      </w:r>
      <w:r w:rsidRPr="003731D3">
        <w:rPr>
          <w:rFonts w:ascii="Book Antiqua" w:hAnsi="Book Antiqua" w:cs="Times New Roman"/>
          <w:sz w:val="24"/>
          <w:szCs w:val="24"/>
        </w:rPr>
        <w:t>, diarrhea, urgency, constipation)</w:t>
      </w:r>
      <w:r w:rsidR="00A82B10" w:rsidRPr="003731D3">
        <w:rPr>
          <w:rFonts w:ascii="Book Antiqua" w:hAnsi="Book Antiqua" w:cs="Times New Roman"/>
          <w:sz w:val="24"/>
          <w:szCs w:val="24"/>
          <w:lang w:eastAsia="zh-CN"/>
        </w:rPr>
        <w:t xml:space="preserve"> </w:t>
      </w:r>
      <w:r w:rsidRPr="003731D3">
        <w:rPr>
          <w:rFonts w:ascii="Book Antiqua" w:hAnsi="Book Antiqua" w:cs="Times New Roman"/>
          <w:sz w:val="24"/>
          <w:szCs w:val="24"/>
        </w:rPr>
        <w:t>and malabsorption.</w:t>
      </w:r>
      <w:r w:rsidR="00A82B10" w:rsidRPr="003731D3">
        <w:rPr>
          <w:rFonts w:ascii="Book Antiqua" w:hAnsi="Book Antiqua" w:cs="Times New Roman"/>
          <w:sz w:val="24"/>
          <w:szCs w:val="24"/>
          <w:lang w:eastAsia="zh-CN"/>
        </w:rPr>
        <w:t xml:space="preserve"> </w:t>
      </w:r>
      <w:r w:rsidRPr="003731D3">
        <w:rPr>
          <w:rFonts w:ascii="Book Antiqua" w:hAnsi="Book Antiqua" w:cs="Times New Roman"/>
          <w:sz w:val="24"/>
          <w:szCs w:val="24"/>
        </w:rPr>
        <w:t xml:space="preserve">Unfortunately, </w:t>
      </w:r>
      <w:r w:rsidRPr="003731D3">
        <w:rPr>
          <w:rFonts w:ascii="Book Antiqua" w:hAnsi="Book Antiqua"/>
          <w:sz w:val="24"/>
          <w:szCs w:val="24"/>
        </w:rPr>
        <w:t>effective therapies for the management of enteropathy and restoring intestinal health are still not available.</w:t>
      </w:r>
    </w:p>
    <w:p w:rsidR="00A57303" w:rsidRPr="003731D3" w:rsidRDefault="00A57303" w:rsidP="00514120">
      <w:pPr>
        <w:spacing w:after="0" w:line="360" w:lineRule="auto"/>
        <w:jc w:val="both"/>
        <w:rPr>
          <w:rFonts w:ascii="Book Antiqua" w:hAnsi="Book Antiqua" w:cs="Times New Roman"/>
          <w:sz w:val="24"/>
          <w:szCs w:val="24"/>
          <w:lang w:eastAsia="zh-CN"/>
        </w:rPr>
      </w:pPr>
      <w:r w:rsidRPr="003731D3">
        <w:rPr>
          <w:rFonts w:ascii="Book Antiqua" w:hAnsi="Book Antiqua"/>
          <w:sz w:val="24"/>
          <w:szCs w:val="24"/>
        </w:rPr>
        <w:t xml:space="preserve">An accumulating body of preclinical studies has demonstrated that oral administration of plasma- or serum-derived protein concentrates containing high levels of immunoglobulins can </w:t>
      </w:r>
      <w:r w:rsidRPr="003731D3">
        <w:rPr>
          <w:rFonts w:ascii="Book Antiqua" w:hAnsi="Book Antiqua" w:cs="AdvPS5958"/>
          <w:sz w:val="24"/>
          <w:szCs w:val="24"/>
        </w:rPr>
        <w:t>improve weight management, normalize gut barrier function, and reduce the severity of enteropathy in animal models.</w:t>
      </w:r>
      <w:r w:rsidR="0029753F" w:rsidRPr="003731D3">
        <w:rPr>
          <w:rFonts w:ascii="Book Antiqua" w:hAnsi="Book Antiqua" w:cs="AdvPS5958"/>
          <w:sz w:val="24"/>
          <w:szCs w:val="24"/>
          <w:lang w:eastAsia="zh-CN"/>
        </w:rPr>
        <w:t xml:space="preserve"> </w:t>
      </w:r>
      <w:r w:rsidRPr="003731D3">
        <w:rPr>
          <w:rFonts w:ascii="Book Antiqua" w:hAnsi="Book Antiqua" w:cs="AdvPS5958"/>
          <w:sz w:val="24"/>
          <w:szCs w:val="24"/>
        </w:rPr>
        <w:t>Recent studies in humans, using serum-derived bovine immunoglobulin</w:t>
      </w:r>
      <w:r w:rsidR="00A82B10" w:rsidRPr="003731D3">
        <w:rPr>
          <w:rFonts w:ascii="Book Antiqua" w:hAnsi="Book Antiqua" w:cs="AdvPS5958"/>
          <w:sz w:val="24"/>
          <w:szCs w:val="24"/>
          <w:lang w:eastAsia="zh-CN"/>
        </w:rPr>
        <w:t xml:space="preserve"> </w:t>
      </w:r>
      <w:r w:rsidR="00A82B10" w:rsidRPr="003731D3">
        <w:rPr>
          <w:rFonts w:ascii="Book Antiqua" w:hAnsi="Book Antiqua" w:cs="AdvPS5958"/>
          <w:sz w:val="24"/>
          <w:szCs w:val="24"/>
        </w:rPr>
        <w:t>(SBI)</w:t>
      </w:r>
      <w:r w:rsidRPr="003731D3">
        <w:rPr>
          <w:rFonts w:ascii="Book Antiqua" w:hAnsi="Book Antiqua" w:cs="AdvPS5958"/>
          <w:sz w:val="24"/>
          <w:szCs w:val="24"/>
        </w:rPr>
        <w:t>/protein isolate demonstrate that such protein preparations are safe and improve symptoms, nutritional status, and various biomarkers associated with enteropathy.</w:t>
      </w:r>
      <w:r w:rsidR="0029753F" w:rsidRPr="003731D3">
        <w:rPr>
          <w:rFonts w:ascii="Book Antiqua" w:hAnsi="Book Antiqua" w:cs="AdvPS5958"/>
          <w:sz w:val="24"/>
          <w:szCs w:val="24"/>
          <w:lang w:eastAsia="zh-CN"/>
        </w:rPr>
        <w:t xml:space="preserve"> </w:t>
      </w:r>
      <w:r w:rsidRPr="003731D3">
        <w:rPr>
          <w:rFonts w:ascii="Book Antiqua" w:hAnsi="Book Antiqua" w:cs="AdvPS5958"/>
          <w:sz w:val="24"/>
          <w:szCs w:val="24"/>
        </w:rPr>
        <w:t xml:space="preserve">Benefits have been shown in patients with </w:t>
      </w:r>
      <w:r w:rsidR="00A82B10" w:rsidRPr="003731D3">
        <w:rPr>
          <w:rStyle w:val="hui12181"/>
          <w:rFonts w:ascii="Book Antiqua" w:hAnsi="Book Antiqua"/>
          <w:color w:val="auto"/>
          <w:sz w:val="24"/>
          <w:szCs w:val="24"/>
          <w:lang w:eastAsia="zh-CN"/>
        </w:rPr>
        <w:t>HIV</w:t>
      </w:r>
      <w:r w:rsidRPr="003731D3">
        <w:rPr>
          <w:rFonts w:ascii="Book Antiqua" w:hAnsi="Book Antiqua" w:cs="AdvPS5958"/>
          <w:sz w:val="24"/>
          <w:szCs w:val="24"/>
        </w:rPr>
        <w:t xml:space="preserve"> infection or diarrhea-predominant IBS (IBS-D).</w:t>
      </w:r>
      <w:r w:rsidR="0029753F" w:rsidRPr="003731D3">
        <w:rPr>
          <w:rFonts w:ascii="Book Antiqua" w:hAnsi="Book Antiqua" w:cs="AdvPS5958"/>
          <w:sz w:val="24"/>
          <w:szCs w:val="24"/>
          <w:lang w:eastAsia="zh-CN"/>
        </w:rPr>
        <w:t xml:space="preserve"> </w:t>
      </w:r>
      <w:r w:rsidRPr="003731D3">
        <w:rPr>
          <w:rFonts w:ascii="Book Antiqua" w:hAnsi="Book Antiqua" w:cs="AdvPS5958"/>
          <w:sz w:val="24"/>
          <w:szCs w:val="24"/>
        </w:rPr>
        <w:t xml:space="preserve">This review summarizes preclinical and clinical </w:t>
      </w:r>
      <w:r w:rsidRPr="003731D3">
        <w:rPr>
          <w:rFonts w:ascii="Book Antiqua" w:hAnsi="Book Antiqua" w:cs="AdvPSA35B"/>
          <w:sz w:val="24"/>
          <w:szCs w:val="24"/>
        </w:rPr>
        <w:t>studies with plasma/serum protein concentrates and describes the effects on host nutrition, intestinal function, and markers of intestinal inflammation.   It supports the concept that i</w:t>
      </w:r>
      <w:r w:rsidRPr="003731D3">
        <w:rPr>
          <w:rFonts w:ascii="Book Antiqua" w:hAnsi="Book Antiqua" w:cs="Times New Roman"/>
          <w:sz w:val="24"/>
          <w:szCs w:val="24"/>
        </w:rPr>
        <w:t xml:space="preserve">mmunoglobulin-containing protein preparations </w:t>
      </w:r>
      <w:r w:rsidRPr="003731D3">
        <w:rPr>
          <w:rFonts w:ascii="Book Antiqua" w:hAnsi="Book Antiqua" w:cs="AdvPA0C6"/>
          <w:sz w:val="24"/>
          <w:szCs w:val="24"/>
        </w:rPr>
        <w:t>may offer a new strategy for</w:t>
      </w:r>
      <w:r w:rsidRPr="003731D3">
        <w:rPr>
          <w:rFonts w:ascii="Book Antiqua" w:hAnsi="Book Antiqua" w:cs="Times New Roman"/>
          <w:sz w:val="24"/>
          <w:szCs w:val="24"/>
        </w:rPr>
        <w:t xml:space="preserve"> restoring functional homeostasis in the intestinal tract of patients with enteropathy.</w:t>
      </w:r>
    </w:p>
    <w:p w:rsidR="0029753F" w:rsidRPr="003731D3" w:rsidRDefault="0029753F" w:rsidP="00D137A9">
      <w:pPr>
        <w:spacing w:after="0" w:line="360" w:lineRule="auto"/>
        <w:ind w:firstLine="720"/>
        <w:jc w:val="both"/>
        <w:rPr>
          <w:rFonts w:ascii="Book Antiqua" w:hAnsi="Book Antiqua" w:cs="Times New Roman"/>
          <w:sz w:val="24"/>
          <w:szCs w:val="24"/>
          <w:lang w:eastAsia="zh-CN"/>
        </w:rPr>
      </w:pPr>
    </w:p>
    <w:p w:rsidR="0029753F" w:rsidRPr="003731D3" w:rsidRDefault="0029753F" w:rsidP="00D137A9">
      <w:pPr>
        <w:spacing w:line="360" w:lineRule="auto"/>
        <w:jc w:val="both"/>
        <w:rPr>
          <w:rFonts w:ascii="Book Antiqua" w:hAnsi="Book Antiqua"/>
          <w:sz w:val="24"/>
        </w:rPr>
      </w:pPr>
      <w:r w:rsidRPr="003731D3">
        <w:rPr>
          <w:rFonts w:ascii="Book Antiqua" w:hAnsi="Book Antiqua"/>
          <w:sz w:val="24"/>
        </w:rPr>
        <w:t>© 2014 Baishideng Publishing Group Inc. All rights reserved.</w:t>
      </w:r>
    </w:p>
    <w:p w:rsidR="00A57303" w:rsidRPr="003731D3" w:rsidRDefault="00A57303" w:rsidP="00D137A9">
      <w:pPr>
        <w:spacing w:after="0" w:line="360" w:lineRule="auto"/>
        <w:ind w:firstLine="720"/>
        <w:jc w:val="both"/>
        <w:rPr>
          <w:rFonts w:ascii="Book Antiqua" w:hAnsi="Book Antiqua" w:cs="Times New Roman"/>
          <w:sz w:val="24"/>
          <w:szCs w:val="24"/>
        </w:rPr>
      </w:pPr>
    </w:p>
    <w:p w:rsidR="00A57303" w:rsidRPr="003731D3" w:rsidRDefault="00A57303" w:rsidP="00D137A9">
      <w:pPr>
        <w:spacing w:after="0" w:line="360" w:lineRule="auto"/>
        <w:jc w:val="both"/>
        <w:rPr>
          <w:rFonts w:ascii="Book Antiqua" w:hAnsi="Book Antiqua"/>
          <w:b/>
          <w:sz w:val="24"/>
          <w:szCs w:val="24"/>
          <w:lang w:eastAsia="zh-CN"/>
        </w:rPr>
      </w:pPr>
      <w:r w:rsidRPr="003731D3">
        <w:rPr>
          <w:rFonts w:ascii="Book Antiqua" w:hAnsi="Book Antiqua"/>
          <w:b/>
          <w:sz w:val="24"/>
          <w:szCs w:val="24"/>
        </w:rPr>
        <w:lastRenderedPageBreak/>
        <w:t>Key</w:t>
      </w:r>
      <w:r w:rsidR="0029753F" w:rsidRPr="003731D3">
        <w:rPr>
          <w:rFonts w:ascii="Book Antiqua" w:hAnsi="Book Antiqua"/>
          <w:b/>
          <w:sz w:val="24"/>
          <w:szCs w:val="24"/>
          <w:lang w:eastAsia="zh-CN"/>
        </w:rPr>
        <w:t xml:space="preserve"> </w:t>
      </w:r>
      <w:r w:rsidRPr="003731D3">
        <w:rPr>
          <w:rFonts w:ascii="Book Antiqua" w:hAnsi="Book Antiqua"/>
          <w:b/>
          <w:sz w:val="24"/>
          <w:szCs w:val="24"/>
        </w:rPr>
        <w:t>words:</w:t>
      </w:r>
      <w:r w:rsidRPr="003731D3">
        <w:rPr>
          <w:rFonts w:ascii="Book Antiqua" w:hAnsi="Book Antiqua"/>
          <w:sz w:val="24"/>
          <w:szCs w:val="24"/>
        </w:rPr>
        <w:t xml:space="preserve">  Immunoglobulins; </w:t>
      </w:r>
      <w:r w:rsidR="0029753F" w:rsidRPr="003731D3">
        <w:rPr>
          <w:rFonts w:ascii="Book Antiqua" w:hAnsi="Book Antiqua"/>
          <w:sz w:val="24"/>
          <w:szCs w:val="24"/>
          <w:lang w:eastAsia="zh-CN"/>
        </w:rPr>
        <w:t>P</w:t>
      </w:r>
      <w:r w:rsidRPr="003731D3">
        <w:rPr>
          <w:rFonts w:ascii="Book Antiqua" w:hAnsi="Book Antiqua"/>
          <w:sz w:val="24"/>
          <w:szCs w:val="24"/>
        </w:rPr>
        <w:t xml:space="preserve">lasma proteins; </w:t>
      </w:r>
      <w:r w:rsidR="0029753F" w:rsidRPr="003731D3">
        <w:rPr>
          <w:rFonts w:ascii="Book Antiqua" w:hAnsi="Book Antiqua"/>
          <w:sz w:val="24"/>
          <w:szCs w:val="24"/>
          <w:lang w:eastAsia="zh-CN"/>
        </w:rPr>
        <w:t>I</w:t>
      </w:r>
      <w:r w:rsidRPr="003731D3">
        <w:rPr>
          <w:rFonts w:ascii="Book Antiqua" w:hAnsi="Book Antiqua"/>
          <w:sz w:val="24"/>
          <w:szCs w:val="24"/>
        </w:rPr>
        <w:t xml:space="preserve">nflammation; </w:t>
      </w:r>
      <w:r w:rsidR="0029753F" w:rsidRPr="003731D3">
        <w:rPr>
          <w:rFonts w:ascii="Book Antiqua" w:hAnsi="Book Antiqua"/>
          <w:sz w:val="24"/>
          <w:szCs w:val="24"/>
          <w:lang w:eastAsia="zh-CN"/>
        </w:rPr>
        <w:t>G</w:t>
      </w:r>
      <w:r w:rsidRPr="003731D3">
        <w:rPr>
          <w:rFonts w:ascii="Book Antiqua" w:hAnsi="Book Antiqua"/>
          <w:sz w:val="24"/>
          <w:szCs w:val="24"/>
        </w:rPr>
        <w:t xml:space="preserve">ut barrier; </w:t>
      </w:r>
      <w:r w:rsidR="0029753F" w:rsidRPr="003731D3">
        <w:rPr>
          <w:rFonts w:ascii="Book Antiqua" w:hAnsi="Book Antiqua"/>
          <w:sz w:val="24"/>
          <w:szCs w:val="24"/>
          <w:lang w:eastAsia="zh-CN"/>
        </w:rPr>
        <w:t>E</w:t>
      </w:r>
      <w:r w:rsidRPr="003731D3">
        <w:rPr>
          <w:rFonts w:ascii="Book Antiqua" w:hAnsi="Book Antiqua"/>
          <w:sz w:val="24"/>
          <w:szCs w:val="24"/>
        </w:rPr>
        <w:t>nteropathy</w:t>
      </w:r>
      <w:r w:rsidRPr="003731D3">
        <w:rPr>
          <w:rFonts w:ascii="Book Antiqua" w:hAnsi="Book Antiqua"/>
          <w:b/>
          <w:sz w:val="24"/>
          <w:szCs w:val="24"/>
        </w:rPr>
        <w:t xml:space="preserve"> </w:t>
      </w:r>
      <w:bookmarkStart w:id="35" w:name="_GoBack"/>
      <w:bookmarkEnd w:id="35"/>
    </w:p>
    <w:p w:rsidR="0029753F" w:rsidRPr="003731D3" w:rsidRDefault="0029753F" w:rsidP="00D137A9">
      <w:pPr>
        <w:spacing w:after="0" w:line="360" w:lineRule="auto"/>
        <w:jc w:val="both"/>
        <w:rPr>
          <w:rStyle w:val="hui12181"/>
          <w:rFonts w:ascii="Book Antiqua" w:hAnsi="Book Antiqua"/>
          <w:color w:val="auto"/>
          <w:sz w:val="24"/>
          <w:szCs w:val="24"/>
          <w:lang w:eastAsia="zh-CN"/>
        </w:rPr>
      </w:pPr>
    </w:p>
    <w:p w:rsidR="00A57303" w:rsidRPr="003731D3" w:rsidRDefault="00A57303" w:rsidP="00D137A9">
      <w:pPr>
        <w:spacing w:after="0" w:line="360" w:lineRule="auto"/>
        <w:jc w:val="both"/>
        <w:rPr>
          <w:rStyle w:val="hui12181"/>
          <w:rFonts w:ascii="Book Antiqua" w:hAnsi="Book Antiqua"/>
          <w:color w:val="auto"/>
          <w:sz w:val="24"/>
          <w:szCs w:val="24"/>
        </w:rPr>
      </w:pPr>
      <w:r w:rsidRPr="003731D3">
        <w:rPr>
          <w:rStyle w:val="hui12181"/>
          <w:rFonts w:ascii="Book Antiqua" w:hAnsi="Book Antiqua"/>
          <w:b/>
          <w:color w:val="auto"/>
          <w:sz w:val="24"/>
          <w:szCs w:val="24"/>
        </w:rPr>
        <w:t xml:space="preserve">Core </w:t>
      </w:r>
      <w:r w:rsidR="0029753F" w:rsidRPr="003731D3">
        <w:rPr>
          <w:rStyle w:val="hui12181"/>
          <w:rFonts w:ascii="Book Antiqua" w:hAnsi="Book Antiqua"/>
          <w:b/>
          <w:color w:val="auto"/>
          <w:sz w:val="24"/>
          <w:szCs w:val="24"/>
          <w:lang w:eastAsia="zh-CN"/>
        </w:rPr>
        <w:t>t</w:t>
      </w:r>
      <w:r w:rsidRPr="003731D3">
        <w:rPr>
          <w:rStyle w:val="hui12181"/>
          <w:rFonts w:ascii="Book Antiqua" w:hAnsi="Book Antiqua"/>
          <w:b/>
          <w:color w:val="auto"/>
          <w:sz w:val="24"/>
          <w:szCs w:val="24"/>
        </w:rPr>
        <w:t>ip:</w:t>
      </w:r>
      <w:r w:rsidR="0029753F" w:rsidRPr="003731D3">
        <w:rPr>
          <w:rStyle w:val="hui12181"/>
          <w:rFonts w:ascii="Book Antiqua" w:hAnsi="Book Antiqua"/>
          <w:b/>
          <w:color w:val="auto"/>
          <w:sz w:val="24"/>
          <w:szCs w:val="24"/>
          <w:lang w:eastAsia="zh-CN"/>
        </w:rPr>
        <w:t xml:space="preserve"> </w:t>
      </w:r>
      <w:r w:rsidRPr="003731D3">
        <w:rPr>
          <w:rStyle w:val="hui12181"/>
          <w:rFonts w:ascii="Book Antiqua" w:hAnsi="Book Antiqua"/>
          <w:color w:val="auto"/>
          <w:sz w:val="24"/>
          <w:szCs w:val="24"/>
        </w:rPr>
        <w:t>This review article summarizes previous preclinical and clinical studies with serum- or plasma-derived protein preparations with an emphasis on potential benefits for intestinal health and recovery from intestinal disorders. Specifically, how serum-derived bovine immunoglobulin/protein preparations may be useful in restoring intestinal homeostasis (</w:t>
      </w:r>
      <w:r w:rsidRPr="003731D3">
        <w:rPr>
          <w:rStyle w:val="hui12181"/>
          <w:rFonts w:ascii="Book Antiqua" w:hAnsi="Book Antiqua"/>
          <w:i/>
          <w:color w:val="auto"/>
          <w:sz w:val="24"/>
          <w:szCs w:val="24"/>
        </w:rPr>
        <w:t>e.g.</w:t>
      </w:r>
      <w:r w:rsidRPr="003731D3">
        <w:rPr>
          <w:rStyle w:val="hui12181"/>
          <w:rFonts w:ascii="Book Antiqua" w:hAnsi="Book Antiqua"/>
          <w:color w:val="auto"/>
          <w:sz w:val="24"/>
          <w:szCs w:val="24"/>
        </w:rPr>
        <w:t xml:space="preserve"> gut barrier function, immune regulation) following episodes of enteropathy associated with various human disease conditions, such as </w:t>
      </w:r>
      <w:r w:rsidR="0029753F" w:rsidRPr="003731D3">
        <w:rPr>
          <w:rStyle w:val="hui12181"/>
          <w:rFonts w:ascii="Book Antiqua" w:hAnsi="Book Antiqua"/>
          <w:color w:val="auto"/>
          <w:sz w:val="24"/>
          <w:szCs w:val="24"/>
        </w:rPr>
        <w:t>human immunodeficiency virus</w:t>
      </w:r>
      <w:r w:rsidR="0029753F" w:rsidRPr="003731D3">
        <w:rPr>
          <w:rStyle w:val="hui12181"/>
          <w:rFonts w:ascii="Book Antiqua" w:hAnsi="Book Antiqua"/>
          <w:color w:val="auto"/>
          <w:sz w:val="24"/>
          <w:szCs w:val="24"/>
          <w:lang w:eastAsia="zh-CN"/>
        </w:rPr>
        <w:t xml:space="preserve"> </w:t>
      </w:r>
      <w:r w:rsidRPr="003731D3">
        <w:rPr>
          <w:rStyle w:val="hui12181"/>
          <w:rFonts w:ascii="Book Antiqua" w:hAnsi="Book Antiqua"/>
          <w:color w:val="auto"/>
          <w:sz w:val="24"/>
          <w:szCs w:val="24"/>
        </w:rPr>
        <w:t>infection, inflammatory bowel disease, or irritable bowel syndrome.</w:t>
      </w:r>
    </w:p>
    <w:p w:rsidR="00A57303" w:rsidRPr="003731D3" w:rsidRDefault="00A57303" w:rsidP="00D137A9">
      <w:pPr>
        <w:spacing w:after="0" w:line="360" w:lineRule="auto"/>
        <w:ind w:left="1440" w:hanging="1440"/>
        <w:jc w:val="both"/>
        <w:rPr>
          <w:rFonts w:ascii="Book Antiqua" w:hAnsi="Book Antiqua"/>
          <w:sz w:val="24"/>
          <w:szCs w:val="24"/>
        </w:rPr>
      </w:pPr>
    </w:p>
    <w:p w:rsidR="0029753F" w:rsidRPr="003731D3" w:rsidRDefault="00A57303" w:rsidP="00D137A9">
      <w:pPr>
        <w:adjustRightInd w:val="0"/>
        <w:snapToGrid w:val="0"/>
        <w:spacing w:after="0" w:line="360" w:lineRule="auto"/>
        <w:jc w:val="both"/>
        <w:rPr>
          <w:rFonts w:ascii="Book Antiqua" w:hAnsi="Book Antiqua"/>
          <w:sz w:val="24"/>
          <w:szCs w:val="24"/>
          <w:lang w:eastAsia="zh-CN"/>
        </w:rPr>
      </w:pPr>
      <w:r w:rsidRPr="003731D3">
        <w:rPr>
          <w:rFonts w:ascii="Book Antiqua" w:hAnsi="Book Antiqua"/>
          <w:sz w:val="24"/>
          <w:szCs w:val="24"/>
        </w:rPr>
        <w:t xml:space="preserve">Petschow BW, </w:t>
      </w:r>
      <w:r w:rsidRPr="003731D3">
        <w:rPr>
          <w:rFonts w:ascii="Book Antiqua" w:hAnsi="Book Antiqua" w:cs="AdvPA0C8"/>
          <w:sz w:val="24"/>
          <w:szCs w:val="24"/>
        </w:rPr>
        <w:t xml:space="preserve">Blikslager AT, </w:t>
      </w:r>
      <w:r w:rsidRPr="003731D3">
        <w:rPr>
          <w:rFonts w:ascii="Book Antiqua" w:hAnsi="Book Antiqua"/>
          <w:sz w:val="24"/>
          <w:szCs w:val="24"/>
        </w:rPr>
        <w:t>Weaver EM, Campbell JM, Polo J, Shaw AL, Burnett BP, Klein GL, Rhoads JM</w:t>
      </w:r>
      <w:r w:rsidR="0029753F" w:rsidRPr="003731D3">
        <w:rPr>
          <w:rFonts w:ascii="Book Antiqua" w:hAnsi="Book Antiqua"/>
          <w:sz w:val="24"/>
          <w:szCs w:val="24"/>
          <w:lang w:eastAsia="zh-CN"/>
        </w:rPr>
        <w:t>. B</w:t>
      </w:r>
      <w:r w:rsidR="0029753F" w:rsidRPr="003731D3">
        <w:rPr>
          <w:rFonts w:ascii="Book Antiqua" w:hAnsi="Book Antiqua"/>
          <w:sz w:val="24"/>
          <w:szCs w:val="24"/>
        </w:rPr>
        <w:t>ovine immunoglobulin protein isolates for the nutritional management of enteropathy</w:t>
      </w:r>
      <w:r w:rsidR="0029753F" w:rsidRPr="003731D3">
        <w:rPr>
          <w:rFonts w:ascii="Book Antiqua" w:hAnsi="Book Antiqua"/>
          <w:sz w:val="24"/>
          <w:szCs w:val="24"/>
          <w:lang w:eastAsia="zh-CN"/>
        </w:rPr>
        <w:t xml:space="preserve">. </w:t>
      </w:r>
      <w:r w:rsidR="0029753F" w:rsidRPr="003731D3">
        <w:rPr>
          <w:rFonts w:ascii="Book Antiqua" w:hAnsi="Book Antiqua"/>
          <w:i/>
          <w:sz w:val="24"/>
          <w:szCs w:val="24"/>
        </w:rPr>
        <w:t>World J Gastroenterol</w:t>
      </w:r>
      <w:r w:rsidR="0029753F" w:rsidRPr="003731D3">
        <w:rPr>
          <w:rFonts w:ascii="Book Antiqua" w:hAnsi="Book Antiqua"/>
          <w:sz w:val="24"/>
          <w:szCs w:val="24"/>
        </w:rPr>
        <w:t xml:space="preserve"> 2014;</w:t>
      </w:r>
      <w:r w:rsidR="0029753F" w:rsidRPr="003731D3">
        <w:rPr>
          <w:rFonts w:ascii="Book Antiqua" w:hAnsi="Book Antiqua"/>
          <w:sz w:val="24"/>
          <w:szCs w:val="24"/>
          <w:lang w:eastAsia="zh-CN"/>
        </w:rPr>
        <w:t xml:space="preserve"> In press</w:t>
      </w:r>
    </w:p>
    <w:p w:rsidR="00A57303" w:rsidRPr="003731D3" w:rsidRDefault="00A57303" w:rsidP="00D137A9">
      <w:pPr>
        <w:spacing w:after="0" w:line="360" w:lineRule="auto"/>
        <w:jc w:val="both"/>
        <w:rPr>
          <w:rFonts w:ascii="Book Antiqua" w:hAnsi="Book Antiqua"/>
          <w:sz w:val="24"/>
          <w:szCs w:val="24"/>
          <w:lang w:eastAsia="zh-CN"/>
        </w:rPr>
      </w:pPr>
    </w:p>
    <w:p w:rsidR="00A57303" w:rsidRPr="003731D3" w:rsidRDefault="00A57303" w:rsidP="00D137A9">
      <w:pPr>
        <w:spacing w:after="0" w:line="360" w:lineRule="auto"/>
        <w:jc w:val="both"/>
        <w:rPr>
          <w:rFonts w:ascii="Book Antiqua" w:hAnsi="Book Antiqua"/>
          <w:sz w:val="24"/>
          <w:szCs w:val="24"/>
        </w:rPr>
      </w:pPr>
    </w:p>
    <w:p w:rsidR="00A57303" w:rsidRPr="003731D3" w:rsidRDefault="00A57303" w:rsidP="00D137A9">
      <w:pPr>
        <w:spacing w:after="0" w:line="360" w:lineRule="auto"/>
        <w:jc w:val="both"/>
        <w:rPr>
          <w:rStyle w:val="hui12181"/>
          <w:rFonts w:ascii="Book Antiqua" w:hAnsi="Book Antiqua"/>
          <w:color w:val="auto"/>
          <w:sz w:val="24"/>
          <w:szCs w:val="24"/>
        </w:rPr>
      </w:pPr>
    </w:p>
    <w:p w:rsidR="00A57303" w:rsidRPr="003731D3" w:rsidRDefault="00A57303" w:rsidP="00D137A9">
      <w:pPr>
        <w:spacing w:after="0" w:line="360" w:lineRule="auto"/>
        <w:jc w:val="both"/>
        <w:rPr>
          <w:rFonts w:ascii="Book Antiqua" w:hAnsi="Book Antiqua"/>
          <w:b/>
          <w:sz w:val="24"/>
          <w:szCs w:val="24"/>
        </w:rPr>
      </w:pPr>
      <w:r w:rsidRPr="003731D3">
        <w:rPr>
          <w:rFonts w:ascii="Book Antiqua" w:hAnsi="Book Antiqua"/>
          <w:b/>
          <w:sz w:val="24"/>
          <w:szCs w:val="24"/>
        </w:rPr>
        <w:br w:type="page"/>
      </w:r>
    </w:p>
    <w:p w:rsidR="00A57303" w:rsidRPr="003731D3" w:rsidRDefault="00A57303" w:rsidP="00D137A9">
      <w:pPr>
        <w:spacing w:after="0" w:line="360" w:lineRule="auto"/>
        <w:jc w:val="both"/>
        <w:rPr>
          <w:rFonts w:ascii="Book Antiqua" w:hAnsi="Book Antiqua"/>
          <w:b/>
          <w:sz w:val="24"/>
          <w:szCs w:val="24"/>
        </w:rPr>
      </w:pPr>
      <w:r w:rsidRPr="003731D3">
        <w:rPr>
          <w:rFonts w:ascii="Book Antiqua" w:hAnsi="Book Antiqua"/>
          <w:b/>
          <w:sz w:val="24"/>
          <w:szCs w:val="24"/>
        </w:rPr>
        <w:lastRenderedPageBreak/>
        <w:t>INTRODUCTION</w:t>
      </w:r>
    </w:p>
    <w:p w:rsidR="00A57303" w:rsidRPr="003731D3" w:rsidRDefault="00A57303" w:rsidP="00D137A9">
      <w:pPr>
        <w:autoSpaceDE w:val="0"/>
        <w:autoSpaceDN w:val="0"/>
        <w:adjustRightInd w:val="0"/>
        <w:spacing w:after="0" w:line="360" w:lineRule="auto"/>
        <w:jc w:val="both"/>
        <w:rPr>
          <w:rFonts w:ascii="Book Antiqua" w:hAnsi="Book Antiqua"/>
          <w:sz w:val="24"/>
          <w:szCs w:val="24"/>
        </w:rPr>
      </w:pPr>
      <w:r w:rsidRPr="003731D3">
        <w:rPr>
          <w:rFonts w:ascii="Book Antiqua" w:hAnsi="Book Antiqua"/>
          <w:sz w:val="24"/>
          <w:szCs w:val="24"/>
        </w:rPr>
        <w:t>The intestinal epithelium is contiguous with the external environment and adaptively organized to both amplify surface area for nutrient absorption and provide a barrier against harmful microorganisms and toxins</w:t>
      </w:r>
      <w:r w:rsidRPr="003731D3">
        <w:rPr>
          <w:rFonts w:ascii="Book Antiqua" w:hAnsi="Book Antiqua"/>
          <w:noProof/>
          <w:sz w:val="24"/>
          <w:szCs w:val="24"/>
          <w:vertAlign w:val="superscript"/>
        </w:rPr>
        <w:t>[1]</w:t>
      </w:r>
      <w:r w:rsidRPr="003731D3">
        <w:rPr>
          <w:rFonts w:ascii="Book Antiqua" w:hAnsi="Book Antiqua"/>
          <w:sz w:val="24"/>
          <w:szCs w:val="24"/>
        </w:rPr>
        <w:t>.</w:t>
      </w:r>
      <w:r w:rsidR="00A31B1E">
        <w:rPr>
          <w:rFonts w:ascii="Book Antiqua" w:hAnsi="Book Antiqua" w:cs="Plantin" w:hint="eastAsia"/>
          <w:sz w:val="24"/>
          <w:szCs w:val="24"/>
          <w:lang w:eastAsia="zh-CN"/>
        </w:rPr>
        <w:t xml:space="preserve"> </w:t>
      </w:r>
      <w:r w:rsidRPr="003731D3">
        <w:rPr>
          <w:rFonts w:ascii="Book Antiqua" w:hAnsi="Book Antiqua" w:cs="Plantin"/>
          <w:sz w:val="24"/>
          <w:szCs w:val="24"/>
        </w:rPr>
        <w:t>T</w:t>
      </w:r>
      <w:r w:rsidRPr="003731D3">
        <w:rPr>
          <w:rFonts w:ascii="Book Antiqua" w:hAnsi="Book Antiqua"/>
          <w:bCs/>
          <w:sz w:val="24"/>
          <w:szCs w:val="24"/>
        </w:rPr>
        <w:t xml:space="preserve">he lumen of the gastrointestinal (GI) tract is occupied by a complex assortment of microbial species, the gut microbiota, which </w:t>
      </w:r>
      <w:r w:rsidRPr="003731D3">
        <w:rPr>
          <w:rFonts w:ascii="Book Antiqua" w:hAnsi="Book Antiqua" w:cs="SabonLTStd-Roman"/>
          <w:sz w:val="24"/>
          <w:szCs w:val="24"/>
        </w:rPr>
        <w:t>changes in response to diet, age, disease, and medical or pharmaceutical intervention</w:t>
      </w:r>
      <w:r w:rsidRPr="003731D3">
        <w:rPr>
          <w:rFonts w:ascii="Book Antiqua" w:hAnsi="Book Antiqua" w:cs="SabonLTStd-Roman"/>
          <w:noProof/>
          <w:sz w:val="24"/>
          <w:szCs w:val="24"/>
          <w:vertAlign w:val="superscript"/>
        </w:rPr>
        <w:t>[2,3]</w:t>
      </w:r>
      <w:r w:rsidRPr="003731D3">
        <w:rPr>
          <w:rFonts w:ascii="Book Antiqua" w:hAnsi="Book Antiqua" w:cs="SabonLTStd-Roman"/>
          <w:sz w:val="24"/>
          <w:szCs w:val="24"/>
        </w:rPr>
        <w:t>.</w:t>
      </w:r>
      <w:r w:rsidR="00A31B1E">
        <w:rPr>
          <w:rFonts w:ascii="Book Antiqua" w:hAnsi="Book Antiqua" w:cs="SabonLTStd-Roman" w:hint="eastAsia"/>
          <w:sz w:val="24"/>
          <w:szCs w:val="24"/>
          <w:lang w:eastAsia="zh-CN"/>
        </w:rPr>
        <w:t xml:space="preserve"> </w:t>
      </w:r>
      <w:r w:rsidRPr="003731D3">
        <w:rPr>
          <w:rFonts w:ascii="Book Antiqua" w:hAnsi="Book Antiqua" w:cs="SabonLTStd-Roman"/>
          <w:sz w:val="24"/>
          <w:szCs w:val="24"/>
        </w:rPr>
        <w:t xml:space="preserve">This complex array of bacteria and other microbes </w:t>
      </w:r>
      <w:r w:rsidRPr="003731D3">
        <w:rPr>
          <w:rFonts w:ascii="Book Antiqua" w:hAnsi="Book Antiqua" w:cs="Times New Roman"/>
          <w:sz w:val="24"/>
          <w:szCs w:val="24"/>
        </w:rPr>
        <w:t xml:space="preserve">exist in symbiosis with the intestinal mucosa and play an important role in </w:t>
      </w:r>
      <w:r w:rsidRPr="003731D3">
        <w:rPr>
          <w:rFonts w:ascii="Book Antiqua" w:hAnsi="Book Antiqua" w:cs="Plantin"/>
          <w:sz w:val="24"/>
          <w:szCs w:val="24"/>
        </w:rPr>
        <w:t>nutrient absorption, immune regulation, and gut barrier function.</w:t>
      </w:r>
      <w:r w:rsidR="0029753F" w:rsidRPr="003731D3">
        <w:rPr>
          <w:rFonts w:ascii="Book Antiqua" w:hAnsi="Book Antiqua" w:cs="Plantin"/>
          <w:sz w:val="24"/>
          <w:szCs w:val="24"/>
          <w:lang w:eastAsia="zh-CN"/>
        </w:rPr>
        <w:t xml:space="preserve"> </w:t>
      </w:r>
      <w:r w:rsidRPr="003731D3">
        <w:rPr>
          <w:rFonts w:ascii="Book Antiqua" w:hAnsi="Book Antiqua" w:cs="GulliverRM"/>
          <w:sz w:val="24"/>
          <w:szCs w:val="24"/>
        </w:rPr>
        <w:t>At the same time, a variety of immune and physiological adaptations exist within the GI tract to maintain constant vigilance against potentially harmful pathogens and luminal antigens, while preventing the development of uncontrolled inflammation</w:t>
      </w:r>
      <w:r w:rsidRPr="003731D3">
        <w:rPr>
          <w:rFonts w:ascii="Book Antiqua" w:hAnsi="Book Antiqua"/>
          <w:noProof/>
          <w:sz w:val="24"/>
          <w:szCs w:val="24"/>
          <w:vertAlign w:val="superscript"/>
        </w:rPr>
        <w:t>[4]</w:t>
      </w:r>
      <w:r w:rsidRPr="003731D3">
        <w:rPr>
          <w:rFonts w:ascii="Book Antiqua" w:hAnsi="Book Antiqua"/>
          <w:sz w:val="24"/>
          <w:szCs w:val="24"/>
        </w:rPr>
        <w:t xml:space="preserve">.  </w:t>
      </w:r>
    </w:p>
    <w:p w:rsidR="00A57303" w:rsidRPr="003731D3" w:rsidRDefault="00A57303" w:rsidP="00D137A9">
      <w:pPr>
        <w:autoSpaceDE w:val="0"/>
        <w:autoSpaceDN w:val="0"/>
        <w:adjustRightInd w:val="0"/>
        <w:spacing w:after="0" w:line="360" w:lineRule="auto"/>
        <w:ind w:firstLine="720"/>
        <w:jc w:val="both"/>
        <w:rPr>
          <w:rFonts w:ascii="Book Antiqua" w:hAnsi="Book Antiqua" w:cs="Times New Roman"/>
          <w:sz w:val="24"/>
          <w:szCs w:val="24"/>
        </w:rPr>
      </w:pPr>
      <w:r w:rsidRPr="003731D3">
        <w:rPr>
          <w:rFonts w:ascii="Book Antiqua" w:hAnsi="Book Antiqua" w:cs="Times New Roman"/>
          <w:sz w:val="24"/>
          <w:szCs w:val="24"/>
        </w:rPr>
        <w:t>A</w:t>
      </w:r>
      <w:r w:rsidR="002C06A8" w:rsidRPr="003731D3">
        <w:rPr>
          <w:rFonts w:ascii="Book Antiqua" w:hAnsi="Book Antiqua" w:cs="Times New Roman"/>
          <w:sz w:val="24"/>
          <w:szCs w:val="24"/>
        </w:rPr>
        <w:t xml:space="preserve"> variety of factors, both host-related and environmental, can disrupt intestinal homeostasis and lead to development of intestinal disorders or enteropathies.</w:t>
      </w:r>
      <w:r w:rsidR="0029753F" w:rsidRPr="003731D3">
        <w:rPr>
          <w:rFonts w:ascii="Book Antiqua" w:hAnsi="Book Antiqua" w:cs="Times New Roman"/>
          <w:sz w:val="24"/>
          <w:szCs w:val="24"/>
          <w:lang w:eastAsia="zh-CN"/>
        </w:rPr>
        <w:t xml:space="preserve"> </w:t>
      </w:r>
      <w:r w:rsidRPr="003731D3">
        <w:rPr>
          <w:rFonts w:ascii="Book Antiqua" w:hAnsi="Book Antiqua"/>
          <w:sz w:val="24"/>
          <w:szCs w:val="24"/>
        </w:rPr>
        <w:t>Such enteropathies are characteri</w:t>
      </w:r>
      <w:r w:rsidRPr="003731D3">
        <w:rPr>
          <w:rFonts w:ascii="Book Antiqua" w:hAnsi="Book Antiqua" w:cs="Times New Roman"/>
          <w:sz w:val="24"/>
          <w:szCs w:val="24"/>
        </w:rPr>
        <w:t>zed by inflammation in the epithelium and lamina propria of the intestine</w:t>
      </w:r>
      <w:r w:rsidRPr="003731D3">
        <w:rPr>
          <w:rFonts w:ascii="Book Antiqua" w:hAnsi="Book Antiqua"/>
          <w:sz w:val="24"/>
          <w:szCs w:val="24"/>
        </w:rPr>
        <w:t xml:space="preserve"> and occur in association with a variety</w:t>
      </w:r>
      <w:r w:rsidRPr="003731D3">
        <w:rPr>
          <w:rFonts w:ascii="Book Antiqua" w:hAnsi="Book Antiqua" w:cs="Times New Roman"/>
          <w:sz w:val="24"/>
          <w:szCs w:val="24"/>
        </w:rPr>
        <w:t xml:space="preserve"> of human conditions or disease states, including:</w:t>
      </w:r>
      <w:r w:rsidR="0029753F" w:rsidRPr="003731D3">
        <w:rPr>
          <w:rFonts w:ascii="Book Antiqua" w:hAnsi="Book Antiqua" w:cs="Times New Roman"/>
          <w:sz w:val="24"/>
          <w:szCs w:val="24"/>
          <w:lang w:eastAsia="zh-CN"/>
        </w:rPr>
        <w:t xml:space="preserve"> </w:t>
      </w:r>
      <w:r w:rsidRPr="003731D3">
        <w:rPr>
          <w:rFonts w:ascii="Book Antiqua" w:hAnsi="Book Antiqua" w:cs="Times New Roman"/>
          <w:sz w:val="24"/>
          <w:szCs w:val="24"/>
        </w:rPr>
        <w:t>gluten-sensitivity</w:t>
      </w:r>
      <w:r w:rsidRPr="003731D3">
        <w:rPr>
          <w:rFonts w:ascii="Book Antiqua" w:hAnsi="Book Antiqua" w:cs="Times New Roman"/>
          <w:noProof/>
          <w:sz w:val="24"/>
          <w:szCs w:val="24"/>
          <w:vertAlign w:val="superscript"/>
        </w:rPr>
        <w:t>[5]</w:t>
      </w:r>
      <w:r w:rsidRPr="003731D3">
        <w:rPr>
          <w:rFonts w:ascii="Book Antiqua" w:hAnsi="Book Antiqua" w:cs="Times New Roman"/>
          <w:sz w:val="24"/>
          <w:szCs w:val="24"/>
        </w:rPr>
        <w:t>,</w:t>
      </w:r>
      <w:r w:rsidR="0029753F" w:rsidRPr="003731D3">
        <w:rPr>
          <w:rFonts w:ascii="Book Antiqua" w:hAnsi="Book Antiqua" w:cs="Times New Roman"/>
          <w:sz w:val="24"/>
          <w:szCs w:val="24"/>
          <w:lang w:eastAsia="zh-CN"/>
        </w:rPr>
        <w:t xml:space="preserve"> </w:t>
      </w:r>
      <w:r w:rsidRPr="003731D3">
        <w:rPr>
          <w:rFonts w:ascii="Book Antiqua" w:hAnsi="Book Antiqua" w:cs="Times New Roman"/>
          <w:sz w:val="24"/>
          <w:szCs w:val="24"/>
        </w:rPr>
        <w:t>protein-losing enteropathy</w:t>
      </w:r>
      <w:r w:rsidRPr="003731D3">
        <w:rPr>
          <w:rFonts w:ascii="Book Antiqua" w:hAnsi="Book Antiqua" w:cs="Times New Roman"/>
          <w:noProof/>
          <w:sz w:val="24"/>
          <w:szCs w:val="24"/>
          <w:vertAlign w:val="superscript"/>
        </w:rPr>
        <w:t>[6]</w:t>
      </w:r>
      <w:r w:rsidRPr="003731D3">
        <w:rPr>
          <w:rFonts w:ascii="Book Antiqua" w:hAnsi="Book Antiqua" w:cs="Times New Roman"/>
          <w:sz w:val="24"/>
          <w:szCs w:val="24"/>
        </w:rPr>
        <w:t>,</w:t>
      </w:r>
      <w:r w:rsidR="0029753F" w:rsidRPr="003731D3">
        <w:rPr>
          <w:rFonts w:ascii="Book Antiqua" w:hAnsi="Book Antiqua" w:cs="Times New Roman"/>
          <w:sz w:val="24"/>
          <w:szCs w:val="24"/>
          <w:lang w:eastAsia="zh-CN"/>
        </w:rPr>
        <w:t xml:space="preserve"> </w:t>
      </w:r>
      <w:r w:rsidRPr="003731D3">
        <w:rPr>
          <w:rFonts w:ascii="Book Antiqua" w:hAnsi="Book Antiqua" w:cs="Times New Roman"/>
          <w:sz w:val="24"/>
          <w:szCs w:val="24"/>
        </w:rPr>
        <w:t>environmental enteropathy</w:t>
      </w:r>
      <w:r w:rsidRPr="003731D3">
        <w:rPr>
          <w:rFonts w:ascii="Book Antiqua" w:hAnsi="Book Antiqua" w:cs="Times New Roman"/>
          <w:noProof/>
          <w:sz w:val="24"/>
          <w:szCs w:val="24"/>
          <w:vertAlign w:val="superscript"/>
        </w:rPr>
        <w:t>[7,8]</w:t>
      </w:r>
      <w:r w:rsidRPr="003731D3">
        <w:rPr>
          <w:rFonts w:ascii="Book Antiqua" w:hAnsi="Book Antiqua" w:cs="Times New Roman"/>
          <w:sz w:val="24"/>
          <w:szCs w:val="24"/>
        </w:rPr>
        <w:t>, radiation-induced</w:t>
      </w:r>
      <w:r w:rsidR="00A82B10" w:rsidRPr="003731D3">
        <w:rPr>
          <w:rFonts w:ascii="Book Antiqua" w:hAnsi="Book Antiqua" w:cs="Times New Roman"/>
          <w:sz w:val="24"/>
          <w:szCs w:val="24"/>
          <w:lang w:eastAsia="zh-CN"/>
        </w:rPr>
        <w:t xml:space="preserve"> </w:t>
      </w:r>
      <w:r w:rsidRPr="003731D3">
        <w:rPr>
          <w:rFonts w:ascii="Book Antiqua" w:hAnsi="Book Antiqua" w:cs="Times New Roman"/>
          <w:sz w:val="24"/>
          <w:szCs w:val="24"/>
        </w:rPr>
        <w:t>enteropathy</w:t>
      </w:r>
      <w:r w:rsidRPr="003731D3">
        <w:rPr>
          <w:rFonts w:ascii="Book Antiqua" w:hAnsi="Book Antiqua" w:cs="Times New Roman"/>
          <w:noProof/>
          <w:sz w:val="24"/>
          <w:szCs w:val="24"/>
          <w:vertAlign w:val="superscript"/>
        </w:rPr>
        <w:t>[9]</w:t>
      </w:r>
      <w:r w:rsidRPr="003731D3">
        <w:rPr>
          <w:rFonts w:ascii="Book Antiqua" w:hAnsi="Book Antiqua" w:cs="Times New Roman"/>
          <w:sz w:val="24"/>
          <w:szCs w:val="24"/>
        </w:rPr>
        <w:t>,</w:t>
      </w:r>
      <w:r w:rsidR="00A82B10" w:rsidRPr="003731D3">
        <w:rPr>
          <w:rFonts w:ascii="Book Antiqua" w:hAnsi="Book Antiqua" w:cs="Times New Roman"/>
          <w:sz w:val="24"/>
          <w:szCs w:val="24"/>
          <w:lang w:eastAsia="zh-CN"/>
        </w:rPr>
        <w:t xml:space="preserve"> </w:t>
      </w:r>
      <w:r w:rsidRPr="003731D3">
        <w:rPr>
          <w:rFonts w:ascii="Book Antiqua" w:hAnsi="Book Antiqua" w:cs="Times New Roman"/>
          <w:sz w:val="24"/>
          <w:szCs w:val="24"/>
        </w:rPr>
        <w:t>drug-associated enteropathy</w:t>
      </w:r>
      <w:r w:rsidRPr="003731D3">
        <w:rPr>
          <w:rFonts w:ascii="Book Antiqua" w:hAnsi="Book Antiqua" w:cs="Times New Roman"/>
          <w:noProof/>
          <w:sz w:val="24"/>
          <w:szCs w:val="24"/>
          <w:vertAlign w:val="superscript"/>
        </w:rPr>
        <w:t>[10]</w:t>
      </w:r>
      <w:r w:rsidRPr="003731D3">
        <w:rPr>
          <w:rFonts w:ascii="Book Antiqua" w:hAnsi="Book Antiqua" w:cs="Times New Roman"/>
          <w:sz w:val="24"/>
          <w:szCs w:val="24"/>
        </w:rPr>
        <w:t xml:space="preserve">, </w:t>
      </w:r>
      <w:r w:rsidR="00A82B10" w:rsidRPr="003731D3">
        <w:rPr>
          <w:rFonts w:ascii="Book Antiqua" w:hAnsi="Book Antiqua" w:cs="Times New Roman"/>
          <w:sz w:val="24"/>
          <w:szCs w:val="24"/>
        </w:rPr>
        <w:t xml:space="preserve">irritable bowel syndrome </w:t>
      </w:r>
      <w:r w:rsidR="00A82B10" w:rsidRPr="003731D3">
        <w:rPr>
          <w:rFonts w:ascii="Book Antiqua" w:hAnsi="Book Antiqua" w:cs="Times New Roman"/>
          <w:sz w:val="24"/>
          <w:szCs w:val="24"/>
          <w:lang w:eastAsia="zh-CN"/>
        </w:rPr>
        <w:t>(</w:t>
      </w:r>
      <w:r w:rsidRPr="003731D3">
        <w:rPr>
          <w:rFonts w:ascii="Book Antiqua" w:hAnsi="Book Antiqua" w:cs="Times New Roman"/>
          <w:sz w:val="24"/>
          <w:szCs w:val="24"/>
        </w:rPr>
        <w:t>IBS</w:t>
      </w:r>
      <w:r w:rsidR="00A82B10" w:rsidRPr="003731D3">
        <w:rPr>
          <w:rFonts w:ascii="Book Antiqua" w:hAnsi="Book Antiqua" w:cs="Times New Roman"/>
          <w:sz w:val="24"/>
          <w:szCs w:val="24"/>
          <w:lang w:eastAsia="zh-CN"/>
        </w:rPr>
        <w:t>)</w:t>
      </w:r>
      <w:r w:rsidRPr="003731D3">
        <w:rPr>
          <w:rFonts w:ascii="Book Antiqua" w:hAnsi="Book Antiqua" w:cs="Times New Roman"/>
          <w:noProof/>
          <w:sz w:val="24"/>
          <w:szCs w:val="24"/>
          <w:vertAlign w:val="superscript"/>
        </w:rPr>
        <w:t>[11,12]</w:t>
      </w:r>
      <w:r w:rsidRPr="003731D3">
        <w:rPr>
          <w:rFonts w:ascii="Book Antiqua" w:hAnsi="Book Antiqua" w:cs="Times New Roman"/>
          <w:sz w:val="24"/>
          <w:szCs w:val="24"/>
        </w:rPr>
        <w:t xml:space="preserve">, </w:t>
      </w:r>
      <w:r w:rsidR="00A82B10" w:rsidRPr="003731D3">
        <w:rPr>
          <w:rFonts w:ascii="Book Antiqua" w:hAnsi="Book Antiqua" w:cs="Times New Roman"/>
          <w:sz w:val="24"/>
          <w:szCs w:val="24"/>
        </w:rPr>
        <w:t>inflammatory bowel disease</w:t>
      </w:r>
      <w:r w:rsidR="00A82B10" w:rsidRPr="003731D3">
        <w:rPr>
          <w:rFonts w:ascii="Book Antiqua" w:hAnsi="Book Antiqua" w:cs="Times New Roman"/>
          <w:sz w:val="24"/>
          <w:szCs w:val="24"/>
          <w:lang w:eastAsia="zh-CN"/>
        </w:rPr>
        <w:t xml:space="preserve"> (</w:t>
      </w:r>
      <w:r w:rsidRPr="003731D3">
        <w:rPr>
          <w:rFonts w:ascii="Book Antiqua" w:hAnsi="Book Antiqua" w:cs="Times New Roman"/>
          <w:sz w:val="24"/>
          <w:szCs w:val="24"/>
        </w:rPr>
        <w:t>IBD</w:t>
      </w:r>
      <w:r w:rsidR="00A82B10" w:rsidRPr="003731D3">
        <w:rPr>
          <w:rFonts w:ascii="Book Antiqua" w:hAnsi="Book Antiqua" w:cs="Times New Roman"/>
          <w:sz w:val="24"/>
          <w:szCs w:val="24"/>
          <w:lang w:eastAsia="zh-CN"/>
        </w:rPr>
        <w:t>)</w:t>
      </w:r>
      <w:r w:rsidRPr="003731D3">
        <w:rPr>
          <w:rFonts w:ascii="Book Antiqua" w:hAnsi="Book Antiqua" w:cs="Times New Roman"/>
          <w:noProof/>
          <w:sz w:val="24"/>
          <w:szCs w:val="24"/>
          <w:vertAlign w:val="superscript"/>
        </w:rPr>
        <w:t>[13]</w:t>
      </w:r>
      <w:r w:rsidRPr="003731D3">
        <w:rPr>
          <w:rFonts w:ascii="Book Antiqua" w:hAnsi="Book Antiqua" w:cs="Times New Roman"/>
          <w:sz w:val="24"/>
          <w:szCs w:val="24"/>
        </w:rPr>
        <w:t xml:space="preserve">, and </w:t>
      </w:r>
      <w:r w:rsidR="00A82B10" w:rsidRPr="003731D3">
        <w:rPr>
          <w:rFonts w:ascii="Book Antiqua" w:hAnsi="Book Antiqua" w:cs="Times New Roman"/>
          <w:sz w:val="24"/>
          <w:szCs w:val="24"/>
        </w:rPr>
        <w:t xml:space="preserve">human immunodeficiency virus </w:t>
      </w:r>
      <w:r w:rsidR="00A82B10" w:rsidRPr="003731D3">
        <w:rPr>
          <w:rFonts w:ascii="Book Antiqua" w:hAnsi="Book Antiqua" w:cs="Times New Roman"/>
          <w:sz w:val="24"/>
          <w:szCs w:val="24"/>
          <w:lang w:eastAsia="zh-CN"/>
        </w:rPr>
        <w:t>(</w:t>
      </w:r>
      <w:r w:rsidRPr="003731D3">
        <w:rPr>
          <w:rFonts w:ascii="Book Antiqua" w:hAnsi="Book Antiqua" w:cs="Times New Roman"/>
          <w:sz w:val="24"/>
          <w:szCs w:val="24"/>
        </w:rPr>
        <w:t>HIV</w:t>
      </w:r>
      <w:r w:rsidR="00A82B10" w:rsidRPr="003731D3">
        <w:rPr>
          <w:rFonts w:ascii="Book Antiqua" w:hAnsi="Book Antiqua" w:cs="Times New Roman"/>
          <w:sz w:val="24"/>
          <w:szCs w:val="24"/>
          <w:lang w:eastAsia="zh-CN"/>
        </w:rPr>
        <w:t>)</w:t>
      </w:r>
      <w:r w:rsidRPr="003731D3">
        <w:rPr>
          <w:rFonts w:ascii="Book Antiqua" w:hAnsi="Book Antiqua" w:cs="Times New Roman"/>
          <w:sz w:val="24"/>
          <w:szCs w:val="24"/>
        </w:rPr>
        <w:t xml:space="preserve"> infection</w:t>
      </w:r>
      <w:r w:rsidRPr="003731D3">
        <w:rPr>
          <w:rFonts w:ascii="Book Antiqua" w:hAnsi="Book Antiqua" w:cs="Times New Roman"/>
          <w:noProof/>
          <w:sz w:val="24"/>
          <w:szCs w:val="24"/>
          <w:vertAlign w:val="superscript"/>
        </w:rPr>
        <w:t>[14]</w:t>
      </w:r>
      <w:r w:rsidRPr="003731D3">
        <w:rPr>
          <w:rFonts w:ascii="Book Antiqua" w:hAnsi="Book Antiqua" w:cs="Times New Roman"/>
          <w:sz w:val="24"/>
          <w:szCs w:val="24"/>
        </w:rPr>
        <w:t xml:space="preserve">.  In the small intestine, pathologic mucosal changes include </w:t>
      </w:r>
      <w:r w:rsidRPr="003731D3">
        <w:rPr>
          <w:rFonts w:ascii="Book Antiqua" w:hAnsi="Book Antiqua" w:cs="AdvP4B6849"/>
          <w:sz w:val="24"/>
          <w:szCs w:val="24"/>
        </w:rPr>
        <w:t>blunting of villi associated with inflammation that reduces absorptive capacity and tends to increase gut permeability. In the colon, inflammatory changes may be associated with overt epithelial damage or loss.</w:t>
      </w:r>
      <w:r w:rsidR="00A31B1E">
        <w:rPr>
          <w:rFonts w:ascii="Book Antiqua" w:hAnsi="Book Antiqua" w:cs="AdvP4B6849" w:hint="eastAsia"/>
          <w:sz w:val="24"/>
          <w:szCs w:val="24"/>
          <w:lang w:eastAsia="zh-CN"/>
        </w:rPr>
        <w:t xml:space="preserve"> </w:t>
      </w:r>
      <w:r w:rsidRPr="003731D3">
        <w:rPr>
          <w:rFonts w:ascii="Book Antiqua" w:hAnsi="Book Antiqua" w:cs="AdvP4B6849"/>
          <w:sz w:val="24"/>
          <w:szCs w:val="24"/>
        </w:rPr>
        <w:t>Clinical signs associated with inflammatory mucosal changes may include a</w:t>
      </w:r>
      <w:r w:rsidRPr="003731D3">
        <w:rPr>
          <w:rFonts w:ascii="Book Antiqua" w:hAnsi="Book Antiqua"/>
          <w:sz w:val="24"/>
          <w:szCs w:val="24"/>
        </w:rPr>
        <w:t xml:space="preserve">bdominal pain or discomfort, nausea, bloating, and </w:t>
      </w:r>
      <w:r w:rsidRPr="003731D3">
        <w:rPr>
          <w:rFonts w:ascii="Book Antiqua" w:hAnsi="Book Antiqua" w:cs="Times New Roman"/>
          <w:sz w:val="24"/>
          <w:szCs w:val="24"/>
        </w:rPr>
        <w:t>abnormal bowel function (</w:t>
      </w:r>
      <w:r w:rsidRPr="003731D3">
        <w:rPr>
          <w:rFonts w:ascii="Book Antiqua" w:hAnsi="Book Antiqua" w:cs="Times New Roman"/>
          <w:i/>
          <w:sz w:val="24"/>
          <w:szCs w:val="24"/>
        </w:rPr>
        <w:t>e.g.</w:t>
      </w:r>
      <w:r w:rsidRPr="003731D3">
        <w:rPr>
          <w:rFonts w:ascii="Book Antiqua" w:hAnsi="Book Antiqua" w:cs="Times New Roman"/>
          <w:sz w:val="24"/>
          <w:szCs w:val="24"/>
        </w:rPr>
        <w:t>, urgency, diarrhea, constipation)</w:t>
      </w:r>
      <w:r w:rsidRPr="003731D3">
        <w:rPr>
          <w:rFonts w:ascii="Book Antiqua" w:hAnsi="Book Antiqua"/>
          <w:sz w:val="24"/>
          <w:szCs w:val="24"/>
        </w:rPr>
        <w:t>.</w:t>
      </w:r>
      <w:r w:rsidR="00A82B10" w:rsidRPr="003731D3">
        <w:rPr>
          <w:rFonts w:ascii="Book Antiqua" w:hAnsi="Book Antiqua"/>
          <w:sz w:val="24"/>
          <w:szCs w:val="24"/>
          <w:lang w:eastAsia="zh-CN"/>
        </w:rPr>
        <w:t xml:space="preserve"> </w:t>
      </w:r>
      <w:r w:rsidRPr="003731D3">
        <w:rPr>
          <w:rFonts w:ascii="Book Antiqua" w:hAnsi="Book Antiqua" w:cs="Times New Roman"/>
          <w:sz w:val="24"/>
          <w:szCs w:val="24"/>
        </w:rPr>
        <w:t xml:space="preserve">The pathophysiologic mechanisms leading to enteropathy are not well understood but may involve the effects of exposure to luminal antigens, toxins, or alterations in intestinal microbiota, as well as host diet, genetics, or dysregulated immune responses.  </w:t>
      </w:r>
    </w:p>
    <w:p w:rsidR="00A57303" w:rsidRPr="003731D3" w:rsidRDefault="00A82B10" w:rsidP="00D137A9">
      <w:pPr>
        <w:pStyle w:val="Default"/>
        <w:spacing w:line="360" w:lineRule="auto"/>
        <w:ind w:firstLine="720"/>
        <w:jc w:val="both"/>
        <w:rPr>
          <w:rFonts w:ascii="Book Antiqua" w:hAnsi="Book Antiqua" w:cs="AdvPS5958"/>
          <w:color w:val="auto"/>
        </w:rPr>
      </w:pPr>
      <w:r w:rsidRPr="003731D3">
        <w:rPr>
          <w:rFonts w:ascii="Book Antiqua" w:eastAsia="ComputerModern-Regular" w:hAnsi="Book Antiqua" w:cs="ComputerModern-Regular"/>
          <w:color w:val="auto"/>
        </w:rPr>
        <w:lastRenderedPageBreak/>
        <w:t>Certain genetic mutations may also predispose to conditions that are associated with enteropathy.</w:t>
      </w:r>
      <w:r w:rsidRPr="003731D3">
        <w:rPr>
          <w:rFonts w:ascii="Book Antiqua" w:hAnsi="Book Antiqua" w:cs="ComputerModern-Regular"/>
          <w:color w:val="auto"/>
          <w:lang w:eastAsia="zh-CN"/>
        </w:rPr>
        <w:t xml:space="preserve"> </w:t>
      </w:r>
      <w:r w:rsidRPr="003731D3">
        <w:rPr>
          <w:rFonts w:ascii="Book Antiqua" w:eastAsia="ComputerModern-Regular" w:hAnsi="Book Antiqua" w:cs="ComputerModern-Regular"/>
          <w:color w:val="auto"/>
        </w:rPr>
        <w:t>For example, more than 200 polymorphisms have been linked to Crohn’s disease.</w:t>
      </w:r>
      <w:r w:rsidRPr="003731D3">
        <w:rPr>
          <w:rFonts w:ascii="Book Antiqua" w:hAnsi="Book Antiqua" w:cs="ComputerModern-Regular"/>
          <w:color w:val="auto"/>
          <w:lang w:eastAsia="zh-CN"/>
        </w:rPr>
        <w:t xml:space="preserve"> </w:t>
      </w:r>
      <w:r w:rsidRPr="003731D3">
        <w:rPr>
          <w:rFonts w:ascii="Book Antiqua" w:eastAsia="ComputerModern-Regular" w:hAnsi="Book Antiqua" w:cs="ComputerModern-Regular"/>
          <w:color w:val="auto"/>
        </w:rPr>
        <w:t>These polymorphisms may predict disease manifestations (stenosis, fistulization, or inflammation), location, and need for surgery</w:t>
      </w:r>
      <w:r w:rsidRPr="003731D3">
        <w:rPr>
          <w:rFonts w:ascii="Book Antiqua" w:eastAsia="ComputerModern-Regular" w:hAnsi="Book Antiqua" w:cs="ComputerModern-Regular"/>
          <w:color w:val="auto"/>
          <w:vertAlign w:val="superscript"/>
        </w:rPr>
        <w:t>[15]</w:t>
      </w:r>
      <w:r w:rsidRPr="003731D3">
        <w:rPr>
          <w:rFonts w:ascii="Book Antiqua" w:eastAsia="ComputerModern-Regular" w:hAnsi="Book Antiqua" w:cs="ComputerModern-Regular"/>
          <w:color w:val="auto"/>
        </w:rPr>
        <w:t>.</w:t>
      </w:r>
      <w:r w:rsidRPr="003731D3">
        <w:rPr>
          <w:rFonts w:ascii="Book Antiqua" w:hAnsi="Book Antiqua" w:cs="ComputerModern-Regular"/>
          <w:color w:val="auto"/>
          <w:lang w:eastAsia="zh-CN"/>
        </w:rPr>
        <w:t xml:space="preserve"> </w:t>
      </w:r>
      <w:r w:rsidRPr="003731D3">
        <w:rPr>
          <w:rFonts w:ascii="Book Antiqua" w:eastAsia="ComputerModern-Regular" w:hAnsi="Book Antiqua" w:cs="ComputerModern-Regular"/>
          <w:color w:val="auto"/>
        </w:rPr>
        <w:t xml:space="preserve">The mutations fall broadly into categories reflecting toll-like receptor-mediated bacterial recognition, autophagy, organic cation transport, lymphocyte differentiation, and barrier function </w:t>
      </w:r>
      <w:r w:rsidRPr="003731D3">
        <w:rPr>
          <w:rFonts w:ascii="Book Antiqua" w:eastAsia="ComputerModern-Regular" w:hAnsi="Book Antiqua" w:cs="ComputerModern-Regular"/>
          <w:color w:val="auto"/>
          <w:vertAlign w:val="superscript"/>
        </w:rPr>
        <w:t>[16,17]</w:t>
      </w:r>
      <w:r w:rsidRPr="003731D3">
        <w:rPr>
          <w:rFonts w:ascii="Book Antiqua" w:eastAsia="ComputerModern-Regular" w:hAnsi="Book Antiqua" w:cs="ComputerModern-Regular"/>
          <w:color w:val="auto"/>
        </w:rPr>
        <w:t>.</w:t>
      </w:r>
      <w:r w:rsidRPr="003731D3">
        <w:rPr>
          <w:rFonts w:ascii="Book Antiqua" w:hAnsi="Book Antiqua" w:cs="ComputerModern-Regular"/>
          <w:color w:val="auto"/>
          <w:lang w:eastAsia="zh-CN"/>
        </w:rPr>
        <w:t xml:space="preserve"> </w:t>
      </w:r>
      <w:r w:rsidRPr="003731D3">
        <w:rPr>
          <w:rFonts w:ascii="Book Antiqua" w:eastAsia="ComputerModern-Regular" w:hAnsi="Book Antiqua" w:cs="ComputerModern-Regular"/>
          <w:color w:val="auto"/>
        </w:rPr>
        <w:t>There is some evidence that genetic polymorphisms also play a role in ulcerative colitis</w:t>
      </w:r>
      <w:r w:rsidRPr="003731D3">
        <w:rPr>
          <w:rFonts w:ascii="Book Antiqua" w:eastAsia="ComputerModern-Regular" w:hAnsi="Book Antiqua" w:cs="ComputerModern-Regular"/>
          <w:color w:val="auto"/>
          <w:vertAlign w:val="superscript"/>
        </w:rPr>
        <w:t>[18,19]</w:t>
      </w:r>
      <w:r w:rsidRPr="003731D3">
        <w:rPr>
          <w:rFonts w:ascii="Book Antiqua" w:eastAsia="ComputerModern-Regular" w:hAnsi="Book Antiqua" w:cs="ComputerModern-Regular"/>
          <w:color w:val="auto"/>
        </w:rPr>
        <w:t xml:space="preserve"> and IBS</w:t>
      </w:r>
      <w:r w:rsidRPr="003731D3">
        <w:rPr>
          <w:rFonts w:ascii="Book Antiqua" w:eastAsia="ComputerModern-Regular" w:hAnsi="Book Antiqua" w:cs="ComputerModern-Regular"/>
          <w:color w:val="auto"/>
          <w:vertAlign w:val="superscript"/>
        </w:rPr>
        <w:t>[20]</w:t>
      </w:r>
      <w:r w:rsidRPr="003731D3">
        <w:rPr>
          <w:rFonts w:ascii="Book Antiqua" w:eastAsia="ComputerModern-Regular" w:hAnsi="Book Antiqua" w:cs="ComputerModern-Regular"/>
          <w:color w:val="auto"/>
        </w:rPr>
        <w:t>.</w:t>
      </w:r>
      <w:r w:rsidRPr="003731D3">
        <w:rPr>
          <w:rFonts w:ascii="Book Antiqua" w:hAnsi="Book Antiqua" w:cs="ComputerModern-Regular"/>
          <w:color w:val="auto"/>
          <w:lang w:eastAsia="zh-CN"/>
        </w:rPr>
        <w:t xml:space="preserve"> </w:t>
      </w:r>
      <w:r w:rsidRPr="003731D3">
        <w:rPr>
          <w:rFonts w:ascii="Book Antiqua" w:eastAsia="ComputerModern-Regular" w:hAnsi="Book Antiqua" w:cs="ComputerModern-Regular"/>
          <w:color w:val="auto"/>
        </w:rPr>
        <w:t>Metabolomic studies have found that malabsorption leads to depleted levels of alanine, glutamine, glutamic acid, isoleucine, leucine, and valine, choline and select dietary organic acids, including formate, lactate and succinate, in patients with ulcerative colitis</w:t>
      </w:r>
      <w:r w:rsidRPr="003731D3">
        <w:rPr>
          <w:rFonts w:ascii="Book Antiqua" w:eastAsia="ComputerModern-Regular" w:hAnsi="Book Antiqua" w:cs="ComputerModern-Regular"/>
          <w:color w:val="auto"/>
          <w:vertAlign w:val="superscript"/>
        </w:rPr>
        <w:t>[19,21]</w:t>
      </w:r>
      <w:r w:rsidRPr="003731D3">
        <w:rPr>
          <w:rFonts w:ascii="Book Antiqua" w:eastAsia="ComputerModern-Regular" w:hAnsi="Book Antiqua" w:cs="ComputerModern-Regular"/>
          <w:color w:val="auto"/>
        </w:rPr>
        <w:t>.</w:t>
      </w:r>
      <w:r w:rsidRPr="003731D3">
        <w:rPr>
          <w:rFonts w:ascii="Book Antiqua" w:hAnsi="Book Antiqua" w:cs="ComputerModern-Regular"/>
          <w:color w:val="auto"/>
          <w:lang w:eastAsia="zh-CN"/>
        </w:rPr>
        <w:t xml:space="preserve"> </w:t>
      </w:r>
      <w:r w:rsidRPr="003731D3">
        <w:rPr>
          <w:rFonts w:ascii="Book Antiqua" w:eastAsia="ComputerModern-Regular" w:hAnsi="Book Antiqua" w:cs="ComputerModern-Regular"/>
          <w:color w:val="auto"/>
        </w:rPr>
        <w:t>Interestingly, altered expression of genes involved in the production of metabolites from tryptophan through the kynurenine pathway has also been associated with IBS.</w:t>
      </w:r>
      <w:r w:rsidRPr="003731D3">
        <w:rPr>
          <w:rFonts w:ascii="Book Antiqua" w:hAnsi="Book Antiqua" w:cs="ComputerModern-Regular"/>
          <w:color w:val="auto"/>
          <w:lang w:eastAsia="zh-CN"/>
        </w:rPr>
        <w:t xml:space="preserve"> </w:t>
      </w:r>
      <w:r w:rsidRPr="003731D3">
        <w:rPr>
          <w:rFonts w:ascii="Book Antiqua" w:eastAsia="ComputerModern-Regular" w:hAnsi="Book Antiqua" w:cs="ComputerModern-Regular"/>
          <w:color w:val="auto"/>
        </w:rPr>
        <w:t>Clarke</w:t>
      </w:r>
      <w:r w:rsidRPr="003731D3">
        <w:rPr>
          <w:rFonts w:ascii="Book Antiqua" w:hAnsi="Book Antiqua" w:cs="ComputerModern-Regular"/>
          <w:color w:val="auto"/>
          <w:lang w:eastAsia="zh-CN"/>
        </w:rPr>
        <w:t xml:space="preserve"> </w:t>
      </w:r>
      <w:r w:rsidRPr="003731D3">
        <w:rPr>
          <w:rFonts w:ascii="Book Antiqua" w:eastAsia="ComputerModern-Regular" w:hAnsi="Book Antiqua" w:cs="ComputerModern-Regular"/>
          <w:i/>
          <w:color w:val="auto"/>
        </w:rPr>
        <w:t>et al</w:t>
      </w:r>
      <w:r w:rsidRPr="003731D3">
        <w:rPr>
          <w:rFonts w:ascii="Book Antiqua" w:eastAsia="ComputerModern-Regular" w:hAnsi="Book Antiqua" w:cs="ComputerModern-Regular"/>
          <w:color w:val="auto"/>
          <w:vertAlign w:val="superscript"/>
        </w:rPr>
        <w:t>[22]</w:t>
      </w:r>
      <w:r w:rsidRPr="003731D3">
        <w:rPr>
          <w:rFonts w:ascii="Book Antiqua" w:eastAsia="ComputerModern-Regular" w:hAnsi="Book Antiqua" w:cs="ComputerModern-Regular"/>
          <w:color w:val="auto"/>
        </w:rPr>
        <w:t xml:space="preserve"> found significantly higher kynurenine:</w:t>
      </w:r>
      <w:r w:rsidRPr="003731D3">
        <w:rPr>
          <w:rFonts w:ascii="Book Antiqua" w:hAnsi="Book Antiqua" w:cs="ComputerModern-Regular"/>
          <w:color w:val="auto"/>
          <w:lang w:eastAsia="zh-CN"/>
        </w:rPr>
        <w:t xml:space="preserve"> </w:t>
      </w:r>
      <w:r w:rsidRPr="003731D3">
        <w:rPr>
          <w:rFonts w:ascii="Book Antiqua" w:eastAsia="ComputerModern-Regular" w:hAnsi="Book Antiqua" w:cs="ComputerModern-Regular"/>
          <w:color w:val="auto"/>
        </w:rPr>
        <w:t>tryptophan ratios in IBS subjects compared to controls, and acute depletion of tryptophan has been associated with higher levels of abdominal pain and lower levels of serotonin production in IBS</w:t>
      </w:r>
      <w:r w:rsidRPr="003731D3">
        <w:rPr>
          <w:rFonts w:ascii="Book Antiqua" w:eastAsia="ComputerModern-Regular" w:hAnsi="Book Antiqua" w:cs="ComputerModern-Regular"/>
          <w:color w:val="auto"/>
          <w:vertAlign w:val="superscript"/>
        </w:rPr>
        <w:t>[23,24]</w:t>
      </w:r>
      <w:r w:rsidRPr="003731D3">
        <w:rPr>
          <w:rFonts w:ascii="Book Antiqua" w:eastAsia="ComputerModern-Regular" w:hAnsi="Book Antiqua" w:cs="ComputerModern-Regular"/>
          <w:color w:val="auto"/>
        </w:rPr>
        <w:t>.</w:t>
      </w:r>
      <w:r w:rsidRPr="003731D3">
        <w:rPr>
          <w:rFonts w:ascii="Book Antiqua" w:hAnsi="Book Antiqua" w:cs="ComputerModern-Regular"/>
          <w:color w:val="auto"/>
          <w:lang w:eastAsia="zh-CN"/>
        </w:rPr>
        <w:t xml:space="preserve"> </w:t>
      </w:r>
      <w:r w:rsidRPr="003731D3">
        <w:rPr>
          <w:rFonts w:ascii="Book Antiqua" w:eastAsia="ComputerModern-Regular" w:hAnsi="Book Antiqua" w:cs="ComputerModern-Regular"/>
          <w:color w:val="auto"/>
        </w:rPr>
        <w:t>Altered tryptophan metabolism through the kynurenine pathway has also been implicated in the events leading to intestinal inflammation in HIV-infected individuals</w:t>
      </w:r>
      <w:r w:rsidRPr="003731D3">
        <w:rPr>
          <w:rFonts w:ascii="Book Antiqua" w:eastAsia="ComputerModern-Regular" w:hAnsi="Book Antiqua" w:cs="ComputerModern-Regular"/>
          <w:color w:val="auto"/>
          <w:vertAlign w:val="superscript"/>
        </w:rPr>
        <w:t>[25]</w:t>
      </w:r>
      <w:r w:rsidRPr="003731D3">
        <w:rPr>
          <w:rFonts w:ascii="Book Antiqua" w:eastAsia="ComputerModern-Regular" w:hAnsi="Book Antiqua" w:cs="ComputerModern-Regular"/>
          <w:color w:val="auto"/>
        </w:rPr>
        <w:t xml:space="preserve"> and in IBD</w:t>
      </w:r>
      <w:r w:rsidRPr="003731D3">
        <w:rPr>
          <w:rFonts w:ascii="Book Antiqua" w:eastAsia="ComputerModern-Regular" w:hAnsi="Book Antiqua" w:cs="ComputerModern-Regular"/>
          <w:color w:val="auto"/>
          <w:vertAlign w:val="superscript"/>
        </w:rPr>
        <w:t>[26]</w:t>
      </w:r>
      <w:r w:rsidRPr="003731D3">
        <w:rPr>
          <w:rFonts w:ascii="Book Antiqua" w:eastAsia="ComputerModern-Regular" w:hAnsi="Book Antiqua" w:cs="ComputerModern-Regular"/>
          <w:color w:val="auto"/>
        </w:rPr>
        <w:t>.</w:t>
      </w:r>
      <w:r w:rsidRPr="003731D3">
        <w:rPr>
          <w:rFonts w:ascii="Book Antiqua" w:hAnsi="Book Antiqua" w:cs="ComputerModern-Regular"/>
          <w:color w:val="auto"/>
          <w:lang w:eastAsia="zh-CN"/>
        </w:rPr>
        <w:t xml:space="preserve"> </w:t>
      </w:r>
      <w:r w:rsidRPr="003731D3">
        <w:rPr>
          <w:rFonts w:ascii="Book Antiqua" w:eastAsia="ComputerModern-Regular" w:hAnsi="Book Antiqua" w:cs="ComputerModern-Regular"/>
          <w:color w:val="auto"/>
        </w:rPr>
        <w:t>In summary, a variety of enteropathies occur with various human health conditions which are governed by a harmful and continuing cycle of gut barrier dysfunction, immune activation, altered gut microbiota, and impaired nutrient absorption</w:t>
      </w:r>
      <w:r w:rsidRPr="003731D3">
        <w:rPr>
          <w:rFonts w:ascii="Book Antiqua" w:eastAsia="ComputerModern-Regular" w:hAnsi="Book Antiqua" w:cs="ComputerModern-Regular"/>
          <w:color w:val="auto"/>
          <w:vertAlign w:val="superscript"/>
        </w:rPr>
        <w:t>[1,13]</w:t>
      </w:r>
      <w:r w:rsidRPr="003731D3">
        <w:rPr>
          <w:rFonts w:ascii="Book Antiqua" w:eastAsia="ComputerModern-Regular" w:hAnsi="Book Antiqua" w:cs="ComputerModern-Regular"/>
          <w:color w:val="auto"/>
        </w:rPr>
        <w:t>(Fig</w:t>
      </w:r>
      <w:r w:rsidRPr="003731D3">
        <w:rPr>
          <w:rFonts w:ascii="Book Antiqua" w:hAnsi="Book Antiqua" w:cs="ComputerModern-Regular"/>
          <w:color w:val="auto"/>
          <w:lang w:eastAsia="zh-CN"/>
        </w:rPr>
        <w:t>ure</w:t>
      </w:r>
      <w:r w:rsidRPr="003731D3">
        <w:rPr>
          <w:rFonts w:ascii="Book Antiqua" w:eastAsia="ComputerModern-Regular" w:hAnsi="Book Antiqua" w:cs="ComputerModern-Regular"/>
          <w:color w:val="auto"/>
        </w:rPr>
        <w:t xml:space="preserve"> 1).</w:t>
      </w:r>
      <w:r w:rsidRPr="003731D3">
        <w:rPr>
          <w:rFonts w:ascii="Book Antiqua" w:hAnsi="Book Antiqua" w:cs="ComputerModern-Regular"/>
          <w:color w:val="auto"/>
          <w:lang w:eastAsia="zh-CN"/>
        </w:rPr>
        <w:t xml:space="preserve"> </w:t>
      </w:r>
      <w:r w:rsidRPr="003731D3">
        <w:rPr>
          <w:rFonts w:ascii="Book Antiqua" w:eastAsia="ComputerModern-Regular" w:hAnsi="Book Antiqua" w:cs="ComputerModern-Regular"/>
          <w:color w:val="auto"/>
        </w:rPr>
        <w:t>Unfortunately, available therapies are often directed at symptoms and not causative factors and include such things as dietary modifications or restrictions, steroids, broad spectrum antibiotics, Crofelemer (antiretroviral HIV diarrhea), or supportive IV fluids.</w:t>
      </w:r>
      <w:r w:rsidRPr="003731D3">
        <w:rPr>
          <w:rFonts w:ascii="Book Antiqua" w:hAnsi="Book Antiqua" w:cs="ComputerModern-Regular"/>
          <w:color w:val="auto"/>
          <w:lang w:eastAsia="zh-CN"/>
        </w:rPr>
        <w:t xml:space="preserve"> </w:t>
      </w:r>
      <w:r w:rsidRPr="003731D3">
        <w:rPr>
          <w:rFonts w:ascii="Book Antiqua" w:eastAsia="ComputerModern-Regular" w:hAnsi="Book Antiqua" w:cs="ComputerModern-Regular"/>
          <w:color w:val="auto"/>
        </w:rPr>
        <w:t>Due to a broad range of potential causes, multidimensional approaches may be needed, including nutritional interventions alongside current drug treatments to manage these complex disorders.</w:t>
      </w:r>
      <w:r w:rsidRPr="003731D3">
        <w:rPr>
          <w:rFonts w:ascii="Book Antiqua" w:hAnsi="Book Antiqua" w:cs="ComputerModern-Regular"/>
          <w:color w:val="auto"/>
          <w:lang w:eastAsia="zh-CN"/>
        </w:rPr>
        <w:t xml:space="preserve"> </w:t>
      </w:r>
      <w:r w:rsidR="00A57303" w:rsidRPr="003731D3">
        <w:rPr>
          <w:rFonts w:ascii="Book Antiqua" w:eastAsia="ComputerModern-Regular" w:hAnsi="Book Antiqua" w:cs="ComputerModern-Regular"/>
          <w:color w:val="auto"/>
        </w:rPr>
        <w:t>It is well established that p</w:t>
      </w:r>
      <w:r w:rsidR="00A57303" w:rsidRPr="003731D3">
        <w:rPr>
          <w:rFonts w:ascii="Book Antiqua" w:hAnsi="Book Antiqua" w:cs="AdvPS5958"/>
          <w:color w:val="auto"/>
        </w:rPr>
        <w:t xml:space="preserve">lasma-derived protein concentrates (PPC) from bovine, porcine and other sources, when added to the diets of several species of animals, leads to improvements in appetite, weight gain, intestinal growth, and gut barrier function in a </w:t>
      </w:r>
      <w:r w:rsidR="00A57303" w:rsidRPr="003731D3">
        <w:rPr>
          <w:rFonts w:ascii="Book Antiqua" w:hAnsi="Book Antiqua" w:cs="AdvPS5958"/>
          <w:color w:val="auto"/>
        </w:rPr>
        <w:lastRenderedPageBreak/>
        <w:t>number of intestinal disorders</w:t>
      </w:r>
      <w:r w:rsidR="00A57303" w:rsidRPr="003731D3">
        <w:rPr>
          <w:rFonts w:ascii="Book Antiqua" w:hAnsi="Book Antiqua" w:cs="AdvPS5958"/>
          <w:noProof/>
          <w:color w:val="auto"/>
          <w:vertAlign w:val="superscript"/>
        </w:rPr>
        <w:t>[27-30]</w:t>
      </w:r>
      <w:r w:rsidR="00A57303" w:rsidRPr="003731D3">
        <w:rPr>
          <w:rFonts w:ascii="Book Antiqua" w:hAnsi="Book Antiqua" w:cs="AdvPS5958"/>
          <w:color w:val="auto"/>
        </w:rPr>
        <w:t>.</w:t>
      </w:r>
      <w:r w:rsidRPr="003731D3">
        <w:rPr>
          <w:rFonts w:ascii="Book Antiqua" w:hAnsi="Book Antiqua"/>
          <w:color w:val="auto"/>
          <w:lang w:eastAsia="zh-CN"/>
        </w:rPr>
        <w:t xml:space="preserve"> </w:t>
      </w:r>
      <w:r w:rsidR="00A57303" w:rsidRPr="003731D3">
        <w:rPr>
          <w:rFonts w:ascii="Book Antiqua" w:eastAsia="Batang" w:hAnsi="Book Antiqua"/>
          <w:color w:val="auto"/>
        </w:rPr>
        <w:t>Serum-derived bovine immunoglobulin/protein isolate (SBI), specially-formulated to increase IgG levels, has been extensively studied in animal models and recently has been found to be safe and effective in the management of the enteropathy associated with IBS-D and HIV infection</w:t>
      </w:r>
      <w:r w:rsidR="00A57303" w:rsidRPr="003731D3">
        <w:rPr>
          <w:rFonts w:ascii="Book Antiqua" w:eastAsia="Batang" w:hAnsi="Book Antiqua"/>
          <w:noProof/>
          <w:color w:val="auto"/>
          <w:vertAlign w:val="superscript"/>
        </w:rPr>
        <w:t>[31,32]</w:t>
      </w:r>
      <w:r w:rsidR="00A57303" w:rsidRPr="003731D3">
        <w:rPr>
          <w:rFonts w:ascii="Book Antiqua" w:eastAsia="Batang" w:hAnsi="Book Antiqua"/>
          <w:color w:val="auto"/>
        </w:rPr>
        <w:t>.</w:t>
      </w:r>
      <w:r w:rsidRPr="003731D3">
        <w:rPr>
          <w:rFonts w:ascii="Book Antiqua" w:hAnsi="Book Antiqua"/>
          <w:color w:val="auto"/>
          <w:lang w:eastAsia="zh-CN"/>
        </w:rPr>
        <w:t xml:space="preserve"> </w:t>
      </w:r>
      <w:r w:rsidR="00A57303" w:rsidRPr="003731D3">
        <w:rPr>
          <w:rFonts w:ascii="Book Antiqua" w:eastAsia="Batang" w:hAnsi="Book Antiqua"/>
          <w:color w:val="auto"/>
        </w:rPr>
        <w:t xml:space="preserve">The purpose of this review is to </w:t>
      </w:r>
      <w:r w:rsidR="00A57303" w:rsidRPr="003731D3">
        <w:rPr>
          <w:rFonts w:ascii="Book Antiqua" w:hAnsi="Book Antiqua"/>
          <w:color w:val="auto"/>
        </w:rPr>
        <w:t>summarize the scientific evidence supporting the</w:t>
      </w:r>
      <w:r w:rsidR="00A57303" w:rsidRPr="003731D3">
        <w:rPr>
          <w:rFonts w:ascii="Book Antiqua" w:eastAsia="Batang" w:hAnsi="Book Antiqua"/>
          <w:color w:val="auto"/>
        </w:rPr>
        <w:t xml:space="preserve"> benefits of orally-administered, immunoglobulin-containing protein preparations for host nutrition and protection of gut barrier integrity, particularly as it relates to conditions associated with enteropathy.</w:t>
      </w:r>
      <w:r w:rsidRPr="003731D3">
        <w:rPr>
          <w:rFonts w:ascii="Book Antiqua" w:hAnsi="Book Antiqua"/>
          <w:color w:val="auto"/>
          <w:lang w:eastAsia="zh-CN"/>
        </w:rPr>
        <w:t xml:space="preserve"> </w:t>
      </w:r>
      <w:r w:rsidR="00A57303" w:rsidRPr="003731D3">
        <w:rPr>
          <w:rFonts w:ascii="Book Antiqua" w:eastAsia="Batang" w:hAnsi="Book Antiqua"/>
          <w:color w:val="auto"/>
        </w:rPr>
        <w:t xml:space="preserve">Studies on the impact of these protein preparations [PPC, </w:t>
      </w:r>
      <w:r w:rsidRPr="003731D3">
        <w:rPr>
          <w:rFonts w:ascii="Book Antiqua" w:eastAsia="Batang" w:hAnsi="Book Antiqua"/>
          <w:color w:val="auto"/>
        </w:rPr>
        <w:t xml:space="preserve">bovine serum concentrate </w:t>
      </w:r>
      <w:r w:rsidR="00A57303" w:rsidRPr="003731D3">
        <w:rPr>
          <w:rFonts w:ascii="Book Antiqua" w:eastAsia="Batang" w:hAnsi="Book Antiqua"/>
          <w:color w:val="auto"/>
        </w:rPr>
        <w:t>(</w:t>
      </w:r>
      <w:r w:rsidRPr="003731D3">
        <w:rPr>
          <w:rFonts w:ascii="Book Antiqua" w:eastAsia="Batang" w:hAnsi="Book Antiqua"/>
          <w:color w:val="auto"/>
        </w:rPr>
        <w:t>BSC</w:t>
      </w:r>
      <w:r w:rsidR="00A57303" w:rsidRPr="003731D3">
        <w:rPr>
          <w:rFonts w:ascii="Book Antiqua" w:eastAsia="Batang" w:hAnsi="Book Antiqua"/>
          <w:color w:val="auto"/>
        </w:rPr>
        <w:t xml:space="preserve">), </w:t>
      </w:r>
      <w:r w:rsidRPr="003731D3">
        <w:rPr>
          <w:rFonts w:ascii="Book Antiqua" w:hAnsi="Book Antiqua" w:cs="AdvPS5958"/>
          <w:color w:val="auto"/>
        </w:rPr>
        <w:t>serum-derived bovine immunoglobulin</w:t>
      </w:r>
      <w:r w:rsidRPr="003731D3">
        <w:rPr>
          <w:rFonts w:ascii="Book Antiqua" w:hAnsi="Book Antiqua" w:cs="AdvPS5958"/>
          <w:color w:val="auto"/>
          <w:lang w:eastAsia="zh-CN"/>
        </w:rPr>
        <w:t xml:space="preserve"> </w:t>
      </w:r>
      <w:r w:rsidRPr="003731D3">
        <w:rPr>
          <w:rFonts w:ascii="Book Antiqua" w:hAnsi="Book Antiqua" w:cs="AdvPS5958"/>
          <w:color w:val="auto"/>
        </w:rPr>
        <w:t>(SBI)</w:t>
      </w:r>
      <w:r w:rsidR="00A57303" w:rsidRPr="003731D3">
        <w:rPr>
          <w:rFonts w:ascii="Book Antiqua" w:eastAsia="Batang" w:hAnsi="Book Antiqua"/>
          <w:color w:val="auto"/>
        </w:rPr>
        <w:t>] on host nutrition, gut barrier function, tight junctions, and immune regulation will be summarized.</w:t>
      </w:r>
    </w:p>
    <w:p w:rsidR="00A57303" w:rsidRPr="003731D3" w:rsidRDefault="00A57303" w:rsidP="00D137A9">
      <w:pPr>
        <w:pStyle w:val="Default"/>
        <w:spacing w:line="360" w:lineRule="auto"/>
        <w:jc w:val="both"/>
        <w:rPr>
          <w:rFonts w:ascii="Book Antiqua" w:eastAsia="Batang" w:hAnsi="Book Antiqua"/>
          <w:color w:val="auto"/>
        </w:rPr>
      </w:pPr>
      <w:r w:rsidRPr="003731D3">
        <w:rPr>
          <w:rFonts w:ascii="Book Antiqua" w:eastAsia="ComputerModern-Regular" w:hAnsi="Book Antiqua" w:cs="ComputerModern-Regular"/>
          <w:color w:val="auto"/>
        </w:rPr>
        <w:tab/>
      </w:r>
    </w:p>
    <w:p w:rsidR="00A57303" w:rsidRPr="003731D3" w:rsidRDefault="00A57303" w:rsidP="00D137A9">
      <w:pPr>
        <w:autoSpaceDE w:val="0"/>
        <w:autoSpaceDN w:val="0"/>
        <w:adjustRightInd w:val="0"/>
        <w:spacing w:after="0" w:line="360" w:lineRule="auto"/>
        <w:jc w:val="both"/>
        <w:rPr>
          <w:rFonts w:ascii="Book Antiqua" w:hAnsi="Book Antiqua" w:cs="Arial"/>
          <w:b/>
          <w:sz w:val="24"/>
          <w:szCs w:val="24"/>
        </w:rPr>
      </w:pPr>
      <w:r w:rsidRPr="003731D3">
        <w:rPr>
          <w:rFonts w:ascii="Book Antiqua" w:hAnsi="Book Antiqua" w:cs="Arial"/>
          <w:b/>
          <w:sz w:val="24"/>
          <w:szCs w:val="24"/>
        </w:rPr>
        <w:t>COMPOSITION OF BOVINE PLASMA- AND SERUM-DERIVED PROTEIN ISOLATES</w:t>
      </w:r>
    </w:p>
    <w:p w:rsidR="00A57303" w:rsidRPr="003731D3" w:rsidRDefault="00A57303" w:rsidP="00D137A9">
      <w:pPr>
        <w:autoSpaceDE w:val="0"/>
        <w:autoSpaceDN w:val="0"/>
        <w:adjustRightInd w:val="0"/>
        <w:spacing w:after="0" w:line="360" w:lineRule="auto"/>
        <w:jc w:val="both"/>
        <w:rPr>
          <w:rFonts w:ascii="Book Antiqua" w:eastAsia="Batang" w:hAnsi="Book Antiqua" w:cs="Times New Roman"/>
          <w:sz w:val="24"/>
          <w:szCs w:val="24"/>
        </w:rPr>
      </w:pPr>
      <w:r w:rsidRPr="003731D3">
        <w:rPr>
          <w:rFonts w:ascii="Book Antiqua" w:eastAsia="Batang" w:hAnsi="Book Antiqua" w:cs="Times New Roman"/>
          <w:sz w:val="24"/>
          <w:szCs w:val="24"/>
        </w:rPr>
        <w:t>Plasma-derived protein concentrates are commonly used in animal husbandry to promote growth and modulate intestinal inflammation in immunocompromised young animals</w:t>
      </w:r>
      <w:r w:rsidRPr="003731D3">
        <w:rPr>
          <w:rFonts w:ascii="Book Antiqua" w:hAnsi="Book Antiqua" w:cs="AdvPS5958"/>
          <w:noProof/>
          <w:sz w:val="24"/>
          <w:szCs w:val="24"/>
          <w:vertAlign w:val="superscript"/>
        </w:rPr>
        <w:t>[27-30]</w:t>
      </w:r>
      <w:r w:rsidRPr="003731D3">
        <w:rPr>
          <w:rFonts w:ascii="Book Antiqua" w:eastAsia="Batang" w:hAnsi="Book Antiqua" w:cs="Times New Roman"/>
          <w:sz w:val="24"/>
          <w:szCs w:val="24"/>
        </w:rPr>
        <w:t>.</w:t>
      </w:r>
      <w:r w:rsidR="00A82B10" w:rsidRPr="003731D3">
        <w:rPr>
          <w:rFonts w:ascii="Book Antiqua" w:hAnsi="Book Antiqua" w:cs="Times New Roman"/>
          <w:sz w:val="24"/>
          <w:szCs w:val="24"/>
          <w:lang w:eastAsia="zh-CN"/>
        </w:rPr>
        <w:t xml:space="preserve"> </w:t>
      </w:r>
      <w:r w:rsidRPr="003731D3">
        <w:rPr>
          <w:rFonts w:ascii="Book Antiqua" w:eastAsia="Batang" w:hAnsi="Book Antiqua" w:cs="Times New Roman"/>
          <w:sz w:val="24"/>
          <w:szCs w:val="24"/>
        </w:rPr>
        <w:t xml:space="preserve">Agricultural PPC products are prepared from blood obtained from abattoirs using </w:t>
      </w:r>
      <w:r w:rsidRPr="003731D3">
        <w:rPr>
          <w:rFonts w:ascii="Book Antiqua" w:hAnsi="Book Antiqua" w:cs="Times New Roman"/>
          <w:sz w:val="24"/>
          <w:szCs w:val="24"/>
        </w:rPr>
        <w:t>hygienic collection and processing procedures to ensure high quality plasma products.  Preparation first involves the addition of an anticoagulant with subsequent centrifugation to separate the cellular fraction.</w:t>
      </w:r>
      <w:r w:rsidR="00A82B10" w:rsidRPr="003731D3">
        <w:rPr>
          <w:rFonts w:ascii="Book Antiqua" w:hAnsi="Book Antiqua" w:cs="Times New Roman"/>
          <w:sz w:val="24"/>
          <w:szCs w:val="24"/>
          <w:lang w:eastAsia="zh-CN"/>
        </w:rPr>
        <w:t xml:space="preserve"> </w:t>
      </w:r>
      <w:r w:rsidRPr="003731D3">
        <w:rPr>
          <w:rFonts w:ascii="Book Antiqua" w:hAnsi="Book Antiqua" w:cs="Times New Roman"/>
          <w:sz w:val="24"/>
          <w:szCs w:val="24"/>
        </w:rPr>
        <w:t>The plasma is then concentrated by filtration, using inverse osmotic membranes, or ultrafiltration and then spray-dried to create a plasma protein powder.</w:t>
      </w:r>
      <w:r w:rsidR="003731D3">
        <w:rPr>
          <w:rFonts w:ascii="Book Antiqua" w:hAnsi="Book Antiqua" w:cs="Times New Roman" w:hint="eastAsia"/>
          <w:sz w:val="24"/>
          <w:szCs w:val="24"/>
          <w:lang w:eastAsia="zh-CN"/>
        </w:rPr>
        <w:t xml:space="preserve"> </w:t>
      </w:r>
      <w:r w:rsidRPr="003731D3">
        <w:rPr>
          <w:rFonts w:ascii="Book Antiqua" w:hAnsi="Book Antiqua" w:cs="Times New Roman"/>
          <w:sz w:val="24"/>
          <w:szCs w:val="24"/>
        </w:rPr>
        <w:t>During spray drying, plasma proteins are exposed to high temperatures for a very short period of time to avoid denaturation of proteins and to preserve their biological activity</w:t>
      </w:r>
      <w:r w:rsidRPr="003731D3">
        <w:rPr>
          <w:rFonts w:ascii="Book Antiqua" w:hAnsi="Book Antiqua" w:cs="Times New Roman"/>
          <w:noProof/>
          <w:sz w:val="24"/>
          <w:szCs w:val="24"/>
          <w:vertAlign w:val="superscript"/>
        </w:rPr>
        <w:t>[33,34]</w:t>
      </w:r>
      <w:r w:rsidRPr="003731D3">
        <w:rPr>
          <w:rFonts w:ascii="Book Antiqua" w:hAnsi="Book Antiqua" w:cs="Times New Roman"/>
          <w:sz w:val="24"/>
          <w:szCs w:val="24"/>
        </w:rPr>
        <w:t>.</w:t>
      </w:r>
      <w:r w:rsidR="003731D3">
        <w:rPr>
          <w:rFonts w:ascii="Book Antiqua" w:hAnsi="Book Antiqua" w:cs="Times New Roman" w:hint="eastAsia"/>
          <w:sz w:val="24"/>
          <w:szCs w:val="24"/>
          <w:lang w:eastAsia="zh-CN"/>
        </w:rPr>
        <w:t xml:space="preserve"> </w:t>
      </w:r>
      <w:r w:rsidRPr="003731D3">
        <w:rPr>
          <w:rFonts w:ascii="Book Antiqua" w:hAnsi="Book Antiqua" w:cs="Times New Roman"/>
          <w:sz w:val="24"/>
          <w:szCs w:val="24"/>
        </w:rPr>
        <w:t xml:space="preserve">In contrast, SBI is produced through a series of shifts in pH and specific salt additions to chilled, edible grade plasma </w:t>
      </w:r>
      <w:r w:rsidR="00EB4FD9">
        <w:rPr>
          <w:rFonts w:ascii="Book Antiqua" w:hAnsi="Book Antiqua" w:cs="Times New Roman" w:hint="eastAsia"/>
          <w:sz w:val="24"/>
          <w:szCs w:val="24"/>
          <w:lang w:eastAsia="zh-CN"/>
        </w:rPr>
        <w:t>[</w:t>
      </w:r>
      <w:r w:rsidR="00EB4FD9" w:rsidRPr="00EB4FD9">
        <w:rPr>
          <w:rFonts w:ascii="Book Antiqua" w:hAnsi="Book Antiqua" w:cs="Times New Roman"/>
          <w:sz w:val="24"/>
          <w:szCs w:val="24"/>
        </w:rPr>
        <w:t xml:space="preserve">United States Department </w:t>
      </w:r>
      <w:r w:rsidR="00EB4FD9">
        <w:rPr>
          <w:rFonts w:ascii="Book Antiqua" w:hAnsi="Book Antiqua" w:cs="Times New Roman" w:hint="eastAsia"/>
          <w:sz w:val="24"/>
          <w:szCs w:val="24"/>
          <w:lang w:eastAsia="zh-CN"/>
        </w:rPr>
        <w:t>o</w:t>
      </w:r>
      <w:r w:rsidR="00EB4FD9" w:rsidRPr="00EB4FD9">
        <w:rPr>
          <w:rFonts w:ascii="Book Antiqua" w:hAnsi="Book Antiqua" w:cs="Times New Roman"/>
          <w:sz w:val="24"/>
          <w:szCs w:val="24"/>
        </w:rPr>
        <w:t xml:space="preserve">f Agriculture </w:t>
      </w:r>
      <w:r w:rsidRPr="003731D3">
        <w:rPr>
          <w:rFonts w:ascii="Book Antiqua" w:hAnsi="Book Antiqua" w:cs="Times New Roman"/>
          <w:sz w:val="24"/>
          <w:szCs w:val="24"/>
        </w:rPr>
        <w:t>(USDA</w:t>
      </w:r>
      <w:r w:rsidR="00EB4FD9" w:rsidRPr="003731D3">
        <w:rPr>
          <w:rFonts w:ascii="Book Antiqua" w:hAnsi="Book Antiqua" w:cs="Times New Roman"/>
          <w:sz w:val="24"/>
          <w:szCs w:val="24"/>
        </w:rPr>
        <w:t>)</w:t>
      </w:r>
      <w:r w:rsidRPr="003731D3">
        <w:rPr>
          <w:rFonts w:ascii="Book Antiqua" w:hAnsi="Book Antiqua" w:cs="Times New Roman"/>
          <w:sz w:val="24"/>
          <w:szCs w:val="24"/>
        </w:rPr>
        <w:t xml:space="preserve"> approved</w:t>
      </w:r>
      <w:r w:rsidR="00EB4FD9">
        <w:rPr>
          <w:rFonts w:ascii="Book Antiqua" w:hAnsi="Book Antiqua" w:cs="Times New Roman" w:hint="eastAsia"/>
          <w:sz w:val="24"/>
          <w:szCs w:val="24"/>
          <w:lang w:eastAsia="zh-CN"/>
        </w:rPr>
        <w:t>]</w:t>
      </w:r>
      <w:r w:rsidRPr="003731D3">
        <w:rPr>
          <w:rFonts w:ascii="Book Antiqua" w:hAnsi="Book Antiqua" w:cs="Times New Roman"/>
          <w:sz w:val="24"/>
          <w:szCs w:val="24"/>
        </w:rPr>
        <w:t xml:space="preserve"> to reduce the albumin and fibrinogen content and increase the immunoglobulin concentration</w:t>
      </w:r>
      <w:r w:rsidRPr="003731D3">
        <w:rPr>
          <w:rFonts w:ascii="Book Antiqua" w:hAnsi="Book Antiqua" w:cs="Times New Roman"/>
          <w:noProof/>
          <w:sz w:val="24"/>
          <w:szCs w:val="24"/>
          <w:vertAlign w:val="superscript"/>
        </w:rPr>
        <w:t>[35]</w:t>
      </w:r>
      <w:r w:rsidRPr="003731D3">
        <w:rPr>
          <w:rFonts w:ascii="Book Antiqua" w:hAnsi="Book Antiqua" w:cs="Times New Roman"/>
          <w:sz w:val="24"/>
          <w:szCs w:val="24"/>
        </w:rPr>
        <w:t>.</w:t>
      </w:r>
    </w:p>
    <w:p w:rsidR="00A57303" w:rsidRPr="003731D3" w:rsidRDefault="00A57303" w:rsidP="00D137A9">
      <w:pPr>
        <w:pStyle w:val="Default"/>
        <w:spacing w:line="360" w:lineRule="auto"/>
        <w:jc w:val="both"/>
        <w:rPr>
          <w:rFonts w:ascii="Book Antiqua" w:eastAsia="Batang" w:hAnsi="Book Antiqua"/>
          <w:color w:val="auto"/>
        </w:rPr>
      </w:pPr>
      <w:r w:rsidRPr="003731D3">
        <w:rPr>
          <w:rFonts w:ascii="Book Antiqua" w:eastAsia="Batang" w:hAnsi="Book Antiqua"/>
          <w:color w:val="auto"/>
        </w:rPr>
        <w:tab/>
        <w:t>Plasma protein concentrates used for animals typically contain over 80% protein on a weight basis, with over 15% of the protein consisting of immunoglobulins (Ig), mainly IgG.</w:t>
      </w:r>
      <w:r w:rsidR="003731D3">
        <w:rPr>
          <w:rFonts w:ascii="Book Antiqua" w:hAnsi="Book Antiqua" w:hint="eastAsia"/>
          <w:color w:val="auto"/>
          <w:lang w:eastAsia="zh-CN"/>
        </w:rPr>
        <w:t xml:space="preserve"> </w:t>
      </w:r>
      <w:r w:rsidRPr="003731D3">
        <w:rPr>
          <w:rFonts w:ascii="Book Antiqua" w:hAnsi="Book Antiqua"/>
          <w:color w:val="auto"/>
        </w:rPr>
        <w:t xml:space="preserve">In contrast, SBI preparations are specially formulated to increase protein </w:t>
      </w:r>
      <w:r w:rsidRPr="003731D3">
        <w:rPr>
          <w:rFonts w:ascii="Book Antiqua" w:hAnsi="Book Antiqua"/>
          <w:color w:val="auto"/>
        </w:rPr>
        <w:lastRenderedPageBreak/>
        <w:t>content and reduce levels of albumin and fibrinogen, which results in proportionally higher levels of immunoglobulins.</w:t>
      </w:r>
      <w:r w:rsidR="003731D3">
        <w:rPr>
          <w:rFonts w:ascii="Book Antiqua" w:hAnsi="Book Antiqua" w:hint="eastAsia"/>
          <w:color w:val="auto"/>
          <w:lang w:eastAsia="zh-CN"/>
        </w:rPr>
        <w:t xml:space="preserve"> </w:t>
      </w:r>
      <w:r w:rsidRPr="003731D3">
        <w:rPr>
          <w:rFonts w:ascii="Book Antiqua" w:eastAsia="Batang" w:hAnsi="Book Antiqua"/>
          <w:color w:val="auto"/>
        </w:rPr>
        <w:t xml:space="preserve">EnteraGam™ is </w:t>
      </w:r>
      <w:r w:rsidRPr="003731D3">
        <w:rPr>
          <w:rFonts w:ascii="Book Antiqua" w:eastAsia="ComputerModern-Regular" w:hAnsi="Book Antiqua" w:cs="ComputerModern-Regular"/>
          <w:color w:val="auto"/>
        </w:rPr>
        <w:t xml:space="preserve">a specially formulated commercial SBI preparation, </w:t>
      </w:r>
      <w:r w:rsidRPr="003731D3">
        <w:rPr>
          <w:rFonts w:ascii="Book Antiqua" w:eastAsia="Batang" w:hAnsi="Book Antiqua"/>
          <w:color w:val="auto"/>
        </w:rPr>
        <w:t>manufactured according to FDA good manufacturing practice guidelines and</w:t>
      </w:r>
      <w:r w:rsidRPr="003731D3">
        <w:rPr>
          <w:rFonts w:ascii="Book Antiqua" w:eastAsia="ComputerModern-Regular" w:hAnsi="Book Antiqua" w:cs="ComputerModern-Regular"/>
          <w:color w:val="auto"/>
        </w:rPr>
        <w:t xml:space="preserve"> intended for human use as a prescription medical food product</w:t>
      </w:r>
      <w:r w:rsidRPr="003731D3">
        <w:rPr>
          <w:rFonts w:ascii="Book Antiqua" w:eastAsia="Batang" w:hAnsi="Book Antiqua"/>
          <w:color w:val="auto"/>
        </w:rPr>
        <w:t>.  It contains ~92% protein (&gt;</w:t>
      </w:r>
      <w:r w:rsidR="003731D3">
        <w:rPr>
          <w:rFonts w:ascii="Book Antiqua" w:hAnsi="Book Antiqua" w:hint="eastAsia"/>
          <w:color w:val="auto"/>
          <w:lang w:eastAsia="zh-CN"/>
        </w:rPr>
        <w:t xml:space="preserve"> </w:t>
      </w:r>
      <w:r w:rsidRPr="003731D3">
        <w:rPr>
          <w:rFonts w:ascii="Book Antiqua" w:eastAsia="Batang" w:hAnsi="Book Antiqua"/>
          <w:color w:val="auto"/>
        </w:rPr>
        <w:t xml:space="preserve">50% IgG) with high levels of essential amino acids, including lysine, threonine, tryptophan, and leucine, and is </w:t>
      </w:r>
      <w:r w:rsidRPr="003731D3">
        <w:rPr>
          <w:rFonts w:ascii="Book Antiqua" w:hAnsi="Book Antiqua"/>
          <w:color w:val="auto"/>
        </w:rPr>
        <w:t>indicated for the clinical dietary management of enteropathy for patients under medical supervision</w:t>
      </w:r>
      <w:r w:rsidRPr="003731D3">
        <w:rPr>
          <w:rFonts w:ascii="Book Antiqua" w:hAnsi="Book Antiqua"/>
          <w:noProof/>
          <w:color w:val="auto"/>
          <w:vertAlign w:val="superscript"/>
        </w:rPr>
        <w:t>[36]</w:t>
      </w:r>
      <w:r w:rsidRPr="003731D3">
        <w:rPr>
          <w:rFonts w:ascii="Book Antiqua" w:eastAsia="Batang" w:hAnsi="Book Antiqua"/>
          <w:color w:val="auto"/>
        </w:rPr>
        <w:t>.</w:t>
      </w:r>
      <w:r w:rsidR="003731D3">
        <w:rPr>
          <w:rFonts w:ascii="Book Antiqua" w:hAnsi="Book Antiqua" w:hint="eastAsia"/>
          <w:color w:val="auto"/>
          <w:lang w:eastAsia="zh-CN"/>
        </w:rPr>
        <w:t xml:space="preserve"> </w:t>
      </w:r>
      <w:r w:rsidRPr="003731D3">
        <w:rPr>
          <w:rFonts w:ascii="Book Antiqua" w:eastAsia="Batang" w:hAnsi="Book Antiqua"/>
          <w:color w:val="auto"/>
        </w:rPr>
        <w:t>Arginine and glutamic acid are also found in relatively high levels compared to common dietary sources of protein and the total caloric content of EnteraGam™ is 372 Kcal per 100 g.</w:t>
      </w:r>
    </w:p>
    <w:p w:rsidR="00A57303" w:rsidRPr="003731D3" w:rsidRDefault="00A57303" w:rsidP="00D137A9">
      <w:pPr>
        <w:pStyle w:val="Default"/>
        <w:spacing w:line="360" w:lineRule="auto"/>
        <w:jc w:val="both"/>
        <w:rPr>
          <w:rFonts w:ascii="Book Antiqua" w:eastAsia="Batang" w:hAnsi="Book Antiqua"/>
          <w:color w:val="auto"/>
        </w:rPr>
      </w:pPr>
    </w:p>
    <w:p w:rsidR="00A57303" w:rsidRPr="003731D3" w:rsidRDefault="00A57303" w:rsidP="00D137A9">
      <w:pPr>
        <w:autoSpaceDE w:val="0"/>
        <w:autoSpaceDN w:val="0"/>
        <w:adjustRightInd w:val="0"/>
        <w:spacing w:after="0" w:line="360" w:lineRule="auto"/>
        <w:jc w:val="both"/>
        <w:rPr>
          <w:rFonts w:ascii="Book Antiqua" w:hAnsi="Book Antiqua" w:cs="Arial"/>
          <w:b/>
          <w:sz w:val="24"/>
          <w:szCs w:val="24"/>
        </w:rPr>
      </w:pPr>
      <w:r w:rsidRPr="003731D3">
        <w:rPr>
          <w:rFonts w:ascii="Book Antiqua" w:hAnsi="Book Antiqua" w:cs="Arial"/>
          <w:b/>
          <w:sz w:val="24"/>
          <w:szCs w:val="24"/>
        </w:rPr>
        <w:t xml:space="preserve">NUTRITIONAL BENEFIT </w:t>
      </w:r>
    </w:p>
    <w:p w:rsidR="00A57303" w:rsidRPr="003731D3" w:rsidRDefault="00A57303" w:rsidP="00D137A9">
      <w:pPr>
        <w:autoSpaceDE w:val="0"/>
        <w:autoSpaceDN w:val="0"/>
        <w:adjustRightInd w:val="0"/>
        <w:spacing w:after="0" w:line="360" w:lineRule="auto"/>
        <w:jc w:val="both"/>
        <w:rPr>
          <w:rFonts w:ascii="Book Antiqua" w:hAnsi="Book Antiqua" w:cs="Goudy"/>
          <w:sz w:val="24"/>
          <w:szCs w:val="24"/>
        </w:rPr>
      </w:pPr>
      <w:r w:rsidRPr="003731D3">
        <w:rPr>
          <w:rFonts w:ascii="Book Antiqua" w:eastAsia="Batang" w:hAnsi="Book Antiqua" w:cs="Times New Roman"/>
          <w:sz w:val="24"/>
          <w:szCs w:val="24"/>
        </w:rPr>
        <w:t>While t</w:t>
      </w:r>
      <w:r w:rsidRPr="003731D3">
        <w:rPr>
          <w:rFonts w:ascii="Book Antiqua" w:hAnsi="Book Antiqua" w:cs="Times New Roman"/>
          <w:iCs/>
          <w:sz w:val="24"/>
          <w:szCs w:val="24"/>
        </w:rPr>
        <w:t>he purpose of this review is not to provide an extensive summary of all studies conducted on this topic, several representative studies are summarized in Table 1 and the reader is referred to review articles on this topic</w:t>
      </w:r>
      <w:r w:rsidRPr="003731D3">
        <w:rPr>
          <w:rFonts w:ascii="Book Antiqua" w:hAnsi="Book Antiqua" w:cs="Times New Roman"/>
          <w:iCs/>
          <w:noProof/>
          <w:sz w:val="24"/>
          <w:szCs w:val="24"/>
          <w:vertAlign w:val="superscript"/>
        </w:rPr>
        <w:t>[27,30]</w:t>
      </w:r>
      <w:r w:rsidRPr="003731D3">
        <w:rPr>
          <w:rFonts w:ascii="Book Antiqua" w:hAnsi="Book Antiqua" w:cs="Times New Roman"/>
          <w:iCs/>
          <w:sz w:val="24"/>
          <w:szCs w:val="24"/>
        </w:rPr>
        <w:t>.</w:t>
      </w:r>
      <w:r w:rsidR="003731D3">
        <w:rPr>
          <w:rFonts w:ascii="Book Antiqua" w:hAnsi="Book Antiqua" w:cs="Times New Roman" w:hint="eastAsia"/>
          <w:iCs/>
          <w:sz w:val="24"/>
          <w:szCs w:val="24"/>
          <w:lang w:eastAsia="zh-CN"/>
        </w:rPr>
        <w:t xml:space="preserve"> </w:t>
      </w:r>
      <w:r w:rsidRPr="003731D3">
        <w:rPr>
          <w:rFonts w:ascii="Book Antiqua" w:hAnsi="Book Antiqua" w:cs="Times New Roman"/>
          <w:iCs/>
          <w:sz w:val="24"/>
          <w:szCs w:val="24"/>
        </w:rPr>
        <w:t>Torrallardona</w:t>
      </w:r>
      <w:r w:rsidRPr="003731D3">
        <w:rPr>
          <w:rFonts w:ascii="Book Antiqua" w:hAnsi="Book Antiqua" w:cs="Times New Roman"/>
          <w:i/>
          <w:iCs/>
          <w:sz w:val="24"/>
          <w:szCs w:val="24"/>
        </w:rPr>
        <w:t xml:space="preserve"> </w:t>
      </w:r>
      <w:r w:rsidRPr="003731D3">
        <w:rPr>
          <w:rFonts w:ascii="Book Antiqua" w:hAnsi="Book Antiqua" w:cs="Times New Roman"/>
          <w:sz w:val="24"/>
          <w:szCs w:val="24"/>
        </w:rPr>
        <w:t>reviewed the results from 75 trials in 43 publications, involving more than 12000 pigs, to evaluate the feeding and nutritive benefits of PPC from a variety of sources for weaning piglets</w:t>
      </w:r>
      <w:r w:rsidRPr="003731D3">
        <w:rPr>
          <w:rFonts w:ascii="Book Antiqua" w:hAnsi="Book Antiqua" w:cs="Times New Roman"/>
          <w:noProof/>
          <w:sz w:val="24"/>
          <w:szCs w:val="24"/>
          <w:vertAlign w:val="superscript"/>
        </w:rPr>
        <w:t>[30]</w:t>
      </w:r>
      <w:r w:rsidRPr="003731D3">
        <w:rPr>
          <w:rFonts w:ascii="Book Antiqua" w:hAnsi="Book Antiqua" w:cs="Times New Roman"/>
          <w:sz w:val="24"/>
          <w:szCs w:val="24"/>
        </w:rPr>
        <w:t>.  Most studies evaluating PPC showed improvements in caloric intake, growth and metabolism, as well as utilization of feed nutrients.  Replacement of several high quality protein sources (</w:t>
      </w:r>
      <w:r w:rsidRPr="003731D3">
        <w:rPr>
          <w:rFonts w:ascii="Book Antiqua" w:hAnsi="Book Antiqua" w:cs="Times New Roman"/>
          <w:i/>
          <w:sz w:val="24"/>
          <w:szCs w:val="24"/>
        </w:rPr>
        <w:t>e.g.</w:t>
      </w:r>
      <w:r w:rsidRPr="003731D3">
        <w:rPr>
          <w:rFonts w:ascii="Book Antiqua" w:hAnsi="Book Antiqua" w:cs="Times New Roman"/>
          <w:sz w:val="24"/>
          <w:szCs w:val="24"/>
        </w:rPr>
        <w:t xml:space="preserve">, </w:t>
      </w:r>
      <w:r w:rsidRPr="003731D3">
        <w:rPr>
          <w:rFonts w:ascii="Book Antiqua" w:eastAsia="OTNEJMQuadraat" w:hAnsi="Book Antiqua" w:cs="OTNEJMQuadraat"/>
          <w:sz w:val="24"/>
          <w:szCs w:val="24"/>
        </w:rPr>
        <w:t xml:space="preserve">meat extracts, soy, pea, potato, skimmed milk, whey, and fishmeal) </w:t>
      </w:r>
      <w:r w:rsidRPr="003731D3">
        <w:rPr>
          <w:rFonts w:ascii="Book Antiqua" w:hAnsi="Book Antiqua" w:cs="Times New Roman"/>
          <w:sz w:val="24"/>
          <w:szCs w:val="24"/>
        </w:rPr>
        <w:t xml:space="preserve">with PPC at comparable levels led to improved weight gain and feed intake in piglets.  </w:t>
      </w:r>
      <w:r w:rsidRPr="003731D3">
        <w:rPr>
          <w:rFonts w:ascii="Book Antiqua" w:hAnsi="Book Antiqua" w:cs="Goudy"/>
          <w:sz w:val="24"/>
          <w:szCs w:val="24"/>
        </w:rPr>
        <w:t xml:space="preserve">Jiang </w:t>
      </w:r>
      <w:r w:rsidRPr="003731D3">
        <w:rPr>
          <w:rFonts w:ascii="Book Antiqua" w:hAnsi="Book Antiqua" w:cs="Goudy"/>
          <w:i/>
          <w:sz w:val="24"/>
          <w:szCs w:val="24"/>
        </w:rPr>
        <w:t>et al</w:t>
      </w:r>
      <w:r w:rsidRPr="003731D3">
        <w:rPr>
          <w:rFonts w:ascii="Book Antiqua" w:hAnsi="Book Antiqua" w:cs="Goudy"/>
          <w:noProof/>
          <w:sz w:val="24"/>
          <w:szCs w:val="24"/>
          <w:vertAlign w:val="superscript"/>
        </w:rPr>
        <w:t>[37]</w:t>
      </w:r>
      <w:r w:rsidRPr="003731D3">
        <w:rPr>
          <w:rFonts w:ascii="Book Antiqua" w:hAnsi="Book Antiqua" w:cs="Goudy"/>
          <w:sz w:val="24"/>
          <w:szCs w:val="24"/>
        </w:rPr>
        <w:t xml:space="preserve"> evaluated growth performance in piglets after pair-feeding a diet containing soy protein or PPC for 24 d.</w:t>
      </w:r>
      <w:r w:rsidR="003731D3">
        <w:rPr>
          <w:rFonts w:ascii="Book Antiqua" w:hAnsi="Book Antiqua" w:cs="Goudy" w:hint="eastAsia"/>
          <w:sz w:val="24"/>
          <w:szCs w:val="24"/>
          <w:lang w:eastAsia="zh-CN"/>
        </w:rPr>
        <w:t xml:space="preserve"> </w:t>
      </w:r>
      <w:r w:rsidRPr="003731D3">
        <w:rPr>
          <w:rFonts w:ascii="Book Antiqua" w:hAnsi="Book Antiqua" w:cs="Goudy"/>
          <w:sz w:val="24"/>
          <w:szCs w:val="24"/>
        </w:rPr>
        <w:t>Protein intake was similar among groups while the rate of weight gain and protein conversion efficiency was significantly higher in the PPC group, especially during early weaning period.</w:t>
      </w:r>
      <w:r w:rsidR="003731D3">
        <w:rPr>
          <w:rFonts w:ascii="Book Antiqua" w:hAnsi="Book Antiqua" w:cs="Goudy" w:hint="eastAsia"/>
          <w:sz w:val="24"/>
          <w:szCs w:val="24"/>
          <w:lang w:eastAsia="zh-CN"/>
        </w:rPr>
        <w:t xml:space="preserve"> </w:t>
      </w:r>
      <w:r w:rsidRPr="003731D3">
        <w:rPr>
          <w:rFonts w:ascii="Book Antiqua" w:hAnsi="Book Antiqua" w:cs="Goudy"/>
          <w:sz w:val="24"/>
          <w:szCs w:val="24"/>
        </w:rPr>
        <w:t>Pigs fed PPC also had improved body weight and absolute mass of protein with no difference in fat mass, suggesting a higher efficiency of dietary protein utilization for lean tissue growth.</w:t>
      </w:r>
      <w:r w:rsidR="003731D3">
        <w:rPr>
          <w:rFonts w:ascii="Book Antiqua" w:hAnsi="Book Antiqua" w:cs="Goudy" w:hint="eastAsia"/>
          <w:sz w:val="24"/>
          <w:szCs w:val="24"/>
          <w:lang w:eastAsia="zh-CN"/>
        </w:rPr>
        <w:t xml:space="preserve"> </w:t>
      </w:r>
      <w:r w:rsidRPr="003731D3">
        <w:rPr>
          <w:rFonts w:ascii="Book Antiqua" w:hAnsi="Book Antiqua" w:cs="Goudy"/>
          <w:sz w:val="24"/>
          <w:szCs w:val="24"/>
        </w:rPr>
        <w:t xml:space="preserve">Feeding PPC reduced the circulating concentrations of urea, arginine, citrulline and ornithine, suggesting a reduction in the catabolism of amino acids to urea and increased availability of dietary amino acids for lean tissue mass. In addition, there were also </w:t>
      </w:r>
      <w:r w:rsidRPr="003731D3">
        <w:rPr>
          <w:rFonts w:ascii="Book Antiqua" w:hAnsi="Book Antiqua" w:cs="Goudy"/>
          <w:sz w:val="24"/>
          <w:szCs w:val="24"/>
        </w:rPr>
        <w:lastRenderedPageBreak/>
        <w:t xml:space="preserve">significant increases in bone mineral content and bone mineral density in the PPC-fed compared to the soy protein-fed group.  </w:t>
      </w:r>
    </w:p>
    <w:p w:rsidR="00A57303" w:rsidRPr="003731D3" w:rsidRDefault="00A57303" w:rsidP="00D137A9">
      <w:pPr>
        <w:autoSpaceDE w:val="0"/>
        <w:autoSpaceDN w:val="0"/>
        <w:adjustRightInd w:val="0"/>
        <w:spacing w:after="0" w:line="360" w:lineRule="auto"/>
        <w:ind w:firstLine="720"/>
        <w:jc w:val="both"/>
        <w:rPr>
          <w:rFonts w:ascii="Book Antiqua" w:eastAsia="OTNEJMQuadraat" w:hAnsi="Book Antiqua" w:cs="OTNEJMQuadraat"/>
          <w:sz w:val="24"/>
          <w:szCs w:val="24"/>
        </w:rPr>
      </w:pPr>
      <w:r w:rsidRPr="003731D3">
        <w:rPr>
          <w:rFonts w:ascii="Book Antiqua" w:hAnsi="Book Antiqua" w:cs="Times New Roman"/>
          <w:sz w:val="24"/>
          <w:szCs w:val="24"/>
        </w:rPr>
        <w:t xml:space="preserve">Pierce </w:t>
      </w:r>
      <w:r w:rsidRPr="003731D3">
        <w:rPr>
          <w:rFonts w:ascii="Book Antiqua" w:hAnsi="Book Antiqua" w:cs="Times New Roman"/>
          <w:i/>
          <w:sz w:val="24"/>
          <w:szCs w:val="24"/>
        </w:rPr>
        <w:t>et al</w:t>
      </w:r>
      <w:r w:rsidRPr="003731D3">
        <w:rPr>
          <w:rFonts w:ascii="Book Antiqua" w:hAnsi="Book Antiqua" w:cs="Times New Roman"/>
          <w:noProof/>
          <w:sz w:val="24"/>
          <w:szCs w:val="24"/>
          <w:vertAlign w:val="superscript"/>
        </w:rPr>
        <w:t>[28]</w:t>
      </w:r>
      <w:r w:rsidRPr="003731D3">
        <w:rPr>
          <w:rFonts w:ascii="Book Antiqua" w:hAnsi="Book Antiqua" w:cs="Times New Roman"/>
          <w:sz w:val="24"/>
          <w:szCs w:val="24"/>
        </w:rPr>
        <w:t xml:space="preserve"> conducted several experiments to evaluate the growth and feed intake of weaned piglets fed porcine PPC, bovine PPC, or different molecular weight fractions of PPC.</w:t>
      </w:r>
      <w:r w:rsidR="003731D3">
        <w:rPr>
          <w:rFonts w:ascii="Book Antiqua" w:hAnsi="Book Antiqua" w:cs="Times New Roman" w:hint="eastAsia"/>
          <w:sz w:val="24"/>
          <w:szCs w:val="24"/>
          <w:lang w:eastAsia="zh-CN"/>
        </w:rPr>
        <w:t xml:space="preserve"> </w:t>
      </w:r>
      <w:r w:rsidRPr="003731D3">
        <w:rPr>
          <w:rFonts w:ascii="Book Antiqua" w:hAnsi="Book Antiqua" w:cs="Times New Roman"/>
          <w:sz w:val="24"/>
          <w:szCs w:val="24"/>
        </w:rPr>
        <w:t xml:space="preserve">Collectively, the results demonstrated that both porcine and bovine PPC enhances growth rate and feed intake of weaned piglets, while the IgG fraction of porcine or bovine plasma appeared to stimulate growth performance that was comparable to intact PPC and superior to the albumin or low MW fractions of PPC. This data suggests that a distinct nutritional role may exist for the IgG-rich fraction of PPC to support growth performance.  </w:t>
      </w:r>
    </w:p>
    <w:p w:rsidR="00A57303" w:rsidRPr="003731D3" w:rsidRDefault="00A57303" w:rsidP="00D137A9">
      <w:pPr>
        <w:autoSpaceDE w:val="0"/>
        <w:autoSpaceDN w:val="0"/>
        <w:adjustRightInd w:val="0"/>
        <w:spacing w:after="0" w:line="360" w:lineRule="auto"/>
        <w:ind w:firstLine="720"/>
        <w:jc w:val="both"/>
        <w:rPr>
          <w:rFonts w:ascii="Book Antiqua" w:eastAsia="Batang" w:hAnsi="Book Antiqua" w:cs="Times New Roman"/>
          <w:sz w:val="24"/>
          <w:szCs w:val="24"/>
        </w:rPr>
      </w:pPr>
    </w:p>
    <w:p w:rsidR="00A57303" w:rsidRPr="003731D3" w:rsidRDefault="00A57303" w:rsidP="00D137A9">
      <w:pPr>
        <w:autoSpaceDE w:val="0"/>
        <w:autoSpaceDN w:val="0"/>
        <w:adjustRightInd w:val="0"/>
        <w:spacing w:after="0" w:line="360" w:lineRule="auto"/>
        <w:jc w:val="both"/>
        <w:rPr>
          <w:rFonts w:ascii="Book Antiqua" w:hAnsi="Book Antiqua" w:cs="Times-Roman"/>
          <w:sz w:val="24"/>
          <w:szCs w:val="24"/>
        </w:rPr>
      </w:pPr>
      <w:r w:rsidRPr="003731D3">
        <w:rPr>
          <w:rFonts w:ascii="Book Antiqua" w:hAnsi="Book Antiqua" w:cs="Arial"/>
          <w:b/>
          <w:sz w:val="24"/>
          <w:szCs w:val="24"/>
        </w:rPr>
        <w:t>SAFETY AND DIGESTIBILITY</w:t>
      </w:r>
    </w:p>
    <w:p w:rsidR="00A57303" w:rsidRPr="003731D3" w:rsidRDefault="00A57303" w:rsidP="00D137A9">
      <w:pPr>
        <w:spacing w:after="0" w:line="360" w:lineRule="auto"/>
        <w:jc w:val="both"/>
        <w:rPr>
          <w:rFonts w:ascii="Book Antiqua" w:hAnsi="Book Antiqua"/>
          <w:sz w:val="24"/>
          <w:szCs w:val="24"/>
        </w:rPr>
      </w:pPr>
      <w:r w:rsidRPr="003731D3">
        <w:rPr>
          <w:rFonts w:ascii="Book Antiqua" w:eastAsia="Batang" w:hAnsi="Book Antiqua" w:cs="Times New Roman"/>
          <w:sz w:val="24"/>
          <w:szCs w:val="24"/>
        </w:rPr>
        <w:t>Plasma-derived protein concentrates (</w:t>
      </w:r>
      <w:r w:rsidRPr="003731D3">
        <w:rPr>
          <w:rFonts w:ascii="Book Antiqua" w:eastAsia="Batang" w:hAnsi="Book Antiqua" w:cs="Times New Roman"/>
          <w:i/>
          <w:sz w:val="24"/>
          <w:szCs w:val="24"/>
        </w:rPr>
        <w:t>e.g.</w:t>
      </w:r>
      <w:r w:rsidRPr="003731D3">
        <w:rPr>
          <w:rFonts w:ascii="Book Antiqua" w:eastAsia="Batang" w:hAnsi="Book Antiqua" w:cs="Times New Roman"/>
          <w:sz w:val="24"/>
          <w:szCs w:val="24"/>
        </w:rPr>
        <w:t xml:space="preserve"> </w:t>
      </w:r>
      <w:r w:rsidRPr="003731D3">
        <w:rPr>
          <w:rFonts w:ascii="Book Antiqua" w:hAnsi="Book Antiqua"/>
          <w:sz w:val="24"/>
          <w:szCs w:val="24"/>
        </w:rPr>
        <w:t>PPC, SBI) are composed of &gt;</w:t>
      </w:r>
      <w:r w:rsidR="00EB4FD9">
        <w:rPr>
          <w:rFonts w:ascii="Book Antiqua" w:hAnsi="Book Antiqua" w:hint="eastAsia"/>
          <w:sz w:val="24"/>
          <w:szCs w:val="24"/>
          <w:lang w:eastAsia="zh-CN"/>
        </w:rPr>
        <w:t xml:space="preserve"> </w:t>
      </w:r>
      <w:r w:rsidRPr="003731D3">
        <w:rPr>
          <w:rFonts w:ascii="Book Antiqua" w:hAnsi="Book Antiqua"/>
          <w:sz w:val="24"/>
          <w:szCs w:val="24"/>
        </w:rPr>
        <w:t>50% IgG</w:t>
      </w:r>
      <w:r w:rsidR="00EB4FD9">
        <w:rPr>
          <w:rFonts w:ascii="Book Antiqua" w:hAnsi="Book Antiqua" w:hint="eastAsia"/>
          <w:sz w:val="24"/>
          <w:szCs w:val="24"/>
          <w:lang w:eastAsia="zh-CN"/>
        </w:rPr>
        <w:t xml:space="preserve"> </w:t>
      </w:r>
      <w:r w:rsidRPr="003731D3">
        <w:rPr>
          <w:rFonts w:ascii="Book Antiqua" w:hAnsi="Book Antiqua"/>
          <w:sz w:val="24"/>
          <w:szCs w:val="24"/>
        </w:rPr>
        <w:t>and other proteins and peptides that reflect the composition of plasma and are similar to other serum proteins present in colostrum and milk. Such products typically do not contain milk ingredients such as lactose, casein, or whey, so adverse reaction rates would be expected to be minimal.</w:t>
      </w:r>
      <w:r w:rsidR="003731D3">
        <w:rPr>
          <w:rFonts w:ascii="Book Antiqua" w:hAnsi="Book Antiqua" w:hint="eastAsia"/>
          <w:sz w:val="24"/>
          <w:szCs w:val="24"/>
          <w:lang w:eastAsia="zh-CN"/>
        </w:rPr>
        <w:t xml:space="preserve"> </w:t>
      </w:r>
      <w:r w:rsidRPr="003731D3">
        <w:rPr>
          <w:rFonts w:ascii="Book Antiqua" w:hAnsi="Book Antiqua"/>
          <w:sz w:val="24"/>
          <w:szCs w:val="24"/>
        </w:rPr>
        <w:t xml:space="preserve">However, </w:t>
      </w:r>
      <w:r w:rsidRPr="003731D3">
        <w:rPr>
          <w:rFonts w:ascii="Book Antiqua" w:hAnsi="Book Antiqua" w:cs="Helv"/>
          <w:sz w:val="24"/>
          <w:szCs w:val="24"/>
        </w:rPr>
        <w:t>patients who have an allergy to beef should not take SBI or PPC products.</w:t>
      </w:r>
      <w:r w:rsidR="003731D3">
        <w:rPr>
          <w:rFonts w:ascii="Book Antiqua" w:hAnsi="Book Antiqua" w:cs="Helv" w:hint="eastAsia"/>
          <w:sz w:val="24"/>
          <w:szCs w:val="24"/>
          <w:lang w:eastAsia="zh-CN"/>
        </w:rPr>
        <w:t xml:space="preserve"> </w:t>
      </w:r>
      <w:r w:rsidRPr="003731D3">
        <w:rPr>
          <w:rFonts w:ascii="Book Antiqua" w:hAnsi="Book Antiqua"/>
          <w:sz w:val="24"/>
          <w:szCs w:val="24"/>
        </w:rPr>
        <w:t xml:space="preserve">The rigorous process used to prepare commercial forms of SBI meets strict industry standards to ensure that finished products do not become contaminated with infectious agents, including the </w:t>
      </w:r>
      <w:r w:rsidRPr="003731D3">
        <w:rPr>
          <w:rFonts w:ascii="Book Antiqua" w:hAnsi="Book Antiqua" w:cs="Helv"/>
          <w:sz w:val="24"/>
          <w:szCs w:val="24"/>
        </w:rPr>
        <w:t xml:space="preserve">Bovine </w:t>
      </w:r>
      <w:r w:rsidR="003731D3">
        <w:rPr>
          <w:rFonts w:ascii="Book Antiqua" w:hAnsi="Book Antiqua" w:cs="Helv" w:hint="eastAsia"/>
          <w:sz w:val="24"/>
          <w:szCs w:val="24"/>
          <w:lang w:eastAsia="zh-CN"/>
        </w:rPr>
        <w:t>s</w:t>
      </w:r>
      <w:r w:rsidRPr="003731D3">
        <w:rPr>
          <w:rFonts w:ascii="Book Antiqua" w:hAnsi="Book Antiqua" w:cs="Helv"/>
          <w:sz w:val="24"/>
          <w:szCs w:val="24"/>
        </w:rPr>
        <w:t xml:space="preserve">pongiform </w:t>
      </w:r>
      <w:r w:rsidR="003731D3">
        <w:rPr>
          <w:rFonts w:ascii="Book Antiqua" w:hAnsi="Book Antiqua" w:cs="Helv" w:hint="eastAsia"/>
          <w:sz w:val="24"/>
          <w:szCs w:val="24"/>
          <w:lang w:eastAsia="zh-CN"/>
        </w:rPr>
        <w:t>e</w:t>
      </w:r>
      <w:r w:rsidRPr="003731D3">
        <w:rPr>
          <w:rFonts w:ascii="Book Antiqua" w:hAnsi="Book Antiqua" w:cs="Helv"/>
          <w:sz w:val="24"/>
          <w:szCs w:val="24"/>
        </w:rPr>
        <w:t>ncephalitis</w:t>
      </w:r>
      <w:r w:rsidR="003731D3">
        <w:rPr>
          <w:rFonts w:ascii="Book Antiqua" w:hAnsi="Book Antiqua" w:cs="Helv" w:hint="eastAsia"/>
          <w:sz w:val="24"/>
          <w:szCs w:val="24"/>
          <w:lang w:eastAsia="zh-CN"/>
        </w:rPr>
        <w:t xml:space="preserve"> </w:t>
      </w:r>
      <w:r w:rsidRPr="003731D3">
        <w:rPr>
          <w:rFonts w:ascii="Book Antiqua" w:hAnsi="Book Antiqua" w:cs="Helv"/>
          <w:sz w:val="24"/>
          <w:szCs w:val="24"/>
        </w:rPr>
        <w:t>(BSE) agent.</w:t>
      </w:r>
      <w:r w:rsidR="003731D3">
        <w:rPr>
          <w:rFonts w:ascii="Book Antiqua" w:hAnsi="Book Antiqua" w:cs="Helv" w:hint="eastAsia"/>
          <w:sz w:val="24"/>
          <w:szCs w:val="24"/>
          <w:lang w:eastAsia="zh-CN"/>
        </w:rPr>
        <w:t xml:space="preserve"> </w:t>
      </w:r>
      <w:r w:rsidRPr="003731D3">
        <w:rPr>
          <w:rFonts w:ascii="Book Antiqua" w:hAnsi="Book Antiqua"/>
          <w:sz w:val="24"/>
          <w:szCs w:val="24"/>
        </w:rPr>
        <w:t>In addition, SBI has been self-affirmed as Generally Recognized as Safe (GRAS) with no safety-related questions by the US Food and Drug Administration (FDA) for doses up to 50 g/d.</w:t>
      </w:r>
      <w:r w:rsidR="003731D3">
        <w:rPr>
          <w:rFonts w:ascii="Book Antiqua" w:hAnsi="Book Antiqua" w:hint="eastAsia"/>
          <w:sz w:val="24"/>
          <w:szCs w:val="24"/>
          <w:lang w:eastAsia="zh-CN"/>
        </w:rPr>
        <w:t xml:space="preserve"> </w:t>
      </w:r>
      <w:r w:rsidRPr="003731D3">
        <w:rPr>
          <w:rFonts w:ascii="Book Antiqua" w:hAnsi="Book Antiqua" w:cs="Helv"/>
          <w:sz w:val="24"/>
          <w:szCs w:val="24"/>
        </w:rPr>
        <w:t xml:space="preserve">SBI has not yet been tested in pregnant or nursing mothers or immunocompromised individuals, so use in such patients should be at the discretion of the patients’ physician.  </w:t>
      </w:r>
    </w:p>
    <w:p w:rsidR="00A57303" w:rsidRPr="003731D3" w:rsidRDefault="00A57303" w:rsidP="00D137A9">
      <w:pPr>
        <w:spacing w:after="0" w:line="360" w:lineRule="auto"/>
        <w:ind w:firstLine="720"/>
        <w:jc w:val="both"/>
        <w:rPr>
          <w:rFonts w:ascii="Book Antiqua" w:hAnsi="Book Antiqua"/>
          <w:sz w:val="24"/>
          <w:szCs w:val="24"/>
        </w:rPr>
      </w:pPr>
      <w:r w:rsidRPr="003731D3">
        <w:rPr>
          <w:rFonts w:ascii="Book Antiqua" w:eastAsia="Batang" w:hAnsi="Book Antiqua" w:cs="Times New Roman"/>
          <w:sz w:val="24"/>
          <w:szCs w:val="24"/>
        </w:rPr>
        <w:t xml:space="preserve">The safety of SBI has been evaluated in both pediatric and adult subjects.  </w:t>
      </w:r>
      <w:r w:rsidRPr="003731D3">
        <w:rPr>
          <w:rFonts w:ascii="Book Antiqua" w:hAnsi="Book Antiqua" w:cs="Times-Roman"/>
          <w:sz w:val="24"/>
          <w:szCs w:val="24"/>
        </w:rPr>
        <w:t>T</w:t>
      </w:r>
      <w:r w:rsidRPr="003731D3">
        <w:rPr>
          <w:rFonts w:ascii="Book Antiqua" w:hAnsi="Book Antiqua" w:cs="Georgia"/>
          <w:sz w:val="24"/>
          <w:szCs w:val="24"/>
        </w:rPr>
        <w:t xml:space="preserve">olerance and digestibility of SBI was evaluated in 12 healthy adult volunteers by Hanning </w:t>
      </w:r>
      <w:r w:rsidRPr="003731D3">
        <w:rPr>
          <w:rFonts w:ascii="Book Antiqua" w:hAnsi="Book Antiqua" w:cs="Georgia"/>
          <w:i/>
          <w:sz w:val="24"/>
          <w:szCs w:val="24"/>
        </w:rPr>
        <w:t>et al</w:t>
      </w:r>
      <w:r w:rsidRPr="003731D3">
        <w:rPr>
          <w:rFonts w:ascii="Book Antiqua" w:hAnsi="Book Antiqua" w:cs="Georgia"/>
          <w:noProof/>
          <w:sz w:val="24"/>
          <w:szCs w:val="24"/>
          <w:vertAlign w:val="superscript"/>
        </w:rPr>
        <w:t>[38]</w:t>
      </w:r>
      <w:r w:rsidRPr="003731D3">
        <w:rPr>
          <w:rFonts w:ascii="Book Antiqua" w:hAnsi="Book Antiqua" w:cs="Georgia"/>
          <w:sz w:val="24"/>
          <w:szCs w:val="24"/>
        </w:rPr>
        <w:t>.</w:t>
      </w:r>
      <w:r w:rsidR="003731D3">
        <w:rPr>
          <w:rFonts w:ascii="Book Antiqua" w:hAnsi="Book Antiqua" w:cs="Georgia" w:hint="eastAsia"/>
          <w:sz w:val="24"/>
          <w:szCs w:val="24"/>
          <w:lang w:eastAsia="zh-CN"/>
        </w:rPr>
        <w:t xml:space="preserve"> </w:t>
      </w:r>
      <w:r w:rsidRPr="003731D3">
        <w:rPr>
          <w:rFonts w:ascii="Book Antiqua" w:eastAsia="Times New Roman" w:hAnsi="Book Antiqua" w:cs="Times New Roman"/>
          <w:sz w:val="24"/>
          <w:szCs w:val="24"/>
        </w:rPr>
        <w:t>V</w:t>
      </w:r>
      <w:r w:rsidRPr="003731D3">
        <w:rPr>
          <w:rFonts w:ascii="Book Antiqua" w:hAnsi="Book Antiqua" w:cs="Georgia"/>
          <w:sz w:val="24"/>
          <w:szCs w:val="24"/>
        </w:rPr>
        <w:t>olunteers were administered 10 g of SBI orally and blood samples were obtained at various time points, which showed elevated</w:t>
      </w:r>
      <w:r w:rsidRPr="003731D3">
        <w:rPr>
          <w:rFonts w:ascii="Book Antiqua" w:hAnsi="Book Antiqua"/>
          <w:sz w:val="24"/>
          <w:szCs w:val="24"/>
        </w:rPr>
        <w:t xml:space="preserve"> levels of plasma total </w:t>
      </w:r>
      <w:r w:rsidRPr="003731D3">
        <w:rPr>
          <w:rFonts w:ascii="Book Antiqua" w:hAnsi="Book Antiqua"/>
          <w:sz w:val="24"/>
          <w:szCs w:val="24"/>
        </w:rPr>
        <w:lastRenderedPageBreak/>
        <w:t>amino acids and leucine at 1-2 h</w:t>
      </w:r>
      <w:r w:rsidR="003731D3">
        <w:rPr>
          <w:rFonts w:ascii="Book Antiqua" w:hAnsi="Book Antiqua" w:hint="eastAsia"/>
          <w:sz w:val="24"/>
          <w:szCs w:val="24"/>
          <w:lang w:eastAsia="zh-CN"/>
        </w:rPr>
        <w:t xml:space="preserve"> </w:t>
      </w:r>
      <w:r w:rsidRPr="003731D3">
        <w:rPr>
          <w:rFonts w:ascii="Book Antiqua" w:hAnsi="Book Antiqua"/>
          <w:sz w:val="24"/>
          <w:szCs w:val="24"/>
        </w:rPr>
        <w:t>following SBI administration.</w:t>
      </w:r>
      <w:r w:rsidR="00A31B1E">
        <w:rPr>
          <w:rFonts w:ascii="Book Antiqua" w:hAnsi="Book Antiqua" w:hint="eastAsia"/>
          <w:sz w:val="24"/>
          <w:szCs w:val="24"/>
          <w:lang w:eastAsia="zh-CN"/>
        </w:rPr>
        <w:t xml:space="preserve"> </w:t>
      </w:r>
      <w:r w:rsidRPr="003731D3">
        <w:rPr>
          <w:rFonts w:ascii="Book Antiqua" w:hAnsi="Book Antiqua"/>
          <w:sz w:val="24"/>
          <w:szCs w:val="24"/>
        </w:rPr>
        <w:t>Bovine IgG was not detected in serum samples from study subject, suggesting that bovine IgG remains in the intestinal tract and does not pass the luminal barrier into the blood stream.</w:t>
      </w:r>
      <w:r w:rsidR="00A31B1E">
        <w:rPr>
          <w:rFonts w:ascii="Book Antiqua" w:hAnsi="Book Antiqua" w:hint="eastAsia"/>
          <w:sz w:val="24"/>
          <w:szCs w:val="24"/>
          <w:lang w:eastAsia="zh-CN"/>
        </w:rPr>
        <w:t xml:space="preserve"> </w:t>
      </w:r>
      <w:r w:rsidRPr="003731D3">
        <w:rPr>
          <w:rFonts w:ascii="Book Antiqua" w:eastAsia="Times New Roman" w:hAnsi="Book Antiqua" w:cs="Times New Roman"/>
          <w:sz w:val="24"/>
          <w:szCs w:val="24"/>
        </w:rPr>
        <w:t>Subjects then consumed 5</w:t>
      </w:r>
      <w:r w:rsidR="003731D3">
        <w:rPr>
          <w:rFonts w:ascii="Book Antiqua" w:hAnsi="Book Antiqua" w:cs="Times New Roman" w:hint="eastAsia"/>
          <w:sz w:val="24"/>
          <w:szCs w:val="24"/>
          <w:lang w:eastAsia="zh-CN"/>
        </w:rPr>
        <w:t xml:space="preserve"> </w:t>
      </w:r>
      <w:r w:rsidRPr="003731D3">
        <w:rPr>
          <w:rFonts w:ascii="Book Antiqua" w:eastAsia="Times New Roman" w:hAnsi="Book Antiqua" w:cs="Times New Roman"/>
          <w:sz w:val="24"/>
          <w:szCs w:val="24"/>
        </w:rPr>
        <w:t>g of SBI daily for 2 w</w:t>
      </w:r>
      <w:r w:rsidR="003731D3">
        <w:rPr>
          <w:rFonts w:ascii="Book Antiqua" w:hAnsi="Book Antiqua" w:cs="Times New Roman" w:hint="eastAsia"/>
          <w:sz w:val="24"/>
          <w:szCs w:val="24"/>
          <w:lang w:eastAsia="zh-CN"/>
        </w:rPr>
        <w:t>k</w:t>
      </w:r>
      <w:r w:rsidRPr="003731D3">
        <w:rPr>
          <w:rFonts w:ascii="Book Antiqua" w:eastAsia="Times New Roman" w:hAnsi="Book Antiqua" w:cs="Times New Roman"/>
          <w:sz w:val="24"/>
          <w:szCs w:val="24"/>
        </w:rPr>
        <w:t xml:space="preserve"> and completed daily </w:t>
      </w:r>
      <w:r w:rsidRPr="003731D3">
        <w:rPr>
          <w:rFonts w:ascii="Book Antiqua" w:hAnsi="Book Antiqua"/>
          <w:sz w:val="24"/>
          <w:szCs w:val="24"/>
        </w:rPr>
        <w:t>diaries for general health and adverse events (AEs)</w:t>
      </w:r>
      <w:r w:rsidRPr="003731D3">
        <w:rPr>
          <w:rFonts w:ascii="Book Antiqua" w:eastAsia="Times New Roman" w:hAnsi="Book Antiqua" w:cs="Times New Roman"/>
          <w:sz w:val="24"/>
          <w:szCs w:val="24"/>
        </w:rPr>
        <w:t>.</w:t>
      </w:r>
      <w:r w:rsidR="003731D3">
        <w:rPr>
          <w:rFonts w:ascii="Book Antiqua" w:hAnsi="Book Antiqua" w:cs="Times New Roman" w:hint="eastAsia"/>
          <w:sz w:val="24"/>
          <w:szCs w:val="24"/>
          <w:lang w:eastAsia="zh-CN"/>
        </w:rPr>
        <w:t xml:space="preserve"> </w:t>
      </w:r>
      <w:r w:rsidRPr="003731D3">
        <w:rPr>
          <w:rFonts w:ascii="Book Antiqua" w:eastAsia="Times New Roman" w:hAnsi="Book Antiqua" w:cs="Times New Roman"/>
          <w:sz w:val="24"/>
          <w:szCs w:val="24"/>
        </w:rPr>
        <w:t>No serious AEs were reported by test subjects.</w:t>
      </w:r>
      <w:r w:rsidR="003731D3">
        <w:rPr>
          <w:rFonts w:ascii="Book Antiqua" w:hAnsi="Book Antiqua" w:cs="Times New Roman" w:hint="eastAsia"/>
          <w:sz w:val="24"/>
          <w:szCs w:val="24"/>
          <w:lang w:eastAsia="zh-CN"/>
        </w:rPr>
        <w:t xml:space="preserve"> </w:t>
      </w:r>
      <w:r w:rsidRPr="003731D3">
        <w:rPr>
          <w:rFonts w:ascii="Book Antiqua" w:eastAsia="Times New Roman" w:hAnsi="Book Antiqua" w:cs="Times New Roman"/>
          <w:sz w:val="24"/>
          <w:szCs w:val="24"/>
        </w:rPr>
        <w:t xml:space="preserve">The following </w:t>
      </w:r>
      <w:r w:rsidRPr="003731D3">
        <w:rPr>
          <w:rFonts w:ascii="Book Antiqua" w:eastAsia="Batang" w:hAnsi="Book Antiqua" w:cs="Times New Roman"/>
          <w:sz w:val="24"/>
          <w:szCs w:val="24"/>
        </w:rPr>
        <w:t>AEs were reported:</w:t>
      </w:r>
      <w:r w:rsidR="005E0E3D">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increased urination (3); stomach cramps (3); fatigue (2); headache (2); sore throat, softened stools, nausea, constipation, and irritability (1 each).</w:t>
      </w:r>
      <w:r w:rsidR="005E0E3D">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 xml:space="preserve">Bovine IgG was detected by </w:t>
      </w:r>
      <w:r w:rsidR="005E0E3D" w:rsidRPr="005E0E3D">
        <w:rPr>
          <w:rFonts w:ascii="Book Antiqua" w:eastAsia="Batang" w:hAnsi="Book Antiqua" w:cs="Times New Roman"/>
          <w:sz w:val="24"/>
          <w:szCs w:val="24"/>
        </w:rPr>
        <w:t xml:space="preserve">enzyme-linked immunosorbent assay </w:t>
      </w:r>
      <w:r w:rsidR="005E0E3D">
        <w:rPr>
          <w:rFonts w:ascii="Book Antiqua" w:hAnsi="Book Antiqua" w:cs="Times New Roman" w:hint="eastAsia"/>
          <w:sz w:val="24"/>
          <w:szCs w:val="24"/>
          <w:lang w:eastAsia="zh-CN"/>
        </w:rPr>
        <w:t>(</w:t>
      </w:r>
      <w:r w:rsidRPr="003731D3">
        <w:rPr>
          <w:rFonts w:ascii="Book Antiqua" w:eastAsia="Batang" w:hAnsi="Book Antiqua" w:cs="Times New Roman"/>
          <w:sz w:val="24"/>
          <w:szCs w:val="24"/>
        </w:rPr>
        <w:t>ELISA</w:t>
      </w:r>
      <w:r w:rsidR="005E0E3D">
        <w:rPr>
          <w:rFonts w:ascii="Book Antiqua" w:hAnsi="Book Antiqua" w:cs="Times New Roman" w:hint="eastAsia"/>
          <w:sz w:val="24"/>
          <w:szCs w:val="24"/>
          <w:lang w:eastAsia="zh-CN"/>
        </w:rPr>
        <w:t>)</w:t>
      </w:r>
      <w:r w:rsidRPr="003731D3">
        <w:rPr>
          <w:rFonts w:ascii="Book Antiqua" w:eastAsia="Batang" w:hAnsi="Book Antiqua" w:cs="Times New Roman"/>
          <w:sz w:val="24"/>
          <w:szCs w:val="24"/>
        </w:rPr>
        <w:t xml:space="preserve"> in stool samples from test subjects on day 14 but not at baseline (day 0), suggesting survival of some IgG following GI transit, which is similar to previously reports</w:t>
      </w:r>
      <w:r w:rsidRPr="003731D3">
        <w:rPr>
          <w:rFonts w:ascii="Book Antiqua" w:eastAsia="Batang" w:hAnsi="Book Antiqua" w:cs="Times New Roman"/>
          <w:noProof/>
          <w:sz w:val="24"/>
          <w:szCs w:val="24"/>
          <w:vertAlign w:val="superscript"/>
        </w:rPr>
        <w:t>[39,40]</w:t>
      </w:r>
      <w:r w:rsidRPr="003731D3">
        <w:rPr>
          <w:rFonts w:ascii="Book Antiqua" w:eastAsia="Batang" w:hAnsi="Book Antiqua" w:cs="Times New Roman"/>
          <w:sz w:val="24"/>
          <w:szCs w:val="24"/>
        </w:rPr>
        <w:t xml:space="preserve">. </w:t>
      </w:r>
    </w:p>
    <w:p w:rsidR="00A57303" w:rsidRPr="003731D3" w:rsidRDefault="00A57303" w:rsidP="00D137A9">
      <w:pPr>
        <w:autoSpaceDE w:val="0"/>
        <w:autoSpaceDN w:val="0"/>
        <w:adjustRightInd w:val="0"/>
        <w:spacing w:after="0" w:line="360" w:lineRule="auto"/>
        <w:ind w:firstLine="720"/>
        <w:jc w:val="both"/>
        <w:rPr>
          <w:rFonts w:ascii="Book Antiqua" w:eastAsia="Batang" w:hAnsi="Book Antiqua" w:cs="Times New Roman"/>
          <w:sz w:val="24"/>
          <w:szCs w:val="24"/>
        </w:rPr>
      </w:pPr>
      <w:r w:rsidRPr="003731D3">
        <w:rPr>
          <w:rFonts w:ascii="Book Antiqua" w:hAnsi="Book Antiqua" w:cs="Times-Roman"/>
          <w:sz w:val="24"/>
          <w:szCs w:val="24"/>
        </w:rPr>
        <w:t>A</w:t>
      </w:r>
      <w:r w:rsidRPr="003731D3">
        <w:rPr>
          <w:rFonts w:ascii="Book Antiqua" w:hAnsi="Book Antiqua" w:cs="Georgia"/>
          <w:sz w:val="24"/>
          <w:szCs w:val="24"/>
        </w:rPr>
        <w:t xml:space="preserve"> standard diet with graded amounts of </w:t>
      </w:r>
      <w:r w:rsidRPr="003731D3">
        <w:rPr>
          <w:rFonts w:ascii="Book Antiqua" w:hAnsi="Book Antiqua" w:cs="Times-Roman"/>
          <w:sz w:val="24"/>
          <w:szCs w:val="24"/>
        </w:rPr>
        <w:t>SBI (starting at ~1.25 g/d) was also fed to infants 9 to 25 mo</w:t>
      </w:r>
      <w:r w:rsidR="003731D3">
        <w:rPr>
          <w:rFonts w:ascii="Book Antiqua" w:hAnsi="Book Antiqua" w:cs="Times-Roman" w:hint="eastAsia"/>
          <w:sz w:val="24"/>
          <w:szCs w:val="24"/>
          <w:lang w:eastAsia="zh-CN"/>
        </w:rPr>
        <w:t xml:space="preserve"> </w:t>
      </w:r>
      <w:r w:rsidRPr="003731D3">
        <w:rPr>
          <w:rFonts w:ascii="Book Antiqua" w:hAnsi="Book Antiqua" w:cs="Times-Roman"/>
          <w:sz w:val="24"/>
          <w:szCs w:val="24"/>
        </w:rPr>
        <w:t>of age at entry (</w:t>
      </w:r>
      <w:r w:rsidRPr="003731D3">
        <w:rPr>
          <w:rFonts w:ascii="Book Antiqua" w:hAnsi="Book Antiqua" w:cs="Times-Roman"/>
          <w:i/>
          <w:sz w:val="24"/>
          <w:szCs w:val="24"/>
        </w:rPr>
        <w:t>n</w:t>
      </w:r>
      <w:r w:rsidR="003731D3">
        <w:rPr>
          <w:rFonts w:ascii="Book Antiqua" w:hAnsi="Book Antiqua" w:cs="Times-Roman" w:hint="eastAsia"/>
          <w:sz w:val="24"/>
          <w:szCs w:val="24"/>
          <w:lang w:eastAsia="zh-CN"/>
        </w:rPr>
        <w:t xml:space="preserve"> </w:t>
      </w:r>
      <w:r w:rsidRPr="003731D3">
        <w:rPr>
          <w:rFonts w:ascii="Book Antiqua" w:hAnsi="Book Antiqua" w:cs="Times-Roman"/>
          <w:sz w:val="24"/>
          <w:szCs w:val="24"/>
        </w:rPr>
        <w:t>=</w:t>
      </w:r>
      <w:r w:rsidR="003731D3">
        <w:rPr>
          <w:rFonts w:ascii="Book Antiqua" w:hAnsi="Book Antiqua" w:cs="Times-Roman" w:hint="eastAsia"/>
          <w:sz w:val="24"/>
          <w:szCs w:val="24"/>
          <w:lang w:eastAsia="zh-CN"/>
        </w:rPr>
        <w:t xml:space="preserve"> </w:t>
      </w:r>
      <w:r w:rsidRPr="003731D3">
        <w:rPr>
          <w:rFonts w:ascii="Book Antiqua" w:hAnsi="Book Antiqua" w:cs="Times-Roman"/>
          <w:sz w:val="24"/>
          <w:szCs w:val="24"/>
        </w:rPr>
        <w:t xml:space="preserve">10) recovering from </w:t>
      </w:r>
      <w:r w:rsidRPr="003731D3">
        <w:rPr>
          <w:rFonts w:ascii="Book Antiqua" w:hAnsi="Book Antiqua" w:cs="Georgia"/>
          <w:sz w:val="24"/>
          <w:szCs w:val="24"/>
        </w:rPr>
        <w:t>severe protein-energy malnutrition to evaluate acceptability, safety, and digestibility</w:t>
      </w:r>
      <w:r w:rsidRPr="003731D3">
        <w:rPr>
          <w:rFonts w:ascii="Book Antiqua" w:hAnsi="Book Antiqua" w:cs="Georgia"/>
          <w:noProof/>
          <w:sz w:val="24"/>
          <w:szCs w:val="24"/>
          <w:vertAlign w:val="superscript"/>
        </w:rPr>
        <w:t>[41]</w:t>
      </w:r>
      <w:r w:rsidRPr="003731D3">
        <w:rPr>
          <w:rFonts w:ascii="Book Antiqua" w:hAnsi="Book Antiqua" w:cs="Georgia"/>
          <w:sz w:val="24"/>
          <w:szCs w:val="24"/>
        </w:rPr>
        <w:t>.</w:t>
      </w:r>
      <w:r w:rsidR="003731D3">
        <w:rPr>
          <w:rFonts w:ascii="Book Antiqua" w:hAnsi="Book Antiqua" w:cs="Georgia" w:hint="eastAsia"/>
          <w:sz w:val="24"/>
          <w:szCs w:val="24"/>
          <w:lang w:eastAsia="zh-CN"/>
        </w:rPr>
        <w:t xml:space="preserve"> </w:t>
      </w:r>
      <w:r w:rsidRPr="003731D3">
        <w:rPr>
          <w:rFonts w:ascii="Book Antiqua" w:hAnsi="Book Antiqua" w:cs="Georgia"/>
          <w:sz w:val="24"/>
          <w:szCs w:val="24"/>
        </w:rPr>
        <w:t xml:space="preserve">Study diets were well accepted by study subjects with no evidence of intolerance and no AEs were reported.  </w:t>
      </w:r>
      <w:r w:rsidRPr="003731D3">
        <w:rPr>
          <w:rFonts w:ascii="Book Antiqua" w:hAnsi="Book Antiqua" w:cs="Times-Roman"/>
          <w:sz w:val="24"/>
          <w:szCs w:val="24"/>
        </w:rPr>
        <w:t>In another study, malnourished infants (age 6-7 mo</w:t>
      </w:r>
      <w:r w:rsidR="003731D3">
        <w:rPr>
          <w:rFonts w:ascii="Book Antiqua" w:hAnsi="Book Antiqua" w:cs="Times-Roman" w:hint="eastAsia"/>
          <w:sz w:val="24"/>
          <w:szCs w:val="24"/>
          <w:lang w:eastAsia="zh-CN"/>
        </w:rPr>
        <w:t xml:space="preserve"> </w:t>
      </w:r>
      <w:r w:rsidRPr="003731D3">
        <w:rPr>
          <w:rFonts w:ascii="Book Antiqua" w:hAnsi="Book Antiqua" w:cs="Times-Roman"/>
          <w:sz w:val="24"/>
          <w:szCs w:val="24"/>
        </w:rPr>
        <w:t xml:space="preserve">of age at entry; </w:t>
      </w:r>
      <w:r w:rsidRPr="003731D3">
        <w:rPr>
          <w:rFonts w:ascii="Book Antiqua" w:hAnsi="Book Antiqua" w:cs="Times-Roman"/>
          <w:i/>
          <w:sz w:val="24"/>
          <w:szCs w:val="24"/>
        </w:rPr>
        <w:t>n</w:t>
      </w:r>
      <w:r w:rsidR="003731D3">
        <w:rPr>
          <w:rFonts w:ascii="Book Antiqua" w:hAnsi="Book Antiqua" w:cs="Times-Roman" w:hint="eastAsia"/>
          <w:sz w:val="24"/>
          <w:szCs w:val="24"/>
          <w:lang w:eastAsia="zh-CN"/>
        </w:rPr>
        <w:t xml:space="preserve"> </w:t>
      </w:r>
      <w:r w:rsidRPr="003731D3">
        <w:rPr>
          <w:rFonts w:ascii="Book Antiqua" w:hAnsi="Book Antiqua" w:cs="Times-Roman"/>
          <w:sz w:val="24"/>
          <w:szCs w:val="24"/>
        </w:rPr>
        <w:t>=</w:t>
      </w:r>
      <w:r w:rsidR="003731D3">
        <w:rPr>
          <w:rFonts w:ascii="Book Antiqua" w:hAnsi="Book Antiqua" w:cs="Times-Roman" w:hint="eastAsia"/>
          <w:sz w:val="24"/>
          <w:szCs w:val="24"/>
          <w:lang w:eastAsia="zh-CN"/>
        </w:rPr>
        <w:t xml:space="preserve"> </w:t>
      </w:r>
      <w:r w:rsidRPr="003731D3">
        <w:rPr>
          <w:rFonts w:ascii="Book Antiqua" w:hAnsi="Book Antiqua" w:cs="Times-Roman"/>
          <w:sz w:val="24"/>
          <w:szCs w:val="24"/>
        </w:rPr>
        <w:t>107) fed a diet containing SBI (~3.5</w:t>
      </w:r>
      <w:r w:rsidR="003731D3">
        <w:rPr>
          <w:rFonts w:ascii="Book Antiqua" w:hAnsi="Book Antiqua" w:cs="Times-Roman" w:hint="eastAsia"/>
          <w:sz w:val="24"/>
          <w:szCs w:val="24"/>
          <w:lang w:eastAsia="zh-CN"/>
        </w:rPr>
        <w:t xml:space="preserve"> </w:t>
      </w:r>
      <w:r w:rsidRPr="003731D3">
        <w:rPr>
          <w:rFonts w:ascii="Book Antiqua" w:hAnsi="Book Antiqua" w:cs="Times-Roman"/>
          <w:sz w:val="24"/>
          <w:szCs w:val="24"/>
        </w:rPr>
        <w:t>g/d) for up to 8 months showed no side effects or adverse impact on growth or morbidity rates when compared to infants fed diet supplemented with whey protein concentrate</w:t>
      </w:r>
      <w:r w:rsidRPr="003731D3">
        <w:rPr>
          <w:rFonts w:ascii="Book Antiqua" w:hAnsi="Book Antiqua" w:cs="Times-Roman"/>
          <w:noProof/>
          <w:sz w:val="24"/>
          <w:szCs w:val="24"/>
          <w:vertAlign w:val="superscript"/>
        </w:rPr>
        <w:t>[42]</w:t>
      </w:r>
      <w:r w:rsidRPr="003731D3">
        <w:rPr>
          <w:rFonts w:ascii="Book Antiqua" w:hAnsi="Book Antiqua" w:cs="Times-Roman"/>
          <w:sz w:val="24"/>
          <w:szCs w:val="24"/>
        </w:rPr>
        <w:t>.</w:t>
      </w:r>
      <w:r w:rsidR="003731D3">
        <w:rPr>
          <w:rFonts w:ascii="Book Antiqua" w:hAnsi="Book Antiqua" w:cs="Times-Roman" w:hint="eastAsia"/>
          <w:sz w:val="24"/>
          <w:szCs w:val="24"/>
          <w:lang w:eastAsia="zh-CN"/>
        </w:rPr>
        <w:t xml:space="preserve"> </w:t>
      </w:r>
      <w:r w:rsidRPr="003731D3">
        <w:rPr>
          <w:rFonts w:ascii="Book Antiqua" w:hAnsi="Book Antiqua" w:cs="Times-Roman"/>
          <w:sz w:val="24"/>
          <w:szCs w:val="24"/>
        </w:rPr>
        <w:t>St</w:t>
      </w:r>
      <w:r w:rsidRPr="003731D3">
        <w:rPr>
          <w:rFonts w:ascii="Book Antiqua" w:eastAsia="Batang" w:hAnsi="Book Antiqua" w:cs="Times New Roman"/>
          <w:sz w:val="24"/>
          <w:szCs w:val="24"/>
        </w:rPr>
        <w:t>udies in HIV+ patients (</w:t>
      </w:r>
      <w:r w:rsidR="003731D3" w:rsidRPr="003731D3">
        <w:rPr>
          <w:rFonts w:ascii="Book Antiqua" w:hAnsi="Book Antiqua" w:cs="Times-Roman"/>
          <w:i/>
          <w:sz w:val="24"/>
          <w:szCs w:val="24"/>
        </w:rPr>
        <w:t>n</w:t>
      </w:r>
      <w:r w:rsidR="003731D3">
        <w:rPr>
          <w:rFonts w:ascii="Book Antiqua" w:hAnsi="Book Antiqua" w:cs="Times-Roman" w:hint="eastAsia"/>
          <w:sz w:val="24"/>
          <w:szCs w:val="24"/>
          <w:lang w:eastAsia="zh-CN"/>
        </w:rPr>
        <w:t xml:space="preserve"> </w:t>
      </w:r>
      <w:r w:rsidR="003731D3" w:rsidRPr="003731D3">
        <w:rPr>
          <w:rFonts w:ascii="Book Antiqua" w:hAnsi="Book Antiqua" w:cs="Times-Roman"/>
          <w:sz w:val="24"/>
          <w:szCs w:val="24"/>
        </w:rPr>
        <w:t>=</w:t>
      </w:r>
      <w:r w:rsidR="003731D3">
        <w:rPr>
          <w:rFonts w:ascii="Book Antiqua" w:hAnsi="Book Antiqua" w:cs="Times-Roman" w:hint="eastAsia"/>
          <w:sz w:val="24"/>
          <w:szCs w:val="24"/>
          <w:lang w:eastAsia="zh-CN"/>
        </w:rPr>
        <w:t xml:space="preserve"> </w:t>
      </w:r>
      <w:r w:rsidRPr="003731D3">
        <w:rPr>
          <w:rFonts w:ascii="Book Antiqua" w:eastAsia="Batang" w:hAnsi="Book Antiqua" w:cs="Times New Roman"/>
          <w:sz w:val="24"/>
          <w:szCs w:val="24"/>
        </w:rPr>
        <w:t>8)</w:t>
      </w:r>
      <w:r w:rsidRPr="003731D3">
        <w:rPr>
          <w:rFonts w:ascii="Book Antiqua" w:eastAsia="Batang" w:hAnsi="Book Antiqua" w:cs="Times New Roman"/>
          <w:noProof/>
          <w:sz w:val="24"/>
          <w:szCs w:val="24"/>
          <w:vertAlign w:val="superscript"/>
        </w:rPr>
        <w:t>[31]</w:t>
      </w:r>
      <w:r w:rsidRPr="003731D3">
        <w:rPr>
          <w:rFonts w:ascii="Book Antiqua" w:eastAsia="Batang" w:hAnsi="Book Antiqua" w:cs="Times New Roman"/>
          <w:sz w:val="24"/>
          <w:szCs w:val="24"/>
        </w:rPr>
        <w:t>, a longer term open-label exposure in HIV+ patients (</w:t>
      </w:r>
      <w:r w:rsidR="003731D3" w:rsidRPr="003731D3">
        <w:rPr>
          <w:rFonts w:ascii="Book Antiqua" w:hAnsi="Book Antiqua" w:cs="Times-Roman"/>
          <w:i/>
          <w:sz w:val="24"/>
          <w:szCs w:val="24"/>
        </w:rPr>
        <w:t>n</w:t>
      </w:r>
      <w:r w:rsidR="003731D3">
        <w:rPr>
          <w:rFonts w:ascii="Book Antiqua" w:hAnsi="Book Antiqua" w:cs="Times-Roman" w:hint="eastAsia"/>
          <w:sz w:val="24"/>
          <w:szCs w:val="24"/>
          <w:lang w:eastAsia="zh-CN"/>
        </w:rPr>
        <w:t xml:space="preserve"> </w:t>
      </w:r>
      <w:r w:rsidR="003731D3" w:rsidRPr="003731D3">
        <w:rPr>
          <w:rFonts w:ascii="Book Antiqua" w:hAnsi="Book Antiqua" w:cs="Times-Roman"/>
          <w:sz w:val="24"/>
          <w:szCs w:val="24"/>
        </w:rPr>
        <w:t>=</w:t>
      </w:r>
      <w:r w:rsidR="003731D3">
        <w:rPr>
          <w:rFonts w:ascii="Book Antiqua" w:hAnsi="Book Antiqua" w:cs="Times-Roman" w:hint="eastAsia"/>
          <w:sz w:val="24"/>
          <w:szCs w:val="24"/>
          <w:lang w:eastAsia="zh-CN"/>
        </w:rPr>
        <w:t xml:space="preserve"> </w:t>
      </w:r>
      <w:r w:rsidRPr="003731D3">
        <w:rPr>
          <w:rFonts w:ascii="Book Antiqua" w:eastAsia="Batang" w:hAnsi="Book Antiqua" w:cs="Times New Roman"/>
          <w:sz w:val="24"/>
          <w:szCs w:val="24"/>
        </w:rPr>
        <w:t>35) (data on file), and subjects with IBS-D (</w:t>
      </w:r>
      <w:r w:rsidR="003731D3" w:rsidRPr="003731D3">
        <w:rPr>
          <w:rFonts w:ascii="Book Antiqua" w:hAnsi="Book Antiqua" w:cs="Times-Roman"/>
          <w:i/>
          <w:sz w:val="24"/>
          <w:szCs w:val="24"/>
        </w:rPr>
        <w:t>n</w:t>
      </w:r>
      <w:r w:rsidR="003731D3">
        <w:rPr>
          <w:rFonts w:ascii="Book Antiqua" w:hAnsi="Book Antiqua" w:cs="Times-Roman" w:hint="eastAsia"/>
          <w:sz w:val="24"/>
          <w:szCs w:val="24"/>
          <w:lang w:eastAsia="zh-CN"/>
        </w:rPr>
        <w:t xml:space="preserve"> </w:t>
      </w:r>
      <w:r w:rsidR="003731D3" w:rsidRPr="003731D3">
        <w:rPr>
          <w:rFonts w:ascii="Book Antiqua" w:hAnsi="Book Antiqua" w:cs="Times-Roman"/>
          <w:sz w:val="24"/>
          <w:szCs w:val="24"/>
        </w:rPr>
        <w:t>=</w:t>
      </w:r>
      <w:r w:rsidR="003731D3">
        <w:rPr>
          <w:rFonts w:ascii="Book Antiqua" w:hAnsi="Book Antiqua" w:cs="Times-Roman" w:hint="eastAsia"/>
          <w:sz w:val="24"/>
          <w:szCs w:val="24"/>
          <w:lang w:eastAsia="zh-CN"/>
        </w:rPr>
        <w:t xml:space="preserve"> </w:t>
      </w:r>
      <w:r w:rsidRPr="003731D3">
        <w:rPr>
          <w:rFonts w:ascii="Book Antiqua" w:eastAsia="Batang" w:hAnsi="Book Antiqua" w:cs="Times New Roman"/>
          <w:sz w:val="24"/>
          <w:szCs w:val="24"/>
        </w:rPr>
        <w:t>66)</w:t>
      </w:r>
      <w:r w:rsidRPr="003731D3">
        <w:rPr>
          <w:rFonts w:ascii="Book Antiqua" w:eastAsia="Batang" w:hAnsi="Book Antiqua" w:cs="Times New Roman"/>
          <w:noProof/>
          <w:sz w:val="24"/>
          <w:szCs w:val="24"/>
          <w:vertAlign w:val="superscript"/>
        </w:rPr>
        <w:t>[32]</w:t>
      </w:r>
      <w:r w:rsidRPr="003731D3">
        <w:rPr>
          <w:rFonts w:ascii="Book Antiqua" w:eastAsia="Batang" w:hAnsi="Book Antiqua" w:cs="Times New Roman"/>
          <w:sz w:val="24"/>
          <w:szCs w:val="24"/>
        </w:rPr>
        <w:t xml:space="preserve"> also showed only minor or non-medication related adverse events, as well as no clinically relevant changes in blood chemistries or hepatic or renal markers in any studies.</w:t>
      </w:r>
      <w:r w:rsidR="003731D3">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Collectively, the results from available clinical studies suggest that SBI is safe and well-tolerated when consumed up to 8 mo</w:t>
      </w:r>
      <w:r w:rsidR="003731D3">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in doses ranging from 1.25 to 10</w:t>
      </w:r>
      <w:r w:rsidR="003731D3">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g per day in infants, children and adults.</w:t>
      </w:r>
    </w:p>
    <w:p w:rsidR="00A57303" w:rsidRPr="003731D3" w:rsidRDefault="00A57303" w:rsidP="00D137A9">
      <w:pPr>
        <w:autoSpaceDE w:val="0"/>
        <w:autoSpaceDN w:val="0"/>
        <w:adjustRightInd w:val="0"/>
        <w:spacing w:after="0" w:line="360" w:lineRule="auto"/>
        <w:ind w:firstLine="720"/>
        <w:jc w:val="both"/>
        <w:rPr>
          <w:rFonts w:ascii="Book Antiqua" w:hAnsi="Book Antiqua" w:cs="Times-Roman"/>
          <w:sz w:val="24"/>
          <w:szCs w:val="24"/>
        </w:rPr>
      </w:pPr>
      <w:r w:rsidRPr="003731D3">
        <w:rPr>
          <w:rFonts w:ascii="Book Antiqua" w:eastAsia="Batang" w:hAnsi="Book Antiqua" w:cs="Times New Roman"/>
          <w:sz w:val="24"/>
          <w:szCs w:val="24"/>
        </w:rPr>
        <w:t>In order for PPC supplementation to provide benefits to dysfunctional intestinal mucosa, the immunoglobulin and other active protein components must resist digestion and remain active in the lumen of the intestine.</w:t>
      </w:r>
      <w:r w:rsidR="003731D3">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 xml:space="preserve">Morel </w:t>
      </w:r>
      <w:r w:rsidRPr="003731D3">
        <w:rPr>
          <w:rFonts w:ascii="Book Antiqua" w:eastAsia="Batang" w:hAnsi="Book Antiqua" w:cs="Times New Roman"/>
          <w:i/>
          <w:sz w:val="24"/>
          <w:szCs w:val="24"/>
        </w:rPr>
        <w:t>et al</w:t>
      </w:r>
      <w:r w:rsidRPr="003731D3">
        <w:rPr>
          <w:rFonts w:ascii="Book Antiqua" w:eastAsia="Batang" w:hAnsi="Book Antiqua" w:cs="Times New Roman"/>
          <w:noProof/>
          <w:sz w:val="24"/>
          <w:szCs w:val="24"/>
          <w:vertAlign w:val="superscript"/>
        </w:rPr>
        <w:t>[39]</w:t>
      </w:r>
      <w:r w:rsidRPr="003731D3">
        <w:rPr>
          <w:rFonts w:ascii="Book Antiqua" w:eastAsia="Batang" w:hAnsi="Book Antiqua" w:cs="Times New Roman"/>
          <w:sz w:val="24"/>
          <w:szCs w:val="24"/>
        </w:rPr>
        <w:t xml:space="preserve"> used radial immunodiffusion to evaluate survival of IgG at various points along the intestine in weaned piglets fed PPC.</w:t>
      </w:r>
      <w:r w:rsidR="003731D3">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 xml:space="preserve">They found 50% undigested IgG located in the proximal small </w:t>
      </w:r>
      <w:r w:rsidRPr="003731D3">
        <w:rPr>
          <w:rFonts w:ascii="Book Antiqua" w:eastAsia="Batang" w:hAnsi="Book Antiqua" w:cs="Times New Roman"/>
          <w:sz w:val="24"/>
          <w:szCs w:val="24"/>
        </w:rPr>
        <w:lastRenderedPageBreak/>
        <w:t xml:space="preserve">intestine, 17% in mid-small intestine and 10% in the distal small intestine, but none in the cecum and colon.  </w:t>
      </w:r>
      <w:r w:rsidRPr="003731D3">
        <w:rPr>
          <w:rFonts w:ascii="Book Antiqua" w:hAnsi="Book Antiqua" w:cs="Times-Roman"/>
          <w:sz w:val="24"/>
          <w:szCs w:val="24"/>
        </w:rPr>
        <w:t xml:space="preserve">Rodriguez </w:t>
      </w:r>
      <w:r w:rsidRPr="003731D3">
        <w:rPr>
          <w:rFonts w:ascii="Book Antiqua" w:hAnsi="Book Antiqua" w:cs="Times-Roman"/>
          <w:i/>
          <w:sz w:val="24"/>
          <w:szCs w:val="24"/>
        </w:rPr>
        <w:t>et al</w:t>
      </w:r>
      <w:r w:rsidRPr="003731D3">
        <w:rPr>
          <w:rFonts w:ascii="Book Antiqua" w:hAnsi="Book Antiqua" w:cs="Times-Roman"/>
          <w:noProof/>
          <w:sz w:val="24"/>
          <w:szCs w:val="24"/>
          <w:vertAlign w:val="superscript"/>
        </w:rPr>
        <w:t>[40]</w:t>
      </w:r>
      <w:r w:rsidRPr="003731D3">
        <w:rPr>
          <w:rFonts w:ascii="Book Antiqua" w:hAnsi="Book Antiqua" w:cs="Times-Roman"/>
          <w:sz w:val="24"/>
          <w:szCs w:val="24"/>
        </w:rPr>
        <w:t xml:space="preserve"> also found IgG survival through the intestinal tract at 8% and 5%, in adult dogs and cats fed PPC or purified IgG, respectively, which suggests partial resistance to digestion.</w:t>
      </w:r>
      <w:r w:rsidR="003731D3">
        <w:rPr>
          <w:rFonts w:ascii="Book Antiqua" w:hAnsi="Book Antiqua" w:cs="Times-Roman" w:hint="eastAsia"/>
          <w:sz w:val="24"/>
          <w:szCs w:val="24"/>
          <w:lang w:eastAsia="zh-CN"/>
        </w:rPr>
        <w:t xml:space="preserve"> </w:t>
      </w:r>
      <w:r w:rsidRPr="003731D3">
        <w:rPr>
          <w:rFonts w:ascii="Book Antiqua" w:hAnsi="Book Antiqua" w:cs="Times-Roman"/>
          <w:sz w:val="24"/>
          <w:szCs w:val="24"/>
        </w:rPr>
        <w:t xml:space="preserve">The authors found that the immunoglobulin fraction present in the feces of these animals was the Fab fraction.  </w:t>
      </w:r>
    </w:p>
    <w:p w:rsidR="00A57303" w:rsidRPr="003731D3" w:rsidRDefault="00A57303" w:rsidP="00D137A9">
      <w:pPr>
        <w:autoSpaceDE w:val="0"/>
        <w:autoSpaceDN w:val="0"/>
        <w:adjustRightInd w:val="0"/>
        <w:spacing w:after="0" w:line="360" w:lineRule="auto"/>
        <w:jc w:val="both"/>
        <w:rPr>
          <w:rFonts w:ascii="Book Antiqua" w:hAnsi="Book Antiqua" w:cs="Times-Roman"/>
          <w:sz w:val="24"/>
          <w:szCs w:val="24"/>
        </w:rPr>
      </w:pPr>
    </w:p>
    <w:p w:rsidR="00A57303" w:rsidRPr="003731D3" w:rsidRDefault="00A57303" w:rsidP="00D137A9">
      <w:pPr>
        <w:autoSpaceDE w:val="0"/>
        <w:autoSpaceDN w:val="0"/>
        <w:adjustRightInd w:val="0"/>
        <w:spacing w:after="0" w:line="360" w:lineRule="auto"/>
        <w:jc w:val="both"/>
        <w:rPr>
          <w:rFonts w:ascii="Book Antiqua" w:hAnsi="Book Antiqua" w:cs="Arial"/>
          <w:b/>
          <w:sz w:val="24"/>
          <w:szCs w:val="24"/>
        </w:rPr>
      </w:pPr>
      <w:r w:rsidRPr="003731D3">
        <w:rPr>
          <w:rFonts w:ascii="Book Antiqua" w:hAnsi="Book Antiqua" w:cs="Arial"/>
          <w:b/>
          <w:sz w:val="24"/>
          <w:szCs w:val="24"/>
        </w:rPr>
        <w:t>IMPACT ON GUT BARRIER AND INTESTINAL RECOVERY</w:t>
      </w:r>
    </w:p>
    <w:p w:rsidR="00A57303" w:rsidRPr="003731D3" w:rsidRDefault="00A57303" w:rsidP="00D137A9">
      <w:pPr>
        <w:autoSpaceDE w:val="0"/>
        <w:autoSpaceDN w:val="0"/>
        <w:adjustRightInd w:val="0"/>
        <w:spacing w:after="0" w:line="360" w:lineRule="auto"/>
        <w:jc w:val="both"/>
        <w:rPr>
          <w:rFonts w:ascii="Book Antiqua" w:hAnsi="Book Antiqua" w:cs="Times New Roman"/>
          <w:iCs/>
          <w:sz w:val="24"/>
          <w:szCs w:val="24"/>
        </w:rPr>
      </w:pPr>
      <w:r w:rsidRPr="003731D3">
        <w:rPr>
          <w:rFonts w:ascii="Book Antiqua" w:eastAsia="Batang" w:hAnsi="Book Antiqua" w:cs="Times New Roman"/>
          <w:sz w:val="24"/>
          <w:szCs w:val="24"/>
        </w:rPr>
        <w:t xml:space="preserve">The ability of PPC and SBI to modulate intestinal barrier function, permeability, and malabsorption has been evaluated in a number of preclinical and clinical studies.  </w:t>
      </w:r>
    </w:p>
    <w:p w:rsidR="003731D3" w:rsidRDefault="003731D3" w:rsidP="00D137A9">
      <w:pPr>
        <w:autoSpaceDE w:val="0"/>
        <w:autoSpaceDN w:val="0"/>
        <w:adjustRightInd w:val="0"/>
        <w:spacing w:after="0" w:line="360" w:lineRule="auto"/>
        <w:jc w:val="both"/>
        <w:rPr>
          <w:rFonts w:ascii="Book Antiqua" w:hAnsi="Book Antiqua" w:cs="AdvPS5958"/>
          <w:b/>
          <w:i/>
          <w:sz w:val="24"/>
          <w:szCs w:val="24"/>
          <w:lang w:eastAsia="zh-CN"/>
        </w:rPr>
      </w:pPr>
    </w:p>
    <w:p w:rsidR="00A57303" w:rsidRPr="003731D3" w:rsidRDefault="00A57303" w:rsidP="00D137A9">
      <w:pPr>
        <w:autoSpaceDE w:val="0"/>
        <w:autoSpaceDN w:val="0"/>
        <w:adjustRightInd w:val="0"/>
        <w:spacing w:after="0" w:line="360" w:lineRule="auto"/>
        <w:jc w:val="both"/>
        <w:rPr>
          <w:rFonts w:ascii="Book Antiqua" w:hAnsi="Book Antiqua" w:cs="AdvPS5958"/>
          <w:b/>
          <w:i/>
          <w:sz w:val="24"/>
          <w:szCs w:val="24"/>
        </w:rPr>
      </w:pPr>
      <w:r w:rsidRPr="003731D3">
        <w:rPr>
          <w:rFonts w:ascii="Book Antiqua" w:hAnsi="Book Antiqua" w:cs="AdvPS5958"/>
          <w:b/>
          <w:i/>
          <w:sz w:val="24"/>
          <w:szCs w:val="24"/>
        </w:rPr>
        <w:t xml:space="preserve">Preclinical </w:t>
      </w:r>
      <w:r w:rsidR="003731D3">
        <w:rPr>
          <w:rFonts w:ascii="Book Antiqua" w:hAnsi="Book Antiqua" w:cs="AdvPS5958" w:hint="eastAsia"/>
          <w:b/>
          <w:i/>
          <w:sz w:val="24"/>
          <w:szCs w:val="24"/>
          <w:lang w:eastAsia="zh-CN"/>
        </w:rPr>
        <w:t>s</w:t>
      </w:r>
      <w:r w:rsidRPr="003731D3">
        <w:rPr>
          <w:rFonts w:ascii="Book Antiqua" w:hAnsi="Book Antiqua" w:cs="AdvPS5958"/>
          <w:b/>
          <w:i/>
          <w:sz w:val="24"/>
          <w:szCs w:val="24"/>
        </w:rPr>
        <w:t xml:space="preserve">tudies  </w:t>
      </w:r>
    </w:p>
    <w:p w:rsidR="00A57303" w:rsidRPr="003731D3" w:rsidRDefault="00A57303" w:rsidP="00D137A9">
      <w:pPr>
        <w:autoSpaceDE w:val="0"/>
        <w:autoSpaceDN w:val="0"/>
        <w:adjustRightInd w:val="0"/>
        <w:spacing w:after="0" w:line="360" w:lineRule="auto"/>
        <w:jc w:val="both"/>
        <w:rPr>
          <w:rFonts w:ascii="Book Antiqua" w:eastAsia="Batang" w:hAnsi="Book Antiqua" w:cs="Times New Roman"/>
          <w:sz w:val="24"/>
          <w:szCs w:val="24"/>
        </w:rPr>
      </w:pPr>
      <w:r w:rsidRPr="003731D3">
        <w:rPr>
          <w:rFonts w:ascii="Book Antiqua" w:hAnsi="Book Antiqua" w:cs="AdvPS5958"/>
          <w:sz w:val="24"/>
          <w:szCs w:val="24"/>
        </w:rPr>
        <w:t xml:space="preserve">Studies on the effects of bovine immunoglobulin isolates (PPC or SBI) on inflammation in the GI tract have primarily come from preclinical models in which animals were challenged by infection or exposure to bacterial toxins (Table 2). </w:t>
      </w:r>
      <w:r w:rsidRPr="003731D3">
        <w:rPr>
          <w:rFonts w:ascii="Book Antiqua" w:eastAsia="Batang" w:hAnsi="Book Antiqua" w:cs="Times New Roman"/>
          <w:sz w:val="24"/>
          <w:szCs w:val="24"/>
        </w:rPr>
        <w:t>In one study of piglets infected with rotavirus, PPC was effective at reducing diarrhea, improving intestinal recovery and maintaining growth</w:t>
      </w:r>
      <w:r w:rsidRPr="003731D3">
        <w:rPr>
          <w:rFonts w:ascii="Book Antiqua" w:eastAsia="Batang" w:hAnsi="Book Antiqua" w:cs="Times New Roman"/>
          <w:noProof/>
          <w:sz w:val="24"/>
          <w:szCs w:val="24"/>
          <w:vertAlign w:val="superscript"/>
        </w:rPr>
        <w:t>[43]</w:t>
      </w:r>
      <w:r w:rsidRPr="003731D3">
        <w:rPr>
          <w:rFonts w:ascii="Book Antiqua" w:eastAsia="Batang" w:hAnsi="Book Antiqua" w:cs="Times New Roman"/>
          <w:sz w:val="24"/>
          <w:szCs w:val="24"/>
        </w:rPr>
        <w:t>.</w:t>
      </w:r>
      <w:r w:rsidR="003731D3">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Infected soy-fed pigs had significantly greater diarrhea scores (</w:t>
      </w:r>
      <w:r w:rsidRPr="003731D3">
        <w:rPr>
          <w:rFonts w:ascii="Book Antiqua" w:eastAsia="Batang" w:hAnsi="Book Antiqua" w:cs="Times New Roman"/>
          <w:i/>
          <w:sz w:val="24"/>
          <w:szCs w:val="24"/>
        </w:rPr>
        <w:t>P</w:t>
      </w:r>
      <w:r w:rsidR="003731D3">
        <w:rPr>
          <w:rFonts w:ascii="Book Antiqua" w:hAnsi="Book Antiqua" w:cs="Times New Roman" w:hint="eastAsia"/>
          <w:i/>
          <w:sz w:val="24"/>
          <w:szCs w:val="24"/>
          <w:lang w:eastAsia="zh-CN"/>
        </w:rPr>
        <w:t xml:space="preserve"> </w:t>
      </w:r>
      <w:r w:rsidRPr="003731D3">
        <w:rPr>
          <w:rFonts w:ascii="Book Antiqua" w:eastAsia="Batang" w:hAnsi="Book Antiqua" w:cs="Times New Roman"/>
          <w:sz w:val="24"/>
          <w:szCs w:val="24"/>
        </w:rPr>
        <w:t>&lt;</w:t>
      </w:r>
      <w:r w:rsidR="003731D3">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0.001) from day 1 to 7 post-infection, while diarrhea scores of infected pigs fed PPC ranked the same as uninfected controls.</w:t>
      </w:r>
      <w:r w:rsidR="003731D3">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Administration of PPC was not able to attenuate the reductions in intestinal villus height and the villus height/crypt depth ratio caused by rotavirus infection. Nevertheless, oral feeding of PPC maintained greater intestinal mucosa protein and estimated total lactase activity than infected, soy protein-fed piglets.</w:t>
      </w:r>
      <w:r w:rsidR="003731D3">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 xml:space="preserve">In a second study, weaned pigs were challenged with enterotoxigenic </w:t>
      </w:r>
      <w:r w:rsidRPr="003731D3">
        <w:rPr>
          <w:rFonts w:ascii="Book Antiqua" w:eastAsia="Batang" w:hAnsi="Book Antiqua" w:cs="Times New Roman"/>
          <w:i/>
          <w:sz w:val="24"/>
          <w:szCs w:val="24"/>
        </w:rPr>
        <w:t>Escherichia coli</w:t>
      </w:r>
      <w:r w:rsidRPr="003731D3">
        <w:rPr>
          <w:rFonts w:ascii="Book Antiqua" w:eastAsia="Batang" w:hAnsi="Book Antiqua" w:cs="Times New Roman"/>
          <w:sz w:val="24"/>
          <w:szCs w:val="24"/>
        </w:rPr>
        <w:t xml:space="preserve"> K88 (ETEC K88), used as a model of </w:t>
      </w:r>
      <w:r w:rsidRPr="003731D3">
        <w:rPr>
          <w:rFonts w:ascii="Book Antiqua" w:eastAsia="Batang" w:hAnsi="Book Antiqua" w:cs="Times New Roman"/>
          <w:i/>
          <w:sz w:val="24"/>
          <w:szCs w:val="24"/>
        </w:rPr>
        <w:t>in vivo</w:t>
      </w:r>
      <w:r w:rsidRPr="003731D3">
        <w:rPr>
          <w:rFonts w:ascii="Book Antiqua" w:eastAsia="Batang" w:hAnsi="Book Antiqua" w:cs="Times New Roman"/>
          <w:sz w:val="24"/>
          <w:szCs w:val="24"/>
        </w:rPr>
        <w:t xml:space="preserve"> pig IBD, to investigate whether PPC could improve growth, immune defense and reduce intestinal inflammation</w:t>
      </w:r>
      <w:r w:rsidRPr="003731D3">
        <w:rPr>
          <w:rFonts w:ascii="Book Antiqua" w:eastAsia="Batang" w:hAnsi="Book Antiqua" w:cs="Times New Roman"/>
          <w:noProof/>
          <w:sz w:val="24"/>
          <w:szCs w:val="24"/>
          <w:vertAlign w:val="superscript"/>
        </w:rPr>
        <w:t>[44]</w:t>
      </w:r>
      <w:r w:rsidRPr="003731D3">
        <w:rPr>
          <w:rFonts w:ascii="Book Antiqua" w:eastAsia="Batang" w:hAnsi="Book Antiqua" w:cs="Times New Roman"/>
          <w:sz w:val="24"/>
          <w:szCs w:val="24"/>
        </w:rPr>
        <w:t>.</w:t>
      </w:r>
      <w:r w:rsidR="003731D3">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 xml:space="preserve">Compared to a diet based on fish protein, ETEC K88 infected pigs fed PPC showed higher calorie intake and daily weight gain, less intestinal mucosal damage and inflammatory cell infiltration, and reduced expression of pro-inflammatory cytokines.  </w:t>
      </w:r>
    </w:p>
    <w:p w:rsidR="00A57303" w:rsidRPr="003731D3" w:rsidRDefault="00A57303" w:rsidP="00D137A9">
      <w:pPr>
        <w:autoSpaceDE w:val="0"/>
        <w:autoSpaceDN w:val="0"/>
        <w:adjustRightInd w:val="0"/>
        <w:spacing w:after="0" w:line="360" w:lineRule="auto"/>
        <w:ind w:firstLine="720"/>
        <w:jc w:val="both"/>
        <w:rPr>
          <w:rFonts w:ascii="Book Antiqua" w:eastAsia="Batang" w:hAnsi="Book Antiqua" w:cs="Times New Roman"/>
          <w:sz w:val="24"/>
          <w:szCs w:val="24"/>
        </w:rPr>
      </w:pPr>
      <w:r w:rsidRPr="003731D3">
        <w:rPr>
          <w:rFonts w:ascii="Book Antiqua" w:eastAsia="Batang" w:hAnsi="Book Antiqua" w:cs="Times New Roman"/>
          <w:sz w:val="24"/>
          <w:szCs w:val="24"/>
        </w:rPr>
        <w:lastRenderedPageBreak/>
        <w:t xml:space="preserve">In a third study of infectious enteritis -- </w:t>
      </w:r>
      <w:r w:rsidRPr="003731D3">
        <w:rPr>
          <w:rFonts w:ascii="Book Antiqua" w:eastAsia="Batang" w:hAnsi="Book Antiqua" w:cs="Times New Roman"/>
          <w:i/>
          <w:sz w:val="24"/>
          <w:szCs w:val="24"/>
        </w:rPr>
        <w:t xml:space="preserve">Cryptosporidium parvum </w:t>
      </w:r>
      <w:r w:rsidRPr="003731D3">
        <w:rPr>
          <w:rFonts w:ascii="Book Antiqua" w:eastAsia="Batang" w:hAnsi="Book Antiqua" w:cs="Times New Roman"/>
          <w:sz w:val="24"/>
          <w:szCs w:val="24"/>
        </w:rPr>
        <w:t xml:space="preserve">infection in neonatal calves, a disease which produces moderate intestinal inflammation, watery diarrhea, and increased intestinal permeability -- Hunt </w:t>
      </w:r>
      <w:r w:rsidRPr="003731D3">
        <w:rPr>
          <w:rFonts w:ascii="Book Antiqua" w:eastAsia="Batang" w:hAnsi="Book Antiqua" w:cs="Times New Roman"/>
          <w:i/>
          <w:sz w:val="24"/>
          <w:szCs w:val="24"/>
        </w:rPr>
        <w:t>et al</w:t>
      </w:r>
      <w:r w:rsidR="003731D3" w:rsidRPr="003731D3">
        <w:rPr>
          <w:rFonts w:ascii="Book Antiqua" w:eastAsia="Batang" w:hAnsi="Book Antiqua" w:cs="Times New Roman"/>
          <w:noProof/>
          <w:sz w:val="24"/>
          <w:szCs w:val="24"/>
          <w:vertAlign w:val="superscript"/>
        </w:rPr>
        <w:t>[45]</w:t>
      </w:r>
      <w:r w:rsidR="003731D3">
        <w:rPr>
          <w:rFonts w:ascii="Book Antiqua" w:hAnsi="Book Antiqua" w:cs="Times New Roman" w:hint="eastAsia"/>
          <w:i/>
          <w:sz w:val="24"/>
          <w:szCs w:val="24"/>
          <w:lang w:eastAsia="zh-CN"/>
        </w:rPr>
        <w:t xml:space="preserve"> </w:t>
      </w:r>
      <w:r w:rsidRPr="003731D3">
        <w:rPr>
          <w:rFonts w:ascii="Book Antiqua" w:eastAsia="Batang" w:hAnsi="Book Antiqua" w:cs="Times New Roman"/>
          <w:sz w:val="24"/>
          <w:szCs w:val="24"/>
        </w:rPr>
        <w:t>showed that the daily addition of a bovine serum product (compared with a soy protein control) reduced diarrheal volume, oocyte shedding, and intestinal permeability, while facilitating villus re-growth and increasing mucosal surface area.</w:t>
      </w:r>
      <w:r w:rsidR="003731D3">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 xml:space="preserve">Lactase activity was significantly improved in response to bovine serum concentrate.  </w:t>
      </w:r>
    </w:p>
    <w:p w:rsidR="00A57303" w:rsidRPr="003731D3" w:rsidRDefault="00A57303" w:rsidP="00D137A9">
      <w:pPr>
        <w:autoSpaceDE w:val="0"/>
        <w:autoSpaceDN w:val="0"/>
        <w:adjustRightInd w:val="0"/>
        <w:spacing w:after="0" w:line="360" w:lineRule="auto"/>
        <w:ind w:firstLine="720"/>
        <w:jc w:val="both"/>
        <w:rPr>
          <w:rFonts w:ascii="Book Antiqua" w:hAnsi="Book Antiqua" w:cs="AdvPS5958"/>
          <w:sz w:val="24"/>
          <w:szCs w:val="24"/>
        </w:rPr>
      </w:pPr>
      <w:r w:rsidRPr="003731D3">
        <w:rPr>
          <w:rFonts w:ascii="Book Antiqua" w:eastAsia="Batang" w:hAnsi="Book Antiqua" w:cs="Times New Roman"/>
          <w:sz w:val="24"/>
          <w:szCs w:val="24"/>
        </w:rPr>
        <w:t>Other data in preclinical models have specifically evaluated tight junction protein expression in response to early weaning and toxin challenge.</w:t>
      </w:r>
      <w:r w:rsidR="003731D3">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 xml:space="preserve">Peace </w:t>
      </w:r>
      <w:r w:rsidRPr="003731D3">
        <w:rPr>
          <w:rFonts w:ascii="Book Antiqua" w:eastAsia="Batang" w:hAnsi="Book Antiqua" w:cs="Times New Roman"/>
          <w:i/>
          <w:sz w:val="24"/>
          <w:szCs w:val="24"/>
        </w:rPr>
        <w:t>et al</w:t>
      </w:r>
      <w:r w:rsidRPr="003731D3">
        <w:rPr>
          <w:rFonts w:ascii="Book Antiqua" w:eastAsia="Batang" w:hAnsi="Book Antiqua" w:cs="Times New Roman"/>
          <w:noProof/>
          <w:sz w:val="24"/>
          <w:szCs w:val="24"/>
          <w:vertAlign w:val="superscript"/>
        </w:rPr>
        <w:t>[46]</w:t>
      </w:r>
      <w:r w:rsidRPr="003731D3">
        <w:rPr>
          <w:rFonts w:ascii="Book Antiqua" w:eastAsia="Batang" w:hAnsi="Book Antiqua" w:cs="Times New Roman"/>
          <w:sz w:val="24"/>
          <w:szCs w:val="24"/>
        </w:rPr>
        <w:t xml:space="preserve"> evaluated the effects of PPC in piglets undergoing early weaning, a condition known to induce impairment in intestinal epithelial barrier function.</w:t>
      </w:r>
      <w:r w:rsidR="003731D3">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Piglets were fed a control diet containing PPC for 7 or 14 d</w:t>
      </w:r>
      <w:r w:rsidR="003731D3">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 xml:space="preserve">to evaluate impact on ileal and colonic barrier function.  Co-administration of PPC with radiolabeled nutrients reduced paracellular permeability as indicated by significant reductions in colonic </w:t>
      </w:r>
      <w:r w:rsidRPr="003731D3">
        <w:rPr>
          <w:rFonts w:ascii="Book Antiqua" w:eastAsia="Batang" w:hAnsi="Book Antiqua" w:cs="Times New Roman"/>
          <w:sz w:val="24"/>
          <w:szCs w:val="24"/>
          <w:vertAlign w:val="superscript"/>
        </w:rPr>
        <w:t>14</w:t>
      </w:r>
      <w:r w:rsidRPr="003731D3">
        <w:rPr>
          <w:rFonts w:ascii="Book Antiqua" w:eastAsia="Batang" w:hAnsi="Book Antiqua" w:cs="Times New Roman"/>
          <w:sz w:val="24"/>
          <w:szCs w:val="24"/>
        </w:rPr>
        <w:t xml:space="preserve">C-inulin permeability on day 7 post-weaning and reduced ileal </w:t>
      </w:r>
      <w:r w:rsidRPr="003731D3">
        <w:rPr>
          <w:rFonts w:ascii="Book Antiqua" w:eastAsia="Batang" w:hAnsi="Book Antiqua" w:cs="Times New Roman"/>
          <w:sz w:val="24"/>
          <w:szCs w:val="24"/>
          <w:vertAlign w:val="superscript"/>
        </w:rPr>
        <w:t>3</w:t>
      </w:r>
      <w:r w:rsidRPr="003731D3">
        <w:rPr>
          <w:rFonts w:ascii="Book Antiqua" w:eastAsia="Batang" w:hAnsi="Book Antiqua" w:cs="Times New Roman"/>
          <w:sz w:val="24"/>
          <w:szCs w:val="24"/>
        </w:rPr>
        <w:t xml:space="preserve">H-mannitol and </w:t>
      </w:r>
      <w:r w:rsidRPr="003731D3">
        <w:rPr>
          <w:rFonts w:ascii="Book Antiqua" w:eastAsia="Batang" w:hAnsi="Book Antiqua" w:cs="Times New Roman"/>
          <w:sz w:val="24"/>
          <w:szCs w:val="24"/>
          <w:vertAlign w:val="superscript"/>
        </w:rPr>
        <w:t>14</w:t>
      </w:r>
      <w:r w:rsidRPr="003731D3">
        <w:rPr>
          <w:rFonts w:ascii="Book Antiqua" w:eastAsia="Batang" w:hAnsi="Book Antiqua" w:cs="Times New Roman"/>
          <w:sz w:val="24"/>
          <w:szCs w:val="24"/>
        </w:rPr>
        <w:t>C-inulin permeability on day 14.</w:t>
      </w:r>
      <w:r w:rsidR="003731D3">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Protein plasma concentrate also reduced the predominantly lymphocytic cellular infiltration in the lamina propria in both ileum and colon, concomitantly reducing levels of pro-inflammatory cytokines in colon (see below).</w:t>
      </w:r>
      <w:r w:rsidR="003731D3">
        <w:rPr>
          <w:rFonts w:ascii="Book Antiqua" w:hAnsi="Book Antiqua" w:cs="Times New Roman" w:hint="eastAsia"/>
          <w:sz w:val="24"/>
          <w:szCs w:val="24"/>
          <w:lang w:eastAsia="zh-CN"/>
        </w:rPr>
        <w:t xml:space="preserve"> </w:t>
      </w:r>
      <w:r w:rsidRPr="003731D3">
        <w:rPr>
          <w:rFonts w:ascii="Book Antiqua" w:hAnsi="Book Antiqua" w:cs="AdvPS5958"/>
          <w:sz w:val="24"/>
          <w:szCs w:val="24"/>
        </w:rPr>
        <w:t xml:space="preserve">As shown by immunofluorescence staining, claudin-1, a tight junction protein was more highly expressed and localized to tight junctions in animals fed PPC. </w:t>
      </w:r>
    </w:p>
    <w:p w:rsidR="00A57303" w:rsidRPr="003731D3" w:rsidRDefault="00A57303" w:rsidP="00D137A9">
      <w:pPr>
        <w:autoSpaceDE w:val="0"/>
        <w:autoSpaceDN w:val="0"/>
        <w:adjustRightInd w:val="0"/>
        <w:spacing w:after="0" w:line="360" w:lineRule="auto"/>
        <w:ind w:firstLine="720"/>
        <w:jc w:val="both"/>
        <w:rPr>
          <w:rFonts w:ascii="Book Antiqua" w:eastAsia="Batang" w:hAnsi="Book Antiqua" w:cs="Times New Roman"/>
          <w:sz w:val="24"/>
          <w:szCs w:val="24"/>
        </w:rPr>
      </w:pPr>
      <w:r w:rsidRPr="003731D3">
        <w:rPr>
          <w:rFonts w:ascii="Book Antiqua" w:eastAsia="Batang" w:hAnsi="Book Antiqua" w:cs="Times New Roman"/>
          <w:sz w:val="24"/>
          <w:szCs w:val="24"/>
        </w:rPr>
        <w:t>The protective effects of spray-dried porcine PPC in a rat model of intestinal inflammation were also evaluated</w:t>
      </w:r>
      <w:r w:rsidRPr="003731D3">
        <w:rPr>
          <w:rFonts w:ascii="Book Antiqua" w:eastAsia="Batang" w:hAnsi="Book Antiqua" w:cs="Times New Roman"/>
          <w:noProof/>
          <w:sz w:val="24"/>
          <w:szCs w:val="24"/>
          <w:vertAlign w:val="superscript"/>
        </w:rPr>
        <w:t>[47]</w:t>
      </w:r>
      <w:r w:rsidRPr="003731D3">
        <w:rPr>
          <w:rFonts w:ascii="Book Antiqua" w:eastAsia="Batang" w:hAnsi="Book Antiqua" w:cs="Times New Roman"/>
          <w:sz w:val="24"/>
          <w:szCs w:val="24"/>
        </w:rPr>
        <w:t>.</w:t>
      </w:r>
      <w:r w:rsidR="003731D3">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Weaned rats were fed a diet with or without PPC for 14 d</w:t>
      </w:r>
      <w:r w:rsidR="003731D3">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 xml:space="preserve">then exposed to intraperitoneal challenge with </w:t>
      </w:r>
      <w:r w:rsidRPr="003731D3">
        <w:rPr>
          <w:rFonts w:ascii="Book Antiqua" w:eastAsia="Batang" w:hAnsi="Book Antiqua" w:cs="Times New Roman"/>
          <w:i/>
          <w:sz w:val="24"/>
          <w:szCs w:val="24"/>
        </w:rPr>
        <w:t>Staphylococcus aureus</w:t>
      </w:r>
      <w:r w:rsidRPr="003731D3">
        <w:rPr>
          <w:rFonts w:ascii="Book Antiqua" w:eastAsia="Batang" w:hAnsi="Book Antiqua" w:cs="Times New Roman"/>
          <w:sz w:val="24"/>
          <w:szCs w:val="24"/>
        </w:rPr>
        <w:t xml:space="preserve"> enterotoxin B (SEB) known to disturb barrier function and ion transport.</w:t>
      </w:r>
      <w:r w:rsidR="003731D3">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Addition of PPC to diets significantly ameliorated SEB-induced increases in intestinal permeability as measured by dextran flux (</w:t>
      </w:r>
      <w:r w:rsidRPr="003731D3">
        <w:rPr>
          <w:rFonts w:ascii="Book Antiqua" w:eastAsia="Batang" w:hAnsi="Book Antiqua" w:cs="Times New Roman"/>
          <w:i/>
          <w:sz w:val="24"/>
          <w:szCs w:val="24"/>
        </w:rPr>
        <w:t>P</w:t>
      </w:r>
      <w:r w:rsidR="003731D3">
        <w:rPr>
          <w:rFonts w:ascii="Book Antiqua" w:hAnsi="Book Antiqua" w:cs="Times New Roman" w:hint="eastAsia"/>
          <w:i/>
          <w:sz w:val="24"/>
          <w:szCs w:val="24"/>
          <w:lang w:eastAsia="zh-CN"/>
        </w:rPr>
        <w:t xml:space="preserve"> </w:t>
      </w:r>
      <w:r w:rsidRPr="003731D3">
        <w:rPr>
          <w:rFonts w:ascii="Book Antiqua" w:eastAsia="Batang" w:hAnsi="Book Antiqua" w:cs="Times New Roman"/>
          <w:sz w:val="24"/>
          <w:szCs w:val="24"/>
        </w:rPr>
        <w:t>&lt;</w:t>
      </w:r>
      <w:r w:rsidR="003731D3">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0.05) flux and horseradish peroxidase (HRP) paracellular flux (</w:t>
      </w:r>
      <w:r w:rsidRPr="003731D3">
        <w:rPr>
          <w:rFonts w:ascii="Book Antiqua" w:eastAsia="Batang" w:hAnsi="Book Antiqua" w:cs="Times New Roman"/>
          <w:i/>
          <w:sz w:val="24"/>
          <w:szCs w:val="24"/>
        </w:rPr>
        <w:t>P</w:t>
      </w:r>
      <w:r w:rsidR="003731D3">
        <w:rPr>
          <w:rFonts w:ascii="Book Antiqua" w:hAnsi="Book Antiqua" w:cs="Times New Roman" w:hint="eastAsia"/>
          <w:i/>
          <w:sz w:val="24"/>
          <w:szCs w:val="24"/>
          <w:lang w:eastAsia="zh-CN"/>
        </w:rPr>
        <w:t xml:space="preserve"> </w:t>
      </w:r>
      <w:r w:rsidRPr="003731D3">
        <w:rPr>
          <w:rFonts w:ascii="Book Antiqua" w:eastAsia="Batang" w:hAnsi="Book Antiqua" w:cs="Times New Roman"/>
          <w:sz w:val="24"/>
          <w:szCs w:val="24"/>
        </w:rPr>
        <w:t>&lt;</w:t>
      </w:r>
      <w:r w:rsidR="003731D3">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0.05) across the intestinal epithelium.</w:t>
      </w:r>
      <w:r w:rsidR="003731D3">
        <w:rPr>
          <w:rFonts w:ascii="Book Antiqua" w:hAnsi="Book Antiqua" w:cs="Times New Roman" w:hint="eastAsia"/>
          <w:sz w:val="24"/>
          <w:szCs w:val="24"/>
          <w:lang w:eastAsia="zh-CN"/>
        </w:rPr>
        <w:t xml:space="preserve"> </w:t>
      </w:r>
      <w:r w:rsidRPr="003731D3">
        <w:rPr>
          <w:rFonts w:ascii="Book Antiqua" w:hAnsi="Book Antiqua" w:cs="AdvPS5958"/>
          <w:sz w:val="24"/>
          <w:szCs w:val="24"/>
        </w:rPr>
        <w:t>Plasma protein concentrate was also shown to increase β-catenin expression, part of the adherens complex positioned adjacent to the tight junction.</w:t>
      </w:r>
      <w:r w:rsidR="003731D3">
        <w:rPr>
          <w:rFonts w:ascii="Book Antiqua" w:hAnsi="Book Antiqua" w:cs="AdvPS5958" w:hint="eastAsia"/>
          <w:sz w:val="24"/>
          <w:szCs w:val="24"/>
          <w:lang w:eastAsia="zh-CN"/>
        </w:rPr>
        <w:t xml:space="preserve"> </w:t>
      </w:r>
      <w:r w:rsidRPr="003731D3">
        <w:rPr>
          <w:rFonts w:ascii="Book Antiqua" w:hAnsi="Book Antiqua" w:cs="AdvPS5958"/>
          <w:sz w:val="24"/>
          <w:szCs w:val="24"/>
        </w:rPr>
        <w:t xml:space="preserve">These data suggest that PPC beneficially </w:t>
      </w:r>
      <w:r w:rsidRPr="003731D3">
        <w:rPr>
          <w:rFonts w:ascii="Book Antiqua" w:eastAsia="Batang" w:hAnsi="Book Antiqua" w:cs="Times New Roman"/>
          <w:sz w:val="24"/>
          <w:szCs w:val="24"/>
        </w:rPr>
        <w:t xml:space="preserve">promoted endogenous repair of </w:t>
      </w:r>
      <w:r w:rsidRPr="003731D3">
        <w:rPr>
          <w:rFonts w:ascii="Book Antiqua" w:eastAsia="Batang" w:hAnsi="Book Antiqua" w:cs="Times New Roman"/>
          <w:sz w:val="24"/>
          <w:szCs w:val="24"/>
        </w:rPr>
        <w:lastRenderedPageBreak/>
        <w:t>the tight junctions, modulated inflammation, reduced permeability, and improved the diarrhea in pigs challenged with enterotoxin B</w:t>
      </w:r>
      <w:r w:rsidRPr="003731D3">
        <w:rPr>
          <w:rFonts w:ascii="Book Antiqua" w:hAnsi="Book Antiqua" w:cs="AdvPS5958"/>
          <w:sz w:val="24"/>
          <w:szCs w:val="24"/>
        </w:rPr>
        <w:t xml:space="preserve">. </w:t>
      </w:r>
    </w:p>
    <w:p w:rsidR="00A57303" w:rsidRPr="003731D3" w:rsidRDefault="00A57303" w:rsidP="00D137A9">
      <w:pPr>
        <w:autoSpaceDE w:val="0"/>
        <w:autoSpaceDN w:val="0"/>
        <w:adjustRightInd w:val="0"/>
        <w:spacing w:after="0" w:line="360" w:lineRule="auto"/>
        <w:ind w:firstLine="720"/>
        <w:jc w:val="both"/>
        <w:rPr>
          <w:rFonts w:ascii="Book Antiqua" w:hAnsi="Book Antiqua" w:cs="AdvPS5958"/>
          <w:sz w:val="24"/>
          <w:szCs w:val="24"/>
          <w:u w:val="single"/>
        </w:rPr>
      </w:pPr>
      <w:r w:rsidRPr="003731D3">
        <w:rPr>
          <w:rFonts w:ascii="Book Antiqua" w:eastAsia="Batang" w:hAnsi="Book Antiqua" w:cs="Times New Roman"/>
          <w:sz w:val="24"/>
          <w:szCs w:val="24"/>
        </w:rPr>
        <w:t>Collectively, the results of these experimental studies suggest that dietary plasma protein preparations strengthen intestinal barrier function and prevent alterations in intestinal epithelium during inflammation.</w:t>
      </w:r>
      <w:r w:rsidR="003731D3">
        <w:rPr>
          <w:rFonts w:ascii="Book Antiqua" w:hAnsi="Book Antiqua" w:cs="Times New Roman" w:hint="eastAsia"/>
          <w:sz w:val="24"/>
          <w:szCs w:val="24"/>
          <w:lang w:eastAsia="zh-CN"/>
        </w:rPr>
        <w:t xml:space="preserve"> </w:t>
      </w:r>
      <w:r w:rsidRPr="003731D3">
        <w:rPr>
          <w:rFonts w:ascii="Book Antiqua" w:hAnsi="Book Antiqua" w:cs="AdvPS5958"/>
          <w:sz w:val="24"/>
          <w:szCs w:val="24"/>
        </w:rPr>
        <w:t>Two reviews have been published on the effects of PPC and the proteins in SBI on intestinal barrier function in animal models of human disease</w:t>
      </w:r>
      <w:r w:rsidRPr="003731D3">
        <w:rPr>
          <w:rFonts w:ascii="Book Antiqua" w:hAnsi="Book Antiqua" w:cs="AdvPS5958"/>
          <w:noProof/>
          <w:sz w:val="24"/>
          <w:szCs w:val="24"/>
          <w:vertAlign w:val="superscript"/>
        </w:rPr>
        <w:t>[48,49]</w:t>
      </w:r>
      <w:r w:rsidRPr="003731D3">
        <w:rPr>
          <w:rFonts w:ascii="Book Antiqua" w:hAnsi="Book Antiqua" w:cs="AdvPS5958"/>
          <w:sz w:val="24"/>
          <w:szCs w:val="24"/>
        </w:rPr>
        <w:t>.</w:t>
      </w:r>
    </w:p>
    <w:p w:rsidR="003731D3" w:rsidRDefault="003731D3" w:rsidP="00D137A9">
      <w:pPr>
        <w:autoSpaceDE w:val="0"/>
        <w:autoSpaceDN w:val="0"/>
        <w:adjustRightInd w:val="0"/>
        <w:spacing w:after="0" w:line="360" w:lineRule="auto"/>
        <w:jc w:val="both"/>
        <w:rPr>
          <w:rFonts w:ascii="Book Antiqua" w:hAnsi="Book Antiqua" w:cs="AdvPS5958"/>
          <w:b/>
          <w:i/>
          <w:sz w:val="24"/>
          <w:szCs w:val="24"/>
          <w:lang w:eastAsia="zh-CN"/>
        </w:rPr>
      </w:pPr>
    </w:p>
    <w:p w:rsidR="00A57303" w:rsidRPr="003731D3" w:rsidRDefault="00A57303" w:rsidP="00D137A9">
      <w:pPr>
        <w:autoSpaceDE w:val="0"/>
        <w:autoSpaceDN w:val="0"/>
        <w:adjustRightInd w:val="0"/>
        <w:spacing w:after="0" w:line="360" w:lineRule="auto"/>
        <w:jc w:val="both"/>
        <w:rPr>
          <w:rFonts w:ascii="Book Antiqua" w:hAnsi="Book Antiqua" w:cs="AdvPS5958"/>
          <w:b/>
          <w:i/>
          <w:sz w:val="24"/>
          <w:szCs w:val="24"/>
        </w:rPr>
      </w:pPr>
      <w:r w:rsidRPr="003731D3">
        <w:rPr>
          <w:rFonts w:ascii="Book Antiqua" w:hAnsi="Book Antiqua" w:cs="AdvPS5958"/>
          <w:b/>
          <w:i/>
          <w:sz w:val="24"/>
          <w:szCs w:val="24"/>
        </w:rPr>
        <w:t xml:space="preserve">Clinical </w:t>
      </w:r>
      <w:r w:rsidR="003731D3">
        <w:rPr>
          <w:rFonts w:ascii="Book Antiqua" w:hAnsi="Book Antiqua" w:cs="AdvPS5958" w:hint="eastAsia"/>
          <w:b/>
          <w:i/>
          <w:sz w:val="24"/>
          <w:szCs w:val="24"/>
          <w:lang w:eastAsia="zh-CN"/>
        </w:rPr>
        <w:t>s</w:t>
      </w:r>
      <w:r w:rsidRPr="003731D3">
        <w:rPr>
          <w:rFonts w:ascii="Book Antiqua" w:hAnsi="Book Antiqua" w:cs="AdvPS5958"/>
          <w:b/>
          <w:i/>
          <w:sz w:val="24"/>
          <w:szCs w:val="24"/>
        </w:rPr>
        <w:t>tudies</w:t>
      </w:r>
    </w:p>
    <w:p w:rsidR="00A57303" w:rsidRPr="003731D3" w:rsidRDefault="00A57303" w:rsidP="00D137A9">
      <w:pPr>
        <w:autoSpaceDE w:val="0"/>
        <w:autoSpaceDN w:val="0"/>
        <w:adjustRightInd w:val="0"/>
        <w:spacing w:after="0" w:line="360" w:lineRule="auto"/>
        <w:jc w:val="both"/>
        <w:rPr>
          <w:rFonts w:ascii="Book Antiqua" w:hAnsi="Book Antiqua"/>
          <w:sz w:val="24"/>
          <w:szCs w:val="24"/>
        </w:rPr>
      </w:pPr>
      <w:r w:rsidRPr="003731D3">
        <w:rPr>
          <w:rFonts w:ascii="Book Antiqua" w:eastAsia="Batang" w:hAnsi="Book Antiqua" w:cs="Times New Roman"/>
          <w:sz w:val="24"/>
          <w:szCs w:val="24"/>
        </w:rPr>
        <w:t>Two clinical trials evaluated the efficacy of dietary SBI for improving intestinal absorption, GI symptom scores, and quality of life measures in patients with HIV-associated enteropathy or IBS-D (Table 3).</w:t>
      </w:r>
      <w:r w:rsidR="003731D3">
        <w:rPr>
          <w:rFonts w:ascii="Book Antiqua" w:hAnsi="Book Antiqua" w:cs="Times New Roman" w:hint="eastAsia"/>
          <w:sz w:val="24"/>
          <w:szCs w:val="24"/>
          <w:lang w:eastAsia="zh-CN"/>
        </w:rPr>
        <w:t xml:space="preserve"> </w:t>
      </w:r>
      <w:r w:rsidRPr="003731D3">
        <w:rPr>
          <w:rFonts w:ascii="Book Antiqua" w:hAnsi="Book Antiqua" w:cs="Verdana"/>
          <w:sz w:val="24"/>
          <w:szCs w:val="24"/>
        </w:rPr>
        <w:t xml:space="preserve">An open-label study was conducted by Asmuth </w:t>
      </w:r>
      <w:r w:rsidRPr="003731D3">
        <w:rPr>
          <w:rFonts w:ascii="Book Antiqua" w:hAnsi="Book Antiqua" w:cs="Verdana"/>
          <w:i/>
          <w:sz w:val="24"/>
          <w:szCs w:val="24"/>
        </w:rPr>
        <w:t>et al</w:t>
      </w:r>
      <w:r w:rsidRPr="003731D3">
        <w:rPr>
          <w:rFonts w:ascii="Book Antiqua" w:hAnsi="Book Antiqua" w:cs="Verdana"/>
          <w:noProof/>
          <w:sz w:val="24"/>
          <w:szCs w:val="24"/>
          <w:vertAlign w:val="superscript"/>
        </w:rPr>
        <w:t>[31]</w:t>
      </w:r>
      <w:r w:rsidRPr="003731D3">
        <w:rPr>
          <w:rFonts w:ascii="Book Antiqua" w:hAnsi="Book Antiqua" w:cs="Verdana"/>
          <w:sz w:val="24"/>
          <w:szCs w:val="24"/>
        </w:rPr>
        <w:t xml:space="preserve"> to evaluate the impact of oral SBI on </w:t>
      </w:r>
      <w:r w:rsidRPr="003731D3">
        <w:rPr>
          <w:rFonts w:ascii="Book Antiqua" w:hAnsi="Book Antiqua" w:cs="Times New Roman"/>
          <w:sz w:val="24"/>
          <w:szCs w:val="24"/>
        </w:rPr>
        <w:t>GI symptoms and systemic markers of immune activation</w:t>
      </w:r>
      <w:r w:rsidRPr="003731D3">
        <w:rPr>
          <w:rFonts w:ascii="Book Antiqua" w:hAnsi="Book Antiqua" w:cs="Verdana"/>
          <w:sz w:val="24"/>
          <w:szCs w:val="24"/>
        </w:rPr>
        <w:t xml:space="preserve"> in patients with a diagnosis of HIV-associated enteropathy.</w:t>
      </w:r>
      <w:r w:rsidR="003731D3">
        <w:rPr>
          <w:rFonts w:ascii="Book Antiqua" w:hAnsi="Book Antiqua" w:cs="Times New Roman" w:hint="eastAsia"/>
          <w:sz w:val="24"/>
          <w:szCs w:val="24"/>
          <w:lang w:eastAsia="zh-CN"/>
        </w:rPr>
        <w:t xml:space="preserve"> </w:t>
      </w:r>
      <w:r w:rsidRPr="003731D3">
        <w:rPr>
          <w:rFonts w:ascii="Book Antiqua" w:hAnsi="Book Antiqua" w:cs="Times New Roman"/>
          <w:sz w:val="24"/>
          <w:szCs w:val="24"/>
        </w:rPr>
        <w:t>To qualify, patients with enteropathy were given an extensive evaluation to exclude other GI disease.</w:t>
      </w:r>
      <w:r w:rsidR="003731D3">
        <w:rPr>
          <w:rFonts w:ascii="Book Antiqua" w:hAnsi="Book Antiqua" w:cs="Times New Roman" w:hint="eastAsia"/>
          <w:sz w:val="24"/>
          <w:szCs w:val="24"/>
          <w:lang w:eastAsia="zh-CN"/>
        </w:rPr>
        <w:t xml:space="preserve"> </w:t>
      </w:r>
      <w:r w:rsidRPr="003731D3">
        <w:rPr>
          <w:rFonts w:ascii="Book Antiqua" w:hAnsi="Book Antiqua" w:cs="Times New Roman"/>
          <w:sz w:val="24"/>
          <w:szCs w:val="24"/>
        </w:rPr>
        <w:t xml:space="preserve">Eight patients were enrolled in the study and received 5 </w:t>
      </w:r>
      <w:r w:rsidR="0078019A" w:rsidRPr="003731D3">
        <w:rPr>
          <w:rFonts w:ascii="Book Antiqua" w:hAnsi="Book Antiqua" w:cs="Times New Roman"/>
          <w:sz w:val="24"/>
          <w:szCs w:val="24"/>
        </w:rPr>
        <w:t>m</w:t>
      </w:r>
      <w:r w:rsidRPr="003731D3">
        <w:rPr>
          <w:rFonts w:ascii="Book Antiqua" w:hAnsi="Book Antiqua" w:cs="Times New Roman"/>
          <w:sz w:val="24"/>
          <w:szCs w:val="24"/>
        </w:rPr>
        <w:t>g of SBI/day for 8 wk</w:t>
      </w:r>
      <w:r w:rsidR="003731D3">
        <w:rPr>
          <w:rFonts w:ascii="Book Antiqua" w:hAnsi="Book Antiqua" w:cs="Times New Roman" w:hint="eastAsia"/>
          <w:sz w:val="24"/>
          <w:szCs w:val="24"/>
          <w:lang w:eastAsia="zh-CN"/>
        </w:rPr>
        <w:t xml:space="preserve"> </w:t>
      </w:r>
      <w:r w:rsidRPr="003731D3">
        <w:rPr>
          <w:rFonts w:ascii="Book Antiqua" w:hAnsi="Book Antiqua" w:cs="Times New Roman"/>
          <w:sz w:val="24"/>
          <w:szCs w:val="24"/>
        </w:rPr>
        <w:t>followed by a 4 wk washout period.</w:t>
      </w:r>
      <w:r w:rsidR="00A31B1E">
        <w:rPr>
          <w:rFonts w:ascii="Book Antiqua" w:hAnsi="Book Antiqua" w:cs="Times New Roman" w:hint="eastAsia"/>
          <w:sz w:val="24"/>
          <w:szCs w:val="24"/>
          <w:lang w:eastAsia="zh-CN"/>
        </w:rPr>
        <w:t xml:space="preserve"> </w:t>
      </w:r>
      <w:r w:rsidRPr="003731D3">
        <w:rPr>
          <w:rFonts w:ascii="Book Antiqua" w:hAnsi="Book Antiqua"/>
          <w:sz w:val="24"/>
          <w:szCs w:val="24"/>
        </w:rPr>
        <w:t>Administration of SBI led to consistent improvement in symptoms associated with HIV enteropathy.</w:t>
      </w:r>
      <w:r w:rsidR="00A31B1E">
        <w:rPr>
          <w:rFonts w:ascii="Book Antiqua" w:hAnsi="Book Antiqua" w:hint="eastAsia"/>
          <w:sz w:val="24"/>
          <w:szCs w:val="24"/>
          <w:lang w:eastAsia="zh-CN"/>
        </w:rPr>
        <w:t xml:space="preserve"> </w:t>
      </w:r>
      <w:r w:rsidRPr="003731D3">
        <w:rPr>
          <w:rFonts w:ascii="Book Antiqua" w:hAnsi="Book Antiqua"/>
          <w:sz w:val="24"/>
          <w:szCs w:val="24"/>
        </w:rPr>
        <w:t>After 8 wk</w:t>
      </w:r>
      <w:r w:rsidR="003731D3">
        <w:rPr>
          <w:rFonts w:ascii="Book Antiqua" w:hAnsi="Book Antiqua" w:hint="eastAsia"/>
          <w:sz w:val="24"/>
          <w:szCs w:val="24"/>
          <w:lang w:eastAsia="zh-CN"/>
        </w:rPr>
        <w:t xml:space="preserve"> </w:t>
      </w:r>
      <w:r w:rsidRPr="003731D3">
        <w:rPr>
          <w:rFonts w:ascii="Book Antiqua" w:hAnsi="Book Antiqua"/>
          <w:sz w:val="24"/>
          <w:szCs w:val="24"/>
        </w:rPr>
        <w:t>of SBI administration, bowel movements per day decreased from 5.7 to 2.0 (</w:t>
      </w:r>
      <w:r w:rsidRPr="003731D3">
        <w:rPr>
          <w:rFonts w:ascii="Book Antiqua" w:hAnsi="Book Antiqua"/>
          <w:i/>
          <w:sz w:val="24"/>
          <w:szCs w:val="24"/>
        </w:rPr>
        <w:t>P</w:t>
      </w:r>
      <w:r w:rsidRPr="003731D3">
        <w:rPr>
          <w:rFonts w:ascii="Book Antiqua" w:hAnsi="Book Antiqua"/>
          <w:sz w:val="24"/>
          <w:szCs w:val="24"/>
        </w:rPr>
        <w:t xml:space="preserve"> =</w:t>
      </w:r>
      <w:r w:rsidR="003731D3">
        <w:rPr>
          <w:rFonts w:ascii="Book Antiqua" w:hAnsi="Book Antiqua" w:hint="eastAsia"/>
          <w:sz w:val="24"/>
          <w:szCs w:val="24"/>
          <w:lang w:eastAsia="zh-CN"/>
        </w:rPr>
        <w:t xml:space="preserve"> </w:t>
      </w:r>
      <w:r w:rsidRPr="003731D3">
        <w:rPr>
          <w:rFonts w:ascii="Book Antiqua" w:hAnsi="Book Antiqua"/>
          <w:sz w:val="24"/>
          <w:szCs w:val="24"/>
        </w:rPr>
        <w:t>0.013) and stool consistency scores improved from 5.3 to 3.0 (</w:t>
      </w:r>
      <w:r w:rsidRPr="003731D3">
        <w:rPr>
          <w:rFonts w:ascii="Book Antiqua" w:hAnsi="Book Antiqua"/>
          <w:i/>
          <w:sz w:val="24"/>
          <w:szCs w:val="24"/>
        </w:rPr>
        <w:t>P</w:t>
      </w:r>
      <w:r w:rsidR="003731D3">
        <w:rPr>
          <w:rFonts w:ascii="Book Antiqua" w:hAnsi="Book Antiqua" w:hint="eastAsia"/>
          <w:i/>
          <w:sz w:val="24"/>
          <w:szCs w:val="24"/>
          <w:lang w:eastAsia="zh-CN"/>
        </w:rPr>
        <w:t xml:space="preserve"> </w:t>
      </w:r>
      <w:r w:rsidRPr="003731D3">
        <w:rPr>
          <w:rFonts w:ascii="Book Antiqua" w:hAnsi="Book Antiqua"/>
          <w:sz w:val="24"/>
          <w:szCs w:val="24"/>
        </w:rPr>
        <w:t>=</w:t>
      </w:r>
      <w:r w:rsidR="003731D3">
        <w:rPr>
          <w:rFonts w:ascii="Book Antiqua" w:hAnsi="Book Antiqua" w:hint="eastAsia"/>
          <w:sz w:val="24"/>
          <w:szCs w:val="24"/>
          <w:lang w:eastAsia="zh-CN"/>
        </w:rPr>
        <w:t xml:space="preserve"> </w:t>
      </w:r>
      <w:r w:rsidRPr="003731D3">
        <w:rPr>
          <w:rFonts w:ascii="Book Antiqua" w:hAnsi="Book Antiqua"/>
          <w:sz w:val="24"/>
          <w:szCs w:val="24"/>
        </w:rPr>
        <w:t>0.013).</w:t>
      </w:r>
      <w:r w:rsidR="003731D3">
        <w:rPr>
          <w:rFonts w:ascii="Book Antiqua" w:hAnsi="Book Antiqua" w:hint="eastAsia"/>
          <w:sz w:val="24"/>
          <w:szCs w:val="24"/>
          <w:lang w:eastAsia="zh-CN"/>
        </w:rPr>
        <w:t xml:space="preserve"> </w:t>
      </w:r>
      <w:r w:rsidRPr="003731D3">
        <w:rPr>
          <w:rFonts w:ascii="Book Antiqua" w:hAnsi="Book Antiqua"/>
          <w:sz w:val="24"/>
          <w:szCs w:val="24"/>
        </w:rPr>
        <w:t>A GI symptom questionnaire showed a marked decrease in score from 6 to 0.5 (</w:t>
      </w:r>
      <w:r w:rsidRPr="003731D3">
        <w:rPr>
          <w:rFonts w:ascii="Book Antiqua" w:hAnsi="Book Antiqua"/>
          <w:i/>
          <w:sz w:val="24"/>
          <w:szCs w:val="24"/>
        </w:rPr>
        <w:t>P</w:t>
      </w:r>
      <w:r w:rsidRPr="003731D3">
        <w:rPr>
          <w:rFonts w:ascii="Book Antiqua" w:hAnsi="Book Antiqua"/>
          <w:sz w:val="24"/>
          <w:szCs w:val="24"/>
        </w:rPr>
        <w:t xml:space="preserve"> =0.013).</w:t>
      </w:r>
      <w:r w:rsidR="003731D3">
        <w:rPr>
          <w:rFonts w:ascii="Book Antiqua" w:hAnsi="Book Antiqua" w:hint="eastAsia"/>
          <w:sz w:val="24"/>
          <w:szCs w:val="24"/>
          <w:lang w:eastAsia="zh-CN"/>
        </w:rPr>
        <w:t xml:space="preserve"> </w:t>
      </w:r>
      <w:r w:rsidRPr="003731D3">
        <w:rPr>
          <w:rFonts w:ascii="Book Antiqua" w:hAnsi="Book Antiqua"/>
          <w:sz w:val="24"/>
          <w:szCs w:val="24"/>
        </w:rPr>
        <w:t>After a 4 wk washout period, 5 patients continued on for another 9 mo</w:t>
      </w:r>
      <w:r w:rsidR="00A31B1E">
        <w:rPr>
          <w:rFonts w:ascii="Book Antiqua" w:hAnsi="Book Antiqua" w:hint="eastAsia"/>
          <w:sz w:val="24"/>
          <w:szCs w:val="24"/>
          <w:lang w:eastAsia="zh-CN"/>
        </w:rPr>
        <w:t xml:space="preserve"> </w:t>
      </w:r>
      <w:r w:rsidRPr="003731D3">
        <w:rPr>
          <w:rFonts w:ascii="Book Antiqua" w:hAnsi="Book Antiqua"/>
          <w:sz w:val="24"/>
          <w:szCs w:val="24"/>
        </w:rPr>
        <w:t>maintaining similar bowel movements and stool consistency. An additional open-label, in-market analysis of 31 patients taking various nutritional formulas which contained 2.5 to 5.0 g SBI showed improved management of loose stools, thus providing further evidence for the management of HIV-associated enteropathy</w:t>
      </w:r>
      <w:r w:rsidR="0078019A">
        <w:rPr>
          <w:rFonts w:ascii="Book Antiqua" w:hAnsi="Book Antiqua" w:hint="eastAsia"/>
          <w:sz w:val="24"/>
          <w:szCs w:val="24"/>
          <w:lang w:eastAsia="zh-CN"/>
        </w:rPr>
        <w:t xml:space="preserve"> </w:t>
      </w:r>
      <w:r w:rsidRPr="003731D3">
        <w:rPr>
          <w:rFonts w:ascii="Book Antiqua" w:hAnsi="Book Antiqua"/>
          <w:sz w:val="24"/>
          <w:szCs w:val="24"/>
        </w:rPr>
        <w:t xml:space="preserve">(Table 3). </w:t>
      </w:r>
    </w:p>
    <w:p w:rsidR="00A57303" w:rsidRPr="003731D3" w:rsidRDefault="00A57303" w:rsidP="00D137A9">
      <w:pPr>
        <w:spacing w:after="0" w:line="360" w:lineRule="auto"/>
        <w:jc w:val="both"/>
        <w:rPr>
          <w:rFonts w:ascii="Book Antiqua" w:hAnsi="Book Antiqua"/>
          <w:sz w:val="24"/>
          <w:szCs w:val="24"/>
        </w:rPr>
      </w:pPr>
      <w:r w:rsidRPr="003731D3">
        <w:rPr>
          <w:rFonts w:ascii="Book Antiqua" w:hAnsi="Book Antiqua" w:cs="Times New Roman"/>
          <w:sz w:val="24"/>
          <w:szCs w:val="24"/>
        </w:rPr>
        <w:tab/>
        <w:t>A randomized, double-blind, placebo-controlled study was conducted in individuals with IBS-D to investigate the efficacy of SBI on decreasing gastrointestinal symptom scores and improving the quality of life of</w:t>
      </w:r>
      <w:r w:rsidRPr="003731D3">
        <w:rPr>
          <w:rFonts w:ascii="Book Antiqua" w:hAnsi="Book Antiqua" w:cs="Times New Roman"/>
          <w:noProof/>
          <w:sz w:val="24"/>
          <w:szCs w:val="24"/>
          <w:vertAlign w:val="superscript"/>
        </w:rPr>
        <w:t>[32]</w:t>
      </w:r>
      <w:r w:rsidRPr="003731D3">
        <w:rPr>
          <w:rFonts w:ascii="Book Antiqua" w:hAnsi="Book Antiqua" w:cs="Times New Roman"/>
          <w:sz w:val="24"/>
          <w:szCs w:val="24"/>
        </w:rPr>
        <w:t>.</w:t>
      </w:r>
      <w:r w:rsidR="003731D3">
        <w:rPr>
          <w:rFonts w:ascii="Book Antiqua" w:hAnsi="Book Antiqua" w:cs="Times New Roman" w:hint="eastAsia"/>
          <w:sz w:val="24"/>
          <w:szCs w:val="24"/>
          <w:lang w:eastAsia="zh-CN"/>
        </w:rPr>
        <w:t xml:space="preserve"> </w:t>
      </w:r>
      <w:r w:rsidRPr="003731D3">
        <w:rPr>
          <w:rFonts w:ascii="Book Antiqua" w:hAnsi="Book Antiqua" w:cs="Times New Roman"/>
          <w:sz w:val="24"/>
          <w:szCs w:val="24"/>
        </w:rPr>
        <w:t>Study subjects (</w:t>
      </w:r>
      <w:r w:rsidRPr="003731D3">
        <w:rPr>
          <w:rFonts w:ascii="Book Antiqua" w:hAnsi="Book Antiqua" w:cs="Times New Roman"/>
          <w:i/>
          <w:sz w:val="24"/>
          <w:szCs w:val="24"/>
        </w:rPr>
        <w:t>n</w:t>
      </w:r>
      <w:r w:rsidR="003731D3">
        <w:rPr>
          <w:rFonts w:ascii="Book Antiqua" w:hAnsi="Book Antiqua" w:cs="Times New Roman" w:hint="eastAsia"/>
          <w:sz w:val="24"/>
          <w:szCs w:val="24"/>
          <w:lang w:eastAsia="zh-CN"/>
        </w:rPr>
        <w:t xml:space="preserve"> </w:t>
      </w:r>
      <w:r w:rsidRPr="003731D3">
        <w:rPr>
          <w:rFonts w:ascii="Book Antiqua" w:hAnsi="Book Antiqua" w:cs="Times New Roman"/>
          <w:sz w:val="24"/>
          <w:szCs w:val="24"/>
        </w:rPr>
        <w:t>=</w:t>
      </w:r>
      <w:r w:rsidR="003731D3">
        <w:rPr>
          <w:rFonts w:ascii="Book Antiqua" w:hAnsi="Book Antiqua" w:cs="Times New Roman" w:hint="eastAsia"/>
          <w:sz w:val="24"/>
          <w:szCs w:val="24"/>
          <w:lang w:eastAsia="zh-CN"/>
        </w:rPr>
        <w:t xml:space="preserve"> </w:t>
      </w:r>
      <w:r w:rsidRPr="003731D3">
        <w:rPr>
          <w:rFonts w:ascii="Book Antiqua" w:hAnsi="Book Antiqua" w:cs="Times New Roman"/>
          <w:sz w:val="24"/>
          <w:szCs w:val="24"/>
        </w:rPr>
        <w:t xml:space="preserve">66) with a </w:t>
      </w:r>
      <w:r w:rsidRPr="003731D3">
        <w:rPr>
          <w:rFonts w:ascii="Book Antiqua" w:hAnsi="Book Antiqua" w:cs="Times New Roman"/>
          <w:sz w:val="24"/>
          <w:szCs w:val="24"/>
        </w:rPr>
        <w:lastRenderedPageBreak/>
        <w:t>diagnosis of IBS-D for at least 6 mo</w:t>
      </w:r>
      <w:r w:rsidR="00A31B1E">
        <w:rPr>
          <w:rFonts w:ascii="Book Antiqua" w:hAnsi="Book Antiqua" w:cs="Times New Roman" w:hint="eastAsia"/>
          <w:sz w:val="24"/>
          <w:szCs w:val="24"/>
          <w:lang w:eastAsia="zh-CN"/>
        </w:rPr>
        <w:t xml:space="preserve"> </w:t>
      </w:r>
      <w:r w:rsidRPr="003731D3">
        <w:rPr>
          <w:rFonts w:ascii="Book Antiqua" w:hAnsi="Book Antiqua" w:cs="Times New Roman"/>
          <w:sz w:val="24"/>
          <w:szCs w:val="24"/>
        </w:rPr>
        <w:t>prior to enrollment met the Rome II diagnostic criteria for IBS, and had a recent history of elevated stool frequency.</w:t>
      </w:r>
      <w:r w:rsidR="003731D3">
        <w:rPr>
          <w:rFonts w:ascii="Book Antiqua" w:hAnsi="Book Antiqua" w:cs="Times New Roman" w:hint="eastAsia"/>
          <w:sz w:val="24"/>
          <w:szCs w:val="24"/>
          <w:lang w:eastAsia="zh-CN"/>
        </w:rPr>
        <w:t xml:space="preserve"> </w:t>
      </w:r>
      <w:r w:rsidRPr="003731D3">
        <w:rPr>
          <w:rFonts w:ascii="Book Antiqua" w:hAnsi="Book Antiqua" w:cs="Times New Roman"/>
          <w:sz w:val="24"/>
          <w:szCs w:val="24"/>
        </w:rPr>
        <w:t xml:space="preserve">Test groups received SBI at either </w:t>
      </w:r>
      <w:r w:rsidRPr="003731D3">
        <w:rPr>
          <w:rFonts w:ascii="Book Antiqua" w:hAnsi="Book Antiqua"/>
          <w:sz w:val="24"/>
          <w:szCs w:val="24"/>
        </w:rPr>
        <w:t xml:space="preserve">5 or 10 </w:t>
      </w:r>
      <w:r w:rsidR="003731D3">
        <w:rPr>
          <w:rFonts w:ascii="Book Antiqua" w:hAnsi="Book Antiqua" w:hint="eastAsia"/>
          <w:sz w:val="24"/>
          <w:szCs w:val="24"/>
          <w:lang w:eastAsia="zh-CN"/>
        </w:rPr>
        <w:t>mg</w:t>
      </w:r>
      <w:r w:rsidRPr="003731D3">
        <w:rPr>
          <w:rFonts w:ascii="Book Antiqua" w:hAnsi="Book Antiqua"/>
          <w:sz w:val="24"/>
          <w:szCs w:val="24"/>
        </w:rPr>
        <w:t>/d</w:t>
      </w:r>
      <w:r w:rsidR="003731D3">
        <w:rPr>
          <w:rFonts w:ascii="Book Antiqua" w:hAnsi="Book Antiqua" w:hint="eastAsia"/>
          <w:sz w:val="24"/>
          <w:szCs w:val="24"/>
          <w:lang w:eastAsia="zh-CN"/>
        </w:rPr>
        <w:t xml:space="preserve"> </w:t>
      </w:r>
      <w:r w:rsidRPr="003731D3">
        <w:rPr>
          <w:rFonts w:ascii="Book Antiqua" w:hAnsi="Book Antiqua"/>
          <w:sz w:val="24"/>
          <w:szCs w:val="24"/>
        </w:rPr>
        <w:t xml:space="preserve">or 10 </w:t>
      </w:r>
      <w:r w:rsidR="003731D3">
        <w:rPr>
          <w:rFonts w:ascii="Book Antiqua" w:hAnsi="Book Antiqua" w:hint="eastAsia"/>
          <w:sz w:val="24"/>
          <w:szCs w:val="24"/>
          <w:lang w:eastAsia="zh-CN"/>
        </w:rPr>
        <w:t>mg</w:t>
      </w:r>
      <w:r w:rsidRPr="003731D3">
        <w:rPr>
          <w:rFonts w:ascii="Book Antiqua" w:hAnsi="Book Antiqua"/>
          <w:sz w:val="24"/>
          <w:szCs w:val="24"/>
        </w:rPr>
        <w:t>/d</w:t>
      </w:r>
      <w:r w:rsidR="003731D3">
        <w:rPr>
          <w:rFonts w:ascii="Book Antiqua" w:hAnsi="Book Antiqua" w:hint="eastAsia"/>
          <w:sz w:val="24"/>
          <w:szCs w:val="24"/>
          <w:lang w:eastAsia="zh-CN"/>
        </w:rPr>
        <w:t xml:space="preserve"> </w:t>
      </w:r>
      <w:r w:rsidRPr="003731D3">
        <w:rPr>
          <w:rFonts w:ascii="Book Antiqua" w:hAnsi="Book Antiqua"/>
          <w:sz w:val="24"/>
          <w:szCs w:val="24"/>
        </w:rPr>
        <w:t xml:space="preserve">of control soy protein isolate (SPI) </w:t>
      </w:r>
      <w:r w:rsidRPr="003731D3">
        <w:rPr>
          <w:rFonts w:ascii="Book Antiqua" w:hAnsi="Book Antiqua" w:cs="Times New Roman"/>
          <w:sz w:val="24"/>
          <w:szCs w:val="24"/>
        </w:rPr>
        <w:t>for 6 wks and completed an IBS-36 questionnaire at baseline (Day 0) and at the end of the study (Wk 6).</w:t>
      </w:r>
      <w:r w:rsidR="0078019A">
        <w:rPr>
          <w:rFonts w:ascii="Book Antiqua" w:hAnsi="Book Antiqua" w:cs="Times New Roman" w:hint="eastAsia"/>
          <w:sz w:val="24"/>
          <w:szCs w:val="24"/>
          <w:lang w:eastAsia="zh-CN"/>
        </w:rPr>
        <w:t xml:space="preserve"> </w:t>
      </w:r>
      <w:r w:rsidRPr="003731D3">
        <w:rPr>
          <w:rFonts w:ascii="Book Antiqua" w:hAnsi="Book Antiqua" w:cs="Times New Roman"/>
          <w:sz w:val="24"/>
          <w:szCs w:val="24"/>
        </w:rPr>
        <w:t>The daily symptom diary assessed the presence and severity of the following symptoms:</w:t>
      </w:r>
      <w:r w:rsidR="0078019A">
        <w:rPr>
          <w:rFonts w:ascii="Book Antiqua" w:hAnsi="Book Antiqua" w:cs="Times New Roman" w:hint="eastAsia"/>
          <w:sz w:val="24"/>
          <w:szCs w:val="24"/>
          <w:lang w:eastAsia="zh-CN"/>
        </w:rPr>
        <w:t xml:space="preserve"> </w:t>
      </w:r>
      <w:r w:rsidRPr="003731D3">
        <w:rPr>
          <w:rFonts w:ascii="Book Antiqua" w:hAnsi="Book Antiqua" w:cs="Times New Roman"/>
          <w:sz w:val="24"/>
          <w:szCs w:val="24"/>
        </w:rPr>
        <w:t>nausea, abdominal pain, flatulence, bloating, hard stools, loose stools, urgency, straining, incomplete evacuation and mucus.</w:t>
      </w:r>
      <w:r w:rsidR="003731D3">
        <w:rPr>
          <w:rFonts w:ascii="Book Antiqua" w:hAnsi="Book Antiqua" w:cs="Times New Roman" w:hint="eastAsia"/>
          <w:sz w:val="24"/>
          <w:szCs w:val="24"/>
          <w:lang w:eastAsia="zh-CN"/>
        </w:rPr>
        <w:t xml:space="preserve"> </w:t>
      </w:r>
      <w:r w:rsidRPr="003731D3">
        <w:rPr>
          <w:rFonts w:ascii="Book Antiqua" w:hAnsi="Book Antiqua" w:cs="Times New Roman"/>
          <w:sz w:val="24"/>
          <w:szCs w:val="24"/>
        </w:rPr>
        <w:t>Forty-five subjects completed the study per protocol and were included in the analysis:</w:t>
      </w:r>
      <w:r w:rsidR="0078019A">
        <w:rPr>
          <w:rFonts w:ascii="Book Antiqua" w:hAnsi="Book Antiqua" w:cs="Times New Roman" w:hint="eastAsia"/>
          <w:sz w:val="24"/>
          <w:szCs w:val="24"/>
          <w:lang w:eastAsia="zh-CN"/>
        </w:rPr>
        <w:t xml:space="preserve"> </w:t>
      </w:r>
      <w:r w:rsidRPr="003731D3">
        <w:rPr>
          <w:rFonts w:ascii="Book Antiqua" w:hAnsi="Book Antiqua" w:cs="Times New Roman"/>
          <w:sz w:val="24"/>
          <w:szCs w:val="24"/>
        </w:rPr>
        <w:t>10 g/d</w:t>
      </w:r>
      <w:r w:rsidR="003731D3">
        <w:rPr>
          <w:rFonts w:ascii="Book Antiqua" w:hAnsi="Book Antiqua" w:cs="Times New Roman" w:hint="eastAsia"/>
          <w:sz w:val="24"/>
          <w:szCs w:val="24"/>
          <w:lang w:eastAsia="zh-CN"/>
        </w:rPr>
        <w:t xml:space="preserve"> </w:t>
      </w:r>
      <w:r w:rsidRPr="003731D3">
        <w:rPr>
          <w:rFonts w:ascii="Book Antiqua" w:hAnsi="Book Antiqua" w:cs="Times New Roman"/>
          <w:sz w:val="24"/>
          <w:szCs w:val="24"/>
        </w:rPr>
        <w:t> SBI (</w:t>
      </w:r>
      <w:r w:rsidR="003731D3" w:rsidRPr="003731D3">
        <w:rPr>
          <w:rFonts w:ascii="Book Antiqua" w:hAnsi="Book Antiqua" w:cs="Times New Roman" w:hint="eastAsia"/>
          <w:i/>
          <w:sz w:val="24"/>
          <w:szCs w:val="24"/>
          <w:lang w:eastAsia="zh-CN"/>
        </w:rPr>
        <w:t>n</w:t>
      </w:r>
      <w:r w:rsidR="003731D3">
        <w:rPr>
          <w:rFonts w:ascii="Book Antiqua" w:hAnsi="Book Antiqua" w:cs="Times New Roman" w:hint="eastAsia"/>
          <w:sz w:val="24"/>
          <w:szCs w:val="24"/>
          <w:lang w:eastAsia="zh-CN"/>
        </w:rPr>
        <w:t xml:space="preserve"> </w:t>
      </w:r>
      <w:r w:rsidRPr="003731D3">
        <w:rPr>
          <w:rFonts w:ascii="Book Antiqua" w:hAnsi="Book Antiqua" w:cs="Times New Roman"/>
          <w:sz w:val="24"/>
          <w:szCs w:val="24"/>
        </w:rPr>
        <w:t>=</w:t>
      </w:r>
      <w:r w:rsidR="003731D3">
        <w:rPr>
          <w:rFonts w:ascii="Book Antiqua" w:hAnsi="Book Antiqua" w:cs="Times New Roman" w:hint="eastAsia"/>
          <w:sz w:val="24"/>
          <w:szCs w:val="24"/>
          <w:lang w:eastAsia="zh-CN"/>
        </w:rPr>
        <w:t xml:space="preserve"> </w:t>
      </w:r>
      <w:r w:rsidRPr="003731D3">
        <w:rPr>
          <w:rFonts w:ascii="Book Antiqua" w:hAnsi="Book Antiqua" w:cs="Times New Roman"/>
          <w:sz w:val="24"/>
          <w:szCs w:val="24"/>
        </w:rPr>
        <w:t>15), 5 g/day SBI (</w:t>
      </w:r>
      <w:r w:rsidR="003731D3" w:rsidRPr="003731D3">
        <w:rPr>
          <w:rFonts w:ascii="Book Antiqua" w:hAnsi="Book Antiqua" w:cs="Times New Roman" w:hint="eastAsia"/>
          <w:i/>
          <w:sz w:val="24"/>
          <w:szCs w:val="24"/>
          <w:lang w:eastAsia="zh-CN"/>
        </w:rPr>
        <w:t>n</w:t>
      </w:r>
      <w:r w:rsidR="003731D3">
        <w:rPr>
          <w:rFonts w:ascii="Book Antiqua" w:hAnsi="Book Antiqua" w:cs="Times New Roman" w:hint="eastAsia"/>
          <w:sz w:val="24"/>
          <w:szCs w:val="24"/>
          <w:lang w:eastAsia="zh-CN"/>
        </w:rPr>
        <w:t xml:space="preserve"> </w:t>
      </w:r>
      <w:r w:rsidR="003731D3" w:rsidRPr="003731D3">
        <w:rPr>
          <w:rFonts w:ascii="Book Antiqua" w:hAnsi="Book Antiqua" w:cs="Times New Roman"/>
          <w:sz w:val="24"/>
          <w:szCs w:val="24"/>
        </w:rPr>
        <w:t>=</w:t>
      </w:r>
      <w:r w:rsidR="003731D3">
        <w:rPr>
          <w:rFonts w:ascii="Book Antiqua" w:hAnsi="Book Antiqua" w:cs="Times New Roman" w:hint="eastAsia"/>
          <w:sz w:val="24"/>
          <w:szCs w:val="24"/>
          <w:lang w:eastAsia="zh-CN"/>
        </w:rPr>
        <w:t xml:space="preserve"> </w:t>
      </w:r>
      <w:r w:rsidRPr="003731D3">
        <w:rPr>
          <w:rFonts w:ascii="Book Antiqua" w:hAnsi="Book Antiqua" w:cs="Times New Roman"/>
          <w:sz w:val="24"/>
          <w:szCs w:val="24"/>
        </w:rPr>
        <w:t>15), and 13 subjects in the placebo group.</w:t>
      </w:r>
      <w:r w:rsidR="00A31B1E">
        <w:rPr>
          <w:rFonts w:ascii="Book Antiqua" w:hAnsi="Book Antiqua" w:cs="Times New Roman" w:hint="eastAsia"/>
          <w:sz w:val="24"/>
          <w:szCs w:val="24"/>
          <w:lang w:eastAsia="zh-CN"/>
        </w:rPr>
        <w:t xml:space="preserve"> </w:t>
      </w:r>
      <w:r w:rsidRPr="003731D3">
        <w:rPr>
          <w:rFonts w:ascii="Book Antiqua" w:hAnsi="Book Antiqua" w:cs="Times New Roman"/>
          <w:sz w:val="24"/>
          <w:szCs w:val="24"/>
        </w:rPr>
        <w:t>Results showed that subjects receiving 10</w:t>
      </w:r>
      <w:r w:rsidR="003731D3">
        <w:rPr>
          <w:rFonts w:ascii="Book Antiqua" w:hAnsi="Book Antiqua" w:cs="Times New Roman" w:hint="eastAsia"/>
          <w:sz w:val="24"/>
          <w:szCs w:val="24"/>
          <w:lang w:eastAsia="zh-CN"/>
        </w:rPr>
        <w:t xml:space="preserve"> </w:t>
      </w:r>
      <w:r w:rsidRPr="003731D3">
        <w:rPr>
          <w:rFonts w:ascii="Book Antiqua" w:hAnsi="Book Antiqua" w:cs="Times New Roman"/>
          <w:sz w:val="24"/>
          <w:szCs w:val="24"/>
        </w:rPr>
        <w:t>g/d</w:t>
      </w:r>
      <w:r w:rsidR="003731D3">
        <w:rPr>
          <w:rFonts w:ascii="Book Antiqua" w:hAnsi="Book Antiqua" w:cs="Times New Roman" w:hint="eastAsia"/>
          <w:sz w:val="24"/>
          <w:szCs w:val="24"/>
          <w:lang w:eastAsia="zh-CN"/>
        </w:rPr>
        <w:t xml:space="preserve"> </w:t>
      </w:r>
      <w:r w:rsidRPr="003731D3">
        <w:rPr>
          <w:rFonts w:ascii="Book Antiqua" w:hAnsi="Book Antiqua" w:cs="Times New Roman"/>
          <w:sz w:val="24"/>
          <w:szCs w:val="24"/>
        </w:rPr>
        <w:t xml:space="preserve">of SBI experienced significant within-group reductions in </w:t>
      </w:r>
      <w:r w:rsidRPr="003731D3">
        <w:rPr>
          <w:rFonts w:ascii="Book Antiqua" w:hAnsi="Book Antiqua"/>
          <w:sz w:val="24"/>
          <w:szCs w:val="24"/>
        </w:rPr>
        <w:t>abdominal pain (</w:t>
      </w:r>
      <w:r w:rsidRPr="003731D3">
        <w:rPr>
          <w:rFonts w:ascii="Book Antiqua" w:hAnsi="Book Antiqua"/>
          <w:i/>
          <w:sz w:val="24"/>
          <w:szCs w:val="24"/>
        </w:rPr>
        <w:t>P</w:t>
      </w:r>
      <w:r w:rsidRPr="003731D3">
        <w:rPr>
          <w:rFonts w:ascii="Book Antiqua" w:hAnsi="Book Antiqua"/>
          <w:sz w:val="24"/>
          <w:szCs w:val="24"/>
        </w:rPr>
        <w:t xml:space="preserve"> &lt;</w:t>
      </w:r>
      <w:r w:rsidR="003731D3">
        <w:rPr>
          <w:rFonts w:ascii="Book Antiqua" w:hAnsi="Book Antiqua" w:hint="eastAsia"/>
          <w:sz w:val="24"/>
          <w:szCs w:val="24"/>
          <w:lang w:eastAsia="zh-CN"/>
        </w:rPr>
        <w:t xml:space="preserve"> </w:t>
      </w:r>
      <w:r w:rsidRPr="003731D3">
        <w:rPr>
          <w:rFonts w:ascii="Book Antiqua" w:hAnsi="Book Antiqua"/>
          <w:sz w:val="24"/>
          <w:szCs w:val="24"/>
        </w:rPr>
        <w:t>0.01), loose stools (</w:t>
      </w:r>
      <w:r w:rsidR="00F8456E" w:rsidRPr="003731D3">
        <w:rPr>
          <w:rFonts w:ascii="Book Antiqua" w:hAnsi="Book Antiqua"/>
          <w:i/>
          <w:sz w:val="24"/>
          <w:szCs w:val="24"/>
        </w:rPr>
        <w:t>P</w:t>
      </w:r>
      <w:r w:rsidR="00F8456E">
        <w:rPr>
          <w:rFonts w:ascii="Book Antiqua" w:hAnsi="Book Antiqua" w:hint="eastAsia"/>
          <w:sz w:val="24"/>
          <w:szCs w:val="24"/>
          <w:lang w:eastAsia="zh-CN"/>
        </w:rPr>
        <w:t xml:space="preserve"> </w:t>
      </w:r>
      <w:r w:rsidR="00F8456E" w:rsidRPr="003731D3">
        <w:rPr>
          <w:rFonts w:ascii="Book Antiqua" w:hAnsi="Book Antiqua"/>
          <w:sz w:val="24"/>
          <w:szCs w:val="24"/>
        </w:rPr>
        <w:t>&lt;</w:t>
      </w:r>
      <w:r w:rsidR="003731D3">
        <w:rPr>
          <w:rFonts w:ascii="Book Antiqua" w:hAnsi="Book Antiqua" w:hint="eastAsia"/>
          <w:sz w:val="24"/>
          <w:szCs w:val="24"/>
          <w:lang w:eastAsia="zh-CN"/>
        </w:rPr>
        <w:t xml:space="preserve"> </w:t>
      </w:r>
      <w:r w:rsidRPr="003731D3">
        <w:rPr>
          <w:rFonts w:ascii="Book Antiqua" w:hAnsi="Book Antiqua"/>
          <w:sz w:val="24"/>
          <w:szCs w:val="24"/>
        </w:rPr>
        <w:t>0.01), bloating (</w:t>
      </w:r>
      <w:r w:rsidRPr="003731D3">
        <w:rPr>
          <w:rFonts w:ascii="Book Antiqua" w:hAnsi="Book Antiqua"/>
          <w:i/>
          <w:sz w:val="24"/>
          <w:szCs w:val="24"/>
        </w:rPr>
        <w:t>P</w:t>
      </w:r>
      <w:r w:rsidRPr="003731D3">
        <w:rPr>
          <w:rFonts w:ascii="Book Antiqua" w:hAnsi="Book Antiqua"/>
          <w:sz w:val="24"/>
          <w:szCs w:val="24"/>
        </w:rPr>
        <w:t xml:space="preserve"> &lt;</w:t>
      </w:r>
      <w:r w:rsidR="003731D3">
        <w:rPr>
          <w:rFonts w:ascii="Book Antiqua" w:hAnsi="Book Antiqua" w:hint="eastAsia"/>
          <w:sz w:val="24"/>
          <w:szCs w:val="24"/>
          <w:lang w:eastAsia="zh-CN"/>
        </w:rPr>
        <w:t xml:space="preserve"> </w:t>
      </w:r>
      <w:r w:rsidRPr="003731D3">
        <w:rPr>
          <w:rFonts w:ascii="Book Antiqua" w:hAnsi="Book Antiqua"/>
          <w:sz w:val="24"/>
          <w:szCs w:val="24"/>
        </w:rPr>
        <w:t>0.05, flatulence (</w:t>
      </w:r>
      <w:r w:rsidRPr="003731D3">
        <w:rPr>
          <w:rFonts w:ascii="Book Antiqua" w:hAnsi="Book Antiqua"/>
          <w:i/>
          <w:sz w:val="24"/>
          <w:szCs w:val="24"/>
        </w:rPr>
        <w:t>P</w:t>
      </w:r>
      <w:r w:rsidRPr="003731D3">
        <w:rPr>
          <w:rFonts w:ascii="Book Antiqua" w:hAnsi="Book Antiqua"/>
          <w:sz w:val="24"/>
          <w:szCs w:val="24"/>
        </w:rPr>
        <w:t xml:space="preserve"> &lt;</w:t>
      </w:r>
      <w:r w:rsidR="00F8456E">
        <w:rPr>
          <w:rFonts w:ascii="Book Antiqua" w:hAnsi="Book Antiqua" w:hint="eastAsia"/>
          <w:sz w:val="24"/>
          <w:szCs w:val="24"/>
          <w:lang w:eastAsia="zh-CN"/>
        </w:rPr>
        <w:t xml:space="preserve"> </w:t>
      </w:r>
      <w:r w:rsidRPr="003731D3">
        <w:rPr>
          <w:rFonts w:ascii="Book Antiqua" w:hAnsi="Book Antiqua"/>
          <w:sz w:val="24"/>
          <w:szCs w:val="24"/>
        </w:rPr>
        <w:t>0.01), urgency (</w:t>
      </w:r>
      <w:r w:rsidRPr="003731D3">
        <w:rPr>
          <w:rFonts w:ascii="Book Antiqua" w:hAnsi="Book Antiqua"/>
          <w:i/>
          <w:sz w:val="24"/>
          <w:szCs w:val="24"/>
        </w:rPr>
        <w:t>P</w:t>
      </w:r>
      <w:r w:rsidRPr="003731D3">
        <w:rPr>
          <w:rFonts w:ascii="Book Antiqua" w:hAnsi="Book Antiqua"/>
          <w:sz w:val="24"/>
          <w:szCs w:val="24"/>
        </w:rPr>
        <w:t xml:space="preserve"> &lt;</w:t>
      </w:r>
      <w:r w:rsidR="003731D3">
        <w:rPr>
          <w:rFonts w:ascii="Book Antiqua" w:hAnsi="Book Antiqua" w:hint="eastAsia"/>
          <w:sz w:val="24"/>
          <w:szCs w:val="24"/>
          <w:lang w:eastAsia="zh-CN"/>
        </w:rPr>
        <w:t xml:space="preserve"> </w:t>
      </w:r>
      <w:r w:rsidRPr="003731D3">
        <w:rPr>
          <w:rFonts w:ascii="Book Antiqua" w:hAnsi="Book Antiqua"/>
          <w:sz w:val="24"/>
          <w:szCs w:val="24"/>
        </w:rPr>
        <w:t>0.05) and any symptom (</w:t>
      </w:r>
      <w:r w:rsidRPr="003731D3">
        <w:rPr>
          <w:rFonts w:ascii="Book Antiqua" w:hAnsi="Book Antiqua"/>
          <w:i/>
          <w:sz w:val="24"/>
          <w:szCs w:val="24"/>
        </w:rPr>
        <w:t>P</w:t>
      </w:r>
      <w:r w:rsidRPr="003731D3">
        <w:rPr>
          <w:rFonts w:ascii="Book Antiqua" w:hAnsi="Book Antiqua"/>
          <w:sz w:val="24"/>
          <w:szCs w:val="24"/>
        </w:rPr>
        <w:t xml:space="preserve"> &lt;</w:t>
      </w:r>
      <w:r w:rsidR="00F8456E">
        <w:rPr>
          <w:rFonts w:ascii="Book Antiqua" w:hAnsi="Book Antiqua" w:hint="eastAsia"/>
          <w:sz w:val="24"/>
          <w:szCs w:val="24"/>
          <w:lang w:eastAsia="zh-CN"/>
        </w:rPr>
        <w:t xml:space="preserve"> </w:t>
      </w:r>
      <w:r w:rsidRPr="003731D3">
        <w:rPr>
          <w:rFonts w:ascii="Book Antiqua" w:hAnsi="Book Antiqua"/>
          <w:sz w:val="24"/>
          <w:szCs w:val="24"/>
        </w:rPr>
        <w:t xml:space="preserve">0.01) at EOT </w:t>
      </w:r>
      <w:r w:rsidRPr="00F8456E">
        <w:rPr>
          <w:rFonts w:ascii="Book Antiqua" w:hAnsi="Book Antiqua"/>
          <w:i/>
          <w:sz w:val="24"/>
          <w:szCs w:val="24"/>
        </w:rPr>
        <w:t>vs</w:t>
      </w:r>
      <w:r w:rsidR="00F8456E">
        <w:rPr>
          <w:rFonts w:ascii="Book Antiqua" w:hAnsi="Book Antiqua" w:hint="eastAsia"/>
          <w:sz w:val="24"/>
          <w:szCs w:val="24"/>
          <w:lang w:eastAsia="zh-CN"/>
        </w:rPr>
        <w:t xml:space="preserve"> </w:t>
      </w:r>
      <w:r w:rsidRPr="003731D3">
        <w:rPr>
          <w:rFonts w:ascii="Book Antiqua" w:hAnsi="Book Antiqua"/>
          <w:sz w:val="24"/>
          <w:szCs w:val="24"/>
        </w:rPr>
        <w:t xml:space="preserve">baseline </w:t>
      </w:r>
      <w:r w:rsidRPr="003731D3">
        <w:rPr>
          <w:rFonts w:ascii="Book Antiqua" w:hAnsi="Book Antiqua" w:cs="Times New Roman"/>
          <w:sz w:val="24"/>
          <w:szCs w:val="24"/>
        </w:rPr>
        <w:t>(Table 4).</w:t>
      </w:r>
      <w:r w:rsidR="00A31B1E">
        <w:rPr>
          <w:rFonts w:ascii="Book Antiqua" w:hAnsi="Book Antiqua" w:cs="Times New Roman" w:hint="eastAsia"/>
          <w:sz w:val="24"/>
          <w:szCs w:val="24"/>
          <w:lang w:eastAsia="zh-CN"/>
        </w:rPr>
        <w:t xml:space="preserve"> </w:t>
      </w:r>
      <w:r w:rsidRPr="003731D3">
        <w:rPr>
          <w:rFonts w:ascii="Book Antiqua" w:hAnsi="Book Antiqua"/>
          <w:sz w:val="24"/>
          <w:szCs w:val="24"/>
        </w:rPr>
        <w:t>Subjects receiving 5 g/d</w:t>
      </w:r>
      <w:r w:rsidR="003731D3">
        <w:rPr>
          <w:rFonts w:ascii="Book Antiqua" w:hAnsi="Book Antiqua" w:hint="eastAsia"/>
          <w:sz w:val="24"/>
          <w:szCs w:val="24"/>
          <w:lang w:eastAsia="zh-CN"/>
        </w:rPr>
        <w:t xml:space="preserve"> </w:t>
      </w:r>
      <w:r w:rsidRPr="003731D3">
        <w:rPr>
          <w:rFonts w:ascii="Book Antiqua" w:hAnsi="Book Antiqua"/>
          <w:sz w:val="24"/>
          <w:szCs w:val="24"/>
        </w:rPr>
        <w:t>of SBI (</w:t>
      </w:r>
      <w:r w:rsidR="00F8456E" w:rsidRPr="003731D3">
        <w:rPr>
          <w:rFonts w:ascii="Book Antiqua" w:hAnsi="Book Antiqua" w:cs="Times New Roman" w:hint="eastAsia"/>
          <w:i/>
          <w:sz w:val="24"/>
          <w:szCs w:val="24"/>
          <w:lang w:eastAsia="zh-CN"/>
        </w:rPr>
        <w:t>n</w:t>
      </w:r>
      <w:r w:rsidR="00F8456E">
        <w:rPr>
          <w:rFonts w:ascii="Book Antiqua" w:hAnsi="Book Antiqua" w:cs="Times New Roman" w:hint="eastAsia"/>
          <w:sz w:val="24"/>
          <w:szCs w:val="24"/>
          <w:lang w:eastAsia="zh-CN"/>
        </w:rPr>
        <w:t xml:space="preserve"> </w:t>
      </w:r>
      <w:r w:rsidR="00F8456E" w:rsidRPr="003731D3">
        <w:rPr>
          <w:rFonts w:ascii="Book Antiqua" w:hAnsi="Book Antiqua" w:cs="Times New Roman"/>
          <w:sz w:val="24"/>
          <w:szCs w:val="24"/>
        </w:rPr>
        <w:t>=</w:t>
      </w:r>
      <w:r w:rsidR="00F8456E">
        <w:rPr>
          <w:rFonts w:ascii="Book Antiqua" w:hAnsi="Book Antiqua" w:cs="Times New Roman" w:hint="eastAsia"/>
          <w:sz w:val="24"/>
          <w:szCs w:val="24"/>
          <w:lang w:eastAsia="zh-CN"/>
        </w:rPr>
        <w:t xml:space="preserve"> </w:t>
      </w:r>
      <w:r w:rsidRPr="003731D3">
        <w:rPr>
          <w:rFonts w:ascii="Book Antiqua" w:hAnsi="Book Antiqua"/>
          <w:sz w:val="24"/>
          <w:szCs w:val="24"/>
        </w:rPr>
        <w:t>15) reported statistically significant within-group reductions in days with flatulence (</w:t>
      </w:r>
      <w:r w:rsidR="00F8456E" w:rsidRPr="003731D3">
        <w:rPr>
          <w:rFonts w:ascii="Book Antiqua" w:hAnsi="Book Antiqua"/>
          <w:i/>
          <w:sz w:val="24"/>
          <w:szCs w:val="24"/>
        </w:rPr>
        <w:t>P</w:t>
      </w:r>
      <w:r w:rsidR="00F8456E" w:rsidRPr="003731D3">
        <w:rPr>
          <w:rFonts w:ascii="Book Antiqua" w:hAnsi="Book Antiqua"/>
          <w:sz w:val="24"/>
          <w:szCs w:val="24"/>
        </w:rPr>
        <w:t xml:space="preserve"> </w:t>
      </w:r>
      <w:r w:rsidRPr="003731D3">
        <w:rPr>
          <w:rFonts w:ascii="Book Antiqua" w:hAnsi="Book Antiqua"/>
          <w:sz w:val="24"/>
          <w:szCs w:val="24"/>
        </w:rPr>
        <w:t>&lt;</w:t>
      </w:r>
      <w:r w:rsidR="00F8456E">
        <w:rPr>
          <w:rFonts w:ascii="Book Antiqua" w:hAnsi="Book Antiqua" w:hint="eastAsia"/>
          <w:sz w:val="24"/>
          <w:szCs w:val="24"/>
          <w:lang w:eastAsia="zh-CN"/>
        </w:rPr>
        <w:t xml:space="preserve"> </w:t>
      </w:r>
      <w:r w:rsidRPr="003731D3">
        <w:rPr>
          <w:rFonts w:ascii="Book Antiqua" w:hAnsi="Book Antiqua"/>
          <w:sz w:val="24"/>
          <w:szCs w:val="24"/>
        </w:rPr>
        <w:t>0.035), incomplete evacuation (</w:t>
      </w:r>
      <w:r w:rsidRPr="003731D3">
        <w:rPr>
          <w:rFonts w:ascii="Book Antiqua" w:hAnsi="Book Antiqua"/>
          <w:i/>
          <w:sz w:val="24"/>
          <w:szCs w:val="24"/>
        </w:rPr>
        <w:t>P</w:t>
      </w:r>
      <w:r w:rsidRPr="003731D3">
        <w:rPr>
          <w:rFonts w:ascii="Book Antiqua" w:hAnsi="Book Antiqua"/>
          <w:sz w:val="24"/>
          <w:szCs w:val="24"/>
        </w:rPr>
        <w:t xml:space="preserve"> &lt;</w:t>
      </w:r>
      <w:r w:rsidR="00F8456E">
        <w:rPr>
          <w:rFonts w:ascii="Book Antiqua" w:hAnsi="Book Antiqua" w:hint="eastAsia"/>
          <w:sz w:val="24"/>
          <w:szCs w:val="24"/>
          <w:lang w:eastAsia="zh-CN"/>
        </w:rPr>
        <w:t xml:space="preserve"> </w:t>
      </w:r>
      <w:r w:rsidRPr="003731D3">
        <w:rPr>
          <w:rFonts w:ascii="Book Antiqua" w:hAnsi="Book Antiqua"/>
          <w:sz w:val="24"/>
          <w:szCs w:val="24"/>
        </w:rPr>
        <w:t>0.05), and ‘any symptom’ (</w:t>
      </w:r>
      <w:r w:rsidRPr="003731D3">
        <w:rPr>
          <w:rFonts w:ascii="Book Antiqua" w:hAnsi="Book Antiqua"/>
          <w:i/>
          <w:sz w:val="24"/>
          <w:szCs w:val="24"/>
        </w:rPr>
        <w:t>P</w:t>
      </w:r>
      <w:r w:rsidRPr="003731D3">
        <w:rPr>
          <w:rFonts w:ascii="Book Antiqua" w:hAnsi="Book Antiqua"/>
          <w:sz w:val="24"/>
          <w:szCs w:val="24"/>
        </w:rPr>
        <w:t xml:space="preserve"> &lt;</w:t>
      </w:r>
      <w:r w:rsidR="00F8456E">
        <w:rPr>
          <w:rFonts w:ascii="Book Antiqua" w:hAnsi="Book Antiqua" w:hint="eastAsia"/>
          <w:sz w:val="24"/>
          <w:szCs w:val="24"/>
          <w:lang w:eastAsia="zh-CN"/>
        </w:rPr>
        <w:t xml:space="preserve"> </w:t>
      </w:r>
      <w:r w:rsidRPr="003731D3">
        <w:rPr>
          <w:rFonts w:ascii="Book Antiqua" w:hAnsi="Book Antiqua"/>
          <w:sz w:val="24"/>
          <w:szCs w:val="24"/>
        </w:rPr>
        <w:t>0.01).</w:t>
      </w:r>
      <w:r w:rsidR="00F8456E">
        <w:rPr>
          <w:rFonts w:ascii="Book Antiqua" w:hAnsi="Book Antiqua" w:hint="eastAsia"/>
          <w:sz w:val="24"/>
          <w:szCs w:val="24"/>
          <w:lang w:eastAsia="zh-CN"/>
        </w:rPr>
        <w:t xml:space="preserve"> </w:t>
      </w:r>
      <w:r w:rsidRPr="003731D3">
        <w:rPr>
          <w:rFonts w:ascii="Book Antiqua" w:hAnsi="Book Antiqua" w:cs="Times New Roman"/>
          <w:sz w:val="24"/>
          <w:szCs w:val="24"/>
        </w:rPr>
        <w:t xml:space="preserve">No significant within group improvements were seen in the placebo arm.  </w:t>
      </w:r>
      <w:r w:rsidRPr="003731D3">
        <w:rPr>
          <w:rFonts w:ascii="Book Antiqua" w:hAnsi="Book Antiqua"/>
          <w:sz w:val="24"/>
          <w:szCs w:val="24"/>
        </w:rPr>
        <w:t>There were no significant changes in quality of life (QoL) scores or in hematology or clinical chemistry values among treatment groups.</w:t>
      </w:r>
      <w:r w:rsidRPr="003731D3">
        <w:rPr>
          <w:rFonts w:ascii="Book Antiqua" w:hAnsi="Book Antiqua" w:cs="Times New Roman"/>
          <w:sz w:val="24"/>
          <w:szCs w:val="24"/>
        </w:rPr>
        <w:t xml:space="preserve">  </w:t>
      </w:r>
    </w:p>
    <w:p w:rsidR="00A57303" w:rsidRPr="003731D3" w:rsidRDefault="00A57303" w:rsidP="00D137A9">
      <w:pPr>
        <w:spacing w:after="0" w:line="360" w:lineRule="auto"/>
        <w:ind w:firstLine="720"/>
        <w:jc w:val="both"/>
        <w:rPr>
          <w:rFonts w:ascii="Book Antiqua" w:hAnsi="Book Antiqua" w:cs="Georgia"/>
          <w:sz w:val="24"/>
          <w:szCs w:val="24"/>
        </w:rPr>
      </w:pPr>
      <w:r w:rsidRPr="003731D3">
        <w:rPr>
          <w:rFonts w:ascii="Book Antiqua" w:hAnsi="Book Antiqua" w:cs="Times New Roman"/>
          <w:sz w:val="24"/>
          <w:szCs w:val="24"/>
        </w:rPr>
        <w:t xml:space="preserve"> Studies have also been performed in infants and children recovering from malnutrition.</w:t>
      </w:r>
      <w:r w:rsidR="00F8456E">
        <w:rPr>
          <w:rFonts w:ascii="Book Antiqua" w:hAnsi="Book Antiqua" w:cs="Times New Roman" w:hint="eastAsia"/>
          <w:sz w:val="24"/>
          <w:szCs w:val="24"/>
          <w:lang w:eastAsia="zh-CN"/>
        </w:rPr>
        <w:t xml:space="preserve"> </w:t>
      </w:r>
      <w:r w:rsidRPr="003731D3">
        <w:rPr>
          <w:rFonts w:ascii="Book Antiqua" w:hAnsi="Book Antiqua" w:cs="Times-Roman"/>
          <w:sz w:val="24"/>
          <w:szCs w:val="24"/>
        </w:rPr>
        <w:t>A</w:t>
      </w:r>
      <w:r w:rsidRPr="003731D3">
        <w:rPr>
          <w:rFonts w:ascii="Book Antiqua" w:hAnsi="Book Antiqua" w:cs="Georgia"/>
          <w:sz w:val="24"/>
          <w:szCs w:val="24"/>
        </w:rPr>
        <w:t xml:space="preserve"> standard diet with graded amounts of </w:t>
      </w:r>
      <w:r w:rsidRPr="003731D3">
        <w:rPr>
          <w:rFonts w:ascii="Book Antiqua" w:hAnsi="Book Antiqua" w:cs="Times-Roman"/>
          <w:sz w:val="24"/>
          <w:szCs w:val="24"/>
        </w:rPr>
        <w:t>SBI was also administered to infants or children 9 to 25 mo</w:t>
      </w:r>
      <w:r w:rsidR="00F8456E">
        <w:rPr>
          <w:rFonts w:ascii="Book Antiqua" w:hAnsi="Book Antiqua" w:cs="Times-Roman" w:hint="eastAsia"/>
          <w:sz w:val="24"/>
          <w:szCs w:val="24"/>
          <w:lang w:eastAsia="zh-CN"/>
        </w:rPr>
        <w:t xml:space="preserve"> </w:t>
      </w:r>
      <w:r w:rsidRPr="003731D3">
        <w:rPr>
          <w:rFonts w:ascii="Book Antiqua" w:hAnsi="Book Antiqua" w:cs="Times-Roman"/>
          <w:sz w:val="24"/>
          <w:szCs w:val="24"/>
        </w:rPr>
        <w:t>of age at entry (</w:t>
      </w:r>
      <w:r w:rsidRPr="00F8456E">
        <w:rPr>
          <w:rFonts w:ascii="Book Antiqua" w:hAnsi="Book Antiqua" w:cs="Times-Roman"/>
          <w:i/>
          <w:sz w:val="24"/>
          <w:szCs w:val="24"/>
        </w:rPr>
        <w:t>n</w:t>
      </w:r>
      <w:r w:rsidR="00F8456E">
        <w:rPr>
          <w:rFonts w:ascii="Book Antiqua" w:hAnsi="Book Antiqua" w:cs="Times-Roman" w:hint="eastAsia"/>
          <w:sz w:val="24"/>
          <w:szCs w:val="24"/>
          <w:lang w:eastAsia="zh-CN"/>
        </w:rPr>
        <w:t xml:space="preserve"> </w:t>
      </w:r>
      <w:r w:rsidRPr="003731D3">
        <w:rPr>
          <w:rFonts w:ascii="Book Antiqua" w:hAnsi="Book Antiqua" w:cs="Times-Roman"/>
          <w:sz w:val="24"/>
          <w:szCs w:val="24"/>
        </w:rPr>
        <w:t>=</w:t>
      </w:r>
      <w:r w:rsidR="00F8456E">
        <w:rPr>
          <w:rFonts w:ascii="Book Antiqua" w:hAnsi="Book Antiqua" w:cs="Times-Roman" w:hint="eastAsia"/>
          <w:sz w:val="24"/>
          <w:szCs w:val="24"/>
          <w:lang w:eastAsia="zh-CN"/>
        </w:rPr>
        <w:t xml:space="preserve"> </w:t>
      </w:r>
      <w:r w:rsidRPr="003731D3">
        <w:rPr>
          <w:rFonts w:ascii="Book Antiqua" w:hAnsi="Book Antiqua" w:cs="Times-Roman"/>
          <w:sz w:val="24"/>
          <w:szCs w:val="24"/>
        </w:rPr>
        <w:t xml:space="preserve">10) recovering from </w:t>
      </w:r>
      <w:r w:rsidRPr="003731D3">
        <w:rPr>
          <w:rFonts w:ascii="Book Antiqua" w:hAnsi="Book Antiqua" w:cs="Georgia"/>
          <w:sz w:val="24"/>
          <w:szCs w:val="24"/>
        </w:rPr>
        <w:t>severe protein-energy malnutrition to evaluate acceptability, safety, and digestibility during three randomly ordered 7-d</w:t>
      </w:r>
      <w:r w:rsidR="00A35E3D">
        <w:rPr>
          <w:rFonts w:ascii="Book Antiqua" w:hAnsi="Book Antiqua" w:cs="Georgia" w:hint="eastAsia"/>
          <w:sz w:val="24"/>
          <w:szCs w:val="24"/>
          <w:lang w:eastAsia="zh-CN"/>
        </w:rPr>
        <w:t xml:space="preserve"> </w:t>
      </w:r>
      <w:r w:rsidRPr="003731D3">
        <w:rPr>
          <w:rFonts w:ascii="Book Antiqua" w:hAnsi="Book Antiqua" w:cs="Georgia"/>
          <w:sz w:val="24"/>
          <w:szCs w:val="24"/>
        </w:rPr>
        <w:t>periods</w:t>
      </w:r>
      <w:r w:rsidRPr="003731D3">
        <w:rPr>
          <w:rFonts w:ascii="Book Antiqua" w:hAnsi="Book Antiqua" w:cs="Georgia"/>
          <w:noProof/>
          <w:sz w:val="24"/>
          <w:szCs w:val="24"/>
          <w:vertAlign w:val="superscript"/>
        </w:rPr>
        <w:t>[41]</w:t>
      </w:r>
      <w:r w:rsidRPr="003731D3">
        <w:rPr>
          <w:rFonts w:ascii="Book Antiqua" w:hAnsi="Book Antiqua" w:cs="Georgia"/>
          <w:sz w:val="24"/>
          <w:szCs w:val="24"/>
        </w:rPr>
        <w:t>.</w:t>
      </w:r>
      <w:r w:rsidR="00F8456E">
        <w:rPr>
          <w:rFonts w:ascii="Book Antiqua" w:hAnsi="Book Antiqua" w:cs="Georgia" w:hint="eastAsia"/>
          <w:sz w:val="24"/>
          <w:szCs w:val="24"/>
          <w:lang w:eastAsia="zh-CN"/>
        </w:rPr>
        <w:t xml:space="preserve"> </w:t>
      </w:r>
      <w:r w:rsidRPr="003731D3">
        <w:rPr>
          <w:rFonts w:ascii="Book Antiqua" w:hAnsi="Book Antiqua" w:cs="Georgia"/>
          <w:sz w:val="24"/>
          <w:szCs w:val="24"/>
        </w:rPr>
        <w:t>Replacing 50% of the protein in the standard diet with SBI led to significant reductions in fecal wet and dry weights, and lower fecal fat and energy losses, suggesting greater absorption of fat and energy compared with the control diet (</w:t>
      </w:r>
      <w:r w:rsidR="00F8456E" w:rsidRPr="00F8456E">
        <w:rPr>
          <w:rFonts w:ascii="Book Antiqua" w:hAnsi="Book Antiqua" w:cs="Georgia" w:hint="eastAsia"/>
          <w:i/>
          <w:iCs/>
          <w:sz w:val="24"/>
          <w:szCs w:val="24"/>
          <w:lang w:eastAsia="zh-CN"/>
        </w:rPr>
        <w:t>P</w:t>
      </w:r>
      <w:r w:rsidRPr="003731D3">
        <w:rPr>
          <w:rFonts w:ascii="Book Antiqua" w:hAnsi="Book Antiqua" w:cs="Georgia"/>
          <w:iCs/>
          <w:sz w:val="24"/>
          <w:szCs w:val="24"/>
        </w:rPr>
        <w:t xml:space="preserve"> </w:t>
      </w:r>
      <w:r w:rsidRPr="003731D3">
        <w:rPr>
          <w:rFonts w:ascii="Book Antiqua" w:hAnsi="Book Antiqua" w:cs="Georgia"/>
          <w:sz w:val="24"/>
          <w:szCs w:val="24"/>
        </w:rPr>
        <w:t>&lt; 0.05)(Table 3).</w:t>
      </w:r>
      <w:r w:rsidR="00F8456E">
        <w:rPr>
          <w:rFonts w:ascii="Book Antiqua" w:hAnsi="Book Antiqua" w:cs="Georgia" w:hint="eastAsia"/>
          <w:sz w:val="24"/>
          <w:szCs w:val="24"/>
          <w:lang w:eastAsia="zh-CN"/>
        </w:rPr>
        <w:t xml:space="preserve"> </w:t>
      </w:r>
      <w:r w:rsidRPr="003731D3">
        <w:rPr>
          <w:rFonts w:ascii="Book Antiqua" w:hAnsi="Book Antiqua" w:cs="Georgia"/>
          <w:sz w:val="24"/>
          <w:szCs w:val="24"/>
        </w:rPr>
        <w:t xml:space="preserve">Investigators suggested that SBI enhanced intestinal recovery from severe malnutrition.  </w:t>
      </w:r>
    </w:p>
    <w:p w:rsidR="00A57303" w:rsidRPr="003731D3" w:rsidRDefault="00A57303" w:rsidP="00D137A9">
      <w:pPr>
        <w:spacing w:after="0" w:line="360" w:lineRule="auto"/>
        <w:ind w:firstLine="720"/>
        <w:jc w:val="both"/>
        <w:rPr>
          <w:rFonts w:ascii="Book Antiqua" w:hAnsi="Book Antiqua" w:cs="Helv"/>
          <w:sz w:val="24"/>
          <w:szCs w:val="24"/>
        </w:rPr>
      </w:pPr>
      <w:r w:rsidRPr="003731D3">
        <w:rPr>
          <w:rFonts w:ascii="Book Antiqua" w:hAnsi="Book Antiqua" w:cs="Helv"/>
          <w:sz w:val="24"/>
          <w:szCs w:val="24"/>
        </w:rPr>
        <w:t>Another randomized, controlled, community-based intervention study evaluated the effects of SBI and/or multiple micronutrients on children’s growth, morbidity, and micronutrient status</w:t>
      </w:r>
      <w:r w:rsidRPr="003731D3">
        <w:rPr>
          <w:rFonts w:ascii="Book Antiqua" w:hAnsi="Book Antiqua" w:cs="Helv"/>
          <w:noProof/>
          <w:sz w:val="24"/>
          <w:szCs w:val="24"/>
          <w:vertAlign w:val="superscript"/>
        </w:rPr>
        <w:t>[42]</w:t>
      </w:r>
      <w:r w:rsidRPr="003731D3">
        <w:rPr>
          <w:rFonts w:ascii="Book Antiqua" w:hAnsi="Book Antiqua" w:cs="Helv"/>
          <w:sz w:val="24"/>
          <w:szCs w:val="24"/>
        </w:rPr>
        <w:t>.</w:t>
      </w:r>
      <w:r w:rsidR="00F8456E">
        <w:rPr>
          <w:rFonts w:ascii="Book Antiqua" w:hAnsi="Book Antiqua" w:cs="Helv" w:hint="eastAsia"/>
          <w:sz w:val="24"/>
          <w:szCs w:val="24"/>
          <w:lang w:eastAsia="zh-CN"/>
        </w:rPr>
        <w:t xml:space="preserve"> </w:t>
      </w:r>
      <w:r w:rsidRPr="003731D3">
        <w:rPr>
          <w:rFonts w:ascii="Book Antiqua" w:hAnsi="Book Antiqua" w:cs="Helv"/>
          <w:sz w:val="24"/>
          <w:szCs w:val="24"/>
        </w:rPr>
        <w:t>A total of 259 children who were initially 6 to 7 mo</w:t>
      </w:r>
      <w:r w:rsidR="00F8456E">
        <w:rPr>
          <w:rFonts w:ascii="Book Antiqua" w:hAnsi="Book Antiqua" w:cs="Helv" w:hint="eastAsia"/>
          <w:sz w:val="24"/>
          <w:szCs w:val="24"/>
          <w:lang w:eastAsia="zh-CN"/>
        </w:rPr>
        <w:t xml:space="preserve"> </w:t>
      </w:r>
      <w:r w:rsidRPr="003731D3">
        <w:rPr>
          <w:rFonts w:ascii="Book Antiqua" w:hAnsi="Book Antiqua" w:cs="Helv"/>
          <w:sz w:val="24"/>
          <w:szCs w:val="24"/>
        </w:rPr>
        <w:t xml:space="preserve">of age </w:t>
      </w:r>
      <w:r w:rsidRPr="003731D3">
        <w:rPr>
          <w:rFonts w:ascii="Book Antiqua" w:hAnsi="Book Antiqua" w:cs="Helv"/>
          <w:sz w:val="24"/>
          <w:szCs w:val="24"/>
        </w:rPr>
        <w:lastRenderedPageBreak/>
        <w:t>received 1 of 4 maize-based dietary products daily for 8 mo</w:t>
      </w:r>
      <w:r w:rsidR="00F8456E">
        <w:rPr>
          <w:rFonts w:ascii="Book Antiqua" w:hAnsi="Book Antiqua" w:cs="Helv" w:hint="eastAsia"/>
          <w:sz w:val="24"/>
          <w:szCs w:val="24"/>
          <w:lang w:eastAsia="zh-CN"/>
        </w:rPr>
        <w:t xml:space="preserve"> </w:t>
      </w:r>
      <w:r w:rsidRPr="003731D3">
        <w:rPr>
          <w:rFonts w:ascii="Book Antiqua" w:hAnsi="Book Antiqua" w:cs="Helv"/>
          <w:sz w:val="24"/>
          <w:szCs w:val="24"/>
        </w:rPr>
        <w:t>with or without protein supplementation.</w:t>
      </w:r>
      <w:r w:rsidR="00F8456E">
        <w:rPr>
          <w:rFonts w:ascii="Book Antiqua" w:hAnsi="Book Antiqua" w:cs="Helv" w:hint="eastAsia"/>
          <w:sz w:val="24"/>
          <w:szCs w:val="24"/>
          <w:lang w:eastAsia="zh-CN"/>
        </w:rPr>
        <w:t xml:space="preserve"> </w:t>
      </w:r>
      <w:r w:rsidRPr="003731D3">
        <w:rPr>
          <w:rFonts w:ascii="Book Antiqua" w:hAnsi="Book Antiqua" w:cs="Helv"/>
          <w:sz w:val="24"/>
          <w:szCs w:val="24"/>
        </w:rPr>
        <w:t>Groups studied:  SBI, whey protein concentrate (WPC, control group), SBI plus multiple micronutrients, or WPC plus multiple micronutrients.</w:t>
      </w:r>
      <w:r w:rsidR="00F8456E">
        <w:rPr>
          <w:rFonts w:ascii="Book Antiqua" w:hAnsi="Book Antiqua" w:cs="Helv" w:hint="eastAsia"/>
          <w:sz w:val="24"/>
          <w:szCs w:val="24"/>
          <w:lang w:eastAsia="zh-CN"/>
        </w:rPr>
        <w:t xml:space="preserve"> </w:t>
      </w:r>
      <w:r w:rsidRPr="003731D3">
        <w:rPr>
          <w:rFonts w:ascii="Book Antiqua" w:hAnsi="Book Antiqua" w:cs="Helv"/>
          <w:sz w:val="24"/>
          <w:szCs w:val="24"/>
        </w:rPr>
        <w:t>Two hundred and twenty-five (225; 86%) children completed ≥ 60 d</w:t>
      </w:r>
      <w:r w:rsidR="00F8456E">
        <w:rPr>
          <w:rFonts w:ascii="Book Antiqua" w:hAnsi="Book Antiqua" w:cs="Helv" w:hint="eastAsia"/>
          <w:sz w:val="24"/>
          <w:szCs w:val="24"/>
          <w:lang w:eastAsia="zh-CN"/>
        </w:rPr>
        <w:t xml:space="preserve"> </w:t>
      </w:r>
      <w:r w:rsidRPr="003731D3">
        <w:rPr>
          <w:rFonts w:ascii="Book Antiqua" w:hAnsi="Book Antiqua" w:cs="Helv"/>
          <w:sz w:val="24"/>
          <w:szCs w:val="24"/>
        </w:rPr>
        <w:t>of observation, 184 (71%) completed ≥ 180 d</w:t>
      </w:r>
      <w:r w:rsidR="00A31B1E">
        <w:rPr>
          <w:rFonts w:ascii="Book Antiqua" w:hAnsi="Book Antiqua" w:cs="Helv" w:hint="eastAsia"/>
          <w:sz w:val="24"/>
          <w:szCs w:val="24"/>
          <w:lang w:eastAsia="zh-CN"/>
        </w:rPr>
        <w:t xml:space="preserve"> </w:t>
      </w:r>
      <w:r w:rsidRPr="003731D3">
        <w:rPr>
          <w:rFonts w:ascii="Book Antiqua" w:hAnsi="Book Antiqua" w:cs="Helv"/>
          <w:sz w:val="24"/>
          <w:szCs w:val="24"/>
        </w:rPr>
        <w:t>of observation, but only 132 (51%) distributed among the 4 treatment groups finished the full 8 mo</w:t>
      </w:r>
      <w:r w:rsidR="00A31B1E">
        <w:rPr>
          <w:rFonts w:ascii="Book Antiqua" w:hAnsi="Book Antiqua" w:cs="Helv" w:hint="eastAsia"/>
          <w:sz w:val="24"/>
          <w:szCs w:val="24"/>
          <w:lang w:eastAsia="zh-CN"/>
        </w:rPr>
        <w:t xml:space="preserve"> </w:t>
      </w:r>
      <w:r w:rsidRPr="003731D3">
        <w:rPr>
          <w:rFonts w:ascii="Book Antiqua" w:hAnsi="Book Antiqua" w:cs="Helv"/>
          <w:sz w:val="24"/>
          <w:szCs w:val="24"/>
        </w:rPr>
        <w:t>of observation.</w:t>
      </w:r>
      <w:r w:rsidR="00F8456E">
        <w:rPr>
          <w:rFonts w:ascii="Book Antiqua" w:hAnsi="Book Antiqua" w:cs="Helv" w:hint="eastAsia"/>
          <w:sz w:val="24"/>
          <w:szCs w:val="24"/>
          <w:lang w:eastAsia="zh-CN"/>
        </w:rPr>
        <w:t xml:space="preserve"> </w:t>
      </w:r>
      <w:r w:rsidRPr="003731D3">
        <w:rPr>
          <w:rFonts w:ascii="Book Antiqua" w:hAnsi="Book Antiqua" w:cs="Helv"/>
          <w:sz w:val="24"/>
          <w:szCs w:val="24"/>
        </w:rPr>
        <w:t>There were no significant differences in growth or morbidity by treatment group for those children who completed 8 mo</w:t>
      </w:r>
      <w:r w:rsidR="00F8456E">
        <w:rPr>
          <w:rFonts w:ascii="Book Antiqua" w:hAnsi="Book Antiqua" w:cs="Helv" w:hint="eastAsia"/>
          <w:sz w:val="24"/>
          <w:szCs w:val="24"/>
          <w:lang w:eastAsia="zh-CN"/>
        </w:rPr>
        <w:t xml:space="preserve"> </w:t>
      </w:r>
      <w:r w:rsidRPr="003731D3">
        <w:rPr>
          <w:rFonts w:ascii="Book Antiqua" w:hAnsi="Book Antiqua" w:cs="Helv"/>
          <w:sz w:val="24"/>
          <w:szCs w:val="24"/>
        </w:rPr>
        <w:t xml:space="preserve">of observation. Although not statistically significant, there were trends toward weight gain and upper arm circumference (a measure of lean body mass) increases in the SBI+ micronutrient group suggesting better utilization of these nutritional substances (Table 3). </w:t>
      </w:r>
    </w:p>
    <w:p w:rsidR="00A57303" w:rsidRPr="003731D3" w:rsidRDefault="00A57303" w:rsidP="00D137A9">
      <w:pPr>
        <w:autoSpaceDE w:val="0"/>
        <w:autoSpaceDN w:val="0"/>
        <w:adjustRightInd w:val="0"/>
        <w:spacing w:after="0" w:line="360" w:lineRule="auto"/>
        <w:jc w:val="both"/>
        <w:rPr>
          <w:rFonts w:ascii="Book Antiqua" w:hAnsi="Book Antiqua" w:cs="Arial"/>
          <w:b/>
          <w:sz w:val="24"/>
          <w:szCs w:val="24"/>
        </w:rPr>
      </w:pPr>
    </w:p>
    <w:p w:rsidR="00A57303" w:rsidRPr="003731D3" w:rsidRDefault="00A57303" w:rsidP="00D137A9">
      <w:pPr>
        <w:autoSpaceDE w:val="0"/>
        <w:autoSpaceDN w:val="0"/>
        <w:adjustRightInd w:val="0"/>
        <w:spacing w:after="0" w:line="360" w:lineRule="auto"/>
        <w:jc w:val="both"/>
        <w:rPr>
          <w:rFonts w:ascii="Book Antiqua" w:hAnsi="Book Antiqua" w:cs="Arial"/>
          <w:b/>
          <w:sz w:val="24"/>
          <w:szCs w:val="24"/>
        </w:rPr>
      </w:pPr>
      <w:r w:rsidRPr="003731D3">
        <w:rPr>
          <w:rFonts w:ascii="Book Antiqua" w:hAnsi="Book Antiqua" w:cs="Arial"/>
          <w:b/>
          <w:sz w:val="24"/>
          <w:szCs w:val="24"/>
        </w:rPr>
        <w:t>EFFECTS ON GUT MICROBIOTA</w:t>
      </w:r>
    </w:p>
    <w:p w:rsidR="00A57303" w:rsidRDefault="00A57303" w:rsidP="00D137A9">
      <w:pPr>
        <w:autoSpaceDE w:val="0"/>
        <w:autoSpaceDN w:val="0"/>
        <w:adjustRightInd w:val="0"/>
        <w:spacing w:after="0" w:line="360" w:lineRule="auto"/>
        <w:jc w:val="both"/>
        <w:rPr>
          <w:rFonts w:ascii="Book Antiqua" w:hAnsi="Book Antiqua" w:cs="TimesNewRoman"/>
          <w:sz w:val="24"/>
          <w:szCs w:val="24"/>
          <w:lang w:eastAsia="zh-CN"/>
        </w:rPr>
      </w:pPr>
      <w:r w:rsidRPr="003731D3">
        <w:rPr>
          <w:rFonts w:ascii="Book Antiqua" w:hAnsi="Book Antiqua" w:cs="AdvPACF3"/>
          <w:sz w:val="24"/>
          <w:szCs w:val="24"/>
        </w:rPr>
        <w:t>Changes in gut microbiota has been identified as one potential factor in causing inflammation that leads to alterations in gut barrier function with associated increases in mucosal permeability.</w:t>
      </w:r>
      <w:r w:rsidR="00F8456E">
        <w:rPr>
          <w:rFonts w:ascii="Book Antiqua" w:hAnsi="Book Antiqua" w:hint="eastAsia"/>
          <w:sz w:val="24"/>
          <w:szCs w:val="24"/>
          <w:lang w:eastAsia="zh-CN"/>
        </w:rPr>
        <w:t xml:space="preserve"> </w:t>
      </w:r>
      <w:r w:rsidRPr="003731D3">
        <w:rPr>
          <w:rFonts w:ascii="Book Antiqua" w:hAnsi="Book Antiqua"/>
          <w:sz w:val="24"/>
          <w:szCs w:val="24"/>
        </w:rPr>
        <w:t>An increase in firmicutes over bacteroidetes bacteria has been reported in IBS patients</w:t>
      </w:r>
      <w:r w:rsidRPr="003731D3">
        <w:rPr>
          <w:rFonts w:ascii="Book Antiqua" w:hAnsi="Book Antiqua"/>
          <w:noProof/>
          <w:sz w:val="24"/>
          <w:szCs w:val="24"/>
          <w:vertAlign w:val="superscript"/>
        </w:rPr>
        <w:t>[50-52]</w:t>
      </w:r>
      <w:r w:rsidRPr="003731D3">
        <w:rPr>
          <w:rFonts w:ascii="Book Antiqua" w:hAnsi="Book Antiqua"/>
          <w:sz w:val="24"/>
          <w:szCs w:val="24"/>
        </w:rPr>
        <w:t>.</w:t>
      </w:r>
      <w:r w:rsidR="00F8456E">
        <w:rPr>
          <w:rFonts w:ascii="Book Antiqua" w:hAnsi="Book Antiqua" w:hint="eastAsia"/>
          <w:sz w:val="24"/>
          <w:szCs w:val="24"/>
          <w:lang w:eastAsia="zh-CN"/>
        </w:rPr>
        <w:t xml:space="preserve"> </w:t>
      </w:r>
      <w:r w:rsidRPr="003731D3">
        <w:rPr>
          <w:rFonts w:ascii="Book Antiqua" w:hAnsi="Book Antiqua"/>
          <w:sz w:val="24"/>
          <w:szCs w:val="24"/>
        </w:rPr>
        <w:t>Another study in IBS-D patients found an increase in bacteroides and clostridia with an associated reduction in bifidobacteria</w:t>
      </w:r>
      <w:r w:rsidRPr="003731D3">
        <w:rPr>
          <w:rFonts w:ascii="Book Antiqua" w:hAnsi="Book Antiqua"/>
          <w:noProof/>
          <w:sz w:val="24"/>
          <w:szCs w:val="24"/>
          <w:vertAlign w:val="superscript"/>
        </w:rPr>
        <w:t>[53]</w:t>
      </w:r>
      <w:r w:rsidRPr="003731D3">
        <w:rPr>
          <w:rFonts w:ascii="Book Antiqua" w:hAnsi="Book Antiqua"/>
          <w:sz w:val="24"/>
          <w:szCs w:val="24"/>
        </w:rPr>
        <w:t>.</w:t>
      </w:r>
      <w:r w:rsidR="00F8456E">
        <w:rPr>
          <w:rFonts w:ascii="Book Antiqua" w:hAnsi="Book Antiqua" w:hint="eastAsia"/>
          <w:sz w:val="24"/>
          <w:szCs w:val="24"/>
          <w:lang w:eastAsia="zh-CN"/>
        </w:rPr>
        <w:t xml:space="preserve"> </w:t>
      </w:r>
      <w:r w:rsidRPr="003731D3">
        <w:rPr>
          <w:rFonts w:ascii="Book Antiqua" w:hAnsi="Book Antiqua" w:cs="FranklinGothic-Book"/>
          <w:sz w:val="24"/>
          <w:szCs w:val="24"/>
        </w:rPr>
        <w:t xml:space="preserve">Pediatric IBS-D patients were reported to show significant differences compared to healthy controls having statistically greater numbers of </w:t>
      </w:r>
      <w:r w:rsidRPr="003731D3">
        <w:rPr>
          <w:rFonts w:ascii="Book Antiqua" w:hAnsi="Book Antiqua"/>
          <w:bCs/>
          <w:sz w:val="24"/>
          <w:szCs w:val="24"/>
        </w:rPr>
        <w:t>gammaproteobacteria</w:t>
      </w:r>
      <w:r w:rsidRPr="003731D3">
        <w:rPr>
          <w:rFonts w:ascii="Book Antiqua" w:hAnsi="Book Antiqua"/>
          <w:bCs/>
          <w:noProof/>
          <w:sz w:val="24"/>
          <w:szCs w:val="24"/>
          <w:vertAlign w:val="superscript"/>
        </w:rPr>
        <w:t>[54]</w:t>
      </w:r>
      <w:r w:rsidRPr="003731D3">
        <w:rPr>
          <w:rFonts w:ascii="Book Antiqua" w:hAnsi="Book Antiqua"/>
          <w:bCs/>
          <w:sz w:val="24"/>
          <w:szCs w:val="24"/>
        </w:rPr>
        <w:t>.</w:t>
      </w:r>
      <w:r w:rsidR="00F8456E">
        <w:rPr>
          <w:rFonts w:ascii="Book Antiqua" w:hAnsi="Book Antiqua" w:cs="FranklinGothic-Book" w:hint="eastAsia"/>
          <w:sz w:val="24"/>
          <w:szCs w:val="24"/>
          <w:lang w:eastAsia="zh-CN"/>
        </w:rPr>
        <w:t xml:space="preserve"> </w:t>
      </w:r>
      <w:r w:rsidRPr="003731D3">
        <w:rPr>
          <w:rFonts w:ascii="Book Antiqua" w:hAnsi="Book Antiqua" w:cs="FranklinGothic-Book"/>
          <w:sz w:val="24"/>
          <w:szCs w:val="24"/>
        </w:rPr>
        <w:t xml:space="preserve">There is also a well-recognized dysbiosis that occurs in IBD, although </w:t>
      </w:r>
      <w:r w:rsidRPr="003731D3">
        <w:rPr>
          <w:rFonts w:ascii="Book Antiqua" w:hAnsi="Book Antiqua"/>
          <w:bCs/>
          <w:sz w:val="24"/>
          <w:szCs w:val="24"/>
        </w:rPr>
        <w:t>the colonic bacterial imbalances are less well-characterized for ulcerative colitis compared to Crohn’s disease</w:t>
      </w:r>
      <w:r w:rsidRPr="003731D3">
        <w:rPr>
          <w:rFonts w:ascii="Book Antiqua" w:hAnsi="Book Antiqua"/>
          <w:bCs/>
          <w:noProof/>
          <w:sz w:val="24"/>
          <w:szCs w:val="24"/>
          <w:vertAlign w:val="superscript"/>
        </w:rPr>
        <w:t>[55-58]</w:t>
      </w:r>
      <w:r w:rsidRPr="003731D3">
        <w:rPr>
          <w:rFonts w:ascii="Book Antiqua" w:hAnsi="Book Antiqua"/>
          <w:bCs/>
          <w:sz w:val="24"/>
          <w:szCs w:val="24"/>
        </w:rPr>
        <w:t>. Recently it was also reported that the microbiota in both ulcerative colitis and Crohn’s disease was relatively unaltered, but metabolism by bacteria in the microbiota was significantly changed</w:t>
      </w:r>
      <w:r w:rsidRPr="003731D3">
        <w:rPr>
          <w:rFonts w:ascii="Book Antiqua" w:hAnsi="Book Antiqua"/>
          <w:bCs/>
          <w:noProof/>
          <w:sz w:val="24"/>
          <w:szCs w:val="24"/>
          <w:vertAlign w:val="superscript"/>
        </w:rPr>
        <w:t>[59]</w:t>
      </w:r>
      <w:r w:rsidRPr="003731D3">
        <w:rPr>
          <w:rFonts w:ascii="Book Antiqua" w:hAnsi="Book Antiqua"/>
          <w:bCs/>
          <w:sz w:val="24"/>
          <w:szCs w:val="24"/>
        </w:rPr>
        <w:t>.</w:t>
      </w:r>
      <w:r w:rsidR="00F8456E">
        <w:rPr>
          <w:rFonts w:ascii="Book Antiqua" w:hAnsi="Book Antiqua" w:hint="eastAsia"/>
          <w:bCs/>
          <w:sz w:val="24"/>
          <w:szCs w:val="24"/>
          <w:lang w:eastAsia="zh-CN"/>
        </w:rPr>
        <w:t xml:space="preserve"> </w:t>
      </w:r>
      <w:r w:rsidRPr="003731D3">
        <w:rPr>
          <w:rFonts w:ascii="Book Antiqua" w:hAnsi="Book Antiqua" w:cs="AdvOT07517017"/>
          <w:sz w:val="24"/>
          <w:szCs w:val="24"/>
        </w:rPr>
        <w:t>There were notable shifts in fecal metabolome showing reduced carbohydrate processing and alterations in various amino acid biosynthesis pathways.</w:t>
      </w:r>
      <w:r w:rsidR="00F8456E">
        <w:rPr>
          <w:rFonts w:ascii="Book Antiqua" w:hAnsi="Book Antiqua" w:hint="eastAsia"/>
          <w:bCs/>
          <w:sz w:val="24"/>
          <w:szCs w:val="24"/>
          <w:lang w:eastAsia="zh-CN"/>
        </w:rPr>
        <w:t xml:space="preserve"> </w:t>
      </w:r>
      <w:r w:rsidRPr="003731D3">
        <w:rPr>
          <w:rFonts w:ascii="Book Antiqua" w:hAnsi="Book Antiqua"/>
          <w:sz w:val="24"/>
          <w:szCs w:val="24"/>
        </w:rPr>
        <w:t>This alteration in gut microbiota may contribute to increased tight junction permeability with associated decreases in barrier function, and changes in bacterial metabolic products and host nutrient malabsorption.</w:t>
      </w:r>
      <w:r w:rsidR="00F8456E">
        <w:rPr>
          <w:rFonts w:ascii="Book Antiqua" w:hAnsi="Book Antiqua" w:hint="eastAsia"/>
          <w:sz w:val="24"/>
          <w:szCs w:val="24"/>
          <w:lang w:eastAsia="zh-CN"/>
        </w:rPr>
        <w:t xml:space="preserve"> </w:t>
      </w:r>
      <w:r w:rsidRPr="003731D3">
        <w:rPr>
          <w:rFonts w:ascii="Book Antiqua" w:hAnsi="Book Antiqua"/>
          <w:sz w:val="24"/>
          <w:szCs w:val="24"/>
        </w:rPr>
        <w:t>D</w:t>
      </w:r>
      <w:r w:rsidRPr="003731D3">
        <w:rPr>
          <w:rFonts w:ascii="Book Antiqua" w:hAnsi="Book Antiqua"/>
          <w:bCs/>
          <w:sz w:val="24"/>
          <w:szCs w:val="24"/>
        </w:rPr>
        <w:t xml:space="preserve">iet may play a role in the </w:t>
      </w:r>
      <w:r w:rsidRPr="003731D3">
        <w:rPr>
          <w:rFonts w:ascii="Book Antiqua" w:hAnsi="Book Antiqua"/>
          <w:bCs/>
          <w:sz w:val="24"/>
          <w:szCs w:val="24"/>
        </w:rPr>
        <w:lastRenderedPageBreak/>
        <w:t>causality and/or in the progression of both IBS and IBD</w:t>
      </w:r>
      <w:r w:rsidRPr="003731D3">
        <w:rPr>
          <w:rFonts w:ascii="Book Antiqua" w:hAnsi="Book Antiqua"/>
          <w:bCs/>
          <w:noProof/>
          <w:sz w:val="24"/>
          <w:szCs w:val="24"/>
          <w:vertAlign w:val="superscript"/>
        </w:rPr>
        <w:t>[60,61]</w:t>
      </w:r>
      <w:r w:rsidRPr="003731D3">
        <w:rPr>
          <w:rFonts w:ascii="Book Antiqua" w:hAnsi="Book Antiqua" w:cs="TimesNewRoman"/>
          <w:sz w:val="24"/>
          <w:szCs w:val="24"/>
        </w:rPr>
        <w:t>. Therefore, it is reasonable to assume that diet may play a role in restoring a natural balance to the gut microbiota and metabolome.</w:t>
      </w:r>
    </w:p>
    <w:p w:rsidR="00A57303" w:rsidRDefault="00F8456E" w:rsidP="00D137A9">
      <w:pPr>
        <w:spacing w:line="360" w:lineRule="auto"/>
        <w:ind w:firstLineChars="200" w:firstLine="480"/>
        <w:jc w:val="both"/>
        <w:rPr>
          <w:rFonts w:ascii="Book Antiqua" w:hAnsi="Book Antiqua" w:cs="Times New Roman"/>
          <w:bCs/>
          <w:kern w:val="36"/>
          <w:sz w:val="24"/>
          <w:szCs w:val="24"/>
          <w:lang w:eastAsia="zh-CN"/>
        </w:rPr>
      </w:pPr>
      <w:r w:rsidRPr="00F8456E">
        <w:rPr>
          <w:rFonts w:ascii="Book Antiqua" w:eastAsia="Times New Roman" w:hAnsi="Book Antiqua" w:cs="Times New Roman"/>
          <w:bCs/>
          <w:kern w:val="36"/>
          <w:sz w:val="24"/>
          <w:szCs w:val="24"/>
          <w:lang w:eastAsia="zh-CN"/>
        </w:rPr>
        <w:t>In the HIV-associated enteropathy population treated with SBI, the firmicutes and bacteriodales were the dominant phyla in all 8 patients</w:t>
      </w:r>
      <w:r w:rsidRPr="00F8456E">
        <w:rPr>
          <w:rFonts w:ascii="Book Antiqua" w:eastAsia="Times New Roman" w:hAnsi="Book Antiqua" w:cs="Times New Roman"/>
          <w:bCs/>
          <w:kern w:val="36"/>
          <w:sz w:val="24"/>
          <w:szCs w:val="24"/>
          <w:vertAlign w:val="superscript"/>
          <w:lang w:eastAsia="zh-CN"/>
        </w:rPr>
        <w:t>[62]</w:t>
      </w:r>
      <w:r w:rsidRPr="00F8456E">
        <w:rPr>
          <w:rFonts w:ascii="Book Antiqua" w:eastAsia="Times New Roman" w:hAnsi="Book Antiqua" w:cs="Times New Roman"/>
          <w:bCs/>
          <w:kern w:val="36"/>
          <w:sz w:val="24"/>
          <w:szCs w:val="24"/>
          <w:lang w:eastAsia="zh-CN"/>
        </w:rPr>
        <w:t>.</w:t>
      </w:r>
      <w:r>
        <w:rPr>
          <w:rFonts w:ascii="Book Antiqua" w:hAnsi="Book Antiqua" w:cs="Times New Roman" w:hint="eastAsia"/>
          <w:bCs/>
          <w:kern w:val="36"/>
          <w:sz w:val="24"/>
          <w:szCs w:val="24"/>
          <w:lang w:eastAsia="zh-CN"/>
        </w:rPr>
        <w:t xml:space="preserve"> </w:t>
      </w:r>
      <w:r w:rsidRPr="00F8456E">
        <w:rPr>
          <w:rFonts w:ascii="Book Antiqua" w:eastAsia="Times New Roman" w:hAnsi="Book Antiqua" w:cs="Times New Roman"/>
          <w:bCs/>
          <w:kern w:val="36"/>
          <w:sz w:val="24"/>
          <w:szCs w:val="24"/>
          <w:lang w:eastAsia="zh-CN"/>
        </w:rPr>
        <w:t>When SBI was administered to these patients, proinflammatory gammaproteobacteria decreased from 0.70% to 0.12%.</w:t>
      </w:r>
      <w:r>
        <w:rPr>
          <w:rFonts w:ascii="Book Antiqua" w:hAnsi="Book Antiqua" w:cs="Times New Roman" w:hint="eastAsia"/>
          <w:bCs/>
          <w:kern w:val="36"/>
          <w:sz w:val="24"/>
          <w:szCs w:val="24"/>
          <w:lang w:eastAsia="zh-CN"/>
        </w:rPr>
        <w:t xml:space="preserve"> </w:t>
      </w:r>
      <w:r w:rsidRPr="008C4C19">
        <w:rPr>
          <w:rFonts w:ascii="Book Antiqua" w:eastAsia="Times New Roman" w:hAnsi="Book Antiqua" w:cs="Times New Roman"/>
          <w:bCs/>
          <w:i/>
          <w:kern w:val="36"/>
          <w:sz w:val="24"/>
          <w:szCs w:val="24"/>
          <w:lang w:eastAsia="zh-CN"/>
        </w:rPr>
        <w:t>Clostridium</w:t>
      </w:r>
      <w:r w:rsidRPr="00F8456E">
        <w:rPr>
          <w:rFonts w:ascii="Book Antiqua" w:eastAsia="Times New Roman" w:hAnsi="Book Antiqua" w:cs="Times New Roman"/>
          <w:bCs/>
          <w:kern w:val="36"/>
          <w:sz w:val="24"/>
          <w:szCs w:val="24"/>
          <w:lang w:eastAsia="zh-CN"/>
        </w:rPr>
        <w:t xml:space="preserve"> (genus) decreased from 6.5% to 3.4% in the stool and correlated with duodenal CD3+/CD4+ density (</w:t>
      </w:r>
      <w:r w:rsidRPr="00F8456E">
        <w:rPr>
          <w:rFonts w:ascii="Book Antiqua" w:eastAsia="Times New Roman" w:hAnsi="Book Antiqua" w:cs="Times New Roman"/>
          <w:bCs/>
          <w:i/>
          <w:kern w:val="36"/>
          <w:sz w:val="24"/>
          <w:szCs w:val="24"/>
          <w:lang w:eastAsia="zh-CN"/>
        </w:rPr>
        <w:t>r</w:t>
      </w:r>
      <w:r>
        <w:rPr>
          <w:rFonts w:ascii="Book Antiqua" w:hAnsi="Book Antiqua" w:cs="Times New Roman" w:hint="eastAsia"/>
          <w:bCs/>
          <w:kern w:val="36"/>
          <w:sz w:val="24"/>
          <w:szCs w:val="24"/>
          <w:lang w:eastAsia="zh-CN"/>
        </w:rPr>
        <w:t xml:space="preserve"> </w:t>
      </w:r>
      <w:r w:rsidRPr="00F8456E">
        <w:rPr>
          <w:rFonts w:ascii="Book Antiqua" w:eastAsia="Times New Roman" w:hAnsi="Book Antiqua" w:cs="Times New Roman"/>
          <w:bCs/>
          <w:kern w:val="36"/>
          <w:sz w:val="24"/>
          <w:szCs w:val="24"/>
          <w:lang w:eastAsia="zh-CN"/>
        </w:rPr>
        <w:t>=</w:t>
      </w:r>
      <w:r>
        <w:rPr>
          <w:rFonts w:ascii="Book Antiqua" w:hAnsi="Book Antiqua" w:cs="Times New Roman" w:hint="eastAsia"/>
          <w:bCs/>
          <w:kern w:val="36"/>
          <w:sz w:val="24"/>
          <w:szCs w:val="24"/>
          <w:lang w:eastAsia="zh-CN"/>
        </w:rPr>
        <w:t xml:space="preserve"> </w:t>
      </w:r>
      <w:r w:rsidRPr="00F8456E">
        <w:rPr>
          <w:rFonts w:ascii="Book Antiqua" w:eastAsia="Times New Roman" w:hAnsi="Book Antiqua" w:cs="Times New Roman"/>
          <w:bCs/>
          <w:kern w:val="36"/>
          <w:sz w:val="24"/>
          <w:szCs w:val="24"/>
          <w:lang w:eastAsia="zh-CN"/>
        </w:rPr>
        <w:t xml:space="preserve">-0.63; </w:t>
      </w:r>
      <w:r w:rsidRPr="00F8456E">
        <w:rPr>
          <w:rFonts w:ascii="Book Antiqua" w:hAnsi="Book Antiqua" w:cs="Times New Roman" w:hint="eastAsia"/>
          <w:bCs/>
          <w:i/>
          <w:kern w:val="36"/>
          <w:sz w:val="24"/>
          <w:szCs w:val="24"/>
          <w:lang w:eastAsia="zh-CN"/>
        </w:rPr>
        <w:t>P</w:t>
      </w:r>
      <w:r>
        <w:rPr>
          <w:rFonts w:ascii="Book Antiqua" w:hAnsi="Book Antiqua" w:cs="Times New Roman" w:hint="eastAsia"/>
          <w:bCs/>
          <w:kern w:val="36"/>
          <w:sz w:val="24"/>
          <w:szCs w:val="24"/>
          <w:lang w:eastAsia="zh-CN"/>
        </w:rPr>
        <w:t xml:space="preserve"> </w:t>
      </w:r>
      <w:r w:rsidRPr="00F8456E">
        <w:rPr>
          <w:rFonts w:ascii="Book Antiqua" w:eastAsia="Times New Roman" w:hAnsi="Book Antiqua" w:cs="Times New Roman"/>
          <w:bCs/>
          <w:kern w:val="36"/>
          <w:sz w:val="24"/>
          <w:szCs w:val="24"/>
          <w:lang w:eastAsia="zh-CN"/>
        </w:rPr>
        <w:t>&lt;</w:t>
      </w:r>
      <w:r>
        <w:rPr>
          <w:rFonts w:ascii="Book Antiqua" w:hAnsi="Book Antiqua" w:cs="Times New Roman" w:hint="eastAsia"/>
          <w:bCs/>
          <w:kern w:val="36"/>
          <w:sz w:val="24"/>
          <w:szCs w:val="24"/>
          <w:lang w:eastAsia="zh-CN"/>
        </w:rPr>
        <w:t xml:space="preserve"> </w:t>
      </w:r>
      <w:r w:rsidRPr="00F8456E">
        <w:rPr>
          <w:rFonts w:ascii="Book Antiqua" w:eastAsia="Times New Roman" w:hAnsi="Book Antiqua" w:cs="Times New Roman"/>
          <w:bCs/>
          <w:kern w:val="36"/>
          <w:sz w:val="24"/>
          <w:szCs w:val="24"/>
          <w:lang w:eastAsia="zh-CN"/>
        </w:rPr>
        <w:t>0.01).</w:t>
      </w:r>
      <w:r w:rsidR="008C4C19">
        <w:rPr>
          <w:rFonts w:ascii="Book Antiqua" w:hAnsi="Book Antiqua" w:cs="Times New Roman" w:hint="eastAsia"/>
          <w:bCs/>
          <w:kern w:val="36"/>
          <w:sz w:val="24"/>
          <w:szCs w:val="24"/>
          <w:lang w:eastAsia="zh-CN"/>
        </w:rPr>
        <w:t xml:space="preserve"> </w:t>
      </w:r>
      <w:r w:rsidRPr="00F8456E">
        <w:rPr>
          <w:rFonts w:ascii="Book Antiqua" w:eastAsia="Times New Roman" w:hAnsi="Book Antiqua" w:cs="Times New Roman"/>
          <w:bCs/>
          <w:kern w:val="36"/>
          <w:sz w:val="24"/>
          <w:szCs w:val="24"/>
          <w:lang w:eastAsia="zh-CN"/>
        </w:rPr>
        <w:t>Ruminococcus and the bacteroidetes/firmicutes ratio, which increased in 6/8 SBI-treated subjects in the study, have been shown to contribute to better calorie utilization from the diet</w:t>
      </w:r>
      <w:r w:rsidRPr="00F8456E">
        <w:rPr>
          <w:rFonts w:ascii="Book Antiqua" w:eastAsia="Times New Roman" w:hAnsi="Book Antiqua" w:cs="Times New Roman"/>
          <w:bCs/>
          <w:kern w:val="36"/>
          <w:sz w:val="24"/>
          <w:szCs w:val="24"/>
          <w:vertAlign w:val="superscript"/>
          <w:lang w:eastAsia="zh-CN"/>
        </w:rPr>
        <w:t>[63,64]</w:t>
      </w:r>
      <w:r w:rsidRPr="00F8456E">
        <w:rPr>
          <w:rFonts w:ascii="Book Antiqua" w:eastAsia="Times New Roman" w:hAnsi="Book Antiqua" w:cs="Times New Roman"/>
          <w:bCs/>
          <w:kern w:val="36"/>
          <w:sz w:val="24"/>
          <w:szCs w:val="24"/>
          <w:lang w:eastAsia="zh-CN"/>
        </w:rPr>
        <w:t>. Changes in gut microbiota in the study also correlated with local lymphocyte populations that increased significantly with short-term SBI administration over 8 wk.</w:t>
      </w:r>
      <w:r w:rsidR="008C4C19">
        <w:rPr>
          <w:rFonts w:ascii="Book Antiqua" w:hAnsi="Book Antiqua" w:cs="Times New Roman" w:hint="eastAsia"/>
          <w:bCs/>
          <w:kern w:val="36"/>
          <w:sz w:val="24"/>
          <w:szCs w:val="24"/>
          <w:lang w:eastAsia="zh-CN"/>
        </w:rPr>
        <w:t xml:space="preserve"> </w:t>
      </w:r>
      <w:r w:rsidRPr="00F8456E">
        <w:rPr>
          <w:rFonts w:ascii="Book Antiqua" w:eastAsia="Times New Roman" w:hAnsi="Book Antiqua" w:cs="Times New Roman"/>
          <w:bCs/>
          <w:kern w:val="36"/>
          <w:sz w:val="24"/>
          <w:szCs w:val="24"/>
          <w:lang w:eastAsia="zh-CN"/>
        </w:rPr>
        <w:t>These results suggest that some component in the formulation may be normalizing gut bacteria, perhaps the IgG fraction. Work is underway to further characterize these interactions.</w:t>
      </w:r>
    </w:p>
    <w:p w:rsidR="00F8456E" w:rsidRPr="00F8456E" w:rsidRDefault="00F8456E" w:rsidP="00D137A9">
      <w:pPr>
        <w:spacing w:line="360" w:lineRule="auto"/>
        <w:jc w:val="both"/>
        <w:rPr>
          <w:rFonts w:ascii="Book Antiqua" w:hAnsi="Book Antiqua" w:cs="Times New Roman"/>
          <w:sz w:val="24"/>
          <w:szCs w:val="24"/>
        </w:rPr>
      </w:pPr>
    </w:p>
    <w:p w:rsidR="00A57303" w:rsidRPr="003731D3" w:rsidRDefault="00A57303" w:rsidP="00D137A9">
      <w:pPr>
        <w:autoSpaceDE w:val="0"/>
        <w:autoSpaceDN w:val="0"/>
        <w:adjustRightInd w:val="0"/>
        <w:spacing w:after="0" w:line="360" w:lineRule="auto"/>
        <w:jc w:val="both"/>
        <w:rPr>
          <w:rFonts w:ascii="Book Antiqua" w:hAnsi="Book Antiqua" w:cs="Arial"/>
          <w:b/>
          <w:sz w:val="24"/>
          <w:szCs w:val="24"/>
        </w:rPr>
      </w:pPr>
      <w:r w:rsidRPr="003731D3">
        <w:rPr>
          <w:rFonts w:ascii="Book Antiqua" w:hAnsi="Book Antiqua" w:cs="Arial"/>
          <w:b/>
          <w:sz w:val="24"/>
          <w:szCs w:val="24"/>
        </w:rPr>
        <w:t>EFFECTS ON INTESTINAL INFLAMMATION</w:t>
      </w:r>
    </w:p>
    <w:p w:rsidR="00A57303" w:rsidRPr="003731D3" w:rsidRDefault="00A57303" w:rsidP="00D137A9">
      <w:pPr>
        <w:autoSpaceDE w:val="0"/>
        <w:autoSpaceDN w:val="0"/>
        <w:adjustRightInd w:val="0"/>
        <w:spacing w:after="0" w:line="360" w:lineRule="auto"/>
        <w:jc w:val="both"/>
        <w:rPr>
          <w:rFonts w:ascii="Book Antiqua" w:eastAsia="Batang" w:hAnsi="Book Antiqua" w:cs="Times New Roman"/>
          <w:sz w:val="24"/>
          <w:szCs w:val="24"/>
        </w:rPr>
      </w:pPr>
      <w:r w:rsidRPr="003731D3">
        <w:rPr>
          <w:rFonts w:ascii="Book Antiqua" w:hAnsi="Book Antiqua" w:cs="Times New Roman"/>
          <w:iCs/>
          <w:sz w:val="24"/>
          <w:szCs w:val="24"/>
        </w:rPr>
        <w:t>The release of inflammatory mediators, such as reactive oxygen species, prostaglandins, leukotrienes, and cytokines from mucosal leukocytes is associated with the altered barrier function and increased permeability caused by intestinal inflammation.  C</w:t>
      </w:r>
      <w:r w:rsidRPr="003731D3">
        <w:rPr>
          <w:rFonts w:ascii="Book Antiqua" w:eastAsia="Batang" w:hAnsi="Book Antiqua" w:cs="Times New Roman"/>
          <w:sz w:val="24"/>
          <w:szCs w:val="24"/>
        </w:rPr>
        <w:t xml:space="preserve">ytokines such as </w:t>
      </w:r>
      <w:r w:rsidR="001E7685">
        <w:rPr>
          <w:rFonts w:ascii="Book Antiqua" w:hAnsi="Book Antiqua" w:cs="Times New Roman" w:hint="eastAsia"/>
          <w:sz w:val="24"/>
          <w:szCs w:val="24"/>
          <w:lang w:eastAsia="zh-CN"/>
        </w:rPr>
        <w:t>i</w:t>
      </w:r>
      <w:r w:rsidR="001E7685" w:rsidRPr="001E7685">
        <w:rPr>
          <w:rFonts w:ascii="Book Antiqua" w:eastAsia="Batang" w:hAnsi="Book Antiqua" w:cs="Times New Roman"/>
          <w:sz w:val="24"/>
          <w:szCs w:val="24"/>
        </w:rPr>
        <w:t>nterleukin</w:t>
      </w:r>
      <w:r w:rsidR="001E7685">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IL</w:t>
      </w:r>
      <w:r w:rsidR="001E7685">
        <w:rPr>
          <w:rFonts w:ascii="Book Antiqua" w:hAnsi="Book Antiqua" w:cs="Times New Roman" w:hint="eastAsia"/>
          <w:sz w:val="24"/>
          <w:szCs w:val="24"/>
          <w:lang w:eastAsia="zh-CN"/>
        </w:rPr>
        <w:t>)</w:t>
      </w:r>
      <w:r w:rsidRPr="003731D3">
        <w:rPr>
          <w:rFonts w:ascii="Book Antiqua" w:eastAsia="Batang" w:hAnsi="Book Antiqua" w:cs="Times New Roman"/>
          <w:sz w:val="24"/>
          <w:szCs w:val="24"/>
        </w:rPr>
        <w:t xml:space="preserve">-1β and </w:t>
      </w:r>
      <w:r w:rsidR="001E7685">
        <w:rPr>
          <w:rFonts w:ascii="Book Antiqua" w:hAnsi="Book Antiqua" w:cs="Times New Roman" w:hint="eastAsia"/>
          <w:sz w:val="24"/>
          <w:szCs w:val="24"/>
          <w:lang w:eastAsia="zh-CN"/>
        </w:rPr>
        <w:t>t</w:t>
      </w:r>
      <w:r w:rsidR="001E7685" w:rsidRPr="001E7685">
        <w:rPr>
          <w:rFonts w:ascii="Book Antiqua" w:eastAsia="Batang" w:hAnsi="Book Antiqua" w:cs="Times New Roman"/>
          <w:sz w:val="24"/>
          <w:szCs w:val="24"/>
        </w:rPr>
        <w:t xml:space="preserve">umor necrosis factor </w:t>
      </w:r>
      <w:r w:rsidR="001E7685">
        <w:rPr>
          <w:rFonts w:ascii="Book Antiqua" w:hAnsi="Book Antiqua" w:cs="Times New Roman" w:hint="eastAsia"/>
          <w:sz w:val="24"/>
          <w:szCs w:val="24"/>
          <w:lang w:eastAsia="zh-CN"/>
        </w:rPr>
        <w:t>(</w:t>
      </w:r>
      <w:r w:rsidRPr="003731D3">
        <w:rPr>
          <w:rFonts w:ascii="Book Antiqua" w:eastAsia="Batang" w:hAnsi="Book Antiqua" w:cs="Times New Roman"/>
          <w:sz w:val="24"/>
          <w:szCs w:val="24"/>
        </w:rPr>
        <w:t>TNF</w:t>
      </w:r>
      <w:r w:rsidR="001E7685">
        <w:rPr>
          <w:rFonts w:ascii="Book Antiqua" w:hAnsi="Book Antiqua" w:cs="Times New Roman" w:hint="eastAsia"/>
          <w:sz w:val="24"/>
          <w:szCs w:val="24"/>
          <w:lang w:eastAsia="zh-CN"/>
        </w:rPr>
        <w:t>)</w:t>
      </w:r>
      <w:r w:rsidRPr="003731D3">
        <w:rPr>
          <w:rFonts w:ascii="Book Antiqua" w:eastAsia="Batang" w:hAnsi="Book Antiqua" w:cs="Times New Roman"/>
          <w:sz w:val="24"/>
          <w:szCs w:val="24"/>
        </w:rPr>
        <w:t>-α play an important governing role in such inflammatory responses while other cytokines such as IFN-γ, IL-12 and IL-18 affect the production and cellular response to IL-1β and TNF-α</w:t>
      </w:r>
      <w:r w:rsidRPr="003731D3">
        <w:rPr>
          <w:rFonts w:ascii="Book Antiqua" w:eastAsia="Batang" w:hAnsi="Book Antiqua" w:cs="Times New Roman"/>
          <w:noProof/>
          <w:sz w:val="24"/>
          <w:szCs w:val="24"/>
          <w:vertAlign w:val="superscript"/>
        </w:rPr>
        <w:t>[65]</w:t>
      </w:r>
      <w:r w:rsidRPr="003731D3">
        <w:rPr>
          <w:rFonts w:ascii="Book Antiqua" w:eastAsia="Batang" w:hAnsi="Book Antiqua" w:cs="Times New Roman"/>
          <w:sz w:val="24"/>
          <w:szCs w:val="24"/>
        </w:rPr>
        <w:t>.</w:t>
      </w:r>
      <w:r w:rsidR="00A31B1E">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In models of inflammation where several cytokines are produced, specific blockade of IL-1β and/or TNF-α results in a reduction in the severity of the inflammation</w:t>
      </w:r>
      <w:r w:rsidRPr="003731D3">
        <w:rPr>
          <w:rFonts w:ascii="Book Antiqua" w:eastAsia="Batang" w:hAnsi="Book Antiqua" w:cs="Times New Roman"/>
          <w:noProof/>
          <w:sz w:val="24"/>
          <w:szCs w:val="24"/>
          <w:vertAlign w:val="superscript"/>
        </w:rPr>
        <w:t>[65]</w:t>
      </w:r>
      <w:r w:rsidRPr="003731D3">
        <w:rPr>
          <w:rFonts w:ascii="Book Antiqua" w:eastAsia="Batang" w:hAnsi="Book Antiqua" w:cs="Times New Roman"/>
          <w:sz w:val="24"/>
          <w:szCs w:val="24"/>
        </w:rPr>
        <w:t>. Dietary PPC has been shown to reduce the expression of proinflammatory cytokines and alter the lymphocyte response during immune activation in weaned piglets</w:t>
      </w:r>
      <w:r w:rsidRPr="003731D3">
        <w:rPr>
          <w:rFonts w:ascii="Book Antiqua" w:eastAsia="Batang" w:hAnsi="Book Antiqua" w:cs="Times New Roman"/>
          <w:noProof/>
          <w:sz w:val="24"/>
          <w:szCs w:val="24"/>
          <w:vertAlign w:val="superscript"/>
        </w:rPr>
        <w:t>[46]</w:t>
      </w:r>
      <w:r w:rsidRPr="003731D3">
        <w:rPr>
          <w:rFonts w:ascii="Book Antiqua" w:eastAsia="Batang" w:hAnsi="Book Antiqua" w:cs="Times New Roman"/>
          <w:sz w:val="24"/>
          <w:szCs w:val="24"/>
        </w:rPr>
        <w:t xml:space="preserve"> as well as experimental models of intestinal inflammation in mice</w:t>
      </w:r>
      <w:r w:rsidRPr="003731D3">
        <w:rPr>
          <w:rFonts w:ascii="Book Antiqua" w:eastAsia="Batang" w:hAnsi="Book Antiqua" w:cs="Times New Roman"/>
          <w:noProof/>
          <w:sz w:val="24"/>
          <w:szCs w:val="24"/>
          <w:vertAlign w:val="superscript"/>
        </w:rPr>
        <w:t>[66,67]</w:t>
      </w:r>
      <w:r w:rsidRPr="003731D3">
        <w:rPr>
          <w:rFonts w:ascii="Book Antiqua" w:eastAsia="Batang" w:hAnsi="Book Antiqua" w:cs="Times New Roman"/>
          <w:sz w:val="24"/>
          <w:szCs w:val="24"/>
        </w:rPr>
        <w:t>, rats</w:t>
      </w:r>
      <w:r w:rsidRPr="003731D3">
        <w:rPr>
          <w:rFonts w:ascii="Book Antiqua" w:eastAsia="Batang" w:hAnsi="Book Antiqua" w:cs="Times New Roman"/>
          <w:noProof/>
          <w:sz w:val="24"/>
          <w:szCs w:val="24"/>
          <w:vertAlign w:val="superscript"/>
        </w:rPr>
        <w:t>[68-70]</w:t>
      </w:r>
      <w:r w:rsidRPr="003731D3">
        <w:rPr>
          <w:rFonts w:ascii="Book Antiqua" w:eastAsia="Batang" w:hAnsi="Book Antiqua" w:cs="Times New Roman"/>
          <w:sz w:val="24"/>
          <w:szCs w:val="24"/>
        </w:rPr>
        <w:t xml:space="preserve"> and pigs</w:t>
      </w:r>
      <w:r w:rsidRPr="003731D3">
        <w:rPr>
          <w:rFonts w:ascii="Book Antiqua" w:eastAsia="Batang" w:hAnsi="Book Antiqua" w:cs="Times New Roman"/>
          <w:noProof/>
          <w:sz w:val="24"/>
          <w:szCs w:val="24"/>
          <w:vertAlign w:val="superscript"/>
        </w:rPr>
        <w:t>[44]</w:t>
      </w:r>
      <w:r w:rsidRPr="003731D3">
        <w:rPr>
          <w:rFonts w:ascii="Book Antiqua" w:eastAsia="Batang" w:hAnsi="Book Antiqua" w:cs="Times New Roman"/>
          <w:sz w:val="24"/>
          <w:szCs w:val="24"/>
        </w:rPr>
        <w:t xml:space="preserve"> </w:t>
      </w:r>
      <w:r w:rsidRPr="003731D3">
        <w:rPr>
          <w:rFonts w:ascii="Book Antiqua" w:hAnsi="Book Antiqua"/>
          <w:sz w:val="24"/>
          <w:szCs w:val="24"/>
        </w:rPr>
        <w:t>(Table 4</w:t>
      </w:r>
      <w:r w:rsidRPr="003731D3">
        <w:rPr>
          <w:rFonts w:ascii="Book Antiqua" w:eastAsia="Batang" w:hAnsi="Book Antiqua" w:cs="Times New Roman"/>
          <w:sz w:val="24"/>
          <w:szCs w:val="24"/>
        </w:rPr>
        <w:t>).</w:t>
      </w:r>
      <w:r w:rsidR="00A31B1E">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 xml:space="preserve">For example, a study by </w:t>
      </w:r>
      <w:r w:rsidRPr="003731D3">
        <w:rPr>
          <w:rFonts w:ascii="Book Antiqua" w:eastAsia="Batang" w:hAnsi="Book Antiqua" w:cs="Times New Roman"/>
          <w:sz w:val="24"/>
          <w:szCs w:val="24"/>
        </w:rPr>
        <w:lastRenderedPageBreak/>
        <w:t xml:space="preserve">Pérez-Bosque </w:t>
      </w:r>
      <w:r w:rsidRPr="00F8456E">
        <w:rPr>
          <w:rFonts w:ascii="Book Antiqua" w:eastAsia="Batang" w:hAnsi="Book Antiqua" w:cs="Times New Roman"/>
          <w:i/>
          <w:sz w:val="24"/>
          <w:szCs w:val="24"/>
        </w:rPr>
        <w:t>et al</w:t>
      </w:r>
      <w:r w:rsidRPr="003731D3">
        <w:rPr>
          <w:rFonts w:ascii="Book Antiqua" w:eastAsia="Batang" w:hAnsi="Book Antiqua" w:cs="Times New Roman"/>
          <w:noProof/>
          <w:sz w:val="24"/>
          <w:szCs w:val="24"/>
          <w:vertAlign w:val="superscript"/>
        </w:rPr>
        <w:t>[71]</w:t>
      </w:r>
      <w:r w:rsidRPr="003731D3">
        <w:rPr>
          <w:rFonts w:ascii="Book Antiqua" w:eastAsia="Batang" w:hAnsi="Book Antiqua" w:cs="Times New Roman"/>
          <w:sz w:val="24"/>
          <w:szCs w:val="24"/>
        </w:rPr>
        <w:t xml:space="preserve"> investigated the effects of dietary SBI on immune responses of mucosal-associated lymphoid tissue in mice with a genetic predisposition to IBD. Wild type (WT) mice and mice lacking the </w:t>
      </w:r>
      <w:r w:rsidRPr="008C4C19">
        <w:rPr>
          <w:rFonts w:ascii="Book Antiqua" w:eastAsia="Batang" w:hAnsi="Book Antiqua" w:cs="Times New Roman"/>
          <w:i/>
          <w:sz w:val="24"/>
          <w:szCs w:val="24"/>
        </w:rPr>
        <w:t>mdr1a</w:t>
      </w:r>
      <w:r w:rsidRPr="003731D3">
        <w:rPr>
          <w:rFonts w:ascii="Book Antiqua" w:eastAsia="Batang" w:hAnsi="Book Antiqua" w:cs="Times New Roman"/>
          <w:sz w:val="24"/>
          <w:szCs w:val="24"/>
        </w:rPr>
        <w:t xml:space="preserve"> gene (KO) were fed diets supplemented with either SBI (2% w/w) or milk proteins (control diet) starting on day 19 (weaning).</w:t>
      </w:r>
      <w:r w:rsidR="00F8456E">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At day 56, SBI reduced the production of proinflammatory cytokines and chemokines IL-17, IL-6 and CCL4 (</w:t>
      </w:r>
      <w:r w:rsidR="00F8456E" w:rsidRPr="00F8456E">
        <w:rPr>
          <w:rFonts w:ascii="Book Antiqua" w:hAnsi="Book Antiqua" w:cs="Times New Roman" w:hint="eastAsia"/>
          <w:i/>
          <w:sz w:val="24"/>
          <w:szCs w:val="24"/>
          <w:lang w:eastAsia="zh-CN"/>
        </w:rPr>
        <w:t>P</w:t>
      </w:r>
      <w:r w:rsidR="00F8456E">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&lt;</w:t>
      </w:r>
      <w:r w:rsidR="00F8456E">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0.05), prevented the expression of IFN-γ (</w:t>
      </w:r>
      <w:r w:rsidR="00F8456E" w:rsidRPr="00F8456E">
        <w:rPr>
          <w:rFonts w:ascii="Book Antiqua" w:hAnsi="Book Antiqua" w:cs="Times New Roman" w:hint="eastAsia"/>
          <w:i/>
          <w:sz w:val="24"/>
          <w:szCs w:val="24"/>
          <w:lang w:eastAsia="zh-CN"/>
        </w:rPr>
        <w:t>P</w:t>
      </w:r>
      <w:r w:rsidR="00F8456E">
        <w:rPr>
          <w:rFonts w:ascii="Book Antiqua" w:hAnsi="Book Antiqua" w:cs="Times New Roman" w:hint="eastAsia"/>
          <w:sz w:val="24"/>
          <w:szCs w:val="24"/>
          <w:lang w:eastAsia="zh-CN"/>
        </w:rPr>
        <w:t xml:space="preserve"> </w:t>
      </w:r>
      <w:r w:rsidR="00F8456E" w:rsidRPr="003731D3">
        <w:rPr>
          <w:rFonts w:ascii="Book Antiqua" w:eastAsia="Batang" w:hAnsi="Book Antiqua" w:cs="Times New Roman"/>
          <w:sz w:val="24"/>
          <w:szCs w:val="24"/>
        </w:rPr>
        <w:t>&lt;</w:t>
      </w:r>
      <w:r w:rsidR="00F8456E">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0.05), and blocked the increase in colon crypt permeability that was found in the mdr1a KO model.</w:t>
      </w:r>
      <w:r w:rsidR="00F8456E">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 xml:space="preserve">SBI treatment produced increases in mucosal concentration in anti-inflammatory TGF-β and in the percentage of regulatory T lymphocytes (both </w:t>
      </w:r>
      <w:r w:rsidR="00F8456E" w:rsidRPr="00F8456E">
        <w:rPr>
          <w:rFonts w:ascii="Book Antiqua" w:hAnsi="Book Antiqua" w:cs="Times New Roman" w:hint="eastAsia"/>
          <w:i/>
          <w:sz w:val="24"/>
          <w:szCs w:val="24"/>
          <w:lang w:eastAsia="zh-CN"/>
        </w:rPr>
        <w:t>P</w:t>
      </w:r>
      <w:r w:rsidR="00F8456E">
        <w:rPr>
          <w:rFonts w:ascii="Book Antiqua" w:hAnsi="Book Antiqua" w:cs="Times New Roman" w:hint="eastAsia"/>
          <w:sz w:val="24"/>
          <w:szCs w:val="24"/>
          <w:lang w:eastAsia="zh-CN"/>
        </w:rPr>
        <w:t xml:space="preserve"> </w:t>
      </w:r>
      <w:r w:rsidR="00F8456E" w:rsidRPr="003731D3">
        <w:rPr>
          <w:rFonts w:ascii="Book Antiqua" w:eastAsia="Batang" w:hAnsi="Book Antiqua" w:cs="Times New Roman"/>
          <w:sz w:val="24"/>
          <w:szCs w:val="24"/>
        </w:rPr>
        <w:t>&lt;</w:t>
      </w:r>
      <w:r w:rsidR="00F8456E">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0.05), thus reducing the activated Th1 to regulatory Treg lymphocyte ratio.</w:t>
      </w:r>
      <w:r w:rsidR="00F8456E">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 xml:space="preserve">PPC and immunoglobulin-enriched protein isolates have also been demonstrated to affect Peyer’s patch lymphocyte populations in weaned rats challenged with </w:t>
      </w:r>
      <w:r w:rsidRPr="003731D3">
        <w:rPr>
          <w:rFonts w:ascii="Book Antiqua" w:eastAsia="Batang" w:hAnsi="Book Antiqua" w:cs="Times New Roman"/>
          <w:i/>
          <w:sz w:val="24"/>
          <w:szCs w:val="24"/>
        </w:rPr>
        <w:t xml:space="preserve">S. aureus </w:t>
      </w:r>
      <w:r w:rsidRPr="003731D3">
        <w:rPr>
          <w:rFonts w:ascii="Book Antiqua" w:eastAsia="Batang" w:hAnsi="Book Antiqua" w:cs="Times New Roman"/>
          <w:sz w:val="24"/>
          <w:szCs w:val="24"/>
        </w:rPr>
        <w:t>superantigen B (SEB)</w:t>
      </w:r>
      <w:r w:rsidRPr="003731D3">
        <w:rPr>
          <w:rFonts w:ascii="Book Antiqua" w:eastAsia="Batang" w:hAnsi="Book Antiqua" w:cs="Times New Roman"/>
          <w:noProof/>
          <w:sz w:val="24"/>
          <w:szCs w:val="24"/>
          <w:vertAlign w:val="superscript"/>
        </w:rPr>
        <w:t>[70]</w:t>
      </w:r>
      <w:r w:rsidRPr="003731D3">
        <w:rPr>
          <w:rFonts w:ascii="Book Antiqua" w:eastAsia="Batang" w:hAnsi="Book Antiqua" w:cs="Times New Roman"/>
          <w:sz w:val="24"/>
          <w:szCs w:val="24"/>
        </w:rPr>
        <w:t>.</w:t>
      </w:r>
      <w:r w:rsidR="00F8456E">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In this study, it was shown that the mild intestinal inflammation associated with the SEB model was reduced by dietary PPC as measured by decreased diarrhea.</w:t>
      </w:r>
      <w:r w:rsidR="00A31B1E">
        <w:rPr>
          <w:rFonts w:ascii="Book Antiqua" w:hAnsi="Book Antiqua" w:cs="Times New Roman" w:hint="eastAsia"/>
          <w:sz w:val="24"/>
          <w:szCs w:val="24"/>
          <w:lang w:eastAsia="zh-CN"/>
        </w:rPr>
        <w:t xml:space="preserve"> </w:t>
      </w:r>
      <w:r w:rsidRPr="003731D3">
        <w:rPr>
          <w:rFonts w:ascii="Book Antiqua" w:eastAsia="Batang" w:hAnsi="Book Antiqua" w:cs="Times New Roman"/>
          <w:sz w:val="24"/>
          <w:szCs w:val="24"/>
        </w:rPr>
        <w:t>Furthermore, the administration of PPC significantly increased the number of T-helper cells, while reducing the number of activated T-helper cells as compared with animals not fed PPC or immunoglobulin-enriched protein isolates</w:t>
      </w:r>
      <w:r w:rsidRPr="003731D3">
        <w:rPr>
          <w:rFonts w:ascii="Book Antiqua" w:eastAsia="Batang" w:hAnsi="Book Antiqua" w:cs="Times New Roman"/>
          <w:noProof/>
          <w:sz w:val="24"/>
          <w:szCs w:val="24"/>
          <w:vertAlign w:val="superscript"/>
        </w:rPr>
        <w:t>[70]</w:t>
      </w:r>
      <w:r w:rsidRPr="003731D3">
        <w:rPr>
          <w:rFonts w:ascii="Book Antiqua" w:eastAsia="Batang" w:hAnsi="Book Antiqua" w:cs="Times New Roman"/>
          <w:sz w:val="24"/>
          <w:szCs w:val="24"/>
        </w:rPr>
        <w:t xml:space="preserve">. This same trend was observed for changes in the population of </w:t>
      </w:r>
      <w:r w:rsidR="00F96944">
        <w:rPr>
          <w:rFonts w:ascii="Book Antiqua" w:eastAsia="Batang" w:hAnsi="Book Antiqua" w:cs="Times New Roman"/>
          <w:sz w:val="24"/>
          <w:szCs w:val="24"/>
        </w:rPr>
        <w:sym w:font="Symbol" w:char="F067"/>
      </w:r>
      <w:r w:rsidR="00F96944">
        <w:rPr>
          <w:rFonts w:ascii="Book Antiqua" w:eastAsia="Batang" w:hAnsi="Book Antiqua" w:cs="Times New Roman"/>
          <w:sz w:val="24"/>
          <w:szCs w:val="24"/>
        </w:rPr>
        <w:sym w:font="Symbol" w:char="F064"/>
      </w:r>
      <w:r w:rsidRPr="003731D3">
        <w:rPr>
          <w:rFonts w:ascii="Book Antiqua" w:eastAsia="Batang" w:hAnsi="Book Antiqua" w:cs="Times New Roman"/>
          <w:sz w:val="24"/>
          <w:szCs w:val="24"/>
        </w:rPr>
        <w:t xml:space="preserve">-T cells and natural killer (NK) T cells in the Peyer’s patches of rats fed diets containing PPC or immunoglobulin isolates.  </w:t>
      </w:r>
    </w:p>
    <w:p w:rsidR="00A57303" w:rsidRPr="003731D3" w:rsidRDefault="00A57303" w:rsidP="00D137A9">
      <w:pPr>
        <w:spacing w:after="0" w:line="360" w:lineRule="auto"/>
        <w:ind w:firstLine="720"/>
        <w:jc w:val="both"/>
        <w:rPr>
          <w:rFonts w:ascii="Book Antiqua" w:eastAsia="Batang" w:hAnsi="Book Antiqua" w:cs="Times New Roman"/>
          <w:sz w:val="24"/>
          <w:szCs w:val="24"/>
        </w:rPr>
      </w:pPr>
      <w:r w:rsidRPr="003731D3">
        <w:rPr>
          <w:rFonts w:ascii="Book Antiqua" w:hAnsi="Book Antiqua" w:cs="Arial"/>
          <w:sz w:val="24"/>
          <w:szCs w:val="24"/>
        </w:rPr>
        <w:t>In an initial clinical trial in HIV patients with decimated lamina propria CD4+ counts, SBI ingestion significantly increased jejunal</w:t>
      </w:r>
      <w:r w:rsidRPr="003731D3">
        <w:rPr>
          <w:rFonts w:ascii="Book Antiqua" w:hAnsi="Book Antiqua" w:cs="AdvPACF3"/>
          <w:sz w:val="24"/>
          <w:szCs w:val="24"/>
        </w:rPr>
        <w:t xml:space="preserve"> CD4+ lymphocyte densities over 8 wks, but had no effect on</w:t>
      </w:r>
      <w:r w:rsidRPr="003731D3">
        <w:rPr>
          <w:rFonts w:ascii="Book Antiqua" w:hAnsi="Book Antiqua" w:cs="Arial"/>
          <w:sz w:val="24"/>
          <w:szCs w:val="24"/>
        </w:rPr>
        <w:t xml:space="preserve"> circulating CD4+ counts</w:t>
      </w:r>
      <w:r w:rsidRPr="003731D3">
        <w:rPr>
          <w:rFonts w:ascii="Book Antiqua" w:hAnsi="Book Antiqua" w:cs="Arial"/>
          <w:noProof/>
          <w:sz w:val="24"/>
          <w:szCs w:val="24"/>
          <w:vertAlign w:val="superscript"/>
        </w:rPr>
        <w:t>[31]</w:t>
      </w:r>
      <w:r w:rsidRPr="003731D3">
        <w:rPr>
          <w:rFonts w:ascii="Book Antiqua" w:hAnsi="Book Antiqua" w:cs="Arial"/>
          <w:sz w:val="24"/>
          <w:szCs w:val="24"/>
        </w:rPr>
        <w:t>.</w:t>
      </w:r>
      <w:r w:rsidR="00A31B1E">
        <w:rPr>
          <w:rFonts w:ascii="Book Antiqua" w:hAnsi="Book Antiqua" w:cs="Arial" w:hint="eastAsia"/>
          <w:sz w:val="24"/>
          <w:szCs w:val="24"/>
          <w:lang w:eastAsia="zh-CN"/>
        </w:rPr>
        <w:t xml:space="preserve"> </w:t>
      </w:r>
      <w:r w:rsidRPr="003731D3">
        <w:rPr>
          <w:rFonts w:ascii="Book Antiqua" w:hAnsi="Book Antiqua" w:cs="Arial"/>
          <w:sz w:val="24"/>
          <w:szCs w:val="24"/>
        </w:rPr>
        <w:t>In addition, levels of</w:t>
      </w:r>
      <w:r w:rsidRPr="003731D3">
        <w:rPr>
          <w:rFonts w:ascii="Book Antiqua" w:hAnsi="Book Antiqua"/>
          <w:sz w:val="24"/>
          <w:szCs w:val="24"/>
        </w:rPr>
        <w:t xml:space="preserve"> I-FABP, a marker for enterocyte damage, initially rose in 7/8 subjects after 8 wk, but then fell below baseline in 4/5 who continued taking SBI after 48 additional weeks on product, suggesting that damage to enterocytes caused by inflammation had ceased </w:t>
      </w:r>
      <w:r w:rsidRPr="003731D3">
        <w:rPr>
          <w:rFonts w:ascii="Book Antiqua" w:hAnsi="Book Antiqua" w:cs="Arial"/>
          <w:sz w:val="24"/>
          <w:szCs w:val="24"/>
        </w:rPr>
        <w:t>(Table 4)</w:t>
      </w:r>
      <w:r w:rsidRPr="003731D3">
        <w:rPr>
          <w:rFonts w:ascii="Book Antiqua" w:hAnsi="Book Antiqua"/>
          <w:sz w:val="24"/>
          <w:szCs w:val="24"/>
        </w:rPr>
        <w:t xml:space="preserve">.  </w:t>
      </w:r>
      <w:r w:rsidRPr="003731D3">
        <w:rPr>
          <w:rFonts w:ascii="Book Antiqua" w:eastAsia="Batang" w:hAnsi="Book Antiqua" w:cs="Times New Roman"/>
          <w:sz w:val="24"/>
          <w:szCs w:val="24"/>
        </w:rPr>
        <w:t>Collectively, data from these preclinical and clinical studies support the hypothesis that the distinct protein composition of SBI can play a role in the modulation of the immune response in the intestine.</w:t>
      </w:r>
    </w:p>
    <w:p w:rsidR="00A57303" w:rsidRPr="003731D3" w:rsidRDefault="00A57303" w:rsidP="00D137A9">
      <w:pPr>
        <w:autoSpaceDE w:val="0"/>
        <w:autoSpaceDN w:val="0"/>
        <w:adjustRightInd w:val="0"/>
        <w:spacing w:after="0" w:line="360" w:lineRule="auto"/>
        <w:jc w:val="both"/>
        <w:rPr>
          <w:rFonts w:ascii="Book Antiqua" w:eastAsia="Batang" w:hAnsi="Book Antiqua" w:cs="Times New Roman"/>
          <w:sz w:val="24"/>
          <w:szCs w:val="24"/>
          <w:highlight w:val="yellow"/>
        </w:rPr>
      </w:pPr>
    </w:p>
    <w:p w:rsidR="00A57303" w:rsidRPr="003731D3" w:rsidRDefault="00A57303" w:rsidP="00D137A9">
      <w:pPr>
        <w:spacing w:after="0" w:line="360" w:lineRule="auto"/>
        <w:jc w:val="both"/>
        <w:rPr>
          <w:rFonts w:ascii="Book Antiqua" w:hAnsi="Book Antiqua" w:cs="Times New Roman"/>
          <w:b/>
          <w:sz w:val="24"/>
          <w:szCs w:val="24"/>
        </w:rPr>
      </w:pPr>
      <w:r w:rsidRPr="003731D3">
        <w:rPr>
          <w:rFonts w:ascii="Book Antiqua" w:hAnsi="Book Antiqua" w:cs="Times New Roman"/>
          <w:b/>
          <w:sz w:val="24"/>
          <w:szCs w:val="24"/>
        </w:rPr>
        <w:lastRenderedPageBreak/>
        <w:t>MECHANISM OF ACTION</w:t>
      </w:r>
    </w:p>
    <w:p w:rsidR="0029753F" w:rsidRPr="003731D3" w:rsidRDefault="00A57303" w:rsidP="00D137A9">
      <w:pPr>
        <w:spacing w:after="0" w:line="360" w:lineRule="auto"/>
        <w:jc w:val="both"/>
        <w:rPr>
          <w:rFonts w:ascii="Book Antiqua" w:hAnsi="Book Antiqua" w:cs="Arial"/>
          <w:sz w:val="24"/>
          <w:szCs w:val="24"/>
        </w:rPr>
      </w:pPr>
      <w:r w:rsidRPr="003731D3">
        <w:rPr>
          <w:rFonts w:ascii="Book Antiqua" w:hAnsi="Book Antiqua" w:cs="Arial"/>
          <w:sz w:val="24"/>
          <w:szCs w:val="24"/>
        </w:rPr>
        <w:t xml:space="preserve">SBI contains </w:t>
      </w:r>
      <w:r w:rsidRPr="003731D3">
        <w:rPr>
          <w:rFonts w:ascii="Book Antiqua" w:eastAsia="HelveticaNeueLTStd-Cn" w:hAnsi="Book Antiqua" w:cs="Times New Roman"/>
          <w:sz w:val="24"/>
          <w:szCs w:val="24"/>
        </w:rPr>
        <w:t xml:space="preserve">immunoglobulins, particularly IgG, that are </w:t>
      </w:r>
      <w:r w:rsidRPr="003731D3">
        <w:rPr>
          <w:rFonts w:ascii="Book Antiqua" w:hAnsi="Book Antiqua" w:cs="Arial"/>
          <w:sz w:val="24"/>
          <w:szCs w:val="24"/>
        </w:rPr>
        <w:t>directed against a wide array of pathogens and foreign antigens d</w:t>
      </w:r>
      <w:r w:rsidRPr="003731D3">
        <w:rPr>
          <w:rFonts w:ascii="Book Antiqua" w:eastAsia="HelveticaNeueLTStd-Cn" w:hAnsi="Book Antiqua" w:cs="Times New Roman"/>
          <w:sz w:val="24"/>
          <w:szCs w:val="24"/>
        </w:rPr>
        <w:t xml:space="preserve">ue to the fact that </w:t>
      </w:r>
      <w:r w:rsidRPr="003731D3">
        <w:rPr>
          <w:rFonts w:ascii="Book Antiqua" w:hAnsi="Book Antiqua" w:cs="Arial"/>
          <w:sz w:val="24"/>
          <w:szCs w:val="24"/>
        </w:rPr>
        <w:t>SBI is prepared from plasma obtained from hundreds of animal donors.</w:t>
      </w:r>
      <w:r w:rsidR="00F8456E">
        <w:rPr>
          <w:rFonts w:ascii="Book Antiqua" w:hAnsi="Book Antiqua" w:hint="eastAsia"/>
          <w:sz w:val="24"/>
          <w:szCs w:val="24"/>
          <w:lang w:eastAsia="zh-CN"/>
        </w:rPr>
        <w:t xml:space="preserve"> </w:t>
      </w:r>
      <w:r w:rsidRPr="003731D3">
        <w:rPr>
          <w:rFonts w:ascii="Book Antiqua" w:hAnsi="Book Antiqua" w:cs="Arial"/>
          <w:sz w:val="24"/>
          <w:szCs w:val="24"/>
        </w:rPr>
        <w:t>The Fab regions of IgG recognize antigenic targets and provide diversity to antibodies, while the Fc region interacts with Fc gamma receptors on certain immune cells to enhance phagocytic activity by macrophages, monocytes, and polymorphonuclear neutrophils (PMNs).</w:t>
      </w:r>
      <w:r w:rsidR="00F8456E">
        <w:rPr>
          <w:rFonts w:ascii="Book Antiqua" w:hAnsi="Book Antiqua" w:cs="Arial" w:hint="eastAsia"/>
          <w:sz w:val="24"/>
          <w:szCs w:val="24"/>
          <w:lang w:eastAsia="zh-CN"/>
        </w:rPr>
        <w:t xml:space="preserve"> </w:t>
      </w:r>
      <w:r w:rsidRPr="003731D3">
        <w:rPr>
          <w:rFonts w:ascii="Book Antiqua" w:hAnsi="Book Antiqua" w:cs="Arial"/>
          <w:sz w:val="24"/>
          <w:szCs w:val="24"/>
        </w:rPr>
        <w:t>Several mechanisms may explain how oral immunoglobulins modulate intestinal inflammation and support gut barrier function.</w:t>
      </w:r>
      <w:r w:rsidR="00F8456E">
        <w:rPr>
          <w:rFonts w:ascii="Book Antiqua" w:hAnsi="Book Antiqua" w:cs="Arial" w:hint="eastAsia"/>
          <w:sz w:val="24"/>
          <w:szCs w:val="24"/>
          <w:lang w:eastAsia="zh-CN"/>
        </w:rPr>
        <w:t xml:space="preserve"> </w:t>
      </w:r>
      <w:r w:rsidRPr="003731D3">
        <w:rPr>
          <w:rFonts w:ascii="Book Antiqua" w:hAnsi="Book Antiqua" w:cs="Arial"/>
          <w:sz w:val="24"/>
          <w:szCs w:val="24"/>
        </w:rPr>
        <w:t xml:space="preserve">For example, immunoglobulins in SBI may simply bind directly to </w:t>
      </w:r>
      <w:r w:rsidR="00A96B06" w:rsidRPr="003731D3">
        <w:rPr>
          <w:rFonts w:ascii="Book Antiqua" w:hAnsi="Book Antiqua" w:cs="Arial"/>
          <w:sz w:val="24"/>
          <w:szCs w:val="24"/>
        </w:rPr>
        <w:t xml:space="preserve">specific </w:t>
      </w:r>
      <w:r w:rsidRPr="003731D3">
        <w:rPr>
          <w:rFonts w:ascii="Book Antiqua" w:hAnsi="Book Antiqua" w:cs="Arial"/>
          <w:sz w:val="24"/>
          <w:szCs w:val="24"/>
        </w:rPr>
        <w:t xml:space="preserve">microbial pathogens or their toxins, thereby interfering with their ability to migrate through the mucus layer and enter or damage epithelial cells.  </w:t>
      </w:r>
    </w:p>
    <w:p w:rsidR="00A57303" w:rsidRPr="003731D3" w:rsidRDefault="00A57303" w:rsidP="00D137A9">
      <w:pPr>
        <w:spacing w:after="0" w:line="360" w:lineRule="auto"/>
        <w:ind w:firstLine="720"/>
        <w:jc w:val="both"/>
        <w:rPr>
          <w:rFonts w:ascii="Book Antiqua" w:hAnsi="Book Antiqua" w:cs="Helv"/>
          <w:sz w:val="24"/>
          <w:szCs w:val="24"/>
        </w:rPr>
      </w:pPr>
      <w:r w:rsidRPr="003731D3">
        <w:rPr>
          <w:rFonts w:ascii="Book Antiqua" w:hAnsi="Book Antiqua" w:cs="Arial"/>
          <w:sz w:val="24"/>
          <w:szCs w:val="24"/>
        </w:rPr>
        <w:t>A more likely explanation of how oral immunoglobulins work to maintain intestinal homeostasis may involve binding to highly-conserved microbial antigens such as bacterial lipopolysaccharide (LPS), also known as microbe-associated molecular patterns (MAMPs), and interfere with signaling pathways that lead to inflammation (Figure 3).</w:t>
      </w:r>
      <w:r w:rsidR="00F8456E">
        <w:rPr>
          <w:rFonts w:ascii="Book Antiqua" w:hAnsi="Book Antiqua" w:cs="Arial" w:hint="eastAsia"/>
          <w:sz w:val="24"/>
          <w:szCs w:val="24"/>
          <w:lang w:eastAsia="zh-CN"/>
        </w:rPr>
        <w:t xml:space="preserve"> </w:t>
      </w:r>
      <w:r w:rsidRPr="003731D3">
        <w:rPr>
          <w:rFonts w:ascii="Book Antiqua" w:hAnsi="Book Antiqua" w:cs="Arial"/>
          <w:sz w:val="24"/>
          <w:szCs w:val="24"/>
        </w:rPr>
        <w:t>Under normal conditions, c</w:t>
      </w:r>
      <w:r w:rsidRPr="003731D3">
        <w:rPr>
          <w:rFonts w:ascii="Book Antiqua" w:hAnsi="Book Antiqua" w:cs="Times New Roman"/>
          <w:sz w:val="24"/>
          <w:szCs w:val="24"/>
        </w:rPr>
        <w:t>ells of the innate immune system play a crucial role in maintaining intestinal homeostasis through a highly-regulated process involving the recognition of MAMPs through pattern recognition receptors (PRRs), such as toll-like receptors (TLRs).</w:t>
      </w:r>
      <w:r w:rsidR="00F8456E">
        <w:rPr>
          <w:rFonts w:ascii="Book Antiqua" w:hAnsi="Book Antiqua" w:cs="Arial" w:hint="eastAsia"/>
          <w:sz w:val="24"/>
          <w:szCs w:val="24"/>
          <w:lang w:eastAsia="zh-CN"/>
        </w:rPr>
        <w:t xml:space="preserve"> </w:t>
      </w:r>
      <w:r w:rsidRPr="003731D3">
        <w:rPr>
          <w:rFonts w:ascii="Book Antiqua" w:hAnsi="Book Antiqua" w:cs="Arial"/>
          <w:sz w:val="24"/>
          <w:szCs w:val="24"/>
        </w:rPr>
        <w:t>TLRs are differentially expressed by various cells of the GI tract (</w:t>
      </w:r>
      <w:r w:rsidRPr="00F8456E">
        <w:rPr>
          <w:rFonts w:ascii="Book Antiqua" w:hAnsi="Book Antiqua" w:cs="Arial"/>
          <w:i/>
          <w:sz w:val="24"/>
          <w:szCs w:val="24"/>
        </w:rPr>
        <w:t>e.g.</w:t>
      </w:r>
      <w:r w:rsidRPr="003731D3">
        <w:rPr>
          <w:rFonts w:ascii="Book Antiqua" w:hAnsi="Book Antiqua" w:cs="Arial"/>
          <w:sz w:val="24"/>
          <w:szCs w:val="24"/>
        </w:rPr>
        <w:t>, macrophages, dendritic cells, endothelial cells,</w:t>
      </w:r>
      <w:r w:rsidRPr="003731D3">
        <w:rPr>
          <w:rFonts w:ascii="Book Antiqua" w:hAnsi="Book Antiqua" w:cs="Times New Roman"/>
          <w:sz w:val="24"/>
          <w:szCs w:val="24"/>
        </w:rPr>
        <w:t xml:space="preserve"> </w:t>
      </w:r>
      <w:r w:rsidRPr="003731D3">
        <w:rPr>
          <w:rFonts w:ascii="Book Antiqua" w:hAnsi="Book Antiqua" w:cs="Arial"/>
          <w:sz w:val="24"/>
          <w:szCs w:val="24"/>
        </w:rPr>
        <w:t>myofibroblasts)</w:t>
      </w:r>
      <w:r w:rsidRPr="003731D3">
        <w:rPr>
          <w:rFonts w:ascii="Book Antiqua" w:hAnsi="Book Antiqua" w:cs="Arial"/>
          <w:noProof/>
          <w:sz w:val="24"/>
          <w:szCs w:val="24"/>
          <w:vertAlign w:val="superscript"/>
        </w:rPr>
        <w:t>[72,73]</w:t>
      </w:r>
      <w:r w:rsidRPr="003731D3">
        <w:rPr>
          <w:rFonts w:ascii="Book Antiqua" w:hAnsi="Book Antiqua" w:cs="Arial"/>
          <w:sz w:val="24"/>
          <w:szCs w:val="24"/>
        </w:rPr>
        <w:t xml:space="preserve"> and play a key role in signaling the recognition of MAMPs by activating several inflammatory pathways, including the NF-</w:t>
      </w:r>
      <w:r w:rsidR="00A31B1E">
        <w:rPr>
          <w:rFonts w:ascii="Arial" w:hAnsi="Arial" w:cs="Arial"/>
          <w:sz w:val="24"/>
          <w:szCs w:val="24"/>
        </w:rPr>
        <w:t>қ</w:t>
      </w:r>
      <w:r w:rsidRPr="003731D3">
        <w:rPr>
          <w:rFonts w:ascii="Book Antiqua" w:hAnsi="Book Antiqua" w:cs="Arial"/>
          <w:sz w:val="24"/>
          <w:szCs w:val="24"/>
        </w:rPr>
        <w:t>B pathway which is a key regulator of proinflammatory TNF-</w:t>
      </w:r>
      <w:r w:rsidR="00745B33">
        <w:rPr>
          <w:rFonts w:ascii="Book Antiqua" w:hAnsi="Book Antiqua" w:cs="Arial"/>
          <w:sz w:val="24"/>
          <w:szCs w:val="24"/>
        </w:rPr>
        <w:sym w:font="Symbol" w:char="F061"/>
      </w:r>
      <w:r w:rsidRPr="003731D3">
        <w:rPr>
          <w:rFonts w:ascii="Book Antiqua" w:hAnsi="Book Antiqua" w:cs="Arial"/>
          <w:sz w:val="24"/>
          <w:szCs w:val="24"/>
        </w:rPr>
        <w:t>, IL-1</w:t>
      </w:r>
      <w:r w:rsidR="00745B33">
        <w:rPr>
          <w:rFonts w:ascii="Book Antiqua" w:hAnsi="Book Antiqua" w:cs="Arial"/>
          <w:sz w:val="24"/>
          <w:szCs w:val="24"/>
        </w:rPr>
        <w:sym w:font="Symbol" w:char="F062"/>
      </w:r>
      <w:r w:rsidRPr="003731D3">
        <w:rPr>
          <w:rFonts w:ascii="Book Antiqua" w:hAnsi="Book Antiqua" w:cs="Arial"/>
          <w:sz w:val="24"/>
          <w:szCs w:val="24"/>
        </w:rPr>
        <w:t>, IL-6 and IL-8 cytokine production</w:t>
      </w:r>
      <w:r w:rsidRPr="003731D3">
        <w:rPr>
          <w:rFonts w:ascii="Book Antiqua" w:hAnsi="Book Antiqua" w:cs="Arial"/>
          <w:noProof/>
          <w:sz w:val="24"/>
          <w:szCs w:val="24"/>
          <w:vertAlign w:val="superscript"/>
        </w:rPr>
        <w:t>[74]</w:t>
      </w:r>
      <w:r w:rsidRPr="003731D3">
        <w:rPr>
          <w:rFonts w:ascii="Book Antiqua" w:hAnsi="Book Antiqua" w:cs="Arial"/>
          <w:sz w:val="24"/>
          <w:szCs w:val="24"/>
        </w:rPr>
        <w:t>.</w:t>
      </w:r>
      <w:r w:rsidR="00F8456E">
        <w:rPr>
          <w:rFonts w:ascii="Book Antiqua" w:hAnsi="Book Antiqua" w:hint="eastAsia"/>
          <w:sz w:val="24"/>
          <w:szCs w:val="24"/>
          <w:lang w:eastAsia="zh-CN"/>
        </w:rPr>
        <w:t xml:space="preserve"> </w:t>
      </w:r>
      <w:r w:rsidRPr="003731D3">
        <w:rPr>
          <w:rFonts w:ascii="Book Antiqua" w:hAnsi="Book Antiqua" w:cs="Arial"/>
          <w:sz w:val="24"/>
          <w:szCs w:val="24"/>
        </w:rPr>
        <w:t>Prolonged recognition of MAMPs can lead to a persistent state of inflammation associated with numerous chronic inflammatory disorders such as IBS, IBD, and HIV enteropathy.</w:t>
      </w:r>
      <w:r w:rsidR="00F8456E">
        <w:rPr>
          <w:rFonts w:ascii="Book Antiqua" w:hAnsi="Book Antiqua" w:cs="Arial" w:hint="eastAsia"/>
          <w:sz w:val="24"/>
          <w:szCs w:val="24"/>
          <w:lang w:eastAsia="zh-CN"/>
        </w:rPr>
        <w:t xml:space="preserve"> </w:t>
      </w:r>
      <w:r w:rsidRPr="003731D3">
        <w:rPr>
          <w:rFonts w:ascii="Book Antiqua" w:hAnsi="Book Antiqua" w:cs="Arial"/>
          <w:sz w:val="24"/>
          <w:szCs w:val="24"/>
        </w:rPr>
        <w:t>Studies have shown that the IgG, IgA, and IgM contained in SBI bind to bacterial endotoxins and a wide array of other bacterial, viral, and fungal MAMPs</w:t>
      </w:r>
      <w:r w:rsidRPr="003731D3">
        <w:rPr>
          <w:rFonts w:ascii="Book Antiqua" w:hAnsi="Book Antiqua" w:cs="Arial"/>
          <w:noProof/>
          <w:sz w:val="24"/>
          <w:szCs w:val="24"/>
          <w:vertAlign w:val="superscript"/>
        </w:rPr>
        <w:t>[75,76]</w:t>
      </w:r>
      <w:r w:rsidRPr="003731D3">
        <w:rPr>
          <w:rFonts w:ascii="Book Antiqua" w:hAnsi="Book Antiqua" w:cs="Arial"/>
          <w:sz w:val="24"/>
          <w:szCs w:val="24"/>
        </w:rPr>
        <w:t>.</w:t>
      </w:r>
      <w:r w:rsidR="00A31B1E">
        <w:rPr>
          <w:rFonts w:ascii="Book Antiqua" w:hAnsi="Book Antiqua" w:cs="Arial" w:hint="eastAsia"/>
          <w:sz w:val="24"/>
          <w:szCs w:val="24"/>
          <w:lang w:eastAsia="zh-CN"/>
        </w:rPr>
        <w:t xml:space="preserve"> </w:t>
      </w:r>
      <w:r w:rsidRPr="003731D3">
        <w:rPr>
          <w:rFonts w:ascii="Book Antiqua" w:hAnsi="Book Antiqua" w:cs="Arial"/>
          <w:sz w:val="24"/>
          <w:szCs w:val="24"/>
        </w:rPr>
        <w:t xml:space="preserve">Therefore, it is possible that SBI binding of microbiota components results in less binding of MAMPs by macrophages and dendritic cells which may interfere with release of </w:t>
      </w:r>
      <w:r w:rsidRPr="003731D3">
        <w:rPr>
          <w:rFonts w:ascii="Book Antiqua" w:hAnsi="Book Antiqua" w:cs="Helv"/>
          <w:sz w:val="24"/>
          <w:szCs w:val="24"/>
        </w:rPr>
        <w:t>IL-1, IL-6, and TNF-</w:t>
      </w:r>
      <w:r w:rsidR="006354FF">
        <w:rPr>
          <w:rFonts w:ascii="Book Antiqua" w:hAnsi="Book Antiqua" w:cs="Arial"/>
          <w:sz w:val="24"/>
          <w:szCs w:val="24"/>
        </w:rPr>
        <w:sym w:font="Symbol" w:char="F061"/>
      </w:r>
      <w:r w:rsidRPr="003731D3">
        <w:rPr>
          <w:rFonts w:ascii="Book Antiqua" w:hAnsi="Book Antiqua" w:cs="Helv"/>
          <w:noProof/>
          <w:sz w:val="24"/>
          <w:szCs w:val="24"/>
          <w:vertAlign w:val="superscript"/>
        </w:rPr>
        <w:t>[77]</w:t>
      </w:r>
      <w:r w:rsidRPr="003731D3">
        <w:rPr>
          <w:rFonts w:ascii="Book Antiqua" w:hAnsi="Book Antiqua" w:cs="Helv"/>
          <w:sz w:val="24"/>
          <w:szCs w:val="24"/>
        </w:rPr>
        <w:t xml:space="preserve">.  </w:t>
      </w:r>
      <w:r w:rsidRPr="003731D3">
        <w:rPr>
          <w:rFonts w:ascii="Book Antiqua" w:hAnsi="Book Antiqua" w:cs="Helv"/>
          <w:sz w:val="24"/>
          <w:szCs w:val="24"/>
        </w:rPr>
        <w:lastRenderedPageBreak/>
        <w:t>Similarly,</w:t>
      </w:r>
      <w:r w:rsidRPr="003731D3" w:rsidDel="00AB7FE1">
        <w:rPr>
          <w:rFonts w:ascii="Book Antiqua" w:hAnsi="Book Antiqua" w:cs="Arial"/>
          <w:sz w:val="24"/>
          <w:szCs w:val="24"/>
        </w:rPr>
        <w:t xml:space="preserve"> </w:t>
      </w:r>
      <w:r w:rsidRPr="003731D3">
        <w:rPr>
          <w:rFonts w:ascii="Book Antiqua" w:hAnsi="Book Antiqua" w:cs="Arial"/>
          <w:sz w:val="24"/>
          <w:szCs w:val="24"/>
        </w:rPr>
        <w:t xml:space="preserve">less presentation of antigens by dendritic cells and macrophages may result in a </w:t>
      </w:r>
      <w:r w:rsidRPr="003731D3">
        <w:rPr>
          <w:rFonts w:ascii="Book Antiqua" w:hAnsi="Book Antiqua" w:cs="Helv"/>
          <w:sz w:val="24"/>
          <w:szCs w:val="24"/>
        </w:rPr>
        <w:t>decrease in activated T cell populations and more regulatory cell phenotypes that produce IL-10 to dampen inflammation</w:t>
      </w:r>
      <w:r w:rsidRPr="003731D3">
        <w:rPr>
          <w:rFonts w:ascii="Book Antiqua" w:hAnsi="Book Antiqua" w:cs="Helv"/>
          <w:noProof/>
          <w:sz w:val="24"/>
          <w:szCs w:val="24"/>
          <w:vertAlign w:val="superscript"/>
        </w:rPr>
        <w:t>[70]</w:t>
      </w:r>
      <w:r w:rsidRPr="003731D3">
        <w:rPr>
          <w:rFonts w:ascii="Book Antiqua" w:hAnsi="Book Antiqua" w:cs="Helv"/>
          <w:sz w:val="24"/>
          <w:szCs w:val="24"/>
        </w:rPr>
        <w:t xml:space="preserve">.  </w:t>
      </w:r>
    </w:p>
    <w:p w:rsidR="00A57303" w:rsidRPr="003731D3" w:rsidRDefault="00A57303" w:rsidP="00D137A9">
      <w:pPr>
        <w:spacing w:after="0" w:line="360" w:lineRule="auto"/>
        <w:ind w:firstLine="720"/>
        <w:jc w:val="both"/>
        <w:rPr>
          <w:rFonts w:ascii="Book Antiqua" w:hAnsi="Book Antiqua"/>
          <w:sz w:val="24"/>
          <w:szCs w:val="24"/>
        </w:rPr>
      </w:pPr>
      <w:r w:rsidRPr="003731D3">
        <w:rPr>
          <w:rFonts w:ascii="Book Antiqua" w:hAnsi="Book Antiqua" w:cs="Arial"/>
          <w:sz w:val="24"/>
          <w:szCs w:val="24"/>
        </w:rPr>
        <w:t>Alternatively, SBI may contain a large fraction of natural antibodies (Nabs) that work in other ways to maintain immune homeostasis.</w:t>
      </w:r>
      <w:r w:rsidR="00A31B1E">
        <w:rPr>
          <w:rFonts w:ascii="Book Antiqua" w:hAnsi="Book Antiqua" w:cs="Arial" w:hint="eastAsia"/>
          <w:sz w:val="24"/>
          <w:szCs w:val="24"/>
          <w:lang w:eastAsia="zh-CN"/>
        </w:rPr>
        <w:t xml:space="preserve"> </w:t>
      </w:r>
      <w:r w:rsidRPr="003731D3">
        <w:rPr>
          <w:rFonts w:ascii="Book Antiqua" w:hAnsi="Book Antiqua" w:cs="Arial"/>
          <w:sz w:val="24"/>
          <w:szCs w:val="24"/>
        </w:rPr>
        <w:t>For example, studies with intravenous immunoglobulin (IVIG) have shown that binding of the Fc portion of IgG to Fc receptors on target cells may govern some of the anti-inflammatory mechanisms involved with IVIG therapy by up-regulating the expression of inhibitory classes of Fc receptors and down-regulating the activating class of Fc receptors</w:t>
      </w:r>
      <w:r w:rsidRPr="003731D3">
        <w:rPr>
          <w:rFonts w:ascii="Book Antiqua" w:hAnsi="Book Antiqua" w:cs="Arial"/>
          <w:noProof/>
          <w:sz w:val="24"/>
          <w:szCs w:val="24"/>
          <w:vertAlign w:val="superscript"/>
        </w:rPr>
        <w:t>[78]</w:t>
      </w:r>
      <w:r w:rsidRPr="003731D3">
        <w:rPr>
          <w:rFonts w:ascii="Book Antiqua" w:hAnsi="Book Antiqua" w:cs="Arial"/>
          <w:sz w:val="24"/>
          <w:szCs w:val="24"/>
        </w:rPr>
        <w:t>.</w:t>
      </w:r>
      <w:r w:rsidR="00A31B1E">
        <w:rPr>
          <w:rFonts w:ascii="Book Antiqua" w:hAnsi="Book Antiqua" w:cs="Arial" w:hint="eastAsia"/>
          <w:sz w:val="24"/>
          <w:szCs w:val="24"/>
          <w:lang w:eastAsia="zh-CN"/>
        </w:rPr>
        <w:t xml:space="preserve"> </w:t>
      </w:r>
      <w:r w:rsidRPr="003731D3">
        <w:rPr>
          <w:rFonts w:ascii="Book Antiqua" w:hAnsi="Book Antiqua" w:cs="Arial"/>
          <w:sz w:val="24"/>
          <w:szCs w:val="24"/>
        </w:rPr>
        <w:t>Autoreactive antibodies in IVIG have also been shown to modulate Th1 and Th2 cytokine production</w:t>
      </w:r>
      <w:r w:rsidRPr="003731D3">
        <w:rPr>
          <w:rFonts w:ascii="Book Antiqua" w:hAnsi="Book Antiqua" w:cs="Arial"/>
          <w:noProof/>
          <w:sz w:val="24"/>
          <w:szCs w:val="24"/>
          <w:vertAlign w:val="superscript"/>
        </w:rPr>
        <w:t>[79]</w:t>
      </w:r>
      <w:r w:rsidRPr="003731D3">
        <w:rPr>
          <w:rFonts w:ascii="Book Antiqua" w:hAnsi="Book Antiqua" w:cs="Arial"/>
          <w:sz w:val="24"/>
          <w:szCs w:val="24"/>
        </w:rPr>
        <w:t xml:space="preserve">, trigger the production of interleukin-1 receptor antagonist, abrogate the capacity of mature dendritic cells to secrete IL-12 upon activation </w:t>
      </w:r>
      <w:r w:rsidRPr="00F8456E">
        <w:rPr>
          <w:rFonts w:ascii="Book Antiqua" w:hAnsi="Book Antiqua" w:cs="Arial"/>
          <w:i/>
          <w:sz w:val="24"/>
          <w:szCs w:val="24"/>
        </w:rPr>
        <w:t>in vitro</w:t>
      </w:r>
      <w:r w:rsidRPr="003731D3">
        <w:rPr>
          <w:rFonts w:ascii="Book Antiqua" w:hAnsi="Book Antiqua" w:cs="Arial"/>
          <w:sz w:val="24"/>
          <w:szCs w:val="24"/>
        </w:rPr>
        <w:t>, and enhance anti-inflammatory</w:t>
      </w:r>
      <w:r w:rsidR="00F8456E">
        <w:rPr>
          <w:rFonts w:ascii="Book Antiqua" w:hAnsi="Book Antiqua" w:cs="Arial" w:hint="eastAsia"/>
          <w:sz w:val="24"/>
          <w:szCs w:val="24"/>
          <w:lang w:eastAsia="zh-CN"/>
        </w:rPr>
        <w:t xml:space="preserve"> </w:t>
      </w:r>
      <w:r w:rsidRPr="003731D3">
        <w:rPr>
          <w:rFonts w:ascii="Book Antiqua" w:hAnsi="Book Antiqua" w:cs="Arial"/>
          <w:sz w:val="24"/>
          <w:szCs w:val="24"/>
        </w:rPr>
        <w:t>IL-10 production</w:t>
      </w:r>
      <w:r w:rsidRPr="003731D3">
        <w:rPr>
          <w:rFonts w:ascii="Book Antiqua" w:hAnsi="Book Antiqua" w:cs="Arial"/>
          <w:noProof/>
          <w:sz w:val="24"/>
          <w:szCs w:val="24"/>
          <w:vertAlign w:val="superscript"/>
        </w:rPr>
        <w:t>[80]</w:t>
      </w:r>
      <w:r w:rsidRPr="003731D3">
        <w:rPr>
          <w:rFonts w:ascii="Book Antiqua" w:hAnsi="Book Antiqua" w:cs="Arial"/>
          <w:sz w:val="24"/>
          <w:szCs w:val="24"/>
        </w:rPr>
        <w:t xml:space="preserve">. </w:t>
      </w:r>
      <w:r w:rsidRPr="003731D3">
        <w:rPr>
          <w:rFonts w:ascii="Book Antiqua" w:eastAsia="Batang" w:hAnsi="Book Antiqua" w:cs="Times New Roman"/>
          <w:sz w:val="24"/>
          <w:szCs w:val="24"/>
        </w:rPr>
        <w:t>Collectively, such immune modulating effects of SBI might explain previous reports of reduced expression of pro-inflammatory cytokines and altered lymphocyte response to immune activation in weaned piglets</w:t>
      </w:r>
      <w:r w:rsidRPr="003731D3">
        <w:rPr>
          <w:rFonts w:ascii="Book Antiqua" w:eastAsia="Batang" w:hAnsi="Book Antiqua" w:cs="Times New Roman"/>
          <w:noProof/>
          <w:sz w:val="24"/>
          <w:szCs w:val="24"/>
          <w:vertAlign w:val="superscript"/>
        </w:rPr>
        <w:t>[46]</w:t>
      </w:r>
      <w:r w:rsidRPr="003731D3">
        <w:rPr>
          <w:rFonts w:ascii="Book Antiqua" w:eastAsia="Batang" w:hAnsi="Book Antiqua" w:cs="Times New Roman"/>
          <w:sz w:val="24"/>
          <w:szCs w:val="24"/>
        </w:rPr>
        <w:t xml:space="preserve"> and experimental models of intestinal inflammation</w:t>
      </w:r>
      <w:r w:rsidRPr="003731D3">
        <w:rPr>
          <w:rFonts w:ascii="Book Antiqua" w:eastAsia="Batang" w:hAnsi="Book Antiqua" w:cs="Times New Roman"/>
          <w:noProof/>
          <w:sz w:val="24"/>
          <w:szCs w:val="24"/>
          <w:vertAlign w:val="superscript"/>
        </w:rPr>
        <w:t>[66-69]</w:t>
      </w:r>
      <w:r w:rsidRPr="003731D3">
        <w:rPr>
          <w:rFonts w:ascii="Book Antiqua" w:eastAsia="Batang" w:hAnsi="Book Antiqua" w:cs="Times New Roman"/>
          <w:sz w:val="24"/>
          <w:szCs w:val="24"/>
        </w:rPr>
        <w:t xml:space="preserve">.  </w:t>
      </w:r>
    </w:p>
    <w:p w:rsidR="00A57303" w:rsidRPr="00F8456E" w:rsidRDefault="00A57303" w:rsidP="00D137A9">
      <w:pPr>
        <w:spacing w:after="0" w:line="360" w:lineRule="auto"/>
        <w:ind w:firstLine="720"/>
        <w:jc w:val="both"/>
        <w:rPr>
          <w:rFonts w:ascii="Book Antiqua" w:hAnsi="Book Antiqua" w:cs="Times New Roman"/>
          <w:sz w:val="24"/>
          <w:szCs w:val="24"/>
        </w:rPr>
      </w:pPr>
      <w:r w:rsidRPr="003731D3">
        <w:rPr>
          <w:rFonts w:ascii="Book Antiqua" w:hAnsi="Book Antiqua"/>
          <w:sz w:val="24"/>
          <w:szCs w:val="24"/>
        </w:rPr>
        <w:t>The ability of SBI to modulate inflammation may also benefit the patient with enteropathy by improving gut barrier function.</w:t>
      </w:r>
      <w:r w:rsidR="00F8456E">
        <w:rPr>
          <w:rFonts w:ascii="Book Antiqua" w:hAnsi="Book Antiqua" w:hint="eastAsia"/>
          <w:sz w:val="24"/>
          <w:szCs w:val="24"/>
          <w:lang w:eastAsia="zh-CN"/>
        </w:rPr>
        <w:t xml:space="preserve"> </w:t>
      </w:r>
      <w:r w:rsidRPr="003731D3">
        <w:rPr>
          <w:rFonts w:ascii="Book Antiqua" w:hAnsi="Book Antiqua"/>
          <w:bCs/>
          <w:sz w:val="24"/>
          <w:szCs w:val="24"/>
        </w:rPr>
        <w:t>A</w:t>
      </w:r>
      <w:r w:rsidRPr="003731D3">
        <w:rPr>
          <w:rFonts w:ascii="Book Antiqua" w:hAnsi="Book Antiqua"/>
          <w:sz w:val="24"/>
          <w:szCs w:val="24"/>
        </w:rPr>
        <w:t xml:space="preserve"> developing body of evidence indicates that intermittent or even minor inflammation in the intestinal mucosa can elicit changes in intestinal structure and function leading to increased mucosal permeability</w:t>
      </w:r>
      <w:r w:rsidRPr="003731D3">
        <w:rPr>
          <w:rFonts w:ascii="Book Antiqua" w:hAnsi="Book Antiqua"/>
          <w:bCs/>
          <w:noProof/>
          <w:sz w:val="24"/>
          <w:szCs w:val="24"/>
          <w:vertAlign w:val="superscript"/>
        </w:rPr>
        <w:t>[12,81]</w:t>
      </w:r>
      <w:r w:rsidRPr="003731D3">
        <w:rPr>
          <w:rFonts w:ascii="Book Antiqua" w:hAnsi="Book Antiqua"/>
          <w:bCs/>
          <w:noProof/>
          <w:sz w:val="24"/>
          <w:szCs w:val="24"/>
        </w:rPr>
        <w:t>.</w:t>
      </w:r>
      <w:r w:rsidR="00F8456E">
        <w:rPr>
          <w:rFonts w:ascii="Book Antiqua" w:hAnsi="Book Antiqua" w:hint="eastAsia"/>
          <w:bCs/>
          <w:noProof/>
          <w:sz w:val="24"/>
          <w:szCs w:val="24"/>
          <w:lang w:eastAsia="zh-CN"/>
        </w:rPr>
        <w:t xml:space="preserve"> </w:t>
      </w:r>
      <w:r w:rsidRPr="003731D3">
        <w:rPr>
          <w:rFonts w:ascii="Book Antiqua" w:hAnsi="Book Antiqua"/>
          <w:bCs/>
          <w:sz w:val="24"/>
          <w:szCs w:val="24"/>
        </w:rPr>
        <w:t xml:space="preserve">For example, </w:t>
      </w:r>
      <w:r w:rsidRPr="003731D3">
        <w:rPr>
          <w:rFonts w:ascii="Book Antiqua" w:eastAsia="Batang" w:hAnsi="Book Antiqua" w:cs="Times New Roman"/>
          <w:sz w:val="24"/>
          <w:szCs w:val="24"/>
        </w:rPr>
        <w:t>increased production of pro-inflammatory cytokines such as TNF-</w:t>
      </w:r>
      <w:r w:rsidR="006354FF">
        <w:rPr>
          <w:rFonts w:ascii="Book Antiqua" w:hAnsi="Book Antiqua" w:cs="Arial"/>
          <w:sz w:val="24"/>
          <w:szCs w:val="24"/>
        </w:rPr>
        <w:sym w:font="Symbol" w:char="F061"/>
      </w:r>
      <w:r w:rsidRPr="003731D3">
        <w:rPr>
          <w:rFonts w:ascii="Book Antiqua" w:eastAsia="Batang" w:hAnsi="Book Antiqua" w:cs="Times New Roman"/>
          <w:sz w:val="24"/>
          <w:szCs w:val="24"/>
        </w:rPr>
        <w:t>, IFN-γ, and various interleukins during certain chronic inflammatory disorders</w:t>
      </w:r>
      <w:r w:rsidRPr="003731D3">
        <w:rPr>
          <w:rFonts w:ascii="Book Antiqua" w:eastAsia="Batang" w:hAnsi="Book Antiqua" w:cs="Times New Roman"/>
          <w:noProof/>
          <w:sz w:val="24"/>
          <w:szCs w:val="24"/>
          <w:vertAlign w:val="superscript"/>
        </w:rPr>
        <w:t>[4,82,83]</w:t>
      </w:r>
      <w:r w:rsidRPr="003731D3">
        <w:rPr>
          <w:rFonts w:ascii="Book Antiqua" w:eastAsia="Batang" w:hAnsi="Book Antiqua" w:cs="Times New Roman"/>
          <w:sz w:val="24"/>
          <w:szCs w:val="24"/>
        </w:rPr>
        <w:t xml:space="preserve"> have been shown to increase paracellular permeability by impacting the </w:t>
      </w:r>
      <w:r w:rsidRPr="003731D3">
        <w:rPr>
          <w:rFonts w:ascii="Book Antiqua" w:hAnsi="Book Antiqua" w:cs="Times New Roman"/>
          <w:sz w:val="24"/>
          <w:szCs w:val="24"/>
        </w:rPr>
        <w:t>expression or degradation of claudin and occludin tight junction proteins</w:t>
      </w:r>
      <w:r w:rsidRPr="003731D3">
        <w:rPr>
          <w:rFonts w:ascii="Book Antiqua" w:hAnsi="Book Antiqua" w:cs="Times New Roman"/>
          <w:noProof/>
          <w:sz w:val="24"/>
          <w:szCs w:val="24"/>
          <w:vertAlign w:val="superscript"/>
        </w:rPr>
        <w:t>[84,85]</w:t>
      </w:r>
      <w:r w:rsidRPr="003731D3">
        <w:rPr>
          <w:rFonts w:ascii="Book Antiqua" w:hAnsi="Book Antiqua"/>
          <w:noProof/>
          <w:sz w:val="24"/>
          <w:szCs w:val="24"/>
        </w:rPr>
        <w:t>.</w:t>
      </w:r>
      <w:r w:rsidRPr="003731D3">
        <w:rPr>
          <w:rFonts w:ascii="Book Antiqua" w:hAnsi="Book Antiqua" w:cs="Times New Roman"/>
          <w:sz w:val="24"/>
          <w:szCs w:val="24"/>
        </w:rPr>
        <w:t xml:space="preserve">  Conversely, certain anti-inflammatory cytokines such as IL-10 and TGF-β appear to </w:t>
      </w:r>
      <w:r w:rsidRPr="00F8456E">
        <w:rPr>
          <w:rFonts w:ascii="Book Antiqua" w:hAnsi="Book Antiqua" w:cs="Times New Roman"/>
          <w:sz w:val="24"/>
          <w:szCs w:val="24"/>
        </w:rPr>
        <w:t>maintain tight junction barrier and protect against intestinal inflammation</w:t>
      </w:r>
      <w:r w:rsidRPr="00F8456E">
        <w:rPr>
          <w:rFonts w:ascii="Book Antiqua" w:hAnsi="Book Antiqua" w:cs="Times New Roman"/>
          <w:noProof/>
          <w:sz w:val="24"/>
          <w:szCs w:val="24"/>
          <w:vertAlign w:val="superscript"/>
        </w:rPr>
        <w:t>[82]</w:t>
      </w:r>
      <w:r w:rsidRPr="00F8456E">
        <w:rPr>
          <w:rFonts w:ascii="Book Antiqua" w:hAnsi="Book Antiqua" w:cs="Times New Roman"/>
          <w:sz w:val="24"/>
          <w:szCs w:val="24"/>
        </w:rPr>
        <w:t>.</w:t>
      </w:r>
    </w:p>
    <w:p w:rsidR="00A57303" w:rsidRDefault="00F8456E" w:rsidP="00D137A9">
      <w:pPr>
        <w:autoSpaceDE w:val="0"/>
        <w:autoSpaceDN w:val="0"/>
        <w:adjustRightInd w:val="0"/>
        <w:spacing w:after="0" w:line="360" w:lineRule="auto"/>
        <w:ind w:firstLineChars="200" w:firstLine="480"/>
        <w:jc w:val="both"/>
        <w:rPr>
          <w:rFonts w:ascii="Book Antiqua" w:hAnsi="Book Antiqua" w:cs="Arial"/>
          <w:sz w:val="24"/>
          <w:szCs w:val="24"/>
          <w:lang w:eastAsia="zh-CN"/>
        </w:rPr>
      </w:pPr>
      <w:r w:rsidRPr="00F8456E">
        <w:rPr>
          <w:rFonts w:ascii="Book Antiqua" w:hAnsi="Book Antiqua" w:cs="Arial"/>
          <w:sz w:val="24"/>
          <w:szCs w:val="24"/>
        </w:rPr>
        <w:t>In addition to the IgG content of PPC and SBI, the effect on lean body mass may also be in part due to the amino acid content of the complex protein mixture.</w:t>
      </w:r>
      <w:r w:rsidR="00D137A9">
        <w:rPr>
          <w:rFonts w:ascii="Book Antiqua" w:hAnsi="Book Antiqua" w:cs="Arial" w:hint="eastAsia"/>
          <w:sz w:val="24"/>
          <w:szCs w:val="24"/>
          <w:lang w:eastAsia="zh-CN"/>
        </w:rPr>
        <w:t xml:space="preserve"> </w:t>
      </w:r>
      <w:r w:rsidRPr="00F8456E">
        <w:rPr>
          <w:rFonts w:ascii="Book Antiqua" w:hAnsi="Book Antiqua" w:cs="Arial"/>
          <w:sz w:val="24"/>
          <w:szCs w:val="24"/>
        </w:rPr>
        <w:t xml:space="preserve">Plasma protein concentrate and SBI contain amino acids which have been identified to be </w:t>
      </w:r>
      <w:r w:rsidRPr="00F8456E">
        <w:rPr>
          <w:rFonts w:ascii="Book Antiqua" w:hAnsi="Book Antiqua" w:cs="Arial"/>
          <w:sz w:val="24"/>
          <w:szCs w:val="24"/>
        </w:rPr>
        <w:lastRenderedPageBreak/>
        <w:t>important for recovery after intestinal damage from infectious agents</w:t>
      </w:r>
      <w:r w:rsidRPr="00F8456E">
        <w:rPr>
          <w:rFonts w:ascii="Book Antiqua" w:hAnsi="Book Antiqua" w:cs="Arial"/>
          <w:sz w:val="24"/>
          <w:szCs w:val="24"/>
          <w:vertAlign w:val="superscript"/>
        </w:rPr>
        <w:t>[43,44,47]</w:t>
      </w:r>
      <w:r w:rsidRPr="00F8456E">
        <w:rPr>
          <w:rFonts w:ascii="Book Antiqua" w:hAnsi="Book Antiqua" w:cs="Arial"/>
          <w:sz w:val="24"/>
          <w:szCs w:val="24"/>
        </w:rPr>
        <w:t>.</w:t>
      </w:r>
      <w:r>
        <w:rPr>
          <w:rFonts w:ascii="Book Antiqua" w:hAnsi="Book Antiqua" w:cs="Arial" w:hint="eastAsia"/>
          <w:sz w:val="24"/>
          <w:szCs w:val="24"/>
          <w:lang w:eastAsia="zh-CN"/>
        </w:rPr>
        <w:t xml:space="preserve"> </w:t>
      </w:r>
      <w:r w:rsidRPr="00F8456E">
        <w:rPr>
          <w:rFonts w:ascii="Book Antiqua" w:hAnsi="Book Antiqua" w:cs="Arial"/>
          <w:sz w:val="24"/>
          <w:szCs w:val="24"/>
        </w:rPr>
        <w:t>For example, glutamine serves as a preferential energy source for rapidly proliferating immune cells and enterocytes, is a nontoxic transporter of ammonia, and has been linked with maintenance of gut barrier function and cell differentiation</w:t>
      </w:r>
      <w:r w:rsidRPr="00F8456E">
        <w:rPr>
          <w:rFonts w:ascii="Book Antiqua" w:hAnsi="Book Antiqua" w:cs="Arial"/>
          <w:sz w:val="24"/>
          <w:szCs w:val="24"/>
          <w:vertAlign w:val="superscript"/>
        </w:rPr>
        <w:t>[86]</w:t>
      </w:r>
      <w:r w:rsidRPr="00F8456E">
        <w:rPr>
          <w:rFonts w:ascii="Book Antiqua" w:hAnsi="Book Antiqua" w:cs="Arial"/>
          <w:sz w:val="24"/>
          <w:szCs w:val="24"/>
        </w:rPr>
        <w:t>.  Amino acids absorbed into the blood from PPC or SBI may also play an anabolic role in the body such as tryptophan which may support the generation of serotonin or metabolite formation in the kynurenine pathway</w:t>
      </w:r>
      <w:r w:rsidRPr="00F8456E">
        <w:rPr>
          <w:rFonts w:ascii="Book Antiqua" w:hAnsi="Book Antiqua" w:cs="Arial"/>
          <w:sz w:val="24"/>
          <w:szCs w:val="24"/>
          <w:vertAlign w:val="superscript"/>
        </w:rPr>
        <w:t>[22-24]</w:t>
      </w:r>
      <w:r w:rsidRPr="00F8456E">
        <w:rPr>
          <w:rFonts w:ascii="Book Antiqua" w:hAnsi="Book Antiqua" w:cs="Arial"/>
          <w:sz w:val="24"/>
          <w:szCs w:val="24"/>
        </w:rPr>
        <w:t>.</w:t>
      </w:r>
    </w:p>
    <w:p w:rsidR="00F8456E" w:rsidRPr="003731D3" w:rsidRDefault="00F8456E" w:rsidP="00D137A9">
      <w:pPr>
        <w:autoSpaceDE w:val="0"/>
        <w:autoSpaceDN w:val="0"/>
        <w:adjustRightInd w:val="0"/>
        <w:spacing w:after="0" w:line="360" w:lineRule="auto"/>
        <w:jc w:val="both"/>
        <w:rPr>
          <w:rFonts w:ascii="Book Antiqua" w:hAnsi="Book Antiqua" w:cs="Arial"/>
          <w:b/>
          <w:caps/>
          <w:sz w:val="24"/>
          <w:szCs w:val="24"/>
          <w:lang w:eastAsia="zh-CN"/>
        </w:rPr>
      </w:pPr>
    </w:p>
    <w:p w:rsidR="00A57303" w:rsidRPr="003731D3" w:rsidRDefault="00F8456E" w:rsidP="00D137A9">
      <w:pPr>
        <w:autoSpaceDE w:val="0"/>
        <w:autoSpaceDN w:val="0"/>
        <w:adjustRightInd w:val="0"/>
        <w:spacing w:after="0" w:line="360" w:lineRule="auto"/>
        <w:jc w:val="both"/>
        <w:rPr>
          <w:rFonts w:ascii="Book Antiqua" w:hAnsi="Book Antiqua" w:cs="Arial"/>
          <w:b/>
          <w:caps/>
          <w:sz w:val="24"/>
          <w:szCs w:val="24"/>
          <w:lang w:eastAsia="zh-CN"/>
        </w:rPr>
      </w:pPr>
      <w:r>
        <w:rPr>
          <w:rFonts w:ascii="Book Antiqua" w:hAnsi="Book Antiqua" w:cs="Arial" w:hint="eastAsia"/>
          <w:b/>
          <w:caps/>
          <w:sz w:val="24"/>
          <w:szCs w:val="24"/>
          <w:lang w:eastAsia="zh-CN"/>
        </w:rPr>
        <w:t>CONCLUSion</w:t>
      </w:r>
    </w:p>
    <w:p w:rsidR="00A57303" w:rsidRPr="003731D3" w:rsidRDefault="00A57303" w:rsidP="00D137A9">
      <w:pPr>
        <w:spacing w:after="0" w:line="360" w:lineRule="auto"/>
        <w:jc w:val="both"/>
        <w:rPr>
          <w:rFonts w:ascii="Book Antiqua" w:hAnsi="Book Antiqua" w:cs="AdvPS5958"/>
          <w:sz w:val="24"/>
          <w:szCs w:val="24"/>
        </w:rPr>
      </w:pPr>
      <w:r w:rsidRPr="003731D3">
        <w:rPr>
          <w:rFonts w:ascii="Book Antiqua" w:hAnsi="Book Antiqua" w:cs="Times New Roman"/>
          <w:sz w:val="24"/>
          <w:szCs w:val="24"/>
        </w:rPr>
        <w:t xml:space="preserve">Chronic intestinal disorders or enteropathies occur in a variety of human disease conditions such as IBS, IBD, and HIV infection which are characterized by </w:t>
      </w:r>
      <w:r w:rsidRPr="003731D3">
        <w:rPr>
          <w:rFonts w:ascii="Book Antiqua" w:hAnsi="Book Antiqua" w:cs="AdvP4B6849"/>
          <w:sz w:val="24"/>
          <w:szCs w:val="24"/>
        </w:rPr>
        <w:t>intestinal inflammation, increased gut permeability, and reduced capacity to absorb nutrients</w:t>
      </w:r>
      <w:r w:rsidRPr="003731D3">
        <w:rPr>
          <w:rFonts w:ascii="Book Antiqua" w:hAnsi="Book Antiqua" w:cs="Times New Roman"/>
          <w:sz w:val="24"/>
          <w:szCs w:val="24"/>
        </w:rPr>
        <w:t xml:space="preserve">.  </w:t>
      </w:r>
      <w:r w:rsidRPr="003731D3">
        <w:rPr>
          <w:rFonts w:ascii="Book Antiqua" w:hAnsi="Book Antiqua"/>
          <w:sz w:val="24"/>
          <w:szCs w:val="24"/>
        </w:rPr>
        <w:t>Most therapies used to treat enteropathy are aimed at managing symptoms or target single pathways.</w:t>
      </w:r>
      <w:r w:rsidR="00F8456E">
        <w:rPr>
          <w:rFonts w:ascii="Book Antiqua" w:hAnsi="Book Antiqua" w:hint="eastAsia"/>
          <w:sz w:val="24"/>
          <w:szCs w:val="24"/>
          <w:lang w:eastAsia="zh-CN"/>
        </w:rPr>
        <w:t xml:space="preserve"> </w:t>
      </w:r>
      <w:r w:rsidRPr="003731D3">
        <w:rPr>
          <w:rFonts w:ascii="Book Antiqua" w:hAnsi="Book Antiqua"/>
          <w:sz w:val="24"/>
          <w:szCs w:val="24"/>
        </w:rPr>
        <w:t xml:space="preserve">However, a multifaceted approach may be needed to manage enteropathy associated with these complicated disease states, or in some cases the side effects of pharmaceutical treatment protocols.  </w:t>
      </w:r>
    </w:p>
    <w:p w:rsidR="00A57303" w:rsidRPr="003731D3" w:rsidRDefault="00A57303" w:rsidP="00D137A9">
      <w:pPr>
        <w:autoSpaceDE w:val="0"/>
        <w:autoSpaceDN w:val="0"/>
        <w:adjustRightInd w:val="0"/>
        <w:spacing w:after="0" w:line="360" w:lineRule="auto"/>
        <w:ind w:firstLine="720"/>
        <w:jc w:val="both"/>
        <w:rPr>
          <w:rFonts w:ascii="Book Antiqua" w:hAnsi="Book Antiqua"/>
          <w:sz w:val="24"/>
          <w:szCs w:val="24"/>
        </w:rPr>
      </w:pPr>
      <w:r w:rsidRPr="003731D3">
        <w:rPr>
          <w:rFonts w:ascii="Book Antiqua" w:hAnsi="Book Antiqua"/>
          <w:sz w:val="24"/>
          <w:szCs w:val="24"/>
        </w:rPr>
        <w:t>There is a developing body of evidence indicating that intermittent or even relatively minor inflammation can lead to changes in intestinal structure and barrier function</w:t>
      </w:r>
      <w:r w:rsidRPr="003731D3">
        <w:rPr>
          <w:rFonts w:ascii="Book Antiqua" w:hAnsi="Book Antiqua"/>
          <w:noProof/>
          <w:sz w:val="24"/>
          <w:szCs w:val="24"/>
          <w:vertAlign w:val="superscript"/>
        </w:rPr>
        <w:t>[87]</w:t>
      </w:r>
      <w:r w:rsidRPr="003731D3">
        <w:rPr>
          <w:rFonts w:ascii="Book Antiqua" w:hAnsi="Book Antiqua"/>
          <w:sz w:val="24"/>
          <w:szCs w:val="24"/>
        </w:rPr>
        <w:t>.</w:t>
      </w:r>
      <w:r w:rsidR="00F8456E">
        <w:rPr>
          <w:rFonts w:ascii="Book Antiqua" w:hAnsi="Book Antiqua" w:hint="eastAsia"/>
          <w:sz w:val="24"/>
          <w:szCs w:val="24"/>
          <w:lang w:eastAsia="zh-CN"/>
        </w:rPr>
        <w:t xml:space="preserve"> </w:t>
      </w:r>
      <w:r w:rsidRPr="003731D3">
        <w:rPr>
          <w:rFonts w:ascii="Book Antiqua" w:eastAsia="Batang" w:hAnsi="Book Antiqua" w:cs="Times New Roman"/>
          <w:sz w:val="24"/>
          <w:szCs w:val="24"/>
        </w:rPr>
        <w:t>Translocation of bacterial antigens may result in increased production and secretion of pro-inflammatory cytokines, including TNFα, IFN-γ, and interleukins</w:t>
      </w:r>
      <w:r w:rsidRPr="003731D3">
        <w:rPr>
          <w:rFonts w:ascii="Book Antiqua" w:eastAsia="Batang" w:hAnsi="Book Antiqua" w:cs="Times New Roman"/>
          <w:noProof/>
          <w:sz w:val="24"/>
          <w:szCs w:val="24"/>
          <w:vertAlign w:val="superscript"/>
        </w:rPr>
        <w:t>[4,82]</w:t>
      </w:r>
      <w:r w:rsidRPr="003731D3">
        <w:rPr>
          <w:rFonts w:ascii="Book Antiqua" w:eastAsia="Batang" w:hAnsi="Book Antiqua" w:cs="Times New Roman"/>
          <w:sz w:val="24"/>
          <w:szCs w:val="24"/>
        </w:rPr>
        <w:t>, which degrade structural tight junction proteins (</w:t>
      </w:r>
      <w:r w:rsidRPr="00F8456E">
        <w:rPr>
          <w:rFonts w:ascii="Book Antiqua" w:eastAsia="Batang" w:hAnsi="Book Antiqua" w:cs="Times New Roman"/>
          <w:i/>
          <w:sz w:val="24"/>
          <w:szCs w:val="24"/>
        </w:rPr>
        <w:t>e.g.</w:t>
      </w:r>
      <w:r w:rsidRPr="003731D3">
        <w:rPr>
          <w:rFonts w:ascii="Book Antiqua" w:eastAsia="Batang" w:hAnsi="Book Antiqua" w:cs="Times New Roman"/>
          <w:sz w:val="24"/>
          <w:szCs w:val="24"/>
        </w:rPr>
        <w:t>, occludins</w:t>
      </w:r>
      <w:r w:rsidRPr="003731D3">
        <w:rPr>
          <w:rFonts w:ascii="Book Antiqua" w:eastAsia="Batang" w:hAnsi="Book Antiqua" w:cs="Times New Roman"/>
          <w:noProof/>
          <w:sz w:val="24"/>
          <w:szCs w:val="24"/>
          <w:vertAlign w:val="superscript"/>
        </w:rPr>
        <w:t>[84]</w:t>
      </w:r>
      <w:r w:rsidRPr="003731D3">
        <w:rPr>
          <w:rFonts w:ascii="Book Antiqua" w:eastAsia="Batang" w:hAnsi="Book Antiqua" w:cs="Times New Roman"/>
          <w:sz w:val="24"/>
          <w:szCs w:val="24"/>
        </w:rPr>
        <w:t>, claudins</w:t>
      </w:r>
      <w:r w:rsidRPr="003731D3">
        <w:rPr>
          <w:rFonts w:ascii="Book Antiqua" w:eastAsia="Batang" w:hAnsi="Book Antiqua" w:cs="Times New Roman"/>
          <w:noProof/>
          <w:sz w:val="24"/>
          <w:szCs w:val="24"/>
          <w:vertAlign w:val="superscript"/>
        </w:rPr>
        <w:t>[85]</w:t>
      </w:r>
      <w:r w:rsidRPr="003731D3">
        <w:rPr>
          <w:rFonts w:ascii="Book Antiqua" w:eastAsia="Batang" w:hAnsi="Book Antiqua" w:cs="Times New Roman"/>
          <w:sz w:val="24"/>
          <w:szCs w:val="24"/>
        </w:rPr>
        <w:t xml:space="preserve">), and contribute to symptoms associated with enteropathy.  </w:t>
      </w:r>
      <w:r w:rsidRPr="003731D3">
        <w:rPr>
          <w:rFonts w:ascii="Book Antiqua" w:hAnsi="Book Antiqua"/>
          <w:sz w:val="24"/>
          <w:szCs w:val="24"/>
        </w:rPr>
        <w:t xml:space="preserve">Inflammation-driven disruption of barrier function has been shown to negatively influence growth in young animals, and also has a range of health consequences in humans </w:t>
      </w:r>
      <w:r w:rsidRPr="003731D3">
        <w:rPr>
          <w:rFonts w:ascii="Book Antiqua" w:hAnsi="Book Antiqua"/>
          <w:noProof/>
          <w:sz w:val="24"/>
          <w:szCs w:val="24"/>
          <w:vertAlign w:val="superscript"/>
        </w:rPr>
        <w:t>[1]</w:t>
      </w:r>
      <w:r w:rsidRPr="003731D3">
        <w:rPr>
          <w:rFonts w:ascii="Book Antiqua" w:hAnsi="Book Antiqua"/>
          <w:noProof/>
          <w:sz w:val="24"/>
          <w:szCs w:val="24"/>
        </w:rPr>
        <w:t xml:space="preserve">.  </w:t>
      </w:r>
      <w:r w:rsidRPr="003731D3">
        <w:rPr>
          <w:rFonts w:ascii="Book Antiqua" w:hAnsi="Book Antiqua"/>
          <w:sz w:val="24"/>
          <w:szCs w:val="24"/>
        </w:rPr>
        <w:t>For example, post-infectious IBS is recognized to have inflammatory involvement which may persist months after the initial resolution of infection</w:t>
      </w:r>
      <w:r w:rsidRPr="003731D3">
        <w:rPr>
          <w:rFonts w:ascii="Book Antiqua" w:hAnsi="Book Antiqua"/>
          <w:noProof/>
          <w:sz w:val="24"/>
          <w:szCs w:val="24"/>
          <w:vertAlign w:val="superscript"/>
        </w:rPr>
        <w:t>[88,89]</w:t>
      </w:r>
      <w:r w:rsidRPr="003731D3">
        <w:rPr>
          <w:rFonts w:ascii="Book Antiqua" w:hAnsi="Book Antiqua"/>
          <w:sz w:val="24"/>
          <w:szCs w:val="24"/>
        </w:rPr>
        <w:t xml:space="preserve"> with associated intestinal histological changes and increased intestinal permeability</w:t>
      </w:r>
      <w:r w:rsidRPr="003731D3">
        <w:rPr>
          <w:rFonts w:ascii="Book Antiqua" w:hAnsi="Book Antiqua"/>
          <w:noProof/>
          <w:sz w:val="24"/>
          <w:szCs w:val="24"/>
          <w:vertAlign w:val="superscript"/>
        </w:rPr>
        <w:t>[12,83,90,91]</w:t>
      </w:r>
      <w:r w:rsidRPr="003731D3">
        <w:rPr>
          <w:rFonts w:ascii="Book Antiqua" w:hAnsi="Book Antiqua"/>
          <w:sz w:val="24"/>
          <w:szCs w:val="24"/>
        </w:rPr>
        <w:t>.</w:t>
      </w:r>
      <w:r w:rsidR="00F8456E">
        <w:rPr>
          <w:rFonts w:ascii="Book Antiqua" w:hAnsi="Book Antiqua" w:hint="eastAsia"/>
          <w:sz w:val="24"/>
          <w:szCs w:val="24"/>
          <w:lang w:eastAsia="zh-CN"/>
        </w:rPr>
        <w:t xml:space="preserve"> </w:t>
      </w:r>
      <w:r w:rsidRPr="003731D3">
        <w:rPr>
          <w:rFonts w:ascii="Book Antiqua" w:hAnsi="Book Antiqua"/>
          <w:sz w:val="24"/>
          <w:szCs w:val="24"/>
        </w:rPr>
        <w:t>HIV-associated enteropathy has long been associated with inflammatory damage, decreased barrier function, increased permeability and malabsorption of nutrients</w:t>
      </w:r>
      <w:r w:rsidRPr="003731D3">
        <w:rPr>
          <w:rFonts w:ascii="Book Antiqua" w:hAnsi="Book Antiqua"/>
          <w:noProof/>
          <w:sz w:val="24"/>
          <w:szCs w:val="24"/>
          <w:vertAlign w:val="superscript"/>
        </w:rPr>
        <w:t>[92-94]</w:t>
      </w:r>
      <w:r w:rsidRPr="003731D3">
        <w:rPr>
          <w:rFonts w:ascii="Book Antiqua" w:hAnsi="Book Antiqua"/>
          <w:sz w:val="24"/>
          <w:szCs w:val="24"/>
        </w:rPr>
        <w:t>.</w:t>
      </w:r>
      <w:r w:rsidR="00F8456E">
        <w:rPr>
          <w:rFonts w:ascii="Book Antiqua" w:hAnsi="Book Antiqua" w:hint="eastAsia"/>
          <w:sz w:val="24"/>
          <w:szCs w:val="24"/>
          <w:lang w:eastAsia="zh-CN"/>
        </w:rPr>
        <w:t xml:space="preserve"> </w:t>
      </w:r>
      <w:r w:rsidRPr="003731D3">
        <w:rPr>
          <w:rFonts w:ascii="Book Antiqua" w:hAnsi="Book Antiqua"/>
          <w:sz w:val="24"/>
          <w:szCs w:val="24"/>
        </w:rPr>
        <w:t xml:space="preserve">Due to increased permeability, </w:t>
      </w:r>
      <w:r w:rsidRPr="003731D3">
        <w:rPr>
          <w:rFonts w:ascii="Book Antiqua" w:hAnsi="Book Antiqua"/>
          <w:sz w:val="24"/>
          <w:szCs w:val="24"/>
        </w:rPr>
        <w:lastRenderedPageBreak/>
        <w:t>m</w:t>
      </w:r>
      <w:r w:rsidRPr="003731D3">
        <w:rPr>
          <w:rFonts w:ascii="Book Antiqua" w:hAnsi="Book Antiqua" w:cs="AdvP800D"/>
          <w:sz w:val="24"/>
          <w:szCs w:val="24"/>
        </w:rPr>
        <w:t>icrobial translocation markers in HIV patients have been shown to be significant predictors for disease progression and death</w:t>
      </w:r>
      <w:r w:rsidRPr="003731D3">
        <w:rPr>
          <w:rFonts w:ascii="Book Antiqua" w:hAnsi="Book Antiqua" w:cs="AdvP800D"/>
          <w:noProof/>
          <w:sz w:val="24"/>
          <w:szCs w:val="24"/>
          <w:vertAlign w:val="superscript"/>
        </w:rPr>
        <w:t>[95,96]</w:t>
      </w:r>
      <w:r w:rsidRPr="003731D3">
        <w:rPr>
          <w:rFonts w:ascii="Book Antiqua" w:hAnsi="Book Antiqua" w:cs="AdvPA183"/>
          <w:sz w:val="24"/>
          <w:szCs w:val="24"/>
        </w:rPr>
        <w:t>.</w:t>
      </w:r>
      <w:r w:rsidR="00F8456E">
        <w:rPr>
          <w:rFonts w:ascii="Book Antiqua" w:hAnsi="Book Antiqua" w:cs="AdvPA183" w:hint="eastAsia"/>
          <w:sz w:val="24"/>
          <w:szCs w:val="24"/>
          <w:lang w:eastAsia="zh-CN"/>
        </w:rPr>
        <w:t xml:space="preserve"> </w:t>
      </w:r>
      <w:r w:rsidRPr="003731D3">
        <w:rPr>
          <w:rFonts w:ascii="Book Antiqua" w:hAnsi="Book Antiqua" w:cs="AdvPA183"/>
          <w:sz w:val="24"/>
          <w:szCs w:val="24"/>
        </w:rPr>
        <w:t>Serum-derived</w:t>
      </w:r>
      <w:r w:rsidR="00F8456E">
        <w:rPr>
          <w:rFonts w:ascii="Book Antiqua" w:hAnsi="Book Antiqua" w:cs="AdvPA183" w:hint="eastAsia"/>
          <w:sz w:val="24"/>
          <w:szCs w:val="24"/>
          <w:lang w:eastAsia="zh-CN"/>
        </w:rPr>
        <w:t xml:space="preserve"> </w:t>
      </w:r>
      <w:r w:rsidRPr="003731D3">
        <w:rPr>
          <w:rFonts w:ascii="Book Antiqua" w:hAnsi="Book Antiqua" w:cs="AdvPA183"/>
          <w:sz w:val="24"/>
          <w:szCs w:val="24"/>
        </w:rPr>
        <w:t>bovine immunoglobulin protein isolates may provide a distinct protein composition to counter intestinal inflammation and the resulting changes in barrier function as well as tight junction permeability to help maintain proper functioning of the intestine.</w:t>
      </w:r>
      <w:r w:rsidR="00F8456E">
        <w:rPr>
          <w:rFonts w:ascii="Book Antiqua" w:hAnsi="Book Antiqua" w:cs="AdvPA183" w:hint="eastAsia"/>
          <w:sz w:val="24"/>
          <w:szCs w:val="24"/>
          <w:lang w:eastAsia="zh-CN"/>
        </w:rPr>
        <w:t xml:space="preserve"> </w:t>
      </w:r>
      <w:r w:rsidRPr="003731D3">
        <w:rPr>
          <w:rFonts w:ascii="Book Antiqua" w:hAnsi="Book Antiqua"/>
          <w:noProof/>
          <w:sz w:val="24"/>
          <w:szCs w:val="24"/>
        </w:rPr>
        <w:t>Enteropathy is also associated with chronic undernutrition</w:t>
      </w:r>
      <w:r w:rsidRPr="003731D3">
        <w:rPr>
          <w:rFonts w:ascii="Book Antiqua" w:eastAsia="Times New Roman" w:hAnsi="Book Antiqua" w:cs="Arial"/>
          <w:noProof/>
          <w:sz w:val="24"/>
          <w:szCs w:val="24"/>
          <w:vertAlign w:val="superscript"/>
        </w:rPr>
        <w:t>[97,98]</w:t>
      </w:r>
      <w:r w:rsidRPr="003731D3">
        <w:rPr>
          <w:rFonts w:ascii="Book Antiqua" w:eastAsia="Times New Roman" w:hAnsi="Book Antiqua" w:cs="Arial"/>
          <w:sz w:val="24"/>
          <w:szCs w:val="24"/>
        </w:rPr>
        <w:t>.</w:t>
      </w:r>
      <w:r w:rsidR="00F8456E">
        <w:rPr>
          <w:rFonts w:ascii="Book Antiqua" w:hAnsi="Book Antiqua" w:cs="Arial" w:hint="eastAsia"/>
          <w:sz w:val="24"/>
          <w:szCs w:val="24"/>
          <w:lang w:eastAsia="zh-CN"/>
        </w:rPr>
        <w:t xml:space="preserve"> </w:t>
      </w:r>
      <w:r w:rsidRPr="003731D3">
        <w:rPr>
          <w:rFonts w:ascii="Book Antiqua" w:hAnsi="Book Antiqua"/>
          <w:noProof/>
          <w:sz w:val="24"/>
          <w:szCs w:val="24"/>
        </w:rPr>
        <w:t xml:space="preserve">Malabsorption of </w:t>
      </w:r>
      <w:r w:rsidRPr="003731D3">
        <w:rPr>
          <w:rFonts w:ascii="Book Antiqua" w:hAnsi="Book Antiqua" w:cs="Times New Roman"/>
          <w:sz w:val="24"/>
          <w:szCs w:val="24"/>
        </w:rPr>
        <w:t xml:space="preserve">nutrients such as bile acids, </w:t>
      </w:r>
      <w:r w:rsidRPr="003731D3">
        <w:rPr>
          <w:rFonts w:ascii="Book Antiqua" w:hAnsi="Book Antiqua" w:cs="Arial"/>
          <w:sz w:val="24"/>
          <w:szCs w:val="24"/>
        </w:rPr>
        <w:t>polyols, fructose, and lactose has been reported to contribute to increased symptoms in patients with IBS</w:t>
      </w:r>
      <w:r w:rsidRPr="003731D3">
        <w:rPr>
          <w:rFonts w:ascii="Book Antiqua" w:hAnsi="Book Antiqua" w:cs="Arial"/>
          <w:noProof/>
          <w:sz w:val="24"/>
          <w:szCs w:val="24"/>
          <w:vertAlign w:val="superscript"/>
        </w:rPr>
        <w:t>[99-101]</w:t>
      </w:r>
      <w:r w:rsidRPr="003731D3">
        <w:rPr>
          <w:rFonts w:ascii="Book Antiqua" w:hAnsi="Book Antiqua"/>
          <w:sz w:val="24"/>
          <w:szCs w:val="24"/>
        </w:rPr>
        <w:t>.</w:t>
      </w:r>
      <w:r w:rsidR="00F8456E">
        <w:rPr>
          <w:rFonts w:ascii="Book Antiqua" w:hAnsi="Book Antiqua" w:hint="eastAsia"/>
          <w:sz w:val="24"/>
          <w:szCs w:val="24"/>
          <w:lang w:eastAsia="zh-CN"/>
        </w:rPr>
        <w:t xml:space="preserve"> </w:t>
      </w:r>
      <w:r w:rsidRPr="003731D3">
        <w:rPr>
          <w:rFonts w:ascii="Book Antiqua" w:hAnsi="Book Antiqua"/>
          <w:sz w:val="24"/>
          <w:szCs w:val="24"/>
        </w:rPr>
        <w:t>A nutritional deficiency of vitamin B6 may also be correlated with IBS symptoms</w:t>
      </w:r>
      <w:r w:rsidRPr="003731D3">
        <w:rPr>
          <w:rFonts w:ascii="Book Antiqua" w:hAnsi="Book Antiqua"/>
          <w:noProof/>
          <w:sz w:val="24"/>
          <w:szCs w:val="24"/>
          <w:vertAlign w:val="superscript"/>
        </w:rPr>
        <w:t>[102]</w:t>
      </w:r>
      <w:r w:rsidRPr="003731D3">
        <w:rPr>
          <w:rFonts w:ascii="Book Antiqua" w:hAnsi="Book Antiqua"/>
          <w:sz w:val="24"/>
          <w:szCs w:val="24"/>
        </w:rPr>
        <w:t>.</w:t>
      </w:r>
      <w:r w:rsidR="00F8456E">
        <w:rPr>
          <w:rFonts w:ascii="Book Antiqua" w:hAnsi="Book Antiqua" w:hint="eastAsia"/>
          <w:sz w:val="24"/>
          <w:szCs w:val="24"/>
          <w:lang w:eastAsia="zh-CN"/>
        </w:rPr>
        <w:t xml:space="preserve"> </w:t>
      </w:r>
      <w:r w:rsidRPr="003731D3">
        <w:rPr>
          <w:rFonts w:ascii="Book Antiqua" w:eastAsia="Times New Roman" w:hAnsi="Book Antiqua" w:cs="Arial"/>
          <w:sz w:val="24"/>
          <w:szCs w:val="24"/>
        </w:rPr>
        <w:t>N</w:t>
      </w:r>
      <w:r w:rsidRPr="003731D3">
        <w:rPr>
          <w:rFonts w:ascii="Book Antiqua" w:hAnsi="Book Antiqua"/>
          <w:sz w:val="24"/>
          <w:szCs w:val="24"/>
        </w:rPr>
        <w:t>utritional interventions may be needed alongside current drug treatments to effectively manage these complicated disorders.</w:t>
      </w:r>
    </w:p>
    <w:p w:rsidR="00A57303" w:rsidRPr="003731D3" w:rsidRDefault="00A57303" w:rsidP="00D137A9">
      <w:pPr>
        <w:autoSpaceDE w:val="0"/>
        <w:autoSpaceDN w:val="0"/>
        <w:adjustRightInd w:val="0"/>
        <w:spacing w:after="0" w:line="360" w:lineRule="auto"/>
        <w:ind w:firstLine="720"/>
        <w:jc w:val="both"/>
        <w:rPr>
          <w:rFonts w:ascii="Book Antiqua" w:hAnsi="Book Antiqua"/>
          <w:sz w:val="24"/>
          <w:szCs w:val="24"/>
        </w:rPr>
      </w:pPr>
      <w:r w:rsidRPr="003731D3">
        <w:rPr>
          <w:rFonts w:ascii="Book Antiqua" w:hAnsi="Book Antiqua"/>
          <w:sz w:val="24"/>
          <w:szCs w:val="24"/>
        </w:rPr>
        <w:t>R</w:t>
      </w:r>
      <w:r w:rsidRPr="003731D3">
        <w:rPr>
          <w:rFonts w:ascii="Book Antiqua" w:eastAsia="Batang" w:hAnsi="Book Antiqua" w:cs="Times New Roman"/>
          <w:sz w:val="24"/>
          <w:szCs w:val="24"/>
        </w:rPr>
        <w:t xml:space="preserve">esults from numerous research </w:t>
      </w:r>
      <w:r w:rsidRPr="003731D3">
        <w:rPr>
          <w:rFonts w:ascii="Book Antiqua" w:hAnsi="Book Antiqua"/>
          <w:sz w:val="24"/>
          <w:szCs w:val="24"/>
        </w:rPr>
        <w:t xml:space="preserve">studies consistently </w:t>
      </w:r>
      <w:r w:rsidRPr="003731D3">
        <w:rPr>
          <w:rFonts w:ascii="Book Antiqua" w:eastAsia="Batang" w:hAnsi="Book Antiqua" w:cs="Times New Roman"/>
          <w:sz w:val="24"/>
          <w:szCs w:val="24"/>
        </w:rPr>
        <w:t xml:space="preserve">demonstrate </w:t>
      </w:r>
      <w:r w:rsidRPr="003731D3">
        <w:rPr>
          <w:rFonts w:ascii="Book Antiqua" w:hAnsi="Book Antiqua"/>
          <w:sz w:val="24"/>
          <w:szCs w:val="24"/>
        </w:rPr>
        <w:t>beneficial physiological effects for IgG-containing PPC and SBI protein preparations</w:t>
      </w:r>
      <w:r w:rsidRPr="003731D3">
        <w:rPr>
          <w:rFonts w:ascii="Book Antiqua" w:hAnsi="Book Antiqua" w:cs="AdvPS5958"/>
          <w:noProof/>
          <w:sz w:val="24"/>
          <w:szCs w:val="24"/>
          <w:vertAlign w:val="superscript"/>
        </w:rPr>
        <w:t>[27,28,30,33]</w:t>
      </w:r>
      <w:r w:rsidRPr="003731D3">
        <w:rPr>
          <w:rFonts w:ascii="Book Antiqua" w:hAnsi="Book Antiqua" w:cs="AdvPS5958"/>
          <w:sz w:val="24"/>
          <w:szCs w:val="24"/>
        </w:rPr>
        <w:t xml:space="preserve">.  </w:t>
      </w:r>
      <w:r w:rsidRPr="003731D3">
        <w:rPr>
          <w:rFonts w:ascii="Book Antiqua" w:eastAsia="Batang" w:hAnsi="Book Antiqua" w:cs="Times New Roman"/>
          <w:sz w:val="24"/>
          <w:szCs w:val="24"/>
        </w:rPr>
        <w:t xml:space="preserve">SBI contains distinct nutritional </w:t>
      </w:r>
      <w:r w:rsidRPr="003731D3">
        <w:rPr>
          <w:rFonts w:ascii="Book Antiqua" w:hAnsi="Book Antiqua" w:cs="Times New Roman"/>
          <w:sz w:val="24"/>
          <w:szCs w:val="24"/>
        </w:rPr>
        <w:t xml:space="preserve">factors that may </w:t>
      </w:r>
      <w:r w:rsidRPr="003731D3">
        <w:rPr>
          <w:rFonts w:ascii="Book Antiqua" w:eastAsia="Batang" w:hAnsi="Book Antiqua" w:cs="Times New Roman"/>
          <w:sz w:val="24"/>
          <w:szCs w:val="24"/>
        </w:rPr>
        <w:t>impart growth and protective benefits by seve</w:t>
      </w:r>
      <w:r w:rsidRPr="003731D3">
        <w:rPr>
          <w:rFonts w:ascii="Book Antiqua" w:hAnsi="Book Antiqua" w:cs="Times New Roman"/>
          <w:sz w:val="24"/>
          <w:szCs w:val="24"/>
        </w:rPr>
        <w:t>ral different mechanisms including binding endotoxin</w:t>
      </w:r>
      <w:r w:rsidRPr="003731D3">
        <w:rPr>
          <w:rFonts w:ascii="Book Antiqua" w:eastAsia="Batang" w:hAnsi="Book Antiqua" w:cs="Times New Roman"/>
          <w:sz w:val="24"/>
          <w:szCs w:val="24"/>
        </w:rPr>
        <w:t xml:space="preserve">, supporting intestinal barrier function, fostering the growth and maintenance of the normal microbiota, reducing </w:t>
      </w:r>
      <w:r w:rsidRPr="003731D3">
        <w:rPr>
          <w:rFonts w:ascii="Book Antiqua" w:hAnsi="Book Antiqua" w:cs="Times New Roman"/>
          <w:sz w:val="24"/>
          <w:szCs w:val="24"/>
        </w:rPr>
        <w:t>pro-inflammatory cytokine production, and maintaining epithelial tight junctions</w:t>
      </w:r>
      <w:r w:rsidRPr="003731D3">
        <w:rPr>
          <w:rFonts w:ascii="Book Antiqua" w:eastAsia="Batang" w:hAnsi="Book Antiqua" w:cs="Times New Roman"/>
          <w:sz w:val="24"/>
          <w:szCs w:val="24"/>
        </w:rPr>
        <w:t>.</w:t>
      </w:r>
      <w:r w:rsidR="00F8456E">
        <w:rPr>
          <w:rFonts w:ascii="Book Antiqua" w:hAnsi="Book Antiqua" w:cs="Times New Roman" w:hint="eastAsia"/>
          <w:sz w:val="24"/>
          <w:szCs w:val="24"/>
          <w:lang w:eastAsia="zh-CN"/>
        </w:rPr>
        <w:t xml:space="preserve"> </w:t>
      </w:r>
      <w:r w:rsidRPr="003731D3">
        <w:rPr>
          <w:rFonts w:ascii="Book Antiqua" w:hAnsi="Book Antiqua"/>
          <w:sz w:val="24"/>
          <w:szCs w:val="24"/>
        </w:rPr>
        <w:t>In environmentally stressed or disease states, increased cytokine production can promote an increase in enteric epithelial tight junction permeability with resultant antigenic penetration of the gut barrier.</w:t>
      </w:r>
      <w:r w:rsidR="00F8456E">
        <w:rPr>
          <w:rFonts w:ascii="Book Antiqua" w:hAnsi="Book Antiqua" w:hint="eastAsia"/>
          <w:sz w:val="24"/>
          <w:szCs w:val="24"/>
          <w:lang w:eastAsia="zh-CN"/>
        </w:rPr>
        <w:t xml:space="preserve"> </w:t>
      </w:r>
      <w:r w:rsidRPr="003731D3">
        <w:rPr>
          <w:rFonts w:ascii="Book Antiqua" w:hAnsi="Book Antiqua"/>
          <w:sz w:val="24"/>
          <w:szCs w:val="24"/>
        </w:rPr>
        <w:t xml:space="preserve">These effects may be ameliorated through PPC and SBI preparations </w:t>
      </w:r>
      <w:r w:rsidRPr="00F8456E">
        <w:rPr>
          <w:rFonts w:ascii="Book Antiqua" w:hAnsi="Book Antiqua"/>
          <w:i/>
          <w:sz w:val="24"/>
          <w:szCs w:val="24"/>
        </w:rPr>
        <w:t>via</w:t>
      </w:r>
      <w:r w:rsidRPr="003731D3">
        <w:rPr>
          <w:rFonts w:ascii="Book Antiqua" w:hAnsi="Book Antiqua"/>
          <w:sz w:val="24"/>
          <w:szCs w:val="24"/>
        </w:rPr>
        <w:t xml:space="preserve"> the reduction of pro-inflammatory cytokine expression, including TNF-α, IFN-γ, IL-1β, IL-6, IL-8, IL-17, thus facilitating restoration of normal GI function and improved nutritional utilization of accompanying SBI proteins</w:t>
      </w:r>
      <w:r w:rsidRPr="003731D3">
        <w:rPr>
          <w:rFonts w:ascii="Book Antiqua" w:hAnsi="Book Antiqua"/>
          <w:noProof/>
          <w:sz w:val="24"/>
          <w:szCs w:val="24"/>
          <w:vertAlign w:val="superscript"/>
        </w:rPr>
        <w:t>[44,66-70,103]</w:t>
      </w:r>
      <w:r w:rsidRPr="003731D3">
        <w:rPr>
          <w:rFonts w:ascii="Book Antiqua" w:hAnsi="Book Antiqua"/>
          <w:noProof/>
          <w:sz w:val="24"/>
          <w:szCs w:val="24"/>
        </w:rPr>
        <w:t xml:space="preserve">.  </w:t>
      </w:r>
    </w:p>
    <w:p w:rsidR="00A57303" w:rsidRDefault="00A57303" w:rsidP="00D137A9">
      <w:pPr>
        <w:spacing w:after="0" w:line="360" w:lineRule="auto"/>
        <w:ind w:firstLine="720"/>
        <w:jc w:val="both"/>
        <w:rPr>
          <w:rFonts w:ascii="Book Antiqua" w:hAnsi="Book Antiqua"/>
          <w:sz w:val="24"/>
          <w:szCs w:val="24"/>
          <w:lang w:eastAsia="zh-CN"/>
        </w:rPr>
      </w:pPr>
      <w:r w:rsidRPr="003731D3">
        <w:rPr>
          <w:rFonts w:ascii="Book Antiqua" w:eastAsia="Batang" w:hAnsi="Book Antiqua" w:cs="Times New Roman"/>
          <w:sz w:val="24"/>
          <w:szCs w:val="24"/>
        </w:rPr>
        <w:t xml:space="preserve">The protein composition in SBI </w:t>
      </w:r>
      <w:r w:rsidRPr="003731D3">
        <w:rPr>
          <w:rFonts w:ascii="Book Antiqua" w:hAnsi="Book Antiqua" w:cs="Arial"/>
          <w:sz w:val="24"/>
          <w:szCs w:val="24"/>
        </w:rPr>
        <w:t>has been tested in five studies that confirmed its safety in humans</w:t>
      </w:r>
      <w:hyperlink w:anchor="_ENREF_30" w:tooltip="Begin, 2008 #70" w:history="1"/>
      <w:r w:rsidRPr="003731D3">
        <w:rPr>
          <w:rFonts w:ascii="Book Antiqua" w:hAnsi="Book Antiqua" w:cs="Arial"/>
          <w:sz w:val="24"/>
          <w:szCs w:val="24"/>
        </w:rPr>
        <w:t xml:space="preserve">.  </w:t>
      </w:r>
      <w:r w:rsidRPr="003731D3">
        <w:rPr>
          <w:rFonts w:ascii="Book Antiqua" w:eastAsia="Batang" w:hAnsi="Book Antiqua" w:cs="Times New Roman"/>
          <w:sz w:val="24"/>
          <w:szCs w:val="24"/>
        </w:rPr>
        <w:t>Four clinical trials have reported results that are consistent with the hypothesis that SBI may improve intestinal dysfunction.</w:t>
      </w:r>
      <w:r w:rsidR="00F8456E">
        <w:rPr>
          <w:rFonts w:ascii="Book Antiqua" w:hAnsi="Book Antiqua" w:cs="Times New Roman" w:hint="eastAsia"/>
          <w:sz w:val="24"/>
          <w:szCs w:val="24"/>
          <w:lang w:eastAsia="zh-CN"/>
        </w:rPr>
        <w:t xml:space="preserve"> </w:t>
      </w:r>
      <w:r w:rsidRPr="003731D3">
        <w:rPr>
          <w:rFonts w:ascii="Book Antiqua" w:hAnsi="Book Antiqua"/>
          <w:sz w:val="24"/>
          <w:szCs w:val="24"/>
        </w:rPr>
        <w:t>The study of SBI in HIV-enteropathy patients</w:t>
      </w:r>
      <w:r w:rsidRPr="003731D3">
        <w:rPr>
          <w:rFonts w:ascii="Book Antiqua" w:hAnsi="Book Antiqua"/>
          <w:noProof/>
          <w:sz w:val="24"/>
          <w:szCs w:val="24"/>
          <w:vertAlign w:val="superscript"/>
        </w:rPr>
        <w:t>[31]</w:t>
      </w:r>
      <w:r w:rsidRPr="003731D3">
        <w:rPr>
          <w:rFonts w:ascii="Book Antiqua" w:hAnsi="Book Antiqua"/>
          <w:sz w:val="24"/>
          <w:szCs w:val="24"/>
        </w:rPr>
        <w:t xml:space="preserve"> in which D-xylose uptake was increased and in infants with malnutrition</w:t>
      </w:r>
      <w:r w:rsidRPr="003731D3">
        <w:rPr>
          <w:rFonts w:ascii="Book Antiqua" w:hAnsi="Book Antiqua"/>
          <w:noProof/>
          <w:sz w:val="24"/>
          <w:szCs w:val="24"/>
          <w:vertAlign w:val="superscript"/>
        </w:rPr>
        <w:t>[41]</w:t>
      </w:r>
      <w:r w:rsidRPr="003731D3">
        <w:rPr>
          <w:rFonts w:ascii="Book Antiqua" w:hAnsi="Book Antiqua"/>
          <w:sz w:val="24"/>
          <w:szCs w:val="24"/>
        </w:rPr>
        <w:t xml:space="preserve"> where fecal wet/dry weights as well as lower fecal fat and energy losses were prevented suggest that this distinct and specially formulated protein mixture is </w:t>
      </w:r>
      <w:r w:rsidRPr="003731D3">
        <w:rPr>
          <w:rFonts w:ascii="Book Antiqua" w:hAnsi="Book Antiqua" w:cs="AdvPACF3"/>
          <w:sz w:val="24"/>
          <w:szCs w:val="24"/>
        </w:rPr>
        <w:t xml:space="preserve">able to restore intestinal structure and functional damage caused by proteolytic </w:t>
      </w:r>
      <w:r w:rsidRPr="003731D3">
        <w:rPr>
          <w:rFonts w:ascii="Book Antiqua" w:hAnsi="Book Antiqua" w:cs="AdvPACF3"/>
          <w:sz w:val="24"/>
          <w:szCs w:val="24"/>
        </w:rPr>
        <w:lastRenderedPageBreak/>
        <w:t>enzymes, lymphocytic cytokines, or chemokine-induced damage.</w:t>
      </w:r>
      <w:r w:rsidR="00F8456E">
        <w:rPr>
          <w:rFonts w:ascii="Book Antiqua" w:hAnsi="Book Antiqua" w:cs="AdvPACF3" w:hint="eastAsia"/>
          <w:sz w:val="24"/>
          <w:szCs w:val="24"/>
          <w:lang w:eastAsia="zh-CN"/>
        </w:rPr>
        <w:t xml:space="preserve"> </w:t>
      </w:r>
      <w:r w:rsidRPr="003731D3">
        <w:rPr>
          <w:rFonts w:ascii="Book Antiqua" w:hAnsi="Book Antiqua"/>
          <w:sz w:val="24"/>
          <w:szCs w:val="24"/>
        </w:rPr>
        <w:t xml:space="preserve">Oral SBI may represent a safe and effective option with multiple modes of action to provide for distinctive nutritional requirements in patients with disease-related enteropathy to increase digestion, absorption, metabolism, and utilization of a variety of macro- and micronutrients and facilitate resolution of their abdominal symptoms and diarrhea. </w:t>
      </w:r>
    </w:p>
    <w:p w:rsidR="00F8456E" w:rsidRPr="003731D3" w:rsidRDefault="00F8456E" w:rsidP="00D137A9">
      <w:pPr>
        <w:spacing w:after="0" w:line="360" w:lineRule="auto"/>
        <w:ind w:firstLine="720"/>
        <w:jc w:val="both"/>
        <w:rPr>
          <w:rFonts w:ascii="Book Antiqua" w:hAnsi="Book Antiqua"/>
          <w:sz w:val="24"/>
          <w:szCs w:val="24"/>
          <w:lang w:eastAsia="zh-CN"/>
        </w:rPr>
      </w:pPr>
    </w:p>
    <w:p w:rsidR="00A57303" w:rsidRPr="003731D3" w:rsidRDefault="00A57303" w:rsidP="00D137A9">
      <w:pPr>
        <w:autoSpaceDE w:val="0"/>
        <w:autoSpaceDN w:val="0"/>
        <w:adjustRightInd w:val="0"/>
        <w:spacing w:after="0" w:line="360" w:lineRule="auto"/>
        <w:jc w:val="both"/>
        <w:rPr>
          <w:rFonts w:ascii="Book Antiqua" w:hAnsi="Book Antiqua" w:cs="Arial"/>
          <w:b/>
          <w:sz w:val="24"/>
          <w:szCs w:val="24"/>
          <w:lang w:eastAsia="zh-CN"/>
        </w:rPr>
      </w:pPr>
      <w:r w:rsidRPr="003731D3">
        <w:rPr>
          <w:rFonts w:ascii="Book Antiqua" w:hAnsi="Book Antiqua" w:cs="Arial"/>
          <w:b/>
          <w:sz w:val="24"/>
          <w:szCs w:val="24"/>
        </w:rPr>
        <w:t>REFERENCES</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1 </w:t>
      </w:r>
      <w:r w:rsidRPr="003731D3">
        <w:rPr>
          <w:rFonts w:ascii="Book Antiqua" w:eastAsia="simsun" w:hAnsi="Book Antiqua" w:cs="simsun"/>
          <w:b/>
          <w:bCs/>
          <w:sz w:val="24"/>
          <w:szCs w:val="24"/>
          <w:lang w:eastAsia="zh-CN"/>
        </w:rPr>
        <w:t>Farhadi A</w:t>
      </w:r>
      <w:r w:rsidRPr="003731D3">
        <w:rPr>
          <w:rFonts w:ascii="Book Antiqua" w:eastAsia="simsun" w:hAnsi="Book Antiqua" w:cs="simsun"/>
          <w:sz w:val="24"/>
          <w:szCs w:val="24"/>
          <w:lang w:eastAsia="zh-CN"/>
        </w:rPr>
        <w:t xml:space="preserve">, Banan A, Fields J, Keshavarzian A. Intestinal barrier: an interface between health and disease. </w:t>
      </w:r>
      <w:r w:rsidRPr="003731D3">
        <w:rPr>
          <w:rFonts w:ascii="Book Antiqua" w:eastAsia="simsun" w:hAnsi="Book Antiqua" w:cs="simsun"/>
          <w:i/>
          <w:iCs/>
          <w:sz w:val="24"/>
          <w:szCs w:val="24"/>
          <w:lang w:eastAsia="zh-CN"/>
        </w:rPr>
        <w:t>J Gastroenterol Hepatol</w:t>
      </w:r>
      <w:r w:rsidRPr="003731D3">
        <w:rPr>
          <w:rFonts w:ascii="Book Antiqua" w:eastAsia="simsun" w:hAnsi="Book Antiqua" w:cs="simsun"/>
          <w:sz w:val="24"/>
          <w:szCs w:val="24"/>
          <w:lang w:eastAsia="zh-CN"/>
        </w:rPr>
        <w:t xml:space="preserve"> 2003; </w:t>
      </w:r>
      <w:r w:rsidRPr="003731D3">
        <w:rPr>
          <w:rFonts w:ascii="Book Antiqua" w:eastAsia="simsun" w:hAnsi="Book Antiqua" w:cs="simsun"/>
          <w:b/>
          <w:bCs/>
          <w:sz w:val="24"/>
          <w:szCs w:val="24"/>
          <w:lang w:eastAsia="zh-CN"/>
        </w:rPr>
        <w:t>18</w:t>
      </w:r>
      <w:r w:rsidRPr="003731D3">
        <w:rPr>
          <w:rFonts w:ascii="Book Antiqua" w:eastAsia="simsun" w:hAnsi="Book Antiqua" w:cs="simsun"/>
          <w:sz w:val="24"/>
          <w:szCs w:val="24"/>
          <w:lang w:eastAsia="zh-CN"/>
        </w:rPr>
        <w:t>: 479-497 [PMID: 12702039 DOI: 10.1046/j.1440-1746.2003.03032.x]</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2</w:t>
      </w:r>
      <w:r w:rsidR="00A426DF" w:rsidRPr="003731D3">
        <w:rPr>
          <w:rFonts w:ascii="Book Antiqua" w:eastAsia="simsun" w:hAnsi="Book Antiqua" w:cs="simsun" w:hint="eastAsia"/>
          <w:b/>
          <w:bCs/>
          <w:sz w:val="24"/>
          <w:szCs w:val="24"/>
          <w:lang w:eastAsia="zh-CN"/>
        </w:rPr>
        <w:t xml:space="preserve"> </w:t>
      </w:r>
      <w:r w:rsidR="00A426DF" w:rsidRPr="003731D3">
        <w:rPr>
          <w:rFonts w:ascii="Book Antiqua" w:eastAsia="simsun" w:hAnsi="Book Antiqua" w:cs="simsun"/>
          <w:b/>
          <w:sz w:val="24"/>
          <w:szCs w:val="24"/>
          <w:lang w:eastAsia="zh-CN"/>
        </w:rPr>
        <w:t>Yatsunenko T,</w:t>
      </w:r>
      <w:r w:rsidR="00A426DF" w:rsidRPr="003731D3">
        <w:rPr>
          <w:rFonts w:ascii="Book Antiqua" w:eastAsia="simsun" w:hAnsi="Book Antiqua" w:cs="simsun"/>
          <w:sz w:val="24"/>
          <w:szCs w:val="24"/>
          <w:lang w:eastAsia="zh-CN"/>
        </w:rPr>
        <w:t xml:space="preserve"> Rey FE, Manary MJ, Trehan I, Dominguez-Bello MG, Contreras M, Magris M, Hidalgo G, Baldassano RN, Anokhin AP, Heath AC, Warner B, Reeder J, Kuczynski J, Caporaso JG, Lozupone CA, Lauber C, Clemente JC, Knights D, Knight R, Gordon JI. Human gut microbiome viewed across age and geography. </w:t>
      </w:r>
      <w:r w:rsidR="00A426DF" w:rsidRPr="003731D3">
        <w:rPr>
          <w:rFonts w:ascii="Book Antiqua" w:eastAsia="simsun" w:hAnsi="Book Antiqua" w:cs="simsun"/>
          <w:i/>
          <w:sz w:val="24"/>
          <w:szCs w:val="24"/>
          <w:lang w:eastAsia="zh-CN"/>
        </w:rPr>
        <w:t>Nature</w:t>
      </w:r>
      <w:r w:rsidR="00A426DF" w:rsidRPr="003731D3">
        <w:rPr>
          <w:rFonts w:ascii="Book Antiqua" w:eastAsia="simsun" w:hAnsi="Book Antiqua" w:cs="simsun"/>
          <w:sz w:val="24"/>
          <w:szCs w:val="24"/>
          <w:lang w:eastAsia="zh-CN"/>
        </w:rPr>
        <w:t xml:space="preserve"> 2012; </w:t>
      </w:r>
      <w:r w:rsidR="00A426DF" w:rsidRPr="003731D3">
        <w:rPr>
          <w:rFonts w:ascii="Book Antiqua" w:eastAsia="simsun" w:hAnsi="Book Antiqua" w:cs="simsun"/>
          <w:b/>
          <w:sz w:val="24"/>
          <w:szCs w:val="24"/>
          <w:lang w:eastAsia="zh-CN"/>
        </w:rPr>
        <w:t>486</w:t>
      </w:r>
      <w:r w:rsidR="00A426DF" w:rsidRPr="003731D3">
        <w:rPr>
          <w:rFonts w:ascii="Book Antiqua" w:eastAsia="simsun" w:hAnsi="Book Antiqua" w:cs="simsun"/>
          <w:sz w:val="24"/>
          <w:szCs w:val="24"/>
          <w:lang w:eastAsia="zh-CN"/>
        </w:rPr>
        <w:t>: 222-</w:t>
      </w:r>
      <w:r w:rsidR="001E7685">
        <w:rPr>
          <w:rFonts w:ascii="Book Antiqua" w:hAnsi="Book Antiqua" w:cs="simsun" w:hint="eastAsia"/>
          <w:sz w:val="24"/>
          <w:szCs w:val="24"/>
          <w:lang w:eastAsia="zh-CN"/>
        </w:rPr>
        <w:t>22</w:t>
      </w:r>
      <w:r w:rsidR="00A426DF" w:rsidRPr="003731D3">
        <w:rPr>
          <w:rFonts w:ascii="Book Antiqua" w:eastAsia="simsun" w:hAnsi="Book Antiqua" w:cs="simsun"/>
          <w:sz w:val="24"/>
          <w:szCs w:val="24"/>
          <w:lang w:eastAsia="zh-CN"/>
        </w:rPr>
        <w:t>7 [PMID: 22699611</w:t>
      </w:r>
      <w:r w:rsidR="00A426DF" w:rsidRPr="003731D3">
        <w:rPr>
          <w:rFonts w:ascii="Book Antiqua" w:eastAsia="simsun" w:hAnsi="Book Antiqua" w:cs="simsun" w:hint="eastAsia"/>
          <w:sz w:val="24"/>
          <w:szCs w:val="24"/>
          <w:lang w:eastAsia="zh-CN"/>
        </w:rPr>
        <w:t xml:space="preserve"> </w:t>
      </w:r>
      <w:r w:rsidR="00A426DF" w:rsidRPr="003731D3">
        <w:rPr>
          <w:rFonts w:ascii="Book Antiqua" w:eastAsia="simsun" w:hAnsi="Book Antiqua" w:cs="simsun"/>
          <w:sz w:val="24"/>
          <w:szCs w:val="24"/>
          <w:lang w:eastAsia="zh-CN"/>
        </w:rPr>
        <w:t>DOI: 10.1038/nature11053]</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3 </w:t>
      </w:r>
      <w:r w:rsidRPr="003731D3">
        <w:rPr>
          <w:rFonts w:ascii="Book Antiqua" w:eastAsia="simsun" w:hAnsi="Book Antiqua" w:cs="simsun"/>
          <w:b/>
          <w:bCs/>
          <w:sz w:val="24"/>
          <w:szCs w:val="24"/>
          <w:lang w:eastAsia="zh-CN"/>
        </w:rPr>
        <w:t>Sonnenburg JL</w:t>
      </w:r>
      <w:r w:rsidRPr="003731D3">
        <w:rPr>
          <w:rFonts w:ascii="Book Antiqua" w:eastAsia="simsun" w:hAnsi="Book Antiqua" w:cs="simsun"/>
          <w:sz w:val="24"/>
          <w:szCs w:val="24"/>
          <w:lang w:eastAsia="zh-CN"/>
        </w:rPr>
        <w:t xml:space="preserve">, Angenent LT, Gordon JI. Getting a grip on things: how do communities of bacterial symbionts become established in our intestine? </w:t>
      </w:r>
      <w:r w:rsidRPr="003731D3">
        <w:rPr>
          <w:rFonts w:ascii="Book Antiqua" w:eastAsia="simsun" w:hAnsi="Book Antiqua" w:cs="simsun"/>
          <w:i/>
          <w:iCs/>
          <w:sz w:val="24"/>
          <w:szCs w:val="24"/>
          <w:lang w:eastAsia="zh-CN"/>
        </w:rPr>
        <w:t>Nat Immunol</w:t>
      </w:r>
      <w:r w:rsidRPr="003731D3">
        <w:rPr>
          <w:rFonts w:ascii="Book Antiqua" w:eastAsia="simsun" w:hAnsi="Book Antiqua" w:cs="simsun"/>
          <w:sz w:val="24"/>
          <w:szCs w:val="24"/>
          <w:lang w:eastAsia="zh-CN"/>
        </w:rPr>
        <w:t xml:space="preserve"> 2004; </w:t>
      </w:r>
      <w:r w:rsidRPr="003731D3">
        <w:rPr>
          <w:rFonts w:ascii="Book Antiqua" w:eastAsia="simsun" w:hAnsi="Book Antiqua" w:cs="simsun"/>
          <w:b/>
          <w:bCs/>
          <w:sz w:val="24"/>
          <w:szCs w:val="24"/>
          <w:lang w:eastAsia="zh-CN"/>
        </w:rPr>
        <w:t>5</w:t>
      </w:r>
      <w:r w:rsidRPr="003731D3">
        <w:rPr>
          <w:rFonts w:ascii="Book Antiqua" w:eastAsia="simsun" w:hAnsi="Book Antiqua" w:cs="simsun"/>
          <w:sz w:val="24"/>
          <w:szCs w:val="24"/>
          <w:lang w:eastAsia="zh-CN"/>
        </w:rPr>
        <w:t>: 569-573 [PMID: 15164016 DOI: 10.1038/ni1079]</w:t>
      </w:r>
    </w:p>
    <w:p w:rsidR="009541A9" w:rsidRPr="00D135D8" w:rsidRDefault="009541A9" w:rsidP="00D137A9">
      <w:pPr>
        <w:spacing w:after="0" w:line="360" w:lineRule="auto"/>
        <w:jc w:val="both"/>
        <w:rPr>
          <w:rFonts w:ascii="Book Antiqua" w:eastAsia="simsun" w:hAnsi="Book Antiqua" w:cs="simsun"/>
          <w:sz w:val="24"/>
          <w:szCs w:val="24"/>
          <w:lang w:eastAsia="zh-CN"/>
        </w:rPr>
      </w:pPr>
      <w:r w:rsidRPr="00D135D8">
        <w:rPr>
          <w:rFonts w:ascii="Book Antiqua" w:eastAsia="simsun" w:hAnsi="Book Antiqua" w:cs="simsun"/>
          <w:sz w:val="24"/>
          <w:szCs w:val="24"/>
          <w:lang w:eastAsia="zh-CN"/>
        </w:rPr>
        <w:t>4</w:t>
      </w:r>
      <w:r w:rsidR="009558FF" w:rsidRPr="00D135D8">
        <w:rPr>
          <w:rFonts w:ascii="Book Antiqua" w:eastAsia="simsun" w:hAnsi="Book Antiqua" w:cs="simsun" w:hint="eastAsia"/>
          <w:sz w:val="24"/>
          <w:szCs w:val="24"/>
          <w:lang w:eastAsia="zh-CN"/>
        </w:rPr>
        <w:t xml:space="preserve"> </w:t>
      </w:r>
      <w:r w:rsidRPr="00D135D8">
        <w:rPr>
          <w:rFonts w:ascii="Book Antiqua" w:eastAsia="simsun" w:hAnsi="Book Antiqua" w:cs="simsun"/>
          <w:b/>
          <w:sz w:val="24"/>
          <w:szCs w:val="24"/>
          <w:lang w:eastAsia="zh-CN"/>
        </w:rPr>
        <w:t>Martin GR</w:t>
      </w:r>
      <w:r w:rsidRPr="00D135D8">
        <w:rPr>
          <w:rFonts w:ascii="Book Antiqua" w:eastAsia="simsun" w:hAnsi="Book Antiqua" w:cs="simsun"/>
          <w:sz w:val="24"/>
          <w:szCs w:val="24"/>
          <w:lang w:eastAsia="zh-CN"/>
        </w:rPr>
        <w:t xml:space="preserve">, Wallace JL. Gastrointestinal inflammation: a central component of mucosal defense and repair. </w:t>
      </w:r>
      <w:r w:rsidRPr="00D135D8">
        <w:rPr>
          <w:rFonts w:ascii="Book Antiqua" w:eastAsia="simsun" w:hAnsi="Book Antiqua" w:cs="simsun"/>
          <w:i/>
          <w:sz w:val="24"/>
          <w:szCs w:val="24"/>
          <w:lang w:eastAsia="zh-CN"/>
        </w:rPr>
        <w:t>Exp Biol Med</w:t>
      </w:r>
      <w:r w:rsidRPr="00D135D8">
        <w:rPr>
          <w:rFonts w:ascii="Book Antiqua" w:eastAsia="simsun" w:hAnsi="Book Antiqua" w:cs="simsun"/>
          <w:sz w:val="24"/>
          <w:szCs w:val="24"/>
          <w:lang w:eastAsia="zh-CN"/>
        </w:rPr>
        <w:t xml:space="preserve"> (Maywood) 2006; 231: 130-7</w:t>
      </w:r>
      <w:r w:rsidR="00223CD2" w:rsidRPr="00D135D8">
        <w:rPr>
          <w:rFonts w:ascii="Book Antiqua" w:eastAsia="simsun" w:hAnsi="Book Antiqua" w:cs="simsun"/>
          <w:sz w:val="24"/>
          <w:szCs w:val="24"/>
          <w:lang w:eastAsia="zh-CN"/>
        </w:rPr>
        <w:t xml:space="preserve"> [PMID: 16446488]</w:t>
      </w:r>
    </w:p>
    <w:p w:rsidR="009541A9" w:rsidRPr="00D135D8" w:rsidRDefault="009541A9" w:rsidP="00D137A9">
      <w:pPr>
        <w:spacing w:after="0" w:line="360" w:lineRule="auto"/>
        <w:jc w:val="both"/>
        <w:rPr>
          <w:rFonts w:ascii="Book Antiqua" w:eastAsia="simsun" w:hAnsi="Book Antiqua" w:cs="simsun"/>
          <w:sz w:val="24"/>
          <w:szCs w:val="24"/>
          <w:lang w:eastAsia="zh-CN"/>
        </w:rPr>
      </w:pPr>
      <w:r w:rsidRPr="00D135D8">
        <w:rPr>
          <w:rFonts w:ascii="Book Antiqua" w:eastAsia="simsun" w:hAnsi="Book Antiqua" w:cs="simsun"/>
          <w:sz w:val="24"/>
          <w:szCs w:val="24"/>
          <w:lang w:eastAsia="zh-CN"/>
        </w:rPr>
        <w:t xml:space="preserve">5 </w:t>
      </w:r>
      <w:r w:rsidRPr="00D135D8">
        <w:rPr>
          <w:rFonts w:ascii="Book Antiqua" w:eastAsia="simsun" w:hAnsi="Book Antiqua" w:cs="simsun"/>
          <w:b/>
          <w:bCs/>
          <w:sz w:val="24"/>
          <w:szCs w:val="24"/>
          <w:lang w:eastAsia="zh-CN"/>
        </w:rPr>
        <w:t>Green PH</w:t>
      </w:r>
      <w:r w:rsidRPr="00D135D8">
        <w:rPr>
          <w:rFonts w:ascii="Book Antiqua" w:eastAsia="simsun" w:hAnsi="Book Antiqua" w:cs="simsun"/>
          <w:sz w:val="24"/>
          <w:szCs w:val="24"/>
          <w:lang w:eastAsia="zh-CN"/>
        </w:rPr>
        <w:t xml:space="preserve">, Cellier C. Celiac disease. </w:t>
      </w:r>
      <w:r w:rsidRPr="00D135D8">
        <w:rPr>
          <w:rFonts w:ascii="Book Antiqua" w:eastAsia="simsun" w:hAnsi="Book Antiqua" w:cs="simsun"/>
          <w:i/>
          <w:iCs/>
          <w:sz w:val="24"/>
          <w:szCs w:val="24"/>
          <w:lang w:eastAsia="zh-CN"/>
        </w:rPr>
        <w:t>N Engl J Med</w:t>
      </w:r>
      <w:r w:rsidRPr="00D135D8">
        <w:rPr>
          <w:rFonts w:ascii="Book Antiqua" w:eastAsia="simsun" w:hAnsi="Book Antiqua" w:cs="simsun"/>
          <w:sz w:val="24"/>
          <w:szCs w:val="24"/>
          <w:lang w:eastAsia="zh-CN"/>
        </w:rPr>
        <w:t xml:space="preserve"> 2007; </w:t>
      </w:r>
      <w:r w:rsidRPr="00D135D8">
        <w:rPr>
          <w:rFonts w:ascii="Book Antiqua" w:eastAsia="simsun" w:hAnsi="Book Antiqua" w:cs="simsun"/>
          <w:b/>
          <w:bCs/>
          <w:sz w:val="24"/>
          <w:szCs w:val="24"/>
          <w:lang w:eastAsia="zh-CN"/>
        </w:rPr>
        <w:t>357</w:t>
      </w:r>
      <w:r w:rsidRPr="00D135D8">
        <w:rPr>
          <w:rFonts w:ascii="Book Antiqua" w:eastAsia="simsun" w:hAnsi="Book Antiqua" w:cs="simsun"/>
          <w:sz w:val="24"/>
          <w:szCs w:val="24"/>
          <w:lang w:eastAsia="zh-CN"/>
        </w:rPr>
        <w:t>: 1731-1743 [PMID: 17960014 DOI: 10.1056/NEJMra071600]</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D135D8">
        <w:rPr>
          <w:rFonts w:ascii="Book Antiqua" w:eastAsia="simsun" w:hAnsi="Book Antiqua" w:cs="simsun"/>
          <w:sz w:val="24"/>
          <w:szCs w:val="24"/>
          <w:lang w:eastAsia="zh-CN"/>
        </w:rPr>
        <w:t>6</w:t>
      </w:r>
      <w:r w:rsidR="00D135D8">
        <w:rPr>
          <w:rFonts w:ascii="Book Antiqua" w:hAnsi="Book Antiqua" w:cs="simsun" w:hint="eastAsia"/>
          <w:sz w:val="24"/>
          <w:szCs w:val="24"/>
          <w:lang w:eastAsia="zh-CN"/>
        </w:rPr>
        <w:t xml:space="preserve"> </w:t>
      </w:r>
      <w:r w:rsidRPr="00D135D8">
        <w:rPr>
          <w:rFonts w:ascii="Book Antiqua" w:eastAsia="simsun" w:hAnsi="Book Antiqua" w:cs="simsun"/>
          <w:b/>
          <w:sz w:val="24"/>
          <w:szCs w:val="24"/>
          <w:lang w:eastAsia="zh-CN"/>
        </w:rPr>
        <w:t>Greenwald DA</w:t>
      </w:r>
      <w:r w:rsidRPr="00D135D8">
        <w:rPr>
          <w:rFonts w:ascii="Book Antiqua" w:eastAsia="simsun" w:hAnsi="Book Antiqua" w:cs="simsun"/>
          <w:sz w:val="24"/>
          <w:szCs w:val="24"/>
          <w:lang w:eastAsia="zh-CN"/>
        </w:rPr>
        <w:t>. Protein losing enteropathy. In: Feldman M, Friedman LS, Brandt LJ, eds. Sleisenger &amp; Fordtran's Gastrointestinal and Liver Disease. 9th ed. Philadelphia, PA: Saunders Elsevier, 2010</w:t>
      </w:r>
      <w:r w:rsidR="00DE5E9A" w:rsidRPr="00D135D8">
        <w:rPr>
          <w:rFonts w:ascii="Book Antiqua" w:eastAsia="simsun" w:hAnsi="Book Antiqua" w:cs="simsun"/>
          <w:sz w:val="24"/>
          <w:szCs w:val="24"/>
          <w:lang w:eastAsia="zh-CN"/>
        </w:rPr>
        <w:t>:</w:t>
      </w:r>
      <w:r w:rsidR="0049451B" w:rsidRPr="00D135D8">
        <w:rPr>
          <w:rFonts w:ascii="Book Antiqua" w:eastAsia="simsun" w:hAnsi="Book Antiqua" w:cs="simsun"/>
          <w:sz w:val="24"/>
          <w:szCs w:val="24"/>
          <w:lang w:eastAsia="zh-CN"/>
        </w:rPr>
        <w:t xml:space="preserve"> 437</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7 </w:t>
      </w:r>
      <w:r w:rsidRPr="003731D3">
        <w:rPr>
          <w:rFonts w:ascii="Book Antiqua" w:eastAsia="simsun" w:hAnsi="Book Antiqua" w:cs="simsun"/>
          <w:b/>
          <w:bCs/>
          <w:sz w:val="24"/>
          <w:szCs w:val="24"/>
          <w:lang w:eastAsia="zh-CN"/>
        </w:rPr>
        <w:t>Korpe PS</w:t>
      </w:r>
      <w:r w:rsidRPr="003731D3">
        <w:rPr>
          <w:rFonts w:ascii="Book Antiqua" w:eastAsia="simsun" w:hAnsi="Book Antiqua" w:cs="simsun"/>
          <w:sz w:val="24"/>
          <w:szCs w:val="24"/>
          <w:lang w:eastAsia="zh-CN"/>
        </w:rPr>
        <w:t xml:space="preserve">, Petri WA. Environmental enteropathy: critical implications of a poorly understood condition. </w:t>
      </w:r>
      <w:r w:rsidRPr="003731D3">
        <w:rPr>
          <w:rFonts w:ascii="Book Antiqua" w:eastAsia="simsun" w:hAnsi="Book Antiqua" w:cs="simsun"/>
          <w:i/>
          <w:iCs/>
          <w:sz w:val="24"/>
          <w:szCs w:val="24"/>
          <w:lang w:eastAsia="zh-CN"/>
        </w:rPr>
        <w:t>Trends Mol Med</w:t>
      </w:r>
      <w:r w:rsidRPr="003731D3">
        <w:rPr>
          <w:rFonts w:ascii="Book Antiqua" w:eastAsia="simsun" w:hAnsi="Book Antiqua" w:cs="simsun"/>
          <w:sz w:val="24"/>
          <w:szCs w:val="24"/>
          <w:lang w:eastAsia="zh-CN"/>
        </w:rPr>
        <w:t xml:space="preserve"> 2012; </w:t>
      </w:r>
      <w:r w:rsidRPr="003731D3">
        <w:rPr>
          <w:rFonts w:ascii="Book Antiqua" w:eastAsia="simsun" w:hAnsi="Book Antiqua" w:cs="simsun"/>
          <w:b/>
          <w:bCs/>
          <w:sz w:val="24"/>
          <w:szCs w:val="24"/>
          <w:lang w:eastAsia="zh-CN"/>
        </w:rPr>
        <w:t>18</w:t>
      </w:r>
      <w:r w:rsidRPr="003731D3">
        <w:rPr>
          <w:rFonts w:ascii="Book Antiqua" w:eastAsia="simsun" w:hAnsi="Book Antiqua" w:cs="simsun"/>
          <w:sz w:val="24"/>
          <w:szCs w:val="24"/>
          <w:lang w:eastAsia="zh-CN"/>
        </w:rPr>
        <w:t>: 328-336 [PMID: 22633998 DOI: 10.1016/j.molmed.2012.04.007]</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lastRenderedPageBreak/>
        <w:t xml:space="preserve">8 </w:t>
      </w:r>
      <w:r w:rsidRPr="003731D3">
        <w:rPr>
          <w:rFonts w:ascii="Book Antiqua" w:eastAsia="simsun" w:hAnsi="Book Antiqua" w:cs="simsun"/>
          <w:b/>
          <w:bCs/>
          <w:sz w:val="24"/>
          <w:szCs w:val="24"/>
          <w:lang w:eastAsia="zh-CN"/>
        </w:rPr>
        <w:t>Prendergast A</w:t>
      </w:r>
      <w:r w:rsidRPr="003731D3">
        <w:rPr>
          <w:rFonts w:ascii="Book Antiqua" w:eastAsia="simsun" w:hAnsi="Book Antiqua" w:cs="simsun"/>
          <w:sz w:val="24"/>
          <w:szCs w:val="24"/>
          <w:lang w:eastAsia="zh-CN"/>
        </w:rPr>
        <w:t xml:space="preserve">, Kelly P. Enteropathies in the developing world: neglected effects on global health. </w:t>
      </w:r>
      <w:r w:rsidRPr="003731D3">
        <w:rPr>
          <w:rFonts w:ascii="Book Antiqua" w:eastAsia="simsun" w:hAnsi="Book Antiqua" w:cs="simsun"/>
          <w:i/>
          <w:iCs/>
          <w:sz w:val="24"/>
          <w:szCs w:val="24"/>
          <w:lang w:eastAsia="zh-CN"/>
        </w:rPr>
        <w:t>Am J Trop Med Hyg</w:t>
      </w:r>
      <w:r w:rsidRPr="003731D3">
        <w:rPr>
          <w:rFonts w:ascii="Book Antiqua" w:eastAsia="simsun" w:hAnsi="Book Antiqua" w:cs="simsun"/>
          <w:sz w:val="24"/>
          <w:szCs w:val="24"/>
          <w:lang w:eastAsia="zh-CN"/>
        </w:rPr>
        <w:t xml:space="preserve"> 2012; </w:t>
      </w:r>
      <w:r w:rsidRPr="003731D3">
        <w:rPr>
          <w:rFonts w:ascii="Book Antiqua" w:eastAsia="simsun" w:hAnsi="Book Antiqua" w:cs="simsun"/>
          <w:b/>
          <w:bCs/>
          <w:sz w:val="24"/>
          <w:szCs w:val="24"/>
          <w:lang w:eastAsia="zh-CN"/>
        </w:rPr>
        <w:t>86</w:t>
      </w:r>
      <w:r w:rsidRPr="003731D3">
        <w:rPr>
          <w:rFonts w:ascii="Book Antiqua" w:eastAsia="simsun" w:hAnsi="Book Antiqua" w:cs="simsun"/>
          <w:sz w:val="24"/>
          <w:szCs w:val="24"/>
          <w:lang w:eastAsia="zh-CN"/>
        </w:rPr>
        <w:t>: 756-763 [PMID: 22556071 DOI: 10.4269/ajtmh.2012.11-0743]</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D135D8">
        <w:rPr>
          <w:rFonts w:ascii="Book Antiqua" w:eastAsia="simsun" w:hAnsi="Book Antiqua" w:cs="simsun"/>
          <w:sz w:val="24"/>
          <w:szCs w:val="24"/>
          <w:lang w:eastAsia="zh-CN"/>
        </w:rPr>
        <w:t>9</w:t>
      </w:r>
      <w:r w:rsidR="00D135D8">
        <w:rPr>
          <w:rFonts w:ascii="Book Antiqua" w:hAnsi="Book Antiqua" w:cs="simsun" w:hint="eastAsia"/>
          <w:sz w:val="24"/>
          <w:szCs w:val="24"/>
          <w:lang w:eastAsia="zh-CN"/>
        </w:rPr>
        <w:t xml:space="preserve"> </w:t>
      </w:r>
      <w:r w:rsidRPr="00D135D8">
        <w:rPr>
          <w:rFonts w:ascii="Book Antiqua" w:eastAsia="simsun" w:hAnsi="Book Antiqua" w:cs="simsun"/>
          <w:b/>
          <w:sz w:val="24"/>
          <w:szCs w:val="24"/>
          <w:lang w:eastAsia="zh-CN"/>
        </w:rPr>
        <w:t>Hauer-Jensen M</w:t>
      </w:r>
      <w:r w:rsidRPr="00D135D8">
        <w:rPr>
          <w:rFonts w:ascii="Book Antiqua" w:eastAsia="simsun" w:hAnsi="Book Antiqua" w:cs="simsun"/>
          <w:sz w:val="24"/>
          <w:szCs w:val="24"/>
          <w:lang w:eastAsia="zh-CN"/>
        </w:rPr>
        <w:t xml:space="preserve">, Denham JW, Andreyev HJ. Radiation enteropathy-pathogenesis, treatment and prevention. </w:t>
      </w:r>
      <w:r w:rsidRPr="00D135D8">
        <w:rPr>
          <w:rFonts w:ascii="Book Antiqua" w:eastAsia="simsun" w:hAnsi="Book Antiqua" w:cs="simsun"/>
          <w:i/>
          <w:sz w:val="24"/>
          <w:szCs w:val="24"/>
          <w:lang w:eastAsia="zh-CN"/>
        </w:rPr>
        <w:t>Nat Rev Gastroenterol Hepatol</w:t>
      </w:r>
      <w:r w:rsidRPr="00D135D8">
        <w:rPr>
          <w:rFonts w:ascii="Book Antiqua" w:eastAsia="simsun" w:hAnsi="Book Antiqua" w:cs="simsun"/>
          <w:sz w:val="24"/>
          <w:szCs w:val="24"/>
          <w:lang w:eastAsia="zh-CN"/>
        </w:rPr>
        <w:t xml:space="preserve"> 2014;</w:t>
      </w:r>
      <w:r w:rsidR="00D135D8" w:rsidRPr="00D135D8">
        <w:rPr>
          <w:rFonts w:ascii="Book Antiqua" w:hAnsi="Book Antiqua" w:cs="simsun" w:hint="eastAsia"/>
          <w:sz w:val="24"/>
          <w:szCs w:val="24"/>
          <w:lang w:eastAsia="zh-CN"/>
        </w:rPr>
        <w:t xml:space="preserve"> </w:t>
      </w:r>
      <w:r w:rsidRPr="00D135D8">
        <w:rPr>
          <w:rFonts w:ascii="Book Antiqua" w:eastAsia="simsun" w:hAnsi="Book Antiqua" w:cs="simsun"/>
          <w:sz w:val="24"/>
          <w:szCs w:val="24"/>
          <w:lang w:eastAsia="zh-CN"/>
        </w:rPr>
        <w:t>[</w:t>
      </w:r>
      <w:r w:rsidR="00382AF7" w:rsidRPr="00D135D8">
        <w:rPr>
          <w:rFonts w:ascii="Book Antiqua" w:eastAsia="simsun" w:hAnsi="Book Antiqua" w:cs="simsun"/>
          <w:sz w:val="24"/>
          <w:szCs w:val="24"/>
          <w:lang w:eastAsia="zh-CN"/>
        </w:rPr>
        <w:t xml:space="preserve">PMID: 24686268  </w:t>
      </w:r>
      <w:r w:rsidRPr="00D135D8">
        <w:rPr>
          <w:rFonts w:ascii="Book Antiqua" w:eastAsia="simsun" w:hAnsi="Book Antiqua" w:cs="simsun"/>
          <w:sz w:val="24"/>
          <w:szCs w:val="24"/>
          <w:lang w:eastAsia="zh-CN"/>
        </w:rPr>
        <w:t>DOI: 10.1038/nrgastro.2014.46]</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10 </w:t>
      </w:r>
      <w:r w:rsidRPr="003731D3">
        <w:rPr>
          <w:rFonts w:ascii="Book Antiqua" w:eastAsia="simsun" w:hAnsi="Book Antiqua" w:cs="simsun"/>
          <w:b/>
          <w:bCs/>
          <w:sz w:val="24"/>
          <w:szCs w:val="24"/>
          <w:lang w:eastAsia="zh-CN"/>
        </w:rPr>
        <w:t>Sostres C</w:t>
      </w:r>
      <w:r w:rsidRPr="003731D3">
        <w:rPr>
          <w:rFonts w:ascii="Book Antiqua" w:eastAsia="simsun" w:hAnsi="Book Antiqua" w:cs="simsun"/>
          <w:sz w:val="24"/>
          <w:szCs w:val="24"/>
          <w:lang w:eastAsia="zh-CN"/>
        </w:rPr>
        <w:t xml:space="preserve">, Gargallo CJ, Arroyo MT, Lanas A. Adverse effects of non-steroidal anti-inflammatory drugs (NSAIDs, aspirin and coxibs) on upper gastrointestinal tract. </w:t>
      </w:r>
      <w:r w:rsidRPr="003731D3">
        <w:rPr>
          <w:rFonts w:ascii="Book Antiqua" w:eastAsia="simsun" w:hAnsi="Book Antiqua" w:cs="simsun"/>
          <w:i/>
          <w:iCs/>
          <w:sz w:val="24"/>
          <w:szCs w:val="24"/>
          <w:lang w:eastAsia="zh-CN"/>
        </w:rPr>
        <w:t>Best Pract Res Clin Gastroenterol</w:t>
      </w:r>
      <w:r w:rsidRPr="003731D3">
        <w:rPr>
          <w:rFonts w:ascii="Book Antiqua" w:eastAsia="simsun" w:hAnsi="Book Antiqua" w:cs="simsun"/>
          <w:sz w:val="24"/>
          <w:szCs w:val="24"/>
          <w:lang w:eastAsia="zh-CN"/>
        </w:rPr>
        <w:t xml:space="preserve"> 2010; </w:t>
      </w:r>
      <w:r w:rsidRPr="003731D3">
        <w:rPr>
          <w:rFonts w:ascii="Book Antiqua" w:eastAsia="simsun" w:hAnsi="Book Antiqua" w:cs="simsun"/>
          <w:b/>
          <w:bCs/>
          <w:sz w:val="24"/>
          <w:szCs w:val="24"/>
          <w:lang w:eastAsia="zh-CN"/>
        </w:rPr>
        <w:t>24</w:t>
      </w:r>
      <w:r w:rsidRPr="003731D3">
        <w:rPr>
          <w:rFonts w:ascii="Book Antiqua" w:eastAsia="simsun" w:hAnsi="Book Antiqua" w:cs="simsun"/>
          <w:sz w:val="24"/>
          <w:szCs w:val="24"/>
          <w:lang w:eastAsia="zh-CN"/>
        </w:rPr>
        <w:t>: 121-132 [PMID: 20227026 DOI: 10.1016/j.bpg.2009.11.005]</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11 </w:t>
      </w:r>
      <w:r w:rsidRPr="003731D3">
        <w:rPr>
          <w:rFonts w:ascii="Book Antiqua" w:eastAsia="simsun" w:hAnsi="Book Antiqua" w:cs="simsun"/>
          <w:b/>
          <w:bCs/>
          <w:sz w:val="24"/>
          <w:szCs w:val="24"/>
          <w:lang w:eastAsia="zh-CN"/>
        </w:rPr>
        <w:t>Camilleri M</w:t>
      </w:r>
      <w:r w:rsidRPr="003731D3">
        <w:rPr>
          <w:rFonts w:ascii="Book Antiqua" w:eastAsia="simsun" w:hAnsi="Book Antiqua" w:cs="simsun"/>
          <w:sz w:val="24"/>
          <w:szCs w:val="24"/>
          <w:lang w:eastAsia="zh-CN"/>
        </w:rPr>
        <w:t xml:space="preserve">, Lasch K, Zhou W. Irritable bowel syndrome: methods, mechanisms, and pathophysiology. The confluence of increased permeability, inflammation, and pain in irritable bowel syndrome. </w:t>
      </w:r>
      <w:r w:rsidRPr="003731D3">
        <w:rPr>
          <w:rFonts w:ascii="Book Antiqua" w:eastAsia="simsun" w:hAnsi="Book Antiqua" w:cs="simsun"/>
          <w:i/>
          <w:iCs/>
          <w:sz w:val="24"/>
          <w:szCs w:val="24"/>
          <w:lang w:eastAsia="zh-CN"/>
        </w:rPr>
        <w:t>Am J Physiol Gastrointest Liver Physiol</w:t>
      </w:r>
      <w:r w:rsidRPr="003731D3">
        <w:rPr>
          <w:rFonts w:ascii="Book Antiqua" w:eastAsia="simsun" w:hAnsi="Book Antiqua" w:cs="simsun"/>
          <w:sz w:val="24"/>
          <w:szCs w:val="24"/>
          <w:lang w:eastAsia="zh-CN"/>
        </w:rPr>
        <w:t xml:space="preserve"> 2012; </w:t>
      </w:r>
      <w:r w:rsidRPr="003731D3">
        <w:rPr>
          <w:rFonts w:ascii="Book Antiqua" w:eastAsia="simsun" w:hAnsi="Book Antiqua" w:cs="simsun"/>
          <w:b/>
          <w:bCs/>
          <w:sz w:val="24"/>
          <w:szCs w:val="24"/>
          <w:lang w:eastAsia="zh-CN"/>
        </w:rPr>
        <w:t>303</w:t>
      </w:r>
      <w:r w:rsidRPr="003731D3">
        <w:rPr>
          <w:rFonts w:ascii="Book Antiqua" w:eastAsia="simsun" w:hAnsi="Book Antiqua" w:cs="simsun"/>
          <w:sz w:val="24"/>
          <w:szCs w:val="24"/>
          <w:lang w:eastAsia="zh-CN"/>
        </w:rPr>
        <w:t>: G775-G785 [PMID: 22837345 DOI: 10.1152/ajpgi.00155.2012]</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12 </w:t>
      </w:r>
      <w:r w:rsidRPr="003731D3">
        <w:rPr>
          <w:rFonts w:ascii="Book Antiqua" w:eastAsia="simsun" w:hAnsi="Book Antiqua" w:cs="simsun"/>
          <w:b/>
          <w:bCs/>
          <w:sz w:val="24"/>
          <w:szCs w:val="24"/>
          <w:lang w:eastAsia="zh-CN"/>
        </w:rPr>
        <w:t>Matricon J</w:t>
      </w:r>
      <w:r w:rsidRPr="003731D3">
        <w:rPr>
          <w:rFonts w:ascii="Book Antiqua" w:eastAsia="simsun" w:hAnsi="Book Antiqua" w:cs="simsun"/>
          <w:sz w:val="24"/>
          <w:szCs w:val="24"/>
          <w:lang w:eastAsia="zh-CN"/>
        </w:rPr>
        <w:t xml:space="preserve">, Meleine M, Gelot A, Piche T, Dapoigny M, Muller E, Ardid D. Review article: Associations between immune activation, intestinal permeability and the irritable bowel syndrome. </w:t>
      </w:r>
      <w:r w:rsidRPr="003731D3">
        <w:rPr>
          <w:rFonts w:ascii="Book Antiqua" w:eastAsia="simsun" w:hAnsi="Book Antiqua" w:cs="simsun"/>
          <w:i/>
          <w:iCs/>
          <w:sz w:val="24"/>
          <w:szCs w:val="24"/>
          <w:lang w:eastAsia="zh-CN"/>
        </w:rPr>
        <w:t>Aliment Pharmacol Ther</w:t>
      </w:r>
      <w:r w:rsidRPr="003731D3">
        <w:rPr>
          <w:rFonts w:ascii="Book Antiqua" w:eastAsia="simsun" w:hAnsi="Book Antiqua" w:cs="simsun"/>
          <w:sz w:val="24"/>
          <w:szCs w:val="24"/>
          <w:lang w:eastAsia="zh-CN"/>
        </w:rPr>
        <w:t xml:space="preserve"> 2012; </w:t>
      </w:r>
      <w:r w:rsidRPr="003731D3">
        <w:rPr>
          <w:rFonts w:ascii="Book Antiqua" w:eastAsia="simsun" w:hAnsi="Book Antiqua" w:cs="simsun"/>
          <w:b/>
          <w:bCs/>
          <w:sz w:val="24"/>
          <w:szCs w:val="24"/>
          <w:lang w:eastAsia="zh-CN"/>
        </w:rPr>
        <w:t>36</w:t>
      </w:r>
      <w:r w:rsidRPr="003731D3">
        <w:rPr>
          <w:rFonts w:ascii="Book Antiqua" w:eastAsia="simsun" w:hAnsi="Book Antiqua" w:cs="simsun"/>
          <w:sz w:val="24"/>
          <w:szCs w:val="24"/>
          <w:lang w:eastAsia="zh-CN"/>
        </w:rPr>
        <w:t>: 1009-1031 [PMID: 23066886 DOI: 10.1111/apt.12080]</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13 </w:t>
      </w:r>
      <w:r w:rsidRPr="003731D3">
        <w:rPr>
          <w:rFonts w:ascii="Book Antiqua" w:eastAsia="simsun" w:hAnsi="Book Antiqua" w:cs="simsun"/>
          <w:b/>
          <w:bCs/>
          <w:sz w:val="24"/>
          <w:szCs w:val="24"/>
          <w:lang w:eastAsia="zh-CN"/>
        </w:rPr>
        <w:t>Fasano A</w:t>
      </w:r>
      <w:r w:rsidRPr="003731D3">
        <w:rPr>
          <w:rFonts w:ascii="Book Antiqua" w:eastAsia="simsun" w:hAnsi="Book Antiqua" w:cs="simsun"/>
          <w:sz w:val="24"/>
          <w:szCs w:val="24"/>
          <w:lang w:eastAsia="zh-CN"/>
        </w:rPr>
        <w:t xml:space="preserve">, Shea-Donohue T. Mechanisms of disease: the role of intestinal barrier function in the pathogenesis of gastrointestinal autoimmune diseases. </w:t>
      </w:r>
      <w:r w:rsidRPr="003731D3">
        <w:rPr>
          <w:rFonts w:ascii="Book Antiqua" w:eastAsia="simsun" w:hAnsi="Book Antiqua" w:cs="simsun"/>
          <w:i/>
          <w:iCs/>
          <w:sz w:val="24"/>
          <w:szCs w:val="24"/>
          <w:lang w:eastAsia="zh-CN"/>
        </w:rPr>
        <w:t>Nat Clin Pract Gastroenterol Hepatol</w:t>
      </w:r>
      <w:r w:rsidRPr="003731D3">
        <w:rPr>
          <w:rFonts w:ascii="Book Antiqua" w:eastAsia="simsun" w:hAnsi="Book Antiqua" w:cs="simsun"/>
          <w:sz w:val="24"/>
          <w:szCs w:val="24"/>
          <w:lang w:eastAsia="zh-CN"/>
        </w:rPr>
        <w:t xml:space="preserve"> 2005; </w:t>
      </w:r>
      <w:r w:rsidRPr="003731D3">
        <w:rPr>
          <w:rFonts w:ascii="Book Antiqua" w:eastAsia="simsun" w:hAnsi="Book Antiqua" w:cs="simsun"/>
          <w:b/>
          <w:bCs/>
          <w:sz w:val="24"/>
          <w:szCs w:val="24"/>
          <w:lang w:eastAsia="zh-CN"/>
        </w:rPr>
        <w:t>2</w:t>
      </w:r>
      <w:r w:rsidRPr="003731D3">
        <w:rPr>
          <w:rFonts w:ascii="Book Antiqua" w:eastAsia="simsun" w:hAnsi="Book Antiqua" w:cs="simsun"/>
          <w:sz w:val="24"/>
          <w:szCs w:val="24"/>
          <w:lang w:eastAsia="zh-CN"/>
        </w:rPr>
        <w:t>: 416-422 [PMID: 16265432 DOI: 10.1038/ncpgasthep0259]</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14 </w:t>
      </w:r>
      <w:r w:rsidRPr="003731D3">
        <w:rPr>
          <w:rFonts w:ascii="Book Antiqua" w:eastAsia="simsun" w:hAnsi="Book Antiqua" w:cs="simsun"/>
          <w:b/>
          <w:bCs/>
          <w:sz w:val="24"/>
          <w:szCs w:val="24"/>
          <w:lang w:eastAsia="zh-CN"/>
        </w:rPr>
        <w:t>MacArthur RD</w:t>
      </w:r>
      <w:r w:rsidRPr="003731D3">
        <w:rPr>
          <w:rFonts w:ascii="Book Antiqua" w:eastAsia="simsun" w:hAnsi="Book Antiqua" w:cs="simsun"/>
          <w:sz w:val="24"/>
          <w:szCs w:val="24"/>
          <w:lang w:eastAsia="zh-CN"/>
        </w:rPr>
        <w:t xml:space="preserve">, DuPont HL. Etiology and pharmacologic management of noninfectious diarrhea in HIV-infected individuals in the highly active antiretroviral therapy era. </w:t>
      </w:r>
      <w:r w:rsidRPr="003731D3">
        <w:rPr>
          <w:rFonts w:ascii="Book Antiqua" w:eastAsia="simsun" w:hAnsi="Book Antiqua" w:cs="simsun"/>
          <w:i/>
          <w:iCs/>
          <w:sz w:val="24"/>
          <w:szCs w:val="24"/>
          <w:lang w:eastAsia="zh-CN"/>
        </w:rPr>
        <w:t>Clin Infect Dis</w:t>
      </w:r>
      <w:r w:rsidRPr="003731D3">
        <w:rPr>
          <w:rFonts w:ascii="Book Antiqua" w:eastAsia="simsun" w:hAnsi="Book Antiqua" w:cs="simsun"/>
          <w:sz w:val="24"/>
          <w:szCs w:val="24"/>
          <w:lang w:eastAsia="zh-CN"/>
        </w:rPr>
        <w:t xml:space="preserve"> 2012; </w:t>
      </w:r>
      <w:r w:rsidRPr="003731D3">
        <w:rPr>
          <w:rFonts w:ascii="Book Antiqua" w:eastAsia="simsun" w:hAnsi="Book Antiqua" w:cs="simsun"/>
          <w:b/>
          <w:bCs/>
          <w:sz w:val="24"/>
          <w:szCs w:val="24"/>
          <w:lang w:eastAsia="zh-CN"/>
        </w:rPr>
        <w:t>55</w:t>
      </w:r>
      <w:r w:rsidRPr="003731D3">
        <w:rPr>
          <w:rFonts w:ascii="Book Antiqua" w:eastAsia="simsun" w:hAnsi="Book Antiqua" w:cs="simsun"/>
          <w:sz w:val="24"/>
          <w:szCs w:val="24"/>
          <w:lang w:eastAsia="zh-CN"/>
        </w:rPr>
        <w:t>: 860-867 [PMID: 22700829 DOI: 10.1093/cid/cis544]</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15 </w:t>
      </w:r>
      <w:r w:rsidRPr="003731D3">
        <w:rPr>
          <w:rFonts w:ascii="Book Antiqua" w:eastAsia="simsun" w:hAnsi="Book Antiqua" w:cs="simsun"/>
          <w:b/>
          <w:bCs/>
          <w:sz w:val="24"/>
          <w:szCs w:val="24"/>
          <w:lang w:eastAsia="zh-CN"/>
        </w:rPr>
        <w:t>Tsianos EV</w:t>
      </w:r>
      <w:r w:rsidRPr="003731D3">
        <w:rPr>
          <w:rFonts w:ascii="Book Antiqua" w:eastAsia="simsun" w:hAnsi="Book Antiqua" w:cs="simsun"/>
          <w:sz w:val="24"/>
          <w:szCs w:val="24"/>
          <w:lang w:eastAsia="zh-CN"/>
        </w:rPr>
        <w:t xml:space="preserve">, Katsanos KH, Tsianos VE. Role of genetics in the diagnosis and prognosis of Crohn's disease. </w:t>
      </w:r>
      <w:r w:rsidRPr="003731D3">
        <w:rPr>
          <w:rFonts w:ascii="Book Antiqua" w:eastAsia="simsun" w:hAnsi="Book Antiqua" w:cs="simsun"/>
          <w:i/>
          <w:iCs/>
          <w:sz w:val="24"/>
          <w:szCs w:val="24"/>
          <w:lang w:eastAsia="zh-CN"/>
        </w:rPr>
        <w:t>World J Gastroenterol</w:t>
      </w:r>
      <w:r w:rsidRPr="003731D3">
        <w:rPr>
          <w:rFonts w:ascii="Book Antiqua" w:eastAsia="simsun" w:hAnsi="Book Antiqua" w:cs="simsun"/>
          <w:sz w:val="24"/>
          <w:szCs w:val="24"/>
          <w:lang w:eastAsia="zh-CN"/>
        </w:rPr>
        <w:t xml:space="preserve"> 2011; </w:t>
      </w:r>
      <w:r w:rsidRPr="003731D3">
        <w:rPr>
          <w:rFonts w:ascii="Book Antiqua" w:eastAsia="simsun" w:hAnsi="Book Antiqua" w:cs="simsun"/>
          <w:b/>
          <w:bCs/>
          <w:sz w:val="24"/>
          <w:szCs w:val="24"/>
          <w:lang w:eastAsia="zh-CN"/>
        </w:rPr>
        <w:t>17</w:t>
      </w:r>
      <w:r w:rsidRPr="003731D3">
        <w:rPr>
          <w:rFonts w:ascii="Book Antiqua" w:eastAsia="simsun" w:hAnsi="Book Antiqua" w:cs="simsun"/>
          <w:sz w:val="24"/>
          <w:szCs w:val="24"/>
          <w:lang w:eastAsia="zh-CN"/>
        </w:rPr>
        <w:t>: 5246-5259 [PMID: 22219593 DOI: 10.3748/wjg.v17.i48.5246]</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D135D8">
        <w:rPr>
          <w:rFonts w:ascii="Book Antiqua" w:eastAsia="simsun" w:hAnsi="Book Antiqua" w:cs="simsun"/>
          <w:sz w:val="24"/>
          <w:szCs w:val="24"/>
          <w:lang w:eastAsia="zh-CN"/>
        </w:rPr>
        <w:lastRenderedPageBreak/>
        <w:t>16</w:t>
      </w:r>
      <w:r w:rsidR="00D135D8">
        <w:rPr>
          <w:rFonts w:ascii="Book Antiqua" w:hAnsi="Book Antiqua" w:cs="simsun" w:hint="eastAsia"/>
          <w:sz w:val="24"/>
          <w:szCs w:val="24"/>
          <w:lang w:eastAsia="zh-CN"/>
        </w:rPr>
        <w:t xml:space="preserve"> </w:t>
      </w:r>
      <w:r w:rsidRPr="00D135D8">
        <w:rPr>
          <w:rFonts w:ascii="Book Antiqua" w:eastAsia="simsun" w:hAnsi="Book Antiqua" w:cs="simsun"/>
          <w:b/>
          <w:sz w:val="24"/>
          <w:szCs w:val="24"/>
          <w:lang w:eastAsia="zh-CN"/>
        </w:rPr>
        <w:t>Barrett M</w:t>
      </w:r>
      <w:r w:rsidRPr="00D135D8">
        <w:rPr>
          <w:rFonts w:ascii="Book Antiqua" w:eastAsia="simsun" w:hAnsi="Book Antiqua" w:cs="simsun"/>
          <w:sz w:val="24"/>
          <w:szCs w:val="24"/>
          <w:lang w:eastAsia="zh-CN"/>
        </w:rPr>
        <w:t xml:space="preserve">, Chandra SB. A review of major Crohn’s disease susceptibility genes and their role in disease pathogenesis. </w:t>
      </w:r>
      <w:r w:rsidRPr="00D135D8">
        <w:rPr>
          <w:rFonts w:ascii="Book Antiqua" w:eastAsia="simsun" w:hAnsi="Book Antiqua" w:cs="simsun"/>
          <w:i/>
          <w:sz w:val="24"/>
          <w:szCs w:val="24"/>
          <w:lang w:eastAsia="zh-CN"/>
        </w:rPr>
        <w:t>Genes</w:t>
      </w:r>
      <w:r w:rsidR="00D135D8" w:rsidRPr="00D135D8">
        <w:rPr>
          <w:rFonts w:ascii="Book Antiqua" w:hAnsi="Book Antiqua" w:cs="simsun" w:hint="eastAsia"/>
          <w:i/>
          <w:sz w:val="24"/>
          <w:szCs w:val="24"/>
          <w:lang w:eastAsia="zh-CN"/>
        </w:rPr>
        <w:t xml:space="preserve"> </w:t>
      </w:r>
      <w:r w:rsidRPr="00D135D8">
        <w:rPr>
          <w:rFonts w:ascii="Book Antiqua" w:eastAsia="simsun" w:hAnsi="Book Antiqua" w:cs="simsun"/>
          <w:i/>
          <w:sz w:val="24"/>
          <w:szCs w:val="24"/>
          <w:lang w:eastAsia="zh-CN"/>
        </w:rPr>
        <w:t>Genom</w:t>
      </w:r>
      <w:r w:rsidR="00D135D8" w:rsidRPr="00D135D8">
        <w:rPr>
          <w:rFonts w:ascii="Book Antiqua" w:hAnsi="Book Antiqua" w:cs="simsun" w:hint="eastAsia"/>
          <w:i/>
          <w:sz w:val="24"/>
          <w:szCs w:val="24"/>
          <w:lang w:eastAsia="zh-CN"/>
        </w:rPr>
        <w:t xml:space="preserve"> </w:t>
      </w:r>
      <w:r w:rsidRPr="00D135D8">
        <w:rPr>
          <w:rFonts w:ascii="Book Antiqua" w:eastAsia="simsun" w:hAnsi="Book Antiqua" w:cs="simsun"/>
          <w:sz w:val="24"/>
          <w:szCs w:val="24"/>
          <w:lang w:eastAsia="zh-CN"/>
        </w:rPr>
        <w:t xml:space="preserve">2011; </w:t>
      </w:r>
      <w:r w:rsidRPr="00D135D8">
        <w:rPr>
          <w:rFonts w:ascii="Book Antiqua" w:eastAsia="simsun" w:hAnsi="Book Antiqua" w:cs="simsun"/>
          <w:b/>
          <w:sz w:val="24"/>
          <w:szCs w:val="24"/>
          <w:lang w:eastAsia="zh-CN"/>
        </w:rPr>
        <w:t>33</w:t>
      </w:r>
      <w:r w:rsidRPr="00D135D8">
        <w:rPr>
          <w:rFonts w:ascii="Book Antiqua" w:eastAsia="simsun" w:hAnsi="Book Antiqua" w:cs="simsun"/>
          <w:sz w:val="24"/>
          <w:szCs w:val="24"/>
          <w:lang w:eastAsia="zh-CN"/>
        </w:rPr>
        <w:t>: 317-</w:t>
      </w:r>
      <w:r w:rsidR="00D135D8" w:rsidRPr="00D135D8">
        <w:rPr>
          <w:rFonts w:ascii="Book Antiqua" w:hAnsi="Book Antiqua" w:cs="simsun" w:hint="eastAsia"/>
          <w:sz w:val="24"/>
          <w:szCs w:val="24"/>
          <w:lang w:eastAsia="zh-CN"/>
        </w:rPr>
        <w:t>3</w:t>
      </w:r>
      <w:r w:rsidRPr="00D135D8">
        <w:rPr>
          <w:rFonts w:ascii="Book Antiqua" w:eastAsia="simsun" w:hAnsi="Book Antiqua" w:cs="simsun"/>
          <w:sz w:val="24"/>
          <w:szCs w:val="24"/>
          <w:lang w:eastAsia="zh-CN"/>
        </w:rPr>
        <w:t>25 [DOI: 10.1007/s13258-011-0076-3]</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17 </w:t>
      </w:r>
      <w:r w:rsidRPr="003731D3">
        <w:rPr>
          <w:rFonts w:ascii="Book Antiqua" w:eastAsia="simsun" w:hAnsi="Book Antiqua" w:cs="simsun"/>
          <w:b/>
          <w:bCs/>
          <w:sz w:val="24"/>
          <w:szCs w:val="24"/>
          <w:lang w:eastAsia="zh-CN"/>
        </w:rPr>
        <w:t>Jansson J</w:t>
      </w:r>
      <w:r w:rsidRPr="003731D3">
        <w:rPr>
          <w:rFonts w:ascii="Book Antiqua" w:eastAsia="simsun" w:hAnsi="Book Antiqua" w:cs="simsun"/>
          <w:sz w:val="24"/>
          <w:szCs w:val="24"/>
          <w:lang w:eastAsia="zh-CN"/>
        </w:rPr>
        <w:t xml:space="preserve">, Willing B, Lucio M, Fekete A, Dicksved J, Halfvarson J, Tysk C, Schmitt-Kopplin P. Metabolomics reveals metabolic biomarkers of Crohn's disease. </w:t>
      </w:r>
      <w:r w:rsidRPr="003731D3">
        <w:rPr>
          <w:rFonts w:ascii="Book Antiqua" w:eastAsia="simsun" w:hAnsi="Book Antiqua" w:cs="simsun"/>
          <w:i/>
          <w:iCs/>
          <w:sz w:val="24"/>
          <w:szCs w:val="24"/>
          <w:lang w:eastAsia="zh-CN"/>
        </w:rPr>
        <w:t>PLoS One</w:t>
      </w:r>
      <w:r w:rsidRPr="003731D3">
        <w:rPr>
          <w:rFonts w:ascii="Book Antiqua" w:eastAsia="simsun" w:hAnsi="Book Antiqua" w:cs="simsun"/>
          <w:sz w:val="24"/>
          <w:szCs w:val="24"/>
          <w:lang w:eastAsia="zh-CN"/>
        </w:rPr>
        <w:t xml:space="preserve"> 2009; </w:t>
      </w:r>
      <w:r w:rsidRPr="003731D3">
        <w:rPr>
          <w:rFonts w:ascii="Book Antiqua" w:eastAsia="simsun" w:hAnsi="Book Antiqua" w:cs="simsun"/>
          <w:b/>
          <w:bCs/>
          <w:sz w:val="24"/>
          <w:szCs w:val="24"/>
          <w:lang w:eastAsia="zh-CN"/>
        </w:rPr>
        <w:t>4</w:t>
      </w:r>
      <w:r w:rsidRPr="003731D3">
        <w:rPr>
          <w:rFonts w:ascii="Book Antiqua" w:eastAsia="simsun" w:hAnsi="Book Antiqua" w:cs="simsun"/>
          <w:sz w:val="24"/>
          <w:szCs w:val="24"/>
          <w:lang w:eastAsia="zh-CN"/>
        </w:rPr>
        <w:t>: e6386 [PMID: 19636438 DOI: 10.1371/journal.pone.0006386]</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18 </w:t>
      </w:r>
      <w:r w:rsidRPr="003731D3">
        <w:rPr>
          <w:rFonts w:ascii="Book Antiqua" w:eastAsia="simsun" w:hAnsi="Book Antiqua" w:cs="simsun"/>
          <w:b/>
          <w:bCs/>
          <w:sz w:val="24"/>
          <w:szCs w:val="24"/>
          <w:lang w:eastAsia="zh-CN"/>
        </w:rPr>
        <w:t>Thompson AI</w:t>
      </w:r>
      <w:r w:rsidRPr="003731D3">
        <w:rPr>
          <w:rFonts w:ascii="Book Antiqua" w:eastAsia="simsun" w:hAnsi="Book Antiqua" w:cs="simsun"/>
          <w:sz w:val="24"/>
          <w:szCs w:val="24"/>
          <w:lang w:eastAsia="zh-CN"/>
        </w:rPr>
        <w:t xml:space="preserve">, Lees CW. Genetics of ulcerative colitis. </w:t>
      </w:r>
      <w:r w:rsidRPr="003731D3">
        <w:rPr>
          <w:rFonts w:ascii="Book Antiqua" w:eastAsia="simsun" w:hAnsi="Book Antiqua" w:cs="simsun"/>
          <w:i/>
          <w:iCs/>
          <w:sz w:val="24"/>
          <w:szCs w:val="24"/>
          <w:lang w:eastAsia="zh-CN"/>
        </w:rPr>
        <w:t>Inflamm Bowel Dis</w:t>
      </w:r>
      <w:r w:rsidRPr="003731D3">
        <w:rPr>
          <w:rFonts w:ascii="Book Antiqua" w:eastAsia="simsun" w:hAnsi="Book Antiqua" w:cs="simsun"/>
          <w:sz w:val="24"/>
          <w:szCs w:val="24"/>
          <w:lang w:eastAsia="zh-CN"/>
        </w:rPr>
        <w:t xml:space="preserve"> 2011; </w:t>
      </w:r>
      <w:r w:rsidRPr="003731D3">
        <w:rPr>
          <w:rFonts w:ascii="Book Antiqua" w:eastAsia="simsun" w:hAnsi="Book Antiqua" w:cs="simsun"/>
          <w:b/>
          <w:bCs/>
          <w:sz w:val="24"/>
          <w:szCs w:val="24"/>
          <w:lang w:eastAsia="zh-CN"/>
        </w:rPr>
        <w:t>17</w:t>
      </w:r>
      <w:r w:rsidRPr="003731D3">
        <w:rPr>
          <w:rFonts w:ascii="Book Antiqua" w:eastAsia="simsun" w:hAnsi="Book Antiqua" w:cs="simsun"/>
          <w:sz w:val="24"/>
          <w:szCs w:val="24"/>
          <w:lang w:eastAsia="zh-CN"/>
        </w:rPr>
        <w:t>: 831-848 [PMID: 21319274 DOI: 10.1002/ibd.21375]</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19 </w:t>
      </w:r>
      <w:r w:rsidRPr="003731D3">
        <w:rPr>
          <w:rFonts w:ascii="Book Antiqua" w:eastAsia="simsun" w:hAnsi="Book Antiqua" w:cs="simsun"/>
          <w:b/>
          <w:bCs/>
          <w:sz w:val="24"/>
          <w:szCs w:val="24"/>
          <w:lang w:eastAsia="zh-CN"/>
        </w:rPr>
        <w:t>Lin HM</w:t>
      </w:r>
      <w:r w:rsidRPr="003731D3">
        <w:rPr>
          <w:rFonts w:ascii="Book Antiqua" w:eastAsia="simsun" w:hAnsi="Book Antiqua" w:cs="simsun"/>
          <w:sz w:val="24"/>
          <w:szCs w:val="24"/>
          <w:lang w:eastAsia="zh-CN"/>
        </w:rPr>
        <w:t xml:space="preserve">, Helsby NA, Rowan DD, Ferguson LR. Using metabolomic analysis to understand inflammatory bowel diseases. </w:t>
      </w:r>
      <w:r w:rsidRPr="003731D3">
        <w:rPr>
          <w:rFonts w:ascii="Book Antiqua" w:eastAsia="simsun" w:hAnsi="Book Antiqua" w:cs="simsun"/>
          <w:i/>
          <w:iCs/>
          <w:sz w:val="24"/>
          <w:szCs w:val="24"/>
          <w:lang w:eastAsia="zh-CN"/>
        </w:rPr>
        <w:t>Inflamm Bowel Dis</w:t>
      </w:r>
      <w:r w:rsidRPr="003731D3">
        <w:rPr>
          <w:rFonts w:ascii="Book Antiqua" w:eastAsia="simsun" w:hAnsi="Book Antiqua" w:cs="simsun"/>
          <w:sz w:val="24"/>
          <w:szCs w:val="24"/>
          <w:lang w:eastAsia="zh-CN"/>
        </w:rPr>
        <w:t xml:space="preserve"> 2011; </w:t>
      </w:r>
      <w:r w:rsidRPr="003731D3">
        <w:rPr>
          <w:rFonts w:ascii="Book Antiqua" w:eastAsia="simsun" w:hAnsi="Book Antiqua" w:cs="simsun"/>
          <w:b/>
          <w:bCs/>
          <w:sz w:val="24"/>
          <w:szCs w:val="24"/>
          <w:lang w:eastAsia="zh-CN"/>
        </w:rPr>
        <w:t>17</w:t>
      </w:r>
      <w:r w:rsidRPr="003731D3">
        <w:rPr>
          <w:rFonts w:ascii="Book Antiqua" w:eastAsia="simsun" w:hAnsi="Book Antiqua" w:cs="simsun"/>
          <w:sz w:val="24"/>
          <w:szCs w:val="24"/>
          <w:lang w:eastAsia="zh-CN"/>
        </w:rPr>
        <w:t>: 1021-1029 [PMID: 20629098 DOI: 10.1002/ibd.21426]</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20 </w:t>
      </w:r>
      <w:r w:rsidRPr="003731D3">
        <w:rPr>
          <w:rFonts w:ascii="Book Antiqua" w:eastAsia="simsun" w:hAnsi="Book Antiqua" w:cs="simsun"/>
          <w:b/>
          <w:bCs/>
          <w:sz w:val="24"/>
          <w:szCs w:val="24"/>
          <w:lang w:eastAsia="zh-CN"/>
        </w:rPr>
        <w:t>Saito YA</w:t>
      </w:r>
      <w:r w:rsidRPr="003731D3">
        <w:rPr>
          <w:rFonts w:ascii="Book Antiqua" w:eastAsia="simsun" w:hAnsi="Book Antiqua" w:cs="simsun"/>
          <w:sz w:val="24"/>
          <w:szCs w:val="24"/>
          <w:lang w:eastAsia="zh-CN"/>
        </w:rPr>
        <w:t xml:space="preserve">. The role of genetics in IBS. </w:t>
      </w:r>
      <w:r w:rsidRPr="003731D3">
        <w:rPr>
          <w:rFonts w:ascii="Book Antiqua" w:eastAsia="simsun" w:hAnsi="Book Antiqua" w:cs="simsun"/>
          <w:i/>
          <w:iCs/>
          <w:sz w:val="24"/>
          <w:szCs w:val="24"/>
          <w:lang w:eastAsia="zh-CN"/>
        </w:rPr>
        <w:t>Gastroenterol Clin North Am</w:t>
      </w:r>
      <w:r w:rsidRPr="003731D3">
        <w:rPr>
          <w:rFonts w:ascii="Book Antiqua" w:eastAsia="simsun" w:hAnsi="Book Antiqua" w:cs="simsun"/>
          <w:sz w:val="24"/>
          <w:szCs w:val="24"/>
          <w:lang w:eastAsia="zh-CN"/>
        </w:rPr>
        <w:t xml:space="preserve"> 2011; </w:t>
      </w:r>
      <w:r w:rsidRPr="003731D3">
        <w:rPr>
          <w:rFonts w:ascii="Book Antiqua" w:eastAsia="simsun" w:hAnsi="Book Antiqua" w:cs="simsun"/>
          <w:b/>
          <w:bCs/>
          <w:sz w:val="24"/>
          <w:szCs w:val="24"/>
          <w:lang w:eastAsia="zh-CN"/>
        </w:rPr>
        <w:t>40</w:t>
      </w:r>
      <w:r w:rsidRPr="003731D3">
        <w:rPr>
          <w:rFonts w:ascii="Book Antiqua" w:eastAsia="simsun" w:hAnsi="Book Antiqua" w:cs="simsun"/>
          <w:sz w:val="24"/>
          <w:szCs w:val="24"/>
          <w:lang w:eastAsia="zh-CN"/>
        </w:rPr>
        <w:t>: 45-67 [PMID: 21333900 DOI: 10.1016/j.gtc.2010.12.011]</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21 </w:t>
      </w:r>
      <w:r w:rsidRPr="003731D3">
        <w:rPr>
          <w:rFonts w:ascii="Book Antiqua" w:eastAsia="simsun" w:hAnsi="Book Antiqua" w:cs="simsun"/>
          <w:b/>
          <w:bCs/>
          <w:sz w:val="24"/>
          <w:szCs w:val="24"/>
          <w:lang w:eastAsia="zh-CN"/>
        </w:rPr>
        <w:t>Bjerrum JT</w:t>
      </w:r>
      <w:r w:rsidRPr="003731D3">
        <w:rPr>
          <w:rFonts w:ascii="Book Antiqua" w:eastAsia="simsun" w:hAnsi="Book Antiqua" w:cs="simsun"/>
          <w:sz w:val="24"/>
          <w:szCs w:val="24"/>
          <w:lang w:eastAsia="zh-CN"/>
        </w:rPr>
        <w:t xml:space="preserve">, Nielsen OH, Hao F, Tang H, Nicholson JK, Wang Y, Olsen J. Metabonomics in ulcerative colitis: diagnostics, biomarker identification, and insight into the pathophysiology. </w:t>
      </w:r>
      <w:r w:rsidRPr="003731D3">
        <w:rPr>
          <w:rFonts w:ascii="Book Antiqua" w:eastAsia="simsun" w:hAnsi="Book Antiqua" w:cs="simsun"/>
          <w:i/>
          <w:iCs/>
          <w:sz w:val="24"/>
          <w:szCs w:val="24"/>
          <w:lang w:eastAsia="zh-CN"/>
        </w:rPr>
        <w:t>J Proteome Res</w:t>
      </w:r>
      <w:r w:rsidRPr="003731D3">
        <w:rPr>
          <w:rFonts w:ascii="Book Antiqua" w:eastAsia="simsun" w:hAnsi="Book Antiqua" w:cs="simsun"/>
          <w:sz w:val="24"/>
          <w:szCs w:val="24"/>
          <w:lang w:eastAsia="zh-CN"/>
        </w:rPr>
        <w:t xml:space="preserve"> 2010; </w:t>
      </w:r>
      <w:r w:rsidRPr="003731D3">
        <w:rPr>
          <w:rFonts w:ascii="Book Antiqua" w:eastAsia="simsun" w:hAnsi="Book Antiqua" w:cs="simsun"/>
          <w:b/>
          <w:bCs/>
          <w:sz w:val="24"/>
          <w:szCs w:val="24"/>
          <w:lang w:eastAsia="zh-CN"/>
        </w:rPr>
        <w:t>9</w:t>
      </w:r>
      <w:r w:rsidRPr="003731D3">
        <w:rPr>
          <w:rFonts w:ascii="Book Antiqua" w:eastAsia="simsun" w:hAnsi="Book Antiqua" w:cs="simsun"/>
          <w:sz w:val="24"/>
          <w:szCs w:val="24"/>
          <w:lang w:eastAsia="zh-CN"/>
        </w:rPr>
        <w:t>: 954-962 [PMID: 19860486 DOI: 10.1021/pr9008223]</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22 </w:t>
      </w:r>
      <w:r w:rsidRPr="003731D3">
        <w:rPr>
          <w:rFonts w:ascii="Book Antiqua" w:eastAsia="simsun" w:hAnsi="Book Antiqua" w:cs="simsun"/>
          <w:b/>
          <w:bCs/>
          <w:sz w:val="24"/>
          <w:szCs w:val="24"/>
          <w:lang w:eastAsia="zh-CN"/>
        </w:rPr>
        <w:t>Clarke G</w:t>
      </w:r>
      <w:r w:rsidRPr="003731D3">
        <w:rPr>
          <w:rFonts w:ascii="Book Antiqua" w:eastAsia="simsun" w:hAnsi="Book Antiqua" w:cs="simsun"/>
          <w:sz w:val="24"/>
          <w:szCs w:val="24"/>
          <w:lang w:eastAsia="zh-CN"/>
        </w:rPr>
        <w:t xml:space="preserve">, Fitzgerald P, Cryan JF, Cassidy EM, Quigley EM, Dinan TG. Tryptophan degradation in irritable bowel syndrome: evidence of indoleamine 2,3-dioxygenase activation in a male cohort. </w:t>
      </w:r>
      <w:r w:rsidRPr="003731D3">
        <w:rPr>
          <w:rFonts w:ascii="Book Antiqua" w:eastAsia="simsun" w:hAnsi="Book Antiqua" w:cs="simsun"/>
          <w:i/>
          <w:iCs/>
          <w:sz w:val="24"/>
          <w:szCs w:val="24"/>
          <w:lang w:eastAsia="zh-CN"/>
        </w:rPr>
        <w:t>BMC Gastroenterol</w:t>
      </w:r>
      <w:r w:rsidRPr="003731D3">
        <w:rPr>
          <w:rFonts w:ascii="Book Antiqua" w:eastAsia="simsun" w:hAnsi="Book Antiqua" w:cs="simsun"/>
          <w:sz w:val="24"/>
          <w:szCs w:val="24"/>
          <w:lang w:eastAsia="zh-CN"/>
        </w:rPr>
        <w:t xml:space="preserve"> 2009; </w:t>
      </w:r>
      <w:r w:rsidRPr="003731D3">
        <w:rPr>
          <w:rFonts w:ascii="Book Antiqua" w:eastAsia="simsun" w:hAnsi="Book Antiqua" w:cs="simsun"/>
          <w:b/>
          <w:bCs/>
          <w:sz w:val="24"/>
          <w:szCs w:val="24"/>
          <w:lang w:eastAsia="zh-CN"/>
        </w:rPr>
        <w:t>9</w:t>
      </w:r>
      <w:r w:rsidRPr="003731D3">
        <w:rPr>
          <w:rFonts w:ascii="Book Antiqua" w:eastAsia="simsun" w:hAnsi="Book Antiqua" w:cs="simsun"/>
          <w:sz w:val="24"/>
          <w:szCs w:val="24"/>
          <w:lang w:eastAsia="zh-CN"/>
        </w:rPr>
        <w:t>: 6 [PMID: 19154614 DOI: 10.1186/1471-230X-9-6]</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23 </w:t>
      </w:r>
      <w:r w:rsidRPr="003731D3">
        <w:rPr>
          <w:rFonts w:ascii="Book Antiqua" w:eastAsia="simsun" w:hAnsi="Book Antiqua" w:cs="simsun"/>
          <w:b/>
          <w:bCs/>
          <w:sz w:val="24"/>
          <w:szCs w:val="24"/>
          <w:lang w:eastAsia="zh-CN"/>
        </w:rPr>
        <w:t>Kilkens TO</w:t>
      </w:r>
      <w:r w:rsidRPr="003731D3">
        <w:rPr>
          <w:rFonts w:ascii="Book Antiqua" w:eastAsia="simsun" w:hAnsi="Book Antiqua" w:cs="simsun"/>
          <w:sz w:val="24"/>
          <w:szCs w:val="24"/>
          <w:lang w:eastAsia="zh-CN"/>
        </w:rPr>
        <w:t xml:space="preserve">, Honig A, van Nieuwenhoven MA, Riedel WJ, Brummer RJ. Acute tryptophan depletion affects brain-gut responses in irritable bowel syndrome patients and controls. </w:t>
      </w:r>
      <w:r w:rsidRPr="003731D3">
        <w:rPr>
          <w:rFonts w:ascii="Book Antiqua" w:eastAsia="simsun" w:hAnsi="Book Antiqua" w:cs="simsun"/>
          <w:i/>
          <w:iCs/>
          <w:sz w:val="24"/>
          <w:szCs w:val="24"/>
          <w:lang w:eastAsia="zh-CN"/>
        </w:rPr>
        <w:t>Gut</w:t>
      </w:r>
      <w:r w:rsidRPr="003731D3">
        <w:rPr>
          <w:rFonts w:ascii="Book Antiqua" w:eastAsia="simsun" w:hAnsi="Book Antiqua" w:cs="simsun"/>
          <w:sz w:val="24"/>
          <w:szCs w:val="24"/>
          <w:lang w:eastAsia="zh-CN"/>
        </w:rPr>
        <w:t xml:space="preserve"> 2004; </w:t>
      </w:r>
      <w:r w:rsidRPr="003731D3">
        <w:rPr>
          <w:rFonts w:ascii="Book Antiqua" w:eastAsia="simsun" w:hAnsi="Book Antiqua" w:cs="simsun"/>
          <w:b/>
          <w:bCs/>
          <w:sz w:val="24"/>
          <w:szCs w:val="24"/>
          <w:lang w:eastAsia="zh-CN"/>
        </w:rPr>
        <w:t>53</w:t>
      </w:r>
      <w:r w:rsidRPr="003731D3">
        <w:rPr>
          <w:rFonts w:ascii="Book Antiqua" w:eastAsia="simsun" w:hAnsi="Book Antiqua" w:cs="simsun"/>
          <w:sz w:val="24"/>
          <w:szCs w:val="24"/>
          <w:lang w:eastAsia="zh-CN"/>
        </w:rPr>
        <w:t>: 1794-1800 [PMID: 15542517 DOI: 10.1136/gut.2004.041657]</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24 </w:t>
      </w:r>
      <w:r w:rsidRPr="003731D3">
        <w:rPr>
          <w:rFonts w:ascii="Book Antiqua" w:eastAsia="simsun" w:hAnsi="Book Antiqua" w:cs="simsun"/>
          <w:b/>
          <w:bCs/>
          <w:sz w:val="24"/>
          <w:szCs w:val="24"/>
          <w:lang w:eastAsia="zh-CN"/>
        </w:rPr>
        <w:t>Shufflebotham J</w:t>
      </w:r>
      <w:r w:rsidRPr="003731D3">
        <w:rPr>
          <w:rFonts w:ascii="Book Antiqua" w:eastAsia="simsun" w:hAnsi="Book Antiqua" w:cs="simsun"/>
          <w:sz w:val="24"/>
          <w:szCs w:val="24"/>
          <w:lang w:eastAsia="zh-CN"/>
        </w:rPr>
        <w:t xml:space="preserve">, Hood S, Hendry J, Hince DA, Morris K, Nutt D, Probert C, Potokar J. Acute tryptophan depletion alters gastrointestinal and anxiety symptoms in irritable bowel syndrome. </w:t>
      </w:r>
      <w:r w:rsidRPr="003731D3">
        <w:rPr>
          <w:rFonts w:ascii="Book Antiqua" w:eastAsia="simsun" w:hAnsi="Book Antiqua" w:cs="simsun"/>
          <w:i/>
          <w:iCs/>
          <w:sz w:val="24"/>
          <w:szCs w:val="24"/>
          <w:lang w:eastAsia="zh-CN"/>
        </w:rPr>
        <w:t>Am J Gastroenterol</w:t>
      </w:r>
      <w:r w:rsidRPr="003731D3">
        <w:rPr>
          <w:rFonts w:ascii="Book Antiqua" w:eastAsia="simsun" w:hAnsi="Book Antiqua" w:cs="simsun"/>
          <w:sz w:val="24"/>
          <w:szCs w:val="24"/>
          <w:lang w:eastAsia="zh-CN"/>
        </w:rPr>
        <w:t xml:space="preserve"> 2006; </w:t>
      </w:r>
      <w:r w:rsidRPr="003731D3">
        <w:rPr>
          <w:rFonts w:ascii="Book Antiqua" w:eastAsia="simsun" w:hAnsi="Book Antiqua" w:cs="simsun"/>
          <w:b/>
          <w:bCs/>
          <w:sz w:val="24"/>
          <w:szCs w:val="24"/>
          <w:lang w:eastAsia="zh-CN"/>
        </w:rPr>
        <w:t>101</w:t>
      </w:r>
      <w:r w:rsidRPr="003731D3">
        <w:rPr>
          <w:rFonts w:ascii="Book Antiqua" w:eastAsia="simsun" w:hAnsi="Book Antiqua" w:cs="simsun"/>
          <w:sz w:val="24"/>
          <w:szCs w:val="24"/>
          <w:lang w:eastAsia="zh-CN"/>
        </w:rPr>
        <w:t>: 2582-2587 [PMID: 17029611 DOI: 10.1111/j.1572-0241.2006.00811.x]</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lastRenderedPageBreak/>
        <w:t xml:space="preserve">25 </w:t>
      </w:r>
      <w:r w:rsidR="00CA69E7" w:rsidRPr="003731D3">
        <w:rPr>
          <w:rFonts w:ascii="Book Antiqua" w:eastAsia="simsun" w:hAnsi="Book Antiqua" w:cs="simsun" w:hint="eastAsia"/>
          <w:sz w:val="24"/>
          <w:szCs w:val="24"/>
          <w:lang w:eastAsia="zh-CN"/>
        </w:rPr>
        <w:t xml:space="preserve"> </w:t>
      </w:r>
      <w:r w:rsidRPr="003731D3">
        <w:rPr>
          <w:rFonts w:ascii="Book Antiqua" w:eastAsia="simsun" w:hAnsi="Book Antiqua" w:cs="simsun"/>
          <w:b/>
          <w:sz w:val="24"/>
          <w:szCs w:val="24"/>
          <w:lang w:eastAsia="zh-CN"/>
        </w:rPr>
        <w:t>Murray MF.</w:t>
      </w:r>
      <w:r w:rsidRPr="003731D3">
        <w:rPr>
          <w:rFonts w:ascii="Book Antiqua" w:eastAsia="simsun" w:hAnsi="Book Antiqua" w:cs="simsun"/>
          <w:sz w:val="24"/>
          <w:szCs w:val="24"/>
          <w:lang w:eastAsia="zh-CN"/>
        </w:rPr>
        <w:t xml:space="preserve"> Tryptophan depletion and HIV infection: a metabolic link to pathogenesis. </w:t>
      </w:r>
      <w:r w:rsidRPr="003731D3">
        <w:rPr>
          <w:rFonts w:ascii="Book Antiqua" w:eastAsia="simsun" w:hAnsi="Book Antiqua" w:cs="simsun"/>
          <w:i/>
          <w:sz w:val="24"/>
          <w:szCs w:val="24"/>
          <w:lang w:eastAsia="zh-CN"/>
        </w:rPr>
        <w:t>Lancet Infect Dis</w:t>
      </w:r>
      <w:r w:rsidRPr="003731D3">
        <w:rPr>
          <w:rFonts w:ascii="Book Antiqua" w:eastAsia="simsun" w:hAnsi="Book Antiqua" w:cs="simsun"/>
          <w:sz w:val="24"/>
          <w:szCs w:val="24"/>
          <w:lang w:eastAsia="zh-CN"/>
        </w:rPr>
        <w:t xml:space="preserve"> 2003; </w:t>
      </w:r>
      <w:r w:rsidRPr="003731D3">
        <w:rPr>
          <w:rFonts w:ascii="Book Antiqua" w:eastAsia="simsun" w:hAnsi="Book Antiqua" w:cs="simsun"/>
          <w:b/>
          <w:sz w:val="24"/>
          <w:szCs w:val="24"/>
          <w:lang w:eastAsia="zh-CN"/>
        </w:rPr>
        <w:t>3</w:t>
      </w:r>
      <w:r w:rsidRPr="003731D3">
        <w:rPr>
          <w:rFonts w:ascii="Book Antiqua" w:eastAsia="simsun" w:hAnsi="Book Antiqua" w:cs="simsun"/>
          <w:sz w:val="24"/>
          <w:szCs w:val="24"/>
          <w:lang w:eastAsia="zh-CN"/>
        </w:rPr>
        <w:t>: 644-</w:t>
      </w:r>
      <w:r w:rsidR="00752DAF">
        <w:rPr>
          <w:rFonts w:ascii="Book Antiqua" w:hAnsi="Book Antiqua" w:cs="simsun" w:hint="eastAsia"/>
          <w:sz w:val="24"/>
          <w:szCs w:val="24"/>
          <w:lang w:eastAsia="zh-CN"/>
        </w:rPr>
        <w:t>6</w:t>
      </w:r>
      <w:r w:rsidRPr="003731D3">
        <w:rPr>
          <w:rFonts w:ascii="Book Antiqua" w:eastAsia="simsun" w:hAnsi="Book Antiqua" w:cs="simsun"/>
          <w:sz w:val="24"/>
          <w:szCs w:val="24"/>
          <w:lang w:eastAsia="zh-CN"/>
        </w:rPr>
        <w:t>52 [</w:t>
      </w:r>
      <w:r w:rsidR="00984344" w:rsidRPr="003731D3">
        <w:rPr>
          <w:rFonts w:ascii="Book Antiqua" w:eastAsia="simsun" w:hAnsi="Book Antiqua" w:cs="simsun" w:hint="eastAsia"/>
          <w:sz w:val="24"/>
          <w:szCs w:val="24"/>
          <w:lang w:eastAsia="zh-CN"/>
        </w:rPr>
        <w:t xml:space="preserve">PMID: </w:t>
      </w:r>
      <w:r w:rsidR="00984344" w:rsidRPr="003731D3">
        <w:rPr>
          <w:rFonts w:ascii="Book Antiqua" w:eastAsia="simsun" w:hAnsi="Book Antiqua" w:cs="simsun"/>
          <w:sz w:val="24"/>
          <w:szCs w:val="24"/>
          <w:lang w:eastAsia="zh-CN"/>
        </w:rPr>
        <w:t xml:space="preserve">14522263 </w:t>
      </w:r>
      <w:r w:rsidRPr="003731D3">
        <w:rPr>
          <w:rFonts w:ascii="Book Antiqua" w:eastAsia="simsun" w:hAnsi="Book Antiqua" w:cs="simsun"/>
          <w:sz w:val="24"/>
          <w:szCs w:val="24"/>
          <w:lang w:eastAsia="zh-CN"/>
        </w:rPr>
        <w:t>DOI: 10.1016/S1473-3099(03)00773-4]</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26 </w:t>
      </w:r>
      <w:r w:rsidRPr="003731D3">
        <w:rPr>
          <w:rFonts w:ascii="Book Antiqua" w:eastAsia="simsun" w:hAnsi="Book Antiqua" w:cs="simsun"/>
          <w:b/>
          <w:bCs/>
          <w:sz w:val="24"/>
          <w:szCs w:val="24"/>
          <w:lang w:eastAsia="zh-CN"/>
        </w:rPr>
        <w:t>Ciorba MA</w:t>
      </w:r>
      <w:r w:rsidRPr="003731D3">
        <w:rPr>
          <w:rFonts w:ascii="Book Antiqua" w:eastAsia="simsun" w:hAnsi="Book Antiqua" w:cs="simsun"/>
          <w:sz w:val="24"/>
          <w:szCs w:val="24"/>
          <w:lang w:eastAsia="zh-CN"/>
        </w:rPr>
        <w:t xml:space="preserve">. Indoleamine 2,3 dioxygenase in intestinal disease. </w:t>
      </w:r>
      <w:r w:rsidRPr="003731D3">
        <w:rPr>
          <w:rFonts w:ascii="Book Antiqua" w:eastAsia="simsun" w:hAnsi="Book Antiqua" w:cs="simsun"/>
          <w:i/>
          <w:iCs/>
          <w:sz w:val="24"/>
          <w:szCs w:val="24"/>
          <w:lang w:eastAsia="zh-CN"/>
        </w:rPr>
        <w:t>Curr Opin Gastroenterol</w:t>
      </w:r>
      <w:r w:rsidRPr="003731D3">
        <w:rPr>
          <w:rFonts w:ascii="Book Antiqua" w:eastAsia="simsun" w:hAnsi="Book Antiqua" w:cs="simsun"/>
          <w:sz w:val="24"/>
          <w:szCs w:val="24"/>
          <w:lang w:eastAsia="zh-CN"/>
        </w:rPr>
        <w:t xml:space="preserve"> 2013; </w:t>
      </w:r>
      <w:r w:rsidRPr="003731D3">
        <w:rPr>
          <w:rFonts w:ascii="Book Antiqua" w:eastAsia="simsun" w:hAnsi="Book Antiqua" w:cs="simsun"/>
          <w:b/>
          <w:bCs/>
          <w:sz w:val="24"/>
          <w:szCs w:val="24"/>
          <w:lang w:eastAsia="zh-CN"/>
        </w:rPr>
        <w:t>29</w:t>
      </w:r>
      <w:r w:rsidRPr="003731D3">
        <w:rPr>
          <w:rFonts w:ascii="Book Antiqua" w:eastAsia="simsun" w:hAnsi="Book Antiqua" w:cs="simsun"/>
          <w:sz w:val="24"/>
          <w:szCs w:val="24"/>
          <w:lang w:eastAsia="zh-CN"/>
        </w:rPr>
        <w:t>: 146-152 [PMID: 23283180 DOI: 10.1097/MOG.0b013e32835c9cb3]</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D135D8">
        <w:rPr>
          <w:rFonts w:ascii="Book Antiqua" w:eastAsia="simsun" w:hAnsi="Book Antiqua" w:cs="simsun"/>
          <w:sz w:val="24"/>
          <w:szCs w:val="24"/>
          <w:lang w:eastAsia="zh-CN"/>
        </w:rPr>
        <w:t>27</w:t>
      </w:r>
      <w:r w:rsidR="00984344" w:rsidRPr="00D135D8">
        <w:rPr>
          <w:rFonts w:ascii="Book Antiqua" w:eastAsia="simsun" w:hAnsi="Book Antiqua" w:cs="simsun" w:hint="eastAsia"/>
          <w:b/>
          <w:sz w:val="24"/>
          <w:szCs w:val="24"/>
          <w:lang w:eastAsia="zh-CN"/>
        </w:rPr>
        <w:t xml:space="preserve"> </w:t>
      </w:r>
      <w:r w:rsidRPr="00D135D8">
        <w:rPr>
          <w:rFonts w:ascii="Book Antiqua" w:eastAsia="simsun" w:hAnsi="Book Antiqua" w:cs="simsun"/>
          <w:b/>
          <w:sz w:val="24"/>
          <w:szCs w:val="24"/>
          <w:lang w:eastAsia="zh-CN"/>
        </w:rPr>
        <w:t>Coffey RD,</w:t>
      </w:r>
      <w:r w:rsidRPr="00D135D8">
        <w:rPr>
          <w:rFonts w:ascii="Book Antiqua" w:eastAsia="simsun" w:hAnsi="Book Antiqua" w:cs="simsun"/>
          <w:sz w:val="24"/>
          <w:szCs w:val="24"/>
          <w:lang w:eastAsia="zh-CN"/>
        </w:rPr>
        <w:t xml:space="preserve"> Cromwell GL. Use of spray-dried animal plasma in diets for weanling pigs. </w:t>
      </w:r>
      <w:r w:rsidRPr="00D135D8">
        <w:rPr>
          <w:rFonts w:ascii="Book Antiqua" w:eastAsia="simsun" w:hAnsi="Book Antiqua" w:cs="simsun"/>
          <w:i/>
          <w:sz w:val="24"/>
          <w:szCs w:val="24"/>
          <w:lang w:eastAsia="zh-CN"/>
        </w:rPr>
        <w:t>Pig News</w:t>
      </w:r>
      <w:r w:rsidR="00820196" w:rsidRPr="00D135D8">
        <w:rPr>
          <w:rFonts w:ascii="Book Antiqua" w:eastAsia="simsun" w:hAnsi="Book Antiqua" w:cs="simsun" w:hint="eastAsia"/>
          <w:i/>
          <w:sz w:val="24"/>
          <w:szCs w:val="24"/>
          <w:lang w:eastAsia="zh-CN"/>
        </w:rPr>
        <w:t xml:space="preserve"> </w:t>
      </w:r>
      <w:r w:rsidRPr="00D135D8">
        <w:rPr>
          <w:rFonts w:ascii="Book Antiqua" w:eastAsia="simsun" w:hAnsi="Book Antiqua" w:cs="simsun"/>
          <w:i/>
          <w:sz w:val="24"/>
          <w:szCs w:val="24"/>
          <w:lang w:eastAsia="zh-CN"/>
        </w:rPr>
        <w:t>Inform</w:t>
      </w:r>
      <w:r w:rsidR="00820196" w:rsidRPr="00D135D8">
        <w:rPr>
          <w:rFonts w:ascii="Book Antiqua" w:eastAsia="simsun" w:hAnsi="Book Antiqua" w:cs="simsun" w:hint="eastAsia"/>
          <w:sz w:val="24"/>
          <w:szCs w:val="24"/>
          <w:lang w:eastAsia="zh-CN"/>
        </w:rPr>
        <w:t xml:space="preserve"> </w:t>
      </w:r>
      <w:r w:rsidRPr="00D135D8">
        <w:rPr>
          <w:rFonts w:ascii="Book Antiqua" w:eastAsia="simsun" w:hAnsi="Book Antiqua" w:cs="simsun"/>
          <w:sz w:val="24"/>
          <w:szCs w:val="24"/>
          <w:lang w:eastAsia="zh-CN"/>
        </w:rPr>
        <w:t xml:space="preserve">2001; </w:t>
      </w:r>
      <w:r w:rsidRPr="00D135D8">
        <w:rPr>
          <w:rFonts w:ascii="Book Antiqua" w:eastAsia="simsun" w:hAnsi="Book Antiqua" w:cs="simsun"/>
          <w:b/>
          <w:sz w:val="24"/>
          <w:szCs w:val="24"/>
          <w:lang w:eastAsia="zh-CN"/>
        </w:rPr>
        <w:t>22</w:t>
      </w:r>
      <w:r w:rsidRPr="00D135D8">
        <w:rPr>
          <w:rFonts w:ascii="Book Antiqua" w:eastAsia="simsun" w:hAnsi="Book Antiqua" w:cs="simsun"/>
          <w:sz w:val="24"/>
          <w:szCs w:val="24"/>
          <w:lang w:eastAsia="zh-CN"/>
        </w:rPr>
        <w:t>: 39N-48N</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28 </w:t>
      </w:r>
      <w:r w:rsidRPr="003731D3">
        <w:rPr>
          <w:rFonts w:ascii="Book Antiqua" w:eastAsia="simsun" w:hAnsi="Book Antiqua" w:cs="simsun"/>
          <w:b/>
          <w:bCs/>
          <w:sz w:val="24"/>
          <w:szCs w:val="24"/>
          <w:lang w:eastAsia="zh-CN"/>
        </w:rPr>
        <w:t>Pierce JL</w:t>
      </w:r>
      <w:r w:rsidRPr="003731D3">
        <w:rPr>
          <w:rFonts w:ascii="Book Antiqua" w:eastAsia="simsun" w:hAnsi="Book Antiqua" w:cs="simsun"/>
          <w:sz w:val="24"/>
          <w:szCs w:val="24"/>
          <w:lang w:eastAsia="zh-CN"/>
        </w:rPr>
        <w:t xml:space="preserve">, Cromwell GL, Lindemann MD, Russell LE, Weaver EM. Effects of spray-dried animal plasma and immunoglobulins on performance of early weaned pigs. </w:t>
      </w:r>
      <w:r w:rsidRPr="003731D3">
        <w:rPr>
          <w:rFonts w:ascii="Book Antiqua" w:eastAsia="simsun" w:hAnsi="Book Antiqua" w:cs="simsun"/>
          <w:i/>
          <w:iCs/>
          <w:sz w:val="24"/>
          <w:szCs w:val="24"/>
          <w:lang w:eastAsia="zh-CN"/>
        </w:rPr>
        <w:t>J Anim Sci</w:t>
      </w:r>
      <w:r w:rsidRPr="003731D3">
        <w:rPr>
          <w:rFonts w:ascii="Book Antiqua" w:eastAsia="simsun" w:hAnsi="Book Antiqua" w:cs="simsun"/>
          <w:sz w:val="24"/>
          <w:szCs w:val="24"/>
          <w:lang w:eastAsia="zh-CN"/>
        </w:rPr>
        <w:t xml:space="preserve"> 2005; </w:t>
      </w:r>
      <w:r w:rsidRPr="003731D3">
        <w:rPr>
          <w:rFonts w:ascii="Book Antiqua" w:eastAsia="simsun" w:hAnsi="Book Antiqua" w:cs="simsun"/>
          <w:b/>
          <w:bCs/>
          <w:sz w:val="24"/>
          <w:szCs w:val="24"/>
          <w:lang w:eastAsia="zh-CN"/>
        </w:rPr>
        <w:t>83</w:t>
      </w:r>
      <w:r w:rsidRPr="003731D3">
        <w:rPr>
          <w:rFonts w:ascii="Book Antiqua" w:eastAsia="simsun" w:hAnsi="Book Antiqua" w:cs="simsun"/>
          <w:sz w:val="24"/>
          <w:szCs w:val="24"/>
          <w:lang w:eastAsia="zh-CN"/>
        </w:rPr>
        <w:t>: 2876-2885 [PMID: 16282627]</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29 </w:t>
      </w:r>
      <w:r w:rsidRPr="003731D3">
        <w:rPr>
          <w:rFonts w:ascii="Book Antiqua" w:eastAsia="simsun" w:hAnsi="Book Antiqua" w:cs="simsun"/>
          <w:b/>
          <w:bCs/>
          <w:sz w:val="24"/>
          <w:szCs w:val="24"/>
          <w:lang w:eastAsia="zh-CN"/>
        </w:rPr>
        <w:t>Nofrarías M</w:t>
      </w:r>
      <w:r w:rsidRPr="003731D3">
        <w:rPr>
          <w:rFonts w:ascii="Book Antiqua" w:eastAsia="simsun" w:hAnsi="Book Antiqua" w:cs="simsun"/>
          <w:sz w:val="24"/>
          <w:szCs w:val="24"/>
          <w:lang w:eastAsia="zh-CN"/>
        </w:rPr>
        <w:t xml:space="preserve">, Manzanilla EG, Pujols J, Gibert X, Majó N, Segalés J, Gasa J. Effects of spray-dried porcine plasma and plant extracts on intestinal morphology and on leukocyte cell subsets of weaned pigs. </w:t>
      </w:r>
      <w:r w:rsidRPr="003731D3">
        <w:rPr>
          <w:rFonts w:ascii="Book Antiqua" w:eastAsia="simsun" w:hAnsi="Book Antiqua" w:cs="simsun"/>
          <w:i/>
          <w:iCs/>
          <w:sz w:val="24"/>
          <w:szCs w:val="24"/>
          <w:lang w:eastAsia="zh-CN"/>
        </w:rPr>
        <w:t>J Anim Sci</w:t>
      </w:r>
      <w:r w:rsidRPr="003731D3">
        <w:rPr>
          <w:rFonts w:ascii="Book Antiqua" w:eastAsia="simsun" w:hAnsi="Book Antiqua" w:cs="simsun"/>
          <w:sz w:val="24"/>
          <w:szCs w:val="24"/>
          <w:lang w:eastAsia="zh-CN"/>
        </w:rPr>
        <w:t xml:space="preserve"> 2006; </w:t>
      </w:r>
      <w:r w:rsidRPr="003731D3">
        <w:rPr>
          <w:rFonts w:ascii="Book Antiqua" w:eastAsia="simsun" w:hAnsi="Book Antiqua" w:cs="simsun"/>
          <w:b/>
          <w:bCs/>
          <w:sz w:val="24"/>
          <w:szCs w:val="24"/>
          <w:lang w:eastAsia="zh-CN"/>
        </w:rPr>
        <w:t>84</w:t>
      </w:r>
      <w:r w:rsidRPr="003731D3">
        <w:rPr>
          <w:rFonts w:ascii="Book Antiqua" w:eastAsia="simsun" w:hAnsi="Book Antiqua" w:cs="simsun"/>
          <w:sz w:val="24"/>
          <w:szCs w:val="24"/>
          <w:lang w:eastAsia="zh-CN"/>
        </w:rPr>
        <w:t>: 2735-2742 [PMID: 16971575 DOI: 10.2527/jas.2005-414]</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D135D8">
        <w:rPr>
          <w:rFonts w:ascii="Book Antiqua" w:eastAsia="simsun" w:hAnsi="Book Antiqua" w:cs="simsun"/>
          <w:sz w:val="24"/>
          <w:szCs w:val="24"/>
          <w:lang w:eastAsia="zh-CN"/>
        </w:rPr>
        <w:t>30</w:t>
      </w:r>
      <w:r w:rsidR="00AA397A" w:rsidRPr="00D135D8">
        <w:rPr>
          <w:rFonts w:ascii="Book Antiqua" w:eastAsia="simsun" w:hAnsi="Book Antiqua" w:cs="simsun" w:hint="eastAsia"/>
          <w:sz w:val="24"/>
          <w:szCs w:val="24"/>
          <w:lang w:eastAsia="zh-CN"/>
        </w:rPr>
        <w:t xml:space="preserve"> </w:t>
      </w:r>
      <w:r w:rsidRPr="00D135D8">
        <w:rPr>
          <w:rFonts w:ascii="Book Antiqua" w:eastAsia="simsun" w:hAnsi="Book Antiqua" w:cs="simsun"/>
          <w:b/>
          <w:sz w:val="24"/>
          <w:szCs w:val="24"/>
          <w:lang w:eastAsia="zh-CN"/>
        </w:rPr>
        <w:t>Torrallardona D</w:t>
      </w:r>
      <w:r w:rsidRPr="00D135D8">
        <w:rPr>
          <w:rFonts w:ascii="Book Antiqua" w:eastAsia="simsun" w:hAnsi="Book Antiqua" w:cs="simsun"/>
          <w:sz w:val="24"/>
          <w:szCs w:val="24"/>
          <w:lang w:eastAsia="zh-CN"/>
        </w:rPr>
        <w:t xml:space="preserve">. Spray dried animal plasma as an alternative to antibiotics in weanling pigs – A review. </w:t>
      </w:r>
      <w:r w:rsidRPr="00D135D8">
        <w:rPr>
          <w:rFonts w:ascii="Book Antiqua" w:eastAsia="simsun" w:hAnsi="Book Antiqua" w:cs="simsun"/>
          <w:i/>
          <w:sz w:val="24"/>
          <w:szCs w:val="24"/>
          <w:lang w:eastAsia="zh-CN"/>
        </w:rPr>
        <w:t>Asian-Australasian J</w:t>
      </w:r>
      <w:r w:rsidR="00820196" w:rsidRPr="00D135D8">
        <w:rPr>
          <w:rFonts w:ascii="Book Antiqua" w:eastAsia="simsun" w:hAnsi="Book Antiqua" w:cs="simsun" w:hint="eastAsia"/>
          <w:i/>
          <w:sz w:val="24"/>
          <w:szCs w:val="24"/>
          <w:lang w:eastAsia="zh-CN"/>
        </w:rPr>
        <w:t xml:space="preserve"> </w:t>
      </w:r>
      <w:r w:rsidRPr="00D135D8">
        <w:rPr>
          <w:rFonts w:ascii="Book Antiqua" w:eastAsia="simsun" w:hAnsi="Book Antiqua" w:cs="simsun"/>
          <w:i/>
          <w:sz w:val="24"/>
          <w:szCs w:val="24"/>
          <w:lang w:eastAsia="zh-CN"/>
        </w:rPr>
        <w:t>Anim</w:t>
      </w:r>
      <w:r w:rsidR="00820196" w:rsidRPr="00D135D8">
        <w:rPr>
          <w:rFonts w:ascii="Book Antiqua" w:eastAsia="simsun" w:hAnsi="Book Antiqua" w:cs="simsun" w:hint="eastAsia"/>
          <w:i/>
          <w:sz w:val="24"/>
          <w:szCs w:val="24"/>
          <w:lang w:eastAsia="zh-CN"/>
        </w:rPr>
        <w:t xml:space="preserve"> </w:t>
      </w:r>
      <w:r w:rsidRPr="00D135D8">
        <w:rPr>
          <w:rFonts w:ascii="Book Antiqua" w:eastAsia="simsun" w:hAnsi="Book Antiqua" w:cs="simsun"/>
          <w:i/>
          <w:sz w:val="24"/>
          <w:szCs w:val="24"/>
          <w:lang w:eastAsia="zh-CN"/>
        </w:rPr>
        <w:t>Sci</w:t>
      </w:r>
      <w:r w:rsidR="00820196" w:rsidRPr="00D135D8">
        <w:rPr>
          <w:rFonts w:ascii="Book Antiqua" w:eastAsia="simsun" w:hAnsi="Book Antiqua" w:cs="simsun" w:hint="eastAsia"/>
          <w:sz w:val="24"/>
          <w:szCs w:val="24"/>
          <w:lang w:eastAsia="zh-CN"/>
        </w:rPr>
        <w:t xml:space="preserve"> </w:t>
      </w:r>
      <w:r w:rsidRPr="00D135D8">
        <w:rPr>
          <w:rFonts w:ascii="Book Antiqua" w:eastAsia="simsun" w:hAnsi="Book Antiqua" w:cs="simsun"/>
          <w:sz w:val="24"/>
          <w:szCs w:val="24"/>
          <w:lang w:eastAsia="zh-CN"/>
        </w:rPr>
        <w:t xml:space="preserve">2010; </w:t>
      </w:r>
      <w:r w:rsidRPr="00D135D8">
        <w:rPr>
          <w:rFonts w:ascii="Book Antiqua" w:eastAsia="simsun" w:hAnsi="Book Antiqua" w:cs="simsun"/>
          <w:b/>
          <w:sz w:val="24"/>
          <w:szCs w:val="24"/>
          <w:lang w:eastAsia="zh-CN"/>
        </w:rPr>
        <w:t>23</w:t>
      </w:r>
      <w:r w:rsidRPr="00D135D8">
        <w:rPr>
          <w:rFonts w:ascii="Book Antiqua" w:eastAsia="simsun" w:hAnsi="Book Antiqua" w:cs="simsun"/>
          <w:sz w:val="24"/>
          <w:szCs w:val="24"/>
          <w:lang w:eastAsia="zh-CN"/>
        </w:rPr>
        <w:t>: 131-148</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31 </w:t>
      </w:r>
      <w:r w:rsidRPr="003731D3">
        <w:rPr>
          <w:rFonts w:ascii="Book Antiqua" w:eastAsia="simsun" w:hAnsi="Book Antiqua" w:cs="simsun"/>
          <w:b/>
          <w:bCs/>
          <w:sz w:val="24"/>
          <w:szCs w:val="24"/>
          <w:lang w:eastAsia="zh-CN"/>
        </w:rPr>
        <w:t>Asmuth DM</w:t>
      </w:r>
      <w:r w:rsidRPr="003731D3">
        <w:rPr>
          <w:rFonts w:ascii="Book Antiqua" w:eastAsia="simsun" w:hAnsi="Book Antiqua" w:cs="simsun"/>
          <w:sz w:val="24"/>
          <w:szCs w:val="24"/>
          <w:lang w:eastAsia="zh-CN"/>
        </w:rPr>
        <w:t xml:space="preserve">, Ma ZM, Albanese A, Sandler NG, Devaraj S, Knight TH, Flynn NM, Yotter T, Garcia JC, Tsuchida E, Wu TT, Douek DC, Miller CJ. Oral serum-derived bovine immunoglobulin improves duodenal immune reconstitution and absorption function in patients with HIV enteropathy. </w:t>
      </w:r>
      <w:r w:rsidRPr="003731D3">
        <w:rPr>
          <w:rFonts w:ascii="Book Antiqua" w:eastAsia="simsun" w:hAnsi="Book Antiqua" w:cs="simsun"/>
          <w:i/>
          <w:iCs/>
          <w:sz w:val="24"/>
          <w:szCs w:val="24"/>
          <w:lang w:eastAsia="zh-CN"/>
        </w:rPr>
        <w:t>AIDS</w:t>
      </w:r>
      <w:r w:rsidRPr="003731D3">
        <w:rPr>
          <w:rFonts w:ascii="Book Antiqua" w:eastAsia="simsun" w:hAnsi="Book Antiqua" w:cs="simsun"/>
          <w:sz w:val="24"/>
          <w:szCs w:val="24"/>
          <w:lang w:eastAsia="zh-CN"/>
        </w:rPr>
        <w:t xml:space="preserve"> 2013; </w:t>
      </w:r>
      <w:r w:rsidRPr="003731D3">
        <w:rPr>
          <w:rFonts w:ascii="Book Antiqua" w:eastAsia="simsun" w:hAnsi="Book Antiqua" w:cs="simsun"/>
          <w:b/>
          <w:bCs/>
          <w:sz w:val="24"/>
          <w:szCs w:val="24"/>
          <w:lang w:eastAsia="zh-CN"/>
        </w:rPr>
        <w:t>27</w:t>
      </w:r>
      <w:r w:rsidRPr="003731D3">
        <w:rPr>
          <w:rFonts w:ascii="Book Antiqua" w:eastAsia="simsun" w:hAnsi="Book Antiqua" w:cs="simsun"/>
          <w:sz w:val="24"/>
          <w:szCs w:val="24"/>
          <w:lang w:eastAsia="zh-CN"/>
        </w:rPr>
        <w:t>: 2207-2217 [PMID: 23660579 DOI: 10.1097/QAD.0b013e328362e54c]</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32 </w:t>
      </w:r>
      <w:r w:rsidRPr="003731D3">
        <w:rPr>
          <w:rFonts w:ascii="Book Antiqua" w:eastAsia="simsun" w:hAnsi="Book Antiqua" w:cs="simsun"/>
          <w:b/>
          <w:bCs/>
          <w:sz w:val="24"/>
          <w:szCs w:val="24"/>
          <w:lang w:eastAsia="zh-CN"/>
        </w:rPr>
        <w:t>Wilson D</w:t>
      </w:r>
      <w:r w:rsidRPr="003731D3">
        <w:rPr>
          <w:rFonts w:ascii="Book Antiqua" w:eastAsia="simsun" w:hAnsi="Book Antiqua" w:cs="simsun"/>
          <w:sz w:val="24"/>
          <w:szCs w:val="24"/>
          <w:lang w:eastAsia="zh-CN"/>
        </w:rPr>
        <w:t xml:space="preserve">, Evans M, Weaver E, Shaw AL, Klein GL. Evaluation of serum-derived bovine immunoglobulin protein isolate in subjects with diarrhea-predominant irritable bowel syndrome. </w:t>
      </w:r>
      <w:r w:rsidRPr="003731D3">
        <w:rPr>
          <w:rFonts w:ascii="Book Antiqua" w:eastAsia="simsun" w:hAnsi="Book Antiqua" w:cs="simsun"/>
          <w:i/>
          <w:iCs/>
          <w:sz w:val="24"/>
          <w:szCs w:val="24"/>
          <w:lang w:eastAsia="zh-CN"/>
        </w:rPr>
        <w:t>Clin Med Insights Gastroenterol</w:t>
      </w:r>
      <w:r w:rsidRPr="003731D3">
        <w:rPr>
          <w:rFonts w:ascii="Book Antiqua" w:eastAsia="simsun" w:hAnsi="Book Antiqua" w:cs="simsun"/>
          <w:sz w:val="24"/>
          <w:szCs w:val="24"/>
          <w:lang w:eastAsia="zh-CN"/>
        </w:rPr>
        <w:t xml:space="preserve"> 2013; </w:t>
      </w:r>
      <w:r w:rsidRPr="003731D3">
        <w:rPr>
          <w:rFonts w:ascii="Book Antiqua" w:eastAsia="simsun" w:hAnsi="Book Antiqua" w:cs="simsun"/>
          <w:b/>
          <w:bCs/>
          <w:sz w:val="24"/>
          <w:szCs w:val="24"/>
          <w:lang w:eastAsia="zh-CN"/>
        </w:rPr>
        <w:t>6</w:t>
      </w:r>
      <w:r w:rsidRPr="003731D3">
        <w:rPr>
          <w:rFonts w:ascii="Book Antiqua" w:eastAsia="simsun" w:hAnsi="Book Antiqua" w:cs="simsun"/>
          <w:sz w:val="24"/>
          <w:szCs w:val="24"/>
          <w:lang w:eastAsia="zh-CN"/>
        </w:rPr>
        <w:t>: 49-60 [PMID: 24833942 DOI: 10.4137/CGast.S13200]</w:t>
      </w:r>
    </w:p>
    <w:p w:rsidR="009541A9" w:rsidRPr="00D135D8" w:rsidRDefault="009541A9" w:rsidP="00D137A9">
      <w:pPr>
        <w:spacing w:after="0" w:line="360" w:lineRule="auto"/>
        <w:jc w:val="both"/>
        <w:rPr>
          <w:rFonts w:ascii="Book Antiqua" w:eastAsia="simsun" w:hAnsi="Book Antiqua" w:cs="simsun"/>
          <w:sz w:val="24"/>
          <w:szCs w:val="24"/>
          <w:lang w:eastAsia="zh-CN"/>
        </w:rPr>
      </w:pPr>
      <w:r w:rsidRPr="00D135D8">
        <w:rPr>
          <w:rFonts w:ascii="Book Antiqua" w:eastAsia="simsun" w:hAnsi="Book Antiqua" w:cs="simsun"/>
          <w:sz w:val="24"/>
          <w:szCs w:val="24"/>
          <w:lang w:eastAsia="zh-CN"/>
        </w:rPr>
        <w:t>33</w:t>
      </w:r>
      <w:r w:rsidR="00820196" w:rsidRPr="00D135D8">
        <w:rPr>
          <w:rFonts w:ascii="Book Antiqua" w:eastAsia="simsun" w:hAnsi="Book Antiqua" w:cs="simsun" w:hint="eastAsia"/>
          <w:sz w:val="24"/>
          <w:szCs w:val="24"/>
          <w:lang w:eastAsia="zh-CN"/>
        </w:rPr>
        <w:t xml:space="preserve"> </w:t>
      </w:r>
      <w:r w:rsidRPr="00D135D8">
        <w:rPr>
          <w:rFonts w:ascii="Book Antiqua" w:eastAsia="simsun" w:hAnsi="Book Antiqua" w:cs="simsun"/>
          <w:b/>
          <w:sz w:val="24"/>
          <w:szCs w:val="24"/>
          <w:lang w:eastAsia="zh-CN"/>
        </w:rPr>
        <w:t xml:space="preserve">Gatnau R, </w:t>
      </w:r>
      <w:r w:rsidRPr="00D135D8">
        <w:rPr>
          <w:rFonts w:ascii="Book Antiqua" w:eastAsia="simsun" w:hAnsi="Book Antiqua" w:cs="simsun"/>
          <w:sz w:val="24"/>
          <w:szCs w:val="24"/>
          <w:lang w:eastAsia="zh-CN"/>
        </w:rPr>
        <w:t xml:space="preserve">Paul PS, Zimmerman DR. Spray dried porcine plasma as a source of immunoglobulins for newborn piglets. </w:t>
      </w:r>
      <w:r w:rsidRPr="00D135D8">
        <w:rPr>
          <w:rFonts w:ascii="Book Antiqua" w:eastAsia="simsun" w:hAnsi="Book Antiqua" w:cs="simsun"/>
          <w:i/>
          <w:sz w:val="24"/>
          <w:szCs w:val="24"/>
          <w:lang w:eastAsia="zh-CN"/>
        </w:rPr>
        <w:t>J</w:t>
      </w:r>
      <w:r w:rsidR="00820196" w:rsidRPr="00D135D8">
        <w:rPr>
          <w:rFonts w:ascii="Book Antiqua" w:eastAsia="simsun" w:hAnsi="Book Antiqua" w:cs="simsun" w:hint="eastAsia"/>
          <w:i/>
          <w:sz w:val="24"/>
          <w:szCs w:val="24"/>
          <w:lang w:eastAsia="zh-CN"/>
        </w:rPr>
        <w:t xml:space="preserve"> </w:t>
      </w:r>
      <w:r w:rsidRPr="00D135D8">
        <w:rPr>
          <w:rFonts w:ascii="Book Antiqua" w:eastAsia="simsun" w:hAnsi="Book Antiqua" w:cs="simsun"/>
          <w:i/>
          <w:sz w:val="24"/>
          <w:szCs w:val="24"/>
          <w:lang w:eastAsia="zh-CN"/>
        </w:rPr>
        <w:t>Anim</w:t>
      </w:r>
      <w:r w:rsidR="00820196" w:rsidRPr="00D135D8">
        <w:rPr>
          <w:rFonts w:ascii="Book Antiqua" w:eastAsia="simsun" w:hAnsi="Book Antiqua" w:cs="simsun" w:hint="eastAsia"/>
          <w:i/>
          <w:sz w:val="24"/>
          <w:szCs w:val="24"/>
          <w:lang w:eastAsia="zh-CN"/>
        </w:rPr>
        <w:t xml:space="preserve"> </w:t>
      </w:r>
      <w:r w:rsidRPr="00D135D8">
        <w:rPr>
          <w:rFonts w:ascii="Book Antiqua" w:eastAsia="simsun" w:hAnsi="Book Antiqua" w:cs="simsun"/>
          <w:i/>
          <w:sz w:val="24"/>
          <w:szCs w:val="24"/>
          <w:lang w:eastAsia="zh-CN"/>
        </w:rPr>
        <w:t>Sci</w:t>
      </w:r>
      <w:r w:rsidR="00820196" w:rsidRPr="00D135D8">
        <w:rPr>
          <w:rFonts w:ascii="Book Antiqua" w:eastAsia="simsun" w:hAnsi="Book Antiqua" w:cs="simsun" w:hint="eastAsia"/>
          <w:sz w:val="24"/>
          <w:szCs w:val="24"/>
          <w:lang w:eastAsia="zh-CN"/>
        </w:rPr>
        <w:t xml:space="preserve"> </w:t>
      </w:r>
      <w:r w:rsidRPr="00D135D8">
        <w:rPr>
          <w:rFonts w:ascii="Book Antiqua" w:eastAsia="simsun" w:hAnsi="Book Antiqua" w:cs="simsun"/>
          <w:sz w:val="24"/>
          <w:szCs w:val="24"/>
          <w:lang w:eastAsia="zh-CN"/>
        </w:rPr>
        <w:t xml:space="preserve">1989; </w:t>
      </w:r>
      <w:r w:rsidRPr="00D135D8">
        <w:rPr>
          <w:rFonts w:ascii="Book Antiqua" w:eastAsia="simsun" w:hAnsi="Book Antiqua" w:cs="simsun"/>
          <w:b/>
          <w:sz w:val="24"/>
          <w:szCs w:val="24"/>
          <w:lang w:eastAsia="zh-CN"/>
        </w:rPr>
        <w:t>67</w:t>
      </w:r>
      <w:r w:rsidRPr="00D135D8">
        <w:rPr>
          <w:rFonts w:ascii="Book Antiqua" w:eastAsia="simsun" w:hAnsi="Book Antiqua" w:cs="simsun"/>
          <w:sz w:val="24"/>
          <w:szCs w:val="24"/>
          <w:lang w:eastAsia="zh-CN"/>
        </w:rPr>
        <w:t>: 244</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D135D8">
        <w:rPr>
          <w:rFonts w:ascii="Book Antiqua" w:eastAsia="simsun" w:hAnsi="Book Antiqua" w:cs="simsun"/>
          <w:sz w:val="24"/>
          <w:szCs w:val="24"/>
          <w:lang w:eastAsia="zh-CN"/>
        </w:rPr>
        <w:lastRenderedPageBreak/>
        <w:t>34</w:t>
      </w:r>
      <w:r w:rsidR="00820196" w:rsidRPr="00D135D8">
        <w:rPr>
          <w:rFonts w:ascii="Book Antiqua" w:eastAsia="simsun" w:hAnsi="Book Antiqua" w:cs="simsun" w:hint="eastAsia"/>
          <w:sz w:val="24"/>
          <w:szCs w:val="24"/>
          <w:lang w:eastAsia="zh-CN"/>
        </w:rPr>
        <w:t xml:space="preserve"> </w:t>
      </w:r>
      <w:r w:rsidR="00820196" w:rsidRPr="00D135D8">
        <w:rPr>
          <w:rFonts w:ascii="Book Antiqua" w:eastAsia="simsun" w:hAnsi="Book Antiqua" w:cs="simsun"/>
          <w:b/>
          <w:sz w:val="24"/>
          <w:szCs w:val="24"/>
          <w:lang w:eastAsia="zh-CN"/>
        </w:rPr>
        <w:t>Borg BS,</w:t>
      </w:r>
      <w:r w:rsidR="00820196" w:rsidRPr="00D135D8">
        <w:rPr>
          <w:rFonts w:ascii="Book Antiqua" w:eastAsia="simsun" w:hAnsi="Book Antiqua" w:cs="simsun"/>
          <w:sz w:val="24"/>
          <w:szCs w:val="24"/>
          <w:lang w:eastAsia="zh-CN"/>
        </w:rPr>
        <w:t xml:space="preserve"> Campbell JM, Russel LE, Rodríguez C, Ródenas J. Evaluation of the chemical and biological characteristics of spray-dried plasma protein collected from various locations around the world. </w:t>
      </w:r>
      <w:r w:rsidR="00820196" w:rsidRPr="00D135D8">
        <w:rPr>
          <w:rFonts w:ascii="Book Antiqua" w:eastAsia="simsun" w:hAnsi="Book Antiqua" w:cs="simsun"/>
          <w:i/>
          <w:sz w:val="24"/>
          <w:szCs w:val="24"/>
          <w:lang w:eastAsia="zh-CN"/>
        </w:rPr>
        <w:t>Proc</w:t>
      </w:r>
      <w:r w:rsidR="008C276D" w:rsidRPr="00D135D8">
        <w:rPr>
          <w:rFonts w:ascii="Book Antiqua" w:eastAsia="simsun" w:hAnsi="Book Antiqua" w:cs="simsun" w:hint="eastAsia"/>
          <w:i/>
          <w:sz w:val="24"/>
          <w:szCs w:val="24"/>
          <w:lang w:eastAsia="zh-CN"/>
        </w:rPr>
        <w:t xml:space="preserve"> </w:t>
      </w:r>
      <w:r w:rsidR="00820196" w:rsidRPr="00D135D8">
        <w:rPr>
          <w:rFonts w:ascii="Book Antiqua" w:eastAsia="simsun" w:hAnsi="Book Antiqua" w:cs="simsun"/>
          <w:i/>
          <w:sz w:val="24"/>
          <w:szCs w:val="24"/>
          <w:lang w:eastAsia="zh-CN"/>
        </w:rPr>
        <w:t>Am</w:t>
      </w:r>
      <w:r w:rsidR="008C276D" w:rsidRPr="00D135D8">
        <w:rPr>
          <w:rFonts w:ascii="Book Antiqua" w:eastAsia="simsun" w:hAnsi="Book Antiqua" w:cs="simsun" w:hint="eastAsia"/>
          <w:i/>
          <w:sz w:val="24"/>
          <w:szCs w:val="24"/>
          <w:lang w:eastAsia="zh-CN"/>
        </w:rPr>
        <w:t xml:space="preserve"> </w:t>
      </w:r>
      <w:r w:rsidR="00820196" w:rsidRPr="00D135D8">
        <w:rPr>
          <w:rFonts w:ascii="Book Antiqua" w:eastAsia="simsun" w:hAnsi="Book Antiqua" w:cs="simsun"/>
          <w:i/>
          <w:sz w:val="24"/>
          <w:szCs w:val="24"/>
          <w:lang w:eastAsia="zh-CN"/>
        </w:rPr>
        <w:t>Assoc</w:t>
      </w:r>
      <w:r w:rsidR="008C276D" w:rsidRPr="00D135D8">
        <w:rPr>
          <w:rFonts w:ascii="Book Antiqua" w:eastAsia="simsun" w:hAnsi="Book Antiqua" w:cs="simsun" w:hint="eastAsia"/>
          <w:i/>
          <w:sz w:val="24"/>
          <w:szCs w:val="24"/>
          <w:lang w:eastAsia="zh-CN"/>
        </w:rPr>
        <w:t xml:space="preserve"> </w:t>
      </w:r>
      <w:r w:rsidR="00820196" w:rsidRPr="00D135D8">
        <w:rPr>
          <w:rFonts w:ascii="Book Antiqua" w:eastAsia="simsun" w:hAnsi="Book Antiqua" w:cs="simsun"/>
          <w:i/>
          <w:sz w:val="24"/>
          <w:szCs w:val="24"/>
          <w:lang w:eastAsia="zh-CN"/>
        </w:rPr>
        <w:t>Swine Vet</w:t>
      </w:r>
      <w:r w:rsidR="008C276D" w:rsidRPr="00D135D8">
        <w:rPr>
          <w:rFonts w:ascii="Book Antiqua" w:eastAsia="simsun" w:hAnsi="Book Antiqua" w:cs="simsun" w:hint="eastAsia"/>
          <w:sz w:val="24"/>
          <w:szCs w:val="24"/>
          <w:lang w:eastAsia="zh-CN"/>
        </w:rPr>
        <w:t xml:space="preserve"> </w:t>
      </w:r>
      <w:r w:rsidR="00820196" w:rsidRPr="00D135D8">
        <w:rPr>
          <w:rFonts w:ascii="Book Antiqua" w:eastAsia="simsun" w:hAnsi="Book Antiqua" w:cs="simsun"/>
          <w:sz w:val="24"/>
          <w:szCs w:val="24"/>
          <w:lang w:eastAsia="zh-CN"/>
        </w:rPr>
        <w:t xml:space="preserve">2002; </w:t>
      </w:r>
      <w:r w:rsidR="00820196" w:rsidRPr="00D135D8">
        <w:rPr>
          <w:rFonts w:ascii="Book Antiqua" w:eastAsia="simsun" w:hAnsi="Book Antiqua" w:cs="simsun"/>
          <w:b/>
          <w:sz w:val="24"/>
          <w:szCs w:val="24"/>
          <w:lang w:eastAsia="zh-CN"/>
        </w:rPr>
        <w:t>33</w:t>
      </w:r>
      <w:r w:rsidR="00820196" w:rsidRPr="00D135D8">
        <w:rPr>
          <w:rFonts w:ascii="Book Antiqua" w:eastAsia="simsun" w:hAnsi="Book Antiqua" w:cs="simsun"/>
          <w:sz w:val="24"/>
          <w:szCs w:val="24"/>
          <w:lang w:eastAsia="zh-CN"/>
        </w:rPr>
        <w:t>: 97-100</w:t>
      </w:r>
      <w:r w:rsidR="00820196" w:rsidRPr="003731D3">
        <w:rPr>
          <w:rFonts w:ascii="Book Antiqua" w:eastAsia="simsun" w:hAnsi="Book Antiqua" w:cs="simsun"/>
          <w:sz w:val="24"/>
          <w:szCs w:val="24"/>
          <w:lang w:eastAsia="zh-CN"/>
        </w:rPr>
        <w:t xml:space="preserve">  </w:t>
      </w:r>
    </w:p>
    <w:p w:rsidR="009541A9" w:rsidRPr="003731D3" w:rsidRDefault="009541A9" w:rsidP="00911678">
      <w:pPr>
        <w:spacing w:after="0" w:line="360" w:lineRule="auto"/>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35</w:t>
      </w:r>
      <w:r w:rsidR="008C276D" w:rsidRPr="003731D3">
        <w:rPr>
          <w:rFonts w:ascii="Book Antiqua" w:eastAsia="simsun" w:hAnsi="Book Antiqua" w:cs="simsun" w:hint="eastAsia"/>
          <w:sz w:val="24"/>
          <w:szCs w:val="24"/>
          <w:lang w:eastAsia="zh-CN"/>
        </w:rPr>
        <w:t xml:space="preserve"> </w:t>
      </w:r>
      <w:r w:rsidRPr="003731D3">
        <w:rPr>
          <w:rFonts w:ascii="Book Antiqua" w:eastAsia="simsun" w:hAnsi="Book Antiqua" w:cs="simsun"/>
          <w:b/>
          <w:sz w:val="24"/>
          <w:szCs w:val="24"/>
          <w:lang w:eastAsia="zh-CN"/>
        </w:rPr>
        <w:t>FDA.</w:t>
      </w:r>
      <w:r w:rsidRPr="003731D3">
        <w:rPr>
          <w:rFonts w:ascii="Book Antiqua" w:eastAsia="simsun" w:hAnsi="Book Antiqua" w:cs="simsun"/>
          <w:sz w:val="24"/>
          <w:szCs w:val="24"/>
          <w:lang w:eastAsia="zh-CN"/>
        </w:rPr>
        <w:t xml:space="preserve"> Bovine Globulin -Agency Response Letter GRAS Notice No. GRN 000255. 2008. </w:t>
      </w:r>
      <w:r w:rsidR="009302E7" w:rsidRPr="009302E7">
        <w:rPr>
          <w:rFonts w:ascii="Book Antiqua" w:eastAsia="simsun" w:hAnsi="Book Antiqua" w:cs="simsun"/>
          <w:sz w:val="24"/>
          <w:szCs w:val="24"/>
          <w:lang w:eastAsia="zh-CN"/>
        </w:rPr>
        <w:t>Available</w:t>
      </w:r>
      <w:r w:rsidR="008C276D" w:rsidRPr="003731D3">
        <w:rPr>
          <w:rFonts w:ascii="Book Antiqua" w:eastAsia="simsun" w:hAnsi="Book Antiqua" w:cs="simsun" w:hint="eastAsia"/>
          <w:sz w:val="24"/>
          <w:szCs w:val="24"/>
          <w:lang w:eastAsia="zh-CN"/>
        </w:rPr>
        <w:t xml:space="preserve"> from: URL: </w:t>
      </w:r>
      <w:r w:rsidRPr="003731D3">
        <w:rPr>
          <w:rFonts w:ascii="Book Antiqua" w:eastAsia="simsun" w:hAnsi="Book Antiqua" w:cs="simsun"/>
          <w:sz w:val="24"/>
          <w:szCs w:val="24"/>
          <w:lang w:eastAsia="zh-CN"/>
        </w:rPr>
        <w:t>http://www.fda.gov/Food/FoodIngredientsPackaging/GenerallyRecognizedasSafeGRAS/GRASListings/ucm154991.htm</w:t>
      </w:r>
    </w:p>
    <w:p w:rsidR="009541A9" w:rsidRPr="009302E7" w:rsidRDefault="009541A9" w:rsidP="00911678">
      <w:pPr>
        <w:spacing w:after="0" w:line="360" w:lineRule="auto"/>
        <w:ind w:left="1"/>
        <w:rPr>
          <w:rFonts w:ascii="Book Antiqua" w:eastAsia="simsun" w:hAnsi="Book Antiqua" w:cs="simsun"/>
          <w:sz w:val="24"/>
          <w:szCs w:val="24"/>
          <w:lang w:eastAsia="zh-CN"/>
        </w:rPr>
      </w:pPr>
      <w:r w:rsidRPr="009302E7">
        <w:rPr>
          <w:rFonts w:ascii="Book Antiqua" w:eastAsia="simsun" w:hAnsi="Book Antiqua" w:cs="simsun"/>
          <w:sz w:val="24"/>
          <w:szCs w:val="24"/>
          <w:lang w:eastAsia="zh-CN"/>
        </w:rPr>
        <w:t>36</w:t>
      </w:r>
      <w:r w:rsidR="008C276D" w:rsidRPr="009302E7">
        <w:rPr>
          <w:rFonts w:ascii="Book Antiqua" w:eastAsia="simsun" w:hAnsi="Book Antiqua" w:cs="simsun"/>
          <w:sz w:val="24"/>
          <w:szCs w:val="24"/>
          <w:lang w:eastAsia="zh-CN"/>
        </w:rPr>
        <w:t xml:space="preserve"> </w:t>
      </w:r>
      <w:r w:rsidRPr="009302E7">
        <w:rPr>
          <w:rFonts w:ascii="Book Antiqua" w:eastAsia="simsun" w:hAnsi="Book Antiqua" w:cs="simsun"/>
          <w:sz w:val="24"/>
          <w:szCs w:val="24"/>
          <w:lang w:eastAsia="zh-CN"/>
        </w:rPr>
        <w:t>EnteraGam Package Insert, 2013</w:t>
      </w:r>
      <w:r w:rsidR="008C276D" w:rsidRPr="009302E7">
        <w:rPr>
          <w:rFonts w:ascii="Book Antiqua" w:eastAsia="simsun" w:hAnsi="Book Antiqua" w:cs="simsun"/>
          <w:sz w:val="24"/>
          <w:szCs w:val="24"/>
          <w:lang w:eastAsia="zh-CN"/>
        </w:rPr>
        <w:t>.</w:t>
      </w:r>
      <w:r w:rsidR="00456C39" w:rsidRPr="009302E7">
        <w:rPr>
          <w:rFonts w:ascii="Book Antiqua" w:eastAsia="simsun" w:hAnsi="Book Antiqua" w:cs="simsun"/>
          <w:sz w:val="24"/>
          <w:szCs w:val="24"/>
          <w:lang w:eastAsia="zh-CN"/>
        </w:rPr>
        <w:t xml:space="preserve"> </w:t>
      </w:r>
      <w:r w:rsidR="009302E7" w:rsidRPr="009302E7">
        <w:rPr>
          <w:rFonts w:ascii="Book Antiqua" w:hAnsi="Book Antiqua" w:cs="Arial"/>
          <w:sz w:val="24"/>
          <w:szCs w:val="24"/>
        </w:rPr>
        <w:t>Available</w:t>
      </w:r>
      <w:r w:rsidR="00D135D8" w:rsidRPr="009302E7">
        <w:rPr>
          <w:rFonts w:ascii="Book Antiqua" w:hAnsi="Book Antiqua" w:cs="simsun"/>
          <w:sz w:val="24"/>
          <w:szCs w:val="24"/>
          <w:lang w:eastAsia="zh-CN"/>
        </w:rPr>
        <w:t xml:space="preserve"> from: URL:</w:t>
      </w:r>
      <w:r w:rsidR="009302E7" w:rsidRPr="009302E7">
        <w:rPr>
          <w:rFonts w:ascii="Book Antiqua" w:hAnsi="Book Antiqua" w:cs="simsun"/>
          <w:sz w:val="24"/>
          <w:szCs w:val="24"/>
          <w:lang w:eastAsia="zh-CN"/>
        </w:rPr>
        <w:t xml:space="preserve"> </w:t>
      </w:r>
      <w:hyperlink r:id="rId8" w:history="1">
        <w:r w:rsidR="005D6DAF" w:rsidRPr="009302E7">
          <w:rPr>
            <w:rFonts w:ascii="Book Antiqua" w:eastAsia="simsun" w:hAnsi="Book Antiqua" w:cs="simsun"/>
            <w:sz w:val="24"/>
            <w:szCs w:val="24"/>
            <w:lang w:eastAsia="zh-CN"/>
          </w:rPr>
          <w:t>http://www.enterahealth.com/enteragam</w:t>
        </w:r>
      </w:hyperlink>
      <w:r w:rsidR="008C276D" w:rsidRPr="009302E7">
        <w:rPr>
          <w:rFonts w:ascii="Book Antiqua" w:eastAsia="simsun" w:hAnsi="Book Antiqua" w:cs="simsun"/>
          <w:sz w:val="24"/>
          <w:szCs w:val="24"/>
          <w:lang w:eastAsia="zh-CN"/>
        </w:rPr>
        <w:t xml:space="preserve"> </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37 </w:t>
      </w:r>
      <w:r w:rsidRPr="003731D3">
        <w:rPr>
          <w:rFonts w:ascii="Book Antiqua" w:eastAsia="simsun" w:hAnsi="Book Antiqua" w:cs="simsun"/>
          <w:b/>
          <w:bCs/>
          <w:sz w:val="24"/>
          <w:szCs w:val="24"/>
          <w:lang w:eastAsia="zh-CN"/>
        </w:rPr>
        <w:t>Jiang R</w:t>
      </w:r>
      <w:r w:rsidRPr="003731D3">
        <w:rPr>
          <w:rFonts w:ascii="Book Antiqua" w:eastAsia="simsun" w:hAnsi="Book Antiqua" w:cs="simsun"/>
          <w:sz w:val="24"/>
          <w:szCs w:val="24"/>
          <w:lang w:eastAsia="zh-CN"/>
        </w:rPr>
        <w:t xml:space="preserve">, Chang X, Stoll B, Ellis KJ, Shypailo RJ, Weaver E, Campbell J, Burrin DG. Dietary plasma protein is used more efficiently than extruded soy protein for lean tissue growth in early-weaned pigs. </w:t>
      </w:r>
      <w:r w:rsidRPr="003731D3">
        <w:rPr>
          <w:rFonts w:ascii="Book Antiqua" w:eastAsia="simsun" w:hAnsi="Book Antiqua" w:cs="simsun"/>
          <w:i/>
          <w:iCs/>
          <w:sz w:val="24"/>
          <w:szCs w:val="24"/>
          <w:lang w:eastAsia="zh-CN"/>
        </w:rPr>
        <w:t>J Nutr</w:t>
      </w:r>
      <w:r w:rsidRPr="003731D3">
        <w:rPr>
          <w:rFonts w:ascii="Book Antiqua" w:eastAsia="simsun" w:hAnsi="Book Antiqua" w:cs="simsun"/>
          <w:sz w:val="24"/>
          <w:szCs w:val="24"/>
          <w:lang w:eastAsia="zh-CN"/>
        </w:rPr>
        <w:t xml:space="preserve"> 2000; </w:t>
      </w:r>
      <w:r w:rsidRPr="003731D3">
        <w:rPr>
          <w:rFonts w:ascii="Book Antiqua" w:eastAsia="simsun" w:hAnsi="Book Antiqua" w:cs="simsun"/>
          <w:b/>
          <w:bCs/>
          <w:sz w:val="24"/>
          <w:szCs w:val="24"/>
          <w:lang w:eastAsia="zh-CN"/>
        </w:rPr>
        <w:t>130</w:t>
      </w:r>
      <w:r w:rsidRPr="003731D3">
        <w:rPr>
          <w:rFonts w:ascii="Book Antiqua" w:eastAsia="simsun" w:hAnsi="Book Antiqua" w:cs="simsun"/>
          <w:sz w:val="24"/>
          <w:szCs w:val="24"/>
          <w:lang w:eastAsia="zh-CN"/>
        </w:rPr>
        <w:t>: 2016-2019 [PMID: 10917918]</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38</w:t>
      </w:r>
      <w:r w:rsidR="008C276D" w:rsidRPr="003731D3">
        <w:rPr>
          <w:rFonts w:ascii="Book Antiqua" w:eastAsia="simsun" w:hAnsi="Book Antiqua" w:cs="simsun" w:hint="eastAsia"/>
          <w:sz w:val="24"/>
          <w:szCs w:val="24"/>
          <w:lang w:eastAsia="zh-CN"/>
        </w:rPr>
        <w:t xml:space="preserve"> </w:t>
      </w:r>
      <w:r w:rsidRPr="00C03158">
        <w:rPr>
          <w:rFonts w:ascii="Book Antiqua" w:eastAsia="simsun" w:hAnsi="Book Antiqua" w:cs="simsun"/>
          <w:b/>
          <w:sz w:val="24"/>
          <w:szCs w:val="24"/>
          <w:lang w:eastAsia="zh-CN"/>
        </w:rPr>
        <w:t>Hanning RM</w:t>
      </w:r>
      <w:r w:rsidRPr="003731D3">
        <w:rPr>
          <w:rFonts w:ascii="Book Antiqua" w:eastAsia="simsun" w:hAnsi="Book Antiqua" w:cs="simsun"/>
          <w:sz w:val="24"/>
          <w:szCs w:val="24"/>
          <w:lang w:eastAsia="zh-CN"/>
        </w:rPr>
        <w:t>, Drew M. Bovine Immunoglobulin Feeding Trial</w:t>
      </w:r>
      <w:r w:rsidR="00752DAF">
        <w:rPr>
          <w:rFonts w:ascii="Book Antiqua" w:hAnsi="Book Antiqua" w:cs="simsun" w:hint="eastAsia"/>
          <w:sz w:val="24"/>
          <w:szCs w:val="24"/>
          <w:lang w:eastAsia="zh-CN"/>
        </w:rPr>
        <w:t xml:space="preserve">. </w:t>
      </w:r>
      <w:r w:rsidRPr="003731D3">
        <w:rPr>
          <w:rFonts w:ascii="Book Antiqua" w:eastAsia="simsun" w:hAnsi="Book Antiqua" w:cs="simsun"/>
          <w:sz w:val="24"/>
          <w:szCs w:val="24"/>
          <w:lang w:eastAsia="zh-CN"/>
        </w:rPr>
        <w:t>1994</w:t>
      </w:r>
    </w:p>
    <w:p w:rsidR="009541A9" w:rsidRPr="003731D3" w:rsidRDefault="009541A9" w:rsidP="00D137A9">
      <w:pPr>
        <w:autoSpaceDE w:val="0"/>
        <w:autoSpaceDN w:val="0"/>
        <w:adjustRightInd w:val="0"/>
        <w:spacing w:after="0" w:line="360" w:lineRule="auto"/>
        <w:jc w:val="both"/>
        <w:rPr>
          <w:rFonts w:ascii="Book Antiqua" w:eastAsia="simsun" w:hAnsi="Book Antiqua" w:cs="simsun"/>
          <w:sz w:val="24"/>
          <w:szCs w:val="24"/>
          <w:lang w:eastAsia="zh-CN"/>
        </w:rPr>
      </w:pPr>
      <w:r w:rsidRPr="00D135D8">
        <w:rPr>
          <w:rFonts w:ascii="Book Antiqua" w:eastAsia="simsun" w:hAnsi="Book Antiqua" w:cs="simsun"/>
          <w:sz w:val="24"/>
          <w:szCs w:val="24"/>
          <w:lang w:eastAsia="zh-CN"/>
        </w:rPr>
        <w:t>39</w:t>
      </w:r>
      <w:r w:rsidR="008C276D" w:rsidRPr="00D135D8">
        <w:rPr>
          <w:rFonts w:ascii="Book Antiqua" w:eastAsia="simsun" w:hAnsi="Book Antiqua" w:cs="simsun" w:hint="eastAsia"/>
          <w:sz w:val="24"/>
          <w:szCs w:val="24"/>
          <w:lang w:eastAsia="zh-CN"/>
        </w:rPr>
        <w:t xml:space="preserve"> </w:t>
      </w:r>
      <w:r w:rsidRPr="00D135D8">
        <w:rPr>
          <w:rFonts w:ascii="Book Antiqua" w:eastAsia="simsun" w:hAnsi="Book Antiqua" w:cs="simsun"/>
          <w:b/>
          <w:sz w:val="24"/>
          <w:szCs w:val="24"/>
          <w:lang w:eastAsia="zh-CN"/>
        </w:rPr>
        <w:t>Morel PCH</w:t>
      </w:r>
      <w:r w:rsidRPr="00D135D8">
        <w:rPr>
          <w:rFonts w:ascii="Book Antiqua" w:eastAsia="simsun" w:hAnsi="Book Antiqua" w:cs="simsun"/>
          <w:sz w:val="24"/>
          <w:szCs w:val="24"/>
          <w:lang w:eastAsia="zh-CN"/>
        </w:rPr>
        <w:t>, Shollum LM, Buwalda TR, Pearson G. Digestibility of bovine immunoglobulin in the piglet</w:t>
      </w:r>
      <w:r w:rsidR="00551088" w:rsidRPr="00D135D8">
        <w:rPr>
          <w:rFonts w:ascii="Book Antiqua" w:eastAsia="simsun" w:hAnsi="Book Antiqua" w:cs="simsun"/>
          <w:sz w:val="24"/>
          <w:szCs w:val="24"/>
          <w:lang w:eastAsia="zh-CN"/>
        </w:rPr>
        <w:t>.</w:t>
      </w:r>
      <w:r w:rsidRPr="00D135D8">
        <w:rPr>
          <w:rFonts w:ascii="Book Antiqua" w:eastAsia="simsun" w:hAnsi="Book Antiqua" w:cs="simsun"/>
          <w:sz w:val="24"/>
          <w:szCs w:val="24"/>
          <w:lang w:eastAsia="zh-CN"/>
        </w:rPr>
        <w:t xml:space="preserve"> In</w:t>
      </w:r>
      <w:r w:rsidR="00551088" w:rsidRPr="00D135D8">
        <w:rPr>
          <w:rFonts w:ascii="Book Antiqua" w:eastAsia="simsun" w:hAnsi="Book Antiqua" w:cs="simsun"/>
          <w:sz w:val="24"/>
          <w:szCs w:val="24"/>
          <w:lang w:eastAsia="zh-CN"/>
        </w:rPr>
        <w:t>: Hennessy</w:t>
      </w:r>
      <w:r w:rsidR="00A07429">
        <w:rPr>
          <w:rFonts w:ascii="Book Antiqua" w:hAnsi="Book Antiqua" w:cs="simsun" w:hint="eastAsia"/>
          <w:sz w:val="24"/>
          <w:szCs w:val="24"/>
          <w:lang w:eastAsia="zh-CN"/>
        </w:rPr>
        <w:t xml:space="preserve"> </w:t>
      </w:r>
      <w:r w:rsidR="00551088" w:rsidRPr="00D135D8">
        <w:rPr>
          <w:rFonts w:ascii="Book Antiqua" w:eastAsia="simsun" w:hAnsi="Book Antiqua" w:cs="simsun"/>
          <w:sz w:val="24"/>
          <w:szCs w:val="24"/>
          <w:lang w:eastAsia="zh-CN"/>
        </w:rPr>
        <w:t>DP, Cranwell</w:t>
      </w:r>
      <w:r w:rsidR="00A07429">
        <w:rPr>
          <w:rFonts w:ascii="Book Antiqua" w:hAnsi="Book Antiqua" w:cs="simsun" w:hint="eastAsia"/>
          <w:sz w:val="24"/>
          <w:szCs w:val="24"/>
          <w:lang w:eastAsia="zh-CN"/>
        </w:rPr>
        <w:t xml:space="preserve"> </w:t>
      </w:r>
      <w:r w:rsidR="00551088" w:rsidRPr="00D135D8">
        <w:rPr>
          <w:rFonts w:ascii="Book Antiqua" w:eastAsia="simsun" w:hAnsi="Book Antiqua" w:cs="simsun"/>
          <w:sz w:val="24"/>
          <w:szCs w:val="24"/>
          <w:lang w:eastAsia="zh-CN"/>
        </w:rPr>
        <w:t>PD, editors. Manipulating Pig Production;</w:t>
      </w:r>
      <w:r w:rsidRPr="00D135D8">
        <w:rPr>
          <w:rFonts w:ascii="Book Antiqua" w:eastAsia="simsun" w:hAnsi="Book Antiqua" w:cs="simsun"/>
          <w:sz w:val="24"/>
          <w:szCs w:val="24"/>
          <w:lang w:eastAsia="zh-CN"/>
        </w:rPr>
        <w:t xml:space="preserve"> </w:t>
      </w:r>
      <w:r w:rsidR="00551088" w:rsidRPr="00D135D8">
        <w:rPr>
          <w:rFonts w:ascii="Book Antiqua" w:eastAsia="simsun" w:hAnsi="Book Antiqua" w:cs="simsun"/>
          <w:sz w:val="24"/>
          <w:szCs w:val="24"/>
          <w:lang w:eastAsia="zh-CN"/>
        </w:rPr>
        <w:t xml:space="preserve">1995; </w:t>
      </w:r>
      <w:r w:rsidRPr="00D135D8">
        <w:rPr>
          <w:rFonts w:ascii="Book Antiqua" w:eastAsia="simsun" w:hAnsi="Book Antiqua" w:cs="simsun"/>
          <w:sz w:val="24"/>
          <w:szCs w:val="24"/>
          <w:lang w:eastAsia="zh-CN"/>
        </w:rPr>
        <w:t>Canberra</w:t>
      </w:r>
      <w:r w:rsidR="00551088" w:rsidRPr="00D135D8">
        <w:rPr>
          <w:rFonts w:ascii="Book Antiqua" w:eastAsia="simsun" w:hAnsi="Book Antiqua" w:cs="simsun"/>
          <w:sz w:val="24"/>
          <w:szCs w:val="24"/>
          <w:lang w:eastAsia="zh-CN"/>
        </w:rPr>
        <w:t>, Australia.</w:t>
      </w:r>
      <w:r w:rsidRPr="00D135D8">
        <w:rPr>
          <w:rFonts w:ascii="Book Antiqua" w:eastAsia="simsun" w:hAnsi="Book Antiqua" w:cs="simsun"/>
          <w:sz w:val="24"/>
          <w:szCs w:val="24"/>
          <w:lang w:eastAsia="zh-CN"/>
        </w:rPr>
        <w:t xml:space="preserve"> CSIRO Publishing, 1995</w:t>
      </w:r>
      <w:r w:rsidR="00D135D8" w:rsidRPr="00D135D8">
        <w:rPr>
          <w:rFonts w:ascii="Book Antiqua" w:hAnsi="Book Antiqua" w:cs="simsun" w:hint="eastAsia"/>
          <w:sz w:val="24"/>
          <w:szCs w:val="24"/>
          <w:lang w:eastAsia="zh-CN"/>
        </w:rPr>
        <w:t xml:space="preserve">: </w:t>
      </w:r>
      <w:r w:rsidR="00551088" w:rsidRPr="00D135D8">
        <w:rPr>
          <w:rFonts w:ascii="Book Antiqua" w:eastAsia="simsun" w:hAnsi="Book Antiqua" w:cs="simsun"/>
          <w:sz w:val="24"/>
          <w:szCs w:val="24"/>
          <w:lang w:eastAsia="zh-CN"/>
        </w:rPr>
        <w:t>181</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D135D8">
        <w:rPr>
          <w:rFonts w:ascii="Book Antiqua" w:eastAsia="simsun" w:hAnsi="Book Antiqua" w:cs="simsun"/>
          <w:sz w:val="24"/>
          <w:szCs w:val="24"/>
          <w:lang w:eastAsia="zh-CN"/>
        </w:rPr>
        <w:t>40</w:t>
      </w:r>
      <w:r w:rsidR="008C276D" w:rsidRPr="00D135D8">
        <w:rPr>
          <w:rFonts w:ascii="Book Antiqua" w:eastAsia="simsun" w:hAnsi="Book Antiqua" w:cs="simsun" w:hint="eastAsia"/>
          <w:sz w:val="24"/>
          <w:szCs w:val="24"/>
          <w:lang w:eastAsia="zh-CN"/>
        </w:rPr>
        <w:t xml:space="preserve"> </w:t>
      </w:r>
      <w:r w:rsidRPr="00D135D8">
        <w:rPr>
          <w:rFonts w:ascii="Book Antiqua" w:eastAsia="simsun" w:hAnsi="Book Antiqua" w:cs="simsun"/>
          <w:b/>
          <w:sz w:val="24"/>
          <w:szCs w:val="24"/>
          <w:lang w:eastAsia="zh-CN"/>
        </w:rPr>
        <w:t>Rodriguez C</w:t>
      </w:r>
      <w:r w:rsidRPr="00D135D8">
        <w:rPr>
          <w:rFonts w:ascii="Book Antiqua" w:eastAsia="simsun" w:hAnsi="Book Antiqua" w:cs="simsun"/>
          <w:sz w:val="24"/>
          <w:szCs w:val="24"/>
          <w:lang w:eastAsia="zh-CN"/>
        </w:rPr>
        <w:t>, Blanch F, Romano V</w:t>
      </w:r>
      <w:r w:rsidR="002862D8" w:rsidRPr="00D135D8">
        <w:rPr>
          <w:rFonts w:ascii="Book Antiqua" w:eastAsia="simsun" w:hAnsi="Book Antiqua" w:cs="simsun" w:hint="eastAsia"/>
          <w:sz w:val="24"/>
          <w:szCs w:val="24"/>
          <w:lang w:eastAsia="zh-CN"/>
        </w:rPr>
        <w:t xml:space="preserve">. </w:t>
      </w:r>
      <w:r w:rsidRPr="00D135D8">
        <w:rPr>
          <w:rFonts w:ascii="Book Antiqua" w:eastAsia="simsun" w:hAnsi="Book Antiqua" w:cs="simsun"/>
          <w:sz w:val="24"/>
          <w:szCs w:val="24"/>
          <w:lang w:eastAsia="zh-CN"/>
        </w:rPr>
        <w:t xml:space="preserve">Porcine immunoglobulins survival in the intestinal tract of adult dogs and cats fed dry food kibbles containing spray-dried porcine plasma (SDPP) or porcine immunoglobulin concentrate (PIC). </w:t>
      </w:r>
      <w:r w:rsidRPr="00D135D8">
        <w:rPr>
          <w:rFonts w:ascii="Book Antiqua" w:eastAsia="simsun" w:hAnsi="Book Antiqua" w:cs="simsun"/>
          <w:i/>
          <w:sz w:val="24"/>
          <w:szCs w:val="24"/>
          <w:lang w:eastAsia="zh-CN"/>
        </w:rPr>
        <w:t>Anim</w:t>
      </w:r>
      <w:r w:rsidR="008C276D" w:rsidRPr="00D135D8">
        <w:rPr>
          <w:rFonts w:ascii="Book Antiqua" w:eastAsia="simsun" w:hAnsi="Book Antiqua" w:cs="simsun" w:hint="eastAsia"/>
          <w:i/>
          <w:sz w:val="24"/>
          <w:szCs w:val="24"/>
          <w:lang w:eastAsia="zh-CN"/>
        </w:rPr>
        <w:t xml:space="preserve"> </w:t>
      </w:r>
      <w:r w:rsidRPr="00D135D8">
        <w:rPr>
          <w:rFonts w:ascii="Book Antiqua" w:eastAsia="simsun" w:hAnsi="Book Antiqua" w:cs="simsun"/>
          <w:i/>
          <w:sz w:val="24"/>
          <w:szCs w:val="24"/>
          <w:lang w:eastAsia="zh-CN"/>
        </w:rPr>
        <w:t>Feed Sci</w:t>
      </w:r>
      <w:r w:rsidR="008C276D" w:rsidRPr="00D135D8">
        <w:rPr>
          <w:rFonts w:ascii="Book Antiqua" w:eastAsia="simsun" w:hAnsi="Book Antiqua" w:cs="simsun" w:hint="eastAsia"/>
          <w:i/>
          <w:sz w:val="24"/>
          <w:szCs w:val="24"/>
          <w:lang w:eastAsia="zh-CN"/>
        </w:rPr>
        <w:t xml:space="preserve"> </w:t>
      </w:r>
      <w:r w:rsidRPr="00D135D8">
        <w:rPr>
          <w:rFonts w:ascii="Book Antiqua" w:eastAsia="simsun" w:hAnsi="Book Antiqua" w:cs="simsun"/>
          <w:i/>
          <w:sz w:val="24"/>
          <w:szCs w:val="24"/>
          <w:lang w:eastAsia="zh-CN"/>
        </w:rPr>
        <w:t>Technol</w:t>
      </w:r>
      <w:r w:rsidR="008C276D" w:rsidRPr="00D135D8">
        <w:rPr>
          <w:rFonts w:ascii="Book Antiqua" w:eastAsia="simsun" w:hAnsi="Book Antiqua" w:cs="simsun" w:hint="eastAsia"/>
          <w:sz w:val="24"/>
          <w:szCs w:val="24"/>
          <w:lang w:eastAsia="zh-CN"/>
        </w:rPr>
        <w:t xml:space="preserve"> </w:t>
      </w:r>
      <w:r w:rsidRPr="00D135D8">
        <w:rPr>
          <w:rFonts w:ascii="Book Antiqua" w:eastAsia="simsun" w:hAnsi="Book Antiqua" w:cs="simsun"/>
          <w:sz w:val="24"/>
          <w:szCs w:val="24"/>
          <w:lang w:eastAsia="zh-CN"/>
        </w:rPr>
        <w:t xml:space="preserve">2007; </w:t>
      </w:r>
      <w:r w:rsidRPr="00D135D8">
        <w:rPr>
          <w:rFonts w:ascii="Book Antiqua" w:eastAsia="simsun" w:hAnsi="Book Antiqua" w:cs="simsun"/>
          <w:b/>
          <w:sz w:val="24"/>
          <w:szCs w:val="24"/>
          <w:lang w:eastAsia="zh-CN"/>
        </w:rPr>
        <w:t>139</w:t>
      </w:r>
      <w:r w:rsidRPr="00D135D8">
        <w:rPr>
          <w:rFonts w:ascii="Book Antiqua" w:eastAsia="simsun" w:hAnsi="Book Antiqua" w:cs="simsun"/>
          <w:sz w:val="24"/>
          <w:szCs w:val="24"/>
          <w:lang w:eastAsia="zh-CN"/>
        </w:rPr>
        <w:t>: 201-</w:t>
      </w:r>
      <w:r w:rsidR="008C276D" w:rsidRPr="00D135D8">
        <w:rPr>
          <w:rFonts w:ascii="Book Antiqua" w:eastAsia="simsun" w:hAnsi="Book Antiqua" w:cs="simsun" w:hint="eastAsia"/>
          <w:sz w:val="24"/>
          <w:szCs w:val="24"/>
          <w:lang w:eastAsia="zh-CN"/>
        </w:rPr>
        <w:t>2</w:t>
      </w:r>
      <w:r w:rsidRPr="00D135D8">
        <w:rPr>
          <w:rFonts w:ascii="Book Antiqua" w:eastAsia="simsun" w:hAnsi="Book Antiqua" w:cs="simsun"/>
          <w:sz w:val="24"/>
          <w:szCs w:val="24"/>
          <w:lang w:eastAsia="zh-CN"/>
        </w:rPr>
        <w:t>11</w:t>
      </w:r>
      <w:r w:rsidR="008C276D" w:rsidRPr="00D135D8">
        <w:rPr>
          <w:rFonts w:ascii="Book Antiqua" w:eastAsia="simsun" w:hAnsi="Book Antiqua" w:cs="simsun" w:hint="eastAsia"/>
          <w:sz w:val="24"/>
          <w:szCs w:val="24"/>
          <w:lang w:eastAsia="zh-CN"/>
        </w:rPr>
        <w:t xml:space="preserve"> </w:t>
      </w:r>
      <w:r w:rsidRPr="00D135D8">
        <w:rPr>
          <w:rFonts w:ascii="Book Antiqua" w:eastAsia="simsun" w:hAnsi="Book Antiqua" w:cs="simsun"/>
          <w:sz w:val="24"/>
          <w:szCs w:val="24"/>
          <w:lang w:eastAsia="zh-CN"/>
        </w:rPr>
        <w:t>[DOI: 10.1016/j.anifeedsci.2007.01.012]</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41 </w:t>
      </w:r>
      <w:r w:rsidRPr="003731D3">
        <w:rPr>
          <w:rFonts w:ascii="Book Antiqua" w:eastAsia="simsun" w:hAnsi="Book Antiqua" w:cs="simsun"/>
          <w:b/>
          <w:bCs/>
          <w:sz w:val="24"/>
          <w:szCs w:val="24"/>
          <w:lang w:eastAsia="zh-CN"/>
        </w:rPr>
        <w:t>Lembcke JL</w:t>
      </w:r>
      <w:r w:rsidRPr="003731D3">
        <w:rPr>
          <w:rFonts w:ascii="Book Antiqua" w:eastAsia="simsun" w:hAnsi="Book Antiqua" w:cs="simsun"/>
          <w:sz w:val="24"/>
          <w:szCs w:val="24"/>
          <w:lang w:eastAsia="zh-CN"/>
        </w:rPr>
        <w:t xml:space="preserve">, Peerson JM, Brown KH. Acceptability, safety, and digestibility of spray-dried bovine serum added to diets of recovering malnourished children. </w:t>
      </w:r>
      <w:r w:rsidRPr="003731D3">
        <w:rPr>
          <w:rFonts w:ascii="Book Antiqua" w:eastAsia="simsun" w:hAnsi="Book Antiqua" w:cs="simsun"/>
          <w:i/>
          <w:iCs/>
          <w:sz w:val="24"/>
          <w:szCs w:val="24"/>
          <w:lang w:eastAsia="zh-CN"/>
        </w:rPr>
        <w:t>J Pediatr Gastroenterol Nutr</w:t>
      </w:r>
      <w:r w:rsidRPr="003731D3">
        <w:rPr>
          <w:rFonts w:ascii="Book Antiqua" w:eastAsia="simsun" w:hAnsi="Book Antiqua" w:cs="simsun"/>
          <w:sz w:val="24"/>
          <w:szCs w:val="24"/>
          <w:lang w:eastAsia="zh-CN"/>
        </w:rPr>
        <w:t xml:space="preserve"> 1997; </w:t>
      </w:r>
      <w:r w:rsidRPr="003731D3">
        <w:rPr>
          <w:rFonts w:ascii="Book Antiqua" w:eastAsia="simsun" w:hAnsi="Book Antiqua" w:cs="simsun"/>
          <w:b/>
          <w:bCs/>
          <w:sz w:val="24"/>
          <w:szCs w:val="24"/>
          <w:lang w:eastAsia="zh-CN"/>
        </w:rPr>
        <w:t>25</w:t>
      </w:r>
      <w:r w:rsidRPr="003731D3">
        <w:rPr>
          <w:rFonts w:ascii="Book Antiqua" w:eastAsia="simsun" w:hAnsi="Book Antiqua" w:cs="simsun"/>
          <w:sz w:val="24"/>
          <w:szCs w:val="24"/>
          <w:lang w:eastAsia="zh-CN"/>
        </w:rPr>
        <w:t>: 381-384 [PMID: 9327366 DOI: 10.1097/00005176-199710000-00003]</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42 </w:t>
      </w:r>
      <w:r w:rsidRPr="003731D3">
        <w:rPr>
          <w:rFonts w:ascii="Book Antiqua" w:eastAsia="simsun" w:hAnsi="Book Antiqua" w:cs="simsun"/>
          <w:b/>
          <w:bCs/>
          <w:sz w:val="24"/>
          <w:szCs w:val="24"/>
          <w:lang w:eastAsia="zh-CN"/>
        </w:rPr>
        <w:t>Bégin F</w:t>
      </w:r>
      <w:r w:rsidRPr="003731D3">
        <w:rPr>
          <w:rFonts w:ascii="Book Antiqua" w:eastAsia="simsun" w:hAnsi="Book Antiqua" w:cs="simsun"/>
          <w:sz w:val="24"/>
          <w:szCs w:val="24"/>
          <w:lang w:eastAsia="zh-CN"/>
        </w:rPr>
        <w:t xml:space="preserve">, Santizo MC, Peerson JM, Torún B, Brown KH. Effects of bovine serum concentrate, with or without supplemental micronutrients, on the growth, morbidity, and micronutrient status of young children in a low-income, peri-urban Guatemalan community. </w:t>
      </w:r>
      <w:r w:rsidRPr="003731D3">
        <w:rPr>
          <w:rFonts w:ascii="Book Antiqua" w:eastAsia="simsun" w:hAnsi="Book Antiqua" w:cs="simsun"/>
          <w:i/>
          <w:iCs/>
          <w:sz w:val="24"/>
          <w:szCs w:val="24"/>
          <w:lang w:eastAsia="zh-CN"/>
        </w:rPr>
        <w:t>Eur J Clin Nutr</w:t>
      </w:r>
      <w:r w:rsidRPr="003731D3">
        <w:rPr>
          <w:rFonts w:ascii="Book Antiqua" w:eastAsia="simsun" w:hAnsi="Book Antiqua" w:cs="simsun"/>
          <w:sz w:val="24"/>
          <w:szCs w:val="24"/>
          <w:lang w:eastAsia="zh-CN"/>
        </w:rPr>
        <w:t xml:space="preserve"> 2008; </w:t>
      </w:r>
      <w:r w:rsidRPr="003731D3">
        <w:rPr>
          <w:rFonts w:ascii="Book Antiqua" w:eastAsia="simsun" w:hAnsi="Book Antiqua" w:cs="simsun"/>
          <w:b/>
          <w:bCs/>
          <w:sz w:val="24"/>
          <w:szCs w:val="24"/>
          <w:lang w:eastAsia="zh-CN"/>
        </w:rPr>
        <w:t>62</w:t>
      </w:r>
      <w:r w:rsidRPr="003731D3">
        <w:rPr>
          <w:rFonts w:ascii="Book Antiqua" w:eastAsia="simsun" w:hAnsi="Book Antiqua" w:cs="simsun"/>
          <w:sz w:val="24"/>
          <w:szCs w:val="24"/>
          <w:lang w:eastAsia="zh-CN"/>
        </w:rPr>
        <w:t>: 39-50 [PMID: 17299460 DOI: 10.1038/sj.ejcn.1602682]</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lastRenderedPageBreak/>
        <w:t xml:space="preserve">43 </w:t>
      </w:r>
      <w:r w:rsidRPr="003731D3">
        <w:rPr>
          <w:rFonts w:ascii="Book Antiqua" w:eastAsia="simsun" w:hAnsi="Book Antiqua" w:cs="simsun"/>
          <w:b/>
          <w:bCs/>
          <w:sz w:val="24"/>
          <w:szCs w:val="24"/>
          <w:lang w:eastAsia="zh-CN"/>
        </w:rPr>
        <w:t>Corl BA</w:t>
      </w:r>
      <w:r w:rsidRPr="003731D3">
        <w:rPr>
          <w:rFonts w:ascii="Book Antiqua" w:eastAsia="simsun" w:hAnsi="Book Antiqua" w:cs="simsun"/>
          <w:sz w:val="24"/>
          <w:szCs w:val="24"/>
          <w:lang w:eastAsia="zh-CN"/>
        </w:rPr>
        <w:t xml:space="preserve">, Harrell RJ, Moon HK, Phillips O, Weaver EM, Campbell JM, Arthington JD, Odle J. Effect of animal plasma proteins on intestinal damage and recovery of neonatal pigs infected with rotavirus. </w:t>
      </w:r>
      <w:r w:rsidRPr="003731D3">
        <w:rPr>
          <w:rFonts w:ascii="Book Antiqua" w:eastAsia="simsun" w:hAnsi="Book Antiqua" w:cs="simsun"/>
          <w:i/>
          <w:iCs/>
          <w:sz w:val="24"/>
          <w:szCs w:val="24"/>
          <w:lang w:eastAsia="zh-CN"/>
        </w:rPr>
        <w:t>J Nutr Biochem</w:t>
      </w:r>
      <w:r w:rsidRPr="003731D3">
        <w:rPr>
          <w:rFonts w:ascii="Book Antiqua" w:eastAsia="simsun" w:hAnsi="Book Antiqua" w:cs="simsun"/>
          <w:sz w:val="24"/>
          <w:szCs w:val="24"/>
          <w:lang w:eastAsia="zh-CN"/>
        </w:rPr>
        <w:t xml:space="preserve"> 2007; </w:t>
      </w:r>
      <w:r w:rsidRPr="003731D3">
        <w:rPr>
          <w:rFonts w:ascii="Book Antiqua" w:eastAsia="simsun" w:hAnsi="Book Antiqua" w:cs="simsun"/>
          <w:b/>
          <w:bCs/>
          <w:sz w:val="24"/>
          <w:szCs w:val="24"/>
          <w:lang w:eastAsia="zh-CN"/>
        </w:rPr>
        <w:t>18</w:t>
      </w:r>
      <w:r w:rsidRPr="003731D3">
        <w:rPr>
          <w:rFonts w:ascii="Book Antiqua" w:eastAsia="simsun" w:hAnsi="Book Antiqua" w:cs="simsun"/>
          <w:sz w:val="24"/>
          <w:szCs w:val="24"/>
          <w:lang w:eastAsia="zh-CN"/>
        </w:rPr>
        <w:t>: 778-784 [PMID: 17475463 DOI: 10.1016/j.jnutbio.2006.12.011]</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44 </w:t>
      </w:r>
      <w:r w:rsidRPr="003731D3">
        <w:rPr>
          <w:rFonts w:ascii="Book Antiqua" w:eastAsia="simsun" w:hAnsi="Book Antiqua" w:cs="simsun"/>
          <w:b/>
          <w:bCs/>
          <w:sz w:val="24"/>
          <w:szCs w:val="24"/>
          <w:lang w:eastAsia="zh-CN"/>
        </w:rPr>
        <w:t>Bosi P</w:t>
      </w:r>
      <w:r w:rsidRPr="003731D3">
        <w:rPr>
          <w:rFonts w:ascii="Book Antiqua" w:eastAsia="simsun" w:hAnsi="Book Antiqua" w:cs="simsun"/>
          <w:sz w:val="24"/>
          <w:szCs w:val="24"/>
          <w:lang w:eastAsia="zh-CN"/>
        </w:rPr>
        <w:t xml:space="preserve">, Casini L, Finamore A, Cremokolini C, Merialdi G, Trevisi P, Nobili F, Mengheri E. Spray-dried plasma improves growth performance and reduces inflammatory status of weaned pigs challenged with enterotoxigenic Escherichia coli K88. </w:t>
      </w:r>
      <w:r w:rsidRPr="003731D3">
        <w:rPr>
          <w:rFonts w:ascii="Book Antiqua" w:eastAsia="simsun" w:hAnsi="Book Antiqua" w:cs="simsun"/>
          <w:i/>
          <w:iCs/>
          <w:sz w:val="24"/>
          <w:szCs w:val="24"/>
          <w:lang w:eastAsia="zh-CN"/>
        </w:rPr>
        <w:t>J Anim Sci</w:t>
      </w:r>
      <w:r w:rsidRPr="003731D3">
        <w:rPr>
          <w:rFonts w:ascii="Book Antiqua" w:eastAsia="simsun" w:hAnsi="Book Antiqua" w:cs="simsun"/>
          <w:sz w:val="24"/>
          <w:szCs w:val="24"/>
          <w:lang w:eastAsia="zh-CN"/>
        </w:rPr>
        <w:t xml:space="preserve"> 2004; </w:t>
      </w:r>
      <w:r w:rsidRPr="003731D3">
        <w:rPr>
          <w:rFonts w:ascii="Book Antiqua" w:eastAsia="simsun" w:hAnsi="Book Antiqua" w:cs="simsun"/>
          <w:b/>
          <w:bCs/>
          <w:sz w:val="24"/>
          <w:szCs w:val="24"/>
          <w:lang w:eastAsia="zh-CN"/>
        </w:rPr>
        <w:t>82</w:t>
      </w:r>
      <w:r w:rsidRPr="003731D3">
        <w:rPr>
          <w:rFonts w:ascii="Book Antiqua" w:eastAsia="simsun" w:hAnsi="Book Antiqua" w:cs="simsun"/>
          <w:sz w:val="24"/>
          <w:szCs w:val="24"/>
          <w:lang w:eastAsia="zh-CN"/>
        </w:rPr>
        <w:t>: 1764-1772 [PMID: 15217004]</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45 </w:t>
      </w:r>
      <w:r w:rsidRPr="003731D3">
        <w:rPr>
          <w:rFonts w:ascii="Book Antiqua" w:eastAsia="simsun" w:hAnsi="Book Antiqua" w:cs="simsun"/>
          <w:b/>
          <w:bCs/>
          <w:sz w:val="24"/>
          <w:szCs w:val="24"/>
          <w:lang w:eastAsia="zh-CN"/>
        </w:rPr>
        <w:t>Hunt E</w:t>
      </w:r>
      <w:r w:rsidRPr="003731D3">
        <w:rPr>
          <w:rFonts w:ascii="Book Antiqua" w:eastAsia="simsun" w:hAnsi="Book Antiqua" w:cs="simsun"/>
          <w:sz w:val="24"/>
          <w:szCs w:val="24"/>
          <w:lang w:eastAsia="zh-CN"/>
        </w:rPr>
        <w:t xml:space="preserve">, Fu Q, Armstrong MU, Rennix DK, Webster DW, Galanko JA, Chen W, Weaver EM, Argenzio RA, Rhoads JM. Oral bovine serum concentrate improves cryptosporidial enteritis in calves. </w:t>
      </w:r>
      <w:r w:rsidRPr="003731D3">
        <w:rPr>
          <w:rFonts w:ascii="Book Antiqua" w:eastAsia="simsun" w:hAnsi="Book Antiqua" w:cs="simsun"/>
          <w:i/>
          <w:iCs/>
          <w:sz w:val="24"/>
          <w:szCs w:val="24"/>
          <w:lang w:eastAsia="zh-CN"/>
        </w:rPr>
        <w:t>Pediatr Res</w:t>
      </w:r>
      <w:r w:rsidRPr="003731D3">
        <w:rPr>
          <w:rFonts w:ascii="Book Antiqua" w:eastAsia="simsun" w:hAnsi="Book Antiqua" w:cs="simsun"/>
          <w:sz w:val="24"/>
          <w:szCs w:val="24"/>
          <w:lang w:eastAsia="zh-CN"/>
        </w:rPr>
        <w:t xml:space="preserve"> 2002; </w:t>
      </w:r>
      <w:r w:rsidRPr="003731D3">
        <w:rPr>
          <w:rFonts w:ascii="Book Antiqua" w:eastAsia="simsun" w:hAnsi="Book Antiqua" w:cs="simsun"/>
          <w:b/>
          <w:bCs/>
          <w:sz w:val="24"/>
          <w:szCs w:val="24"/>
          <w:lang w:eastAsia="zh-CN"/>
        </w:rPr>
        <w:t>51</w:t>
      </w:r>
      <w:r w:rsidRPr="003731D3">
        <w:rPr>
          <w:rFonts w:ascii="Book Antiqua" w:eastAsia="simsun" w:hAnsi="Book Antiqua" w:cs="simsun"/>
          <w:sz w:val="24"/>
          <w:szCs w:val="24"/>
          <w:lang w:eastAsia="zh-CN"/>
        </w:rPr>
        <w:t>: 370-376 [PMID: 11861944 DOI: 10.1203/00006450-200203000-00017]</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46 </w:t>
      </w:r>
      <w:r w:rsidRPr="003731D3">
        <w:rPr>
          <w:rFonts w:ascii="Book Antiqua" w:eastAsia="simsun" w:hAnsi="Book Antiqua" w:cs="simsun"/>
          <w:b/>
          <w:bCs/>
          <w:sz w:val="24"/>
          <w:szCs w:val="24"/>
          <w:lang w:eastAsia="zh-CN"/>
        </w:rPr>
        <w:t>Peace RM</w:t>
      </w:r>
      <w:r w:rsidRPr="003731D3">
        <w:rPr>
          <w:rFonts w:ascii="Book Antiqua" w:eastAsia="simsun" w:hAnsi="Book Antiqua" w:cs="simsun"/>
          <w:sz w:val="24"/>
          <w:szCs w:val="24"/>
          <w:lang w:eastAsia="zh-CN"/>
        </w:rPr>
        <w:t xml:space="preserve">, Campbell J, Polo J, Crenshaw J, Russell L, Moeser A. Spray-dried porcine plasma influences intestinal barrier function, inflammation, and diarrhea in weaned pigs. </w:t>
      </w:r>
      <w:r w:rsidRPr="003731D3">
        <w:rPr>
          <w:rFonts w:ascii="Book Antiqua" w:eastAsia="simsun" w:hAnsi="Book Antiqua" w:cs="simsun"/>
          <w:i/>
          <w:iCs/>
          <w:sz w:val="24"/>
          <w:szCs w:val="24"/>
          <w:lang w:eastAsia="zh-CN"/>
        </w:rPr>
        <w:t>J Nutr</w:t>
      </w:r>
      <w:r w:rsidRPr="003731D3">
        <w:rPr>
          <w:rFonts w:ascii="Book Antiqua" w:eastAsia="simsun" w:hAnsi="Book Antiqua" w:cs="simsun"/>
          <w:sz w:val="24"/>
          <w:szCs w:val="24"/>
          <w:lang w:eastAsia="zh-CN"/>
        </w:rPr>
        <w:t xml:space="preserve"> 2011; </w:t>
      </w:r>
      <w:r w:rsidRPr="003731D3">
        <w:rPr>
          <w:rFonts w:ascii="Book Antiqua" w:eastAsia="simsun" w:hAnsi="Book Antiqua" w:cs="simsun"/>
          <w:b/>
          <w:bCs/>
          <w:sz w:val="24"/>
          <w:szCs w:val="24"/>
          <w:lang w:eastAsia="zh-CN"/>
        </w:rPr>
        <w:t>141</w:t>
      </w:r>
      <w:r w:rsidRPr="003731D3">
        <w:rPr>
          <w:rFonts w:ascii="Book Antiqua" w:eastAsia="simsun" w:hAnsi="Book Antiqua" w:cs="simsun"/>
          <w:sz w:val="24"/>
          <w:szCs w:val="24"/>
          <w:lang w:eastAsia="zh-CN"/>
        </w:rPr>
        <w:t>: 1312-1317 [PMID: 21613450 DOI: 10.3945/jn.110.136796]</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47 </w:t>
      </w:r>
      <w:r w:rsidRPr="003731D3">
        <w:rPr>
          <w:rFonts w:ascii="Book Antiqua" w:eastAsia="simsun" w:hAnsi="Book Antiqua" w:cs="simsun"/>
          <w:b/>
          <w:bCs/>
          <w:sz w:val="24"/>
          <w:szCs w:val="24"/>
          <w:lang w:eastAsia="zh-CN"/>
        </w:rPr>
        <w:t>Pérez-Bosque A</w:t>
      </w:r>
      <w:r w:rsidRPr="003731D3">
        <w:rPr>
          <w:rFonts w:ascii="Book Antiqua" w:eastAsia="simsun" w:hAnsi="Book Antiqua" w:cs="simsun"/>
          <w:sz w:val="24"/>
          <w:szCs w:val="24"/>
          <w:lang w:eastAsia="zh-CN"/>
        </w:rPr>
        <w:t xml:space="preserve">, Amat C, Polo J, Campbell JM, Crenshaw J, Russell L, Moretó M. Spray-dried animal plasma prevents the effects of Staphylococcus aureus enterotoxin B on intestinal barrier function in weaned rats. </w:t>
      </w:r>
      <w:r w:rsidRPr="003731D3">
        <w:rPr>
          <w:rFonts w:ascii="Book Antiqua" w:eastAsia="simsun" w:hAnsi="Book Antiqua" w:cs="simsun"/>
          <w:i/>
          <w:iCs/>
          <w:sz w:val="24"/>
          <w:szCs w:val="24"/>
          <w:lang w:eastAsia="zh-CN"/>
        </w:rPr>
        <w:t>J Nutr</w:t>
      </w:r>
      <w:r w:rsidRPr="003731D3">
        <w:rPr>
          <w:rFonts w:ascii="Book Antiqua" w:eastAsia="simsun" w:hAnsi="Book Antiqua" w:cs="simsun"/>
          <w:sz w:val="24"/>
          <w:szCs w:val="24"/>
          <w:lang w:eastAsia="zh-CN"/>
        </w:rPr>
        <w:t xml:space="preserve"> 2006; </w:t>
      </w:r>
      <w:r w:rsidRPr="003731D3">
        <w:rPr>
          <w:rFonts w:ascii="Book Antiqua" w:eastAsia="simsun" w:hAnsi="Book Antiqua" w:cs="simsun"/>
          <w:b/>
          <w:bCs/>
          <w:sz w:val="24"/>
          <w:szCs w:val="24"/>
          <w:lang w:eastAsia="zh-CN"/>
        </w:rPr>
        <w:t>136</w:t>
      </w:r>
      <w:r w:rsidRPr="003731D3">
        <w:rPr>
          <w:rFonts w:ascii="Book Antiqua" w:eastAsia="simsun" w:hAnsi="Book Antiqua" w:cs="simsun"/>
          <w:sz w:val="24"/>
          <w:szCs w:val="24"/>
          <w:lang w:eastAsia="zh-CN"/>
        </w:rPr>
        <w:t>: 2838-2843 [PMID: 17056810]</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48 </w:t>
      </w:r>
      <w:r w:rsidRPr="003731D3">
        <w:rPr>
          <w:rFonts w:ascii="Book Antiqua" w:eastAsia="simsun" w:hAnsi="Book Antiqua" w:cs="simsun"/>
          <w:b/>
          <w:bCs/>
          <w:sz w:val="24"/>
          <w:szCs w:val="24"/>
          <w:lang w:eastAsia="zh-CN"/>
        </w:rPr>
        <w:t>Moretó M</w:t>
      </w:r>
      <w:r w:rsidRPr="003731D3">
        <w:rPr>
          <w:rFonts w:ascii="Book Antiqua" w:eastAsia="simsun" w:hAnsi="Book Antiqua" w:cs="simsun"/>
          <w:sz w:val="24"/>
          <w:szCs w:val="24"/>
          <w:lang w:eastAsia="zh-CN"/>
        </w:rPr>
        <w:t xml:space="preserve">, Pérez-Bosque A. Dietary plasma proteins, the intestinal immune system, and the barrier functions of the intestinal mucosa. </w:t>
      </w:r>
      <w:r w:rsidRPr="003731D3">
        <w:rPr>
          <w:rFonts w:ascii="Book Antiqua" w:eastAsia="simsun" w:hAnsi="Book Antiqua" w:cs="simsun"/>
          <w:i/>
          <w:iCs/>
          <w:sz w:val="24"/>
          <w:szCs w:val="24"/>
          <w:lang w:eastAsia="zh-CN"/>
        </w:rPr>
        <w:t>J Anim Sci</w:t>
      </w:r>
      <w:r w:rsidRPr="003731D3">
        <w:rPr>
          <w:rFonts w:ascii="Book Antiqua" w:eastAsia="simsun" w:hAnsi="Book Antiqua" w:cs="simsun"/>
          <w:sz w:val="24"/>
          <w:szCs w:val="24"/>
          <w:lang w:eastAsia="zh-CN"/>
        </w:rPr>
        <w:t xml:space="preserve"> 2009; </w:t>
      </w:r>
      <w:r w:rsidRPr="003731D3">
        <w:rPr>
          <w:rFonts w:ascii="Book Antiqua" w:eastAsia="simsun" w:hAnsi="Book Antiqua" w:cs="simsun"/>
          <w:b/>
          <w:bCs/>
          <w:sz w:val="24"/>
          <w:szCs w:val="24"/>
          <w:lang w:eastAsia="zh-CN"/>
        </w:rPr>
        <w:t>87</w:t>
      </w:r>
      <w:r w:rsidRPr="003731D3">
        <w:rPr>
          <w:rFonts w:ascii="Book Antiqua" w:eastAsia="simsun" w:hAnsi="Book Antiqua" w:cs="simsun"/>
          <w:sz w:val="24"/>
          <w:szCs w:val="24"/>
          <w:lang w:eastAsia="zh-CN"/>
        </w:rPr>
        <w:t>: E92-</w:t>
      </w:r>
      <w:r w:rsidR="001E7685">
        <w:rPr>
          <w:rFonts w:ascii="Book Antiqua" w:hAnsi="Book Antiqua" w:cs="simsun" w:hint="eastAsia"/>
          <w:sz w:val="24"/>
          <w:szCs w:val="24"/>
          <w:lang w:eastAsia="zh-CN"/>
        </w:rPr>
        <w:t>E</w:t>
      </w:r>
      <w:r w:rsidRPr="003731D3">
        <w:rPr>
          <w:rFonts w:ascii="Book Antiqua" w:eastAsia="simsun" w:hAnsi="Book Antiqua" w:cs="simsun"/>
          <w:sz w:val="24"/>
          <w:szCs w:val="24"/>
          <w:lang w:eastAsia="zh-CN"/>
        </w:rPr>
        <w:t>100 [PMID: 18820151 DOI: 10.2527/jas.2008-1381]</w:t>
      </w:r>
    </w:p>
    <w:p w:rsidR="009541A9" w:rsidRPr="00D135D8" w:rsidRDefault="009541A9" w:rsidP="00D137A9">
      <w:pPr>
        <w:spacing w:after="0" w:line="360" w:lineRule="auto"/>
        <w:jc w:val="both"/>
        <w:rPr>
          <w:rFonts w:ascii="Book Antiqua" w:eastAsia="simsun" w:hAnsi="Book Antiqua" w:cs="simsun"/>
          <w:sz w:val="24"/>
          <w:szCs w:val="24"/>
          <w:lang w:eastAsia="zh-CN"/>
        </w:rPr>
      </w:pPr>
      <w:r w:rsidRPr="00D135D8">
        <w:rPr>
          <w:rFonts w:ascii="Book Antiqua" w:eastAsia="simsun" w:hAnsi="Book Antiqua" w:cs="simsun"/>
          <w:sz w:val="24"/>
          <w:szCs w:val="24"/>
          <w:lang w:eastAsia="zh-CN"/>
        </w:rPr>
        <w:t>49</w:t>
      </w:r>
      <w:r w:rsidR="003948EB" w:rsidRPr="00D135D8">
        <w:rPr>
          <w:rFonts w:ascii="Book Antiqua" w:eastAsia="simsun" w:hAnsi="Book Antiqua" w:cs="simsun" w:hint="eastAsia"/>
          <w:sz w:val="24"/>
          <w:szCs w:val="24"/>
          <w:lang w:eastAsia="zh-CN"/>
        </w:rPr>
        <w:t xml:space="preserve"> </w:t>
      </w:r>
      <w:r w:rsidRPr="00D135D8">
        <w:rPr>
          <w:rFonts w:ascii="Book Antiqua" w:eastAsia="simsun" w:hAnsi="Book Antiqua" w:cs="simsun"/>
          <w:b/>
          <w:sz w:val="24"/>
          <w:szCs w:val="24"/>
          <w:lang w:eastAsia="zh-CN"/>
        </w:rPr>
        <w:t>Campbell JM</w:t>
      </w:r>
      <w:r w:rsidRPr="00D135D8">
        <w:rPr>
          <w:rFonts w:ascii="Book Antiqua" w:eastAsia="simsun" w:hAnsi="Book Antiqua" w:cs="simsun"/>
          <w:sz w:val="24"/>
          <w:szCs w:val="24"/>
          <w:lang w:eastAsia="zh-CN"/>
        </w:rPr>
        <w:t xml:space="preserve">, Polo J, Russell LE, J.D. C. Review of spray-dried plasma's impact on intestinal barrier function. </w:t>
      </w:r>
      <w:r w:rsidRPr="00D135D8">
        <w:rPr>
          <w:rFonts w:ascii="Book Antiqua" w:eastAsia="simsun" w:hAnsi="Book Antiqua" w:cs="simsun"/>
          <w:i/>
          <w:sz w:val="24"/>
          <w:szCs w:val="24"/>
          <w:lang w:eastAsia="zh-CN"/>
        </w:rPr>
        <w:t>Livestock Sci</w:t>
      </w:r>
      <w:r w:rsidRPr="00D135D8">
        <w:rPr>
          <w:rFonts w:ascii="Book Antiqua" w:eastAsia="simsun" w:hAnsi="Book Antiqua" w:cs="simsun"/>
          <w:sz w:val="24"/>
          <w:szCs w:val="24"/>
          <w:lang w:eastAsia="zh-CN"/>
        </w:rPr>
        <w:t xml:space="preserve"> 2010; </w:t>
      </w:r>
      <w:r w:rsidRPr="00D135D8">
        <w:rPr>
          <w:rFonts w:ascii="Book Antiqua" w:eastAsia="simsun" w:hAnsi="Book Antiqua" w:cs="simsun"/>
          <w:b/>
          <w:sz w:val="24"/>
          <w:szCs w:val="24"/>
          <w:lang w:eastAsia="zh-CN"/>
        </w:rPr>
        <w:t>133</w:t>
      </w:r>
      <w:r w:rsidRPr="00D135D8">
        <w:rPr>
          <w:rFonts w:ascii="Book Antiqua" w:eastAsia="simsun" w:hAnsi="Book Antiqua" w:cs="simsun"/>
          <w:sz w:val="24"/>
          <w:szCs w:val="24"/>
          <w:lang w:eastAsia="zh-CN"/>
        </w:rPr>
        <w:t>: 239-</w:t>
      </w:r>
      <w:r w:rsidR="003C5535">
        <w:rPr>
          <w:rFonts w:ascii="Book Antiqua" w:hAnsi="Book Antiqua" w:cs="simsun" w:hint="eastAsia"/>
          <w:sz w:val="24"/>
          <w:szCs w:val="24"/>
          <w:lang w:eastAsia="zh-CN"/>
        </w:rPr>
        <w:t>2</w:t>
      </w:r>
      <w:r w:rsidRPr="00D135D8">
        <w:rPr>
          <w:rFonts w:ascii="Book Antiqua" w:eastAsia="simsun" w:hAnsi="Book Antiqua" w:cs="simsun"/>
          <w:sz w:val="24"/>
          <w:szCs w:val="24"/>
          <w:lang w:eastAsia="zh-CN"/>
        </w:rPr>
        <w:t>41 [DOI: 10.1016/j.livsci.2010.06.075]</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D135D8">
        <w:rPr>
          <w:rFonts w:ascii="Book Antiqua" w:eastAsia="simsun" w:hAnsi="Book Antiqua" w:cs="simsun"/>
          <w:sz w:val="24"/>
          <w:szCs w:val="24"/>
          <w:lang w:eastAsia="zh-CN"/>
        </w:rPr>
        <w:t xml:space="preserve">50 . </w:t>
      </w:r>
      <w:r w:rsidRPr="00D135D8">
        <w:rPr>
          <w:rFonts w:ascii="Book Antiqua" w:eastAsia="simsun" w:hAnsi="Book Antiqua" w:cs="simsun"/>
          <w:b/>
          <w:sz w:val="24"/>
          <w:szCs w:val="24"/>
          <w:lang w:eastAsia="zh-CN"/>
        </w:rPr>
        <w:t>Tana C</w:t>
      </w:r>
      <w:r w:rsidRPr="00D135D8">
        <w:rPr>
          <w:rFonts w:ascii="Book Antiqua" w:eastAsia="simsun" w:hAnsi="Book Antiqua" w:cs="simsun"/>
          <w:sz w:val="24"/>
          <w:szCs w:val="24"/>
          <w:lang w:eastAsia="zh-CN"/>
        </w:rPr>
        <w:t xml:space="preserve">, Umesaki Y, Imaoka A, Handa T, Kanazawa M, Fukudo S. Altered profiles of intestinal microbiota and organic acids may be the origin of symptoms in irritable bowel syndrome. </w:t>
      </w:r>
      <w:r w:rsidRPr="00D135D8">
        <w:rPr>
          <w:rFonts w:ascii="Book Antiqua" w:eastAsia="simsun" w:hAnsi="Book Antiqua" w:cs="simsun"/>
          <w:i/>
          <w:sz w:val="24"/>
          <w:szCs w:val="24"/>
          <w:lang w:eastAsia="zh-CN"/>
        </w:rPr>
        <w:t>Neurogastroenterol Motil</w:t>
      </w:r>
      <w:r w:rsidRPr="00D135D8">
        <w:rPr>
          <w:rFonts w:ascii="Book Antiqua" w:eastAsia="simsun" w:hAnsi="Book Antiqua" w:cs="simsun"/>
          <w:sz w:val="24"/>
          <w:szCs w:val="24"/>
          <w:lang w:eastAsia="zh-CN"/>
        </w:rPr>
        <w:t xml:space="preserve"> 2010; </w:t>
      </w:r>
      <w:r w:rsidRPr="00D135D8">
        <w:rPr>
          <w:rFonts w:ascii="Book Antiqua" w:eastAsia="simsun" w:hAnsi="Book Antiqua" w:cs="simsun"/>
          <w:b/>
          <w:sz w:val="24"/>
          <w:szCs w:val="24"/>
          <w:lang w:eastAsia="zh-CN"/>
        </w:rPr>
        <w:t>22</w:t>
      </w:r>
      <w:r w:rsidRPr="00D135D8">
        <w:rPr>
          <w:rFonts w:ascii="Book Antiqua" w:eastAsia="simsun" w:hAnsi="Book Antiqua" w:cs="simsun"/>
          <w:sz w:val="24"/>
          <w:szCs w:val="24"/>
          <w:lang w:eastAsia="zh-CN"/>
        </w:rPr>
        <w:t>: 512-</w:t>
      </w:r>
      <w:r w:rsidR="003C5535">
        <w:rPr>
          <w:rFonts w:ascii="Book Antiqua" w:hAnsi="Book Antiqua" w:cs="simsun" w:hint="eastAsia"/>
          <w:sz w:val="24"/>
          <w:szCs w:val="24"/>
          <w:lang w:eastAsia="zh-CN"/>
        </w:rPr>
        <w:t>51</w:t>
      </w:r>
      <w:r w:rsidRPr="00D135D8">
        <w:rPr>
          <w:rFonts w:ascii="Book Antiqua" w:eastAsia="simsun" w:hAnsi="Book Antiqua" w:cs="simsun"/>
          <w:sz w:val="24"/>
          <w:szCs w:val="24"/>
          <w:lang w:eastAsia="zh-CN"/>
        </w:rPr>
        <w:t>9, e114-</w:t>
      </w:r>
      <w:r w:rsidR="001E7685">
        <w:rPr>
          <w:rFonts w:ascii="Book Antiqua" w:hAnsi="Book Antiqua" w:cs="simsun" w:hint="eastAsia"/>
          <w:sz w:val="24"/>
          <w:szCs w:val="24"/>
          <w:lang w:eastAsia="zh-CN"/>
        </w:rPr>
        <w:t>e</w:t>
      </w:r>
      <w:r w:rsidR="003C5535">
        <w:rPr>
          <w:rFonts w:ascii="Book Antiqua" w:hAnsi="Book Antiqua" w:cs="simsun" w:hint="eastAsia"/>
          <w:sz w:val="24"/>
          <w:szCs w:val="24"/>
          <w:lang w:eastAsia="zh-CN"/>
        </w:rPr>
        <w:t>11</w:t>
      </w:r>
      <w:r w:rsidRPr="00D135D8">
        <w:rPr>
          <w:rFonts w:ascii="Book Antiqua" w:eastAsia="simsun" w:hAnsi="Book Antiqua" w:cs="simsun"/>
          <w:sz w:val="24"/>
          <w:szCs w:val="24"/>
          <w:lang w:eastAsia="zh-CN"/>
        </w:rPr>
        <w:t>5 [DOI: 10.1111/j.1365-2982.2009.01427.x]</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lastRenderedPageBreak/>
        <w:t xml:space="preserve">51 </w:t>
      </w:r>
      <w:r w:rsidRPr="003731D3">
        <w:rPr>
          <w:rFonts w:ascii="Book Antiqua" w:eastAsia="simsun" w:hAnsi="Book Antiqua" w:cs="simsun"/>
          <w:b/>
          <w:bCs/>
          <w:sz w:val="24"/>
          <w:szCs w:val="24"/>
          <w:lang w:eastAsia="zh-CN"/>
        </w:rPr>
        <w:t>Rajili</w:t>
      </w:r>
      <w:r w:rsidRPr="003731D3">
        <w:rPr>
          <w:rFonts w:ascii="Book Antiqua" w:eastAsia="MS Mincho" w:hAnsi="Book Antiqua" w:cs="MS Mincho"/>
          <w:b/>
          <w:bCs/>
          <w:sz w:val="24"/>
          <w:szCs w:val="24"/>
          <w:lang w:eastAsia="zh-CN"/>
        </w:rPr>
        <w:t>ć</w:t>
      </w:r>
      <w:r w:rsidRPr="003731D3">
        <w:rPr>
          <w:rFonts w:ascii="Book Antiqua" w:eastAsia="simsun" w:hAnsi="Book Antiqua" w:cs="simsun"/>
          <w:b/>
          <w:bCs/>
          <w:sz w:val="24"/>
          <w:szCs w:val="24"/>
          <w:lang w:eastAsia="zh-CN"/>
        </w:rPr>
        <w:t>-Stojanovi</w:t>
      </w:r>
      <w:r w:rsidRPr="003731D3">
        <w:rPr>
          <w:rFonts w:ascii="Book Antiqua" w:eastAsia="MS Mincho" w:hAnsi="Book Antiqua" w:cs="MS Mincho"/>
          <w:b/>
          <w:bCs/>
          <w:sz w:val="24"/>
          <w:szCs w:val="24"/>
          <w:lang w:eastAsia="zh-CN"/>
        </w:rPr>
        <w:t>ć</w:t>
      </w:r>
      <w:r w:rsidRPr="003731D3">
        <w:rPr>
          <w:rFonts w:ascii="Book Antiqua" w:eastAsia="simsun" w:hAnsi="Book Antiqua" w:cs="simsun"/>
          <w:b/>
          <w:bCs/>
          <w:sz w:val="24"/>
          <w:szCs w:val="24"/>
          <w:lang w:eastAsia="zh-CN"/>
        </w:rPr>
        <w:t xml:space="preserve"> M</w:t>
      </w:r>
      <w:r w:rsidRPr="003731D3">
        <w:rPr>
          <w:rFonts w:ascii="Book Antiqua" w:eastAsia="simsun" w:hAnsi="Book Antiqua" w:cs="simsun"/>
          <w:sz w:val="24"/>
          <w:szCs w:val="24"/>
          <w:lang w:eastAsia="zh-CN"/>
        </w:rPr>
        <w:t xml:space="preserve">, Biagi E, Heilig HG, Kajander K, Kekkonen RA, Tims S, de Vos WM. Global and deep molecular analysis of microbiota signatures in fecal samples from patients with irritable bowel syndrome. </w:t>
      </w:r>
      <w:r w:rsidRPr="003731D3">
        <w:rPr>
          <w:rFonts w:ascii="Book Antiqua" w:eastAsia="simsun" w:hAnsi="Book Antiqua" w:cs="simsun"/>
          <w:i/>
          <w:iCs/>
          <w:sz w:val="24"/>
          <w:szCs w:val="24"/>
          <w:lang w:eastAsia="zh-CN"/>
        </w:rPr>
        <w:t>Gastroenterology</w:t>
      </w:r>
      <w:r w:rsidRPr="003731D3">
        <w:rPr>
          <w:rFonts w:ascii="Book Antiqua" w:eastAsia="simsun" w:hAnsi="Book Antiqua" w:cs="simsun"/>
          <w:sz w:val="24"/>
          <w:szCs w:val="24"/>
          <w:lang w:eastAsia="zh-CN"/>
        </w:rPr>
        <w:t xml:space="preserve"> 2011; </w:t>
      </w:r>
      <w:r w:rsidRPr="003731D3">
        <w:rPr>
          <w:rFonts w:ascii="Book Antiqua" w:eastAsia="simsun" w:hAnsi="Book Antiqua" w:cs="simsun"/>
          <w:b/>
          <w:bCs/>
          <w:sz w:val="24"/>
          <w:szCs w:val="24"/>
          <w:lang w:eastAsia="zh-CN"/>
        </w:rPr>
        <w:t>141</w:t>
      </w:r>
      <w:r w:rsidRPr="003731D3">
        <w:rPr>
          <w:rFonts w:ascii="Book Antiqua" w:eastAsia="simsun" w:hAnsi="Book Antiqua" w:cs="simsun"/>
          <w:sz w:val="24"/>
          <w:szCs w:val="24"/>
          <w:lang w:eastAsia="zh-CN"/>
        </w:rPr>
        <w:t>: 1792-1801 [PMID: 21820992 DOI: 10.1053/j.gastro.2011.07.043]</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52 </w:t>
      </w:r>
      <w:r w:rsidRPr="003731D3">
        <w:rPr>
          <w:rFonts w:ascii="Book Antiqua" w:eastAsia="simsun" w:hAnsi="Book Antiqua" w:cs="simsun"/>
          <w:b/>
          <w:bCs/>
          <w:sz w:val="24"/>
          <w:szCs w:val="24"/>
          <w:lang w:eastAsia="zh-CN"/>
        </w:rPr>
        <w:t>Kassinen A</w:t>
      </w:r>
      <w:r w:rsidRPr="003731D3">
        <w:rPr>
          <w:rFonts w:ascii="Book Antiqua" w:eastAsia="simsun" w:hAnsi="Book Antiqua" w:cs="simsun"/>
          <w:sz w:val="24"/>
          <w:szCs w:val="24"/>
          <w:lang w:eastAsia="zh-CN"/>
        </w:rPr>
        <w:t xml:space="preserve">, Krogius-Kurikka L, Mäkivuokko H, Rinttilä T, Paulin L, Corander J, Malinen E, Apajalahti J, Palva A. The fecal microbiota of irritable bowel syndrome patients differs significantly from that of healthy subjects. </w:t>
      </w:r>
      <w:r w:rsidRPr="003731D3">
        <w:rPr>
          <w:rFonts w:ascii="Book Antiqua" w:eastAsia="simsun" w:hAnsi="Book Antiqua" w:cs="simsun"/>
          <w:i/>
          <w:iCs/>
          <w:sz w:val="24"/>
          <w:szCs w:val="24"/>
          <w:lang w:eastAsia="zh-CN"/>
        </w:rPr>
        <w:t>Gastroenterology</w:t>
      </w:r>
      <w:r w:rsidRPr="003731D3">
        <w:rPr>
          <w:rFonts w:ascii="Book Antiqua" w:eastAsia="simsun" w:hAnsi="Book Antiqua" w:cs="simsun"/>
          <w:sz w:val="24"/>
          <w:szCs w:val="24"/>
          <w:lang w:eastAsia="zh-CN"/>
        </w:rPr>
        <w:t xml:space="preserve"> 2007; </w:t>
      </w:r>
      <w:r w:rsidRPr="003731D3">
        <w:rPr>
          <w:rFonts w:ascii="Book Antiqua" w:eastAsia="simsun" w:hAnsi="Book Antiqua" w:cs="simsun"/>
          <w:b/>
          <w:bCs/>
          <w:sz w:val="24"/>
          <w:szCs w:val="24"/>
          <w:lang w:eastAsia="zh-CN"/>
        </w:rPr>
        <w:t>133</w:t>
      </w:r>
      <w:r w:rsidRPr="003731D3">
        <w:rPr>
          <w:rFonts w:ascii="Book Antiqua" w:eastAsia="simsun" w:hAnsi="Book Antiqua" w:cs="simsun"/>
          <w:sz w:val="24"/>
          <w:szCs w:val="24"/>
          <w:lang w:eastAsia="zh-CN"/>
        </w:rPr>
        <w:t>: 24-33 [PMID: 17631127 DOI: 10.1053/j.gastro.2007.04.005]</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53 </w:t>
      </w:r>
      <w:r w:rsidRPr="003731D3">
        <w:rPr>
          <w:rFonts w:ascii="Book Antiqua" w:eastAsia="simsun" w:hAnsi="Book Antiqua" w:cs="simsun"/>
          <w:b/>
          <w:bCs/>
          <w:sz w:val="24"/>
          <w:szCs w:val="24"/>
          <w:lang w:eastAsia="zh-CN"/>
        </w:rPr>
        <w:t>Parkes GC</w:t>
      </w:r>
      <w:r w:rsidRPr="003731D3">
        <w:rPr>
          <w:rFonts w:ascii="Book Antiqua" w:eastAsia="simsun" w:hAnsi="Book Antiqua" w:cs="simsun"/>
          <w:sz w:val="24"/>
          <w:szCs w:val="24"/>
          <w:lang w:eastAsia="zh-CN"/>
        </w:rPr>
        <w:t xml:space="preserve">, Rayment NB, Hudspith BN, Petrovska L, Lomer MC, Brostoff J, Whelan K, Sanderson JD. Distinct microbial populations exist in the mucosa-associated microbiota of sub-groups of irritable bowel syndrome. </w:t>
      </w:r>
      <w:r w:rsidRPr="003731D3">
        <w:rPr>
          <w:rFonts w:ascii="Book Antiqua" w:eastAsia="simsun" w:hAnsi="Book Antiqua" w:cs="simsun"/>
          <w:i/>
          <w:iCs/>
          <w:sz w:val="24"/>
          <w:szCs w:val="24"/>
          <w:lang w:eastAsia="zh-CN"/>
        </w:rPr>
        <w:t>Neurogastroenterol Motil</w:t>
      </w:r>
      <w:r w:rsidRPr="003731D3">
        <w:rPr>
          <w:rFonts w:ascii="Book Antiqua" w:eastAsia="simsun" w:hAnsi="Book Antiqua" w:cs="simsun"/>
          <w:sz w:val="24"/>
          <w:szCs w:val="24"/>
          <w:lang w:eastAsia="zh-CN"/>
        </w:rPr>
        <w:t xml:space="preserve"> 2012; </w:t>
      </w:r>
      <w:r w:rsidRPr="003731D3">
        <w:rPr>
          <w:rFonts w:ascii="Book Antiqua" w:eastAsia="simsun" w:hAnsi="Book Antiqua" w:cs="simsun"/>
          <w:b/>
          <w:bCs/>
          <w:sz w:val="24"/>
          <w:szCs w:val="24"/>
          <w:lang w:eastAsia="zh-CN"/>
        </w:rPr>
        <w:t>24</w:t>
      </w:r>
      <w:r w:rsidRPr="003731D3">
        <w:rPr>
          <w:rFonts w:ascii="Book Antiqua" w:eastAsia="simsun" w:hAnsi="Book Antiqua" w:cs="simsun"/>
          <w:sz w:val="24"/>
          <w:szCs w:val="24"/>
          <w:lang w:eastAsia="zh-CN"/>
        </w:rPr>
        <w:t>: 31-39 [PMID: 22070725 DOI: 10.1111/j.1365-2982.2011.01803.x]</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54 </w:t>
      </w:r>
      <w:r w:rsidRPr="003731D3">
        <w:rPr>
          <w:rFonts w:ascii="Book Antiqua" w:eastAsia="simsun" w:hAnsi="Book Antiqua" w:cs="simsun"/>
          <w:b/>
          <w:bCs/>
          <w:sz w:val="24"/>
          <w:szCs w:val="24"/>
          <w:lang w:eastAsia="zh-CN"/>
        </w:rPr>
        <w:t>Saulnier DM</w:t>
      </w:r>
      <w:r w:rsidRPr="003731D3">
        <w:rPr>
          <w:rFonts w:ascii="Book Antiqua" w:eastAsia="simsun" w:hAnsi="Book Antiqua" w:cs="simsun"/>
          <w:sz w:val="24"/>
          <w:szCs w:val="24"/>
          <w:lang w:eastAsia="zh-CN"/>
        </w:rPr>
        <w:t xml:space="preserve">, Riehle K, Mistretta TA, Diaz MA, Mandal D, Raza S, Weidler EM, Qin X, Coarfa C, Milosavljevic A, Petrosino JF, Highlander S, Gibbs R, Lynch SV, Shulman RJ, Versalovic J. Gastrointestinal microbiome signatures of pediatric patients with irritable bowel syndrome. </w:t>
      </w:r>
      <w:r w:rsidRPr="003731D3">
        <w:rPr>
          <w:rFonts w:ascii="Book Antiqua" w:eastAsia="simsun" w:hAnsi="Book Antiqua" w:cs="simsun"/>
          <w:i/>
          <w:iCs/>
          <w:sz w:val="24"/>
          <w:szCs w:val="24"/>
          <w:lang w:eastAsia="zh-CN"/>
        </w:rPr>
        <w:t>Gastroenterology</w:t>
      </w:r>
      <w:r w:rsidRPr="003731D3">
        <w:rPr>
          <w:rFonts w:ascii="Book Antiqua" w:eastAsia="simsun" w:hAnsi="Book Antiqua" w:cs="simsun"/>
          <w:sz w:val="24"/>
          <w:szCs w:val="24"/>
          <w:lang w:eastAsia="zh-CN"/>
        </w:rPr>
        <w:t xml:space="preserve"> 2011; </w:t>
      </w:r>
      <w:r w:rsidRPr="003731D3">
        <w:rPr>
          <w:rFonts w:ascii="Book Antiqua" w:eastAsia="simsun" w:hAnsi="Book Antiqua" w:cs="simsun"/>
          <w:b/>
          <w:bCs/>
          <w:sz w:val="24"/>
          <w:szCs w:val="24"/>
          <w:lang w:eastAsia="zh-CN"/>
        </w:rPr>
        <w:t>141</w:t>
      </w:r>
      <w:r w:rsidRPr="003731D3">
        <w:rPr>
          <w:rFonts w:ascii="Book Antiqua" w:eastAsia="simsun" w:hAnsi="Book Antiqua" w:cs="simsun"/>
          <w:sz w:val="24"/>
          <w:szCs w:val="24"/>
          <w:lang w:eastAsia="zh-CN"/>
        </w:rPr>
        <w:t>: 1782-1791 [PMID: 21741921 DOI: 10.1053/j.gastro.2011.06.072]</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55 </w:t>
      </w:r>
      <w:r w:rsidRPr="003731D3">
        <w:rPr>
          <w:rFonts w:ascii="Book Antiqua" w:eastAsia="simsun" w:hAnsi="Book Antiqua" w:cs="simsun"/>
          <w:b/>
          <w:bCs/>
          <w:sz w:val="24"/>
          <w:szCs w:val="24"/>
          <w:lang w:eastAsia="zh-CN"/>
        </w:rPr>
        <w:t>Roediger WE</w:t>
      </w:r>
      <w:r w:rsidRPr="003731D3">
        <w:rPr>
          <w:rFonts w:ascii="Book Antiqua" w:eastAsia="simsun" w:hAnsi="Book Antiqua" w:cs="simsun"/>
          <w:sz w:val="24"/>
          <w:szCs w:val="24"/>
          <w:lang w:eastAsia="zh-CN"/>
        </w:rPr>
        <w:t xml:space="preserve">, Moore J, Babidge W. Colonic sulfide in pathogenesis and treatment of ulcerative colitis. </w:t>
      </w:r>
      <w:r w:rsidRPr="003731D3">
        <w:rPr>
          <w:rFonts w:ascii="Book Antiqua" w:eastAsia="simsun" w:hAnsi="Book Antiqua" w:cs="simsun"/>
          <w:i/>
          <w:iCs/>
          <w:sz w:val="24"/>
          <w:szCs w:val="24"/>
          <w:lang w:eastAsia="zh-CN"/>
        </w:rPr>
        <w:t>Dig Dis Sci</w:t>
      </w:r>
      <w:r w:rsidRPr="003731D3">
        <w:rPr>
          <w:rFonts w:ascii="Book Antiqua" w:eastAsia="simsun" w:hAnsi="Book Antiqua" w:cs="simsun"/>
          <w:sz w:val="24"/>
          <w:szCs w:val="24"/>
          <w:lang w:eastAsia="zh-CN"/>
        </w:rPr>
        <w:t xml:space="preserve"> 1997; </w:t>
      </w:r>
      <w:r w:rsidRPr="003731D3">
        <w:rPr>
          <w:rFonts w:ascii="Book Antiqua" w:eastAsia="simsun" w:hAnsi="Book Antiqua" w:cs="simsun"/>
          <w:b/>
          <w:bCs/>
          <w:sz w:val="24"/>
          <w:szCs w:val="24"/>
          <w:lang w:eastAsia="zh-CN"/>
        </w:rPr>
        <w:t>42</w:t>
      </w:r>
      <w:r w:rsidRPr="003731D3">
        <w:rPr>
          <w:rFonts w:ascii="Book Antiqua" w:eastAsia="simsun" w:hAnsi="Book Antiqua" w:cs="simsun"/>
          <w:sz w:val="24"/>
          <w:szCs w:val="24"/>
          <w:lang w:eastAsia="zh-CN"/>
        </w:rPr>
        <w:t>: 1571-1579 [PMID: 9286219 DOI: 10.1023/A: 1018851723920]</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56 </w:t>
      </w:r>
      <w:r w:rsidRPr="003731D3">
        <w:rPr>
          <w:rFonts w:ascii="Book Antiqua" w:eastAsia="simsun" w:hAnsi="Book Antiqua" w:cs="simsun"/>
          <w:b/>
          <w:bCs/>
          <w:sz w:val="24"/>
          <w:szCs w:val="24"/>
          <w:lang w:eastAsia="zh-CN"/>
        </w:rPr>
        <w:t>Ott SJ</w:t>
      </w:r>
      <w:r w:rsidRPr="003731D3">
        <w:rPr>
          <w:rFonts w:ascii="Book Antiqua" w:eastAsia="simsun" w:hAnsi="Book Antiqua" w:cs="simsun"/>
          <w:sz w:val="24"/>
          <w:szCs w:val="24"/>
          <w:lang w:eastAsia="zh-CN"/>
        </w:rPr>
        <w:t xml:space="preserve">, Musfeldt M, Wenderoth DF, Hampe J, Brant O, Fölsch UR, Timmis KN, Schreiber S. Reduction in diversity of the colonic mucosa associated bacterial microflora in patients with active inflammatory bowel disease. </w:t>
      </w:r>
      <w:r w:rsidRPr="003731D3">
        <w:rPr>
          <w:rFonts w:ascii="Book Antiqua" w:eastAsia="simsun" w:hAnsi="Book Antiqua" w:cs="simsun"/>
          <w:i/>
          <w:iCs/>
          <w:sz w:val="24"/>
          <w:szCs w:val="24"/>
          <w:lang w:eastAsia="zh-CN"/>
        </w:rPr>
        <w:t>Gut</w:t>
      </w:r>
      <w:r w:rsidRPr="003731D3">
        <w:rPr>
          <w:rFonts w:ascii="Book Antiqua" w:eastAsia="simsun" w:hAnsi="Book Antiqua" w:cs="simsun"/>
          <w:sz w:val="24"/>
          <w:szCs w:val="24"/>
          <w:lang w:eastAsia="zh-CN"/>
        </w:rPr>
        <w:t xml:space="preserve"> 2004; </w:t>
      </w:r>
      <w:r w:rsidRPr="003731D3">
        <w:rPr>
          <w:rFonts w:ascii="Book Antiqua" w:eastAsia="simsun" w:hAnsi="Book Antiqua" w:cs="simsun"/>
          <w:b/>
          <w:bCs/>
          <w:sz w:val="24"/>
          <w:szCs w:val="24"/>
          <w:lang w:eastAsia="zh-CN"/>
        </w:rPr>
        <w:t>53</w:t>
      </w:r>
      <w:r w:rsidRPr="003731D3">
        <w:rPr>
          <w:rFonts w:ascii="Book Antiqua" w:eastAsia="simsun" w:hAnsi="Book Antiqua" w:cs="simsun"/>
          <w:sz w:val="24"/>
          <w:szCs w:val="24"/>
          <w:lang w:eastAsia="zh-CN"/>
        </w:rPr>
        <w:t>: 685-693 [PMID: 15082587 DOI: 10.1136/gut.2003.025403]</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57 </w:t>
      </w:r>
      <w:r w:rsidRPr="003731D3">
        <w:rPr>
          <w:rFonts w:ascii="Book Antiqua" w:eastAsia="simsun" w:hAnsi="Book Antiqua" w:cs="simsun"/>
          <w:b/>
          <w:bCs/>
          <w:sz w:val="24"/>
          <w:szCs w:val="24"/>
          <w:lang w:eastAsia="zh-CN"/>
        </w:rPr>
        <w:t>Frank DN</w:t>
      </w:r>
      <w:r w:rsidRPr="003731D3">
        <w:rPr>
          <w:rFonts w:ascii="Book Antiqua" w:eastAsia="simsun" w:hAnsi="Book Antiqua" w:cs="simsun"/>
          <w:sz w:val="24"/>
          <w:szCs w:val="24"/>
          <w:lang w:eastAsia="zh-CN"/>
        </w:rPr>
        <w:t xml:space="preserve">, St Amand AL, Feldman RA, Boedeker EC, Harpaz N, Pace NR. Molecular-phylogenetic characterization of microbial community imbalances in human inflammatory bowel diseases. </w:t>
      </w:r>
      <w:r w:rsidRPr="003731D3">
        <w:rPr>
          <w:rFonts w:ascii="Book Antiqua" w:eastAsia="simsun" w:hAnsi="Book Antiqua" w:cs="simsun"/>
          <w:i/>
          <w:iCs/>
          <w:sz w:val="24"/>
          <w:szCs w:val="24"/>
          <w:lang w:eastAsia="zh-CN"/>
        </w:rPr>
        <w:t>Proc Natl Acad Sci U S A</w:t>
      </w:r>
      <w:r w:rsidRPr="003731D3">
        <w:rPr>
          <w:rFonts w:ascii="Book Antiqua" w:eastAsia="simsun" w:hAnsi="Book Antiqua" w:cs="simsun"/>
          <w:sz w:val="24"/>
          <w:szCs w:val="24"/>
          <w:lang w:eastAsia="zh-CN"/>
        </w:rPr>
        <w:t xml:space="preserve"> 2007; </w:t>
      </w:r>
      <w:r w:rsidRPr="003731D3">
        <w:rPr>
          <w:rFonts w:ascii="Book Antiqua" w:eastAsia="simsun" w:hAnsi="Book Antiqua" w:cs="simsun"/>
          <w:b/>
          <w:bCs/>
          <w:sz w:val="24"/>
          <w:szCs w:val="24"/>
          <w:lang w:eastAsia="zh-CN"/>
        </w:rPr>
        <w:t>104</w:t>
      </w:r>
      <w:r w:rsidRPr="003731D3">
        <w:rPr>
          <w:rFonts w:ascii="Book Antiqua" w:eastAsia="simsun" w:hAnsi="Book Antiqua" w:cs="simsun"/>
          <w:sz w:val="24"/>
          <w:szCs w:val="24"/>
          <w:lang w:eastAsia="zh-CN"/>
        </w:rPr>
        <w:t>: 13780-13785 [PMID: 17699621 DOI: 10.1073/pnas.0706625104]</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lastRenderedPageBreak/>
        <w:t xml:space="preserve">58 </w:t>
      </w:r>
      <w:r w:rsidRPr="003731D3">
        <w:rPr>
          <w:rFonts w:ascii="Book Antiqua" w:eastAsia="simsun" w:hAnsi="Book Antiqua" w:cs="simsun"/>
          <w:b/>
          <w:bCs/>
          <w:sz w:val="24"/>
          <w:szCs w:val="24"/>
          <w:lang w:eastAsia="zh-CN"/>
        </w:rPr>
        <w:t>Khor B</w:t>
      </w:r>
      <w:r w:rsidRPr="003731D3">
        <w:rPr>
          <w:rFonts w:ascii="Book Antiqua" w:eastAsia="simsun" w:hAnsi="Book Antiqua" w:cs="simsun"/>
          <w:sz w:val="24"/>
          <w:szCs w:val="24"/>
          <w:lang w:eastAsia="zh-CN"/>
        </w:rPr>
        <w:t xml:space="preserve">, Gardet A, Xavier RJ. Genetics and pathogenesis of inflammatory bowel disease. </w:t>
      </w:r>
      <w:r w:rsidRPr="003731D3">
        <w:rPr>
          <w:rFonts w:ascii="Book Antiqua" w:eastAsia="simsun" w:hAnsi="Book Antiqua" w:cs="simsun"/>
          <w:i/>
          <w:iCs/>
          <w:sz w:val="24"/>
          <w:szCs w:val="24"/>
          <w:lang w:eastAsia="zh-CN"/>
        </w:rPr>
        <w:t>Nature</w:t>
      </w:r>
      <w:r w:rsidRPr="003731D3">
        <w:rPr>
          <w:rFonts w:ascii="Book Antiqua" w:eastAsia="simsun" w:hAnsi="Book Antiqua" w:cs="simsun"/>
          <w:sz w:val="24"/>
          <w:szCs w:val="24"/>
          <w:lang w:eastAsia="zh-CN"/>
        </w:rPr>
        <w:t xml:space="preserve"> 2011; </w:t>
      </w:r>
      <w:r w:rsidRPr="003731D3">
        <w:rPr>
          <w:rFonts w:ascii="Book Antiqua" w:eastAsia="simsun" w:hAnsi="Book Antiqua" w:cs="simsun"/>
          <w:b/>
          <w:bCs/>
          <w:sz w:val="24"/>
          <w:szCs w:val="24"/>
          <w:lang w:eastAsia="zh-CN"/>
        </w:rPr>
        <w:t>474</w:t>
      </w:r>
      <w:r w:rsidRPr="003731D3">
        <w:rPr>
          <w:rFonts w:ascii="Book Antiqua" w:eastAsia="simsun" w:hAnsi="Book Antiqua" w:cs="simsun"/>
          <w:sz w:val="24"/>
          <w:szCs w:val="24"/>
          <w:lang w:eastAsia="zh-CN"/>
        </w:rPr>
        <w:t>: 307-317 [PMID: 21677747 DOI: 10.1038/nature10209]</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59 </w:t>
      </w:r>
      <w:r w:rsidRPr="003731D3">
        <w:rPr>
          <w:rFonts w:ascii="Book Antiqua" w:eastAsia="simsun" w:hAnsi="Book Antiqua" w:cs="simsun"/>
          <w:b/>
          <w:bCs/>
          <w:sz w:val="24"/>
          <w:szCs w:val="24"/>
          <w:lang w:eastAsia="zh-CN"/>
        </w:rPr>
        <w:t>Morgan XC</w:t>
      </w:r>
      <w:r w:rsidRPr="003731D3">
        <w:rPr>
          <w:rFonts w:ascii="Book Antiqua" w:eastAsia="simsun" w:hAnsi="Book Antiqua" w:cs="simsun"/>
          <w:sz w:val="24"/>
          <w:szCs w:val="24"/>
          <w:lang w:eastAsia="zh-CN"/>
        </w:rPr>
        <w:t xml:space="preserve">, Tickle TL, Sokol H, Gevers D, Devaney KL, Ward DV, Reyes JA, Shah SA, LeLeiko N, Snapper SB, Bousvaros A, Korzenik J, Sands BE, Xavier RJ, Huttenhower C. Dysfunction of the intestinal microbiome in inflammatory bowel disease and treatment. </w:t>
      </w:r>
      <w:r w:rsidRPr="003731D3">
        <w:rPr>
          <w:rFonts w:ascii="Book Antiqua" w:eastAsia="simsun" w:hAnsi="Book Antiqua" w:cs="simsun"/>
          <w:i/>
          <w:iCs/>
          <w:sz w:val="24"/>
          <w:szCs w:val="24"/>
          <w:lang w:eastAsia="zh-CN"/>
        </w:rPr>
        <w:t>Genome Biol</w:t>
      </w:r>
      <w:r w:rsidRPr="003731D3">
        <w:rPr>
          <w:rFonts w:ascii="Book Antiqua" w:eastAsia="simsun" w:hAnsi="Book Antiqua" w:cs="simsun"/>
          <w:sz w:val="24"/>
          <w:szCs w:val="24"/>
          <w:lang w:eastAsia="zh-CN"/>
        </w:rPr>
        <w:t xml:space="preserve"> 2012; </w:t>
      </w:r>
      <w:r w:rsidRPr="003731D3">
        <w:rPr>
          <w:rFonts w:ascii="Book Antiqua" w:eastAsia="simsun" w:hAnsi="Book Antiqua" w:cs="simsun"/>
          <w:b/>
          <w:bCs/>
          <w:sz w:val="24"/>
          <w:szCs w:val="24"/>
          <w:lang w:eastAsia="zh-CN"/>
        </w:rPr>
        <w:t>13</w:t>
      </w:r>
      <w:r w:rsidRPr="003731D3">
        <w:rPr>
          <w:rFonts w:ascii="Book Antiqua" w:eastAsia="simsun" w:hAnsi="Book Antiqua" w:cs="simsun"/>
          <w:sz w:val="24"/>
          <w:szCs w:val="24"/>
          <w:lang w:eastAsia="zh-CN"/>
        </w:rPr>
        <w:t>: R79 [PMID: 23013615 DOI: 10.1186/gb-2012-13-9-r79]</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60 </w:t>
      </w:r>
      <w:r w:rsidRPr="003731D3">
        <w:rPr>
          <w:rFonts w:ascii="Book Antiqua" w:eastAsia="simsun" w:hAnsi="Book Antiqua" w:cs="simsun"/>
          <w:b/>
          <w:bCs/>
          <w:sz w:val="24"/>
          <w:szCs w:val="24"/>
          <w:lang w:eastAsia="zh-CN"/>
        </w:rPr>
        <w:t>Brown K</w:t>
      </w:r>
      <w:r w:rsidRPr="003731D3">
        <w:rPr>
          <w:rFonts w:ascii="Book Antiqua" w:eastAsia="simsun" w:hAnsi="Book Antiqua" w:cs="simsun"/>
          <w:sz w:val="24"/>
          <w:szCs w:val="24"/>
          <w:lang w:eastAsia="zh-CN"/>
        </w:rPr>
        <w:t xml:space="preserve">, DeCoffe D, Molcan E, Gibson DL. Diet-induced dysbiosis of the intestinal microbiota and the effects on immunity and disease. </w:t>
      </w:r>
      <w:r w:rsidRPr="003731D3">
        <w:rPr>
          <w:rFonts w:ascii="Book Antiqua" w:eastAsia="simsun" w:hAnsi="Book Antiqua" w:cs="simsun"/>
          <w:i/>
          <w:iCs/>
          <w:sz w:val="24"/>
          <w:szCs w:val="24"/>
          <w:lang w:eastAsia="zh-CN"/>
        </w:rPr>
        <w:t>Nutrients</w:t>
      </w:r>
      <w:r w:rsidRPr="003731D3">
        <w:rPr>
          <w:rFonts w:ascii="Book Antiqua" w:eastAsia="simsun" w:hAnsi="Book Antiqua" w:cs="simsun"/>
          <w:sz w:val="24"/>
          <w:szCs w:val="24"/>
          <w:lang w:eastAsia="zh-CN"/>
        </w:rPr>
        <w:t xml:space="preserve"> 2012; </w:t>
      </w:r>
      <w:r w:rsidRPr="003731D3">
        <w:rPr>
          <w:rFonts w:ascii="Book Antiqua" w:eastAsia="simsun" w:hAnsi="Book Antiqua" w:cs="simsun"/>
          <w:b/>
          <w:bCs/>
          <w:sz w:val="24"/>
          <w:szCs w:val="24"/>
          <w:lang w:eastAsia="zh-CN"/>
        </w:rPr>
        <w:t>4</w:t>
      </w:r>
      <w:r w:rsidRPr="003731D3">
        <w:rPr>
          <w:rFonts w:ascii="Book Antiqua" w:eastAsia="simsun" w:hAnsi="Book Antiqua" w:cs="simsun"/>
          <w:sz w:val="24"/>
          <w:szCs w:val="24"/>
          <w:lang w:eastAsia="zh-CN"/>
        </w:rPr>
        <w:t>: 1095-1119 [PMID: 23016134 DOI: 10.3390/nu4081095]</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61 </w:t>
      </w:r>
      <w:r w:rsidRPr="003731D3">
        <w:rPr>
          <w:rFonts w:ascii="Book Antiqua" w:eastAsia="simsun" w:hAnsi="Book Antiqua" w:cs="simsun"/>
          <w:b/>
          <w:bCs/>
          <w:sz w:val="24"/>
          <w:szCs w:val="24"/>
          <w:lang w:eastAsia="zh-CN"/>
        </w:rPr>
        <w:t>Jeffery IB</w:t>
      </w:r>
      <w:r w:rsidRPr="003731D3">
        <w:rPr>
          <w:rFonts w:ascii="Book Antiqua" w:eastAsia="simsun" w:hAnsi="Book Antiqua" w:cs="simsun"/>
          <w:sz w:val="24"/>
          <w:szCs w:val="24"/>
          <w:lang w:eastAsia="zh-CN"/>
        </w:rPr>
        <w:t xml:space="preserve">, O'Toole PW. Diet-microbiota interactions and their implications for healthy living. </w:t>
      </w:r>
      <w:r w:rsidRPr="003731D3">
        <w:rPr>
          <w:rFonts w:ascii="Book Antiqua" w:eastAsia="simsun" w:hAnsi="Book Antiqua" w:cs="simsun"/>
          <w:i/>
          <w:iCs/>
          <w:sz w:val="24"/>
          <w:szCs w:val="24"/>
          <w:lang w:eastAsia="zh-CN"/>
        </w:rPr>
        <w:t>Nutrients</w:t>
      </w:r>
      <w:r w:rsidRPr="003731D3">
        <w:rPr>
          <w:rFonts w:ascii="Book Antiqua" w:eastAsia="simsun" w:hAnsi="Book Antiqua" w:cs="simsun"/>
          <w:sz w:val="24"/>
          <w:szCs w:val="24"/>
          <w:lang w:eastAsia="zh-CN"/>
        </w:rPr>
        <w:t xml:space="preserve"> 2013; </w:t>
      </w:r>
      <w:r w:rsidRPr="003731D3">
        <w:rPr>
          <w:rFonts w:ascii="Book Antiqua" w:eastAsia="simsun" w:hAnsi="Book Antiqua" w:cs="simsun"/>
          <w:b/>
          <w:bCs/>
          <w:sz w:val="24"/>
          <w:szCs w:val="24"/>
          <w:lang w:eastAsia="zh-CN"/>
        </w:rPr>
        <w:t>5</w:t>
      </w:r>
      <w:r w:rsidRPr="003731D3">
        <w:rPr>
          <w:rFonts w:ascii="Book Antiqua" w:eastAsia="simsun" w:hAnsi="Book Antiqua" w:cs="simsun"/>
          <w:sz w:val="24"/>
          <w:szCs w:val="24"/>
          <w:lang w:eastAsia="zh-CN"/>
        </w:rPr>
        <w:t>: 234-252 [PMID: 23344252 DOI: 10.3390/nu5010234]</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27476A">
        <w:rPr>
          <w:rFonts w:ascii="Book Antiqua" w:eastAsia="simsun" w:hAnsi="Book Antiqua" w:cs="simsun"/>
          <w:sz w:val="24"/>
          <w:szCs w:val="24"/>
          <w:lang w:eastAsia="zh-CN"/>
        </w:rPr>
        <w:t>62</w:t>
      </w:r>
      <w:r w:rsidR="003948EB" w:rsidRPr="0027476A">
        <w:rPr>
          <w:rFonts w:ascii="Book Antiqua" w:eastAsia="simsun" w:hAnsi="Book Antiqua" w:cs="simsun" w:hint="eastAsia"/>
          <w:sz w:val="24"/>
          <w:szCs w:val="24"/>
          <w:lang w:eastAsia="zh-CN"/>
        </w:rPr>
        <w:t xml:space="preserve"> </w:t>
      </w:r>
      <w:r w:rsidRPr="0027476A">
        <w:rPr>
          <w:rFonts w:ascii="Book Antiqua" w:eastAsia="simsun" w:hAnsi="Book Antiqua" w:cs="simsun"/>
          <w:b/>
          <w:sz w:val="24"/>
          <w:szCs w:val="24"/>
          <w:lang w:eastAsia="zh-CN"/>
        </w:rPr>
        <w:t>Asmuth DM,</w:t>
      </w:r>
      <w:r w:rsidRPr="0027476A">
        <w:rPr>
          <w:rFonts w:ascii="Book Antiqua" w:eastAsia="simsun" w:hAnsi="Book Antiqua" w:cs="simsun"/>
          <w:sz w:val="24"/>
          <w:szCs w:val="24"/>
          <w:lang w:eastAsia="zh-CN"/>
        </w:rPr>
        <w:t xml:space="preserve"> Stombaugh J, Ma ZM, Albanese A, Hodzic E, Troia-Cancio P, Flynn NM, Yotter T, Miller CJ, Knight R. Changes in stool microbiota, bacterial translocation and mucosal immunity after oral serum-derived bovine immunoglobulin (SBI) administration. 20th Conference on Retroviruses and Opportunistic Infection</w:t>
      </w:r>
      <w:r w:rsidR="00D749C3" w:rsidRPr="0027476A">
        <w:rPr>
          <w:rFonts w:ascii="Book Antiqua" w:eastAsia="simsun" w:hAnsi="Book Antiqua" w:cs="simsun"/>
          <w:sz w:val="24"/>
          <w:szCs w:val="24"/>
          <w:lang w:eastAsia="zh-CN"/>
        </w:rPr>
        <w:t>s (CROI); Mar 3-6; Atlanta, GA.</w:t>
      </w:r>
      <w:r w:rsidRPr="0027476A">
        <w:rPr>
          <w:rFonts w:ascii="Book Antiqua" w:eastAsia="simsun" w:hAnsi="Book Antiqua" w:cs="simsun"/>
          <w:sz w:val="24"/>
          <w:szCs w:val="24"/>
          <w:lang w:eastAsia="zh-CN"/>
        </w:rPr>
        <w:t xml:space="preserve"> 2013</w:t>
      </w:r>
      <w:r w:rsidR="00D749C3" w:rsidRPr="0027476A">
        <w:rPr>
          <w:rFonts w:ascii="Book Antiqua" w:eastAsia="simsun" w:hAnsi="Book Antiqua" w:cs="simsun"/>
          <w:sz w:val="24"/>
          <w:szCs w:val="24"/>
          <w:lang w:eastAsia="zh-CN"/>
        </w:rPr>
        <w:t>: B-186.</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63 </w:t>
      </w:r>
      <w:r w:rsidRPr="003731D3">
        <w:rPr>
          <w:rFonts w:ascii="Book Antiqua" w:eastAsia="simsun" w:hAnsi="Book Antiqua" w:cs="simsun"/>
          <w:b/>
          <w:bCs/>
          <w:sz w:val="24"/>
          <w:szCs w:val="24"/>
          <w:lang w:eastAsia="zh-CN"/>
        </w:rPr>
        <w:t>Ley RE</w:t>
      </w:r>
      <w:r w:rsidRPr="003731D3">
        <w:rPr>
          <w:rFonts w:ascii="Book Antiqua" w:eastAsia="simsun" w:hAnsi="Book Antiqua" w:cs="simsun"/>
          <w:sz w:val="24"/>
          <w:szCs w:val="24"/>
          <w:lang w:eastAsia="zh-CN"/>
        </w:rPr>
        <w:t xml:space="preserve">, Turnbaugh PJ, Klein S, Gordon JI. Microbial ecology: human gut microbes associated with obesity. </w:t>
      </w:r>
      <w:r w:rsidRPr="003731D3">
        <w:rPr>
          <w:rFonts w:ascii="Book Antiqua" w:eastAsia="simsun" w:hAnsi="Book Antiqua" w:cs="simsun"/>
          <w:i/>
          <w:iCs/>
          <w:sz w:val="24"/>
          <w:szCs w:val="24"/>
          <w:lang w:eastAsia="zh-CN"/>
        </w:rPr>
        <w:t>Nature</w:t>
      </w:r>
      <w:r w:rsidRPr="003731D3">
        <w:rPr>
          <w:rFonts w:ascii="Book Antiqua" w:eastAsia="simsun" w:hAnsi="Book Antiqua" w:cs="simsun"/>
          <w:sz w:val="24"/>
          <w:szCs w:val="24"/>
          <w:lang w:eastAsia="zh-CN"/>
        </w:rPr>
        <w:t xml:space="preserve"> 2006; </w:t>
      </w:r>
      <w:r w:rsidRPr="003731D3">
        <w:rPr>
          <w:rFonts w:ascii="Book Antiqua" w:eastAsia="simsun" w:hAnsi="Book Antiqua" w:cs="simsun"/>
          <w:b/>
          <w:bCs/>
          <w:sz w:val="24"/>
          <w:szCs w:val="24"/>
          <w:lang w:eastAsia="zh-CN"/>
        </w:rPr>
        <w:t>444</w:t>
      </w:r>
      <w:r w:rsidRPr="003731D3">
        <w:rPr>
          <w:rFonts w:ascii="Book Antiqua" w:eastAsia="simsun" w:hAnsi="Book Antiqua" w:cs="simsun"/>
          <w:sz w:val="24"/>
          <w:szCs w:val="24"/>
          <w:lang w:eastAsia="zh-CN"/>
        </w:rPr>
        <w:t>: 1022-1023 [PMID: 17183309 DOI: 10.1038/4441022a]</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64 </w:t>
      </w:r>
      <w:r w:rsidRPr="003731D3">
        <w:rPr>
          <w:rFonts w:ascii="Book Antiqua" w:eastAsia="simsun" w:hAnsi="Book Antiqua" w:cs="simsun"/>
          <w:b/>
          <w:bCs/>
          <w:sz w:val="24"/>
          <w:szCs w:val="24"/>
          <w:lang w:eastAsia="zh-CN"/>
        </w:rPr>
        <w:t>Arumugam M</w:t>
      </w:r>
      <w:r w:rsidRPr="003731D3">
        <w:rPr>
          <w:rFonts w:ascii="Book Antiqua" w:eastAsia="simsun" w:hAnsi="Book Antiqua" w:cs="simsun"/>
          <w:sz w:val="24"/>
          <w:szCs w:val="24"/>
          <w:lang w:eastAsia="zh-CN"/>
        </w:rPr>
        <w:t xml:space="preserve">, Raes J, Pelletier E, Le Paslier D, Yamada T, Mende DR, Fernandes GR, Tap J, Bruls T, Batto JM, Bertalan M, Borruel N, Casellas F, Fernandez L, Gautier L, Hansen T, Hattori M, Hayashi T, Kleerebezem M, Kurokawa K, Leclerc M, Levenez F, Manichanh C, Nielsen HB, Nielsen T, Pons N, Poulain J, Qin J, Sicheritz-Ponten T, Tims S, Torrents D, Ugarte E, Zoetendal EG, Wang J, Guarner F, Pedersen O, de Vos WM, Brunak S, Doré J, Antolín M, Artiguenave F, Blottiere HM, Almeida M, Brechot C, Cara C, Chervaux C, Cultrone A, Delorme C, Denariaz G, Dervyn R, Foerstner KU, Friss C, van de Guchte M, Guedon E, Haimet F, Huber W, van Hylckama-Vlieg J, Jamet A, Juste C, Kaci G, Knol J, Lakhdari O, Layec S, Le Roux K, Maguin E, Mérieux A, Melo Minardi </w:t>
      </w:r>
      <w:r w:rsidRPr="003731D3">
        <w:rPr>
          <w:rFonts w:ascii="Book Antiqua" w:eastAsia="simsun" w:hAnsi="Book Antiqua" w:cs="simsun"/>
          <w:sz w:val="24"/>
          <w:szCs w:val="24"/>
          <w:lang w:eastAsia="zh-CN"/>
        </w:rPr>
        <w:lastRenderedPageBreak/>
        <w:t xml:space="preserve">R, M'rini C, Muller J, Oozeer R, Parkhill J, Renault P, Rescigno M, Sanchez N, Sunagawa S, Torrejon A, Turner K, Vandemeulebrouck G, Varela E, Winogradsky Y, Zeller G, Weissenbach J, Ehrlich SD, Bork P. Enterotypes of the human gut microbiome. </w:t>
      </w:r>
      <w:r w:rsidRPr="003731D3">
        <w:rPr>
          <w:rFonts w:ascii="Book Antiqua" w:eastAsia="simsun" w:hAnsi="Book Antiqua" w:cs="simsun"/>
          <w:i/>
          <w:iCs/>
          <w:sz w:val="24"/>
          <w:szCs w:val="24"/>
          <w:lang w:eastAsia="zh-CN"/>
        </w:rPr>
        <w:t>Nature</w:t>
      </w:r>
      <w:r w:rsidRPr="003731D3">
        <w:rPr>
          <w:rFonts w:ascii="Book Antiqua" w:eastAsia="simsun" w:hAnsi="Book Antiqua" w:cs="simsun"/>
          <w:sz w:val="24"/>
          <w:szCs w:val="24"/>
          <w:lang w:eastAsia="zh-CN"/>
        </w:rPr>
        <w:t xml:space="preserve"> 2011; </w:t>
      </w:r>
      <w:r w:rsidRPr="003731D3">
        <w:rPr>
          <w:rFonts w:ascii="Book Antiqua" w:eastAsia="simsun" w:hAnsi="Book Antiqua" w:cs="simsun"/>
          <w:b/>
          <w:bCs/>
          <w:sz w:val="24"/>
          <w:szCs w:val="24"/>
          <w:lang w:eastAsia="zh-CN"/>
        </w:rPr>
        <w:t>473</w:t>
      </w:r>
      <w:r w:rsidRPr="003731D3">
        <w:rPr>
          <w:rFonts w:ascii="Book Antiqua" w:eastAsia="simsun" w:hAnsi="Book Antiqua" w:cs="simsun"/>
          <w:sz w:val="24"/>
          <w:szCs w:val="24"/>
          <w:lang w:eastAsia="zh-CN"/>
        </w:rPr>
        <w:t>: 174-180 [PMID: 21508958 DOI: 10.1038/nature09944]</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65 </w:t>
      </w:r>
      <w:r w:rsidRPr="003731D3">
        <w:rPr>
          <w:rFonts w:ascii="Book Antiqua" w:eastAsia="simsun" w:hAnsi="Book Antiqua" w:cs="simsun"/>
          <w:b/>
          <w:bCs/>
          <w:sz w:val="24"/>
          <w:szCs w:val="24"/>
          <w:lang w:eastAsia="zh-CN"/>
        </w:rPr>
        <w:t>Dinarello CA</w:t>
      </w:r>
      <w:r w:rsidRPr="003731D3">
        <w:rPr>
          <w:rFonts w:ascii="Book Antiqua" w:eastAsia="simsun" w:hAnsi="Book Antiqua" w:cs="simsun"/>
          <w:sz w:val="24"/>
          <w:szCs w:val="24"/>
          <w:lang w:eastAsia="zh-CN"/>
        </w:rPr>
        <w:t xml:space="preserve">. Role of pro- and anti-inflammatory cytokines during inflammation: experimental and clinical findings. </w:t>
      </w:r>
      <w:r w:rsidRPr="003731D3">
        <w:rPr>
          <w:rFonts w:ascii="Book Antiqua" w:eastAsia="simsun" w:hAnsi="Book Antiqua" w:cs="simsun"/>
          <w:i/>
          <w:iCs/>
          <w:sz w:val="24"/>
          <w:szCs w:val="24"/>
          <w:lang w:eastAsia="zh-CN"/>
        </w:rPr>
        <w:t>J Biol Regul Homeost Agents</w:t>
      </w:r>
      <w:r w:rsidRPr="003731D3">
        <w:rPr>
          <w:rFonts w:ascii="Book Antiqua" w:eastAsia="simsun" w:hAnsi="Book Antiqua" w:cs="simsun"/>
          <w:sz w:val="24"/>
          <w:szCs w:val="24"/>
          <w:lang w:eastAsia="zh-CN"/>
        </w:rPr>
        <w:t xml:space="preserve"> </w:t>
      </w:r>
      <w:r w:rsidR="003C5535">
        <w:rPr>
          <w:rFonts w:ascii="Book Antiqua" w:hAnsi="Book Antiqua" w:cs="simsun" w:hint="eastAsia"/>
          <w:sz w:val="24"/>
          <w:szCs w:val="24"/>
          <w:lang w:eastAsia="zh-CN"/>
        </w:rPr>
        <w:t>1997</w:t>
      </w:r>
      <w:r w:rsidRPr="003731D3">
        <w:rPr>
          <w:rFonts w:ascii="Book Antiqua" w:eastAsia="simsun" w:hAnsi="Book Antiqua" w:cs="simsun"/>
          <w:sz w:val="24"/>
          <w:szCs w:val="24"/>
          <w:lang w:eastAsia="zh-CN"/>
        </w:rPr>
        <w:t xml:space="preserve">; </w:t>
      </w:r>
      <w:r w:rsidRPr="003731D3">
        <w:rPr>
          <w:rFonts w:ascii="Book Antiqua" w:eastAsia="simsun" w:hAnsi="Book Antiqua" w:cs="simsun"/>
          <w:b/>
          <w:bCs/>
          <w:sz w:val="24"/>
          <w:szCs w:val="24"/>
          <w:lang w:eastAsia="zh-CN"/>
        </w:rPr>
        <w:t>11</w:t>
      </w:r>
      <w:r w:rsidRPr="003731D3">
        <w:rPr>
          <w:rFonts w:ascii="Book Antiqua" w:eastAsia="simsun" w:hAnsi="Book Antiqua" w:cs="simsun"/>
          <w:sz w:val="24"/>
          <w:szCs w:val="24"/>
          <w:lang w:eastAsia="zh-CN"/>
        </w:rPr>
        <w:t>: 91-103 [PMID: 9498158]</w:t>
      </w:r>
    </w:p>
    <w:p w:rsidR="00C650C1" w:rsidRDefault="003948EB" w:rsidP="00D137A9">
      <w:pPr>
        <w:spacing w:after="0" w:line="360" w:lineRule="auto"/>
        <w:jc w:val="both"/>
        <w:rPr>
          <w:rFonts w:ascii="Book Antiqua" w:eastAsia="simsun" w:hAnsi="Book Antiqua" w:cs="simsun"/>
          <w:sz w:val="24"/>
          <w:szCs w:val="24"/>
          <w:lang w:eastAsia="zh-CN"/>
        </w:rPr>
      </w:pPr>
      <w:r w:rsidRPr="0027476A">
        <w:rPr>
          <w:rFonts w:ascii="Book Antiqua" w:eastAsia="simsun" w:hAnsi="Book Antiqua" w:cs="simsun"/>
          <w:sz w:val="24"/>
          <w:szCs w:val="24"/>
          <w:lang w:eastAsia="zh-CN"/>
        </w:rPr>
        <w:t>66</w:t>
      </w:r>
      <w:r w:rsidRPr="0027476A">
        <w:rPr>
          <w:rFonts w:ascii="Book Antiqua" w:eastAsia="simsun" w:hAnsi="Book Antiqua" w:cs="simsun" w:hint="eastAsia"/>
          <w:sz w:val="24"/>
          <w:szCs w:val="24"/>
          <w:lang w:eastAsia="zh-CN"/>
        </w:rPr>
        <w:t xml:space="preserve"> </w:t>
      </w:r>
      <w:r w:rsidRPr="0027476A">
        <w:rPr>
          <w:rFonts w:ascii="Book Antiqua" w:eastAsia="simsun" w:hAnsi="Book Antiqua" w:cs="simsun"/>
          <w:b/>
          <w:sz w:val="24"/>
          <w:szCs w:val="24"/>
          <w:lang w:eastAsia="zh-CN"/>
        </w:rPr>
        <w:t>Moretó M</w:t>
      </w:r>
      <w:r w:rsidRPr="0027476A">
        <w:rPr>
          <w:rFonts w:ascii="Book Antiqua" w:eastAsia="simsun" w:hAnsi="Book Antiqua" w:cs="simsun"/>
          <w:sz w:val="24"/>
          <w:szCs w:val="24"/>
          <w:lang w:eastAsia="zh-CN"/>
        </w:rPr>
        <w:t xml:space="preserve">, Miró L, Maijó M, Weaver E, Crenshaw JD, Russell L, Campbell J, Perez-Bosque A. Dietary supplementation with porcine plasma proteins reduce lymphocyte recruitment and cytokine and chemokine expression in a mouse model of spontaneous colitis. </w:t>
      </w:r>
      <w:r w:rsidRPr="0027476A">
        <w:rPr>
          <w:rFonts w:ascii="Book Antiqua" w:eastAsia="simsun" w:hAnsi="Book Antiqua" w:cs="simsun"/>
          <w:i/>
          <w:sz w:val="24"/>
          <w:szCs w:val="24"/>
          <w:lang w:eastAsia="zh-CN"/>
        </w:rPr>
        <w:t>Gastroenterology</w:t>
      </w:r>
      <w:r w:rsidR="003C5535">
        <w:rPr>
          <w:rFonts w:ascii="Book Antiqua" w:hAnsi="Book Antiqua" w:cs="simsun" w:hint="eastAsia"/>
          <w:i/>
          <w:sz w:val="24"/>
          <w:szCs w:val="24"/>
          <w:lang w:eastAsia="zh-CN"/>
        </w:rPr>
        <w:t xml:space="preserve"> </w:t>
      </w:r>
      <w:r w:rsidRPr="0027476A">
        <w:rPr>
          <w:rFonts w:ascii="Book Antiqua" w:eastAsia="simsun" w:hAnsi="Book Antiqua" w:cs="simsun"/>
          <w:sz w:val="24"/>
          <w:szCs w:val="24"/>
          <w:lang w:eastAsia="zh-CN"/>
        </w:rPr>
        <w:t xml:space="preserve">2010; </w:t>
      </w:r>
      <w:r w:rsidRPr="0027476A">
        <w:rPr>
          <w:rFonts w:ascii="Book Antiqua" w:eastAsia="simsun" w:hAnsi="Book Antiqua" w:cs="simsun"/>
          <w:b/>
          <w:sz w:val="24"/>
          <w:szCs w:val="24"/>
          <w:lang w:eastAsia="zh-CN"/>
        </w:rPr>
        <w:t>138</w:t>
      </w:r>
      <w:r w:rsidRPr="0027476A">
        <w:rPr>
          <w:rFonts w:ascii="Book Antiqua" w:eastAsia="simsun" w:hAnsi="Book Antiqua" w:cs="simsun"/>
          <w:sz w:val="24"/>
          <w:szCs w:val="24"/>
          <w:lang w:eastAsia="zh-CN"/>
        </w:rPr>
        <w:t>: S-743.W1801</w:t>
      </w:r>
      <w:r w:rsidRPr="0027476A">
        <w:rPr>
          <w:rFonts w:ascii="Book Antiqua" w:eastAsia="simsun" w:hAnsi="Book Antiqua" w:cs="simsun" w:hint="eastAsia"/>
          <w:sz w:val="24"/>
          <w:szCs w:val="24"/>
          <w:lang w:eastAsia="zh-CN"/>
        </w:rPr>
        <w:t xml:space="preserve"> </w:t>
      </w:r>
      <w:r w:rsidRPr="0027476A">
        <w:rPr>
          <w:rFonts w:ascii="Book Antiqua" w:eastAsia="simsun" w:hAnsi="Book Antiqua" w:cs="simsun"/>
          <w:sz w:val="24"/>
          <w:szCs w:val="24"/>
          <w:lang w:eastAsia="zh-CN"/>
        </w:rPr>
        <w:t xml:space="preserve"> [DOI: 10.1016/S0016-5085(10)63421-X]</w:t>
      </w:r>
      <w:r w:rsidRPr="003731D3">
        <w:rPr>
          <w:rFonts w:ascii="Book Antiqua" w:eastAsia="simsun" w:hAnsi="Book Antiqua" w:cs="simsun"/>
          <w:sz w:val="24"/>
          <w:szCs w:val="24"/>
          <w:lang w:eastAsia="zh-CN"/>
        </w:rPr>
        <w:t xml:space="preserve"> </w:t>
      </w:r>
    </w:p>
    <w:p w:rsidR="009541A9" w:rsidRPr="003731D3" w:rsidRDefault="00B92DD8" w:rsidP="00D137A9">
      <w:pPr>
        <w:spacing w:after="0" w:line="360" w:lineRule="auto"/>
        <w:jc w:val="both"/>
        <w:rPr>
          <w:rFonts w:ascii="Book Antiqua" w:eastAsia="simsun" w:hAnsi="Book Antiqua" w:cs="simsun"/>
          <w:sz w:val="24"/>
          <w:szCs w:val="24"/>
          <w:lang w:eastAsia="zh-CN"/>
        </w:rPr>
      </w:pPr>
      <w:r w:rsidRPr="0027476A">
        <w:rPr>
          <w:rFonts w:ascii="Book Antiqua" w:eastAsia="simsun" w:hAnsi="Book Antiqua" w:cs="simsun"/>
          <w:b/>
          <w:sz w:val="24"/>
          <w:szCs w:val="24"/>
          <w:lang w:eastAsia="zh-CN"/>
        </w:rPr>
        <w:t xml:space="preserve">67 </w:t>
      </w:r>
      <w:r w:rsidR="009541A9" w:rsidRPr="0027476A">
        <w:rPr>
          <w:rFonts w:ascii="Book Antiqua" w:eastAsia="simsun" w:hAnsi="Book Antiqua" w:cs="simsun"/>
          <w:b/>
          <w:sz w:val="24"/>
          <w:szCs w:val="24"/>
          <w:lang w:eastAsia="zh-CN"/>
        </w:rPr>
        <w:t>Jiang H</w:t>
      </w:r>
      <w:r w:rsidR="009541A9" w:rsidRPr="0027476A">
        <w:rPr>
          <w:rFonts w:ascii="Book Antiqua" w:eastAsia="simsun" w:hAnsi="Book Antiqua" w:cs="simsun"/>
          <w:sz w:val="24"/>
          <w:szCs w:val="24"/>
          <w:lang w:eastAsia="zh-CN"/>
        </w:rPr>
        <w:t>, Becker C, Przybyszewski J, MacDonald RS. Dietary immunoglobulins affect colon cytokines in mouse model of inflammatory bowel disease.</w:t>
      </w:r>
      <w:r w:rsidR="003C5535">
        <w:rPr>
          <w:rFonts w:ascii="Book Antiqua" w:hAnsi="Book Antiqua" w:cs="simsun" w:hint="eastAsia"/>
          <w:sz w:val="24"/>
          <w:szCs w:val="24"/>
          <w:lang w:eastAsia="zh-CN"/>
        </w:rPr>
        <w:t xml:space="preserve"> </w:t>
      </w:r>
      <w:r w:rsidR="009541A9" w:rsidRPr="0027476A">
        <w:rPr>
          <w:rFonts w:ascii="Book Antiqua" w:eastAsia="simsun" w:hAnsi="Book Antiqua" w:cs="simsun"/>
          <w:i/>
          <w:sz w:val="24"/>
          <w:szCs w:val="24"/>
          <w:lang w:eastAsia="zh-CN"/>
        </w:rPr>
        <w:t>FASEB J</w:t>
      </w:r>
      <w:r w:rsidR="003C5535">
        <w:rPr>
          <w:rFonts w:ascii="Book Antiqua" w:hAnsi="Book Antiqua" w:cs="simsun" w:hint="eastAsia"/>
          <w:sz w:val="24"/>
          <w:szCs w:val="24"/>
          <w:lang w:eastAsia="zh-CN"/>
        </w:rPr>
        <w:t xml:space="preserve"> </w:t>
      </w:r>
      <w:r w:rsidR="009541A9" w:rsidRPr="0027476A">
        <w:rPr>
          <w:rFonts w:ascii="Book Antiqua" w:eastAsia="simsun" w:hAnsi="Book Antiqua" w:cs="simsun"/>
          <w:sz w:val="24"/>
          <w:szCs w:val="24"/>
          <w:lang w:eastAsia="zh-CN"/>
        </w:rPr>
        <w:t xml:space="preserve">2010; </w:t>
      </w:r>
      <w:r w:rsidR="009541A9" w:rsidRPr="0027476A">
        <w:rPr>
          <w:rFonts w:ascii="Book Antiqua" w:eastAsia="simsun" w:hAnsi="Book Antiqua" w:cs="simsun"/>
          <w:b/>
          <w:sz w:val="24"/>
          <w:szCs w:val="24"/>
          <w:lang w:eastAsia="zh-CN"/>
        </w:rPr>
        <w:t>24</w:t>
      </w:r>
      <w:r w:rsidR="009541A9" w:rsidRPr="0027476A">
        <w:rPr>
          <w:rFonts w:ascii="Book Antiqua" w:eastAsia="simsun" w:hAnsi="Book Antiqua" w:cs="simsun"/>
          <w:sz w:val="24"/>
          <w:szCs w:val="24"/>
          <w:lang w:eastAsia="zh-CN"/>
        </w:rPr>
        <w:t>: 720.1</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68 </w:t>
      </w:r>
      <w:r w:rsidRPr="003731D3">
        <w:rPr>
          <w:rFonts w:ascii="Book Antiqua" w:eastAsia="simsun" w:hAnsi="Book Antiqua" w:cs="simsun"/>
          <w:b/>
          <w:bCs/>
          <w:sz w:val="24"/>
          <w:szCs w:val="24"/>
          <w:lang w:eastAsia="zh-CN"/>
        </w:rPr>
        <w:t>Pérez-Bosque A</w:t>
      </w:r>
      <w:r w:rsidRPr="003731D3">
        <w:rPr>
          <w:rFonts w:ascii="Book Antiqua" w:eastAsia="simsun" w:hAnsi="Book Antiqua" w:cs="simsun"/>
          <w:sz w:val="24"/>
          <w:szCs w:val="24"/>
          <w:lang w:eastAsia="zh-CN"/>
        </w:rPr>
        <w:t xml:space="preserve">, Miró L, Polo J, Russell L, Campbell J, Weaver E, Crenshaw J, Moretó M. Dietary plasma proteins modulate the immune response of diffuse gut-associated lymphoid tissue in rats challenged with Staphylococcus aureus enterotoxin B. </w:t>
      </w:r>
      <w:r w:rsidRPr="003731D3">
        <w:rPr>
          <w:rFonts w:ascii="Book Antiqua" w:eastAsia="simsun" w:hAnsi="Book Antiqua" w:cs="simsun"/>
          <w:i/>
          <w:iCs/>
          <w:sz w:val="24"/>
          <w:szCs w:val="24"/>
          <w:lang w:eastAsia="zh-CN"/>
        </w:rPr>
        <w:t>J Nutr</w:t>
      </w:r>
      <w:r w:rsidRPr="003731D3">
        <w:rPr>
          <w:rFonts w:ascii="Book Antiqua" w:eastAsia="simsun" w:hAnsi="Book Antiqua" w:cs="simsun"/>
          <w:sz w:val="24"/>
          <w:szCs w:val="24"/>
          <w:lang w:eastAsia="zh-CN"/>
        </w:rPr>
        <w:t xml:space="preserve"> 2008; </w:t>
      </w:r>
      <w:r w:rsidRPr="003731D3">
        <w:rPr>
          <w:rFonts w:ascii="Book Antiqua" w:eastAsia="simsun" w:hAnsi="Book Antiqua" w:cs="simsun"/>
          <w:b/>
          <w:bCs/>
          <w:sz w:val="24"/>
          <w:szCs w:val="24"/>
          <w:lang w:eastAsia="zh-CN"/>
        </w:rPr>
        <w:t>138</w:t>
      </w:r>
      <w:r w:rsidRPr="003731D3">
        <w:rPr>
          <w:rFonts w:ascii="Book Antiqua" w:eastAsia="simsun" w:hAnsi="Book Antiqua" w:cs="simsun"/>
          <w:sz w:val="24"/>
          <w:szCs w:val="24"/>
          <w:lang w:eastAsia="zh-CN"/>
        </w:rPr>
        <w:t>: 533-537 [PMID: 18287362]</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69 </w:t>
      </w:r>
      <w:r w:rsidRPr="003731D3">
        <w:rPr>
          <w:rFonts w:ascii="Book Antiqua" w:eastAsia="simsun" w:hAnsi="Book Antiqua" w:cs="simsun"/>
          <w:b/>
          <w:bCs/>
          <w:sz w:val="24"/>
          <w:szCs w:val="24"/>
          <w:lang w:eastAsia="zh-CN"/>
        </w:rPr>
        <w:t>Pérez-Bosque A</w:t>
      </w:r>
      <w:r w:rsidRPr="003731D3">
        <w:rPr>
          <w:rFonts w:ascii="Book Antiqua" w:eastAsia="simsun" w:hAnsi="Book Antiqua" w:cs="simsun"/>
          <w:sz w:val="24"/>
          <w:szCs w:val="24"/>
          <w:lang w:eastAsia="zh-CN"/>
        </w:rPr>
        <w:t xml:space="preserve">, Miró L, Polo J, Russell L, Campbell J, Weaver E, Crenshaw J, Moretó M. Dietary plasma protein supplements prevent the release of mucosal proinflammatory mediators in intestinal inflammation in rats. </w:t>
      </w:r>
      <w:r w:rsidRPr="003731D3">
        <w:rPr>
          <w:rFonts w:ascii="Book Antiqua" w:eastAsia="simsun" w:hAnsi="Book Antiqua" w:cs="simsun"/>
          <w:i/>
          <w:iCs/>
          <w:sz w:val="24"/>
          <w:szCs w:val="24"/>
          <w:lang w:eastAsia="zh-CN"/>
        </w:rPr>
        <w:t>J Nutr</w:t>
      </w:r>
      <w:r w:rsidRPr="003731D3">
        <w:rPr>
          <w:rFonts w:ascii="Book Antiqua" w:eastAsia="simsun" w:hAnsi="Book Antiqua" w:cs="simsun"/>
          <w:sz w:val="24"/>
          <w:szCs w:val="24"/>
          <w:lang w:eastAsia="zh-CN"/>
        </w:rPr>
        <w:t xml:space="preserve"> 2010; </w:t>
      </w:r>
      <w:r w:rsidRPr="003731D3">
        <w:rPr>
          <w:rFonts w:ascii="Book Antiqua" w:eastAsia="simsun" w:hAnsi="Book Antiqua" w:cs="simsun"/>
          <w:b/>
          <w:bCs/>
          <w:sz w:val="24"/>
          <w:szCs w:val="24"/>
          <w:lang w:eastAsia="zh-CN"/>
        </w:rPr>
        <w:t>140</w:t>
      </w:r>
      <w:r w:rsidRPr="003731D3">
        <w:rPr>
          <w:rFonts w:ascii="Book Antiqua" w:eastAsia="simsun" w:hAnsi="Book Antiqua" w:cs="simsun"/>
          <w:sz w:val="24"/>
          <w:szCs w:val="24"/>
          <w:lang w:eastAsia="zh-CN"/>
        </w:rPr>
        <w:t>: 25-30 [PMID: 19923397 DOI: 10.3945/jn.109.112466]</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70 </w:t>
      </w:r>
      <w:r w:rsidRPr="003731D3">
        <w:rPr>
          <w:rFonts w:ascii="Book Antiqua" w:eastAsia="simsun" w:hAnsi="Book Antiqua" w:cs="simsun"/>
          <w:b/>
          <w:bCs/>
          <w:sz w:val="24"/>
          <w:szCs w:val="24"/>
          <w:lang w:eastAsia="zh-CN"/>
        </w:rPr>
        <w:t>Pérez-Bosque A</w:t>
      </w:r>
      <w:r w:rsidRPr="003731D3">
        <w:rPr>
          <w:rFonts w:ascii="Book Antiqua" w:eastAsia="simsun" w:hAnsi="Book Antiqua" w:cs="simsun"/>
          <w:sz w:val="24"/>
          <w:szCs w:val="24"/>
          <w:lang w:eastAsia="zh-CN"/>
        </w:rPr>
        <w:t xml:space="preserve">, Pelegrí C, Vicario M, Castell M, Russell L, Campbell JM, Quigley JD, Polo J, Amat C, Moretó M. Dietary plasma protein affects the immune response of weaned rats challenged with S. aureus Superantigen B. </w:t>
      </w:r>
      <w:r w:rsidRPr="003731D3">
        <w:rPr>
          <w:rFonts w:ascii="Book Antiqua" w:eastAsia="simsun" w:hAnsi="Book Antiqua" w:cs="simsun"/>
          <w:i/>
          <w:iCs/>
          <w:sz w:val="24"/>
          <w:szCs w:val="24"/>
          <w:lang w:eastAsia="zh-CN"/>
        </w:rPr>
        <w:t>J Nutr</w:t>
      </w:r>
      <w:r w:rsidRPr="003731D3">
        <w:rPr>
          <w:rFonts w:ascii="Book Antiqua" w:eastAsia="simsun" w:hAnsi="Book Antiqua" w:cs="simsun"/>
          <w:sz w:val="24"/>
          <w:szCs w:val="24"/>
          <w:lang w:eastAsia="zh-CN"/>
        </w:rPr>
        <w:t xml:space="preserve"> 2004; </w:t>
      </w:r>
      <w:r w:rsidRPr="003731D3">
        <w:rPr>
          <w:rFonts w:ascii="Book Antiqua" w:eastAsia="simsun" w:hAnsi="Book Antiqua" w:cs="simsun"/>
          <w:b/>
          <w:bCs/>
          <w:sz w:val="24"/>
          <w:szCs w:val="24"/>
          <w:lang w:eastAsia="zh-CN"/>
        </w:rPr>
        <w:t>134</w:t>
      </w:r>
      <w:r w:rsidRPr="003731D3">
        <w:rPr>
          <w:rFonts w:ascii="Book Antiqua" w:eastAsia="simsun" w:hAnsi="Book Antiqua" w:cs="simsun"/>
          <w:sz w:val="24"/>
          <w:szCs w:val="24"/>
          <w:lang w:eastAsia="zh-CN"/>
        </w:rPr>
        <w:t>: 2667-2672 [PMID: 15465764]</w:t>
      </w:r>
    </w:p>
    <w:p w:rsidR="0027476A" w:rsidRDefault="009541A9" w:rsidP="00D137A9">
      <w:pPr>
        <w:spacing w:after="0" w:line="360" w:lineRule="auto"/>
        <w:jc w:val="both"/>
        <w:rPr>
          <w:rFonts w:ascii="Book Antiqua" w:hAnsi="Book Antiqua" w:cs="simsun"/>
          <w:sz w:val="24"/>
          <w:szCs w:val="24"/>
          <w:lang w:eastAsia="zh-CN"/>
        </w:rPr>
      </w:pPr>
      <w:r w:rsidRPr="0027476A">
        <w:rPr>
          <w:rFonts w:ascii="Book Antiqua" w:eastAsia="simsun" w:hAnsi="Book Antiqua" w:cs="simsun"/>
          <w:sz w:val="24"/>
          <w:szCs w:val="24"/>
          <w:lang w:eastAsia="zh-CN"/>
        </w:rPr>
        <w:t>71</w:t>
      </w:r>
      <w:r w:rsidR="0027476A">
        <w:rPr>
          <w:rFonts w:ascii="Book Antiqua" w:hAnsi="Book Antiqua" w:cs="simsun" w:hint="eastAsia"/>
          <w:sz w:val="24"/>
          <w:szCs w:val="24"/>
          <w:lang w:eastAsia="zh-CN"/>
        </w:rPr>
        <w:t xml:space="preserve"> </w:t>
      </w:r>
      <w:r w:rsidRPr="0027476A">
        <w:rPr>
          <w:rFonts w:ascii="Book Antiqua" w:eastAsia="simsun" w:hAnsi="Book Antiqua" w:cs="simsun"/>
          <w:b/>
          <w:sz w:val="24"/>
          <w:szCs w:val="24"/>
          <w:lang w:eastAsia="zh-CN"/>
        </w:rPr>
        <w:t>P</w:t>
      </w:r>
      <w:r w:rsidR="00E0287A" w:rsidRPr="0027476A">
        <w:rPr>
          <w:rFonts w:ascii="Calibri" w:eastAsia="simsun" w:hAnsi="Calibri" w:cs="simsun"/>
          <w:b/>
          <w:sz w:val="24"/>
          <w:szCs w:val="24"/>
          <w:lang w:eastAsia="zh-CN"/>
        </w:rPr>
        <w:t>é</w:t>
      </w:r>
      <w:r w:rsidRPr="0027476A">
        <w:rPr>
          <w:rFonts w:ascii="Book Antiqua" w:eastAsia="simsun" w:hAnsi="Book Antiqua" w:cs="simsun"/>
          <w:b/>
          <w:sz w:val="24"/>
          <w:szCs w:val="24"/>
          <w:lang w:eastAsia="zh-CN"/>
        </w:rPr>
        <w:t>rez-Bosque A</w:t>
      </w:r>
      <w:r w:rsidRPr="0027476A">
        <w:rPr>
          <w:rFonts w:ascii="Book Antiqua" w:eastAsia="simsun" w:hAnsi="Book Antiqua" w:cs="simsun"/>
          <w:sz w:val="24"/>
          <w:szCs w:val="24"/>
          <w:lang w:eastAsia="zh-CN"/>
        </w:rPr>
        <w:t>, Mir</w:t>
      </w:r>
      <w:r w:rsidR="00E0287A" w:rsidRPr="0027476A">
        <w:rPr>
          <w:rFonts w:ascii="Calibri" w:eastAsia="simsun" w:hAnsi="Calibri" w:cs="simsun"/>
          <w:sz w:val="24"/>
          <w:szCs w:val="24"/>
          <w:lang w:eastAsia="zh-CN"/>
        </w:rPr>
        <w:t>ó</w:t>
      </w:r>
      <w:r w:rsidRPr="0027476A">
        <w:rPr>
          <w:rFonts w:ascii="Book Antiqua" w:eastAsia="simsun" w:hAnsi="Book Antiqua" w:cs="simsun"/>
          <w:sz w:val="24"/>
          <w:szCs w:val="24"/>
          <w:lang w:eastAsia="zh-CN"/>
        </w:rPr>
        <w:t xml:space="preserve"> L, Maij</w:t>
      </w:r>
      <w:r w:rsidR="00E0287A" w:rsidRPr="0027476A">
        <w:rPr>
          <w:rFonts w:ascii="Calibri" w:eastAsia="simsun" w:hAnsi="Calibri" w:cs="simsun"/>
          <w:sz w:val="24"/>
          <w:szCs w:val="24"/>
          <w:lang w:eastAsia="zh-CN"/>
        </w:rPr>
        <w:t>ó</w:t>
      </w:r>
      <w:r w:rsidRPr="0027476A">
        <w:rPr>
          <w:rFonts w:ascii="Book Antiqua" w:eastAsia="simsun" w:hAnsi="Book Antiqua" w:cs="simsun"/>
          <w:sz w:val="24"/>
          <w:szCs w:val="24"/>
          <w:lang w:eastAsia="zh-CN"/>
        </w:rPr>
        <w:t xml:space="preserve"> M, Polo J, Campbell J, Russell L, Crenshaw J, Weaver E, Moret</w:t>
      </w:r>
      <w:r w:rsidR="00E0287A" w:rsidRPr="0027476A">
        <w:rPr>
          <w:rFonts w:ascii="Calibri" w:eastAsia="simsun" w:hAnsi="Calibri" w:cs="simsun"/>
          <w:sz w:val="24"/>
          <w:szCs w:val="24"/>
          <w:lang w:eastAsia="zh-CN"/>
        </w:rPr>
        <w:t>ó</w:t>
      </w:r>
      <w:r w:rsidRPr="0027476A">
        <w:rPr>
          <w:rFonts w:ascii="Book Antiqua" w:eastAsia="simsun" w:hAnsi="Book Antiqua" w:cs="simsun"/>
          <w:sz w:val="24"/>
          <w:szCs w:val="24"/>
          <w:lang w:eastAsia="zh-CN"/>
        </w:rPr>
        <w:t xml:space="preserve"> M. Dietary inclusion of serum-derived bovine immunoglobulins ameliorates colitis in mdr1a-/- mice. </w:t>
      </w:r>
      <w:r w:rsidRPr="0027476A">
        <w:rPr>
          <w:rFonts w:ascii="Book Antiqua" w:eastAsia="simsun" w:hAnsi="Book Antiqua" w:cs="simsun"/>
          <w:i/>
          <w:sz w:val="24"/>
          <w:szCs w:val="24"/>
          <w:lang w:eastAsia="zh-CN"/>
        </w:rPr>
        <w:t>J</w:t>
      </w:r>
      <w:r w:rsidR="0027476A">
        <w:rPr>
          <w:rFonts w:ascii="Book Antiqua" w:hAnsi="Book Antiqua" w:cs="simsun" w:hint="eastAsia"/>
          <w:i/>
          <w:sz w:val="24"/>
          <w:szCs w:val="24"/>
          <w:lang w:eastAsia="zh-CN"/>
        </w:rPr>
        <w:t xml:space="preserve"> </w:t>
      </w:r>
      <w:r w:rsidRPr="0027476A">
        <w:rPr>
          <w:rFonts w:ascii="Book Antiqua" w:eastAsia="simsun" w:hAnsi="Book Antiqua" w:cs="simsun"/>
          <w:i/>
          <w:sz w:val="24"/>
          <w:szCs w:val="24"/>
          <w:lang w:eastAsia="zh-CN"/>
        </w:rPr>
        <w:t>Crohn’s</w:t>
      </w:r>
      <w:r w:rsidR="0027476A">
        <w:rPr>
          <w:rFonts w:ascii="Book Antiqua" w:hAnsi="Book Antiqua" w:cs="simsun" w:hint="eastAsia"/>
          <w:i/>
          <w:sz w:val="24"/>
          <w:szCs w:val="24"/>
          <w:lang w:eastAsia="zh-CN"/>
        </w:rPr>
        <w:t xml:space="preserve"> </w:t>
      </w:r>
      <w:r w:rsidRPr="0027476A">
        <w:rPr>
          <w:rFonts w:ascii="Book Antiqua" w:eastAsia="simsun" w:hAnsi="Book Antiqua" w:cs="simsun"/>
          <w:i/>
          <w:sz w:val="24"/>
          <w:szCs w:val="24"/>
          <w:lang w:eastAsia="zh-CN"/>
        </w:rPr>
        <w:t>Colitis</w:t>
      </w:r>
      <w:r w:rsidRPr="0027476A">
        <w:rPr>
          <w:rFonts w:ascii="Book Antiqua" w:eastAsia="simsun" w:hAnsi="Book Antiqua" w:cs="simsun"/>
          <w:sz w:val="24"/>
          <w:szCs w:val="24"/>
          <w:lang w:eastAsia="zh-CN"/>
        </w:rPr>
        <w:t xml:space="preserve"> 2014;</w:t>
      </w:r>
    </w:p>
    <w:p w:rsidR="009541A9" w:rsidRPr="0027476A" w:rsidRDefault="0027476A" w:rsidP="00D137A9">
      <w:pPr>
        <w:spacing w:after="0" w:line="360" w:lineRule="auto"/>
        <w:jc w:val="both"/>
        <w:rPr>
          <w:rFonts w:ascii="Book Antiqua" w:eastAsia="simsun" w:hAnsi="Book Antiqua" w:cs="simsun"/>
          <w:sz w:val="24"/>
          <w:szCs w:val="24"/>
          <w:lang w:eastAsia="zh-CN"/>
        </w:rPr>
      </w:pPr>
      <w:r w:rsidRPr="0027476A">
        <w:rPr>
          <w:rFonts w:ascii="Book Antiqua" w:eastAsia="simsun" w:hAnsi="Book Antiqua" w:cs="simsun"/>
          <w:sz w:val="24"/>
          <w:szCs w:val="24"/>
          <w:lang w:eastAsia="zh-CN"/>
        </w:rPr>
        <w:lastRenderedPageBreak/>
        <w:t xml:space="preserve"> </w:t>
      </w:r>
      <w:r w:rsidR="009541A9" w:rsidRPr="0027476A">
        <w:rPr>
          <w:rFonts w:ascii="Book Antiqua" w:eastAsia="simsun" w:hAnsi="Book Antiqua" w:cs="simsun"/>
          <w:sz w:val="24"/>
          <w:szCs w:val="24"/>
          <w:lang w:eastAsia="zh-CN"/>
        </w:rPr>
        <w:t xml:space="preserve">72 </w:t>
      </w:r>
      <w:r w:rsidR="009541A9" w:rsidRPr="0027476A">
        <w:rPr>
          <w:rFonts w:ascii="Book Antiqua" w:eastAsia="simsun" w:hAnsi="Book Antiqua" w:cs="simsun"/>
          <w:b/>
          <w:bCs/>
          <w:sz w:val="24"/>
          <w:szCs w:val="24"/>
          <w:lang w:eastAsia="zh-CN"/>
        </w:rPr>
        <w:t>Abreu MT</w:t>
      </w:r>
      <w:r w:rsidR="009541A9" w:rsidRPr="0027476A">
        <w:rPr>
          <w:rFonts w:ascii="Book Antiqua" w:eastAsia="simsun" w:hAnsi="Book Antiqua" w:cs="simsun"/>
          <w:sz w:val="24"/>
          <w:szCs w:val="24"/>
          <w:lang w:eastAsia="zh-CN"/>
        </w:rPr>
        <w:t xml:space="preserve">, Fukata M, Arditi M. TLR signaling in the gut in health and disease. </w:t>
      </w:r>
      <w:r w:rsidR="009541A9" w:rsidRPr="0027476A">
        <w:rPr>
          <w:rFonts w:ascii="Book Antiqua" w:eastAsia="simsun" w:hAnsi="Book Antiqua" w:cs="simsun"/>
          <w:i/>
          <w:iCs/>
          <w:sz w:val="24"/>
          <w:szCs w:val="24"/>
          <w:lang w:eastAsia="zh-CN"/>
        </w:rPr>
        <w:t>J Immunol</w:t>
      </w:r>
      <w:r w:rsidR="009541A9" w:rsidRPr="0027476A">
        <w:rPr>
          <w:rFonts w:ascii="Book Antiqua" w:eastAsia="simsun" w:hAnsi="Book Antiqua" w:cs="simsun"/>
          <w:sz w:val="24"/>
          <w:szCs w:val="24"/>
          <w:lang w:eastAsia="zh-CN"/>
        </w:rPr>
        <w:t xml:space="preserve"> 2005; </w:t>
      </w:r>
      <w:r w:rsidR="009541A9" w:rsidRPr="0027476A">
        <w:rPr>
          <w:rFonts w:ascii="Book Antiqua" w:eastAsia="simsun" w:hAnsi="Book Antiqua" w:cs="simsun"/>
          <w:b/>
          <w:bCs/>
          <w:sz w:val="24"/>
          <w:szCs w:val="24"/>
          <w:lang w:eastAsia="zh-CN"/>
        </w:rPr>
        <w:t>174</w:t>
      </w:r>
      <w:r w:rsidR="009541A9" w:rsidRPr="0027476A">
        <w:rPr>
          <w:rFonts w:ascii="Book Antiqua" w:eastAsia="simsun" w:hAnsi="Book Antiqua" w:cs="simsun"/>
          <w:sz w:val="24"/>
          <w:szCs w:val="24"/>
          <w:lang w:eastAsia="zh-CN"/>
        </w:rPr>
        <w:t>: 4453-4460 [PMID: 15814663 DOI: 10.4049/jimmunol.174.8.4453]</w:t>
      </w:r>
    </w:p>
    <w:p w:rsidR="009541A9" w:rsidRPr="0027476A" w:rsidRDefault="009541A9" w:rsidP="00D137A9">
      <w:pPr>
        <w:spacing w:after="0" w:line="360" w:lineRule="auto"/>
        <w:jc w:val="both"/>
        <w:rPr>
          <w:rFonts w:ascii="Book Antiqua" w:eastAsia="simsun" w:hAnsi="Book Antiqua" w:cs="simsun"/>
          <w:sz w:val="24"/>
          <w:szCs w:val="24"/>
          <w:lang w:eastAsia="zh-CN"/>
        </w:rPr>
      </w:pPr>
      <w:r w:rsidRPr="0027476A">
        <w:rPr>
          <w:rFonts w:ascii="Book Antiqua" w:eastAsia="simsun" w:hAnsi="Book Antiqua" w:cs="simsun"/>
          <w:sz w:val="24"/>
          <w:szCs w:val="24"/>
          <w:lang w:eastAsia="zh-CN"/>
        </w:rPr>
        <w:t>73</w:t>
      </w:r>
      <w:r w:rsidR="003C5535">
        <w:rPr>
          <w:rFonts w:ascii="Book Antiqua" w:hAnsi="Book Antiqua" w:cs="simsun" w:hint="eastAsia"/>
          <w:sz w:val="24"/>
          <w:szCs w:val="24"/>
          <w:lang w:eastAsia="zh-CN"/>
        </w:rPr>
        <w:t xml:space="preserve"> </w:t>
      </w:r>
      <w:r w:rsidRPr="0027476A">
        <w:rPr>
          <w:rFonts w:ascii="Book Antiqua" w:eastAsia="simsun" w:hAnsi="Book Antiqua" w:cs="simsun"/>
          <w:b/>
          <w:sz w:val="24"/>
          <w:szCs w:val="24"/>
          <w:lang w:eastAsia="zh-CN"/>
        </w:rPr>
        <w:t>Liu Y</w:t>
      </w:r>
      <w:r w:rsidRPr="0027476A">
        <w:rPr>
          <w:rFonts w:ascii="Book Antiqua" w:eastAsia="simsun" w:hAnsi="Book Antiqua" w:cs="simsun"/>
          <w:sz w:val="24"/>
          <w:szCs w:val="24"/>
          <w:lang w:eastAsia="zh-CN"/>
        </w:rPr>
        <w:t xml:space="preserve">, Rhoads JM. Communication between B-Cells and Microbiota for the Maintenance of Intestinal Homeostasis. </w:t>
      </w:r>
      <w:r w:rsidRPr="0027476A">
        <w:rPr>
          <w:rFonts w:ascii="Book Antiqua" w:eastAsia="simsun" w:hAnsi="Book Antiqua" w:cs="simsun"/>
          <w:i/>
          <w:sz w:val="24"/>
          <w:szCs w:val="24"/>
          <w:lang w:eastAsia="zh-CN"/>
        </w:rPr>
        <w:t>Antibodies</w:t>
      </w:r>
      <w:r w:rsidRPr="0027476A">
        <w:rPr>
          <w:rFonts w:ascii="Book Antiqua" w:eastAsia="simsun" w:hAnsi="Book Antiqua" w:cs="simsun"/>
          <w:sz w:val="24"/>
          <w:szCs w:val="24"/>
          <w:lang w:eastAsia="zh-CN"/>
        </w:rPr>
        <w:t xml:space="preserve"> 2013; </w:t>
      </w:r>
      <w:r w:rsidRPr="0027476A">
        <w:rPr>
          <w:rFonts w:ascii="Book Antiqua" w:eastAsia="simsun" w:hAnsi="Book Antiqua" w:cs="simsun"/>
          <w:b/>
          <w:sz w:val="24"/>
          <w:szCs w:val="24"/>
          <w:lang w:eastAsia="zh-CN"/>
        </w:rPr>
        <w:t>2</w:t>
      </w:r>
      <w:r w:rsidRPr="0027476A">
        <w:rPr>
          <w:rFonts w:ascii="Book Antiqua" w:eastAsia="simsun" w:hAnsi="Book Antiqua" w:cs="simsun"/>
          <w:sz w:val="24"/>
          <w:szCs w:val="24"/>
          <w:lang w:eastAsia="zh-CN"/>
        </w:rPr>
        <w:t>: 535-553 [DOI: 10.3390/antib2040535]</w:t>
      </w:r>
    </w:p>
    <w:p w:rsidR="009541A9" w:rsidRPr="0027476A" w:rsidRDefault="009541A9" w:rsidP="00D137A9">
      <w:pPr>
        <w:spacing w:after="0" w:line="360" w:lineRule="auto"/>
        <w:jc w:val="both"/>
        <w:rPr>
          <w:rFonts w:ascii="Book Antiqua" w:eastAsia="simsun" w:hAnsi="Book Antiqua" w:cs="simsun"/>
          <w:sz w:val="24"/>
          <w:szCs w:val="24"/>
          <w:lang w:eastAsia="zh-CN"/>
        </w:rPr>
      </w:pPr>
      <w:r w:rsidRPr="0027476A">
        <w:rPr>
          <w:rFonts w:ascii="Book Antiqua" w:eastAsia="simsun" w:hAnsi="Book Antiqua" w:cs="simsun"/>
          <w:sz w:val="24"/>
          <w:szCs w:val="24"/>
          <w:lang w:eastAsia="zh-CN"/>
        </w:rPr>
        <w:t xml:space="preserve">74 </w:t>
      </w:r>
      <w:r w:rsidRPr="0027476A">
        <w:rPr>
          <w:rFonts w:ascii="Book Antiqua" w:eastAsia="simsun" w:hAnsi="Book Antiqua" w:cs="simsun"/>
          <w:b/>
          <w:bCs/>
          <w:sz w:val="24"/>
          <w:szCs w:val="24"/>
          <w:lang w:eastAsia="zh-CN"/>
        </w:rPr>
        <w:t>Tak PP</w:t>
      </w:r>
      <w:r w:rsidRPr="0027476A">
        <w:rPr>
          <w:rFonts w:ascii="Book Antiqua" w:eastAsia="simsun" w:hAnsi="Book Antiqua" w:cs="simsun"/>
          <w:sz w:val="24"/>
          <w:szCs w:val="24"/>
          <w:lang w:eastAsia="zh-CN"/>
        </w:rPr>
        <w:t xml:space="preserve">, Firestein GS. NF-kappaB: a key role in inflammatory diseases. </w:t>
      </w:r>
      <w:r w:rsidRPr="0027476A">
        <w:rPr>
          <w:rFonts w:ascii="Book Antiqua" w:eastAsia="simsun" w:hAnsi="Book Antiqua" w:cs="simsun"/>
          <w:i/>
          <w:iCs/>
          <w:sz w:val="24"/>
          <w:szCs w:val="24"/>
          <w:lang w:eastAsia="zh-CN"/>
        </w:rPr>
        <w:t>J Clin Invest</w:t>
      </w:r>
      <w:r w:rsidRPr="0027476A">
        <w:rPr>
          <w:rFonts w:ascii="Book Antiqua" w:eastAsia="simsun" w:hAnsi="Book Antiqua" w:cs="simsun"/>
          <w:sz w:val="24"/>
          <w:szCs w:val="24"/>
          <w:lang w:eastAsia="zh-CN"/>
        </w:rPr>
        <w:t xml:space="preserve"> 2001; </w:t>
      </w:r>
      <w:r w:rsidRPr="0027476A">
        <w:rPr>
          <w:rFonts w:ascii="Book Antiqua" w:eastAsia="simsun" w:hAnsi="Book Antiqua" w:cs="simsun"/>
          <w:b/>
          <w:bCs/>
          <w:sz w:val="24"/>
          <w:szCs w:val="24"/>
          <w:lang w:eastAsia="zh-CN"/>
        </w:rPr>
        <w:t>107</w:t>
      </w:r>
      <w:r w:rsidRPr="0027476A">
        <w:rPr>
          <w:rFonts w:ascii="Book Antiqua" w:eastAsia="simsun" w:hAnsi="Book Antiqua" w:cs="simsun"/>
          <w:sz w:val="24"/>
          <w:szCs w:val="24"/>
          <w:lang w:eastAsia="zh-CN"/>
        </w:rPr>
        <w:t>: 7-11 [PMID: 11134171 DOI: 10.1172/JCI11830]</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27476A">
        <w:rPr>
          <w:rFonts w:ascii="Book Antiqua" w:eastAsia="simsun" w:hAnsi="Book Antiqua" w:cs="simsun"/>
          <w:sz w:val="24"/>
          <w:szCs w:val="24"/>
          <w:lang w:eastAsia="zh-CN"/>
        </w:rPr>
        <w:t>75</w:t>
      </w:r>
      <w:r w:rsidR="003C5535">
        <w:rPr>
          <w:rFonts w:ascii="Book Antiqua" w:hAnsi="Book Antiqua" w:cs="simsun" w:hint="eastAsia"/>
          <w:sz w:val="24"/>
          <w:szCs w:val="24"/>
          <w:lang w:eastAsia="zh-CN"/>
        </w:rPr>
        <w:t xml:space="preserve"> </w:t>
      </w:r>
      <w:r w:rsidRPr="0027476A">
        <w:rPr>
          <w:rFonts w:ascii="Book Antiqua" w:eastAsia="simsun" w:hAnsi="Book Antiqua" w:cs="simsun"/>
          <w:sz w:val="24"/>
          <w:szCs w:val="24"/>
          <w:lang w:eastAsia="zh-CN"/>
        </w:rPr>
        <w:t xml:space="preserve"> </w:t>
      </w:r>
      <w:r w:rsidRPr="0027476A">
        <w:rPr>
          <w:rFonts w:ascii="Book Antiqua" w:eastAsia="simsun" w:hAnsi="Book Antiqua" w:cs="simsun"/>
          <w:b/>
          <w:sz w:val="24"/>
          <w:szCs w:val="24"/>
          <w:lang w:eastAsia="zh-CN"/>
        </w:rPr>
        <w:t>Weaver EM</w:t>
      </w:r>
      <w:r w:rsidRPr="0027476A">
        <w:rPr>
          <w:rFonts w:ascii="Book Antiqua" w:eastAsia="simsun" w:hAnsi="Book Antiqua" w:cs="simsun"/>
          <w:sz w:val="24"/>
          <w:szCs w:val="24"/>
          <w:lang w:eastAsia="zh-CN"/>
        </w:rPr>
        <w:t>, Klein GL, DeVries BK, Maas KJ, Shaw AL. Endotoxin Neutralization activity (ENA) of bovine plasma and bovine Immunoglobulin (IgG)-rich fractions as compared to human plasma.</w:t>
      </w:r>
      <w:r w:rsidR="003C5535">
        <w:rPr>
          <w:rFonts w:ascii="Book Antiqua" w:hAnsi="Book Antiqua" w:cs="simsun" w:hint="eastAsia"/>
          <w:sz w:val="24"/>
          <w:szCs w:val="24"/>
          <w:lang w:eastAsia="zh-CN"/>
        </w:rPr>
        <w:t xml:space="preserve"> </w:t>
      </w:r>
      <w:r w:rsidRPr="0027476A">
        <w:rPr>
          <w:rFonts w:ascii="Book Antiqua" w:eastAsia="simsun" w:hAnsi="Book Antiqua" w:cs="simsun"/>
          <w:i/>
          <w:sz w:val="24"/>
          <w:szCs w:val="24"/>
          <w:lang w:eastAsia="zh-CN"/>
        </w:rPr>
        <w:t>FASEB J</w:t>
      </w:r>
      <w:r w:rsidR="003C5535">
        <w:rPr>
          <w:rFonts w:ascii="Book Antiqua" w:hAnsi="Book Antiqua" w:cs="simsun" w:hint="eastAsia"/>
          <w:i/>
          <w:sz w:val="24"/>
          <w:szCs w:val="24"/>
          <w:lang w:eastAsia="zh-CN"/>
        </w:rPr>
        <w:t xml:space="preserve"> </w:t>
      </w:r>
      <w:r w:rsidRPr="0027476A">
        <w:rPr>
          <w:rFonts w:ascii="Book Antiqua" w:eastAsia="simsun" w:hAnsi="Book Antiqua" w:cs="simsun"/>
          <w:sz w:val="24"/>
          <w:szCs w:val="24"/>
          <w:lang w:eastAsia="zh-CN"/>
        </w:rPr>
        <w:t xml:space="preserve">2013; </w:t>
      </w:r>
      <w:r w:rsidRPr="0027476A">
        <w:rPr>
          <w:rFonts w:ascii="Book Antiqua" w:eastAsia="simsun" w:hAnsi="Book Antiqua" w:cs="simsun"/>
          <w:b/>
          <w:sz w:val="24"/>
          <w:szCs w:val="24"/>
          <w:lang w:eastAsia="zh-CN"/>
        </w:rPr>
        <w:t>27</w:t>
      </w:r>
      <w:r w:rsidRPr="0027476A">
        <w:rPr>
          <w:rFonts w:ascii="Book Antiqua" w:eastAsia="simsun" w:hAnsi="Book Antiqua" w:cs="simsun"/>
          <w:sz w:val="24"/>
          <w:szCs w:val="24"/>
          <w:lang w:eastAsia="zh-CN"/>
        </w:rPr>
        <w:t>: 1079.58</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76 </w:t>
      </w:r>
      <w:r w:rsidRPr="003731D3">
        <w:rPr>
          <w:rFonts w:ascii="Book Antiqua" w:eastAsia="simsun" w:hAnsi="Book Antiqua" w:cs="simsun"/>
          <w:b/>
          <w:bCs/>
          <w:sz w:val="24"/>
          <w:szCs w:val="24"/>
          <w:lang w:eastAsia="zh-CN"/>
        </w:rPr>
        <w:t>Navarro A</w:t>
      </w:r>
      <w:r w:rsidRPr="003731D3">
        <w:rPr>
          <w:rFonts w:ascii="Book Antiqua" w:eastAsia="simsun" w:hAnsi="Book Antiqua" w:cs="simsun"/>
          <w:sz w:val="24"/>
          <w:szCs w:val="24"/>
          <w:lang w:eastAsia="zh-CN"/>
        </w:rPr>
        <w:t xml:space="preserve">, Eslava C, García de la Torre G, León LA, Licona D, León L, Zarco LA, Cravioto A. Common epitopes in LPS of different Enterobacteriaceae are associated with an immune response against Escherichia coli O157 in bovine serum samples. </w:t>
      </w:r>
      <w:r w:rsidRPr="003731D3">
        <w:rPr>
          <w:rFonts w:ascii="Book Antiqua" w:eastAsia="simsun" w:hAnsi="Book Antiqua" w:cs="simsun"/>
          <w:i/>
          <w:iCs/>
          <w:sz w:val="24"/>
          <w:szCs w:val="24"/>
          <w:lang w:eastAsia="zh-CN"/>
        </w:rPr>
        <w:t>J Med Microbiol</w:t>
      </w:r>
      <w:r w:rsidRPr="003731D3">
        <w:rPr>
          <w:rFonts w:ascii="Book Antiqua" w:eastAsia="simsun" w:hAnsi="Book Antiqua" w:cs="simsun"/>
          <w:sz w:val="24"/>
          <w:szCs w:val="24"/>
          <w:lang w:eastAsia="zh-CN"/>
        </w:rPr>
        <w:t xml:space="preserve"> 2007; </w:t>
      </w:r>
      <w:r w:rsidRPr="003731D3">
        <w:rPr>
          <w:rFonts w:ascii="Book Antiqua" w:eastAsia="simsun" w:hAnsi="Book Antiqua" w:cs="simsun"/>
          <w:b/>
          <w:bCs/>
          <w:sz w:val="24"/>
          <w:szCs w:val="24"/>
          <w:lang w:eastAsia="zh-CN"/>
        </w:rPr>
        <w:t>56</w:t>
      </w:r>
      <w:r w:rsidRPr="003731D3">
        <w:rPr>
          <w:rFonts w:ascii="Book Antiqua" w:eastAsia="simsun" w:hAnsi="Book Antiqua" w:cs="simsun"/>
          <w:sz w:val="24"/>
          <w:szCs w:val="24"/>
          <w:lang w:eastAsia="zh-CN"/>
        </w:rPr>
        <w:t>: 1447-1454 [PMID: 17965343 DOI: 10.1099/jmm.0.47201-0]</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77 </w:t>
      </w:r>
      <w:r w:rsidRPr="003731D3">
        <w:rPr>
          <w:rFonts w:ascii="Book Antiqua" w:eastAsia="simsun" w:hAnsi="Book Antiqua" w:cs="simsun"/>
          <w:b/>
          <w:bCs/>
          <w:sz w:val="24"/>
          <w:szCs w:val="24"/>
          <w:lang w:eastAsia="zh-CN"/>
        </w:rPr>
        <w:t>Pérez-Bosque A</w:t>
      </w:r>
      <w:r w:rsidRPr="003731D3">
        <w:rPr>
          <w:rFonts w:ascii="Book Antiqua" w:eastAsia="simsun" w:hAnsi="Book Antiqua" w:cs="simsun"/>
          <w:sz w:val="24"/>
          <w:szCs w:val="24"/>
          <w:lang w:eastAsia="zh-CN"/>
        </w:rPr>
        <w:t xml:space="preserve">, Moretó M. A rat model of mild intestinal inflammation induced by Staphylococcus aureus enterotoxin B. </w:t>
      </w:r>
      <w:r w:rsidRPr="003731D3">
        <w:rPr>
          <w:rFonts w:ascii="Book Antiqua" w:eastAsia="simsun" w:hAnsi="Book Antiqua" w:cs="simsun"/>
          <w:i/>
          <w:iCs/>
          <w:sz w:val="24"/>
          <w:szCs w:val="24"/>
          <w:lang w:eastAsia="zh-CN"/>
        </w:rPr>
        <w:t>Proc Nutr Soc</w:t>
      </w:r>
      <w:r w:rsidRPr="003731D3">
        <w:rPr>
          <w:rFonts w:ascii="Book Antiqua" w:eastAsia="simsun" w:hAnsi="Book Antiqua" w:cs="simsun"/>
          <w:sz w:val="24"/>
          <w:szCs w:val="24"/>
          <w:lang w:eastAsia="zh-CN"/>
        </w:rPr>
        <w:t xml:space="preserve"> 2010; </w:t>
      </w:r>
      <w:r w:rsidRPr="003731D3">
        <w:rPr>
          <w:rFonts w:ascii="Book Antiqua" w:eastAsia="simsun" w:hAnsi="Book Antiqua" w:cs="simsun"/>
          <w:b/>
          <w:bCs/>
          <w:sz w:val="24"/>
          <w:szCs w:val="24"/>
          <w:lang w:eastAsia="zh-CN"/>
        </w:rPr>
        <w:t>69</w:t>
      </w:r>
      <w:r w:rsidRPr="003731D3">
        <w:rPr>
          <w:rFonts w:ascii="Book Antiqua" w:eastAsia="simsun" w:hAnsi="Book Antiqua" w:cs="simsun"/>
          <w:sz w:val="24"/>
          <w:szCs w:val="24"/>
          <w:lang w:eastAsia="zh-CN"/>
        </w:rPr>
        <w:t>: 447-453 [PMID: 20576204 DOI: 10.1017/S0029665110001849]</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78 </w:t>
      </w:r>
      <w:r w:rsidRPr="003731D3">
        <w:rPr>
          <w:rFonts w:ascii="Book Antiqua" w:eastAsia="simsun" w:hAnsi="Book Antiqua" w:cs="simsun"/>
          <w:b/>
          <w:bCs/>
          <w:sz w:val="24"/>
          <w:szCs w:val="24"/>
          <w:lang w:eastAsia="zh-CN"/>
        </w:rPr>
        <w:t>Kaneko Y</w:t>
      </w:r>
      <w:r w:rsidRPr="003731D3">
        <w:rPr>
          <w:rFonts w:ascii="Book Antiqua" w:eastAsia="simsun" w:hAnsi="Book Antiqua" w:cs="simsun"/>
          <w:sz w:val="24"/>
          <w:szCs w:val="24"/>
          <w:lang w:eastAsia="zh-CN"/>
        </w:rPr>
        <w:t xml:space="preserve">, Nimmerjahn F, Madaio MP, Ravetch JV. Pathology and protection in nephrotoxic nephritis is determined by selective engagement of specific Fc receptors. </w:t>
      </w:r>
      <w:r w:rsidRPr="003731D3">
        <w:rPr>
          <w:rFonts w:ascii="Book Antiqua" w:eastAsia="simsun" w:hAnsi="Book Antiqua" w:cs="simsun"/>
          <w:i/>
          <w:iCs/>
          <w:sz w:val="24"/>
          <w:szCs w:val="24"/>
          <w:lang w:eastAsia="zh-CN"/>
        </w:rPr>
        <w:t>J Exp Med</w:t>
      </w:r>
      <w:r w:rsidRPr="003731D3">
        <w:rPr>
          <w:rFonts w:ascii="Book Antiqua" w:eastAsia="simsun" w:hAnsi="Book Antiqua" w:cs="simsun"/>
          <w:sz w:val="24"/>
          <w:szCs w:val="24"/>
          <w:lang w:eastAsia="zh-CN"/>
        </w:rPr>
        <w:t xml:space="preserve"> 2006; </w:t>
      </w:r>
      <w:r w:rsidRPr="003731D3">
        <w:rPr>
          <w:rFonts w:ascii="Book Antiqua" w:eastAsia="simsun" w:hAnsi="Book Antiqua" w:cs="simsun"/>
          <w:b/>
          <w:bCs/>
          <w:sz w:val="24"/>
          <w:szCs w:val="24"/>
          <w:lang w:eastAsia="zh-CN"/>
        </w:rPr>
        <w:t>203</w:t>
      </w:r>
      <w:r w:rsidRPr="003731D3">
        <w:rPr>
          <w:rFonts w:ascii="Book Antiqua" w:eastAsia="simsun" w:hAnsi="Book Antiqua" w:cs="simsun"/>
          <w:sz w:val="24"/>
          <w:szCs w:val="24"/>
          <w:lang w:eastAsia="zh-CN"/>
        </w:rPr>
        <w:t>: 789-797 [PMID: 16520389 DOI: 10.1084/jem.20051900]</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79 </w:t>
      </w:r>
      <w:r w:rsidRPr="003731D3">
        <w:rPr>
          <w:rFonts w:ascii="Book Antiqua" w:eastAsia="simsun" w:hAnsi="Book Antiqua" w:cs="simsun"/>
          <w:b/>
          <w:bCs/>
          <w:sz w:val="24"/>
          <w:szCs w:val="24"/>
          <w:lang w:eastAsia="zh-CN"/>
        </w:rPr>
        <w:t>Mouzaki A</w:t>
      </w:r>
      <w:r w:rsidRPr="003731D3">
        <w:rPr>
          <w:rFonts w:ascii="Book Antiqua" w:eastAsia="simsun" w:hAnsi="Book Antiqua" w:cs="simsun"/>
          <w:sz w:val="24"/>
          <w:szCs w:val="24"/>
          <w:lang w:eastAsia="zh-CN"/>
        </w:rPr>
        <w:t xml:space="preserve">, Theodoropoulou M, Gianakopoulos I, Vlaha V, Kyrtsonis MC, Maniatis A. Expression patterns of Th1 and Th2 cytokine genes in childhood idiopathic thrombocytopenic purpura (ITP) at presentation and their modulation by intravenous immunoglobulin G (IVIg) treatment: their role in prognosis. </w:t>
      </w:r>
      <w:r w:rsidRPr="003731D3">
        <w:rPr>
          <w:rFonts w:ascii="Book Antiqua" w:eastAsia="simsun" w:hAnsi="Book Antiqua" w:cs="simsun"/>
          <w:i/>
          <w:iCs/>
          <w:sz w:val="24"/>
          <w:szCs w:val="24"/>
          <w:lang w:eastAsia="zh-CN"/>
        </w:rPr>
        <w:t>Blood</w:t>
      </w:r>
      <w:r w:rsidRPr="003731D3">
        <w:rPr>
          <w:rFonts w:ascii="Book Antiqua" w:eastAsia="simsun" w:hAnsi="Book Antiqua" w:cs="simsun"/>
          <w:sz w:val="24"/>
          <w:szCs w:val="24"/>
          <w:lang w:eastAsia="zh-CN"/>
        </w:rPr>
        <w:t xml:space="preserve"> 2002; </w:t>
      </w:r>
      <w:r w:rsidRPr="003731D3">
        <w:rPr>
          <w:rFonts w:ascii="Book Antiqua" w:eastAsia="simsun" w:hAnsi="Book Antiqua" w:cs="simsun"/>
          <w:b/>
          <w:bCs/>
          <w:sz w:val="24"/>
          <w:szCs w:val="24"/>
          <w:lang w:eastAsia="zh-CN"/>
        </w:rPr>
        <w:t>100</w:t>
      </w:r>
      <w:r w:rsidRPr="003731D3">
        <w:rPr>
          <w:rFonts w:ascii="Book Antiqua" w:eastAsia="simsun" w:hAnsi="Book Antiqua" w:cs="simsun"/>
          <w:sz w:val="24"/>
          <w:szCs w:val="24"/>
          <w:lang w:eastAsia="zh-CN"/>
        </w:rPr>
        <w:t>: 1774-1779 [PMID: 12176899]</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80 </w:t>
      </w:r>
      <w:r w:rsidRPr="003731D3">
        <w:rPr>
          <w:rFonts w:ascii="Book Antiqua" w:eastAsia="simsun" w:hAnsi="Book Antiqua" w:cs="simsun"/>
          <w:b/>
          <w:bCs/>
          <w:sz w:val="24"/>
          <w:szCs w:val="24"/>
          <w:lang w:eastAsia="zh-CN"/>
        </w:rPr>
        <w:t>Negi VS</w:t>
      </w:r>
      <w:r w:rsidRPr="003731D3">
        <w:rPr>
          <w:rFonts w:ascii="Book Antiqua" w:eastAsia="simsun" w:hAnsi="Book Antiqua" w:cs="simsun"/>
          <w:sz w:val="24"/>
          <w:szCs w:val="24"/>
          <w:lang w:eastAsia="zh-CN"/>
        </w:rPr>
        <w:t xml:space="preserve">, Elluru S, Sibéril S, Graff-Dubois S, Mouthon L, Kazatchkine MD, Lacroix-Desmazes S, Bayry J, Kaveri SV. Intravenous immunoglobulin: an update on the clinical use and mechanisms of action. </w:t>
      </w:r>
      <w:r w:rsidRPr="003731D3">
        <w:rPr>
          <w:rFonts w:ascii="Book Antiqua" w:eastAsia="simsun" w:hAnsi="Book Antiqua" w:cs="simsun"/>
          <w:i/>
          <w:iCs/>
          <w:sz w:val="24"/>
          <w:szCs w:val="24"/>
          <w:lang w:eastAsia="zh-CN"/>
        </w:rPr>
        <w:t>J Clin Immunol</w:t>
      </w:r>
      <w:r w:rsidRPr="003731D3">
        <w:rPr>
          <w:rFonts w:ascii="Book Antiqua" w:eastAsia="simsun" w:hAnsi="Book Antiqua" w:cs="simsun"/>
          <w:sz w:val="24"/>
          <w:szCs w:val="24"/>
          <w:lang w:eastAsia="zh-CN"/>
        </w:rPr>
        <w:t xml:space="preserve"> 2007; </w:t>
      </w:r>
      <w:r w:rsidRPr="003731D3">
        <w:rPr>
          <w:rFonts w:ascii="Book Antiqua" w:eastAsia="simsun" w:hAnsi="Book Antiqua" w:cs="simsun"/>
          <w:b/>
          <w:bCs/>
          <w:sz w:val="24"/>
          <w:szCs w:val="24"/>
          <w:lang w:eastAsia="zh-CN"/>
        </w:rPr>
        <w:t>27</w:t>
      </w:r>
      <w:r w:rsidRPr="003731D3">
        <w:rPr>
          <w:rFonts w:ascii="Book Antiqua" w:eastAsia="simsun" w:hAnsi="Book Antiqua" w:cs="simsun"/>
          <w:sz w:val="24"/>
          <w:szCs w:val="24"/>
          <w:lang w:eastAsia="zh-CN"/>
        </w:rPr>
        <w:t>: 233-245 [PMID: 17351760 DOI: 10.1007/s10875-007-9088-9]</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lastRenderedPageBreak/>
        <w:t xml:space="preserve">81 </w:t>
      </w:r>
      <w:r w:rsidRPr="003731D3">
        <w:rPr>
          <w:rFonts w:ascii="Book Antiqua" w:eastAsia="simsun" w:hAnsi="Book Antiqua" w:cs="simsun"/>
          <w:b/>
          <w:bCs/>
          <w:sz w:val="24"/>
          <w:szCs w:val="24"/>
          <w:lang w:eastAsia="zh-CN"/>
        </w:rPr>
        <w:t>Brenchley JM</w:t>
      </w:r>
      <w:r w:rsidRPr="003731D3">
        <w:rPr>
          <w:rFonts w:ascii="Book Antiqua" w:eastAsia="simsun" w:hAnsi="Book Antiqua" w:cs="simsun"/>
          <w:sz w:val="24"/>
          <w:szCs w:val="24"/>
          <w:lang w:eastAsia="zh-CN"/>
        </w:rPr>
        <w:t xml:space="preserve">, Douek DC. Microbial translocation across the GI tract. </w:t>
      </w:r>
      <w:r w:rsidRPr="003731D3">
        <w:rPr>
          <w:rFonts w:ascii="Book Antiqua" w:eastAsia="simsun" w:hAnsi="Book Antiqua" w:cs="simsun"/>
          <w:i/>
          <w:iCs/>
          <w:sz w:val="24"/>
          <w:szCs w:val="24"/>
          <w:lang w:eastAsia="zh-CN"/>
        </w:rPr>
        <w:t>Annu Rev Immunol</w:t>
      </w:r>
      <w:r w:rsidRPr="003731D3">
        <w:rPr>
          <w:rFonts w:ascii="Book Antiqua" w:eastAsia="simsun" w:hAnsi="Book Antiqua" w:cs="simsun"/>
          <w:sz w:val="24"/>
          <w:szCs w:val="24"/>
          <w:lang w:eastAsia="zh-CN"/>
        </w:rPr>
        <w:t xml:space="preserve"> 2012; </w:t>
      </w:r>
      <w:r w:rsidRPr="003731D3">
        <w:rPr>
          <w:rFonts w:ascii="Book Antiqua" w:eastAsia="simsun" w:hAnsi="Book Antiqua" w:cs="simsun"/>
          <w:b/>
          <w:bCs/>
          <w:sz w:val="24"/>
          <w:szCs w:val="24"/>
          <w:lang w:eastAsia="zh-CN"/>
        </w:rPr>
        <w:t>30</w:t>
      </w:r>
      <w:r w:rsidRPr="003731D3">
        <w:rPr>
          <w:rFonts w:ascii="Book Antiqua" w:eastAsia="simsun" w:hAnsi="Book Antiqua" w:cs="simsun"/>
          <w:sz w:val="24"/>
          <w:szCs w:val="24"/>
          <w:lang w:eastAsia="zh-CN"/>
        </w:rPr>
        <w:t>: 149-173 [PMID: 22224779 DOI: 10.1146/annurev-immunol-020711-075001]</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27476A">
        <w:rPr>
          <w:rFonts w:ascii="Book Antiqua" w:eastAsia="simsun" w:hAnsi="Book Antiqua" w:cs="simsun"/>
          <w:sz w:val="24"/>
          <w:szCs w:val="24"/>
          <w:lang w:eastAsia="zh-CN"/>
        </w:rPr>
        <w:t>82</w:t>
      </w:r>
      <w:r w:rsidR="0027476A" w:rsidRPr="0027476A">
        <w:rPr>
          <w:rFonts w:ascii="Book Antiqua" w:hAnsi="Book Antiqua" w:cs="simsun" w:hint="eastAsia"/>
          <w:sz w:val="24"/>
          <w:szCs w:val="24"/>
          <w:lang w:eastAsia="zh-CN"/>
        </w:rPr>
        <w:t xml:space="preserve"> </w:t>
      </w:r>
      <w:r w:rsidRPr="0027476A">
        <w:rPr>
          <w:rFonts w:ascii="Book Antiqua" w:eastAsia="simsun" w:hAnsi="Book Antiqua" w:cs="simsun"/>
          <w:b/>
          <w:sz w:val="24"/>
          <w:szCs w:val="24"/>
          <w:lang w:eastAsia="zh-CN"/>
        </w:rPr>
        <w:t>Al-Sadi R</w:t>
      </w:r>
      <w:r w:rsidRPr="0027476A">
        <w:rPr>
          <w:rFonts w:ascii="Book Antiqua" w:eastAsia="simsun" w:hAnsi="Book Antiqua" w:cs="simsun"/>
          <w:sz w:val="24"/>
          <w:szCs w:val="24"/>
          <w:lang w:eastAsia="zh-CN"/>
        </w:rPr>
        <w:t xml:space="preserve">, Boivin M, Ma T. Mechanism of cytokine modulation of epithelial tight junction barrier. </w:t>
      </w:r>
      <w:r w:rsidRPr="0027476A">
        <w:rPr>
          <w:rFonts w:ascii="Book Antiqua" w:eastAsia="simsun" w:hAnsi="Book Antiqua" w:cs="simsun"/>
          <w:i/>
          <w:sz w:val="24"/>
          <w:szCs w:val="24"/>
          <w:lang w:eastAsia="zh-CN"/>
        </w:rPr>
        <w:t>Front Biosci</w:t>
      </w:r>
      <w:r w:rsidRPr="0027476A">
        <w:rPr>
          <w:rFonts w:ascii="Book Antiqua" w:eastAsia="simsun" w:hAnsi="Book Antiqua" w:cs="simsun"/>
          <w:sz w:val="24"/>
          <w:szCs w:val="24"/>
          <w:lang w:eastAsia="zh-CN"/>
        </w:rPr>
        <w:t xml:space="preserve"> 2009; </w:t>
      </w:r>
      <w:r w:rsidRPr="0027476A">
        <w:rPr>
          <w:rFonts w:ascii="Book Antiqua" w:eastAsia="simsun" w:hAnsi="Book Antiqua" w:cs="simsun"/>
          <w:b/>
          <w:sz w:val="24"/>
          <w:szCs w:val="24"/>
          <w:lang w:eastAsia="zh-CN"/>
        </w:rPr>
        <w:t>14</w:t>
      </w:r>
      <w:r w:rsidRPr="0027476A">
        <w:rPr>
          <w:rFonts w:ascii="Book Antiqua" w:eastAsia="simsun" w:hAnsi="Book Antiqua" w:cs="simsun"/>
          <w:sz w:val="24"/>
          <w:szCs w:val="24"/>
          <w:lang w:eastAsia="zh-CN"/>
        </w:rPr>
        <w:t>: 2765-</w:t>
      </w:r>
      <w:r w:rsidR="00437ACE">
        <w:rPr>
          <w:rFonts w:ascii="Book Antiqua" w:hAnsi="Book Antiqua" w:cs="simsun" w:hint="eastAsia"/>
          <w:sz w:val="24"/>
          <w:szCs w:val="24"/>
          <w:lang w:eastAsia="zh-CN"/>
        </w:rPr>
        <w:t>27</w:t>
      </w:r>
      <w:r w:rsidRPr="0027476A">
        <w:rPr>
          <w:rFonts w:ascii="Book Antiqua" w:eastAsia="simsun" w:hAnsi="Book Antiqua" w:cs="simsun"/>
          <w:sz w:val="24"/>
          <w:szCs w:val="24"/>
          <w:lang w:eastAsia="zh-CN"/>
        </w:rPr>
        <w:t>78 [</w:t>
      </w:r>
      <w:r w:rsidR="00DE78F2" w:rsidRPr="0027476A">
        <w:rPr>
          <w:rFonts w:ascii="Book Antiqua" w:eastAsia="simsun" w:hAnsi="Book Antiqua" w:cs="simsun"/>
          <w:sz w:val="24"/>
          <w:szCs w:val="24"/>
          <w:lang w:eastAsia="zh-CN"/>
        </w:rPr>
        <w:t xml:space="preserve">PMID: 19273235 </w:t>
      </w:r>
      <w:r w:rsidRPr="0027476A">
        <w:rPr>
          <w:rFonts w:ascii="Book Antiqua" w:eastAsia="simsun" w:hAnsi="Book Antiqua" w:cs="simsun"/>
          <w:sz w:val="24"/>
          <w:szCs w:val="24"/>
          <w:lang w:eastAsia="zh-CN"/>
        </w:rPr>
        <w:t xml:space="preserve"> DOI: 10.2741/3413]</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83 </w:t>
      </w:r>
      <w:r w:rsidRPr="003731D3">
        <w:rPr>
          <w:rFonts w:ascii="Book Antiqua" w:eastAsia="simsun" w:hAnsi="Book Antiqua" w:cs="simsun"/>
          <w:b/>
          <w:bCs/>
          <w:sz w:val="24"/>
          <w:szCs w:val="24"/>
          <w:lang w:eastAsia="zh-CN"/>
        </w:rPr>
        <w:t>Camilleri M</w:t>
      </w:r>
      <w:r w:rsidRPr="003731D3">
        <w:rPr>
          <w:rFonts w:ascii="Book Antiqua" w:eastAsia="simsun" w:hAnsi="Book Antiqua" w:cs="simsun"/>
          <w:sz w:val="24"/>
          <w:szCs w:val="24"/>
          <w:lang w:eastAsia="zh-CN"/>
        </w:rPr>
        <w:t xml:space="preserve">. Peripheral mechanisms in irritable bowel syndrome. </w:t>
      </w:r>
      <w:r w:rsidRPr="003731D3">
        <w:rPr>
          <w:rFonts w:ascii="Book Antiqua" w:eastAsia="simsun" w:hAnsi="Book Antiqua" w:cs="simsun"/>
          <w:i/>
          <w:iCs/>
          <w:sz w:val="24"/>
          <w:szCs w:val="24"/>
          <w:lang w:eastAsia="zh-CN"/>
        </w:rPr>
        <w:t>N Engl J Med</w:t>
      </w:r>
      <w:r w:rsidRPr="003731D3">
        <w:rPr>
          <w:rFonts w:ascii="Book Antiqua" w:eastAsia="simsun" w:hAnsi="Book Antiqua" w:cs="simsun"/>
          <w:sz w:val="24"/>
          <w:szCs w:val="24"/>
          <w:lang w:eastAsia="zh-CN"/>
        </w:rPr>
        <w:t xml:space="preserve"> 2012; </w:t>
      </w:r>
      <w:r w:rsidRPr="003731D3">
        <w:rPr>
          <w:rFonts w:ascii="Book Antiqua" w:eastAsia="simsun" w:hAnsi="Book Antiqua" w:cs="simsun"/>
          <w:b/>
          <w:bCs/>
          <w:sz w:val="24"/>
          <w:szCs w:val="24"/>
          <w:lang w:eastAsia="zh-CN"/>
        </w:rPr>
        <w:t>367</w:t>
      </w:r>
      <w:r w:rsidRPr="003731D3">
        <w:rPr>
          <w:rFonts w:ascii="Book Antiqua" w:eastAsia="simsun" w:hAnsi="Book Antiqua" w:cs="simsun"/>
          <w:sz w:val="24"/>
          <w:szCs w:val="24"/>
          <w:lang w:eastAsia="zh-CN"/>
        </w:rPr>
        <w:t>: 1626-1635 [PMID: 23094724 DOI: 10.1056/NEJMra1207068]</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84 </w:t>
      </w:r>
      <w:r w:rsidRPr="003731D3">
        <w:rPr>
          <w:rFonts w:ascii="Book Antiqua" w:eastAsia="simsun" w:hAnsi="Book Antiqua" w:cs="simsun"/>
          <w:b/>
          <w:bCs/>
          <w:sz w:val="24"/>
          <w:szCs w:val="24"/>
          <w:lang w:eastAsia="zh-CN"/>
        </w:rPr>
        <w:t>Cummins PM</w:t>
      </w:r>
      <w:r w:rsidRPr="003731D3">
        <w:rPr>
          <w:rFonts w:ascii="Book Antiqua" w:eastAsia="simsun" w:hAnsi="Book Antiqua" w:cs="simsun"/>
          <w:sz w:val="24"/>
          <w:szCs w:val="24"/>
          <w:lang w:eastAsia="zh-CN"/>
        </w:rPr>
        <w:t xml:space="preserve">. Occludin: one protein, many forms. </w:t>
      </w:r>
      <w:r w:rsidRPr="003731D3">
        <w:rPr>
          <w:rFonts w:ascii="Book Antiqua" w:eastAsia="simsun" w:hAnsi="Book Antiqua" w:cs="simsun"/>
          <w:i/>
          <w:iCs/>
          <w:sz w:val="24"/>
          <w:szCs w:val="24"/>
          <w:lang w:eastAsia="zh-CN"/>
        </w:rPr>
        <w:t>Mol Cell Biol</w:t>
      </w:r>
      <w:r w:rsidRPr="003731D3">
        <w:rPr>
          <w:rFonts w:ascii="Book Antiqua" w:eastAsia="simsun" w:hAnsi="Book Antiqua" w:cs="simsun"/>
          <w:sz w:val="24"/>
          <w:szCs w:val="24"/>
          <w:lang w:eastAsia="zh-CN"/>
        </w:rPr>
        <w:t xml:space="preserve"> 2012; </w:t>
      </w:r>
      <w:r w:rsidRPr="003731D3">
        <w:rPr>
          <w:rFonts w:ascii="Book Antiqua" w:eastAsia="simsun" w:hAnsi="Book Antiqua" w:cs="simsun"/>
          <w:b/>
          <w:bCs/>
          <w:sz w:val="24"/>
          <w:szCs w:val="24"/>
          <w:lang w:eastAsia="zh-CN"/>
        </w:rPr>
        <w:t>32</w:t>
      </w:r>
      <w:r w:rsidRPr="003731D3">
        <w:rPr>
          <w:rFonts w:ascii="Book Antiqua" w:eastAsia="simsun" w:hAnsi="Book Antiqua" w:cs="simsun"/>
          <w:sz w:val="24"/>
          <w:szCs w:val="24"/>
          <w:lang w:eastAsia="zh-CN"/>
        </w:rPr>
        <w:t>: 242-250 [PMID: 22083955 DOI: 10.1128/MCB.06029-11]</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85 </w:t>
      </w:r>
      <w:r w:rsidRPr="003731D3">
        <w:rPr>
          <w:rFonts w:ascii="Book Antiqua" w:eastAsia="simsun" w:hAnsi="Book Antiqua" w:cs="simsun"/>
          <w:b/>
          <w:bCs/>
          <w:sz w:val="24"/>
          <w:szCs w:val="24"/>
          <w:lang w:eastAsia="zh-CN"/>
        </w:rPr>
        <w:t>Prasad S</w:t>
      </w:r>
      <w:r w:rsidRPr="003731D3">
        <w:rPr>
          <w:rFonts w:ascii="Book Antiqua" w:eastAsia="simsun" w:hAnsi="Book Antiqua" w:cs="simsun"/>
          <w:sz w:val="24"/>
          <w:szCs w:val="24"/>
          <w:lang w:eastAsia="zh-CN"/>
        </w:rPr>
        <w:t xml:space="preserve">, Mingrino R, Kaukinen K, Hayes KL, Powell RM, MacDonald TT, Collins JE. Inflammatory processes have differential effects on claudins 2, 3 and 4 in colonic epithelial cells. </w:t>
      </w:r>
      <w:r w:rsidRPr="003731D3">
        <w:rPr>
          <w:rFonts w:ascii="Book Antiqua" w:eastAsia="simsun" w:hAnsi="Book Antiqua" w:cs="simsun"/>
          <w:i/>
          <w:iCs/>
          <w:sz w:val="24"/>
          <w:szCs w:val="24"/>
          <w:lang w:eastAsia="zh-CN"/>
        </w:rPr>
        <w:t>Lab Invest</w:t>
      </w:r>
      <w:r w:rsidRPr="003731D3">
        <w:rPr>
          <w:rFonts w:ascii="Book Antiqua" w:eastAsia="simsun" w:hAnsi="Book Antiqua" w:cs="simsun"/>
          <w:sz w:val="24"/>
          <w:szCs w:val="24"/>
          <w:lang w:eastAsia="zh-CN"/>
        </w:rPr>
        <w:t xml:space="preserve"> 2005; </w:t>
      </w:r>
      <w:r w:rsidRPr="003731D3">
        <w:rPr>
          <w:rFonts w:ascii="Book Antiqua" w:eastAsia="simsun" w:hAnsi="Book Antiqua" w:cs="simsun"/>
          <w:b/>
          <w:bCs/>
          <w:sz w:val="24"/>
          <w:szCs w:val="24"/>
          <w:lang w:eastAsia="zh-CN"/>
        </w:rPr>
        <w:t>85</w:t>
      </w:r>
      <w:r w:rsidRPr="003731D3">
        <w:rPr>
          <w:rFonts w:ascii="Book Antiqua" w:eastAsia="simsun" w:hAnsi="Book Antiqua" w:cs="simsun"/>
          <w:sz w:val="24"/>
          <w:szCs w:val="24"/>
          <w:lang w:eastAsia="zh-CN"/>
        </w:rPr>
        <w:t>: 1139-1162 [PMID: 16007110 DOI: 10.1038/labinvest.3700316]</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86 </w:t>
      </w:r>
      <w:r w:rsidRPr="003731D3">
        <w:rPr>
          <w:rFonts w:ascii="Book Antiqua" w:eastAsia="simsun" w:hAnsi="Book Antiqua" w:cs="simsun"/>
          <w:b/>
          <w:bCs/>
          <w:sz w:val="24"/>
          <w:szCs w:val="24"/>
          <w:lang w:eastAsia="zh-CN"/>
        </w:rPr>
        <w:t>Jian ZM</w:t>
      </w:r>
      <w:r w:rsidRPr="003731D3">
        <w:rPr>
          <w:rFonts w:ascii="Book Antiqua" w:eastAsia="simsun" w:hAnsi="Book Antiqua" w:cs="simsun"/>
          <w:sz w:val="24"/>
          <w:szCs w:val="24"/>
          <w:lang w:eastAsia="zh-CN"/>
        </w:rPr>
        <w:t xml:space="preserve">, Cao JD, Zhu XG, Zhao WX, Yu JC, Ma EL, Wang XR, Zhu MW, Shu H, Liu YW. The impact of alanyl-glutamine on clinical safety, nitrogen balance, intestinal permeability, and clinical outcome in postoperative patients: a randomized, double-blind, controlled study of 120 patients. </w:t>
      </w:r>
      <w:r w:rsidRPr="003731D3">
        <w:rPr>
          <w:rFonts w:ascii="Book Antiqua" w:eastAsia="simsun" w:hAnsi="Book Antiqua" w:cs="simsun"/>
          <w:i/>
          <w:iCs/>
          <w:sz w:val="24"/>
          <w:szCs w:val="24"/>
          <w:lang w:eastAsia="zh-CN"/>
        </w:rPr>
        <w:t>JPEN J Parenter Enteral Nutr</w:t>
      </w:r>
      <w:r w:rsidRPr="003731D3">
        <w:rPr>
          <w:rFonts w:ascii="Book Antiqua" w:eastAsia="simsun" w:hAnsi="Book Antiqua" w:cs="simsun"/>
          <w:sz w:val="24"/>
          <w:szCs w:val="24"/>
          <w:lang w:eastAsia="zh-CN"/>
        </w:rPr>
        <w:t xml:space="preserve"> </w:t>
      </w:r>
      <w:r w:rsidR="003C5535">
        <w:rPr>
          <w:rFonts w:ascii="Book Antiqua" w:hAnsi="Book Antiqua" w:cs="simsun" w:hint="eastAsia"/>
          <w:sz w:val="24"/>
          <w:szCs w:val="24"/>
          <w:lang w:eastAsia="zh-CN"/>
        </w:rPr>
        <w:t>1999</w:t>
      </w:r>
      <w:r w:rsidRPr="003731D3">
        <w:rPr>
          <w:rFonts w:ascii="Book Antiqua" w:eastAsia="simsun" w:hAnsi="Book Antiqua" w:cs="simsun"/>
          <w:sz w:val="24"/>
          <w:szCs w:val="24"/>
          <w:lang w:eastAsia="zh-CN"/>
        </w:rPr>
        <w:t xml:space="preserve">; </w:t>
      </w:r>
      <w:r w:rsidRPr="003731D3">
        <w:rPr>
          <w:rFonts w:ascii="Book Antiqua" w:eastAsia="simsun" w:hAnsi="Book Antiqua" w:cs="simsun"/>
          <w:b/>
          <w:bCs/>
          <w:sz w:val="24"/>
          <w:szCs w:val="24"/>
          <w:lang w:eastAsia="zh-CN"/>
        </w:rPr>
        <w:t>23</w:t>
      </w:r>
      <w:r w:rsidRPr="003731D3">
        <w:rPr>
          <w:rFonts w:ascii="Book Antiqua" w:eastAsia="simsun" w:hAnsi="Book Antiqua" w:cs="simsun"/>
          <w:sz w:val="24"/>
          <w:szCs w:val="24"/>
          <w:lang w:eastAsia="zh-CN"/>
        </w:rPr>
        <w:t>: S62-S66 [PMID: 10483898 DOI: 10.1177/014860719902300516]</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87 </w:t>
      </w:r>
      <w:r w:rsidRPr="003731D3">
        <w:rPr>
          <w:rFonts w:ascii="Book Antiqua" w:eastAsia="simsun" w:hAnsi="Book Antiqua" w:cs="simsun"/>
          <w:b/>
          <w:bCs/>
          <w:sz w:val="24"/>
          <w:szCs w:val="24"/>
          <w:lang w:eastAsia="zh-CN"/>
        </w:rPr>
        <w:t>Peuhkuri K</w:t>
      </w:r>
      <w:r w:rsidRPr="003731D3">
        <w:rPr>
          <w:rFonts w:ascii="Book Antiqua" w:eastAsia="simsun" w:hAnsi="Book Antiqua" w:cs="simsun"/>
          <w:sz w:val="24"/>
          <w:szCs w:val="24"/>
          <w:lang w:eastAsia="zh-CN"/>
        </w:rPr>
        <w:t xml:space="preserve">, Vapaatalo H, Korpela R. Even low-grade inflammation impacts on small intestinal function. </w:t>
      </w:r>
      <w:r w:rsidRPr="003731D3">
        <w:rPr>
          <w:rFonts w:ascii="Book Antiqua" w:eastAsia="simsun" w:hAnsi="Book Antiqua" w:cs="simsun"/>
          <w:i/>
          <w:iCs/>
          <w:sz w:val="24"/>
          <w:szCs w:val="24"/>
          <w:lang w:eastAsia="zh-CN"/>
        </w:rPr>
        <w:t>World J Gastroenterol</w:t>
      </w:r>
      <w:r w:rsidRPr="003731D3">
        <w:rPr>
          <w:rFonts w:ascii="Book Antiqua" w:eastAsia="simsun" w:hAnsi="Book Antiqua" w:cs="simsun"/>
          <w:sz w:val="24"/>
          <w:szCs w:val="24"/>
          <w:lang w:eastAsia="zh-CN"/>
        </w:rPr>
        <w:t xml:space="preserve"> 2010; </w:t>
      </w:r>
      <w:r w:rsidRPr="003731D3">
        <w:rPr>
          <w:rFonts w:ascii="Book Antiqua" w:eastAsia="simsun" w:hAnsi="Book Antiqua" w:cs="simsun"/>
          <w:b/>
          <w:bCs/>
          <w:sz w:val="24"/>
          <w:szCs w:val="24"/>
          <w:lang w:eastAsia="zh-CN"/>
        </w:rPr>
        <w:t>16</w:t>
      </w:r>
      <w:r w:rsidRPr="003731D3">
        <w:rPr>
          <w:rFonts w:ascii="Book Antiqua" w:eastAsia="simsun" w:hAnsi="Book Antiqua" w:cs="simsun"/>
          <w:sz w:val="24"/>
          <w:szCs w:val="24"/>
          <w:lang w:eastAsia="zh-CN"/>
        </w:rPr>
        <w:t>: 1057-1062 [PMID: 20205274 DOI: 10.3748/wjg.v16.i9.1057]</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88 </w:t>
      </w:r>
      <w:r w:rsidRPr="003731D3">
        <w:rPr>
          <w:rFonts w:ascii="Book Antiqua" w:eastAsia="simsun" w:hAnsi="Book Antiqua" w:cs="simsun"/>
          <w:b/>
          <w:bCs/>
          <w:sz w:val="24"/>
          <w:szCs w:val="24"/>
          <w:lang w:eastAsia="zh-CN"/>
        </w:rPr>
        <w:t>Spiller R</w:t>
      </w:r>
      <w:r w:rsidRPr="003731D3">
        <w:rPr>
          <w:rFonts w:ascii="Book Antiqua" w:eastAsia="simsun" w:hAnsi="Book Antiqua" w:cs="simsun"/>
          <w:sz w:val="24"/>
          <w:szCs w:val="24"/>
          <w:lang w:eastAsia="zh-CN"/>
        </w:rPr>
        <w:t xml:space="preserve">, Garsed K. Infection, inflammation, and the irritable bowel syndrome. </w:t>
      </w:r>
      <w:r w:rsidRPr="003731D3">
        <w:rPr>
          <w:rFonts w:ascii="Book Antiqua" w:eastAsia="simsun" w:hAnsi="Book Antiqua" w:cs="simsun"/>
          <w:i/>
          <w:iCs/>
          <w:sz w:val="24"/>
          <w:szCs w:val="24"/>
          <w:lang w:eastAsia="zh-CN"/>
        </w:rPr>
        <w:t>Dig Liver Dis</w:t>
      </w:r>
      <w:r w:rsidRPr="003731D3">
        <w:rPr>
          <w:rFonts w:ascii="Book Antiqua" w:eastAsia="simsun" w:hAnsi="Book Antiqua" w:cs="simsun"/>
          <w:sz w:val="24"/>
          <w:szCs w:val="24"/>
          <w:lang w:eastAsia="zh-CN"/>
        </w:rPr>
        <w:t xml:space="preserve"> 2009; </w:t>
      </w:r>
      <w:r w:rsidRPr="003731D3">
        <w:rPr>
          <w:rFonts w:ascii="Book Antiqua" w:eastAsia="simsun" w:hAnsi="Book Antiqua" w:cs="simsun"/>
          <w:b/>
          <w:bCs/>
          <w:sz w:val="24"/>
          <w:szCs w:val="24"/>
          <w:lang w:eastAsia="zh-CN"/>
        </w:rPr>
        <w:t>41</w:t>
      </w:r>
      <w:r w:rsidRPr="003731D3">
        <w:rPr>
          <w:rFonts w:ascii="Book Antiqua" w:eastAsia="simsun" w:hAnsi="Book Antiqua" w:cs="simsun"/>
          <w:sz w:val="24"/>
          <w:szCs w:val="24"/>
          <w:lang w:eastAsia="zh-CN"/>
        </w:rPr>
        <w:t>: 844-849 [PMID: 19716778 DOI: 10.1016/j.dld.2009.07.007]</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89 </w:t>
      </w:r>
      <w:r w:rsidRPr="003731D3">
        <w:rPr>
          <w:rFonts w:ascii="Book Antiqua" w:eastAsia="simsun" w:hAnsi="Book Antiqua" w:cs="simsun"/>
          <w:b/>
          <w:bCs/>
          <w:sz w:val="24"/>
          <w:szCs w:val="24"/>
          <w:lang w:eastAsia="zh-CN"/>
        </w:rPr>
        <w:t>Spiller RC</w:t>
      </w:r>
      <w:r w:rsidRPr="003731D3">
        <w:rPr>
          <w:rFonts w:ascii="Book Antiqua" w:eastAsia="simsun" w:hAnsi="Book Antiqua" w:cs="simsun"/>
          <w:sz w:val="24"/>
          <w:szCs w:val="24"/>
          <w:lang w:eastAsia="zh-CN"/>
        </w:rPr>
        <w:t xml:space="preserve">. Role of infection in irritable bowel syndrome. </w:t>
      </w:r>
      <w:r w:rsidRPr="003731D3">
        <w:rPr>
          <w:rFonts w:ascii="Book Antiqua" w:eastAsia="simsun" w:hAnsi="Book Antiqua" w:cs="simsun"/>
          <w:i/>
          <w:iCs/>
          <w:sz w:val="24"/>
          <w:szCs w:val="24"/>
          <w:lang w:eastAsia="zh-CN"/>
        </w:rPr>
        <w:t>J Gastroenterol</w:t>
      </w:r>
      <w:r w:rsidRPr="003731D3">
        <w:rPr>
          <w:rFonts w:ascii="Book Antiqua" w:eastAsia="simsun" w:hAnsi="Book Antiqua" w:cs="simsun"/>
          <w:sz w:val="24"/>
          <w:szCs w:val="24"/>
          <w:lang w:eastAsia="zh-CN"/>
        </w:rPr>
        <w:t xml:space="preserve"> 2007; </w:t>
      </w:r>
      <w:r w:rsidRPr="003731D3">
        <w:rPr>
          <w:rFonts w:ascii="Book Antiqua" w:eastAsia="simsun" w:hAnsi="Book Antiqua" w:cs="simsun"/>
          <w:b/>
          <w:bCs/>
          <w:sz w:val="24"/>
          <w:szCs w:val="24"/>
          <w:lang w:eastAsia="zh-CN"/>
        </w:rPr>
        <w:t>42 Suppl 17</w:t>
      </w:r>
      <w:r w:rsidRPr="003731D3">
        <w:rPr>
          <w:rFonts w:ascii="Book Antiqua" w:eastAsia="simsun" w:hAnsi="Book Antiqua" w:cs="simsun"/>
          <w:sz w:val="24"/>
          <w:szCs w:val="24"/>
          <w:lang w:eastAsia="zh-CN"/>
        </w:rPr>
        <w:t>: 41-47 [PMID: 17238025 DOI: 10.1007/s00535-006-1925-8]</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90 </w:t>
      </w:r>
      <w:r w:rsidRPr="003731D3">
        <w:rPr>
          <w:rFonts w:ascii="Book Antiqua" w:eastAsia="simsun" w:hAnsi="Book Antiqua" w:cs="simsun"/>
          <w:b/>
          <w:bCs/>
          <w:sz w:val="24"/>
          <w:szCs w:val="24"/>
          <w:lang w:eastAsia="zh-CN"/>
        </w:rPr>
        <w:t>Martínez C</w:t>
      </w:r>
      <w:r w:rsidRPr="003731D3">
        <w:rPr>
          <w:rFonts w:ascii="Book Antiqua" w:eastAsia="simsun" w:hAnsi="Book Antiqua" w:cs="simsun"/>
          <w:sz w:val="24"/>
          <w:szCs w:val="24"/>
          <w:lang w:eastAsia="zh-CN"/>
        </w:rPr>
        <w:t xml:space="preserve">, Lobo B, Pigrau M, Ramos L, González-Castro AM, Alonso C, Guilarte M, Guilá M, de Torres I, Azpiroz F, Santos J, Vicario M. Diarrhoea-predominant irritable bowel syndrome: an organic disorder with structural abnormalities in the jejunal </w:t>
      </w:r>
      <w:r w:rsidRPr="003731D3">
        <w:rPr>
          <w:rFonts w:ascii="Book Antiqua" w:eastAsia="simsun" w:hAnsi="Book Antiqua" w:cs="simsun"/>
          <w:sz w:val="24"/>
          <w:szCs w:val="24"/>
          <w:lang w:eastAsia="zh-CN"/>
        </w:rPr>
        <w:lastRenderedPageBreak/>
        <w:t xml:space="preserve">epithelial barrier. </w:t>
      </w:r>
      <w:r w:rsidRPr="003731D3">
        <w:rPr>
          <w:rFonts w:ascii="Book Antiqua" w:eastAsia="simsun" w:hAnsi="Book Antiqua" w:cs="simsun"/>
          <w:i/>
          <w:iCs/>
          <w:sz w:val="24"/>
          <w:szCs w:val="24"/>
          <w:lang w:eastAsia="zh-CN"/>
        </w:rPr>
        <w:t>Gut</w:t>
      </w:r>
      <w:r w:rsidRPr="003731D3">
        <w:rPr>
          <w:rFonts w:ascii="Book Antiqua" w:eastAsia="simsun" w:hAnsi="Book Antiqua" w:cs="simsun"/>
          <w:sz w:val="24"/>
          <w:szCs w:val="24"/>
          <w:lang w:eastAsia="zh-CN"/>
        </w:rPr>
        <w:t xml:space="preserve"> 2013; </w:t>
      </w:r>
      <w:r w:rsidRPr="003731D3">
        <w:rPr>
          <w:rFonts w:ascii="Book Antiqua" w:eastAsia="simsun" w:hAnsi="Book Antiqua" w:cs="simsun"/>
          <w:b/>
          <w:bCs/>
          <w:sz w:val="24"/>
          <w:szCs w:val="24"/>
          <w:lang w:eastAsia="zh-CN"/>
        </w:rPr>
        <w:t>62</w:t>
      </w:r>
      <w:r w:rsidRPr="003731D3">
        <w:rPr>
          <w:rFonts w:ascii="Book Antiqua" w:eastAsia="simsun" w:hAnsi="Book Antiqua" w:cs="simsun"/>
          <w:sz w:val="24"/>
          <w:szCs w:val="24"/>
          <w:lang w:eastAsia="zh-CN"/>
        </w:rPr>
        <w:t>: 1160-1168 [PMID: 22637702 DOI: 10.1136/gutjnl-2012-302093]</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91 </w:t>
      </w:r>
      <w:r w:rsidRPr="003731D3">
        <w:rPr>
          <w:rFonts w:ascii="Book Antiqua" w:eastAsia="simsun" w:hAnsi="Book Antiqua" w:cs="simsun"/>
          <w:b/>
          <w:bCs/>
          <w:sz w:val="24"/>
          <w:szCs w:val="24"/>
          <w:lang w:eastAsia="zh-CN"/>
        </w:rPr>
        <w:t>Ohman L</w:t>
      </w:r>
      <w:r w:rsidRPr="003731D3">
        <w:rPr>
          <w:rFonts w:ascii="Book Antiqua" w:eastAsia="simsun" w:hAnsi="Book Antiqua" w:cs="simsun"/>
          <w:sz w:val="24"/>
          <w:szCs w:val="24"/>
          <w:lang w:eastAsia="zh-CN"/>
        </w:rPr>
        <w:t xml:space="preserve">, Simrén M. Pathogenesis of IBS: role of inflammation, immunity and neuroimmune interactions. </w:t>
      </w:r>
      <w:r w:rsidRPr="003731D3">
        <w:rPr>
          <w:rFonts w:ascii="Book Antiqua" w:eastAsia="simsun" w:hAnsi="Book Antiqua" w:cs="simsun"/>
          <w:i/>
          <w:iCs/>
          <w:sz w:val="24"/>
          <w:szCs w:val="24"/>
          <w:lang w:eastAsia="zh-CN"/>
        </w:rPr>
        <w:t>Nat Rev Gastroenterol Hepatol</w:t>
      </w:r>
      <w:r w:rsidRPr="003731D3">
        <w:rPr>
          <w:rFonts w:ascii="Book Antiqua" w:eastAsia="simsun" w:hAnsi="Book Antiqua" w:cs="simsun"/>
          <w:sz w:val="24"/>
          <w:szCs w:val="24"/>
          <w:lang w:eastAsia="zh-CN"/>
        </w:rPr>
        <w:t xml:space="preserve"> 2010; </w:t>
      </w:r>
      <w:r w:rsidRPr="003731D3">
        <w:rPr>
          <w:rFonts w:ascii="Book Antiqua" w:eastAsia="simsun" w:hAnsi="Book Antiqua" w:cs="simsun"/>
          <w:b/>
          <w:bCs/>
          <w:sz w:val="24"/>
          <w:szCs w:val="24"/>
          <w:lang w:eastAsia="zh-CN"/>
        </w:rPr>
        <w:t>7</w:t>
      </w:r>
      <w:r w:rsidRPr="003731D3">
        <w:rPr>
          <w:rFonts w:ascii="Book Antiqua" w:eastAsia="simsun" w:hAnsi="Book Antiqua" w:cs="simsun"/>
          <w:sz w:val="24"/>
          <w:szCs w:val="24"/>
          <w:lang w:eastAsia="zh-CN"/>
        </w:rPr>
        <w:t>: 163-173 [PMID: 20101257 DOI: 10.1038/nrgastro.2010.4]</w:t>
      </w:r>
    </w:p>
    <w:p w:rsidR="009541A9" w:rsidRPr="0027476A" w:rsidRDefault="009541A9" w:rsidP="00D137A9">
      <w:pPr>
        <w:spacing w:after="0" w:line="360" w:lineRule="auto"/>
        <w:jc w:val="both"/>
        <w:rPr>
          <w:rFonts w:ascii="Book Antiqua" w:eastAsia="simsun" w:hAnsi="Book Antiqua" w:cs="simsun"/>
          <w:sz w:val="24"/>
          <w:szCs w:val="24"/>
          <w:lang w:eastAsia="zh-CN"/>
        </w:rPr>
      </w:pPr>
      <w:r w:rsidRPr="0027476A">
        <w:rPr>
          <w:rFonts w:ascii="Book Antiqua" w:eastAsia="simsun" w:hAnsi="Book Antiqua" w:cs="simsun"/>
          <w:sz w:val="24"/>
          <w:szCs w:val="24"/>
          <w:lang w:eastAsia="zh-CN"/>
        </w:rPr>
        <w:t>92</w:t>
      </w:r>
      <w:r w:rsidR="0027476A" w:rsidRPr="0027476A">
        <w:rPr>
          <w:rFonts w:ascii="Book Antiqua" w:hAnsi="Book Antiqua" w:cs="simsun" w:hint="eastAsia"/>
          <w:sz w:val="24"/>
          <w:szCs w:val="24"/>
          <w:lang w:eastAsia="zh-CN"/>
        </w:rPr>
        <w:t xml:space="preserve"> </w:t>
      </w:r>
      <w:r w:rsidRPr="0027476A">
        <w:rPr>
          <w:rFonts w:ascii="Book Antiqua" w:eastAsia="simsun" w:hAnsi="Book Antiqua" w:cs="simsun"/>
          <w:b/>
          <w:sz w:val="24"/>
          <w:szCs w:val="24"/>
          <w:lang w:eastAsia="zh-CN"/>
        </w:rPr>
        <w:t>Kapembwa MS</w:t>
      </w:r>
      <w:r w:rsidRPr="0027476A">
        <w:rPr>
          <w:rFonts w:ascii="Book Antiqua" w:eastAsia="simsun" w:hAnsi="Book Antiqua" w:cs="simsun"/>
          <w:sz w:val="24"/>
          <w:szCs w:val="24"/>
          <w:lang w:eastAsia="zh-CN"/>
        </w:rPr>
        <w:t xml:space="preserve">, Fleming SC, Sewankambo N, Serwadda D, Lucas S, Moody A, Griffin GE. Altered small-intestinal permeability associated with diarrhoea in human-immunodeficiency-virus-infected Caucasian and African subjects. </w:t>
      </w:r>
      <w:r w:rsidRPr="0027476A">
        <w:rPr>
          <w:rFonts w:ascii="Book Antiqua" w:eastAsia="simsun" w:hAnsi="Book Antiqua" w:cs="simsun"/>
          <w:i/>
          <w:sz w:val="24"/>
          <w:szCs w:val="24"/>
          <w:lang w:eastAsia="zh-CN"/>
        </w:rPr>
        <w:t>Clin Sci (Lond)</w:t>
      </w:r>
      <w:r w:rsidRPr="0027476A">
        <w:rPr>
          <w:rFonts w:ascii="Book Antiqua" w:eastAsia="simsun" w:hAnsi="Book Antiqua" w:cs="simsun"/>
          <w:sz w:val="24"/>
          <w:szCs w:val="24"/>
          <w:lang w:eastAsia="zh-CN"/>
        </w:rPr>
        <w:t xml:space="preserve"> 1991; </w:t>
      </w:r>
      <w:r w:rsidRPr="0027476A">
        <w:rPr>
          <w:rFonts w:ascii="Book Antiqua" w:eastAsia="simsun" w:hAnsi="Book Antiqua" w:cs="simsun"/>
          <w:b/>
          <w:sz w:val="24"/>
          <w:szCs w:val="24"/>
          <w:lang w:eastAsia="zh-CN"/>
        </w:rPr>
        <w:t>81</w:t>
      </w:r>
      <w:r w:rsidRPr="0027476A">
        <w:rPr>
          <w:rFonts w:ascii="Book Antiqua" w:eastAsia="simsun" w:hAnsi="Book Antiqua" w:cs="simsun"/>
          <w:sz w:val="24"/>
          <w:szCs w:val="24"/>
          <w:lang w:eastAsia="zh-CN"/>
        </w:rPr>
        <w:t>: 327-</w:t>
      </w:r>
      <w:r w:rsidR="0027476A" w:rsidRPr="0027476A">
        <w:rPr>
          <w:rFonts w:ascii="Book Antiqua" w:hAnsi="Book Antiqua" w:cs="simsun" w:hint="eastAsia"/>
          <w:sz w:val="24"/>
          <w:szCs w:val="24"/>
          <w:lang w:eastAsia="zh-CN"/>
        </w:rPr>
        <w:t>3</w:t>
      </w:r>
      <w:r w:rsidRPr="0027476A">
        <w:rPr>
          <w:rFonts w:ascii="Book Antiqua" w:eastAsia="simsun" w:hAnsi="Book Antiqua" w:cs="simsun"/>
          <w:sz w:val="24"/>
          <w:szCs w:val="24"/>
          <w:lang w:eastAsia="zh-CN"/>
        </w:rPr>
        <w:t>34</w:t>
      </w:r>
      <w:r w:rsidR="00BB5115" w:rsidRPr="0027476A">
        <w:rPr>
          <w:rFonts w:ascii="Book Antiqua" w:eastAsia="simsun" w:hAnsi="Book Antiqua" w:cs="simsun"/>
          <w:sz w:val="24"/>
          <w:szCs w:val="24"/>
          <w:lang w:eastAsia="zh-CN"/>
        </w:rPr>
        <w:t xml:space="preserve"> [PMID: 1655333]</w:t>
      </w:r>
      <w:r w:rsidR="00BB5115" w:rsidRPr="0027476A">
        <w:rPr>
          <w:rFonts w:ascii="Arial" w:hAnsi="Arial" w:cs="Arial"/>
          <w:color w:val="575757"/>
          <w:sz w:val="27"/>
          <w:szCs w:val="27"/>
        </w:rPr>
        <w:t xml:space="preserve"> </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27476A">
        <w:rPr>
          <w:rFonts w:ascii="Book Antiqua" w:eastAsia="simsun" w:hAnsi="Book Antiqua" w:cs="simsun"/>
          <w:sz w:val="24"/>
          <w:szCs w:val="24"/>
          <w:lang w:eastAsia="zh-CN"/>
        </w:rPr>
        <w:t xml:space="preserve">93 </w:t>
      </w:r>
      <w:r w:rsidRPr="0027476A">
        <w:rPr>
          <w:rFonts w:ascii="Book Antiqua" w:eastAsia="simsun" w:hAnsi="Book Antiqua" w:cs="simsun"/>
          <w:b/>
          <w:bCs/>
          <w:sz w:val="24"/>
          <w:szCs w:val="24"/>
          <w:lang w:eastAsia="zh-CN"/>
        </w:rPr>
        <w:t>Bjarnason I</w:t>
      </w:r>
      <w:r w:rsidRPr="0027476A">
        <w:rPr>
          <w:rFonts w:ascii="Book Antiqua" w:eastAsia="simsun" w:hAnsi="Book Antiqua" w:cs="simsun"/>
          <w:sz w:val="24"/>
          <w:szCs w:val="24"/>
          <w:lang w:eastAsia="zh-CN"/>
        </w:rPr>
        <w:t>, Sharpstone DR,</w:t>
      </w:r>
      <w:r w:rsidRPr="003731D3">
        <w:rPr>
          <w:rFonts w:ascii="Book Antiqua" w:eastAsia="simsun" w:hAnsi="Book Antiqua" w:cs="simsun"/>
          <w:sz w:val="24"/>
          <w:szCs w:val="24"/>
          <w:lang w:eastAsia="zh-CN"/>
        </w:rPr>
        <w:t xml:space="preserve"> Francis N, Marker A, Taylor C, Barrett M, Macpherson A, Baldwin C, Menzies IS, Crane RC, Smith T, Pozniak A, Gazzard BG. Intestinal inflammation, ileal structure and function in HIV. </w:t>
      </w:r>
      <w:r w:rsidRPr="003731D3">
        <w:rPr>
          <w:rFonts w:ascii="Book Antiqua" w:eastAsia="simsun" w:hAnsi="Book Antiqua" w:cs="simsun"/>
          <w:i/>
          <w:iCs/>
          <w:sz w:val="24"/>
          <w:szCs w:val="24"/>
          <w:lang w:eastAsia="zh-CN"/>
        </w:rPr>
        <w:t>AIDS</w:t>
      </w:r>
      <w:r w:rsidRPr="003731D3">
        <w:rPr>
          <w:rFonts w:ascii="Book Antiqua" w:eastAsia="simsun" w:hAnsi="Book Antiqua" w:cs="simsun"/>
          <w:sz w:val="24"/>
          <w:szCs w:val="24"/>
          <w:lang w:eastAsia="zh-CN"/>
        </w:rPr>
        <w:t xml:space="preserve"> 1996; </w:t>
      </w:r>
      <w:r w:rsidRPr="003731D3">
        <w:rPr>
          <w:rFonts w:ascii="Book Antiqua" w:eastAsia="simsun" w:hAnsi="Book Antiqua" w:cs="simsun"/>
          <w:b/>
          <w:bCs/>
          <w:sz w:val="24"/>
          <w:szCs w:val="24"/>
          <w:lang w:eastAsia="zh-CN"/>
        </w:rPr>
        <w:t>10</w:t>
      </w:r>
      <w:r w:rsidRPr="003731D3">
        <w:rPr>
          <w:rFonts w:ascii="Book Antiqua" w:eastAsia="simsun" w:hAnsi="Book Antiqua" w:cs="simsun"/>
          <w:sz w:val="24"/>
          <w:szCs w:val="24"/>
          <w:lang w:eastAsia="zh-CN"/>
        </w:rPr>
        <w:t>: 1385-1391 [PMID: 8902068 DOI: 10.1097/00002030-199610000-00011]</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94 </w:t>
      </w:r>
      <w:r w:rsidRPr="003731D3">
        <w:rPr>
          <w:rFonts w:ascii="Book Antiqua" w:eastAsia="simsun" w:hAnsi="Book Antiqua" w:cs="simsun"/>
          <w:b/>
          <w:bCs/>
          <w:sz w:val="24"/>
          <w:szCs w:val="24"/>
          <w:lang w:eastAsia="zh-CN"/>
        </w:rPr>
        <w:t>Sharpstone D</w:t>
      </w:r>
      <w:r w:rsidRPr="003731D3">
        <w:rPr>
          <w:rFonts w:ascii="Book Antiqua" w:eastAsia="simsun" w:hAnsi="Book Antiqua" w:cs="simsun"/>
          <w:sz w:val="24"/>
          <w:szCs w:val="24"/>
          <w:lang w:eastAsia="zh-CN"/>
        </w:rPr>
        <w:t xml:space="preserve">, Neild P, Crane R, Taylor C, Hodgson C, Sherwood R, Gazzard B, Bjarnason I. Small intestinal transit, absorption, and permeability in patients with AIDS with and without diarrhoea. </w:t>
      </w:r>
      <w:r w:rsidRPr="003731D3">
        <w:rPr>
          <w:rFonts w:ascii="Book Antiqua" w:eastAsia="simsun" w:hAnsi="Book Antiqua" w:cs="simsun"/>
          <w:i/>
          <w:iCs/>
          <w:sz w:val="24"/>
          <w:szCs w:val="24"/>
          <w:lang w:eastAsia="zh-CN"/>
        </w:rPr>
        <w:t>Gut</w:t>
      </w:r>
      <w:r w:rsidRPr="003731D3">
        <w:rPr>
          <w:rFonts w:ascii="Book Antiqua" w:eastAsia="simsun" w:hAnsi="Book Antiqua" w:cs="simsun"/>
          <w:sz w:val="24"/>
          <w:szCs w:val="24"/>
          <w:lang w:eastAsia="zh-CN"/>
        </w:rPr>
        <w:t xml:space="preserve"> 1999; </w:t>
      </w:r>
      <w:r w:rsidRPr="003731D3">
        <w:rPr>
          <w:rFonts w:ascii="Book Antiqua" w:eastAsia="simsun" w:hAnsi="Book Antiqua" w:cs="simsun"/>
          <w:b/>
          <w:bCs/>
          <w:sz w:val="24"/>
          <w:szCs w:val="24"/>
          <w:lang w:eastAsia="zh-CN"/>
        </w:rPr>
        <w:t>45</w:t>
      </w:r>
      <w:r w:rsidRPr="003731D3">
        <w:rPr>
          <w:rFonts w:ascii="Book Antiqua" w:eastAsia="simsun" w:hAnsi="Book Antiqua" w:cs="simsun"/>
          <w:sz w:val="24"/>
          <w:szCs w:val="24"/>
          <w:lang w:eastAsia="zh-CN"/>
        </w:rPr>
        <w:t>: 70-76 [PMID: 10369707 DOI: 10.1136/gut.45.1.70]</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95 </w:t>
      </w:r>
      <w:r w:rsidRPr="003731D3">
        <w:rPr>
          <w:rFonts w:ascii="Book Antiqua" w:eastAsia="simsun" w:hAnsi="Book Antiqua" w:cs="simsun"/>
          <w:b/>
          <w:bCs/>
          <w:sz w:val="24"/>
          <w:szCs w:val="24"/>
          <w:lang w:eastAsia="zh-CN"/>
        </w:rPr>
        <w:t>Marchetti G</w:t>
      </w:r>
      <w:r w:rsidRPr="003731D3">
        <w:rPr>
          <w:rFonts w:ascii="Book Antiqua" w:eastAsia="simsun" w:hAnsi="Book Antiqua" w:cs="simsun"/>
          <w:sz w:val="24"/>
          <w:szCs w:val="24"/>
          <w:lang w:eastAsia="zh-CN"/>
        </w:rPr>
        <w:t xml:space="preserve">, Cozzi-Lepri A, Merlini E, Bellistrì GM, Castagna A, Galli M, Verucchi G, Antinori A, Costantini A, Giacometti A, di Caro A, D'arminio Monforte A. Microbial translocation predicts disease progression of HIV-infected antiretroviral-naive patients with high CD4+ cell count. </w:t>
      </w:r>
      <w:r w:rsidRPr="003731D3">
        <w:rPr>
          <w:rFonts w:ascii="Book Antiqua" w:eastAsia="simsun" w:hAnsi="Book Antiqua" w:cs="simsun"/>
          <w:i/>
          <w:iCs/>
          <w:sz w:val="24"/>
          <w:szCs w:val="24"/>
          <w:lang w:eastAsia="zh-CN"/>
        </w:rPr>
        <w:t>AIDS</w:t>
      </w:r>
      <w:r w:rsidRPr="003731D3">
        <w:rPr>
          <w:rFonts w:ascii="Book Antiqua" w:eastAsia="simsun" w:hAnsi="Book Antiqua" w:cs="simsun"/>
          <w:sz w:val="24"/>
          <w:szCs w:val="24"/>
          <w:lang w:eastAsia="zh-CN"/>
        </w:rPr>
        <w:t xml:space="preserve"> 2011; </w:t>
      </w:r>
      <w:r w:rsidRPr="003731D3">
        <w:rPr>
          <w:rFonts w:ascii="Book Antiqua" w:eastAsia="simsun" w:hAnsi="Book Antiqua" w:cs="simsun"/>
          <w:b/>
          <w:bCs/>
          <w:sz w:val="24"/>
          <w:szCs w:val="24"/>
          <w:lang w:eastAsia="zh-CN"/>
        </w:rPr>
        <w:t>25</w:t>
      </w:r>
      <w:r w:rsidRPr="003731D3">
        <w:rPr>
          <w:rFonts w:ascii="Book Antiqua" w:eastAsia="simsun" w:hAnsi="Book Antiqua" w:cs="simsun"/>
          <w:sz w:val="24"/>
          <w:szCs w:val="24"/>
          <w:lang w:eastAsia="zh-CN"/>
        </w:rPr>
        <w:t>: 1385-1394 [PMID: 21505312 DOI: 10.1097/QAD.0b013e3283471d10]</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96 </w:t>
      </w:r>
      <w:r w:rsidRPr="003731D3">
        <w:rPr>
          <w:rFonts w:ascii="Book Antiqua" w:eastAsia="simsun" w:hAnsi="Book Antiqua" w:cs="simsun"/>
          <w:b/>
          <w:bCs/>
          <w:sz w:val="24"/>
          <w:szCs w:val="24"/>
          <w:lang w:eastAsia="zh-CN"/>
        </w:rPr>
        <w:t>Sandler NG</w:t>
      </w:r>
      <w:r w:rsidRPr="003731D3">
        <w:rPr>
          <w:rFonts w:ascii="Book Antiqua" w:eastAsia="simsun" w:hAnsi="Book Antiqua" w:cs="simsun"/>
          <w:sz w:val="24"/>
          <w:szCs w:val="24"/>
          <w:lang w:eastAsia="zh-CN"/>
        </w:rPr>
        <w:t xml:space="preserve">, Wand H, Roque A, Law M, Nason MC, Nixon DE, Pedersen C, Ruxrungtham K, Lewin SR, Emery S, Neaton JD, Brenchley JM, Deeks SG, Sereti I, Douek DC. Plasma levels of soluble CD14 independently predict mortality in HIV infection. </w:t>
      </w:r>
      <w:r w:rsidRPr="003731D3">
        <w:rPr>
          <w:rFonts w:ascii="Book Antiqua" w:eastAsia="simsun" w:hAnsi="Book Antiqua" w:cs="simsun"/>
          <w:i/>
          <w:iCs/>
          <w:sz w:val="24"/>
          <w:szCs w:val="24"/>
          <w:lang w:eastAsia="zh-CN"/>
        </w:rPr>
        <w:t>J Infect Dis</w:t>
      </w:r>
      <w:r w:rsidRPr="003731D3">
        <w:rPr>
          <w:rFonts w:ascii="Book Antiqua" w:eastAsia="simsun" w:hAnsi="Book Antiqua" w:cs="simsun"/>
          <w:sz w:val="24"/>
          <w:szCs w:val="24"/>
          <w:lang w:eastAsia="zh-CN"/>
        </w:rPr>
        <w:t xml:space="preserve"> 2011; </w:t>
      </w:r>
      <w:r w:rsidRPr="003731D3">
        <w:rPr>
          <w:rFonts w:ascii="Book Antiqua" w:eastAsia="simsun" w:hAnsi="Book Antiqua" w:cs="simsun"/>
          <w:b/>
          <w:bCs/>
          <w:sz w:val="24"/>
          <w:szCs w:val="24"/>
          <w:lang w:eastAsia="zh-CN"/>
        </w:rPr>
        <w:t>203</w:t>
      </w:r>
      <w:r w:rsidRPr="003731D3">
        <w:rPr>
          <w:rFonts w:ascii="Book Antiqua" w:eastAsia="simsun" w:hAnsi="Book Antiqua" w:cs="simsun"/>
          <w:sz w:val="24"/>
          <w:szCs w:val="24"/>
          <w:lang w:eastAsia="zh-CN"/>
        </w:rPr>
        <w:t>: 780-790 [PMID: 21252259 DOI: 10.1093/infdis/jiq118]</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97 </w:t>
      </w:r>
      <w:r w:rsidRPr="003731D3">
        <w:rPr>
          <w:rFonts w:ascii="Book Antiqua" w:eastAsia="simsun" w:hAnsi="Book Antiqua" w:cs="simsun"/>
          <w:b/>
          <w:bCs/>
          <w:sz w:val="24"/>
          <w:szCs w:val="24"/>
          <w:lang w:eastAsia="zh-CN"/>
        </w:rPr>
        <w:t>Knights D</w:t>
      </w:r>
      <w:r w:rsidRPr="003731D3">
        <w:rPr>
          <w:rFonts w:ascii="Book Antiqua" w:eastAsia="simsun" w:hAnsi="Book Antiqua" w:cs="simsun"/>
          <w:sz w:val="24"/>
          <w:szCs w:val="24"/>
          <w:lang w:eastAsia="zh-CN"/>
        </w:rPr>
        <w:t xml:space="preserve">, Lassen KG, Xavier RJ. Advances in inflammatory bowel disease pathogenesis: linking host genetics and the microbiome. </w:t>
      </w:r>
      <w:r w:rsidRPr="003731D3">
        <w:rPr>
          <w:rFonts w:ascii="Book Antiqua" w:eastAsia="simsun" w:hAnsi="Book Antiqua" w:cs="simsun"/>
          <w:i/>
          <w:iCs/>
          <w:sz w:val="24"/>
          <w:szCs w:val="24"/>
          <w:lang w:eastAsia="zh-CN"/>
        </w:rPr>
        <w:t>Gut</w:t>
      </w:r>
      <w:r w:rsidRPr="003731D3">
        <w:rPr>
          <w:rFonts w:ascii="Book Antiqua" w:eastAsia="simsun" w:hAnsi="Book Antiqua" w:cs="simsun"/>
          <w:sz w:val="24"/>
          <w:szCs w:val="24"/>
          <w:lang w:eastAsia="zh-CN"/>
        </w:rPr>
        <w:t xml:space="preserve"> 2013; </w:t>
      </w:r>
      <w:r w:rsidRPr="003731D3">
        <w:rPr>
          <w:rFonts w:ascii="Book Antiqua" w:eastAsia="simsun" w:hAnsi="Book Antiqua" w:cs="simsun"/>
          <w:b/>
          <w:bCs/>
          <w:sz w:val="24"/>
          <w:szCs w:val="24"/>
          <w:lang w:eastAsia="zh-CN"/>
        </w:rPr>
        <w:t>62</w:t>
      </w:r>
      <w:r w:rsidRPr="003731D3">
        <w:rPr>
          <w:rFonts w:ascii="Book Antiqua" w:eastAsia="simsun" w:hAnsi="Book Antiqua" w:cs="simsun"/>
          <w:sz w:val="24"/>
          <w:szCs w:val="24"/>
          <w:lang w:eastAsia="zh-CN"/>
        </w:rPr>
        <w:t>: 1505-1510 [PMID: 24037875 DOI: 10.1136/gutjnl-2012-303954]</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lastRenderedPageBreak/>
        <w:t xml:space="preserve">98 </w:t>
      </w:r>
      <w:r w:rsidRPr="003731D3">
        <w:rPr>
          <w:rFonts w:ascii="Book Antiqua" w:eastAsia="simsun" w:hAnsi="Book Antiqua" w:cs="simsun"/>
          <w:b/>
          <w:bCs/>
          <w:sz w:val="24"/>
          <w:szCs w:val="24"/>
          <w:lang w:eastAsia="zh-CN"/>
        </w:rPr>
        <w:t>El-Salhy M</w:t>
      </w:r>
      <w:r w:rsidRPr="003731D3">
        <w:rPr>
          <w:rFonts w:ascii="Book Antiqua" w:eastAsia="simsun" w:hAnsi="Book Antiqua" w:cs="simsun"/>
          <w:sz w:val="24"/>
          <w:szCs w:val="24"/>
          <w:lang w:eastAsia="zh-CN"/>
        </w:rPr>
        <w:t xml:space="preserve">. Irritable bowel syndrome: diagnosis and pathogenesis. </w:t>
      </w:r>
      <w:r w:rsidRPr="003731D3">
        <w:rPr>
          <w:rFonts w:ascii="Book Antiqua" w:eastAsia="simsun" w:hAnsi="Book Antiqua" w:cs="simsun"/>
          <w:i/>
          <w:iCs/>
          <w:sz w:val="24"/>
          <w:szCs w:val="24"/>
          <w:lang w:eastAsia="zh-CN"/>
        </w:rPr>
        <w:t>World J Gastroenterol</w:t>
      </w:r>
      <w:r w:rsidRPr="003731D3">
        <w:rPr>
          <w:rFonts w:ascii="Book Antiqua" w:eastAsia="simsun" w:hAnsi="Book Antiqua" w:cs="simsun"/>
          <w:sz w:val="24"/>
          <w:szCs w:val="24"/>
          <w:lang w:eastAsia="zh-CN"/>
        </w:rPr>
        <w:t xml:space="preserve"> 2012; </w:t>
      </w:r>
      <w:r w:rsidRPr="003731D3">
        <w:rPr>
          <w:rFonts w:ascii="Book Antiqua" w:eastAsia="simsun" w:hAnsi="Book Antiqua" w:cs="simsun"/>
          <w:b/>
          <w:bCs/>
          <w:sz w:val="24"/>
          <w:szCs w:val="24"/>
          <w:lang w:eastAsia="zh-CN"/>
        </w:rPr>
        <w:t>18</w:t>
      </w:r>
      <w:r w:rsidRPr="003731D3">
        <w:rPr>
          <w:rFonts w:ascii="Book Antiqua" w:eastAsia="simsun" w:hAnsi="Book Antiqua" w:cs="simsun"/>
          <w:sz w:val="24"/>
          <w:szCs w:val="24"/>
          <w:lang w:eastAsia="zh-CN"/>
        </w:rPr>
        <w:t>: 5151-5163 [PMID: 23066308 DOI: 10.3748/wjg.v18.i37.5151]</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C5535">
        <w:rPr>
          <w:rFonts w:ascii="Book Antiqua" w:eastAsia="simsun" w:hAnsi="Book Antiqua" w:cs="simsun"/>
          <w:sz w:val="24"/>
          <w:szCs w:val="24"/>
          <w:lang w:eastAsia="zh-CN"/>
        </w:rPr>
        <w:t xml:space="preserve">99 </w:t>
      </w:r>
      <w:r w:rsidRPr="003C5535">
        <w:rPr>
          <w:rFonts w:ascii="Book Antiqua" w:eastAsia="simsun" w:hAnsi="Book Antiqua" w:cs="simsun"/>
          <w:b/>
          <w:bCs/>
          <w:sz w:val="24"/>
          <w:szCs w:val="24"/>
          <w:lang w:eastAsia="zh-CN"/>
        </w:rPr>
        <w:t>Wong BS</w:t>
      </w:r>
      <w:r w:rsidRPr="003C5535">
        <w:rPr>
          <w:rFonts w:ascii="Book Antiqua" w:eastAsia="simsun" w:hAnsi="Book Antiqua" w:cs="simsun"/>
          <w:sz w:val="24"/>
          <w:szCs w:val="24"/>
          <w:lang w:eastAsia="zh-CN"/>
        </w:rPr>
        <w:t xml:space="preserve">, Camilleri M, Carlson P, McKinzie S, Busciglio I, Bondar O, Dyer RB, Lamsam J, Zinsmeister AR. Increased bile acid biosynthesis is associated with irritable bowel syndrome with diarrhea. </w:t>
      </w:r>
      <w:r w:rsidRPr="003C5535">
        <w:rPr>
          <w:rFonts w:ascii="Book Antiqua" w:eastAsia="simsun" w:hAnsi="Book Antiqua" w:cs="simsun"/>
          <w:i/>
          <w:iCs/>
          <w:sz w:val="24"/>
          <w:szCs w:val="24"/>
          <w:lang w:eastAsia="zh-CN"/>
        </w:rPr>
        <w:t>Clin Gastroenterol Hepatol</w:t>
      </w:r>
      <w:r w:rsidRPr="003C5535">
        <w:rPr>
          <w:rFonts w:ascii="Book Antiqua" w:eastAsia="simsun" w:hAnsi="Book Antiqua" w:cs="simsun"/>
          <w:sz w:val="24"/>
          <w:szCs w:val="24"/>
          <w:lang w:eastAsia="zh-CN"/>
        </w:rPr>
        <w:t xml:space="preserve"> 2012; </w:t>
      </w:r>
      <w:r w:rsidRPr="003C5535">
        <w:rPr>
          <w:rFonts w:ascii="Book Antiqua" w:eastAsia="simsun" w:hAnsi="Book Antiqua" w:cs="simsun"/>
          <w:b/>
          <w:bCs/>
          <w:sz w:val="24"/>
          <w:szCs w:val="24"/>
          <w:lang w:eastAsia="zh-CN"/>
        </w:rPr>
        <w:t>10</w:t>
      </w:r>
      <w:r w:rsidRPr="003C5535">
        <w:rPr>
          <w:rFonts w:ascii="Book Antiqua" w:eastAsia="simsun" w:hAnsi="Book Antiqua" w:cs="simsun"/>
          <w:sz w:val="24"/>
          <w:szCs w:val="24"/>
          <w:lang w:eastAsia="zh-CN"/>
        </w:rPr>
        <w:t>: 1009-</w:t>
      </w:r>
      <w:r w:rsidR="003C5535">
        <w:rPr>
          <w:rFonts w:ascii="Book Antiqua" w:hAnsi="Book Antiqua" w:cs="simsun" w:hint="eastAsia"/>
          <w:sz w:val="24"/>
          <w:szCs w:val="24"/>
          <w:lang w:eastAsia="zh-CN"/>
        </w:rPr>
        <w:t>1015</w:t>
      </w:r>
      <w:r w:rsidR="00437ACE">
        <w:rPr>
          <w:rFonts w:ascii="Book Antiqua" w:hAnsi="Book Antiqua" w:cs="simsun" w:hint="eastAsia"/>
          <w:sz w:val="24"/>
          <w:szCs w:val="24"/>
          <w:lang w:eastAsia="zh-CN"/>
        </w:rPr>
        <w:t xml:space="preserve"> </w:t>
      </w:r>
      <w:r w:rsidRPr="003C5535">
        <w:rPr>
          <w:rFonts w:ascii="Book Antiqua" w:eastAsia="simsun" w:hAnsi="Book Antiqua" w:cs="simsun"/>
          <w:sz w:val="24"/>
          <w:szCs w:val="24"/>
          <w:lang w:eastAsia="zh-CN"/>
        </w:rPr>
        <w:t>[PMID: 22610000 DOI: 10.1016/j.cgh.2012.05.006]</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100 </w:t>
      </w:r>
      <w:r w:rsidRPr="003731D3">
        <w:rPr>
          <w:rFonts w:ascii="Book Antiqua" w:eastAsia="simsun" w:hAnsi="Book Antiqua" w:cs="simsun"/>
          <w:b/>
          <w:bCs/>
          <w:sz w:val="24"/>
          <w:szCs w:val="24"/>
          <w:lang w:eastAsia="zh-CN"/>
        </w:rPr>
        <w:t>Yao CK</w:t>
      </w:r>
      <w:r w:rsidRPr="003731D3">
        <w:rPr>
          <w:rFonts w:ascii="Book Antiqua" w:eastAsia="simsun" w:hAnsi="Book Antiqua" w:cs="simsun"/>
          <w:sz w:val="24"/>
          <w:szCs w:val="24"/>
          <w:lang w:eastAsia="zh-CN"/>
        </w:rPr>
        <w:t xml:space="preserve">, Tan HL, van Langenberg DR, Barrett JS, Rose R, Liels K, Gibson PR, Muir JG. Dietary sorbitol and mannitol: food content and distinct absorption patterns between healthy individuals and patients with irritable bowel syndrome. </w:t>
      </w:r>
      <w:r w:rsidRPr="003731D3">
        <w:rPr>
          <w:rFonts w:ascii="Book Antiqua" w:eastAsia="simsun" w:hAnsi="Book Antiqua" w:cs="simsun"/>
          <w:i/>
          <w:iCs/>
          <w:sz w:val="24"/>
          <w:szCs w:val="24"/>
          <w:lang w:eastAsia="zh-CN"/>
        </w:rPr>
        <w:t>J Hum Nutr Diet</w:t>
      </w:r>
      <w:r w:rsidRPr="003731D3">
        <w:rPr>
          <w:rFonts w:ascii="Book Antiqua" w:eastAsia="simsun" w:hAnsi="Book Antiqua" w:cs="simsun"/>
          <w:sz w:val="24"/>
          <w:szCs w:val="24"/>
          <w:lang w:eastAsia="zh-CN"/>
        </w:rPr>
        <w:t xml:space="preserve"> 2014; </w:t>
      </w:r>
      <w:r w:rsidRPr="003731D3">
        <w:rPr>
          <w:rFonts w:ascii="Book Antiqua" w:eastAsia="simsun" w:hAnsi="Book Antiqua" w:cs="simsun"/>
          <w:b/>
          <w:bCs/>
          <w:sz w:val="24"/>
          <w:szCs w:val="24"/>
          <w:lang w:eastAsia="zh-CN"/>
        </w:rPr>
        <w:t>27 Suppl 2</w:t>
      </w:r>
      <w:r w:rsidRPr="003731D3">
        <w:rPr>
          <w:rFonts w:ascii="Book Antiqua" w:eastAsia="simsun" w:hAnsi="Book Antiqua" w:cs="simsun"/>
          <w:sz w:val="24"/>
          <w:szCs w:val="24"/>
          <w:lang w:eastAsia="zh-CN"/>
        </w:rPr>
        <w:t>: 263-275 [PMID: 23909813 DOI: 10.1111/jhn.12144]</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101 </w:t>
      </w:r>
      <w:r w:rsidRPr="003731D3">
        <w:rPr>
          <w:rFonts w:ascii="Book Antiqua" w:eastAsia="simsun" w:hAnsi="Book Antiqua" w:cs="simsun"/>
          <w:b/>
          <w:bCs/>
          <w:sz w:val="24"/>
          <w:szCs w:val="24"/>
          <w:lang w:eastAsia="zh-CN"/>
        </w:rPr>
        <w:t>Putkonen L</w:t>
      </w:r>
      <w:r w:rsidRPr="003731D3">
        <w:rPr>
          <w:rFonts w:ascii="Book Antiqua" w:eastAsia="simsun" w:hAnsi="Book Antiqua" w:cs="simsun"/>
          <w:sz w:val="24"/>
          <w:szCs w:val="24"/>
          <w:lang w:eastAsia="zh-CN"/>
        </w:rPr>
        <w:t xml:space="preserve">, Yao CK, Gibson PR. Fructose malabsorption syndrome. </w:t>
      </w:r>
      <w:r w:rsidRPr="003731D3">
        <w:rPr>
          <w:rFonts w:ascii="Book Antiqua" w:eastAsia="simsun" w:hAnsi="Book Antiqua" w:cs="simsun"/>
          <w:i/>
          <w:iCs/>
          <w:sz w:val="24"/>
          <w:szCs w:val="24"/>
          <w:lang w:eastAsia="zh-CN"/>
        </w:rPr>
        <w:t>Curr Opin Clin Nutr Metab Care</w:t>
      </w:r>
      <w:r w:rsidRPr="003731D3">
        <w:rPr>
          <w:rFonts w:ascii="Book Antiqua" w:eastAsia="simsun" w:hAnsi="Book Antiqua" w:cs="simsun"/>
          <w:sz w:val="24"/>
          <w:szCs w:val="24"/>
          <w:lang w:eastAsia="zh-CN"/>
        </w:rPr>
        <w:t xml:space="preserve"> 2013; </w:t>
      </w:r>
      <w:r w:rsidRPr="003731D3">
        <w:rPr>
          <w:rFonts w:ascii="Book Antiqua" w:eastAsia="simsun" w:hAnsi="Book Antiqua" w:cs="simsun"/>
          <w:b/>
          <w:bCs/>
          <w:sz w:val="24"/>
          <w:szCs w:val="24"/>
          <w:lang w:eastAsia="zh-CN"/>
        </w:rPr>
        <w:t>16</w:t>
      </w:r>
      <w:r w:rsidRPr="003731D3">
        <w:rPr>
          <w:rFonts w:ascii="Book Antiqua" w:eastAsia="simsun" w:hAnsi="Book Antiqua" w:cs="simsun"/>
          <w:sz w:val="24"/>
          <w:szCs w:val="24"/>
          <w:lang w:eastAsia="zh-CN"/>
        </w:rPr>
        <w:t>: 473-477 [PMID: 23739630 DOI: 10.1097/MCO.0b013e328361c556]</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102 </w:t>
      </w:r>
      <w:r w:rsidRPr="003731D3">
        <w:rPr>
          <w:rFonts w:ascii="Book Antiqua" w:eastAsia="simsun" w:hAnsi="Book Antiqua" w:cs="simsun"/>
          <w:b/>
          <w:bCs/>
          <w:sz w:val="24"/>
          <w:szCs w:val="24"/>
          <w:lang w:eastAsia="zh-CN"/>
        </w:rPr>
        <w:t>Ligaarden SC</w:t>
      </w:r>
      <w:r w:rsidRPr="003731D3">
        <w:rPr>
          <w:rFonts w:ascii="Book Antiqua" w:eastAsia="simsun" w:hAnsi="Book Antiqua" w:cs="simsun"/>
          <w:sz w:val="24"/>
          <w:szCs w:val="24"/>
          <w:lang w:eastAsia="zh-CN"/>
        </w:rPr>
        <w:t xml:space="preserve">, Farup PG. Low intake of vitamin B6 is associated with irritable bowel syndrome symptoms. </w:t>
      </w:r>
      <w:r w:rsidRPr="003731D3">
        <w:rPr>
          <w:rFonts w:ascii="Book Antiqua" w:eastAsia="simsun" w:hAnsi="Book Antiqua" w:cs="simsun"/>
          <w:i/>
          <w:iCs/>
          <w:sz w:val="24"/>
          <w:szCs w:val="24"/>
          <w:lang w:eastAsia="zh-CN"/>
        </w:rPr>
        <w:t>Nutr Res</w:t>
      </w:r>
      <w:r w:rsidRPr="003731D3">
        <w:rPr>
          <w:rFonts w:ascii="Book Antiqua" w:eastAsia="simsun" w:hAnsi="Book Antiqua" w:cs="simsun"/>
          <w:sz w:val="24"/>
          <w:szCs w:val="24"/>
          <w:lang w:eastAsia="zh-CN"/>
        </w:rPr>
        <w:t xml:space="preserve"> 2011; </w:t>
      </w:r>
      <w:r w:rsidRPr="003731D3">
        <w:rPr>
          <w:rFonts w:ascii="Book Antiqua" w:eastAsia="simsun" w:hAnsi="Book Antiqua" w:cs="simsun"/>
          <w:b/>
          <w:bCs/>
          <w:sz w:val="24"/>
          <w:szCs w:val="24"/>
          <w:lang w:eastAsia="zh-CN"/>
        </w:rPr>
        <w:t>31</w:t>
      </w:r>
      <w:r w:rsidRPr="003731D3">
        <w:rPr>
          <w:rFonts w:ascii="Book Antiqua" w:eastAsia="simsun" w:hAnsi="Book Antiqua" w:cs="simsun"/>
          <w:sz w:val="24"/>
          <w:szCs w:val="24"/>
          <w:lang w:eastAsia="zh-CN"/>
        </w:rPr>
        <w:t>: 356-361 [PMID: 21636013 DOI: 10.1016/j.nutres.2011.04.001]</w:t>
      </w:r>
    </w:p>
    <w:p w:rsidR="009541A9" w:rsidRPr="003731D3" w:rsidRDefault="009541A9" w:rsidP="00D137A9">
      <w:pPr>
        <w:spacing w:after="0" w:line="360" w:lineRule="auto"/>
        <w:jc w:val="both"/>
        <w:rPr>
          <w:rFonts w:ascii="Book Antiqua" w:eastAsia="simsun" w:hAnsi="Book Antiqua" w:cs="simsun"/>
          <w:sz w:val="24"/>
          <w:szCs w:val="24"/>
          <w:lang w:eastAsia="zh-CN"/>
        </w:rPr>
      </w:pPr>
      <w:r w:rsidRPr="003731D3">
        <w:rPr>
          <w:rFonts w:ascii="Book Antiqua" w:eastAsia="simsun" w:hAnsi="Book Antiqua" w:cs="simsun"/>
          <w:sz w:val="24"/>
          <w:szCs w:val="24"/>
          <w:lang w:eastAsia="zh-CN"/>
        </w:rPr>
        <w:t xml:space="preserve">103 </w:t>
      </w:r>
      <w:r w:rsidRPr="003731D3">
        <w:rPr>
          <w:rFonts w:ascii="Book Antiqua" w:eastAsia="simsun" w:hAnsi="Book Antiqua" w:cs="simsun"/>
          <w:b/>
          <w:bCs/>
          <w:sz w:val="24"/>
          <w:szCs w:val="24"/>
          <w:lang w:eastAsia="zh-CN"/>
        </w:rPr>
        <w:t>Maijó M</w:t>
      </w:r>
      <w:r w:rsidRPr="003731D3">
        <w:rPr>
          <w:rFonts w:ascii="Book Antiqua" w:eastAsia="simsun" w:hAnsi="Book Antiqua" w:cs="simsun"/>
          <w:sz w:val="24"/>
          <w:szCs w:val="24"/>
          <w:lang w:eastAsia="zh-CN"/>
        </w:rPr>
        <w:t xml:space="preserve">, Miró L, Polo J, Campbell J, Russell L, Crenshaw J, Weaver E, Moretó M, Pérez-Bosque A. Dietary plasma proteins attenuate the innate immunity response in a mouse model of acute lung injury. </w:t>
      </w:r>
      <w:r w:rsidRPr="003731D3">
        <w:rPr>
          <w:rFonts w:ascii="Book Antiqua" w:eastAsia="simsun" w:hAnsi="Book Antiqua" w:cs="simsun"/>
          <w:i/>
          <w:iCs/>
          <w:sz w:val="24"/>
          <w:szCs w:val="24"/>
          <w:lang w:eastAsia="zh-CN"/>
        </w:rPr>
        <w:t>Br J Nutr</w:t>
      </w:r>
      <w:r w:rsidRPr="003731D3">
        <w:rPr>
          <w:rFonts w:ascii="Book Antiqua" w:eastAsia="simsun" w:hAnsi="Book Antiqua" w:cs="simsun"/>
          <w:sz w:val="24"/>
          <w:szCs w:val="24"/>
          <w:lang w:eastAsia="zh-CN"/>
        </w:rPr>
        <w:t xml:space="preserve"> 2012; </w:t>
      </w:r>
      <w:r w:rsidRPr="003731D3">
        <w:rPr>
          <w:rFonts w:ascii="Book Antiqua" w:eastAsia="simsun" w:hAnsi="Book Antiqua" w:cs="simsun"/>
          <w:b/>
          <w:bCs/>
          <w:sz w:val="24"/>
          <w:szCs w:val="24"/>
          <w:lang w:eastAsia="zh-CN"/>
        </w:rPr>
        <w:t>107</w:t>
      </w:r>
      <w:r w:rsidRPr="003731D3">
        <w:rPr>
          <w:rFonts w:ascii="Book Antiqua" w:eastAsia="simsun" w:hAnsi="Book Antiqua" w:cs="simsun"/>
          <w:sz w:val="24"/>
          <w:szCs w:val="24"/>
          <w:lang w:eastAsia="zh-CN"/>
        </w:rPr>
        <w:t>: 867-875 [PMID: 21906407 DOI: 10.1017/S0007114511003655]</w:t>
      </w:r>
    </w:p>
    <w:p w:rsidR="007D35BF" w:rsidRPr="003731D3" w:rsidRDefault="007D35BF" w:rsidP="00D137A9">
      <w:pPr>
        <w:spacing w:after="0" w:line="360" w:lineRule="auto"/>
        <w:jc w:val="both"/>
        <w:rPr>
          <w:rFonts w:ascii="Book Antiqua" w:hAnsi="Book Antiqua"/>
          <w:sz w:val="24"/>
          <w:szCs w:val="24"/>
        </w:rPr>
      </w:pPr>
    </w:p>
    <w:p w:rsidR="00542D35" w:rsidRDefault="00A82B10">
      <w:pPr>
        <w:pStyle w:val="a3"/>
        <w:wordWrap w:val="0"/>
        <w:spacing w:line="360" w:lineRule="auto"/>
        <w:ind w:left="360" w:right="120"/>
        <w:jc w:val="right"/>
        <w:rPr>
          <w:rFonts w:ascii="Book Antiqua" w:hAnsi="Book Antiqua"/>
          <w:b/>
          <w:bCs/>
          <w:lang w:eastAsia="zh-CN"/>
        </w:rPr>
      </w:pPr>
      <w:r w:rsidRPr="003731D3">
        <w:rPr>
          <w:rStyle w:val="af3"/>
          <w:rFonts w:ascii="Book Antiqua" w:hAnsi="Book Antiqua" w:cs="Arial"/>
          <w:noProof/>
        </w:rPr>
        <w:t>P-Reviewers</w:t>
      </w:r>
      <w:r w:rsidRPr="003731D3">
        <w:rPr>
          <w:rStyle w:val="af3"/>
          <w:rFonts w:ascii="Book Antiqua" w:hAnsi="Book Antiqua" w:cs="Arial"/>
          <w:noProof/>
          <w:lang w:eastAsia="zh-CN"/>
        </w:rPr>
        <w:t>:</w:t>
      </w:r>
      <w:r w:rsidRPr="003731D3">
        <w:rPr>
          <w:rFonts w:ascii="Book Antiqua" w:hAnsi="Book Antiqua"/>
          <w:bCs/>
        </w:rPr>
        <w:t xml:space="preserve"> </w:t>
      </w:r>
      <w:r w:rsidRPr="003731D3">
        <w:rPr>
          <w:rFonts w:ascii="Book Antiqua" w:hAnsi="Book Antiqua"/>
          <w:bCs/>
          <w:lang w:eastAsia="zh-CN"/>
        </w:rPr>
        <w:t xml:space="preserve"> </w:t>
      </w:r>
      <w:r w:rsidR="00390E1E" w:rsidRPr="00390E1E">
        <w:rPr>
          <w:rFonts w:ascii="Book Antiqua" w:hAnsi="Book Antiqua"/>
          <w:bCs/>
          <w:lang w:eastAsia="zh-CN"/>
        </w:rPr>
        <w:t>Hauer-Jensen</w:t>
      </w:r>
      <w:r w:rsidR="00390E1E">
        <w:rPr>
          <w:rFonts w:ascii="Book Antiqua" w:hAnsi="Book Antiqua"/>
          <w:bCs/>
          <w:lang w:eastAsia="zh-CN"/>
        </w:rPr>
        <w:t xml:space="preserve"> M, </w:t>
      </w:r>
      <w:r w:rsidR="00390E1E" w:rsidRPr="00390E1E">
        <w:rPr>
          <w:rFonts w:ascii="Book Antiqua" w:hAnsi="Book Antiqua"/>
          <w:bCs/>
          <w:lang w:eastAsia="zh-CN"/>
        </w:rPr>
        <w:t>Howarth</w:t>
      </w:r>
      <w:r w:rsidR="00390E1E">
        <w:rPr>
          <w:rFonts w:ascii="Book Antiqua" w:hAnsi="Book Antiqua"/>
          <w:bCs/>
          <w:lang w:eastAsia="zh-CN"/>
        </w:rPr>
        <w:t xml:space="preserve"> GS, </w:t>
      </w:r>
      <w:r w:rsidRPr="003731D3">
        <w:rPr>
          <w:rFonts w:ascii="Book Antiqua" w:hAnsi="Book Antiqua"/>
          <w:bCs/>
        </w:rPr>
        <w:t xml:space="preserve"> </w:t>
      </w:r>
      <w:r w:rsidR="00390E1E" w:rsidRPr="00390E1E">
        <w:rPr>
          <w:rFonts w:ascii="Book Antiqua" w:hAnsi="Book Antiqua"/>
          <w:bCs/>
        </w:rPr>
        <w:t>Mazzarella</w:t>
      </w:r>
      <w:r w:rsidR="00390E1E">
        <w:rPr>
          <w:rFonts w:ascii="Book Antiqua" w:hAnsi="Book Antiqua"/>
          <w:bCs/>
        </w:rPr>
        <w:t xml:space="preserve"> G    </w:t>
      </w:r>
      <w:r w:rsidRPr="003731D3">
        <w:rPr>
          <w:rFonts w:ascii="Book Antiqua" w:hAnsi="Book Antiqua"/>
          <w:b/>
          <w:bCs/>
        </w:rPr>
        <w:t>S-Editor</w:t>
      </w:r>
      <w:r w:rsidRPr="003731D3">
        <w:rPr>
          <w:rFonts w:ascii="Book Antiqua" w:hAnsi="Book Antiqua"/>
          <w:b/>
          <w:bCs/>
          <w:lang w:eastAsia="zh-CN"/>
        </w:rPr>
        <w:t>:</w:t>
      </w:r>
      <w:r w:rsidRPr="003731D3">
        <w:rPr>
          <w:rFonts w:ascii="Book Antiqua" w:hAnsi="Book Antiqua"/>
          <w:bCs/>
        </w:rPr>
        <w:t xml:space="preserve"> </w:t>
      </w:r>
      <w:r w:rsidRPr="003731D3">
        <w:rPr>
          <w:rFonts w:ascii="Book Antiqua" w:hAnsi="Book Antiqua"/>
          <w:bCs/>
          <w:lang w:eastAsia="zh-CN"/>
        </w:rPr>
        <w:t>Ding Y</w:t>
      </w:r>
      <w:r w:rsidRPr="003731D3">
        <w:rPr>
          <w:rFonts w:ascii="Book Antiqua" w:hAnsi="Book Antiqua"/>
          <w:b/>
          <w:bCs/>
        </w:rPr>
        <w:t xml:space="preserve">   L-Editor</w:t>
      </w:r>
      <w:r w:rsidRPr="003731D3">
        <w:rPr>
          <w:rFonts w:ascii="Book Antiqua" w:hAnsi="Book Antiqua"/>
          <w:b/>
          <w:bCs/>
          <w:lang w:eastAsia="zh-CN"/>
        </w:rPr>
        <w:t>:</w:t>
      </w:r>
      <w:r w:rsidRPr="003731D3">
        <w:rPr>
          <w:rFonts w:ascii="Book Antiqua" w:hAnsi="Book Antiqua"/>
          <w:b/>
          <w:bCs/>
        </w:rPr>
        <w:t xml:space="preserve">   E-Editor</w:t>
      </w:r>
      <w:r w:rsidRPr="003731D3">
        <w:rPr>
          <w:rFonts w:ascii="Book Antiqua" w:hAnsi="Book Antiqua"/>
          <w:b/>
          <w:bCs/>
          <w:lang w:eastAsia="zh-CN"/>
        </w:rPr>
        <w:t>:</w:t>
      </w:r>
    </w:p>
    <w:p w:rsidR="00E80419" w:rsidRPr="003731D3" w:rsidRDefault="00A82B10" w:rsidP="008E2177">
      <w:pPr>
        <w:spacing w:line="360" w:lineRule="auto"/>
        <w:jc w:val="both"/>
        <w:rPr>
          <w:rFonts w:ascii="Book Antiqua" w:hAnsi="Book Antiqua"/>
          <w:sz w:val="24"/>
          <w:szCs w:val="24"/>
        </w:rPr>
      </w:pPr>
      <w:r w:rsidRPr="003731D3">
        <w:rPr>
          <w:rFonts w:ascii="Book Antiqua" w:hAnsi="Book Antiqua"/>
          <w:b/>
          <w:bCs/>
          <w:lang w:eastAsia="zh-CN"/>
        </w:rPr>
        <w:br w:type="page"/>
      </w:r>
    </w:p>
    <w:p w:rsidR="00E80419" w:rsidRPr="003731D3" w:rsidRDefault="00E80419" w:rsidP="00D137A9">
      <w:pPr>
        <w:spacing w:after="0" w:line="360" w:lineRule="auto"/>
        <w:jc w:val="both"/>
        <w:rPr>
          <w:rFonts w:ascii="Book Antiqua" w:hAnsi="Book Antiqua"/>
          <w:b/>
          <w:bCs/>
          <w:sz w:val="24"/>
          <w:szCs w:val="24"/>
        </w:rPr>
      </w:pPr>
      <w:r w:rsidRPr="003731D3">
        <w:rPr>
          <w:rFonts w:ascii="Book Antiqua" w:hAnsi="Book Antiqua"/>
          <w:b/>
          <w:bCs/>
          <w:sz w:val="24"/>
          <w:szCs w:val="24"/>
        </w:rPr>
        <w:lastRenderedPageBreak/>
        <w:t>Table 1</w:t>
      </w:r>
      <w:r w:rsidR="003A3D7F" w:rsidRPr="003731D3">
        <w:rPr>
          <w:rFonts w:ascii="Book Antiqua" w:hAnsi="Book Antiqua"/>
          <w:b/>
          <w:bCs/>
          <w:sz w:val="24"/>
          <w:szCs w:val="24"/>
          <w:lang w:eastAsia="zh-CN"/>
        </w:rPr>
        <w:t xml:space="preserve">  W</w:t>
      </w:r>
      <w:r w:rsidR="003A3D7F" w:rsidRPr="003731D3">
        <w:rPr>
          <w:rFonts w:ascii="Book Antiqua" w:hAnsi="Book Antiqua"/>
          <w:b/>
          <w:bCs/>
          <w:sz w:val="24"/>
          <w:szCs w:val="24"/>
        </w:rPr>
        <w:t>eight gain and growth following dietary supplementation with plasma protein concentrates</w:t>
      </w:r>
      <w:r w:rsidR="003A3D7F" w:rsidRPr="003731D3">
        <w:rPr>
          <w:rFonts w:ascii="Book Antiqua" w:hAnsi="Book Antiqua"/>
          <w:sz w:val="24"/>
          <w:szCs w:val="24"/>
        </w:rPr>
        <w:t xml:space="preserve"> </w:t>
      </w:r>
    </w:p>
    <w:tbl>
      <w:tblPr>
        <w:tblW w:w="9980" w:type="dxa"/>
        <w:tblCellMar>
          <w:left w:w="0" w:type="dxa"/>
          <w:right w:w="0" w:type="dxa"/>
        </w:tblCellMar>
        <w:tblLook w:val="04A0" w:firstRow="1" w:lastRow="0" w:firstColumn="1" w:lastColumn="0" w:noHBand="0" w:noVBand="1"/>
      </w:tblPr>
      <w:tblGrid>
        <w:gridCol w:w="2177"/>
        <w:gridCol w:w="5743"/>
        <w:gridCol w:w="2060"/>
      </w:tblGrid>
      <w:tr w:rsidR="00E80419" w:rsidRPr="003731D3" w:rsidTr="00A32482">
        <w:trPr>
          <w:trHeight w:val="300"/>
        </w:trPr>
        <w:tc>
          <w:tcPr>
            <w:tcW w:w="2177" w:type="dxa"/>
            <w:tcBorders>
              <w:top w:val="single" w:sz="4" w:space="0" w:color="auto"/>
              <w:bottom w:val="single" w:sz="4" w:space="0" w:color="auto"/>
            </w:tcBorders>
            <w:shd w:val="clear" w:color="auto" w:fill="auto"/>
            <w:tcMar>
              <w:top w:w="15" w:type="dxa"/>
              <w:left w:w="107" w:type="dxa"/>
              <w:bottom w:w="0" w:type="dxa"/>
              <w:right w:w="107" w:type="dxa"/>
            </w:tcMar>
            <w:vAlign w:val="center"/>
            <w:hideMark/>
          </w:tcPr>
          <w:p w:rsidR="00E80419" w:rsidRPr="003731D3" w:rsidRDefault="00E80419" w:rsidP="00D137A9">
            <w:pPr>
              <w:spacing w:after="0" w:line="360" w:lineRule="auto"/>
              <w:jc w:val="both"/>
              <w:rPr>
                <w:rFonts w:ascii="Book Antiqua" w:hAnsi="Book Antiqua"/>
                <w:sz w:val="24"/>
                <w:szCs w:val="24"/>
              </w:rPr>
            </w:pPr>
            <w:r w:rsidRPr="003731D3">
              <w:rPr>
                <w:rFonts w:ascii="Book Antiqua" w:hAnsi="Book Antiqua"/>
                <w:b/>
                <w:bCs/>
                <w:sz w:val="24"/>
                <w:szCs w:val="24"/>
              </w:rPr>
              <w:t xml:space="preserve">Animal Model </w:t>
            </w:r>
            <w:r w:rsidRPr="003731D3">
              <w:rPr>
                <w:rFonts w:ascii="Book Antiqua" w:hAnsi="Book Antiqua"/>
                <w:bCs/>
                <w:sz w:val="24"/>
                <w:szCs w:val="24"/>
              </w:rPr>
              <w:t>(Age)</w:t>
            </w:r>
            <w:r w:rsidRPr="003731D3">
              <w:rPr>
                <w:rFonts w:ascii="Book Antiqua" w:hAnsi="Book Antiqua"/>
                <w:sz w:val="24"/>
                <w:szCs w:val="24"/>
              </w:rPr>
              <w:t xml:space="preserve"> </w:t>
            </w:r>
          </w:p>
        </w:tc>
        <w:tc>
          <w:tcPr>
            <w:tcW w:w="5743" w:type="dxa"/>
            <w:tcBorders>
              <w:top w:val="single" w:sz="4" w:space="0" w:color="auto"/>
              <w:bottom w:val="single" w:sz="4" w:space="0" w:color="auto"/>
            </w:tcBorders>
            <w:shd w:val="clear" w:color="auto" w:fill="auto"/>
            <w:tcMar>
              <w:top w:w="15" w:type="dxa"/>
              <w:left w:w="107" w:type="dxa"/>
              <w:bottom w:w="0" w:type="dxa"/>
              <w:right w:w="107" w:type="dxa"/>
            </w:tcMar>
            <w:vAlign w:val="center"/>
            <w:hideMark/>
          </w:tcPr>
          <w:p w:rsidR="00E80419" w:rsidRPr="003731D3" w:rsidRDefault="00E80419" w:rsidP="00D137A9">
            <w:pPr>
              <w:spacing w:after="0" w:line="360" w:lineRule="auto"/>
              <w:jc w:val="both"/>
              <w:rPr>
                <w:rFonts w:ascii="Book Antiqua" w:hAnsi="Book Antiqua"/>
                <w:sz w:val="24"/>
                <w:szCs w:val="24"/>
                <w:lang w:eastAsia="zh-CN"/>
              </w:rPr>
            </w:pPr>
            <w:r w:rsidRPr="003731D3">
              <w:rPr>
                <w:rFonts w:ascii="Book Antiqua" w:hAnsi="Book Antiqua"/>
                <w:b/>
                <w:bCs/>
                <w:sz w:val="24"/>
                <w:szCs w:val="24"/>
              </w:rPr>
              <w:t>Im</w:t>
            </w:r>
            <w:r w:rsidR="00C07B34" w:rsidRPr="003731D3">
              <w:rPr>
                <w:rFonts w:ascii="Book Antiqua" w:hAnsi="Book Antiqua"/>
                <w:b/>
                <w:bCs/>
                <w:sz w:val="24"/>
                <w:szCs w:val="24"/>
              </w:rPr>
              <w:t xml:space="preserve">pact of dietary supplementation with </w:t>
            </w:r>
            <w:r w:rsidR="00C07B34" w:rsidRPr="003731D3">
              <w:rPr>
                <w:rFonts w:ascii="Book Antiqua" w:hAnsi="Book Antiqua"/>
                <w:b/>
                <w:bCs/>
                <w:sz w:val="24"/>
                <w:szCs w:val="24"/>
                <w:lang w:eastAsia="zh-CN"/>
              </w:rPr>
              <w:t>SBI</w:t>
            </w:r>
          </w:p>
        </w:tc>
        <w:tc>
          <w:tcPr>
            <w:tcW w:w="2060" w:type="dxa"/>
            <w:tcBorders>
              <w:top w:val="single" w:sz="4" w:space="0" w:color="auto"/>
              <w:bottom w:val="single" w:sz="4" w:space="0" w:color="auto"/>
            </w:tcBorders>
            <w:shd w:val="clear" w:color="auto" w:fill="auto"/>
            <w:tcMar>
              <w:top w:w="15" w:type="dxa"/>
              <w:left w:w="107" w:type="dxa"/>
              <w:bottom w:w="0" w:type="dxa"/>
              <w:right w:w="107" w:type="dxa"/>
            </w:tcMar>
            <w:vAlign w:val="center"/>
            <w:hideMark/>
          </w:tcPr>
          <w:p w:rsidR="00E80419" w:rsidRPr="003731D3" w:rsidRDefault="00E80419" w:rsidP="00D137A9">
            <w:pPr>
              <w:spacing w:after="0" w:line="360" w:lineRule="auto"/>
              <w:jc w:val="both"/>
              <w:rPr>
                <w:rFonts w:ascii="Book Antiqua" w:hAnsi="Book Antiqua"/>
                <w:sz w:val="24"/>
                <w:szCs w:val="24"/>
                <w:lang w:eastAsia="zh-CN"/>
              </w:rPr>
            </w:pPr>
            <w:r w:rsidRPr="003731D3">
              <w:rPr>
                <w:rFonts w:ascii="Book Antiqua" w:hAnsi="Book Antiqua"/>
                <w:b/>
                <w:bCs/>
                <w:sz w:val="24"/>
                <w:szCs w:val="24"/>
              </w:rPr>
              <w:t>Ref</w:t>
            </w:r>
            <w:r w:rsidR="003A3D7F" w:rsidRPr="003731D3">
              <w:rPr>
                <w:rFonts w:ascii="Book Antiqua" w:hAnsi="Book Antiqua"/>
                <w:b/>
                <w:bCs/>
                <w:sz w:val="24"/>
                <w:szCs w:val="24"/>
                <w:lang w:eastAsia="zh-CN"/>
              </w:rPr>
              <w:t xml:space="preserve"> </w:t>
            </w:r>
          </w:p>
        </w:tc>
      </w:tr>
      <w:tr w:rsidR="00E80419" w:rsidRPr="003731D3" w:rsidTr="00A32482">
        <w:trPr>
          <w:trHeight w:val="300"/>
        </w:trPr>
        <w:tc>
          <w:tcPr>
            <w:tcW w:w="2177" w:type="dxa"/>
            <w:tcBorders>
              <w:top w:val="single" w:sz="4" w:space="0" w:color="auto"/>
            </w:tcBorders>
            <w:shd w:val="clear" w:color="auto" w:fill="auto"/>
            <w:tcMar>
              <w:top w:w="15" w:type="dxa"/>
              <w:left w:w="107" w:type="dxa"/>
              <w:bottom w:w="0" w:type="dxa"/>
              <w:right w:w="107" w:type="dxa"/>
            </w:tcMar>
            <w:hideMark/>
          </w:tcPr>
          <w:p w:rsidR="00E80419" w:rsidRPr="003731D3" w:rsidRDefault="00E80419" w:rsidP="00D137A9">
            <w:pPr>
              <w:spacing w:after="0" w:line="360" w:lineRule="auto"/>
              <w:jc w:val="both"/>
              <w:rPr>
                <w:rFonts w:ascii="Book Antiqua" w:hAnsi="Book Antiqua"/>
                <w:sz w:val="24"/>
                <w:szCs w:val="24"/>
                <w:lang w:eastAsia="zh-CN"/>
              </w:rPr>
            </w:pPr>
            <w:r w:rsidRPr="003731D3">
              <w:rPr>
                <w:rFonts w:ascii="Book Antiqua" w:hAnsi="Book Antiqua"/>
                <w:sz w:val="24"/>
                <w:szCs w:val="24"/>
              </w:rPr>
              <w:t>Piglets: 14-21 d</w:t>
            </w:r>
            <w:r w:rsidR="00A32482" w:rsidRPr="003731D3">
              <w:rPr>
                <w:rFonts w:ascii="Book Antiqua" w:hAnsi="Book Antiqua"/>
                <w:sz w:val="24"/>
                <w:szCs w:val="24"/>
                <w:lang w:eastAsia="zh-CN"/>
              </w:rPr>
              <w:t xml:space="preserve"> </w:t>
            </w:r>
          </w:p>
        </w:tc>
        <w:tc>
          <w:tcPr>
            <w:tcW w:w="5743" w:type="dxa"/>
            <w:tcBorders>
              <w:top w:val="single" w:sz="4" w:space="0" w:color="auto"/>
            </w:tcBorders>
            <w:shd w:val="clear" w:color="auto" w:fill="auto"/>
            <w:tcMar>
              <w:top w:w="15" w:type="dxa"/>
              <w:left w:w="107" w:type="dxa"/>
              <w:bottom w:w="0" w:type="dxa"/>
              <w:right w:w="107" w:type="dxa"/>
            </w:tcMar>
            <w:hideMark/>
          </w:tcPr>
          <w:p w:rsidR="00E80419" w:rsidRPr="003731D3" w:rsidRDefault="00E80419" w:rsidP="00D137A9">
            <w:pPr>
              <w:spacing w:after="0" w:line="360" w:lineRule="auto"/>
              <w:jc w:val="both"/>
              <w:rPr>
                <w:rFonts w:ascii="Book Antiqua" w:hAnsi="Book Antiqua"/>
                <w:sz w:val="24"/>
                <w:szCs w:val="24"/>
              </w:rPr>
            </w:pPr>
            <w:r w:rsidRPr="003731D3">
              <w:rPr>
                <w:rFonts w:ascii="Book Antiqua" w:hAnsi="Book Antiqua"/>
                <w:sz w:val="24"/>
                <w:szCs w:val="24"/>
              </w:rPr>
              <w:t>Superior growth and feed intakes during the first week in 4 of 5 experiments.</w:t>
            </w:r>
          </w:p>
          <w:p w:rsidR="00E80419" w:rsidRPr="003731D3" w:rsidRDefault="00E80419" w:rsidP="00D137A9">
            <w:pPr>
              <w:spacing w:after="0" w:line="360" w:lineRule="auto"/>
              <w:jc w:val="both"/>
              <w:rPr>
                <w:rFonts w:ascii="Book Antiqua" w:hAnsi="Book Antiqua"/>
                <w:sz w:val="24"/>
                <w:szCs w:val="24"/>
              </w:rPr>
            </w:pPr>
            <w:r w:rsidRPr="003731D3">
              <w:rPr>
                <w:rFonts w:ascii="Book Antiqua" w:hAnsi="Book Antiqua"/>
                <w:sz w:val="24"/>
                <w:szCs w:val="24"/>
              </w:rPr>
              <w:t>Growth performance improved by the IgG-rich fraction.</w:t>
            </w:r>
          </w:p>
        </w:tc>
        <w:tc>
          <w:tcPr>
            <w:tcW w:w="2060" w:type="dxa"/>
            <w:tcBorders>
              <w:top w:val="single" w:sz="4" w:space="0" w:color="auto"/>
            </w:tcBorders>
            <w:shd w:val="clear" w:color="auto" w:fill="auto"/>
            <w:tcMar>
              <w:top w:w="15" w:type="dxa"/>
              <w:left w:w="107" w:type="dxa"/>
              <w:bottom w:w="0" w:type="dxa"/>
              <w:right w:w="107" w:type="dxa"/>
            </w:tcMar>
            <w:hideMark/>
          </w:tcPr>
          <w:p w:rsidR="00E80419" w:rsidRPr="003731D3" w:rsidRDefault="00BE6217" w:rsidP="00D137A9">
            <w:pPr>
              <w:spacing w:after="0" w:line="360" w:lineRule="auto"/>
              <w:jc w:val="both"/>
              <w:rPr>
                <w:rFonts w:ascii="Book Antiqua" w:hAnsi="Book Antiqua"/>
                <w:sz w:val="24"/>
                <w:szCs w:val="24"/>
              </w:rPr>
            </w:pPr>
            <w:r w:rsidRPr="003731D3">
              <w:rPr>
                <w:rFonts w:ascii="Book Antiqua" w:hAnsi="Book Antiqua"/>
                <w:sz w:val="24"/>
                <w:szCs w:val="24"/>
              </w:rPr>
              <w:t xml:space="preserve">Pierce </w:t>
            </w:r>
            <w:r w:rsidR="00C07B34" w:rsidRPr="003731D3">
              <w:rPr>
                <w:rFonts w:ascii="Book Antiqua" w:hAnsi="Book Antiqua"/>
                <w:i/>
                <w:sz w:val="24"/>
                <w:szCs w:val="24"/>
              </w:rPr>
              <w:t>et al</w:t>
            </w:r>
            <w:r w:rsidR="00C07B34" w:rsidRPr="003731D3">
              <w:rPr>
                <w:rFonts w:ascii="Book Antiqua" w:hAnsi="Book Antiqua"/>
                <w:sz w:val="24"/>
                <w:szCs w:val="24"/>
                <w:vertAlign w:val="superscript"/>
                <w:lang w:eastAsia="zh-CN"/>
              </w:rPr>
              <w:t>[28]</w:t>
            </w:r>
            <w:r w:rsidR="00C07B34" w:rsidRPr="003731D3">
              <w:rPr>
                <w:rFonts w:ascii="Book Antiqua" w:hAnsi="Book Antiqua"/>
                <w:sz w:val="24"/>
                <w:szCs w:val="24"/>
              </w:rPr>
              <w:t xml:space="preserve"> </w:t>
            </w:r>
            <w:r w:rsidR="00E80419" w:rsidRPr="003731D3">
              <w:rPr>
                <w:rFonts w:ascii="Book Antiqua" w:hAnsi="Book Antiqua"/>
                <w:sz w:val="24"/>
                <w:szCs w:val="24"/>
              </w:rPr>
              <w:t xml:space="preserve"> </w:t>
            </w:r>
          </w:p>
        </w:tc>
      </w:tr>
      <w:tr w:rsidR="00E80419" w:rsidRPr="003731D3" w:rsidTr="00A32482">
        <w:trPr>
          <w:trHeight w:val="1063"/>
        </w:trPr>
        <w:tc>
          <w:tcPr>
            <w:tcW w:w="2177" w:type="dxa"/>
            <w:shd w:val="clear" w:color="auto" w:fill="auto"/>
            <w:tcMar>
              <w:top w:w="15" w:type="dxa"/>
              <w:left w:w="107" w:type="dxa"/>
              <w:bottom w:w="0" w:type="dxa"/>
              <w:right w:w="107" w:type="dxa"/>
            </w:tcMar>
            <w:hideMark/>
          </w:tcPr>
          <w:p w:rsidR="00E80419" w:rsidRPr="003731D3" w:rsidRDefault="00E80419" w:rsidP="00D137A9">
            <w:pPr>
              <w:spacing w:after="0" w:line="360" w:lineRule="auto"/>
              <w:jc w:val="both"/>
              <w:rPr>
                <w:rFonts w:ascii="Book Antiqua" w:hAnsi="Book Antiqua"/>
                <w:sz w:val="24"/>
                <w:szCs w:val="24"/>
              </w:rPr>
            </w:pPr>
            <w:r w:rsidRPr="003731D3">
              <w:rPr>
                <w:rFonts w:ascii="Book Antiqua" w:hAnsi="Book Antiqua"/>
                <w:sz w:val="24"/>
                <w:szCs w:val="24"/>
              </w:rPr>
              <w:t xml:space="preserve">Piglets: </w:t>
            </w:r>
            <w:r w:rsidRPr="003731D3">
              <w:rPr>
                <w:rFonts w:ascii="Book Antiqua" w:hAnsi="Book Antiqua"/>
                <w:sz w:val="24"/>
                <w:szCs w:val="24"/>
              </w:rPr>
              <w:br/>
              <w:t xml:space="preserve">Varying age groups </w:t>
            </w:r>
          </w:p>
        </w:tc>
        <w:tc>
          <w:tcPr>
            <w:tcW w:w="5743" w:type="dxa"/>
            <w:shd w:val="clear" w:color="auto" w:fill="auto"/>
            <w:tcMar>
              <w:top w:w="15" w:type="dxa"/>
              <w:left w:w="107" w:type="dxa"/>
              <w:bottom w:w="0" w:type="dxa"/>
              <w:right w:w="107" w:type="dxa"/>
            </w:tcMar>
            <w:hideMark/>
          </w:tcPr>
          <w:p w:rsidR="00E80419" w:rsidRPr="003731D3" w:rsidRDefault="00E80419" w:rsidP="00D137A9">
            <w:pPr>
              <w:spacing w:after="0" w:line="360" w:lineRule="auto"/>
              <w:jc w:val="both"/>
              <w:rPr>
                <w:rFonts w:ascii="Book Antiqua" w:hAnsi="Book Antiqua"/>
                <w:sz w:val="24"/>
                <w:szCs w:val="24"/>
              </w:rPr>
            </w:pPr>
            <w:r w:rsidRPr="003731D3">
              <w:rPr>
                <w:rFonts w:ascii="Book Antiqua" w:hAnsi="Book Antiqua"/>
                <w:sz w:val="24"/>
                <w:szCs w:val="24"/>
              </w:rPr>
              <w:t>Consistent improvement in growth, feed intake and sometimes feed conversion; similar results with spray dried plasma from porcine, bovine, and mixed origin.</w:t>
            </w:r>
          </w:p>
        </w:tc>
        <w:tc>
          <w:tcPr>
            <w:tcW w:w="2060" w:type="dxa"/>
            <w:shd w:val="clear" w:color="auto" w:fill="auto"/>
            <w:tcMar>
              <w:top w:w="15" w:type="dxa"/>
              <w:left w:w="107" w:type="dxa"/>
              <w:bottom w:w="0" w:type="dxa"/>
              <w:right w:w="107" w:type="dxa"/>
            </w:tcMar>
            <w:hideMark/>
          </w:tcPr>
          <w:p w:rsidR="00E80419" w:rsidRPr="003731D3" w:rsidRDefault="00BE6217" w:rsidP="00D137A9">
            <w:pPr>
              <w:spacing w:after="0" w:line="360" w:lineRule="auto"/>
              <w:jc w:val="both"/>
              <w:rPr>
                <w:rFonts w:ascii="Book Antiqua" w:hAnsi="Book Antiqua"/>
                <w:sz w:val="24"/>
                <w:szCs w:val="24"/>
              </w:rPr>
            </w:pPr>
            <w:r w:rsidRPr="003731D3">
              <w:rPr>
                <w:rFonts w:ascii="Book Antiqua" w:hAnsi="Book Antiqua"/>
                <w:sz w:val="24"/>
                <w:szCs w:val="24"/>
              </w:rPr>
              <w:t xml:space="preserve">Torrallardona  </w:t>
            </w:r>
            <w:r w:rsidR="00C07B34" w:rsidRPr="003731D3">
              <w:rPr>
                <w:rFonts w:ascii="Book Antiqua" w:hAnsi="Book Antiqua"/>
                <w:i/>
                <w:sz w:val="24"/>
                <w:szCs w:val="24"/>
              </w:rPr>
              <w:t>et al</w:t>
            </w:r>
            <w:r w:rsidR="00C07B34" w:rsidRPr="003731D3">
              <w:rPr>
                <w:rFonts w:ascii="Book Antiqua" w:hAnsi="Book Antiqua"/>
                <w:sz w:val="24"/>
                <w:szCs w:val="24"/>
                <w:vertAlign w:val="superscript"/>
                <w:lang w:eastAsia="zh-CN"/>
              </w:rPr>
              <w:t>[30]</w:t>
            </w:r>
          </w:p>
        </w:tc>
      </w:tr>
      <w:tr w:rsidR="00E80419" w:rsidRPr="003731D3" w:rsidTr="00C07B34">
        <w:trPr>
          <w:trHeight w:val="2242"/>
        </w:trPr>
        <w:tc>
          <w:tcPr>
            <w:tcW w:w="2177" w:type="dxa"/>
            <w:shd w:val="clear" w:color="auto" w:fill="auto"/>
            <w:tcMar>
              <w:top w:w="15" w:type="dxa"/>
              <w:left w:w="107" w:type="dxa"/>
              <w:bottom w:w="0" w:type="dxa"/>
              <w:right w:w="107" w:type="dxa"/>
            </w:tcMar>
            <w:hideMark/>
          </w:tcPr>
          <w:p w:rsidR="00E80419" w:rsidRPr="003731D3" w:rsidRDefault="00E80419" w:rsidP="00D137A9">
            <w:pPr>
              <w:spacing w:after="0" w:line="360" w:lineRule="auto"/>
              <w:jc w:val="both"/>
              <w:rPr>
                <w:rFonts w:ascii="Book Antiqua" w:hAnsi="Book Antiqua"/>
                <w:sz w:val="24"/>
                <w:szCs w:val="24"/>
                <w:lang w:eastAsia="zh-CN"/>
              </w:rPr>
            </w:pPr>
            <w:r w:rsidRPr="003731D3">
              <w:rPr>
                <w:rFonts w:ascii="Book Antiqua" w:hAnsi="Book Antiqua"/>
                <w:sz w:val="24"/>
                <w:szCs w:val="24"/>
              </w:rPr>
              <w:t>Piglets:  Weaned at 14 d</w:t>
            </w:r>
            <w:r w:rsidR="00C07B34" w:rsidRPr="003731D3">
              <w:rPr>
                <w:rFonts w:ascii="Book Antiqua" w:hAnsi="Book Antiqua"/>
                <w:sz w:val="24"/>
                <w:szCs w:val="24"/>
                <w:lang w:eastAsia="zh-CN"/>
              </w:rPr>
              <w:t xml:space="preserve"> </w:t>
            </w:r>
          </w:p>
        </w:tc>
        <w:tc>
          <w:tcPr>
            <w:tcW w:w="5743" w:type="dxa"/>
            <w:shd w:val="clear" w:color="auto" w:fill="auto"/>
            <w:tcMar>
              <w:top w:w="15" w:type="dxa"/>
              <w:left w:w="107" w:type="dxa"/>
              <w:bottom w:w="0" w:type="dxa"/>
              <w:right w:w="107" w:type="dxa"/>
            </w:tcMar>
            <w:hideMark/>
          </w:tcPr>
          <w:p w:rsidR="00E80419" w:rsidRPr="003731D3" w:rsidRDefault="00E80419" w:rsidP="00D137A9">
            <w:pPr>
              <w:spacing w:after="0" w:line="360" w:lineRule="auto"/>
              <w:jc w:val="both"/>
              <w:rPr>
                <w:rFonts w:ascii="Book Antiqua" w:hAnsi="Book Antiqua"/>
                <w:sz w:val="24"/>
                <w:szCs w:val="24"/>
              </w:rPr>
            </w:pPr>
            <w:r w:rsidRPr="003731D3">
              <w:rPr>
                <w:rFonts w:ascii="Book Antiqua" w:hAnsi="Book Antiqua"/>
                <w:sz w:val="24"/>
                <w:szCs w:val="24"/>
              </w:rPr>
              <w:t xml:space="preserve">Significantly increased mean daily body weight gains and food conversion efficiencies; no difference in protein intake. </w:t>
            </w:r>
          </w:p>
          <w:p w:rsidR="00E80419" w:rsidRPr="003731D3" w:rsidRDefault="00E80419" w:rsidP="00D137A9">
            <w:pPr>
              <w:spacing w:after="0" w:line="360" w:lineRule="auto"/>
              <w:jc w:val="both"/>
              <w:rPr>
                <w:rFonts w:ascii="Book Antiqua" w:hAnsi="Book Antiqua"/>
                <w:sz w:val="24"/>
                <w:szCs w:val="24"/>
              </w:rPr>
            </w:pPr>
            <w:r w:rsidRPr="003731D3">
              <w:rPr>
                <w:rFonts w:ascii="Book Antiqua" w:hAnsi="Book Antiqua"/>
                <w:sz w:val="24"/>
                <w:szCs w:val="24"/>
              </w:rPr>
              <w:t>Significantly greater lean body mass and total carcass mass (</w:t>
            </w:r>
            <w:r w:rsidR="00C07B34" w:rsidRPr="003731D3">
              <w:rPr>
                <w:rFonts w:ascii="Book Antiqua" w:hAnsi="Book Antiqua"/>
                <w:i/>
                <w:sz w:val="24"/>
                <w:szCs w:val="24"/>
                <w:lang w:eastAsia="zh-CN"/>
              </w:rPr>
              <w:t>P</w:t>
            </w:r>
            <w:r w:rsidR="00C07B34" w:rsidRPr="003731D3">
              <w:rPr>
                <w:rFonts w:ascii="Book Antiqua" w:hAnsi="Book Antiqua"/>
                <w:sz w:val="24"/>
                <w:szCs w:val="24"/>
                <w:lang w:eastAsia="zh-CN"/>
              </w:rPr>
              <w:t xml:space="preserve"> </w:t>
            </w:r>
            <w:r w:rsidRPr="003731D3">
              <w:rPr>
                <w:rFonts w:ascii="Book Antiqua" w:hAnsi="Book Antiqua"/>
                <w:sz w:val="24"/>
                <w:szCs w:val="24"/>
              </w:rPr>
              <w:t>&lt;</w:t>
            </w:r>
            <w:r w:rsidR="00C07B34" w:rsidRPr="003731D3">
              <w:rPr>
                <w:rFonts w:ascii="Book Antiqua" w:hAnsi="Book Antiqua"/>
                <w:sz w:val="24"/>
                <w:szCs w:val="24"/>
                <w:lang w:eastAsia="zh-CN"/>
              </w:rPr>
              <w:t xml:space="preserve"> </w:t>
            </w:r>
            <w:r w:rsidRPr="003731D3">
              <w:rPr>
                <w:rFonts w:ascii="Book Antiqua" w:hAnsi="Book Antiqua"/>
                <w:sz w:val="24"/>
                <w:szCs w:val="24"/>
              </w:rPr>
              <w:t xml:space="preserve">0.05). </w:t>
            </w:r>
          </w:p>
          <w:p w:rsidR="00E80419" w:rsidRPr="003731D3" w:rsidRDefault="00E80419" w:rsidP="00D137A9">
            <w:pPr>
              <w:spacing w:after="0" w:line="360" w:lineRule="auto"/>
              <w:jc w:val="both"/>
              <w:rPr>
                <w:rFonts w:ascii="Book Antiqua" w:hAnsi="Book Antiqua"/>
                <w:sz w:val="24"/>
                <w:szCs w:val="24"/>
              </w:rPr>
            </w:pPr>
            <w:r w:rsidRPr="003731D3">
              <w:rPr>
                <w:rFonts w:ascii="Book Antiqua" w:hAnsi="Book Antiqua"/>
                <w:sz w:val="24"/>
                <w:szCs w:val="24"/>
              </w:rPr>
              <w:t>Significantly lower circulating urea concentrations (</w:t>
            </w:r>
            <w:r w:rsidR="00C07B34" w:rsidRPr="003731D3">
              <w:rPr>
                <w:rFonts w:ascii="Book Antiqua" w:hAnsi="Book Antiqua"/>
                <w:i/>
                <w:sz w:val="24"/>
                <w:szCs w:val="24"/>
                <w:lang w:eastAsia="zh-CN"/>
              </w:rPr>
              <w:t>P</w:t>
            </w:r>
            <w:r w:rsidR="00C07B34" w:rsidRPr="003731D3">
              <w:rPr>
                <w:rFonts w:ascii="Book Antiqua" w:hAnsi="Book Antiqua"/>
                <w:sz w:val="24"/>
                <w:szCs w:val="24"/>
                <w:lang w:eastAsia="zh-CN"/>
              </w:rPr>
              <w:t xml:space="preserve"> </w:t>
            </w:r>
            <w:r w:rsidR="00C07B34" w:rsidRPr="003731D3">
              <w:rPr>
                <w:rFonts w:ascii="Book Antiqua" w:hAnsi="Book Antiqua"/>
                <w:sz w:val="24"/>
                <w:szCs w:val="24"/>
              </w:rPr>
              <w:t>&lt;</w:t>
            </w:r>
            <w:r w:rsidR="00C07B34" w:rsidRPr="003731D3">
              <w:rPr>
                <w:rFonts w:ascii="Book Antiqua" w:hAnsi="Book Antiqua"/>
                <w:sz w:val="24"/>
                <w:szCs w:val="24"/>
                <w:lang w:eastAsia="zh-CN"/>
              </w:rPr>
              <w:t xml:space="preserve"> </w:t>
            </w:r>
            <w:r w:rsidR="00C07B34" w:rsidRPr="003731D3">
              <w:rPr>
                <w:rFonts w:ascii="Book Antiqua" w:hAnsi="Book Antiqua"/>
                <w:sz w:val="24"/>
                <w:szCs w:val="24"/>
              </w:rPr>
              <w:t>0.05</w:t>
            </w:r>
            <w:r w:rsidRPr="003731D3">
              <w:rPr>
                <w:rFonts w:ascii="Book Antiqua" w:hAnsi="Book Antiqua"/>
                <w:sz w:val="24"/>
                <w:szCs w:val="24"/>
              </w:rPr>
              <w:t xml:space="preserve">), indicating greater retention of nitrogen and reduced amino acid catabolism. </w:t>
            </w:r>
          </w:p>
        </w:tc>
        <w:tc>
          <w:tcPr>
            <w:tcW w:w="2060" w:type="dxa"/>
            <w:shd w:val="clear" w:color="auto" w:fill="auto"/>
            <w:tcMar>
              <w:top w:w="15" w:type="dxa"/>
              <w:left w:w="107" w:type="dxa"/>
              <w:bottom w:w="0" w:type="dxa"/>
              <w:right w:w="107" w:type="dxa"/>
            </w:tcMar>
            <w:hideMark/>
          </w:tcPr>
          <w:p w:rsidR="00E80419" w:rsidRPr="003731D3" w:rsidRDefault="00E80419" w:rsidP="00D137A9">
            <w:pPr>
              <w:spacing w:after="0" w:line="360" w:lineRule="auto"/>
              <w:jc w:val="both"/>
              <w:rPr>
                <w:rFonts w:ascii="Book Antiqua" w:hAnsi="Book Antiqua"/>
                <w:sz w:val="24"/>
                <w:szCs w:val="24"/>
                <w:lang w:eastAsia="zh-CN"/>
              </w:rPr>
            </w:pPr>
            <w:r w:rsidRPr="003731D3">
              <w:rPr>
                <w:rFonts w:ascii="Book Antiqua" w:hAnsi="Book Antiqua"/>
                <w:sz w:val="24"/>
                <w:szCs w:val="24"/>
              </w:rPr>
              <w:t xml:space="preserve">Jiang </w:t>
            </w:r>
            <w:r w:rsidR="00C07B34" w:rsidRPr="003731D3">
              <w:rPr>
                <w:rFonts w:ascii="Book Antiqua" w:hAnsi="Book Antiqua"/>
                <w:i/>
                <w:sz w:val="24"/>
                <w:szCs w:val="24"/>
              </w:rPr>
              <w:t>et al</w:t>
            </w:r>
            <w:r w:rsidR="00C07B34" w:rsidRPr="003731D3">
              <w:rPr>
                <w:rFonts w:ascii="Book Antiqua" w:hAnsi="Book Antiqua"/>
                <w:sz w:val="24"/>
                <w:szCs w:val="24"/>
                <w:vertAlign w:val="superscript"/>
                <w:lang w:eastAsia="zh-CN"/>
              </w:rPr>
              <w:t>[37]</w:t>
            </w:r>
          </w:p>
        </w:tc>
      </w:tr>
      <w:tr w:rsidR="00E80419" w:rsidRPr="003731D3" w:rsidTr="00C07B34">
        <w:trPr>
          <w:trHeight w:val="1018"/>
        </w:trPr>
        <w:tc>
          <w:tcPr>
            <w:tcW w:w="2177" w:type="dxa"/>
            <w:tcBorders>
              <w:bottom w:val="single" w:sz="4" w:space="0" w:color="auto"/>
            </w:tcBorders>
            <w:shd w:val="clear" w:color="auto" w:fill="auto"/>
            <w:tcMar>
              <w:top w:w="15" w:type="dxa"/>
              <w:left w:w="107" w:type="dxa"/>
              <w:bottom w:w="0" w:type="dxa"/>
              <w:right w:w="107" w:type="dxa"/>
            </w:tcMar>
            <w:hideMark/>
          </w:tcPr>
          <w:p w:rsidR="00E80419" w:rsidRPr="003731D3" w:rsidRDefault="00E80419" w:rsidP="00D137A9">
            <w:pPr>
              <w:spacing w:after="0" w:line="360" w:lineRule="auto"/>
              <w:jc w:val="both"/>
              <w:rPr>
                <w:rFonts w:ascii="Book Antiqua" w:hAnsi="Book Antiqua"/>
                <w:sz w:val="24"/>
                <w:szCs w:val="24"/>
              </w:rPr>
            </w:pPr>
            <w:r w:rsidRPr="003731D3">
              <w:rPr>
                <w:rFonts w:ascii="Book Antiqua" w:hAnsi="Book Antiqua"/>
                <w:sz w:val="24"/>
                <w:szCs w:val="24"/>
              </w:rPr>
              <w:t>Piglets: Weaned at 21 d, infected with ETEC K88</w:t>
            </w:r>
          </w:p>
        </w:tc>
        <w:tc>
          <w:tcPr>
            <w:tcW w:w="5743" w:type="dxa"/>
            <w:tcBorders>
              <w:bottom w:val="single" w:sz="4" w:space="0" w:color="auto"/>
            </w:tcBorders>
            <w:shd w:val="clear" w:color="auto" w:fill="auto"/>
            <w:tcMar>
              <w:top w:w="15" w:type="dxa"/>
              <w:left w:w="107" w:type="dxa"/>
              <w:bottom w:w="0" w:type="dxa"/>
              <w:right w:w="107" w:type="dxa"/>
            </w:tcMar>
            <w:hideMark/>
          </w:tcPr>
          <w:p w:rsidR="00E80419" w:rsidRPr="003731D3" w:rsidRDefault="00E80419" w:rsidP="00D137A9">
            <w:pPr>
              <w:spacing w:after="0" w:line="360" w:lineRule="auto"/>
              <w:jc w:val="both"/>
              <w:rPr>
                <w:rFonts w:ascii="Book Antiqua" w:hAnsi="Book Antiqua"/>
                <w:sz w:val="24"/>
                <w:szCs w:val="24"/>
              </w:rPr>
            </w:pPr>
            <w:r w:rsidRPr="003731D3">
              <w:rPr>
                <w:rFonts w:ascii="Book Antiqua" w:hAnsi="Book Antiqua"/>
                <w:sz w:val="24"/>
                <w:szCs w:val="24"/>
              </w:rPr>
              <w:t xml:space="preserve">Increased average daily weight gain and food intake. </w:t>
            </w:r>
          </w:p>
          <w:p w:rsidR="00E80419" w:rsidRPr="003731D3" w:rsidRDefault="00E80419" w:rsidP="00D137A9">
            <w:pPr>
              <w:spacing w:after="0" w:line="360" w:lineRule="auto"/>
              <w:jc w:val="both"/>
              <w:rPr>
                <w:rFonts w:ascii="Book Antiqua" w:hAnsi="Book Antiqua"/>
                <w:sz w:val="24"/>
                <w:szCs w:val="24"/>
              </w:rPr>
            </w:pPr>
            <w:r w:rsidRPr="003731D3">
              <w:rPr>
                <w:rFonts w:ascii="Book Antiqua" w:hAnsi="Book Antiqua"/>
                <w:sz w:val="24"/>
                <w:szCs w:val="24"/>
              </w:rPr>
              <w:t xml:space="preserve">Protected against </w:t>
            </w:r>
            <w:r w:rsidRPr="003731D3">
              <w:rPr>
                <w:rFonts w:ascii="Book Antiqua" w:hAnsi="Book Antiqua"/>
                <w:i/>
                <w:iCs/>
                <w:sz w:val="24"/>
                <w:szCs w:val="24"/>
              </w:rPr>
              <w:t>E. coli</w:t>
            </w:r>
            <w:r w:rsidRPr="003731D3">
              <w:rPr>
                <w:rFonts w:ascii="Book Antiqua" w:hAnsi="Book Antiqua"/>
                <w:sz w:val="24"/>
                <w:szCs w:val="24"/>
              </w:rPr>
              <w:t xml:space="preserve">-induced inflammation. </w:t>
            </w:r>
          </w:p>
        </w:tc>
        <w:tc>
          <w:tcPr>
            <w:tcW w:w="2060" w:type="dxa"/>
            <w:tcBorders>
              <w:bottom w:val="single" w:sz="4" w:space="0" w:color="auto"/>
            </w:tcBorders>
            <w:shd w:val="clear" w:color="auto" w:fill="auto"/>
            <w:tcMar>
              <w:top w:w="15" w:type="dxa"/>
              <w:left w:w="107" w:type="dxa"/>
              <w:bottom w:w="0" w:type="dxa"/>
              <w:right w:w="107" w:type="dxa"/>
            </w:tcMar>
            <w:hideMark/>
          </w:tcPr>
          <w:p w:rsidR="00E80419" w:rsidRPr="003731D3" w:rsidRDefault="00E80419" w:rsidP="00D137A9">
            <w:pPr>
              <w:spacing w:after="0" w:line="360" w:lineRule="auto"/>
              <w:jc w:val="both"/>
              <w:rPr>
                <w:rFonts w:ascii="Book Antiqua" w:hAnsi="Book Antiqua"/>
                <w:sz w:val="24"/>
                <w:szCs w:val="24"/>
              </w:rPr>
            </w:pPr>
            <w:r w:rsidRPr="003731D3">
              <w:rPr>
                <w:rFonts w:ascii="Book Antiqua" w:hAnsi="Book Antiqua"/>
                <w:sz w:val="24"/>
                <w:szCs w:val="24"/>
              </w:rPr>
              <w:t xml:space="preserve">Bosi </w:t>
            </w:r>
            <w:r w:rsidRPr="003731D3">
              <w:rPr>
                <w:rFonts w:ascii="Book Antiqua" w:hAnsi="Book Antiqua"/>
                <w:i/>
                <w:sz w:val="24"/>
                <w:szCs w:val="24"/>
              </w:rPr>
              <w:t>et al</w:t>
            </w:r>
            <w:r w:rsidR="00C07B34" w:rsidRPr="003731D3">
              <w:rPr>
                <w:rFonts w:ascii="Book Antiqua" w:hAnsi="Book Antiqua"/>
                <w:sz w:val="24"/>
                <w:szCs w:val="24"/>
                <w:vertAlign w:val="superscript"/>
                <w:lang w:eastAsia="zh-CN"/>
              </w:rPr>
              <w:t>[</w:t>
            </w:r>
            <w:r w:rsidR="00BE6217" w:rsidRPr="003731D3">
              <w:rPr>
                <w:rFonts w:ascii="Book Antiqua" w:hAnsi="Book Antiqua"/>
                <w:sz w:val="24"/>
                <w:szCs w:val="24"/>
                <w:vertAlign w:val="superscript"/>
              </w:rPr>
              <w:t>44</w:t>
            </w:r>
            <w:r w:rsidR="00C07B34" w:rsidRPr="003731D3">
              <w:rPr>
                <w:rFonts w:ascii="Book Antiqua" w:hAnsi="Book Antiqua"/>
                <w:sz w:val="24"/>
                <w:szCs w:val="24"/>
                <w:vertAlign w:val="superscript"/>
                <w:lang w:eastAsia="zh-CN"/>
              </w:rPr>
              <w:t>]</w:t>
            </w:r>
            <w:r w:rsidRPr="003731D3">
              <w:rPr>
                <w:rFonts w:ascii="Book Antiqua" w:hAnsi="Book Antiqua"/>
                <w:sz w:val="24"/>
                <w:szCs w:val="24"/>
              </w:rPr>
              <w:t xml:space="preserve"> </w:t>
            </w:r>
          </w:p>
        </w:tc>
      </w:tr>
    </w:tbl>
    <w:p w:rsidR="00E80419" w:rsidRPr="003731D3" w:rsidRDefault="00C07B34" w:rsidP="00D137A9">
      <w:pPr>
        <w:spacing w:after="0" w:line="360" w:lineRule="auto"/>
        <w:jc w:val="both"/>
        <w:rPr>
          <w:rFonts w:ascii="Book Antiqua" w:hAnsi="Book Antiqua"/>
          <w:sz w:val="24"/>
          <w:szCs w:val="24"/>
        </w:rPr>
      </w:pPr>
      <w:r w:rsidRPr="003731D3">
        <w:rPr>
          <w:rFonts w:ascii="Book Antiqua" w:hAnsi="Book Antiqua"/>
          <w:sz w:val="24"/>
          <w:szCs w:val="24"/>
          <w:lang w:eastAsia="zh-CN"/>
        </w:rPr>
        <w:t>SBI: S</w:t>
      </w:r>
      <w:r w:rsidRPr="003731D3">
        <w:rPr>
          <w:rFonts w:ascii="Book Antiqua" w:hAnsi="Book Antiqua"/>
          <w:sz w:val="24"/>
          <w:szCs w:val="24"/>
        </w:rPr>
        <w:t>erum-derived immunoglobulin/protein isolates</w:t>
      </w:r>
      <w:r w:rsidRPr="003731D3">
        <w:rPr>
          <w:rFonts w:ascii="Book Antiqua" w:hAnsi="Book Antiqua"/>
          <w:sz w:val="24"/>
          <w:szCs w:val="24"/>
          <w:lang w:eastAsia="zh-CN"/>
        </w:rPr>
        <w:t xml:space="preserve">; </w:t>
      </w:r>
      <w:r w:rsidRPr="003731D3">
        <w:rPr>
          <w:rFonts w:ascii="Book Antiqua" w:hAnsi="Book Antiqua"/>
          <w:i/>
          <w:sz w:val="24"/>
          <w:szCs w:val="24"/>
          <w:lang w:eastAsia="zh-CN"/>
        </w:rPr>
        <w:t>E. coli</w:t>
      </w:r>
      <w:r w:rsidRPr="003731D3">
        <w:rPr>
          <w:rFonts w:ascii="Book Antiqua" w:hAnsi="Book Antiqua"/>
          <w:sz w:val="24"/>
          <w:szCs w:val="24"/>
          <w:lang w:eastAsia="zh-CN"/>
        </w:rPr>
        <w:t xml:space="preserve">: </w:t>
      </w:r>
      <w:r w:rsidRPr="003731D3">
        <w:rPr>
          <w:rFonts w:ascii="Book Antiqua" w:hAnsi="Book Antiqua"/>
          <w:i/>
          <w:sz w:val="24"/>
          <w:szCs w:val="24"/>
          <w:lang w:eastAsia="zh-CN"/>
        </w:rPr>
        <w:t>Escherichia coli</w:t>
      </w:r>
      <w:r w:rsidR="00437ACE">
        <w:rPr>
          <w:rFonts w:ascii="Book Antiqua" w:hAnsi="Book Antiqua" w:hint="eastAsia"/>
          <w:i/>
          <w:sz w:val="24"/>
          <w:szCs w:val="24"/>
          <w:lang w:eastAsia="zh-CN"/>
        </w:rPr>
        <w:t>;</w:t>
      </w:r>
      <w:r w:rsidR="00437ACE" w:rsidRPr="003731D3">
        <w:rPr>
          <w:rFonts w:ascii="Book Antiqua" w:hAnsi="Book Antiqua"/>
          <w:sz w:val="24"/>
          <w:szCs w:val="24"/>
        </w:rPr>
        <w:t xml:space="preserve"> </w:t>
      </w:r>
      <w:r w:rsidRPr="003731D3">
        <w:rPr>
          <w:rFonts w:ascii="Book Antiqua" w:hAnsi="Book Antiqua"/>
          <w:sz w:val="24"/>
          <w:szCs w:val="24"/>
        </w:rPr>
        <w:t>ETEC K88</w:t>
      </w:r>
      <w:r w:rsidRPr="003731D3">
        <w:rPr>
          <w:rFonts w:ascii="Book Antiqua" w:hAnsi="Book Antiqua"/>
          <w:sz w:val="24"/>
          <w:szCs w:val="24"/>
          <w:lang w:eastAsia="zh-CN"/>
        </w:rPr>
        <w:t>: E</w:t>
      </w:r>
      <w:r w:rsidRPr="003731D3">
        <w:rPr>
          <w:rFonts w:ascii="Book Antiqua" w:hAnsi="Book Antiqua"/>
          <w:sz w:val="24"/>
          <w:szCs w:val="24"/>
        </w:rPr>
        <w:t xml:space="preserve">nterotoxigenic </w:t>
      </w:r>
      <w:r w:rsidRPr="003731D3">
        <w:rPr>
          <w:rFonts w:ascii="Book Antiqua" w:hAnsi="Book Antiqua"/>
          <w:i/>
          <w:iCs/>
          <w:sz w:val="24"/>
          <w:szCs w:val="24"/>
        </w:rPr>
        <w:t>E</w:t>
      </w:r>
      <w:r w:rsidRPr="003731D3">
        <w:rPr>
          <w:rFonts w:ascii="Book Antiqua" w:hAnsi="Book Antiqua"/>
          <w:i/>
          <w:iCs/>
          <w:sz w:val="24"/>
          <w:szCs w:val="24"/>
          <w:lang w:eastAsia="zh-CN"/>
        </w:rPr>
        <w:t xml:space="preserve">. </w:t>
      </w:r>
      <w:r w:rsidRPr="003731D3">
        <w:rPr>
          <w:rFonts w:ascii="Book Antiqua" w:hAnsi="Book Antiqua"/>
          <w:i/>
          <w:iCs/>
          <w:sz w:val="24"/>
          <w:szCs w:val="24"/>
        </w:rPr>
        <w:t>coli</w:t>
      </w:r>
      <w:r w:rsidRPr="003731D3">
        <w:rPr>
          <w:rFonts w:ascii="Book Antiqua" w:hAnsi="Book Antiqua"/>
          <w:sz w:val="24"/>
          <w:szCs w:val="24"/>
          <w:lang w:eastAsia="zh-CN"/>
        </w:rPr>
        <w:t xml:space="preserve">, </w:t>
      </w:r>
      <w:r w:rsidRPr="003731D3">
        <w:rPr>
          <w:rFonts w:ascii="Book Antiqua" w:hAnsi="Book Antiqua"/>
          <w:sz w:val="24"/>
          <w:szCs w:val="24"/>
        </w:rPr>
        <w:t>K88 strain</w:t>
      </w:r>
      <w:r w:rsidRPr="003731D3">
        <w:rPr>
          <w:rFonts w:ascii="Book Antiqua" w:hAnsi="Book Antiqua"/>
          <w:sz w:val="24"/>
          <w:szCs w:val="24"/>
          <w:lang w:eastAsia="zh-CN"/>
        </w:rPr>
        <w:t>.</w:t>
      </w:r>
      <w:r w:rsidR="00E80419" w:rsidRPr="003731D3">
        <w:rPr>
          <w:rFonts w:ascii="Book Antiqua" w:hAnsi="Book Antiqua"/>
          <w:sz w:val="24"/>
          <w:szCs w:val="24"/>
        </w:rPr>
        <w:br w:type="page"/>
      </w:r>
    </w:p>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b/>
          <w:bCs/>
          <w:sz w:val="24"/>
          <w:szCs w:val="24"/>
        </w:rPr>
        <w:lastRenderedPageBreak/>
        <w:t>Table 2</w:t>
      </w:r>
      <w:r w:rsidR="003A3D7F" w:rsidRPr="003731D3">
        <w:rPr>
          <w:rFonts w:ascii="Book Antiqua" w:hAnsi="Book Antiqua"/>
          <w:b/>
          <w:bCs/>
          <w:sz w:val="24"/>
          <w:szCs w:val="24"/>
          <w:lang w:eastAsia="zh-CN"/>
        </w:rPr>
        <w:t xml:space="preserve">  </w:t>
      </w:r>
      <w:r w:rsidRPr="003731D3">
        <w:rPr>
          <w:rFonts w:ascii="Book Antiqua" w:hAnsi="Book Antiqua"/>
          <w:b/>
          <w:bCs/>
          <w:sz w:val="24"/>
          <w:szCs w:val="24"/>
        </w:rPr>
        <w:t>Effe</w:t>
      </w:r>
      <w:r w:rsidR="00C07B34" w:rsidRPr="003731D3">
        <w:rPr>
          <w:rFonts w:ascii="Book Antiqua" w:hAnsi="Book Antiqua"/>
          <w:b/>
          <w:bCs/>
          <w:sz w:val="24"/>
          <w:szCs w:val="24"/>
        </w:rPr>
        <w:t>cts of plasma-derived protein concentrates on intestinal function in animal models</w:t>
      </w:r>
      <w:r w:rsidR="00C07B34" w:rsidRPr="003731D3">
        <w:rPr>
          <w:rFonts w:ascii="Book Antiqua" w:hAnsi="Book Antiqua"/>
          <w:sz w:val="24"/>
          <w:szCs w:val="24"/>
        </w:rPr>
        <w:t xml:space="preserve"> </w:t>
      </w:r>
    </w:p>
    <w:tbl>
      <w:tblPr>
        <w:tblW w:w="9979" w:type="dxa"/>
        <w:tblCellMar>
          <w:left w:w="0" w:type="dxa"/>
          <w:right w:w="0" w:type="dxa"/>
        </w:tblCellMar>
        <w:tblLook w:val="04A0" w:firstRow="1" w:lastRow="0" w:firstColumn="1" w:lastColumn="0" w:noHBand="0" w:noVBand="1"/>
      </w:tblPr>
      <w:tblGrid>
        <w:gridCol w:w="1080"/>
        <w:gridCol w:w="1699"/>
        <w:gridCol w:w="5670"/>
        <w:gridCol w:w="1530"/>
      </w:tblGrid>
      <w:tr w:rsidR="00BE53E1" w:rsidRPr="003731D3" w:rsidTr="00C07B34">
        <w:trPr>
          <w:trHeight w:val="223"/>
        </w:trPr>
        <w:tc>
          <w:tcPr>
            <w:tcW w:w="1080" w:type="dxa"/>
            <w:tcBorders>
              <w:top w:val="single" w:sz="4" w:space="0" w:color="auto"/>
              <w:bottom w:val="single" w:sz="4" w:space="0" w:color="auto"/>
            </w:tcBorders>
            <w:shd w:val="clear" w:color="auto" w:fill="auto"/>
            <w:tcMar>
              <w:top w:w="15" w:type="dxa"/>
              <w:left w:w="79" w:type="dxa"/>
              <w:bottom w:w="0" w:type="dxa"/>
              <w:right w:w="79" w:type="dxa"/>
            </w:tcMar>
            <w:vAlign w:val="bottom"/>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b/>
                <w:bCs/>
                <w:sz w:val="24"/>
                <w:szCs w:val="24"/>
              </w:rPr>
              <w:t>Species</w:t>
            </w:r>
            <w:r w:rsidRPr="003731D3">
              <w:rPr>
                <w:rFonts w:ascii="Book Antiqua" w:hAnsi="Book Antiqua"/>
                <w:sz w:val="24"/>
                <w:szCs w:val="24"/>
              </w:rPr>
              <w:t xml:space="preserve"> </w:t>
            </w:r>
          </w:p>
        </w:tc>
        <w:tc>
          <w:tcPr>
            <w:tcW w:w="1699" w:type="dxa"/>
            <w:tcBorders>
              <w:top w:val="single" w:sz="4" w:space="0" w:color="auto"/>
              <w:bottom w:val="single" w:sz="4" w:space="0" w:color="auto"/>
            </w:tcBorders>
            <w:shd w:val="clear" w:color="auto" w:fill="auto"/>
            <w:tcMar>
              <w:top w:w="15" w:type="dxa"/>
              <w:left w:w="79" w:type="dxa"/>
              <w:bottom w:w="0" w:type="dxa"/>
              <w:right w:w="79" w:type="dxa"/>
            </w:tcMar>
            <w:vAlign w:val="bottom"/>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b/>
                <w:bCs/>
                <w:sz w:val="24"/>
                <w:szCs w:val="24"/>
              </w:rPr>
              <w:t>Model/ Indication</w:t>
            </w:r>
            <w:r w:rsidRPr="003731D3">
              <w:rPr>
                <w:rFonts w:ascii="Book Antiqua" w:hAnsi="Book Antiqua"/>
                <w:sz w:val="24"/>
                <w:szCs w:val="24"/>
              </w:rPr>
              <w:t xml:space="preserve"> </w:t>
            </w:r>
          </w:p>
        </w:tc>
        <w:tc>
          <w:tcPr>
            <w:tcW w:w="5670" w:type="dxa"/>
            <w:tcBorders>
              <w:top w:val="single" w:sz="4" w:space="0" w:color="auto"/>
              <w:bottom w:val="single" w:sz="4" w:space="0" w:color="auto"/>
            </w:tcBorders>
            <w:shd w:val="clear" w:color="auto" w:fill="auto"/>
            <w:tcMar>
              <w:top w:w="15" w:type="dxa"/>
              <w:left w:w="79" w:type="dxa"/>
              <w:bottom w:w="0" w:type="dxa"/>
              <w:right w:w="79" w:type="dxa"/>
            </w:tcMar>
            <w:vAlign w:val="bottom"/>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b/>
                <w:bCs/>
                <w:sz w:val="24"/>
                <w:szCs w:val="24"/>
              </w:rPr>
              <w:t xml:space="preserve">Impact of </w:t>
            </w:r>
            <w:r w:rsidR="00C07B34" w:rsidRPr="003731D3">
              <w:rPr>
                <w:rFonts w:ascii="Book Antiqua" w:hAnsi="Book Antiqua"/>
                <w:b/>
                <w:bCs/>
                <w:sz w:val="24"/>
                <w:szCs w:val="24"/>
              </w:rPr>
              <w:t>dietary supplementation with</w:t>
            </w:r>
            <w:r w:rsidRPr="003731D3">
              <w:rPr>
                <w:rFonts w:ascii="Book Antiqua" w:hAnsi="Book Antiqua"/>
                <w:b/>
                <w:bCs/>
                <w:sz w:val="24"/>
                <w:szCs w:val="24"/>
              </w:rPr>
              <w:t xml:space="preserve"> SBI </w:t>
            </w:r>
          </w:p>
        </w:tc>
        <w:tc>
          <w:tcPr>
            <w:tcW w:w="1530" w:type="dxa"/>
            <w:tcBorders>
              <w:top w:val="single" w:sz="4" w:space="0" w:color="auto"/>
              <w:bottom w:val="single" w:sz="4" w:space="0" w:color="auto"/>
            </w:tcBorders>
            <w:shd w:val="clear" w:color="auto" w:fill="auto"/>
            <w:tcMar>
              <w:top w:w="15" w:type="dxa"/>
              <w:left w:w="79" w:type="dxa"/>
              <w:bottom w:w="0" w:type="dxa"/>
              <w:right w:w="79" w:type="dxa"/>
            </w:tcMar>
            <w:vAlign w:val="bottom"/>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b/>
                <w:bCs/>
                <w:sz w:val="24"/>
                <w:szCs w:val="24"/>
              </w:rPr>
              <w:t>Ref</w:t>
            </w:r>
            <w:r w:rsidRPr="003731D3">
              <w:rPr>
                <w:rFonts w:ascii="Book Antiqua" w:hAnsi="Book Antiqua"/>
                <w:sz w:val="24"/>
                <w:szCs w:val="24"/>
              </w:rPr>
              <w:t xml:space="preserve"> </w:t>
            </w:r>
          </w:p>
        </w:tc>
      </w:tr>
      <w:tr w:rsidR="00BE53E1" w:rsidRPr="003731D3" w:rsidTr="00C07B34">
        <w:trPr>
          <w:trHeight w:val="1563"/>
        </w:trPr>
        <w:tc>
          <w:tcPr>
            <w:tcW w:w="1080" w:type="dxa"/>
            <w:vMerge w:val="restart"/>
            <w:tcBorders>
              <w:top w:val="single" w:sz="4" w:space="0" w:color="auto"/>
            </w:tcBorders>
            <w:shd w:val="clear" w:color="auto" w:fill="auto"/>
            <w:tcMar>
              <w:top w:w="15" w:type="dxa"/>
              <w:left w:w="79" w:type="dxa"/>
              <w:bottom w:w="0" w:type="dxa"/>
              <w:right w:w="79" w:type="dxa"/>
            </w:tcMar>
            <w:hideMark/>
          </w:tcPr>
          <w:p w:rsidR="00BE53E1" w:rsidRPr="003731D3" w:rsidRDefault="00BE53E1" w:rsidP="00D137A9">
            <w:pPr>
              <w:spacing w:after="0" w:line="360" w:lineRule="auto"/>
              <w:jc w:val="both"/>
              <w:rPr>
                <w:rFonts w:ascii="Book Antiqua" w:hAnsi="Book Antiqua"/>
                <w:b/>
                <w:sz w:val="24"/>
                <w:szCs w:val="24"/>
              </w:rPr>
            </w:pPr>
            <w:r w:rsidRPr="003731D3">
              <w:rPr>
                <w:rFonts w:ascii="Book Antiqua" w:hAnsi="Book Antiqua"/>
                <w:b/>
                <w:sz w:val="24"/>
                <w:szCs w:val="24"/>
              </w:rPr>
              <w:t xml:space="preserve">Pig </w:t>
            </w:r>
          </w:p>
        </w:tc>
        <w:tc>
          <w:tcPr>
            <w:tcW w:w="1699" w:type="dxa"/>
            <w:tcBorders>
              <w:top w:val="single" w:sz="4" w:space="0" w:color="auto"/>
            </w:tcBorders>
            <w:shd w:val="clear" w:color="auto" w:fill="auto"/>
            <w:tcMar>
              <w:top w:w="15" w:type="dxa"/>
              <w:left w:w="79" w:type="dxa"/>
              <w:bottom w:w="0" w:type="dxa"/>
              <w:right w:w="79"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Postweaning </w:t>
            </w:r>
          </w:p>
        </w:tc>
        <w:tc>
          <w:tcPr>
            <w:tcW w:w="5670" w:type="dxa"/>
            <w:tcBorders>
              <w:top w:val="single" w:sz="4" w:space="0" w:color="auto"/>
            </w:tcBorders>
            <w:shd w:val="clear" w:color="auto" w:fill="auto"/>
            <w:tcMar>
              <w:top w:w="15" w:type="dxa"/>
              <w:left w:w="79" w:type="dxa"/>
              <w:bottom w:w="0" w:type="dxa"/>
              <w:right w:w="79"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Reduced colonic paracellular permeability. </w:t>
            </w:r>
          </w:p>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Reduced ileal permeability. </w:t>
            </w:r>
          </w:p>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Fewer lamina propria cells in ileum and colon. </w:t>
            </w:r>
          </w:p>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Reduced transepithelial electrical resistance in the colon - improved tight junction. </w:t>
            </w:r>
          </w:p>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Significantly improved fecal scores. </w:t>
            </w:r>
          </w:p>
        </w:tc>
        <w:tc>
          <w:tcPr>
            <w:tcW w:w="1530" w:type="dxa"/>
            <w:tcBorders>
              <w:top w:val="single" w:sz="4" w:space="0" w:color="auto"/>
            </w:tcBorders>
            <w:shd w:val="clear" w:color="auto" w:fill="auto"/>
            <w:tcMar>
              <w:top w:w="15" w:type="dxa"/>
              <w:left w:w="79" w:type="dxa"/>
              <w:bottom w:w="0" w:type="dxa"/>
              <w:right w:w="79" w:type="dxa"/>
            </w:tcMar>
            <w:hideMark/>
          </w:tcPr>
          <w:p w:rsidR="00BE53E1" w:rsidRPr="003731D3" w:rsidRDefault="00BE53E1" w:rsidP="00D137A9">
            <w:pPr>
              <w:spacing w:after="0" w:line="360" w:lineRule="auto"/>
              <w:jc w:val="both"/>
              <w:rPr>
                <w:rFonts w:ascii="Book Antiqua" w:hAnsi="Book Antiqua"/>
                <w:sz w:val="24"/>
                <w:szCs w:val="24"/>
                <w:lang w:eastAsia="zh-CN"/>
              </w:rPr>
            </w:pPr>
            <w:r w:rsidRPr="003731D3">
              <w:rPr>
                <w:rFonts w:ascii="Book Antiqua" w:hAnsi="Book Antiqua"/>
                <w:sz w:val="24"/>
                <w:szCs w:val="24"/>
              </w:rPr>
              <w:t xml:space="preserve">Peace </w:t>
            </w:r>
            <w:r w:rsidRPr="003731D3">
              <w:rPr>
                <w:rFonts w:ascii="Book Antiqua" w:hAnsi="Book Antiqua"/>
                <w:i/>
                <w:sz w:val="24"/>
                <w:szCs w:val="24"/>
              </w:rPr>
              <w:t>et al</w:t>
            </w:r>
            <w:r w:rsidR="00C07B34" w:rsidRPr="003731D3">
              <w:rPr>
                <w:rFonts w:ascii="Book Antiqua" w:hAnsi="Book Antiqua"/>
                <w:sz w:val="24"/>
                <w:szCs w:val="24"/>
                <w:vertAlign w:val="superscript"/>
                <w:lang w:eastAsia="zh-CN"/>
              </w:rPr>
              <w:t>[46]</w:t>
            </w:r>
          </w:p>
        </w:tc>
      </w:tr>
      <w:tr w:rsidR="00BE53E1" w:rsidRPr="003731D3" w:rsidTr="00C07B34">
        <w:trPr>
          <w:trHeight w:val="893"/>
        </w:trPr>
        <w:tc>
          <w:tcPr>
            <w:tcW w:w="0" w:type="auto"/>
            <w:vMerge/>
            <w:vAlign w:val="center"/>
            <w:hideMark/>
          </w:tcPr>
          <w:p w:rsidR="00BE53E1" w:rsidRPr="003731D3" w:rsidRDefault="00BE53E1" w:rsidP="00D137A9">
            <w:pPr>
              <w:spacing w:after="0" w:line="360" w:lineRule="auto"/>
              <w:jc w:val="both"/>
              <w:rPr>
                <w:rFonts w:ascii="Book Antiqua" w:hAnsi="Book Antiqua"/>
                <w:sz w:val="24"/>
                <w:szCs w:val="24"/>
              </w:rPr>
            </w:pPr>
          </w:p>
        </w:tc>
        <w:tc>
          <w:tcPr>
            <w:tcW w:w="1699" w:type="dxa"/>
            <w:shd w:val="clear" w:color="auto" w:fill="auto"/>
            <w:tcMar>
              <w:top w:w="15" w:type="dxa"/>
              <w:left w:w="79" w:type="dxa"/>
              <w:bottom w:w="0" w:type="dxa"/>
              <w:right w:w="79"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Rotavirus infection </w:t>
            </w:r>
          </w:p>
        </w:tc>
        <w:tc>
          <w:tcPr>
            <w:tcW w:w="5670" w:type="dxa"/>
            <w:shd w:val="clear" w:color="auto" w:fill="auto"/>
            <w:tcMar>
              <w:top w:w="15" w:type="dxa"/>
              <w:left w:w="79" w:type="dxa"/>
              <w:bottom w:w="0" w:type="dxa"/>
              <w:right w:w="79"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Significantly reduced clinical signs of diarrhea </w:t>
            </w:r>
          </w:p>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Significantly greater intestinal mucosal protein and lactase activity. </w:t>
            </w:r>
          </w:p>
        </w:tc>
        <w:tc>
          <w:tcPr>
            <w:tcW w:w="1530" w:type="dxa"/>
            <w:shd w:val="clear" w:color="auto" w:fill="auto"/>
            <w:tcMar>
              <w:top w:w="15" w:type="dxa"/>
              <w:left w:w="79" w:type="dxa"/>
              <w:bottom w:w="0" w:type="dxa"/>
              <w:right w:w="79"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Corl </w:t>
            </w:r>
            <w:r w:rsidR="00C07B34" w:rsidRPr="003731D3">
              <w:rPr>
                <w:rFonts w:ascii="Book Antiqua" w:hAnsi="Book Antiqua"/>
                <w:i/>
                <w:sz w:val="24"/>
                <w:szCs w:val="24"/>
              </w:rPr>
              <w:t>et al</w:t>
            </w:r>
            <w:r w:rsidR="00C07B34" w:rsidRPr="003731D3">
              <w:rPr>
                <w:rFonts w:ascii="Book Antiqua" w:hAnsi="Book Antiqua"/>
                <w:sz w:val="24"/>
                <w:szCs w:val="24"/>
                <w:vertAlign w:val="superscript"/>
                <w:lang w:eastAsia="zh-CN"/>
              </w:rPr>
              <w:t>[43]</w:t>
            </w:r>
          </w:p>
        </w:tc>
      </w:tr>
      <w:tr w:rsidR="00BE53E1" w:rsidRPr="003731D3" w:rsidTr="00C07B34">
        <w:trPr>
          <w:trHeight w:val="1344"/>
        </w:trPr>
        <w:tc>
          <w:tcPr>
            <w:tcW w:w="0" w:type="auto"/>
            <w:vMerge/>
            <w:vAlign w:val="center"/>
            <w:hideMark/>
          </w:tcPr>
          <w:p w:rsidR="00BE53E1" w:rsidRPr="003731D3" w:rsidRDefault="00BE53E1" w:rsidP="00D137A9">
            <w:pPr>
              <w:spacing w:after="0" w:line="360" w:lineRule="auto"/>
              <w:jc w:val="both"/>
              <w:rPr>
                <w:rFonts w:ascii="Book Antiqua" w:hAnsi="Book Antiqua"/>
                <w:sz w:val="24"/>
                <w:szCs w:val="24"/>
              </w:rPr>
            </w:pPr>
          </w:p>
        </w:tc>
        <w:tc>
          <w:tcPr>
            <w:tcW w:w="1699" w:type="dxa"/>
            <w:shd w:val="clear" w:color="auto" w:fill="auto"/>
            <w:tcMar>
              <w:top w:w="15" w:type="dxa"/>
              <w:left w:w="79" w:type="dxa"/>
              <w:bottom w:w="0" w:type="dxa"/>
              <w:right w:w="79"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Infection by ETEC K88 </w:t>
            </w:r>
          </w:p>
        </w:tc>
        <w:tc>
          <w:tcPr>
            <w:tcW w:w="5670" w:type="dxa"/>
            <w:shd w:val="clear" w:color="auto" w:fill="auto"/>
            <w:tcMar>
              <w:top w:w="15" w:type="dxa"/>
              <w:left w:w="79" w:type="dxa"/>
              <w:bottom w:w="0" w:type="dxa"/>
              <w:right w:w="79"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Decreased inflammatory cell infiltration and mucosal damage. </w:t>
            </w:r>
          </w:p>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Increased crypt depth, reduced intestinal expression of proinflammatory TNF-α and IL-8. </w:t>
            </w:r>
          </w:p>
        </w:tc>
        <w:tc>
          <w:tcPr>
            <w:tcW w:w="1530" w:type="dxa"/>
            <w:shd w:val="clear" w:color="auto" w:fill="auto"/>
            <w:tcMar>
              <w:top w:w="15" w:type="dxa"/>
              <w:left w:w="79" w:type="dxa"/>
              <w:bottom w:w="0" w:type="dxa"/>
              <w:right w:w="79"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Bosi </w:t>
            </w:r>
            <w:r w:rsidR="00C07B34" w:rsidRPr="003731D3">
              <w:rPr>
                <w:rFonts w:ascii="Book Antiqua" w:hAnsi="Book Antiqua"/>
                <w:i/>
                <w:sz w:val="24"/>
                <w:szCs w:val="24"/>
              </w:rPr>
              <w:t>et al</w:t>
            </w:r>
            <w:r w:rsidR="00C07B34" w:rsidRPr="003731D3">
              <w:rPr>
                <w:rFonts w:ascii="Book Antiqua" w:hAnsi="Book Antiqua"/>
                <w:sz w:val="24"/>
                <w:szCs w:val="24"/>
                <w:vertAlign w:val="superscript"/>
                <w:lang w:eastAsia="zh-CN"/>
              </w:rPr>
              <w:t>[44]</w:t>
            </w:r>
          </w:p>
        </w:tc>
      </w:tr>
      <w:tr w:rsidR="00BE53E1" w:rsidRPr="003731D3" w:rsidTr="00C07B34">
        <w:trPr>
          <w:trHeight w:val="1340"/>
        </w:trPr>
        <w:tc>
          <w:tcPr>
            <w:tcW w:w="1080" w:type="dxa"/>
            <w:tcBorders>
              <w:bottom w:val="single" w:sz="4" w:space="0" w:color="auto"/>
            </w:tcBorders>
            <w:shd w:val="clear" w:color="auto" w:fill="auto"/>
            <w:tcMar>
              <w:top w:w="15" w:type="dxa"/>
              <w:left w:w="79" w:type="dxa"/>
              <w:bottom w:w="0" w:type="dxa"/>
              <w:right w:w="79" w:type="dxa"/>
            </w:tcMar>
            <w:hideMark/>
          </w:tcPr>
          <w:p w:rsidR="00BE53E1" w:rsidRPr="003731D3" w:rsidRDefault="00BE53E1" w:rsidP="00D137A9">
            <w:pPr>
              <w:spacing w:after="0" w:line="360" w:lineRule="auto"/>
              <w:jc w:val="both"/>
              <w:rPr>
                <w:rFonts w:ascii="Book Antiqua" w:hAnsi="Book Antiqua"/>
                <w:b/>
                <w:sz w:val="24"/>
                <w:szCs w:val="24"/>
              </w:rPr>
            </w:pPr>
            <w:r w:rsidRPr="003731D3">
              <w:rPr>
                <w:rFonts w:ascii="Book Antiqua" w:hAnsi="Book Antiqua"/>
                <w:b/>
                <w:sz w:val="24"/>
                <w:szCs w:val="24"/>
              </w:rPr>
              <w:t xml:space="preserve">Rat </w:t>
            </w:r>
          </w:p>
        </w:tc>
        <w:tc>
          <w:tcPr>
            <w:tcW w:w="1699" w:type="dxa"/>
            <w:tcBorders>
              <w:bottom w:val="single" w:sz="4" w:space="0" w:color="auto"/>
            </w:tcBorders>
            <w:shd w:val="clear" w:color="auto" w:fill="auto"/>
            <w:tcMar>
              <w:top w:w="15" w:type="dxa"/>
              <w:left w:w="79" w:type="dxa"/>
              <w:bottom w:w="0" w:type="dxa"/>
              <w:right w:w="79"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Exposure to SEB </w:t>
            </w:r>
          </w:p>
        </w:tc>
        <w:tc>
          <w:tcPr>
            <w:tcW w:w="5670" w:type="dxa"/>
            <w:tcBorders>
              <w:bottom w:val="single" w:sz="4" w:space="0" w:color="auto"/>
            </w:tcBorders>
            <w:shd w:val="clear" w:color="auto" w:fill="auto"/>
            <w:tcMar>
              <w:top w:w="15" w:type="dxa"/>
              <w:left w:w="79" w:type="dxa"/>
              <w:bottom w:w="0" w:type="dxa"/>
              <w:right w:w="79"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Improved ion transport function, as measured by reductions in the potential difference across the jejunum and Na-K-ATPase activity. </w:t>
            </w:r>
          </w:p>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Improved mucosal permeability (dextran flux and HRP paracellular flux) </w:t>
            </w:r>
          </w:p>
        </w:tc>
        <w:tc>
          <w:tcPr>
            <w:tcW w:w="1530" w:type="dxa"/>
            <w:tcBorders>
              <w:bottom w:val="single" w:sz="4" w:space="0" w:color="auto"/>
            </w:tcBorders>
            <w:shd w:val="clear" w:color="auto" w:fill="auto"/>
            <w:tcMar>
              <w:top w:w="15" w:type="dxa"/>
              <w:left w:w="79" w:type="dxa"/>
              <w:bottom w:w="0" w:type="dxa"/>
              <w:right w:w="79"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Perez-Bosque </w:t>
            </w:r>
            <w:r w:rsidR="00C07B34" w:rsidRPr="003731D3">
              <w:rPr>
                <w:rFonts w:ascii="Book Antiqua" w:hAnsi="Book Antiqua"/>
                <w:i/>
                <w:sz w:val="24"/>
                <w:szCs w:val="24"/>
              </w:rPr>
              <w:t>et al</w:t>
            </w:r>
            <w:r w:rsidR="00C07B34" w:rsidRPr="003731D3">
              <w:rPr>
                <w:rFonts w:ascii="Book Antiqua" w:hAnsi="Book Antiqua"/>
                <w:sz w:val="24"/>
                <w:szCs w:val="24"/>
                <w:vertAlign w:val="superscript"/>
                <w:lang w:eastAsia="zh-CN"/>
              </w:rPr>
              <w:t>[47]</w:t>
            </w:r>
          </w:p>
        </w:tc>
      </w:tr>
    </w:tbl>
    <w:p w:rsidR="00BE53E1" w:rsidRPr="003731D3" w:rsidRDefault="00C07B34" w:rsidP="00D137A9">
      <w:pPr>
        <w:spacing w:after="0" w:line="360" w:lineRule="auto"/>
        <w:jc w:val="both"/>
        <w:rPr>
          <w:rFonts w:ascii="Book Antiqua" w:hAnsi="Book Antiqua"/>
          <w:sz w:val="24"/>
          <w:szCs w:val="24"/>
        </w:rPr>
      </w:pPr>
      <w:r w:rsidRPr="003731D3">
        <w:rPr>
          <w:rFonts w:ascii="Book Antiqua" w:hAnsi="Book Antiqua"/>
          <w:sz w:val="24"/>
          <w:szCs w:val="24"/>
          <w:lang w:eastAsia="zh-CN"/>
        </w:rPr>
        <w:t>SBI: S</w:t>
      </w:r>
      <w:r w:rsidRPr="003731D3">
        <w:rPr>
          <w:rFonts w:ascii="Book Antiqua" w:hAnsi="Book Antiqua"/>
          <w:sz w:val="24"/>
          <w:szCs w:val="24"/>
        </w:rPr>
        <w:t>erum-derived immunoglobulin/protein isolates</w:t>
      </w:r>
      <w:r w:rsidRPr="003731D3">
        <w:rPr>
          <w:rFonts w:ascii="Book Antiqua" w:hAnsi="Book Antiqua"/>
          <w:sz w:val="24"/>
          <w:szCs w:val="24"/>
          <w:lang w:eastAsia="zh-CN"/>
        </w:rPr>
        <w:t xml:space="preserve">; </w:t>
      </w:r>
      <w:r w:rsidR="00BE53E1" w:rsidRPr="003731D3">
        <w:rPr>
          <w:rFonts w:ascii="Book Antiqua" w:hAnsi="Book Antiqua"/>
          <w:sz w:val="24"/>
          <w:szCs w:val="24"/>
        </w:rPr>
        <w:t>ETEC K88</w:t>
      </w:r>
      <w:r w:rsidRPr="003731D3">
        <w:rPr>
          <w:rFonts w:ascii="Book Antiqua" w:hAnsi="Book Antiqua"/>
          <w:sz w:val="24"/>
          <w:szCs w:val="24"/>
          <w:lang w:eastAsia="zh-CN"/>
        </w:rPr>
        <w:t>: E</w:t>
      </w:r>
      <w:r w:rsidR="00BE53E1" w:rsidRPr="003731D3">
        <w:rPr>
          <w:rFonts w:ascii="Book Antiqua" w:hAnsi="Book Antiqua"/>
          <w:sz w:val="24"/>
          <w:szCs w:val="24"/>
        </w:rPr>
        <w:t xml:space="preserve">nterotoxigenic </w:t>
      </w:r>
      <w:r w:rsidR="00BE53E1" w:rsidRPr="003731D3">
        <w:rPr>
          <w:rFonts w:ascii="Book Antiqua" w:hAnsi="Book Antiqua"/>
          <w:i/>
          <w:iCs/>
          <w:sz w:val="24"/>
          <w:szCs w:val="24"/>
        </w:rPr>
        <w:t>Escherichia coli</w:t>
      </w:r>
      <w:r w:rsidR="005036F3">
        <w:rPr>
          <w:rFonts w:ascii="Book Antiqua" w:hAnsi="Book Antiqua" w:hint="eastAsia"/>
          <w:sz w:val="24"/>
          <w:szCs w:val="24"/>
          <w:lang w:eastAsia="zh-CN"/>
        </w:rPr>
        <w:t>;</w:t>
      </w:r>
      <w:r w:rsidR="005036F3" w:rsidRPr="003731D3">
        <w:rPr>
          <w:rFonts w:ascii="Book Antiqua" w:hAnsi="Book Antiqua"/>
          <w:sz w:val="24"/>
          <w:szCs w:val="24"/>
        </w:rPr>
        <w:t xml:space="preserve"> </w:t>
      </w:r>
      <w:r w:rsidR="00BE53E1" w:rsidRPr="003731D3">
        <w:rPr>
          <w:rFonts w:ascii="Book Antiqua" w:hAnsi="Book Antiqua"/>
          <w:sz w:val="24"/>
          <w:szCs w:val="24"/>
        </w:rPr>
        <w:t>K88 strain; TNF-α</w:t>
      </w:r>
      <w:r w:rsidRPr="003731D3">
        <w:rPr>
          <w:rFonts w:ascii="Book Antiqua" w:hAnsi="Book Antiqua"/>
          <w:sz w:val="24"/>
          <w:szCs w:val="24"/>
          <w:lang w:eastAsia="zh-CN"/>
        </w:rPr>
        <w:t>: T</w:t>
      </w:r>
      <w:r w:rsidR="00BE53E1" w:rsidRPr="003731D3">
        <w:rPr>
          <w:rFonts w:ascii="Book Antiqua" w:hAnsi="Book Antiqua"/>
          <w:sz w:val="24"/>
          <w:szCs w:val="24"/>
        </w:rPr>
        <w:t>umor necrosis factor alpha;  IL-8</w:t>
      </w:r>
      <w:r w:rsidRPr="003731D3">
        <w:rPr>
          <w:rFonts w:ascii="Book Antiqua" w:hAnsi="Book Antiqua"/>
          <w:sz w:val="24"/>
          <w:szCs w:val="24"/>
          <w:lang w:eastAsia="zh-CN"/>
        </w:rPr>
        <w:t>: I</w:t>
      </w:r>
      <w:r w:rsidR="00BE53E1" w:rsidRPr="003731D3">
        <w:rPr>
          <w:rFonts w:ascii="Book Antiqua" w:hAnsi="Book Antiqua"/>
          <w:sz w:val="24"/>
          <w:szCs w:val="24"/>
        </w:rPr>
        <w:t>nterleukin 8; SEB</w:t>
      </w:r>
      <w:r w:rsidRPr="003731D3">
        <w:rPr>
          <w:rFonts w:ascii="Book Antiqua" w:hAnsi="Book Antiqua"/>
          <w:sz w:val="24"/>
          <w:szCs w:val="24"/>
          <w:lang w:eastAsia="zh-CN"/>
        </w:rPr>
        <w:t xml:space="preserve">: </w:t>
      </w:r>
      <w:r w:rsidR="00BE53E1" w:rsidRPr="003731D3">
        <w:rPr>
          <w:rFonts w:ascii="Book Antiqua" w:hAnsi="Book Antiqua"/>
          <w:i/>
          <w:iCs/>
          <w:sz w:val="24"/>
          <w:szCs w:val="24"/>
        </w:rPr>
        <w:t>Staphylococcus aureus</w:t>
      </w:r>
      <w:r w:rsidR="00BE53E1" w:rsidRPr="003731D3">
        <w:rPr>
          <w:rFonts w:ascii="Book Antiqua" w:hAnsi="Book Antiqua"/>
          <w:sz w:val="24"/>
          <w:szCs w:val="24"/>
        </w:rPr>
        <w:t xml:space="preserve"> enterotoxin B; Na-K-ATPase</w:t>
      </w:r>
      <w:r w:rsidRPr="003731D3">
        <w:rPr>
          <w:rFonts w:ascii="Book Antiqua" w:hAnsi="Book Antiqua"/>
          <w:sz w:val="24"/>
          <w:szCs w:val="24"/>
          <w:lang w:eastAsia="zh-CN"/>
        </w:rPr>
        <w:t>: S</w:t>
      </w:r>
      <w:r w:rsidR="00BE53E1" w:rsidRPr="003731D3">
        <w:rPr>
          <w:rFonts w:ascii="Book Antiqua" w:hAnsi="Book Antiqua"/>
          <w:sz w:val="24"/>
          <w:szCs w:val="24"/>
        </w:rPr>
        <w:t>odium-potassium adenosine triphosphatase;  HRP</w:t>
      </w:r>
      <w:r w:rsidRPr="003731D3">
        <w:rPr>
          <w:rFonts w:ascii="Book Antiqua" w:hAnsi="Book Antiqua"/>
          <w:sz w:val="24"/>
          <w:szCs w:val="24"/>
          <w:lang w:eastAsia="zh-CN"/>
        </w:rPr>
        <w:t>: H</w:t>
      </w:r>
      <w:r w:rsidR="00BE53E1" w:rsidRPr="003731D3">
        <w:rPr>
          <w:rFonts w:ascii="Book Antiqua" w:hAnsi="Book Antiqua"/>
          <w:sz w:val="24"/>
          <w:szCs w:val="24"/>
        </w:rPr>
        <w:t>orse radish peroxidase.</w:t>
      </w:r>
    </w:p>
    <w:p w:rsidR="00BE53E1" w:rsidRPr="003731D3" w:rsidRDefault="00BE53E1" w:rsidP="00D137A9">
      <w:pPr>
        <w:spacing w:after="0" w:line="360" w:lineRule="auto"/>
        <w:jc w:val="both"/>
        <w:rPr>
          <w:rFonts w:ascii="Book Antiqua" w:hAnsi="Book Antiqua"/>
          <w:sz w:val="24"/>
          <w:szCs w:val="24"/>
        </w:rPr>
      </w:pPr>
    </w:p>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br w:type="page"/>
      </w:r>
    </w:p>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b/>
          <w:bCs/>
          <w:sz w:val="24"/>
          <w:szCs w:val="24"/>
        </w:rPr>
        <w:lastRenderedPageBreak/>
        <w:t>Table 3</w:t>
      </w:r>
      <w:r w:rsidR="00C07B34" w:rsidRPr="003731D3">
        <w:rPr>
          <w:rFonts w:ascii="Book Antiqua" w:hAnsi="Book Antiqua"/>
          <w:b/>
          <w:bCs/>
          <w:sz w:val="24"/>
          <w:szCs w:val="24"/>
          <w:lang w:eastAsia="zh-CN"/>
        </w:rPr>
        <w:t xml:space="preserve">  </w:t>
      </w:r>
      <w:r w:rsidRPr="003731D3">
        <w:rPr>
          <w:rFonts w:ascii="Book Antiqua" w:hAnsi="Book Antiqua"/>
          <w:b/>
          <w:bCs/>
          <w:sz w:val="24"/>
          <w:szCs w:val="24"/>
        </w:rPr>
        <w:t xml:space="preserve">Human </w:t>
      </w:r>
      <w:r w:rsidR="00C07B34" w:rsidRPr="003731D3">
        <w:rPr>
          <w:rFonts w:ascii="Book Antiqua" w:hAnsi="Book Antiqua"/>
          <w:b/>
          <w:bCs/>
          <w:sz w:val="24"/>
          <w:szCs w:val="24"/>
          <w:lang w:eastAsia="zh-CN"/>
        </w:rPr>
        <w:t>s</w:t>
      </w:r>
      <w:r w:rsidRPr="003731D3">
        <w:rPr>
          <w:rFonts w:ascii="Book Antiqua" w:hAnsi="Book Antiqua"/>
          <w:b/>
          <w:bCs/>
          <w:sz w:val="24"/>
          <w:szCs w:val="24"/>
        </w:rPr>
        <w:t xml:space="preserve">tudies with </w:t>
      </w:r>
      <w:r w:rsidR="00C07B34" w:rsidRPr="003731D3">
        <w:rPr>
          <w:rFonts w:ascii="Book Antiqua" w:hAnsi="Book Antiqua"/>
          <w:b/>
          <w:sz w:val="24"/>
          <w:szCs w:val="24"/>
          <w:lang w:eastAsia="zh-CN"/>
        </w:rPr>
        <w:t>s</w:t>
      </w:r>
      <w:r w:rsidR="00C07B34" w:rsidRPr="003731D3">
        <w:rPr>
          <w:rFonts w:ascii="Book Antiqua" w:hAnsi="Book Antiqua"/>
          <w:b/>
          <w:sz w:val="24"/>
          <w:szCs w:val="24"/>
        </w:rPr>
        <w:t>erum-derived immunoglobulin/protein isolates</w:t>
      </w:r>
      <w:r w:rsidRPr="003731D3">
        <w:rPr>
          <w:rFonts w:ascii="Book Antiqua" w:hAnsi="Book Antiqua"/>
          <w:b/>
          <w:bCs/>
          <w:sz w:val="24"/>
          <w:szCs w:val="24"/>
        </w:rPr>
        <w:t xml:space="preserve"> to </w:t>
      </w:r>
      <w:r w:rsidR="00C07B34" w:rsidRPr="003731D3">
        <w:rPr>
          <w:rFonts w:ascii="Book Antiqua" w:hAnsi="Book Antiqua"/>
          <w:b/>
          <w:bCs/>
          <w:sz w:val="24"/>
          <w:szCs w:val="24"/>
        </w:rPr>
        <w:t>evaluate intestinal benefits and quality of life</w:t>
      </w:r>
      <w:r w:rsidR="00C07B34" w:rsidRPr="003731D3">
        <w:rPr>
          <w:rFonts w:ascii="Book Antiqua" w:hAnsi="Book Antiqua"/>
          <w:sz w:val="24"/>
          <w:szCs w:val="24"/>
        </w:rPr>
        <w:t xml:space="preserve"> </w:t>
      </w:r>
    </w:p>
    <w:tbl>
      <w:tblPr>
        <w:tblW w:w="9717" w:type="dxa"/>
        <w:tblCellMar>
          <w:left w:w="0" w:type="dxa"/>
          <w:right w:w="0" w:type="dxa"/>
        </w:tblCellMar>
        <w:tblLook w:val="04A0" w:firstRow="1" w:lastRow="0" w:firstColumn="1" w:lastColumn="0" w:noHBand="0" w:noVBand="1"/>
      </w:tblPr>
      <w:tblGrid>
        <w:gridCol w:w="1527"/>
        <w:gridCol w:w="1713"/>
        <w:gridCol w:w="4677"/>
        <w:gridCol w:w="1800"/>
      </w:tblGrid>
      <w:tr w:rsidR="00BE53E1" w:rsidRPr="003731D3" w:rsidTr="00C07B34">
        <w:trPr>
          <w:trHeight w:val="355"/>
        </w:trPr>
        <w:tc>
          <w:tcPr>
            <w:tcW w:w="1527" w:type="dxa"/>
            <w:tcBorders>
              <w:top w:val="single" w:sz="4" w:space="0" w:color="auto"/>
              <w:bottom w:val="single" w:sz="4" w:space="0" w:color="auto"/>
            </w:tcBorders>
            <w:shd w:val="clear" w:color="auto" w:fill="auto"/>
            <w:tcMar>
              <w:top w:w="15" w:type="dxa"/>
              <w:left w:w="87" w:type="dxa"/>
              <w:bottom w:w="0" w:type="dxa"/>
              <w:right w:w="87" w:type="dxa"/>
            </w:tcMar>
            <w:vAlign w:val="bottom"/>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b/>
                <w:bCs/>
                <w:sz w:val="24"/>
                <w:szCs w:val="24"/>
              </w:rPr>
              <w:t>Species</w:t>
            </w:r>
            <w:r w:rsidRPr="003731D3">
              <w:rPr>
                <w:rFonts w:ascii="Book Antiqua" w:hAnsi="Book Antiqua"/>
                <w:sz w:val="24"/>
                <w:szCs w:val="24"/>
              </w:rPr>
              <w:t xml:space="preserve"> </w:t>
            </w:r>
          </w:p>
        </w:tc>
        <w:tc>
          <w:tcPr>
            <w:tcW w:w="1713" w:type="dxa"/>
            <w:tcBorders>
              <w:top w:val="single" w:sz="4" w:space="0" w:color="auto"/>
              <w:bottom w:val="single" w:sz="4" w:space="0" w:color="auto"/>
            </w:tcBorders>
            <w:shd w:val="clear" w:color="auto" w:fill="auto"/>
            <w:tcMar>
              <w:top w:w="15" w:type="dxa"/>
              <w:left w:w="87" w:type="dxa"/>
              <w:bottom w:w="0" w:type="dxa"/>
              <w:right w:w="87" w:type="dxa"/>
            </w:tcMar>
            <w:vAlign w:val="bottom"/>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b/>
                <w:bCs/>
                <w:sz w:val="24"/>
                <w:szCs w:val="24"/>
              </w:rPr>
              <w:t>Model/ Indication</w:t>
            </w:r>
            <w:r w:rsidRPr="003731D3">
              <w:rPr>
                <w:rFonts w:ascii="Book Antiqua" w:hAnsi="Book Antiqua"/>
                <w:sz w:val="24"/>
                <w:szCs w:val="24"/>
              </w:rPr>
              <w:t xml:space="preserve"> </w:t>
            </w:r>
          </w:p>
        </w:tc>
        <w:tc>
          <w:tcPr>
            <w:tcW w:w="4677" w:type="dxa"/>
            <w:tcBorders>
              <w:top w:val="single" w:sz="4" w:space="0" w:color="auto"/>
              <w:bottom w:val="single" w:sz="4" w:space="0" w:color="auto"/>
            </w:tcBorders>
            <w:shd w:val="clear" w:color="auto" w:fill="auto"/>
            <w:tcMar>
              <w:top w:w="15" w:type="dxa"/>
              <w:left w:w="87" w:type="dxa"/>
              <w:bottom w:w="0" w:type="dxa"/>
              <w:right w:w="87" w:type="dxa"/>
            </w:tcMar>
            <w:vAlign w:val="bottom"/>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b/>
                <w:bCs/>
                <w:sz w:val="24"/>
                <w:szCs w:val="24"/>
              </w:rPr>
              <w:t xml:space="preserve">Impact of </w:t>
            </w:r>
            <w:r w:rsidR="001B253C" w:rsidRPr="003731D3">
              <w:rPr>
                <w:rFonts w:ascii="Book Antiqua" w:hAnsi="Book Antiqua"/>
                <w:b/>
                <w:bCs/>
                <w:sz w:val="24"/>
                <w:szCs w:val="24"/>
              </w:rPr>
              <w:t>dietary supplementation with sbi</w:t>
            </w:r>
          </w:p>
        </w:tc>
        <w:tc>
          <w:tcPr>
            <w:tcW w:w="1800" w:type="dxa"/>
            <w:tcBorders>
              <w:top w:val="single" w:sz="4" w:space="0" w:color="auto"/>
              <w:bottom w:val="single" w:sz="4" w:space="0" w:color="auto"/>
            </w:tcBorders>
            <w:shd w:val="clear" w:color="auto" w:fill="auto"/>
            <w:tcMar>
              <w:top w:w="15" w:type="dxa"/>
              <w:left w:w="87" w:type="dxa"/>
              <w:bottom w:w="0" w:type="dxa"/>
              <w:right w:w="87" w:type="dxa"/>
            </w:tcMar>
            <w:vAlign w:val="bottom"/>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b/>
                <w:bCs/>
                <w:sz w:val="24"/>
                <w:szCs w:val="24"/>
              </w:rPr>
              <w:t>Ref</w:t>
            </w:r>
            <w:r w:rsidRPr="003731D3">
              <w:rPr>
                <w:rFonts w:ascii="Book Antiqua" w:hAnsi="Book Antiqua"/>
                <w:sz w:val="24"/>
                <w:szCs w:val="24"/>
              </w:rPr>
              <w:t xml:space="preserve"> </w:t>
            </w:r>
          </w:p>
        </w:tc>
      </w:tr>
      <w:tr w:rsidR="00BE53E1" w:rsidRPr="003731D3" w:rsidTr="00C07B34">
        <w:trPr>
          <w:trHeight w:val="2066"/>
        </w:trPr>
        <w:tc>
          <w:tcPr>
            <w:tcW w:w="1527" w:type="dxa"/>
            <w:tcBorders>
              <w:top w:val="single" w:sz="4" w:space="0" w:color="auto"/>
            </w:tcBorders>
            <w:shd w:val="clear" w:color="auto" w:fill="auto"/>
            <w:tcMar>
              <w:top w:w="15" w:type="dxa"/>
              <w:left w:w="87" w:type="dxa"/>
              <w:bottom w:w="0" w:type="dxa"/>
              <w:right w:w="87"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Human </w:t>
            </w:r>
            <w:r w:rsidRPr="003731D3">
              <w:rPr>
                <w:rFonts w:ascii="Book Antiqua" w:hAnsi="Book Antiqua"/>
                <w:sz w:val="24"/>
                <w:szCs w:val="24"/>
              </w:rPr>
              <w:br/>
            </w:r>
            <w:r w:rsidR="001B253C" w:rsidRPr="003731D3">
              <w:rPr>
                <w:rFonts w:ascii="Book Antiqua" w:hAnsi="Book Antiqua"/>
                <w:i/>
                <w:sz w:val="24"/>
                <w:szCs w:val="24"/>
                <w:lang w:eastAsia="zh-CN"/>
              </w:rPr>
              <w:t>n</w:t>
            </w:r>
            <w:r w:rsidR="001B253C" w:rsidRPr="003731D3">
              <w:rPr>
                <w:rFonts w:ascii="Book Antiqua" w:hAnsi="Book Antiqua"/>
                <w:sz w:val="24"/>
                <w:szCs w:val="24"/>
                <w:lang w:eastAsia="zh-CN"/>
              </w:rPr>
              <w:t xml:space="preserve"> </w:t>
            </w:r>
            <w:r w:rsidR="001B253C" w:rsidRPr="003731D3">
              <w:rPr>
                <w:rFonts w:ascii="Book Antiqua" w:hAnsi="Book Antiqua"/>
                <w:sz w:val="24"/>
                <w:szCs w:val="24"/>
              </w:rPr>
              <w:t>=</w:t>
            </w:r>
            <w:r w:rsidR="001B253C" w:rsidRPr="003731D3">
              <w:rPr>
                <w:rFonts w:ascii="Book Antiqua" w:hAnsi="Book Antiqua"/>
                <w:sz w:val="24"/>
                <w:szCs w:val="24"/>
                <w:lang w:eastAsia="zh-CN"/>
              </w:rPr>
              <w:t xml:space="preserve"> 8</w:t>
            </w:r>
            <w:r w:rsidRPr="003731D3">
              <w:rPr>
                <w:rFonts w:ascii="Book Antiqua" w:hAnsi="Book Antiqua"/>
                <w:sz w:val="24"/>
                <w:szCs w:val="24"/>
              </w:rPr>
              <w:t xml:space="preserve">, HIV positive adults </w:t>
            </w:r>
          </w:p>
        </w:tc>
        <w:tc>
          <w:tcPr>
            <w:tcW w:w="1713" w:type="dxa"/>
            <w:tcBorders>
              <w:top w:val="single" w:sz="4" w:space="0" w:color="auto"/>
            </w:tcBorders>
            <w:shd w:val="clear" w:color="auto" w:fill="auto"/>
            <w:tcMar>
              <w:top w:w="15" w:type="dxa"/>
              <w:left w:w="87" w:type="dxa"/>
              <w:bottom w:w="0" w:type="dxa"/>
              <w:right w:w="87"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HIV-associated enteropathy </w:t>
            </w:r>
          </w:p>
        </w:tc>
        <w:tc>
          <w:tcPr>
            <w:tcW w:w="4677" w:type="dxa"/>
            <w:tcBorders>
              <w:top w:val="single" w:sz="4" w:space="0" w:color="auto"/>
            </w:tcBorders>
            <w:shd w:val="clear" w:color="auto" w:fill="auto"/>
            <w:tcMar>
              <w:top w:w="15" w:type="dxa"/>
              <w:left w:w="87" w:type="dxa"/>
              <w:bottom w:w="0" w:type="dxa"/>
              <w:right w:w="87"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Significant</w:t>
            </w:r>
            <w:r w:rsidR="001B253C" w:rsidRPr="003731D3">
              <w:rPr>
                <w:rFonts w:ascii="Book Antiqua" w:hAnsi="Book Antiqua"/>
                <w:sz w:val="24"/>
                <w:szCs w:val="24"/>
                <w:lang w:eastAsia="zh-CN"/>
              </w:rPr>
              <w:t xml:space="preserve"> </w:t>
            </w:r>
            <w:r w:rsidRPr="003731D3">
              <w:rPr>
                <w:rFonts w:ascii="Book Antiqua" w:hAnsi="Book Antiqua"/>
                <w:sz w:val="24"/>
                <w:szCs w:val="24"/>
              </w:rPr>
              <w:t>reduction in mean bowel movements/day and improvement in stool consistency scores after 8 wk</w:t>
            </w:r>
            <w:r w:rsidR="001B253C" w:rsidRPr="003731D3">
              <w:rPr>
                <w:rFonts w:ascii="Book Antiqua" w:hAnsi="Book Antiqua"/>
                <w:sz w:val="24"/>
                <w:szCs w:val="24"/>
                <w:lang w:eastAsia="zh-CN"/>
              </w:rPr>
              <w:t xml:space="preserve"> </w:t>
            </w:r>
            <w:r w:rsidRPr="003731D3">
              <w:rPr>
                <w:rFonts w:ascii="Book Antiqua" w:hAnsi="Book Antiqua"/>
                <w:sz w:val="24"/>
                <w:szCs w:val="24"/>
              </w:rPr>
              <w:t>(</w:t>
            </w:r>
            <w:r w:rsidRPr="003731D3">
              <w:rPr>
                <w:rFonts w:ascii="Book Antiqua" w:hAnsi="Book Antiqua"/>
                <w:i/>
                <w:sz w:val="24"/>
                <w:szCs w:val="24"/>
              </w:rPr>
              <w:t>P</w:t>
            </w:r>
            <w:r w:rsidRPr="003731D3">
              <w:rPr>
                <w:rFonts w:ascii="Book Antiqua" w:hAnsi="Book Antiqua"/>
                <w:sz w:val="24"/>
                <w:szCs w:val="24"/>
              </w:rPr>
              <w:t xml:space="preserve"> =</w:t>
            </w:r>
            <w:r w:rsidR="001B253C" w:rsidRPr="003731D3">
              <w:rPr>
                <w:rFonts w:ascii="Book Antiqua" w:hAnsi="Book Antiqua"/>
                <w:sz w:val="24"/>
                <w:szCs w:val="24"/>
                <w:lang w:eastAsia="zh-CN"/>
              </w:rPr>
              <w:t xml:space="preserve"> </w:t>
            </w:r>
            <w:r w:rsidRPr="003731D3">
              <w:rPr>
                <w:rFonts w:ascii="Book Antiqua" w:hAnsi="Book Antiqua"/>
                <w:sz w:val="24"/>
                <w:szCs w:val="24"/>
              </w:rPr>
              <w:t>0.008).</w:t>
            </w:r>
          </w:p>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Significant reduction in GI questionnaire scores from 17 at baseline to 8.0 at 8 wk</w:t>
            </w:r>
            <w:r w:rsidR="001B253C" w:rsidRPr="003731D3">
              <w:rPr>
                <w:rFonts w:ascii="Book Antiqua" w:hAnsi="Book Antiqua"/>
                <w:sz w:val="24"/>
                <w:szCs w:val="24"/>
                <w:lang w:eastAsia="zh-CN"/>
              </w:rPr>
              <w:t xml:space="preserve"> </w:t>
            </w:r>
            <w:r w:rsidRPr="003731D3">
              <w:rPr>
                <w:rFonts w:ascii="Book Antiqua" w:hAnsi="Book Antiqua"/>
                <w:sz w:val="24"/>
                <w:szCs w:val="24"/>
              </w:rPr>
              <w:t>(</w:t>
            </w:r>
            <w:r w:rsidR="001B253C" w:rsidRPr="003731D3">
              <w:rPr>
                <w:rFonts w:ascii="Book Antiqua" w:hAnsi="Book Antiqua"/>
                <w:i/>
                <w:sz w:val="24"/>
                <w:szCs w:val="24"/>
              </w:rPr>
              <w:t>P</w:t>
            </w:r>
            <w:r w:rsidR="001B253C" w:rsidRPr="003731D3">
              <w:rPr>
                <w:rFonts w:ascii="Book Antiqua" w:hAnsi="Book Antiqua"/>
                <w:sz w:val="24"/>
                <w:szCs w:val="24"/>
              </w:rPr>
              <w:t xml:space="preserve"> </w:t>
            </w:r>
            <w:r w:rsidRPr="003731D3">
              <w:rPr>
                <w:rFonts w:ascii="Book Antiqua" w:hAnsi="Book Antiqua"/>
                <w:sz w:val="24"/>
                <w:szCs w:val="24"/>
              </w:rPr>
              <w:t>=0.008).</w:t>
            </w:r>
          </w:p>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No</w:t>
            </w:r>
            <w:r w:rsidR="001B253C" w:rsidRPr="003731D3">
              <w:rPr>
                <w:rFonts w:ascii="Book Antiqua" w:hAnsi="Book Antiqua"/>
                <w:sz w:val="24"/>
                <w:szCs w:val="24"/>
                <w:lang w:eastAsia="zh-CN"/>
              </w:rPr>
              <w:t xml:space="preserve"> </w:t>
            </w:r>
            <w:r w:rsidRPr="003731D3">
              <w:rPr>
                <w:rFonts w:ascii="Book Antiqua" w:hAnsi="Book Antiqua"/>
                <w:sz w:val="24"/>
                <w:szCs w:val="24"/>
              </w:rPr>
              <w:t>change in gut permeability (disaccharide absorption); increase in D-xylose absorption in 7/8 subjects.</w:t>
            </w:r>
          </w:p>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Maintained stool frequency and consistency for an additional 9 mo (</w:t>
            </w:r>
            <w:r w:rsidR="001B253C" w:rsidRPr="003731D3">
              <w:rPr>
                <w:rFonts w:ascii="Book Antiqua" w:hAnsi="Book Antiqua"/>
                <w:i/>
                <w:sz w:val="24"/>
                <w:szCs w:val="24"/>
                <w:lang w:eastAsia="zh-CN"/>
              </w:rPr>
              <w:t>n</w:t>
            </w:r>
            <w:r w:rsidR="001B253C" w:rsidRPr="003731D3">
              <w:rPr>
                <w:rFonts w:ascii="Book Antiqua" w:hAnsi="Book Antiqua"/>
                <w:sz w:val="24"/>
                <w:szCs w:val="24"/>
                <w:lang w:eastAsia="zh-CN"/>
              </w:rPr>
              <w:t xml:space="preserve"> </w:t>
            </w:r>
            <w:r w:rsidRPr="003731D3">
              <w:rPr>
                <w:rFonts w:ascii="Book Antiqua" w:hAnsi="Book Antiqua"/>
                <w:sz w:val="24"/>
                <w:szCs w:val="24"/>
              </w:rPr>
              <w:t>=</w:t>
            </w:r>
            <w:r w:rsidR="001B253C" w:rsidRPr="003731D3">
              <w:rPr>
                <w:rFonts w:ascii="Book Antiqua" w:hAnsi="Book Antiqua"/>
                <w:sz w:val="24"/>
                <w:szCs w:val="24"/>
                <w:lang w:eastAsia="zh-CN"/>
              </w:rPr>
              <w:t xml:space="preserve"> </w:t>
            </w:r>
            <w:r w:rsidRPr="003731D3">
              <w:rPr>
                <w:rFonts w:ascii="Book Antiqua" w:hAnsi="Book Antiqua"/>
                <w:sz w:val="24"/>
                <w:szCs w:val="24"/>
              </w:rPr>
              <w:t>5)</w:t>
            </w:r>
          </w:p>
        </w:tc>
        <w:tc>
          <w:tcPr>
            <w:tcW w:w="1800" w:type="dxa"/>
            <w:tcBorders>
              <w:top w:val="single" w:sz="4" w:space="0" w:color="auto"/>
            </w:tcBorders>
            <w:shd w:val="clear" w:color="auto" w:fill="auto"/>
            <w:tcMar>
              <w:top w:w="15" w:type="dxa"/>
              <w:left w:w="87" w:type="dxa"/>
              <w:bottom w:w="0" w:type="dxa"/>
              <w:right w:w="87"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Asmuth </w:t>
            </w:r>
            <w:r w:rsidRPr="003731D3">
              <w:rPr>
                <w:rFonts w:ascii="Book Antiqua" w:hAnsi="Book Antiqua"/>
                <w:i/>
                <w:sz w:val="24"/>
                <w:szCs w:val="24"/>
              </w:rPr>
              <w:t>et al</w:t>
            </w:r>
            <w:r w:rsidR="001B253C" w:rsidRPr="003731D3">
              <w:rPr>
                <w:rFonts w:ascii="Book Antiqua" w:hAnsi="Book Antiqua"/>
                <w:sz w:val="24"/>
                <w:szCs w:val="24"/>
                <w:vertAlign w:val="superscript"/>
                <w:lang w:eastAsia="zh-CN"/>
              </w:rPr>
              <w:t>[</w:t>
            </w:r>
            <w:r w:rsidR="00763F73" w:rsidRPr="003731D3">
              <w:rPr>
                <w:rFonts w:ascii="Book Antiqua" w:hAnsi="Book Antiqua"/>
                <w:sz w:val="24"/>
                <w:szCs w:val="24"/>
                <w:vertAlign w:val="superscript"/>
              </w:rPr>
              <w:t>31</w:t>
            </w:r>
            <w:r w:rsidR="001B253C" w:rsidRPr="003731D3">
              <w:rPr>
                <w:rFonts w:ascii="Book Antiqua" w:hAnsi="Book Antiqua"/>
                <w:sz w:val="24"/>
                <w:szCs w:val="24"/>
                <w:vertAlign w:val="superscript"/>
                <w:lang w:eastAsia="zh-CN"/>
              </w:rPr>
              <w:t>]</w:t>
            </w:r>
            <w:r w:rsidRPr="003731D3">
              <w:rPr>
                <w:rFonts w:ascii="Book Antiqua" w:hAnsi="Book Antiqua"/>
                <w:sz w:val="24"/>
                <w:szCs w:val="24"/>
                <w:vertAlign w:val="superscript"/>
              </w:rPr>
              <w:t xml:space="preserve"> </w:t>
            </w:r>
          </w:p>
        </w:tc>
      </w:tr>
      <w:tr w:rsidR="00BE53E1" w:rsidRPr="003731D3" w:rsidTr="00C07B34">
        <w:trPr>
          <w:trHeight w:val="928"/>
        </w:trPr>
        <w:tc>
          <w:tcPr>
            <w:tcW w:w="1527" w:type="dxa"/>
            <w:shd w:val="clear" w:color="auto" w:fill="auto"/>
            <w:tcMar>
              <w:top w:w="15" w:type="dxa"/>
              <w:left w:w="87" w:type="dxa"/>
              <w:bottom w:w="0" w:type="dxa"/>
              <w:right w:w="87"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Human </w:t>
            </w:r>
            <w:r w:rsidR="001B253C" w:rsidRPr="003731D3">
              <w:rPr>
                <w:rFonts w:ascii="Book Antiqua" w:hAnsi="Book Antiqua"/>
                <w:i/>
                <w:sz w:val="24"/>
                <w:szCs w:val="24"/>
                <w:lang w:eastAsia="zh-CN"/>
              </w:rPr>
              <w:t>n</w:t>
            </w:r>
            <w:r w:rsidR="001B253C" w:rsidRPr="003731D3">
              <w:rPr>
                <w:rFonts w:ascii="Book Antiqua" w:hAnsi="Book Antiqua"/>
                <w:sz w:val="24"/>
                <w:szCs w:val="24"/>
                <w:lang w:eastAsia="zh-CN"/>
              </w:rPr>
              <w:t xml:space="preserve"> </w:t>
            </w:r>
            <w:r w:rsidR="001B253C" w:rsidRPr="003731D3">
              <w:rPr>
                <w:rFonts w:ascii="Book Antiqua" w:hAnsi="Book Antiqua"/>
                <w:sz w:val="24"/>
                <w:szCs w:val="24"/>
              </w:rPr>
              <w:t>=</w:t>
            </w:r>
            <w:r w:rsidR="001B253C" w:rsidRPr="003731D3">
              <w:rPr>
                <w:rFonts w:ascii="Book Antiqua" w:hAnsi="Book Antiqua"/>
                <w:sz w:val="24"/>
                <w:szCs w:val="24"/>
                <w:lang w:eastAsia="zh-CN"/>
              </w:rPr>
              <w:t xml:space="preserve"> 31</w:t>
            </w:r>
            <w:r w:rsidRPr="003731D3">
              <w:rPr>
                <w:rFonts w:ascii="Book Antiqua" w:hAnsi="Book Antiqua"/>
                <w:sz w:val="24"/>
                <w:szCs w:val="24"/>
              </w:rPr>
              <w:t>, HIV positive adults</w:t>
            </w:r>
          </w:p>
        </w:tc>
        <w:tc>
          <w:tcPr>
            <w:tcW w:w="1713" w:type="dxa"/>
            <w:shd w:val="clear" w:color="auto" w:fill="auto"/>
            <w:tcMar>
              <w:top w:w="15" w:type="dxa"/>
              <w:left w:w="87" w:type="dxa"/>
              <w:bottom w:w="0" w:type="dxa"/>
              <w:right w:w="87"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HIV-associated enteropathy </w:t>
            </w:r>
          </w:p>
        </w:tc>
        <w:tc>
          <w:tcPr>
            <w:tcW w:w="4677" w:type="dxa"/>
            <w:shd w:val="clear" w:color="auto" w:fill="auto"/>
            <w:tcMar>
              <w:top w:w="15" w:type="dxa"/>
              <w:left w:w="87" w:type="dxa"/>
              <w:bottom w:w="0" w:type="dxa"/>
              <w:right w:w="87"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Improved management of chronic and loose stools.</w:t>
            </w:r>
          </w:p>
        </w:tc>
        <w:tc>
          <w:tcPr>
            <w:tcW w:w="1800" w:type="dxa"/>
            <w:shd w:val="clear" w:color="auto" w:fill="auto"/>
            <w:tcMar>
              <w:top w:w="15" w:type="dxa"/>
              <w:left w:w="87" w:type="dxa"/>
              <w:bottom w:w="0" w:type="dxa"/>
              <w:right w:w="87"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Data on file </w:t>
            </w:r>
          </w:p>
        </w:tc>
      </w:tr>
      <w:tr w:rsidR="00BE53E1" w:rsidRPr="003731D3" w:rsidTr="00C07B34">
        <w:trPr>
          <w:trHeight w:val="1033"/>
        </w:trPr>
        <w:tc>
          <w:tcPr>
            <w:tcW w:w="1527" w:type="dxa"/>
            <w:shd w:val="clear" w:color="auto" w:fill="auto"/>
            <w:tcMar>
              <w:top w:w="15" w:type="dxa"/>
              <w:left w:w="87" w:type="dxa"/>
              <w:bottom w:w="0" w:type="dxa"/>
              <w:right w:w="87"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Human </w:t>
            </w:r>
            <w:r w:rsidRPr="003731D3">
              <w:rPr>
                <w:rFonts w:ascii="Book Antiqua" w:hAnsi="Book Antiqua"/>
                <w:sz w:val="24"/>
                <w:szCs w:val="24"/>
              </w:rPr>
              <w:br/>
            </w:r>
            <w:r w:rsidR="001B253C" w:rsidRPr="003731D3">
              <w:rPr>
                <w:rFonts w:ascii="Book Antiqua" w:hAnsi="Book Antiqua"/>
                <w:i/>
                <w:sz w:val="24"/>
                <w:szCs w:val="24"/>
                <w:lang w:eastAsia="zh-CN"/>
              </w:rPr>
              <w:t>n</w:t>
            </w:r>
            <w:r w:rsidR="001B253C" w:rsidRPr="003731D3">
              <w:rPr>
                <w:rFonts w:ascii="Book Antiqua" w:hAnsi="Book Antiqua"/>
                <w:sz w:val="24"/>
                <w:szCs w:val="24"/>
                <w:lang w:eastAsia="zh-CN"/>
              </w:rPr>
              <w:t xml:space="preserve"> </w:t>
            </w:r>
            <w:r w:rsidR="001B253C" w:rsidRPr="003731D3">
              <w:rPr>
                <w:rFonts w:ascii="Book Antiqua" w:hAnsi="Book Antiqua"/>
                <w:sz w:val="24"/>
                <w:szCs w:val="24"/>
              </w:rPr>
              <w:t>=</w:t>
            </w:r>
            <w:r w:rsidR="001B253C" w:rsidRPr="003731D3">
              <w:rPr>
                <w:rFonts w:ascii="Book Antiqua" w:hAnsi="Book Antiqua"/>
                <w:sz w:val="24"/>
                <w:szCs w:val="24"/>
                <w:lang w:eastAsia="zh-CN"/>
              </w:rPr>
              <w:t xml:space="preserve"> 66</w:t>
            </w:r>
            <w:r w:rsidRPr="003731D3">
              <w:rPr>
                <w:rFonts w:ascii="Book Antiqua" w:hAnsi="Book Antiqua"/>
                <w:sz w:val="24"/>
                <w:szCs w:val="24"/>
              </w:rPr>
              <w:t xml:space="preserve"> adults </w:t>
            </w:r>
          </w:p>
        </w:tc>
        <w:tc>
          <w:tcPr>
            <w:tcW w:w="1713" w:type="dxa"/>
            <w:shd w:val="clear" w:color="auto" w:fill="auto"/>
            <w:tcMar>
              <w:top w:w="15" w:type="dxa"/>
              <w:left w:w="87" w:type="dxa"/>
              <w:bottom w:w="0" w:type="dxa"/>
              <w:right w:w="87"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IBS-D </w:t>
            </w:r>
          </w:p>
        </w:tc>
        <w:tc>
          <w:tcPr>
            <w:tcW w:w="4677" w:type="dxa"/>
            <w:shd w:val="clear" w:color="auto" w:fill="auto"/>
            <w:tcMar>
              <w:top w:w="15" w:type="dxa"/>
              <w:left w:w="87" w:type="dxa"/>
              <w:bottom w:w="0" w:type="dxa"/>
              <w:right w:w="87"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10</w:t>
            </w:r>
            <w:r w:rsidR="001B253C" w:rsidRPr="003731D3">
              <w:rPr>
                <w:rFonts w:ascii="Book Antiqua" w:hAnsi="Book Antiqua"/>
                <w:sz w:val="24"/>
                <w:szCs w:val="24"/>
                <w:lang w:eastAsia="zh-CN"/>
              </w:rPr>
              <w:t xml:space="preserve"> </w:t>
            </w:r>
            <w:r w:rsidRPr="003731D3">
              <w:rPr>
                <w:rFonts w:ascii="Book Antiqua" w:hAnsi="Book Antiqua"/>
                <w:sz w:val="24"/>
                <w:szCs w:val="24"/>
              </w:rPr>
              <w:t>g/d</w:t>
            </w:r>
            <w:r w:rsidR="001B253C" w:rsidRPr="003731D3">
              <w:rPr>
                <w:rFonts w:ascii="Book Antiqua" w:hAnsi="Book Antiqua"/>
                <w:sz w:val="24"/>
                <w:szCs w:val="24"/>
                <w:lang w:eastAsia="zh-CN"/>
              </w:rPr>
              <w:t xml:space="preserve"> </w:t>
            </w:r>
            <w:r w:rsidRPr="003731D3">
              <w:rPr>
                <w:rFonts w:ascii="Book Antiqua" w:hAnsi="Book Antiqua"/>
                <w:sz w:val="24"/>
                <w:szCs w:val="24"/>
              </w:rPr>
              <w:t>showed significant decrease in # symptom days with abdominal pain, flatulence, bloating, loose stools, urgency or any symptom over 6 wk</w:t>
            </w:r>
            <w:r w:rsidR="001B253C" w:rsidRPr="003731D3">
              <w:rPr>
                <w:rFonts w:ascii="Book Antiqua" w:hAnsi="Book Antiqua"/>
                <w:sz w:val="24"/>
                <w:szCs w:val="24"/>
                <w:lang w:eastAsia="zh-CN"/>
              </w:rPr>
              <w:t xml:space="preserve"> </w:t>
            </w:r>
            <w:r w:rsidRPr="003731D3">
              <w:rPr>
                <w:rFonts w:ascii="Book Antiqua" w:hAnsi="Book Antiqua"/>
                <w:sz w:val="24"/>
                <w:szCs w:val="24"/>
              </w:rPr>
              <w:t>(</w:t>
            </w:r>
            <w:r w:rsidRPr="003731D3">
              <w:rPr>
                <w:rFonts w:ascii="Book Antiqua" w:hAnsi="Book Antiqua"/>
                <w:i/>
                <w:sz w:val="24"/>
                <w:szCs w:val="24"/>
              </w:rPr>
              <w:t>P</w:t>
            </w:r>
            <w:r w:rsidR="001B253C" w:rsidRPr="003731D3">
              <w:rPr>
                <w:rFonts w:ascii="Book Antiqua" w:hAnsi="Book Antiqua"/>
                <w:i/>
                <w:sz w:val="24"/>
                <w:szCs w:val="24"/>
                <w:lang w:eastAsia="zh-CN"/>
              </w:rPr>
              <w:t xml:space="preserve"> </w:t>
            </w:r>
            <w:r w:rsidRPr="003731D3">
              <w:rPr>
                <w:rFonts w:ascii="Book Antiqua" w:hAnsi="Book Antiqua"/>
                <w:sz w:val="24"/>
                <w:szCs w:val="24"/>
              </w:rPr>
              <w:t>&lt; 0.05).</w:t>
            </w:r>
          </w:p>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5</w:t>
            </w:r>
            <w:r w:rsidR="001B253C" w:rsidRPr="003731D3">
              <w:rPr>
                <w:rFonts w:ascii="Book Antiqua" w:hAnsi="Book Antiqua"/>
                <w:sz w:val="24"/>
                <w:szCs w:val="24"/>
                <w:lang w:eastAsia="zh-CN"/>
              </w:rPr>
              <w:t xml:space="preserve"> </w:t>
            </w:r>
            <w:r w:rsidRPr="003731D3">
              <w:rPr>
                <w:rFonts w:ascii="Book Antiqua" w:hAnsi="Book Antiqua"/>
                <w:sz w:val="24"/>
                <w:szCs w:val="24"/>
              </w:rPr>
              <w:t>g/d</w:t>
            </w:r>
            <w:r w:rsidR="001B253C" w:rsidRPr="003731D3">
              <w:rPr>
                <w:rFonts w:ascii="Book Antiqua" w:hAnsi="Book Antiqua"/>
                <w:sz w:val="24"/>
                <w:szCs w:val="24"/>
                <w:lang w:eastAsia="zh-CN"/>
              </w:rPr>
              <w:t xml:space="preserve"> </w:t>
            </w:r>
            <w:r w:rsidRPr="003731D3">
              <w:rPr>
                <w:rFonts w:ascii="Book Antiqua" w:hAnsi="Book Antiqua"/>
                <w:sz w:val="24"/>
                <w:szCs w:val="24"/>
              </w:rPr>
              <w:t>showed significant improvements in loose stools, hard stools, flatulence and incomplete evacuation (</w:t>
            </w:r>
            <w:r w:rsidRPr="003731D3">
              <w:rPr>
                <w:rFonts w:ascii="Book Antiqua" w:hAnsi="Book Antiqua"/>
                <w:i/>
                <w:sz w:val="24"/>
                <w:szCs w:val="24"/>
              </w:rPr>
              <w:t>P</w:t>
            </w:r>
            <w:r w:rsidRPr="003731D3">
              <w:rPr>
                <w:rFonts w:ascii="Book Antiqua" w:hAnsi="Book Antiqua"/>
                <w:sz w:val="24"/>
                <w:szCs w:val="24"/>
              </w:rPr>
              <w:t xml:space="preserve"> &lt; 0.05).</w:t>
            </w:r>
          </w:p>
        </w:tc>
        <w:tc>
          <w:tcPr>
            <w:tcW w:w="1800" w:type="dxa"/>
            <w:shd w:val="clear" w:color="auto" w:fill="auto"/>
            <w:tcMar>
              <w:top w:w="15" w:type="dxa"/>
              <w:left w:w="87" w:type="dxa"/>
              <w:bottom w:w="0" w:type="dxa"/>
              <w:right w:w="87"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Wilson </w:t>
            </w:r>
            <w:r w:rsidR="001B253C" w:rsidRPr="003731D3">
              <w:rPr>
                <w:rFonts w:ascii="Book Antiqua" w:hAnsi="Book Antiqua"/>
                <w:i/>
                <w:sz w:val="24"/>
                <w:szCs w:val="24"/>
              </w:rPr>
              <w:t>et al</w:t>
            </w:r>
            <w:r w:rsidR="001B253C" w:rsidRPr="003731D3">
              <w:rPr>
                <w:rFonts w:ascii="Book Antiqua" w:hAnsi="Book Antiqua"/>
                <w:sz w:val="24"/>
                <w:szCs w:val="24"/>
                <w:vertAlign w:val="superscript"/>
                <w:lang w:eastAsia="zh-CN"/>
              </w:rPr>
              <w:t>[</w:t>
            </w:r>
            <w:r w:rsidR="001B253C" w:rsidRPr="003731D3">
              <w:rPr>
                <w:rFonts w:ascii="Book Antiqua" w:hAnsi="Book Antiqua"/>
                <w:sz w:val="24"/>
                <w:szCs w:val="24"/>
                <w:vertAlign w:val="superscript"/>
              </w:rPr>
              <w:t>3</w:t>
            </w:r>
            <w:r w:rsidR="001B253C" w:rsidRPr="003731D3">
              <w:rPr>
                <w:rFonts w:ascii="Book Antiqua" w:hAnsi="Book Antiqua"/>
                <w:sz w:val="24"/>
                <w:szCs w:val="24"/>
                <w:vertAlign w:val="superscript"/>
                <w:lang w:eastAsia="zh-CN"/>
              </w:rPr>
              <w:t>2]</w:t>
            </w:r>
          </w:p>
        </w:tc>
      </w:tr>
      <w:tr w:rsidR="00BE53E1" w:rsidRPr="003731D3" w:rsidTr="00C07B34">
        <w:trPr>
          <w:trHeight w:val="1495"/>
        </w:trPr>
        <w:tc>
          <w:tcPr>
            <w:tcW w:w="1527" w:type="dxa"/>
            <w:shd w:val="clear" w:color="auto" w:fill="auto"/>
            <w:tcMar>
              <w:top w:w="15" w:type="dxa"/>
              <w:left w:w="87" w:type="dxa"/>
              <w:bottom w:w="0" w:type="dxa"/>
              <w:right w:w="87"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lastRenderedPageBreak/>
              <w:t xml:space="preserve">Human    </w:t>
            </w:r>
            <w:r w:rsidR="001B253C" w:rsidRPr="003731D3">
              <w:rPr>
                <w:rFonts w:ascii="Book Antiqua" w:hAnsi="Book Antiqua"/>
                <w:i/>
                <w:sz w:val="24"/>
                <w:szCs w:val="24"/>
                <w:lang w:eastAsia="zh-CN"/>
              </w:rPr>
              <w:t>n</w:t>
            </w:r>
            <w:r w:rsidR="001B253C" w:rsidRPr="003731D3">
              <w:rPr>
                <w:rFonts w:ascii="Book Antiqua" w:hAnsi="Book Antiqua"/>
                <w:sz w:val="24"/>
                <w:szCs w:val="24"/>
                <w:lang w:eastAsia="zh-CN"/>
              </w:rPr>
              <w:t xml:space="preserve"> </w:t>
            </w:r>
            <w:r w:rsidR="001B253C" w:rsidRPr="003731D3">
              <w:rPr>
                <w:rFonts w:ascii="Book Antiqua" w:hAnsi="Book Antiqua"/>
                <w:sz w:val="24"/>
                <w:szCs w:val="24"/>
              </w:rPr>
              <w:t>=</w:t>
            </w:r>
            <w:r w:rsidR="001B253C" w:rsidRPr="003731D3">
              <w:rPr>
                <w:rFonts w:ascii="Book Antiqua" w:hAnsi="Book Antiqua"/>
                <w:sz w:val="24"/>
                <w:szCs w:val="24"/>
                <w:lang w:eastAsia="zh-CN"/>
              </w:rPr>
              <w:t xml:space="preserve"> 10 </w:t>
            </w:r>
            <w:r w:rsidRPr="003731D3">
              <w:rPr>
                <w:rFonts w:ascii="Book Antiqua" w:hAnsi="Book Antiqua"/>
                <w:sz w:val="24"/>
                <w:szCs w:val="24"/>
              </w:rPr>
              <w:t xml:space="preserve">infants or children (9-25 mo) </w:t>
            </w:r>
          </w:p>
        </w:tc>
        <w:tc>
          <w:tcPr>
            <w:tcW w:w="1713" w:type="dxa"/>
            <w:shd w:val="clear" w:color="auto" w:fill="auto"/>
            <w:tcMar>
              <w:top w:w="15" w:type="dxa"/>
              <w:left w:w="87" w:type="dxa"/>
              <w:bottom w:w="0" w:type="dxa"/>
              <w:right w:w="87"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Malnutrition </w:t>
            </w:r>
          </w:p>
        </w:tc>
        <w:tc>
          <w:tcPr>
            <w:tcW w:w="4677" w:type="dxa"/>
            <w:shd w:val="clear" w:color="auto" w:fill="auto"/>
            <w:tcMar>
              <w:top w:w="15" w:type="dxa"/>
              <w:left w:w="87" w:type="dxa"/>
              <w:bottom w:w="0" w:type="dxa"/>
              <w:right w:w="87"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Significant reductions in fecal wet and dry weights, and lower fecal fat and energy losses compared with the control diet (</w:t>
            </w:r>
            <w:r w:rsidRPr="003731D3">
              <w:rPr>
                <w:rFonts w:ascii="Book Antiqua" w:hAnsi="Book Antiqua"/>
                <w:i/>
                <w:sz w:val="24"/>
                <w:szCs w:val="24"/>
              </w:rPr>
              <w:t>P</w:t>
            </w:r>
            <w:r w:rsidRPr="003731D3">
              <w:rPr>
                <w:rFonts w:ascii="Book Antiqua" w:hAnsi="Book Antiqua"/>
                <w:sz w:val="24"/>
                <w:szCs w:val="24"/>
              </w:rPr>
              <w:t xml:space="preserve"> &lt; 0.05) in relation to the amount of SBI in the diet during three randomly ordered 7-d</w:t>
            </w:r>
            <w:r w:rsidR="001B253C" w:rsidRPr="003731D3">
              <w:rPr>
                <w:rFonts w:ascii="Book Antiqua" w:hAnsi="Book Antiqua"/>
                <w:sz w:val="24"/>
                <w:szCs w:val="24"/>
                <w:lang w:eastAsia="zh-CN"/>
              </w:rPr>
              <w:t xml:space="preserve"> </w:t>
            </w:r>
            <w:r w:rsidRPr="003731D3">
              <w:rPr>
                <w:rFonts w:ascii="Book Antiqua" w:hAnsi="Book Antiqua"/>
                <w:sz w:val="24"/>
                <w:szCs w:val="24"/>
              </w:rPr>
              <w:t>periods.</w:t>
            </w:r>
          </w:p>
        </w:tc>
        <w:tc>
          <w:tcPr>
            <w:tcW w:w="1800" w:type="dxa"/>
            <w:shd w:val="clear" w:color="auto" w:fill="auto"/>
            <w:tcMar>
              <w:top w:w="15" w:type="dxa"/>
              <w:left w:w="87" w:type="dxa"/>
              <w:bottom w:w="0" w:type="dxa"/>
              <w:right w:w="87"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Lembcke </w:t>
            </w:r>
            <w:r w:rsidR="001B253C" w:rsidRPr="003731D3">
              <w:rPr>
                <w:rFonts w:ascii="Book Antiqua" w:hAnsi="Book Antiqua"/>
                <w:i/>
                <w:sz w:val="24"/>
                <w:szCs w:val="24"/>
              </w:rPr>
              <w:t>et al</w:t>
            </w:r>
            <w:r w:rsidR="001B253C" w:rsidRPr="003731D3">
              <w:rPr>
                <w:rFonts w:ascii="Book Antiqua" w:hAnsi="Book Antiqua"/>
                <w:sz w:val="24"/>
                <w:szCs w:val="24"/>
                <w:vertAlign w:val="superscript"/>
                <w:lang w:eastAsia="zh-CN"/>
              </w:rPr>
              <w:t>[41]</w:t>
            </w:r>
          </w:p>
        </w:tc>
      </w:tr>
      <w:tr w:rsidR="00BE53E1" w:rsidRPr="003731D3" w:rsidTr="00C07B34">
        <w:trPr>
          <w:trHeight w:val="1135"/>
        </w:trPr>
        <w:tc>
          <w:tcPr>
            <w:tcW w:w="1527" w:type="dxa"/>
            <w:tcBorders>
              <w:bottom w:val="single" w:sz="4" w:space="0" w:color="auto"/>
            </w:tcBorders>
            <w:shd w:val="clear" w:color="auto" w:fill="auto"/>
            <w:tcMar>
              <w:top w:w="15" w:type="dxa"/>
              <w:left w:w="87" w:type="dxa"/>
              <w:bottom w:w="0" w:type="dxa"/>
              <w:right w:w="87"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Human  </w:t>
            </w:r>
            <w:r w:rsidR="001B253C" w:rsidRPr="003731D3">
              <w:rPr>
                <w:rFonts w:ascii="Book Antiqua" w:hAnsi="Book Antiqua"/>
                <w:i/>
                <w:sz w:val="24"/>
                <w:szCs w:val="24"/>
                <w:lang w:eastAsia="zh-CN"/>
              </w:rPr>
              <w:t>n</w:t>
            </w:r>
            <w:r w:rsidR="001B253C" w:rsidRPr="003731D3">
              <w:rPr>
                <w:rFonts w:ascii="Book Antiqua" w:hAnsi="Book Antiqua"/>
                <w:sz w:val="24"/>
                <w:szCs w:val="24"/>
                <w:lang w:eastAsia="zh-CN"/>
              </w:rPr>
              <w:t xml:space="preserve"> </w:t>
            </w:r>
            <w:r w:rsidR="001B253C" w:rsidRPr="003731D3">
              <w:rPr>
                <w:rFonts w:ascii="Book Antiqua" w:hAnsi="Book Antiqua"/>
                <w:sz w:val="24"/>
                <w:szCs w:val="24"/>
              </w:rPr>
              <w:t>=</w:t>
            </w:r>
            <w:r w:rsidR="001B253C" w:rsidRPr="003731D3">
              <w:rPr>
                <w:rFonts w:ascii="Book Antiqua" w:hAnsi="Book Antiqua"/>
                <w:sz w:val="24"/>
                <w:szCs w:val="24"/>
                <w:lang w:eastAsia="zh-CN"/>
              </w:rPr>
              <w:t xml:space="preserve"> 259 </w:t>
            </w:r>
            <w:r w:rsidRPr="003731D3">
              <w:rPr>
                <w:rFonts w:ascii="Book Antiqua" w:hAnsi="Book Antiqua"/>
                <w:sz w:val="24"/>
                <w:szCs w:val="24"/>
              </w:rPr>
              <w:t xml:space="preserve">infants (6-7 mo) </w:t>
            </w:r>
          </w:p>
        </w:tc>
        <w:tc>
          <w:tcPr>
            <w:tcW w:w="1713" w:type="dxa"/>
            <w:tcBorders>
              <w:bottom w:val="single" w:sz="4" w:space="0" w:color="auto"/>
            </w:tcBorders>
            <w:shd w:val="clear" w:color="auto" w:fill="auto"/>
            <w:tcMar>
              <w:top w:w="15" w:type="dxa"/>
              <w:left w:w="87" w:type="dxa"/>
              <w:bottom w:w="0" w:type="dxa"/>
              <w:right w:w="87"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Malnutrition </w:t>
            </w:r>
          </w:p>
        </w:tc>
        <w:tc>
          <w:tcPr>
            <w:tcW w:w="4677" w:type="dxa"/>
            <w:tcBorders>
              <w:bottom w:val="single" w:sz="4" w:space="0" w:color="auto"/>
            </w:tcBorders>
            <w:shd w:val="clear" w:color="auto" w:fill="auto"/>
            <w:tcMar>
              <w:top w:w="15" w:type="dxa"/>
              <w:left w:w="87" w:type="dxa"/>
              <w:bottom w:w="0" w:type="dxa"/>
              <w:right w:w="87"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Trends toward weight gain and upper arm circumference (a measure of lean body mass) increases were found in the SBI + micronutrient group </w:t>
            </w:r>
            <w:r w:rsidRPr="003731D3">
              <w:rPr>
                <w:rFonts w:ascii="Book Antiqua" w:hAnsi="Book Antiqua"/>
                <w:i/>
                <w:iCs/>
                <w:sz w:val="24"/>
                <w:szCs w:val="24"/>
              </w:rPr>
              <w:t>vs</w:t>
            </w:r>
            <w:r w:rsidRPr="003731D3">
              <w:rPr>
                <w:rFonts w:ascii="Book Antiqua" w:hAnsi="Book Antiqua"/>
                <w:sz w:val="24"/>
                <w:szCs w:val="24"/>
              </w:rPr>
              <w:t xml:space="preserve"> SBI alone. </w:t>
            </w:r>
          </w:p>
        </w:tc>
        <w:tc>
          <w:tcPr>
            <w:tcW w:w="1800" w:type="dxa"/>
            <w:tcBorders>
              <w:bottom w:val="single" w:sz="4" w:space="0" w:color="auto"/>
            </w:tcBorders>
            <w:shd w:val="clear" w:color="auto" w:fill="auto"/>
            <w:tcMar>
              <w:top w:w="15" w:type="dxa"/>
              <w:left w:w="87" w:type="dxa"/>
              <w:bottom w:w="0" w:type="dxa"/>
              <w:right w:w="87"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Begin </w:t>
            </w:r>
            <w:r w:rsidR="001B253C" w:rsidRPr="003731D3">
              <w:rPr>
                <w:rFonts w:ascii="Book Antiqua" w:hAnsi="Book Antiqua"/>
                <w:i/>
                <w:sz w:val="24"/>
                <w:szCs w:val="24"/>
              </w:rPr>
              <w:t>et al</w:t>
            </w:r>
            <w:r w:rsidR="001B253C" w:rsidRPr="003731D3">
              <w:rPr>
                <w:rFonts w:ascii="Book Antiqua" w:hAnsi="Book Antiqua"/>
                <w:sz w:val="24"/>
                <w:szCs w:val="24"/>
                <w:vertAlign w:val="superscript"/>
                <w:lang w:eastAsia="zh-CN"/>
              </w:rPr>
              <w:t>[42]</w:t>
            </w:r>
            <w:r w:rsidRPr="003731D3">
              <w:rPr>
                <w:rFonts w:ascii="Book Antiqua" w:hAnsi="Book Antiqua"/>
                <w:sz w:val="24"/>
                <w:szCs w:val="24"/>
                <w:vertAlign w:val="superscript"/>
              </w:rPr>
              <w:t xml:space="preserve"> </w:t>
            </w:r>
          </w:p>
        </w:tc>
      </w:tr>
    </w:tbl>
    <w:p w:rsidR="00BE53E1" w:rsidRPr="003731D3" w:rsidRDefault="00BE53E1" w:rsidP="00D137A9">
      <w:pPr>
        <w:spacing w:after="0" w:line="360" w:lineRule="auto"/>
        <w:jc w:val="both"/>
        <w:rPr>
          <w:rFonts w:ascii="Book Antiqua" w:hAnsi="Book Antiqua"/>
          <w:sz w:val="24"/>
          <w:szCs w:val="24"/>
        </w:rPr>
      </w:pPr>
    </w:p>
    <w:p w:rsidR="00E80419"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HIV</w:t>
      </w:r>
      <w:r w:rsidR="001B253C" w:rsidRPr="003731D3">
        <w:rPr>
          <w:rFonts w:ascii="Book Antiqua" w:hAnsi="Book Antiqua"/>
          <w:sz w:val="24"/>
          <w:szCs w:val="24"/>
          <w:lang w:eastAsia="zh-CN"/>
        </w:rPr>
        <w:t>: H</w:t>
      </w:r>
      <w:r w:rsidRPr="003731D3">
        <w:rPr>
          <w:rFonts w:ascii="Book Antiqua" w:hAnsi="Book Antiqua"/>
          <w:sz w:val="24"/>
          <w:szCs w:val="24"/>
        </w:rPr>
        <w:t>uman immunodeficiency virus; IBS-D</w:t>
      </w:r>
      <w:r w:rsidR="001B253C" w:rsidRPr="003731D3">
        <w:rPr>
          <w:rFonts w:ascii="Book Antiqua" w:hAnsi="Book Antiqua"/>
          <w:sz w:val="24"/>
          <w:szCs w:val="24"/>
          <w:lang w:eastAsia="zh-CN"/>
        </w:rPr>
        <w:t>: I</w:t>
      </w:r>
      <w:r w:rsidRPr="003731D3">
        <w:rPr>
          <w:rFonts w:ascii="Book Antiqua" w:hAnsi="Book Antiqua"/>
          <w:sz w:val="24"/>
          <w:szCs w:val="24"/>
        </w:rPr>
        <w:t>rritable bowel syndrome, diarrhea predominant.</w:t>
      </w:r>
    </w:p>
    <w:p w:rsidR="00BE53E1" w:rsidRPr="003731D3" w:rsidRDefault="00BE53E1" w:rsidP="00D137A9">
      <w:pPr>
        <w:spacing w:after="0" w:line="360" w:lineRule="auto"/>
        <w:jc w:val="both"/>
        <w:rPr>
          <w:rFonts w:ascii="Book Antiqua" w:hAnsi="Book Antiqua"/>
          <w:sz w:val="24"/>
          <w:szCs w:val="24"/>
        </w:rPr>
      </w:pPr>
    </w:p>
    <w:p w:rsidR="001B253C" w:rsidRPr="003731D3" w:rsidRDefault="001B253C" w:rsidP="00D137A9">
      <w:pPr>
        <w:spacing w:line="360" w:lineRule="auto"/>
        <w:jc w:val="both"/>
        <w:rPr>
          <w:rFonts w:ascii="Book Antiqua" w:hAnsi="Book Antiqua"/>
          <w:b/>
          <w:bCs/>
          <w:sz w:val="24"/>
          <w:szCs w:val="24"/>
        </w:rPr>
      </w:pPr>
      <w:r w:rsidRPr="003731D3">
        <w:rPr>
          <w:rFonts w:ascii="Book Antiqua" w:hAnsi="Book Antiqua"/>
          <w:b/>
          <w:bCs/>
          <w:sz w:val="24"/>
          <w:szCs w:val="24"/>
        </w:rPr>
        <w:br w:type="page"/>
      </w:r>
    </w:p>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b/>
          <w:bCs/>
          <w:sz w:val="24"/>
          <w:szCs w:val="24"/>
        </w:rPr>
        <w:lastRenderedPageBreak/>
        <w:t>Table 4</w:t>
      </w:r>
      <w:r w:rsidR="001B253C" w:rsidRPr="003731D3">
        <w:rPr>
          <w:rFonts w:ascii="Book Antiqua" w:hAnsi="Book Antiqua"/>
          <w:b/>
          <w:bCs/>
          <w:sz w:val="24"/>
          <w:szCs w:val="24"/>
          <w:lang w:eastAsia="zh-CN"/>
        </w:rPr>
        <w:t xml:space="preserve">  </w:t>
      </w:r>
      <w:r w:rsidRPr="003731D3">
        <w:rPr>
          <w:rFonts w:ascii="Book Antiqua" w:hAnsi="Book Antiqua"/>
          <w:b/>
          <w:bCs/>
          <w:sz w:val="24"/>
          <w:szCs w:val="24"/>
        </w:rPr>
        <w:t xml:space="preserve">Effects of </w:t>
      </w:r>
      <w:r w:rsidR="001B253C" w:rsidRPr="003731D3">
        <w:rPr>
          <w:rFonts w:ascii="Book Antiqua" w:hAnsi="Book Antiqua"/>
          <w:b/>
          <w:sz w:val="24"/>
          <w:szCs w:val="24"/>
          <w:lang w:eastAsia="zh-CN"/>
        </w:rPr>
        <w:t>s</w:t>
      </w:r>
      <w:r w:rsidR="001B253C" w:rsidRPr="003731D3">
        <w:rPr>
          <w:rFonts w:ascii="Book Antiqua" w:hAnsi="Book Antiqua"/>
          <w:b/>
          <w:sz w:val="24"/>
          <w:szCs w:val="24"/>
        </w:rPr>
        <w:t>erum-derived immunoglobulin/protein isolates</w:t>
      </w:r>
      <w:r w:rsidRPr="003731D3">
        <w:rPr>
          <w:rFonts w:ascii="Book Antiqua" w:hAnsi="Book Antiqua"/>
          <w:b/>
          <w:bCs/>
          <w:sz w:val="24"/>
          <w:szCs w:val="24"/>
        </w:rPr>
        <w:t xml:space="preserve"> </w:t>
      </w:r>
      <w:r w:rsidR="001B253C" w:rsidRPr="003731D3">
        <w:rPr>
          <w:rFonts w:ascii="Book Antiqua" w:hAnsi="Book Antiqua"/>
          <w:b/>
          <w:bCs/>
          <w:sz w:val="24"/>
          <w:szCs w:val="24"/>
        </w:rPr>
        <w:t>administration on immune and inflammatory markers</w:t>
      </w:r>
      <w:r w:rsidRPr="003731D3">
        <w:rPr>
          <w:rFonts w:ascii="Book Antiqua" w:hAnsi="Book Antiqua"/>
          <w:sz w:val="24"/>
          <w:szCs w:val="24"/>
        </w:rPr>
        <w:t xml:space="preserve"> </w:t>
      </w:r>
    </w:p>
    <w:tbl>
      <w:tblPr>
        <w:tblW w:w="10052" w:type="dxa"/>
        <w:tblCellMar>
          <w:left w:w="0" w:type="dxa"/>
          <w:right w:w="0" w:type="dxa"/>
        </w:tblCellMar>
        <w:tblLook w:val="04A0" w:firstRow="1" w:lastRow="0" w:firstColumn="1" w:lastColumn="0" w:noHBand="0" w:noVBand="1"/>
      </w:tblPr>
      <w:tblGrid>
        <w:gridCol w:w="962"/>
        <w:gridCol w:w="1890"/>
        <w:gridCol w:w="5788"/>
        <w:gridCol w:w="1412"/>
      </w:tblGrid>
      <w:tr w:rsidR="00BE53E1" w:rsidRPr="003731D3" w:rsidTr="001B253C">
        <w:trPr>
          <w:trHeight w:val="432"/>
        </w:trPr>
        <w:tc>
          <w:tcPr>
            <w:tcW w:w="962" w:type="dxa"/>
            <w:tcBorders>
              <w:top w:val="single" w:sz="4" w:space="0" w:color="auto"/>
              <w:bottom w:val="single" w:sz="4" w:space="0" w:color="auto"/>
            </w:tcBorders>
            <w:shd w:val="clear" w:color="auto" w:fill="auto"/>
            <w:tcMar>
              <w:top w:w="15" w:type="dxa"/>
              <w:left w:w="62" w:type="dxa"/>
              <w:bottom w:w="0" w:type="dxa"/>
              <w:right w:w="62" w:type="dxa"/>
            </w:tcMar>
            <w:vAlign w:val="cente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b/>
                <w:bCs/>
                <w:sz w:val="24"/>
                <w:szCs w:val="24"/>
              </w:rPr>
              <w:t>Species</w:t>
            </w:r>
          </w:p>
        </w:tc>
        <w:tc>
          <w:tcPr>
            <w:tcW w:w="1890" w:type="dxa"/>
            <w:tcBorders>
              <w:top w:val="single" w:sz="4" w:space="0" w:color="auto"/>
              <w:bottom w:val="single" w:sz="4" w:space="0" w:color="auto"/>
            </w:tcBorders>
            <w:shd w:val="clear" w:color="auto" w:fill="auto"/>
            <w:tcMar>
              <w:top w:w="15" w:type="dxa"/>
              <w:left w:w="62" w:type="dxa"/>
              <w:bottom w:w="0" w:type="dxa"/>
              <w:right w:w="62" w:type="dxa"/>
            </w:tcMar>
            <w:vAlign w:val="cente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b/>
                <w:bCs/>
                <w:sz w:val="24"/>
                <w:szCs w:val="24"/>
              </w:rPr>
              <w:t>Model/ Indication</w:t>
            </w:r>
          </w:p>
        </w:tc>
        <w:tc>
          <w:tcPr>
            <w:tcW w:w="5788" w:type="dxa"/>
            <w:tcBorders>
              <w:top w:val="single" w:sz="4" w:space="0" w:color="auto"/>
              <w:bottom w:val="single" w:sz="4" w:space="0" w:color="auto"/>
            </w:tcBorders>
            <w:shd w:val="clear" w:color="auto" w:fill="auto"/>
            <w:tcMar>
              <w:top w:w="15" w:type="dxa"/>
              <w:left w:w="62" w:type="dxa"/>
              <w:bottom w:w="0" w:type="dxa"/>
              <w:right w:w="62" w:type="dxa"/>
            </w:tcMar>
            <w:vAlign w:val="cente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b/>
                <w:bCs/>
                <w:sz w:val="24"/>
                <w:szCs w:val="24"/>
              </w:rPr>
              <w:t xml:space="preserve">Impact of </w:t>
            </w:r>
            <w:r w:rsidR="001B253C" w:rsidRPr="003731D3">
              <w:rPr>
                <w:rFonts w:ascii="Book Antiqua" w:hAnsi="Book Antiqua"/>
                <w:b/>
                <w:bCs/>
                <w:sz w:val="24"/>
                <w:szCs w:val="24"/>
                <w:lang w:eastAsia="zh-CN"/>
              </w:rPr>
              <w:t>d</w:t>
            </w:r>
            <w:r w:rsidRPr="003731D3">
              <w:rPr>
                <w:rFonts w:ascii="Book Antiqua" w:hAnsi="Book Antiqua"/>
                <w:b/>
                <w:bCs/>
                <w:sz w:val="24"/>
                <w:szCs w:val="24"/>
              </w:rPr>
              <w:t xml:space="preserve">ietary </w:t>
            </w:r>
            <w:r w:rsidR="001B253C" w:rsidRPr="003731D3">
              <w:rPr>
                <w:rFonts w:ascii="Book Antiqua" w:hAnsi="Book Antiqua"/>
                <w:b/>
                <w:bCs/>
                <w:sz w:val="24"/>
                <w:szCs w:val="24"/>
                <w:lang w:eastAsia="zh-CN"/>
              </w:rPr>
              <w:t>s</w:t>
            </w:r>
            <w:r w:rsidRPr="003731D3">
              <w:rPr>
                <w:rFonts w:ascii="Book Antiqua" w:hAnsi="Book Antiqua"/>
                <w:b/>
                <w:bCs/>
                <w:sz w:val="24"/>
                <w:szCs w:val="24"/>
              </w:rPr>
              <w:t>upplementation with SBI</w:t>
            </w:r>
          </w:p>
        </w:tc>
        <w:tc>
          <w:tcPr>
            <w:tcW w:w="1412" w:type="dxa"/>
            <w:tcBorders>
              <w:top w:val="single" w:sz="4" w:space="0" w:color="auto"/>
              <w:bottom w:val="single" w:sz="4" w:space="0" w:color="auto"/>
            </w:tcBorders>
            <w:shd w:val="clear" w:color="auto" w:fill="auto"/>
            <w:tcMar>
              <w:top w:w="15" w:type="dxa"/>
              <w:left w:w="62" w:type="dxa"/>
              <w:bottom w:w="0" w:type="dxa"/>
              <w:right w:w="62" w:type="dxa"/>
            </w:tcMar>
            <w:vAlign w:val="cente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b/>
                <w:bCs/>
                <w:sz w:val="24"/>
                <w:szCs w:val="24"/>
              </w:rPr>
              <w:t>Reference</w:t>
            </w:r>
          </w:p>
        </w:tc>
      </w:tr>
      <w:tr w:rsidR="00BE53E1" w:rsidRPr="003731D3" w:rsidTr="001B253C">
        <w:trPr>
          <w:trHeight w:val="175"/>
        </w:trPr>
        <w:tc>
          <w:tcPr>
            <w:tcW w:w="962" w:type="dxa"/>
            <w:vMerge w:val="restart"/>
            <w:tcBorders>
              <w:top w:val="single" w:sz="4" w:space="0" w:color="auto"/>
            </w:tcBorders>
            <w:shd w:val="clear" w:color="auto" w:fill="auto"/>
            <w:tcMar>
              <w:top w:w="15" w:type="dxa"/>
              <w:left w:w="62" w:type="dxa"/>
              <w:bottom w:w="0" w:type="dxa"/>
              <w:right w:w="62"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Pig </w:t>
            </w:r>
          </w:p>
        </w:tc>
        <w:tc>
          <w:tcPr>
            <w:tcW w:w="1890" w:type="dxa"/>
            <w:tcBorders>
              <w:top w:val="single" w:sz="4" w:space="0" w:color="auto"/>
            </w:tcBorders>
            <w:shd w:val="clear" w:color="auto" w:fill="auto"/>
            <w:tcMar>
              <w:top w:w="15" w:type="dxa"/>
              <w:left w:w="62" w:type="dxa"/>
              <w:bottom w:w="0" w:type="dxa"/>
              <w:right w:w="62"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ETEC K88 </w:t>
            </w:r>
          </w:p>
        </w:tc>
        <w:tc>
          <w:tcPr>
            <w:tcW w:w="5788" w:type="dxa"/>
            <w:tcBorders>
              <w:top w:val="single" w:sz="4" w:space="0" w:color="auto"/>
            </w:tcBorders>
            <w:shd w:val="clear" w:color="auto" w:fill="auto"/>
            <w:tcMar>
              <w:top w:w="15" w:type="dxa"/>
              <w:left w:w="62" w:type="dxa"/>
              <w:bottom w:w="0" w:type="dxa"/>
              <w:right w:w="62"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Reduced expression of TNF-α and IL-8 in the gut. </w:t>
            </w:r>
          </w:p>
        </w:tc>
        <w:tc>
          <w:tcPr>
            <w:tcW w:w="1412" w:type="dxa"/>
            <w:tcBorders>
              <w:top w:val="single" w:sz="4" w:space="0" w:color="auto"/>
            </w:tcBorders>
            <w:shd w:val="clear" w:color="auto" w:fill="auto"/>
            <w:tcMar>
              <w:top w:w="15" w:type="dxa"/>
              <w:left w:w="62" w:type="dxa"/>
              <w:bottom w:w="0" w:type="dxa"/>
              <w:right w:w="62"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Bosi </w:t>
            </w:r>
            <w:r w:rsidR="001B253C" w:rsidRPr="003731D3">
              <w:rPr>
                <w:rFonts w:ascii="Book Antiqua" w:hAnsi="Book Antiqua"/>
                <w:i/>
                <w:sz w:val="24"/>
                <w:szCs w:val="24"/>
              </w:rPr>
              <w:t>et al</w:t>
            </w:r>
            <w:r w:rsidR="001B253C" w:rsidRPr="003731D3">
              <w:rPr>
                <w:rFonts w:ascii="Book Antiqua" w:hAnsi="Book Antiqua"/>
                <w:sz w:val="24"/>
                <w:szCs w:val="24"/>
                <w:vertAlign w:val="superscript"/>
                <w:lang w:eastAsia="zh-CN"/>
              </w:rPr>
              <w:t>[44]</w:t>
            </w:r>
          </w:p>
        </w:tc>
      </w:tr>
      <w:tr w:rsidR="00BE53E1" w:rsidRPr="003731D3" w:rsidTr="001B253C">
        <w:trPr>
          <w:trHeight w:val="349"/>
        </w:trPr>
        <w:tc>
          <w:tcPr>
            <w:tcW w:w="962" w:type="dxa"/>
            <w:vMerge/>
            <w:vAlign w:val="center"/>
            <w:hideMark/>
          </w:tcPr>
          <w:p w:rsidR="00BE53E1" w:rsidRPr="003731D3" w:rsidRDefault="00BE53E1" w:rsidP="00D137A9">
            <w:pPr>
              <w:spacing w:after="0" w:line="360" w:lineRule="auto"/>
              <w:jc w:val="both"/>
              <w:rPr>
                <w:rFonts w:ascii="Book Antiqua" w:hAnsi="Book Antiqua"/>
                <w:sz w:val="24"/>
                <w:szCs w:val="24"/>
              </w:rPr>
            </w:pPr>
          </w:p>
        </w:tc>
        <w:tc>
          <w:tcPr>
            <w:tcW w:w="1890" w:type="dxa"/>
            <w:shd w:val="clear" w:color="auto" w:fill="auto"/>
            <w:tcMar>
              <w:top w:w="15" w:type="dxa"/>
              <w:left w:w="62" w:type="dxa"/>
              <w:bottom w:w="0" w:type="dxa"/>
              <w:right w:w="62"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Postweaning </w:t>
            </w:r>
          </w:p>
        </w:tc>
        <w:tc>
          <w:tcPr>
            <w:tcW w:w="5788" w:type="dxa"/>
            <w:shd w:val="clear" w:color="auto" w:fill="auto"/>
            <w:tcMar>
              <w:top w:w="15" w:type="dxa"/>
              <w:left w:w="62" w:type="dxa"/>
              <w:bottom w:w="0" w:type="dxa"/>
              <w:right w:w="62"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Reduced TNF-α in the colon </w:t>
            </w:r>
          </w:p>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Reduced IFNγ levels in the ileum and colon day 7, but not day 14 post weaning </w:t>
            </w:r>
          </w:p>
        </w:tc>
        <w:tc>
          <w:tcPr>
            <w:tcW w:w="1412" w:type="dxa"/>
            <w:shd w:val="clear" w:color="auto" w:fill="auto"/>
            <w:tcMar>
              <w:top w:w="15" w:type="dxa"/>
              <w:left w:w="62" w:type="dxa"/>
              <w:bottom w:w="0" w:type="dxa"/>
              <w:right w:w="62"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Peace </w:t>
            </w:r>
            <w:r w:rsidR="001B253C" w:rsidRPr="003731D3">
              <w:rPr>
                <w:rFonts w:ascii="Book Antiqua" w:hAnsi="Book Antiqua"/>
                <w:i/>
                <w:sz w:val="24"/>
                <w:szCs w:val="24"/>
              </w:rPr>
              <w:t>et al</w:t>
            </w:r>
            <w:r w:rsidR="001B253C" w:rsidRPr="003731D3">
              <w:rPr>
                <w:rFonts w:ascii="Book Antiqua" w:hAnsi="Book Antiqua"/>
                <w:sz w:val="24"/>
                <w:szCs w:val="24"/>
                <w:vertAlign w:val="superscript"/>
                <w:lang w:eastAsia="zh-CN"/>
              </w:rPr>
              <w:t>[46]</w:t>
            </w:r>
          </w:p>
        </w:tc>
      </w:tr>
      <w:tr w:rsidR="00BE53E1" w:rsidRPr="003731D3" w:rsidTr="001B253C">
        <w:trPr>
          <w:trHeight w:val="874"/>
        </w:trPr>
        <w:tc>
          <w:tcPr>
            <w:tcW w:w="962" w:type="dxa"/>
            <w:vMerge w:val="restart"/>
            <w:shd w:val="clear" w:color="auto" w:fill="auto"/>
            <w:tcMar>
              <w:top w:w="15" w:type="dxa"/>
              <w:left w:w="62" w:type="dxa"/>
              <w:bottom w:w="0" w:type="dxa"/>
              <w:right w:w="62"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Rat </w:t>
            </w:r>
          </w:p>
        </w:tc>
        <w:tc>
          <w:tcPr>
            <w:tcW w:w="1890" w:type="dxa"/>
            <w:vMerge w:val="restart"/>
            <w:shd w:val="clear" w:color="auto" w:fill="auto"/>
            <w:tcMar>
              <w:top w:w="15" w:type="dxa"/>
              <w:left w:w="62" w:type="dxa"/>
              <w:bottom w:w="0" w:type="dxa"/>
              <w:right w:w="62"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SEB </w:t>
            </w:r>
          </w:p>
        </w:tc>
        <w:tc>
          <w:tcPr>
            <w:tcW w:w="5788" w:type="dxa"/>
            <w:shd w:val="clear" w:color="auto" w:fill="auto"/>
            <w:tcMar>
              <w:top w:w="15" w:type="dxa"/>
              <w:left w:w="62" w:type="dxa"/>
              <w:bottom w:w="0" w:type="dxa"/>
              <w:right w:w="62"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Prevented the SEB-induced increase in IFN-γ, IL-6, and LTB</w:t>
            </w:r>
            <w:r w:rsidRPr="003731D3">
              <w:rPr>
                <w:rFonts w:ascii="Book Antiqua" w:hAnsi="Book Antiqua"/>
                <w:sz w:val="24"/>
                <w:szCs w:val="24"/>
                <w:vertAlign w:val="subscript"/>
              </w:rPr>
              <w:t>4</w:t>
            </w:r>
            <w:r w:rsidRPr="003731D3">
              <w:rPr>
                <w:rFonts w:ascii="Book Antiqua" w:hAnsi="Book Antiqua"/>
                <w:sz w:val="24"/>
                <w:szCs w:val="24"/>
              </w:rPr>
              <w:t xml:space="preserve"> in Peyer's patches and in the mucosa. </w:t>
            </w:r>
          </w:p>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Increased anti-inflammatory cytokines (IL</w:t>
            </w:r>
            <w:r w:rsidRPr="003731D3">
              <w:rPr>
                <w:rFonts w:ascii="Book Antiqua" w:hAnsi="Book Antiqua"/>
                <w:sz w:val="24"/>
                <w:szCs w:val="24"/>
              </w:rPr>
              <w:noBreakHyphen/>
              <w:t xml:space="preserve">10 and mature TGF-β) in intestinal mucosa. </w:t>
            </w:r>
          </w:p>
        </w:tc>
        <w:tc>
          <w:tcPr>
            <w:tcW w:w="1412" w:type="dxa"/>
            <w:shd w:val="clear" w:color="auto" w:fill="auto"/>
            <w:tcMar>
              <w:top w:w="15" w:type="dxa"/>
              <w:left w:w="62" w:type="dxa"/>
              <w:bottom w:w="0" w:type="dxa"/>
              <w:right w:w="62"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Perez-Bosque </w:t>
            </w:r>
            <w:r w:rsidR="001B253C" w:rsidRPr="003731D3">
              <w:rPr>
                <w:rFonts w:ascii="Book Antiqua" w:hAnsi="Book Antiqua"/>
                <w:i/>
                <w:sz w:val="24"/>
                <w:szCs w:val="24"/>
              </w:rPr>
              <w:t>et al</w:t>
            </w:r>
            <w:r w:rsidR="001B253C" w:rsidRPr="003731D3">
              <w:rPr>
                <w:rFonts w:ascii="Book Antiqua" w:hAnsi="Book Antiqua"/>
                <w:sz w:val="24"/>
                <w:szCs w:val="24"/>
                <w:vertAlign w:val="superscript"/>
                <w:lang w:eastAsia="zh-CN"/>
              </w:rPr>
              <w:t>[69]</w:t>
            </w:r>
          </w:p>
        </w:tc>
      </w:tr>
      <w:tr w:rsidR="00BE53E1" w:rsidRPr="003731D3" w:rsidTr="001B253C">
        <w:trPr>
          <w:trHeight w:val="699"/>
        </w:trPr>
        <w:tc>
          <w:tcPr>
            <w:tcW w:w="962" w:type="dxa"/>
            <w:vMerge/>
            <w:vAlign w:val="center"/>
            <w:hideMark/>
          </w:tcPr>
          <w:p w:rsidR="00BE53E1" w:rsidRPr="003731D3" w:rsidRDefault="00BE53E1" w:rsidP="00D137A9">
            <w:pPr>
              <w:spacing w:after="0" w:line="360" w:lineRule="auto"/>
              <w:jc w:val="both"/>
              <w:rPr>
                <w:rFonts w:ascii="Book Antiqua" w:hAnsi="Book Antiqua"/>
                <w:sz w:val="24"/>
                <w:szCs w:val="24"/>
              </w:rPr>
            </w:pPr>
          </w:p>
        </w:tc>
        <w:tc>
          <w:tcPr>
            <w:tcW w:w="1890" w:type="dxa"/>
            <w:vMerge/>
            <w:vAlign w:val="center"/>
            <w:hideMark/>
          </w:tcPr>
          <w:p w:rsidR="00BE53E1" w:rsidRPr="003731D3" w:rsidRDefault="00BE53E1" w:rsidP="00D137A9">
            <w:pPr>
              <w:spacing w:after="0" w:line="360" w:lineRule="auto"/>
              <w:jc w:val="both"/>
              <w:rPr>
                <w:rFonts w:ascii="Book Antiqua" w:hAnsi="Book Antiqua"/>
                <w:sz w:val="24"/>
                <w:szCs w:val="24"/>
              </w:rPr>
            </w:pPr>
          </w:p>
        </w:tc>
        <w:tc>
          <w:tcPr>
            <w:tcW w:w="5788" w:type="dxa"/>
            <w:shd w:val="clear" w:color="auto" w:fill="auto"/>
            <w:tcMar>
              <w:top w:w="15" w:type="dxa"/>
              <w:left w:w="62" w:type="dxa"/>
              <w:bottom w:w="0" w:type="dxa"/>
              <w:right w:w="62"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Reduced SEB-induced increase in cytotoxic lymphocyte populations of γδ-T cells, natural killer cells, and the number of activated T lymphocytes in lamina propria. </w:t>
            </w:r>
          </w:p>
        </w:tc>
        <w:tc>
          <w:tcPr>
            <w:tcW w:w="1412" w:type="dxa"/>
            <w:shd w:val="clear" w:color="auto" w:fill="auto"/>
            <w:tcMar>
              <w:top w:w="15" w:type="dxa"/>
              <w:left w:w="62" w:type="dxa"/>
              <w:bottom w:w="0" w:type="dxa"/>
              <w:right w:w="62"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Perez-Bosque </w:t>
            </w:r>
            <w:r w:rsidR="001B253C" w:rsidRPr="003731D3">
              <w:rPr>
                <w:rFonts w:ascii="Book Antiqua" w:hAnsi="Book Antiqua"/>
                <w:i/>
                <w:sz w:val="24"/>
                <w:szCs w:val="24"/>
              </w:rPr>
              <w:t>et al</w:t>
            </w:r>
            <w:r w:rsidR="001B253C" w:rsidRPr="003731D3">
              <w:rPr>
                <w:rFonts w:ascii="Book Antiqua" w:hAnsi="Book Antiqua"/>
                <w:sz w:val="24"/>
                <w:szCs w:val="24"/>
                <w:vertAlign w:val="superscript"/>
                <w:lang w:eastAsia="zh-CN"/>
              </w:rPr>
              <w:t>[68]</w:t>
            </w:r>
          </w:p>
        </w:tc>
      </w:tr>
      <w:tr w:rsidR="00BE53E1" w:rsidRPr="003731D3" w:rsidTr="001B253C">
        <w:trPr>
          <w:trHeight w:val="699"/>
        </w:trPr>
        <w:tc>
          <w:tcPr>
            <w:tcW w:w="962" w:type="dxa"/>
            <w:shd w:val="clear" w:color="auto" w:fill="auto"/>
            <w:tcMar>
              <w:top w:w="15" w:type="dxa"/>
              <w:left w:w="62" w:type="dxa"/>
              <w:bottom w:w="0" w:type="dxa"/>
              <w:right w:w="62"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Mouse </w:t>
            </w:r>
          </w:p>
        </w:tc>
        <w:tc>
          <w:tcPr>
            <w:tcW w:w="1890" w:type="dxa"/>
            <w:shd w:val="clear" w:color="auto" w:fill="auto"/>
            <w:tcMar>
              <w:top w:w="15" w:type="dxa"/>
              <w:left w:w="62" w:type="dxa"/>
              <w:bottom w:w="0" w:type="dxa"/>
              <w:right w:w="62"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Mdr1-/- knockout mouse model of spontaneous colitis </w:t>
            </w:r>
          </w:p>
        </w:tc>
        <w:tc>
          <w:tcPr>
            <w:tcW w:w="5788" w:type="dxa"/>
            <w:shd w:val="clear" w:color="auto" w:fill="auto"/>
            <w:tcMar>
              <w:top w:w="15" w:type="dxa"/>
              <w:left w:w="62" w:type="dxa"/>
              <w:bottom w:w="0" w:type="dxa"/>
              <w:right w:w="62"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Reduced the percentage of activated Th lymphocytes. </w:t>
            </w:r>
          </w:p>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Reduced INF-γ and TNF-α expression in the colon. </w:t>
            </w:r>
          </w:p>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Significantly reduced the expression of cytokines IL-2 and IL-17, chemokines MCP-1 and MIP-1b, and iNOS in the mucosa. </w:t>
            </w:r>
          </w:p>
        </w:tc>
        <w:tc>
          <w:tcPr>
            <w:tcW w:w="1412" w:type="dxa"/>
            <w:shd w:val="clear" w:color="auto" w:fill="auto"/>
            <w:tcMar>
              <w:top w:w="15" w:type="dxa"/>
              <w:left w:w="62" w:type="dxa"/>
              <w:bottom w:w="0" w:type="dxa"/>
              <w:right w:w="62"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Moreto´</w:t>
            </w:r>
            <w:r w:rsidR="001B253C" w:rsidRPr="003731D3">
              <w:rPr>
                <w:rFonts w:ascii="Book Antiqua" w:hAnsi="Book Antiqua"/>
                <w:i/>
                <w:sz w:val="24"/>
                <w:szCs w:val="24"/>
              </w:rPr>
              <w:t>et al</w:t>
            </w:r>
            <w:r w:rsidR="001B253C" w:rsidRPr="003731D3">
              <w:rPr>
                <w:rFonts w:ascii="Book Antiqua" w:hAnsi="Book Antiqua"/>
                <w:sz w:val="24"/>
                <w:szCs w:val="24"/>
                <w:vertAlign w:val="superscript"/>
                <w:lang w:eastAsia="zh-CN"/>
              </w:rPr>
              <w:t>[48]</w:t>
            </w:r>
          </w:p>
        </w:tc>
      </w:tr>
      <w:tr w:rsidR="00BE53E1" w:rsidRPr="003731D3" w:rsidTr="001B253C">
        <w:trPr>
          <w:trHeight w:val="775"/>
        </w:trPr>
        <w:tc>
          <w:tcPr>
            <w:tcW w:w="962" w:type="dxa"/>
            <w:shd w:val="clear" w:color="auto" w:fill="auto"/>
            <w:tcMar>
              <w:top w:w="15" w:type="dxa"/>
              <w:left w:w="62" w:type="dxa"/>
              <w:bottom w:w="0" w:type="dxa"/>
              <w:right w:w="62"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Mouse </w:t>
            </w:r>
          </w:p>
        </w:tc>
        <w:tc>
          <w:tcPr>
            <w:tcW w:w="1890" w:type="dxa"/>
            <w:shd w:val="clear" w:color="auto" w:fill="auto"/>
            <w:tcMar>
              <w:top w:w="15" w:type="dxa"/>
              <w:left w:w="62" w:type="dxa"/>
              <w:bottom w:w="0" w:type="dxa"/>
              <w:right w:w="62"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2% DSS-induced IBD model </w:t>
            </w:r>
          </w:p>
        </w:tc>
        <w:tc>
          <w:tcPr>
            <w:tcW w:w="5788" w:type="dxa"/>
            <w:shd w:val="clear" w:color="auto" w:fill="auto"/>
            <w:tcMar>
              <w:top w:w="15" w:type="dxa"/>
              <w:left w:w="62" w:type="dxa"/>
              <w:bottom w:w="0" w:type="dxa"/>
              <w:right w:w="62"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Reduced elevation of IL-1α, IL-4, IL-6, IL-10, MCP-1, and KC </w:t>
            </w:r>
          </w:p>
        </w:tc>
        <w:tc>
          <w:tcPr>
            <w:tcW w:w="1412" w:type="dxa"/>
            <w:shd w:val="clear" w:color="auto" w:fill="auto"/>
            <w:tcMar>
              <w:top w:w="15" w:type="dxa"/>
              <w:left w:w="62" w:type="dxa"/>
              <w:bottom w:w="0" w:type="dxa"/>
              <w:right w:w="62"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Jiang </w:t>
            </w:r>
            <w:r w:rsidR="001B253C" w:rsidRPr="003731D3">
              <w:rPr>
                <w:rFonts w:ascii="Book Antiqua" w:hAnsi="Book Antiqua"/>
                <w:i/>
                <w:sz w:val="24"/>
                <w:szCs w:val="24"/>
              </w:rPr>
              <w:t>et al</w:t>
            </w:r>
            <w:r w:rsidR="001B253C" w:rsidRPr="003731D3">
              <w:rPr>
                <w:rFonts w:ascii="Book Antiqua" w:hAnsi="Book Antiqua"/>
                <w:sz w:val="24"/>
                <w:szCs w:val="24"/>
                <w:vertAlign w:val="superscript"/>
                <w:lang w:eastAsia="zh-CN"/>
              </w:rPr>
              <w:t>[67]</w:t>
            </w:r>
          </w:p>
        </w:tc>
      </w:tr>
      <w:tr w:rsidR="00BE53E1" w:rsidRPr="003731D3" w:rsidTr="001B253C">
        <w:trPr>
          <w:trHeight w:val="1223"/>
        </w:trPr>
        <w:tc>
          <w:tcPr>
            <w:tcW w:w="962" w:type="dxa"/>
            <w:tcBorders>
              <w:bottom w:val="single" w:sz="4" w:space="0" w:color="auto"/>
            </w:tcBorders>
            <w:shd w:val="clear" w:color="auto" w:fill="auto"/>
            <w:tcMar>
              <w:top w:w="15" w:type="dxa"/>
              <w:left w:w="62" w:type="dxa"/>
              <w:bottom w:w="0" w:type="dxa"/>
              <w:right w:w="62"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Human </w:t>
            </w:r>
            <w:r w:rsidRPr="003731D3">
              <w:rPr>
                <w:rFonts w:ascii="Book Antiqua" w:hAnsi="Book Antiqua"/>
                <w:sz w:val="24"/>
                <w:szCs w:val="24"/>
              </w:rPr>
              <w:br/>
              <w:t xml:space="preserve">(HIV+ adults) </w:t>
            </w:r>
          </w:p>
        </w:tc>
        <w:tc>
          <w:tcPr>
            <w:tcW w:w="1890" w:type="dxa"/>
            <w:tcBorders>
              <w:bottom w:val="single" w:sz="4" w:space="0" w:color="auto"/>
            </w:tcBorders>
            <w:shd w:val="clear" w:color="auto" w:fill="auto"/>
            <w:tcMar>
              <w:top w:w="15" w:type="dxa"/>
              <w:left w:w="62" w:type="dxa"/>
              <w:bottom w:w="0" w:type="dxa"/>
              <w:right w:w="62"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HIV enteropathy </w:t>
            </w:r>
          </w:p>
        </w:tc>
        <w:tc>
          <w:tcPr>
            <w:tcW w:w="5788" w:type="dxa"/>
            <w:tcBorders>
              <w:bottom w:val="single" w:sz="4" w:space="0" w:color="auto"/>
            </w:tcBorders>
            <w:shd w:val="clear" w:color="auto" w:fill="auto"/>
            <w:tcMar>
              <w:top w:w="15" w:type="dxa"/>
              <w:left w:w="62" w:type="dxa"/>
              <w:bottom w:w="0" w:type="dxa"/>
              <w:right w:w="62"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I-FABP fell below baseline in 4/5 patients who continued receiving SBI (</w:t>
            </w:r>
            <w:r w:rsidRPr="003731D3">
              <w:rPr>
                <w:rFonts w:ascii="Book Antiqua" w:hAnsi="Book Antiqua"/>
                <w:i/>
                <w:sz w:val="24"/>
                <w:szCs w:val="24"/>
              </w:rPr>
              <w:t>P</w:t>
            </w:r>
            <w:r w:rsidR="001B253C" w:rsidRPr="003731D3">
              <w:rPr>
                <w:rFonts w:ascii="Book Antiqua" w:hAnsi="Book Antiqua"/>
                <w:sz w:val="24"/>
                <w:szCs w:val="24"/>
                <w:lang w:eastAsia="zh-CN"/>
              </w:rPr>
              <w:t xml:space="preserve"> </w:t>
            </w:r>
            <w:r w:rsidRPr="003731D3">
              <w:rPr>
                <w:rFonts w:ascii="Book Antiqua" w:hAnsi="Book Antiqua"/>
                <w:sz w:val="24"/>
                <w:szCs w:val="24"/>
              </w:rPr>
              <w:t>&lt;</w:t>
            </w:r>
            <w:r w:rsidR="001B253C" w:rsidRPr="003731D3">
              <w:rPr>
                <w:rFonts w:ascii="Book Antiqua" w:hAnsi="Book Antiqua"/>
                <w:sz w:val="24"/>
                <w:szCs w:val="24"/>
                <w:lang w:eastAsia="zh-CN"/>
              </w:rPr>
              <w:t xml:space="preserve"> </w:t>
            </w:r>
            <w:r w:rsidRPr="003731D3">
              <w:rPr>
                <w:rFonts w:ascii="Book Antiqua" w:hAnsi="Book Antiqua"/>
                <w:sz w:val="24"/>
                <w:szCs w:val="24"/>
              </w:rPr>
              <w:t xml:space="preserve">0.12) out to 48 wk. </w:t>
            </w:r>
          </w:p>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 xml:space="preserve">MMP-9/TIMP-1 ratios in subjects were significantly </w:t>
            </w:r>
            <w:r w:rsidRPr="003731D3">
              <w:rPr>
                <w:rFonts w:ascii="Book Antiqua" w:hAnsi="Book Antiqua"/>
                <w:sz w:val="24"/>
                <w:szCs w:val="24"/>
              </w:rPr>
              <w:lastRenderedPageBreak/>
              <w:t>lower than controls at baseline (</w:t>
            </w:r>
            <w:r w:rsidRPr="003731D3">
              <w:rPr>
                <w:rFonts w:ascii="Book Antiqua" w:hAnsi="Book Antiqua"/>
                <w:i/>
                <w:sz w:val="24"/>
                <w:szCs w:val="24"/>
              </w:rPr>
              <w:t>P</w:t>
            </w:r>
            <w:r w:rsidR="001B253C" w:rsidRPr="003731D3">
              <w:rPr>
                <w:rFonts w:ascii="Book Antiqua" w:hAnsi="Book Antiqua"/>
                <w:sz w:val="24"/>
                <w:szCs w:val="24"/>
                <w:lang w:eastAsia="zh-CN"/>
              </w:rPr>
              <w:t xml:space="preserve"> </w:t>
            </w:r>
            <w:r w:rsidRPr="003731D3">
              <w:rPr>
                <w:rFonts w:ascii="Book Antiqua" w:hAnsi="Book Antiqua"/>
                <w:sz w:val="24"/>
                <w:szCs w:val="24"/>
              </w:rPr>
              <w:t>&lt;</w:t>
            </w:r>
            <w:r w:rsidR="001B253C" w:rsidRPr="003731D3">
              <w:rPr>
                <w:rFonts w:ascii="Book Antiqua" w:hAnsi="Book Antiqua"/>
                <w:sz w:val="24"/>
                <w:szCs w:val="24"/>
                <w:lang w:eastAsia="zh-CN"/>
              </w:rPr>
              <w:t xml:space="preserve"> </w:t>
            </w:r>
            <w:r w:rsidRPr="003731D3">
              <w:rPr>
                <w:rFonts w:ascii="Book Antiqua" w:hAnsi="Book Antiqua"/>
                <w:sz w:val="24"/>
                <w:szCs w:val="24"/>
              </w:rPr>
              <w:t>0.007)</w:t>
            </w:r>
          </w:p>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t>MCP-1 levels decreased in 5/5 patients who continued receiving SBI (</w:t>
            </w:r>
            <w:r w:rsidRPr="003731D3">
              <w:rPr>
                <w:rFonts w:ascii="Book Antiqua" w:hAnsi="Book Antiqua"/>
                <w:i/>
                <w:sz w:val="24"/>
                <w:szCs w:val="24"/>
              </w:rPr>
              <w:t>P</w:t>
            </w:r>
            <w:r w:rsidR="001B253C" w:rsidRPr="003731D3">
              <w:rPr>
                <w:rFonts w:ascii="Book Antiqua" w:hAnsi="Book Antiqua"/>
                <w:sz w:val="24"/>
                <w:szCs w:val="24"/>
                <w:lang w:eastAsia="zh-CN"/>
              </w:rPr>
              <w:t xml:space="preserve"> </w:t>
            </w:r>
            <w:r w:rsidRPr="003731D3">
              <w:rPr>
                <w:rFonts w:ascii="Book Antiqua" w:hAnsi="Book Antiqua"/>
                <w:sz w:val="24"/>
                <w:szCs w:val="24"/>
              </w:rPr>
              <w:t>&lt;</w:t>
            </w:r>
            <w:r w:rsidR="001B253C" w:rsidRPr="003731D3">
              <w:rPr>
                <w:rFonts w:ascii="Book Antiqua" w:hAnsi="Book Antiqua"/>
                <w:sz w:val="24"/>
                <w:szCs w:val="24"/>
                <w:lang w:eastAsia="zh-CN"/>
              </w:rPr>
              <w:t xml:space="preserve"> </w:t>
            </w:r>
            <w:r w:rsidRPr="003731D3">
              <w:rPr>
                <w:rFonts w:ascii="Book Antiqua" w:hAnsi="Book Antiqua"/>
                <w:sz w:val="24"/>
                <w:szCs w:val="24"/>
              </w:rPr>
              <w:t>0.06) out to 48 wk</w:t>
            </w:r>
          </w:p>
        </w:tc>
        <w:tc>
          <w:tcPr>
            <w:tcW w:w="1412" w:type="dxa"/>
            <w:shd w:val="clear" w:color="auto" w:fill="auto"/>
            <w:tcMar>
              <w:top w:w="15" w:type="dxa"/>
              <w:left w:w="62" w:type="dxa"/>
              <w:bottom w:w="0" w:type="dxa"/>
              <w:right w:w="62" w:type="dxa"/>
            </w:tcMar>
            <w:hideMark/>
          </w:tcPr>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lastRenderedPageBreak/>
              <w:t xml:space="preserve">Asmuth </w:t>
            </w:r>
            <w:r w:rsidR="001B253C" w:rsidRPr="003731D3">
              <w:rPr>
                <w:rFonts w:ascii="Book Antiqua" w:hAnsi="Book Antiqua"/>
                <w:i/>
                <w:sz w:val="24"/>
                <w:szCs w:val="24"/>
              </w:rPr>
              <w:t>et al</w:t>
            </w:r>
            <w:r w:rsidR="001B253C" w:rsidRPr="003731D3">
              <w:rPr>
                <w:rFonts w:ascii="Book Antiqua" w:hAnsi="Book Antiqua"/>
                <w:sz w:val="24"/>
                <w:szCs w:val="24"/>
                <w:vertAlign w:val="superscript"/>
                <w:lang w:eastAsia="zh-CN"/>
              </w:rPr>
              <w:t>[31]</w:t>
            </w:r>
          </w:p>
        </w:tc>
      </w:tr>
    </w:tbl>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lastRenderedPageBreak/>
        <w:t>ETEC K88</w:t>
      </w:r>
      <w:r w:rsidR="001B253C" w:rsidRPr="003731D3">
        <w:rPr>
          <w:rFonts w:ascii="Book Antiqua" w:hAnsi="Book Antiqua"/>
          <w:sz w:val="24"/>
          <w:szCs w:val="24"/>
          <w:lang w:eastAsia="zh-CN"/>
        </w:rPr>
        <w:t>: E</w:t>
      </w:r>
      <w:r w:rsidRPr="003731D3">
        <w:rPr>
          <w:rFonts w:ascii="Book Antiqua" w:hAnsi="Book Antiqua"/>
          <w:sz w:val="24"/>
          <w:szCs w:val="24"/>
        </w:rPr>
        <w:t xml:space="preserve">nterotoxigenic </w:t>
      </w:r>
      <w:r w:rsidRPr="003731D3">
        <w:rPr>
          <w:rFonts w:ascii="Book Antiqua" w:hAnsi="Book Antiqua"/>
          <w:i/>
          <w:iCs/>
          <w:sz w:val="24"/>
          <w:szCs w:val="24"/>
        </w:rPr>
        <w:t>Escherichia coli</w:t>
      </w:r>
      <w:r w:rsidRPr="003731D3">
        <w:rPr>
          <w:rFonts w:ascii="Book Antiqua" w:hAnsi="Book Antiqua"/>
          <w:sz w:val="24"/>
          <w:szCs w:val="24"/>
        </w:rPr>
        <w:t>, K88 strain; TNF-α</w:t>
      </w:r>
      <w:r w:rsidR="001B253C" w:rsidRPr="003731D3">
        <w:rPr>
          <w:rFonts w:ascii="Book Antiqua" w:hAnsi="Book Antiqua"/>
          <w:sz w:val="24"/>
          <w:szCs w:val="24"/>
          <w:lang w:eastAsia="zh-CN"/>
        </w:rPr>
        <w:t>: T</w:t>
      </w:r>
      <w:r w:rsidRPr="003731D3">
        <w:rPr>
          <w:rFonts w:ascii="Book Antiqua" w:hAnsi="Book Antiqua"/>
          <w:sz w:val="24"/>
          <w:szCs w:val="24"/>
        </w:rPr>
        <w:t>umor necrosis factor α; IL</w:t>
      </w:r>
      <w:r w:rsidR="001B253C" w:rsidRPr="003731D3">
        <w:rPr>
          <w:rFonts w:ascii="Book Antiqua" w:hAnsi="Book Antiqua"/>
          <w:sz w:val="24"/>
          <w:szCs w:val="24"/>
          <w:lang w:eastAsia="zh-CN"/>
        </w:rPr>
        <w:t>: I</w:t>
      </w:r>
      <w:r w:rsidRPr="003731D3">
        <w:rPr>
          <w:rFonts w:ascii="Book Antiqua" w:hAnsi="Book Antiqua"/>
          <w:sz w:val="24"/>
          <w:szCs w:val="24"/>
        </w:rPr>
        <w:t>nterleukin; SEB</w:t>
      </w:r>
      <w:r w:rsidR="001B253C" w:rsidRPr="003731D3">
        <w:rPr>
          <w:rFonts w:ascii="Book Antiqua" w:hAnsi="Book Antiqua"/>
          <w:sz w:val="24"/>
          <w:szCs w:val="24"/>
          <w:lang w:eastAsia="zh-CN"/>
        </w:rPr>
        <w:t xml:space="preserve">: </w:t>
      </w:r>
      <w:r w:rsidRPr="003731D3">
        <w:rPr>
          <w:rFonts w:ascii="Book Antiqua" w:hAnsi="Book Antiqua"/>
          <w:i/>
          <w:iCs/>
          <w:sz w:val="24"/>
          <w:szCs w:val="24"/>
        </w:rPr>
        <w:t>Staphylococcus aureus</w:t>
      </w:r>
      <w:r w:rsidRPr="003731D3">
        <w:rPr>
          <w:rFonts w:ascii="Book Antiqua" w:hAnsi="Book Antiqua"/>
          <w:sz w:val="24"/>
          <w:szCs w:val="24"/>
        </w:rPr>
        <w:t xml:space="preserve"> enterotoxin B; IFNγ</w:t>
      </w:r>
      <w:r w:rsidR="001B253C" w:rsidRPr="003731D3">
        <w:rPr>
          <w:rFonts w:ascii="Book Antiqua" w:hAnsi="Book Antiqua"/>
          <w:sz w:val="24"/>
          <w:szCs w:val="24"/>
          <w:lang w:eastAsia="zh-CN"/>
        </w:rPr>
        <w:t>: I</w:t>
      </w:r>
      <w:r w:rsidRPr="003731D3">
        <w:rPr>
          <w:rFonts w:ascii="Book Antiqua" w:hAnsi="Book Antiqua"/>
          <w:sz w:val="24"/>
          <w:szCs w:val="24"/>
        </w:rPr>
        <w:t>nterferon-γ;</w:t>
      </w:r>
      <w:r w:rsidR="001B253C" w:rsidRPr="003731D3">
        <w:rPr>
          <w:rFonts w:ascii="Book Antiqua" w:hAnsi="Book Antiqua"/>
          <w:sz w:val="24"/>
          <w:szCs w:val="24"/>
          <w:lang w:eastAsia="zh-CN"/>
        </w:rPr>
        <w:t xml:space="preserve"> </w:t>
      </w:r>
      <w:r w:rsidRPr="003731D3">
        <w:rPr>
          <w:rFonts w:ascii="Book Antiqua" w:hAnsi="Book Antiqua"/>
          <w:sz w:val="24"/>
          <w:szCs w:val="24"/>
        </w:rPr>
        <w:t>LTB4</w:t>
      </w:r>
      <w:r w:rsidR="001B253C" w:rsidRPr="003731D3">
        <w:rPr>
          <w:rFonts w:ascii="Book Antiqua" w:hAnsi="Book Antiqua"/>
          <w:sz w:val="24"/>
          <w:szCs w:val="24"/>
          <w:lang w:eastAsia="zh-CN"/>
        </w:rPr>
        <w:t>: L</w:t>
      </w:r>
      <w:r w:rsidRPr="003731D3">
        <w:rPr>
          <w:rFonts w:ascii="Book Antiqua" w:hAnsi="Book Antiqua"/>
          <w:sz w:val="24"/>
          <w:szCs w:val="24"/>
        </w:rPr>
        <w:t>eukotriene B4;</w:t>
      </w:r>
      <w:r w:rsidR="001B253C" w:rsidRPr="003731D3">
        <w:rPr>
          <w:rFonts w:ascii="Book Antiqua" w:hAnsi="Book Antiqua"/>
          <w:sz w:val="24"/>
          <w:szCs w:val="24"/>
          <w:lang w:eastAsia="zh-CN"/>
        </w:rPr>
        <w:t xml:space="preserve"> </w:t>
      </w:r>
      <w:r w:rsidRPr="003731D3">
        <w:rPr>
          <w:rFonts w:ascii="Book Antiqua" w:hAnsi="Book Antiqua"/>
          <w:sz w:val="24"/>
          <w:szCs w:val="24"/>
        </w:rPr>
        <w:t>TGF-β</w:t>
      </w:r>
      <w:r w:rsidR="001B253C" w:rsidRPr="003731D3">
        <w:rPr>
          <w:rFonts w:ascii="Book Antiqua" w:hAnsi="Book Antiqua"/>
          <w:sz w:val="24"/>
          <w:szCs w:val="24"/>
          <w:lang w:eastAsia="zh-CN"/>
        </w:rPr>
        <w:t>: T</w:t>
      </w:r>
      <w:r w:rsidRPr="003731D3">
        <w:rPr>
          <w:rFonts w:ascii="Book Antiqua" w:hAnsi="Book Antiqua"/>
          <w:sz w:val="24"/>
          <w:szCs w:val="24"/>
        </w:rPr>
        <w:t xml:space="preserve">ransforming growth factor β; </w:t>
      </w:r>
      <w:r w:rsidR="001B253C" w:rsidRPr="003731D3">
        <w:rPr>
          <w:rFonts w:ascii="Book Antiqua" w:hAnsi="Book Antiqua"/>
          <w:sz w:val="24"/>
          <w:szCs w:val="24"/>
          <w:lang w:eastAsia="zh-CN"/>
        </w:rPr>
        <w:t xml:space="preserve"> </w:t>
      </w:r>
      <w:r w:rsidRPr="003731D3">
        <w:rPr>
          <w:rFonts w:ascii="Book Antiqua" w:hAnsi="Book Antiqua"/>
          <w:sz w:val="24"/>
          <w:szCs w:val="24"/>
        </w:rPr>
        <w:t>MCP</w:t>
      </w:r>
      <w:r w:rsidRPr="003731D3">
        <w:rPr>
          <w:rFonts w:ascii="Book Antiqua" w:hAnsi="Book Antiqua"/>
          <w:sz w:val="24"/>
          <w:szCs w:val="24"/>
        </w:rPr>
        <w:noBreakHyphen/>
        <w:t>1</w:t>
      </w:r>
      <w:r w:rsidR="001B253C" w:rsidRPr="003731D3">
        <w:rPr>
          <w:rFonts w:ascii="Book Antiqua" w:hAnsi="Book Antiqua"/>
          <w:sz w:val="24"/>
          <w:szCs w:val="24"/>
          <w:lang w:eastAsia="zh-CN"/>
        </w:rPr>
        <w:t>: M</w:t>
      </w:r>
      <w:r w:rsidRPr="003731D3">
        <w:rPr>
          <w:rFonts w:ascii="Book Antiqua" w:hAnsi="Book Antiqua"/>
          <w:sz w:val="24"/>
          <w:szCs w:val="24"/>
        </w:rPr>
        <w:t>onocyte chemotactic protein 1; MIP-1b</w:t>
      </w:r>
      <w:r w:rsidR="001B253C" w:rsidRPr="003731D3">
        <w:rPr>
          <w:rFonts w:ascii="Book Antiqua" w:hAnsi="Book Antiqua"/>
          <w:sz w:val="24"/>
          <w:szCs w:val="24"/>
          <w:lang w:eastAsia="zh-CN"/>
        </w:rPr>
        <w:t>: M</w:t>
      </w:r>
      <w:r w:rsidRPr="003731D3">
        <w:rPr>
          <w:rFonts w:ascii="Book Antiqua" w:hAnsi="Book Antiqua"/>
          <w:sz w:val="24"/>
          <w:szCs w:val="24"/>
        </w:rPr>
        <w:t>acrophage inflammatory protein; iNOS</w:t>
      </w:r>
      <w:r w:rsidR="001B253C" w:rsidRPr="003731D3">
        <w:rPr>
          <w:rFonts w:ascii="Book Antiqua" w:hAnsi="Book Antiqua"/>
          <w:sz w:val="24"/>
          <w:szCs w:val="24"/>
          <w:lang w:eastAsia="zh-CN"/>
        </w:rPr>
        <w:t>: I</w:t>
      </w:r>
      <w:r w:rsidRPr="003731D3">
        <w:rPr>
          <w:rFonts w:ascii="Book Antiqua" w:hAnsi="Book Antiqua"/>
          <w:sz w:val="24"/>
          <w:szCs w:val="24"/>
        </w:rPr>
        <w:t>nducible nitric oxide synthase;</w:t>
      </w:r>
      <w:r w:rsidR="001B253C" w:rsidRPr="003731D3">
        <w:rPr>
          <w:rFonts w:ascii="Book Antiqua" w:hAnsi="Book Antiqua"/>
          <w:sz w:val="24"/>
          <w:szCs w:val="24"/>
          <w:lang w:eastAsia="zh-CN"/>
        </w:rPr>
        <w:t xml:space="preserve"> </w:t>
      </w:r>
      <w:r w:rsidRPr="003731D3">
        <w:rPr>
          <w:rFonts w:ascii="Book Antiqua" w:hAnsi="Book Antiqua"/>
          <w:sz w:val="24"/>
          <w:szCs w:val="24"/>
        </w:rPr>
        <w:t>KC</w:t>
      </w:r>
      <w:r w:rsidR="001B253C" w:rsidRPr="003731D3">
        <w:rPr>
          <w:rFonts w:ascii="Book Antiqua" w:hAnsi="Book Antiqua"/>
          <w:sz w:val="24"/>
          <w:szCs w:val="24"/>
          <w:lang w:eastAsia="zh-CN"/>
        </w:rPr>
        <w:t>: K</w:t>
      </w:r>
      <w:r w:rsidRPr="003731D3">
        <w:rPr>
          <w:rFonts w:ascii="Book Antiqua" w:hAnsi="Book Antiqua"/>
          <w:sz w:val="24"/>
          <w:szCs w:val="24"/>
        </w:rPr>
        <w:t>eratinocyte-derived cytokine; HIV</w:t>
      </w:r>
      <w:r w:rsidR="001B253C" w:rsidRPr="003731D3">
        <w:rPr>
          <w:rFonts w:ascii="Book Antiqua" w:hAnsi="Book Antiqua"/>
          <w:sz w:val="24"/>
          <w:szCs w:val="24"/>
          <w:lang w:eastAsia="zh-CN"/>
        </w:rPr>
        <w:t>: H</w:t>
      </w:r>
      <w:r w:rsidRPr="003731D3">
        <w:rPr>
          <w:rFonts w:ascii="Book Antiqua" w:hAnsi="Book Antiqua"/>
          <w:sz w:val="24"/>
          <w:szCs w:val="24"/>
        </w:rPr>
        <w:t>uman immunodeficiency virus; I-FABP</w:t>
      </w:r>
      <w:r w:rsidR="001B253C" w:rsidRPr="003731D3">
        <w:rPr>
          <w:rFonts w:ascii="Book Antiqua" w:hAnsi="Book Antiqua"/>
          <w:sz w:val="24"/>
          <w:szCs w:val="24"/>
          <w:lang w:eastAsia="zh-CN"/>
        </w:rPr>
        <w:t xml:space="preserve">: </w:t>
      </w:r>
      <w:r w:rsidRPr="003731D3">
        <w:rPr>
          <w:rFonts w:ascii="Book Antiqua" w:hAnsi="Book Antiqua"/>
          <w:sz w:val="24"/>
          <w:szCs w:val="24"/>
        </w:rPr>
        <w:t>Intestinal-</w:t>
      </w:r>
      <w:r w:rsidR="001B253C" w:rsidRPr="003731D3">
        <w:rPr>
          <w:rFonts w:ascii="Book Antiqua" w:hAnsi="Book Antiqua"/>
          <w:sz w:val="24"/>
          <w:szCs w:val="24"/>
        </w:rPr>
        <w:t>fatty acid binding protein</w:t>
      </w:r>
      <w:r w:rsidRPr="003731D3">
        <w:rPr>
          <w:rFonts w:ascii="Book Antiqua" w:hAnsi="Book Antiqua"/>
          <w:sz w:val="24"/>
          <w:szCs w:val="24"/>
        </w:rPr>
        <w:t>; MMP-9</w:t>
      </w:r>
      <w:r w:rsidR="001B253C" w:rsidRPr="003731D3">
        <w:rPr>
          <w:rFonts w:ascii="Book Antiqua" w:hAnsi="Book Antiqua"/>
          <w:sz w:val="24"/>
          <w:szCs w:val="24"/>
          <w:lang w:eastAsia="zh-CN"/>
        </w:rPr>
        <w:t>: M</w:t>
      </w:r>
      <w:r w:rsidRPr="003731D3">
        <w:rPr>
          <w:rFonts w:ascii="Book Antiqua" w:hAnsi="Book Antiqua"/>
          <w:sz w:val="24"/>
          <w:szCs w:val="24"/>
        </w:rPr>
        <w:t>atrix metalloproteinas-9; TIMP</w:t>
      </w:r>
      <w:r w:rsidR="001B253C" w:rsidRPr="003731D3">
        <w:rPr>
          <w:rFonts w:ascii="Book Antiqua" w:hAnsi="Book Antiqua"/>
          <w:sz w:val="24"/>
          <w:szCs w:val="24"/>
          <w:lang w:eastAsia="zh-CN"/>
        </w:rPr>
        <w:t>: T</w:t>
      </w:r>
      <w:r w:rsidRPr="003731D3">
        <w:rPr>
          <w:rFonts w:ascii="Book Antiqua" w:hAnsi="Book Antiqua"/>
          <w:sz w:val="24"/>
          <w:szCs w:val="24"/>
        </w:rPr>
        <w:t>issue inhibitor of metalloproteinase.</w:t>
      </w:r>
    </w:p>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br w:type="page"/>
      </w:r>
    </w:p>
    <w:p w:rsidR="00394ABC" w:rsidRPr="003731D3" w:rsidRDefault="00394ABC" w:rsidP="00394ABC">
      <w:pPr>
        <w:spacing w:after="0" w:line="360" w:lineRule="auto"/>
        <w:jc w:val="both"/>
        <w:rPr>
          <w:rFonts w:ascii="Book Antiqua" w:hAnsi="Book Antiqua"/>
          <w:b/>
          <w:sz w:val="24"/>
          <w:szCs w:val="24"/>
          <w:lang w:eastAsia="zh-CN"/>
        </w:rPr>
      </w:pPr>
      <w:r w:rsidRPr="003731D3">
        <w:rPr>
          <w:rFonts w:ascii="Book Antiqua" w:hAnsi="Book Antiqua"/>
          <w:b/>
          <w:sz w:val="24"/>
          <w:szCs w:val="24"/>
          <w:lang w:eastAsia="zh-CN"/>
        </w:rPr>
        <w:lastRenderedPageBreak/>
        <w:t>Figure 1  Factors involved in the pathogenesis of enteropathy associated with certain human disease states or conditions (</w:t>
      </w:r>
      <w:r w:rsidRPr="003731D3">
        <w:rPr>
          <w:rFonts w:ascii="Book Antiqua" w:hAnsi="Book Antiqua"/>
          <w:b/>
          <w:i/>
          <w:sz w:val="24"/>
          <w:szCs w:val="24"/>
          <w:lang w:eastAsia="zh-CN"/>
        </w:rPr>
        <w:t>e.g.</w:t>
      </w:r>
      <w:r>
        <w:rPr>
          <w:rFonts w:ascii="Book Antiqua" w:hAnsi="Book Antiqua"/>
          <w:b/>
          <w:i/>
          <w:sz w:val="24"/>
          <w:szCs w:val="24"/>
          <w:lang w:eastAsia="zh-CN"/>
        </w:rPr>
        <w:t>,</w:t>
      </w:r>
      <w:r w:rsidRPr="003731D3">
        <w:rPr>
          <w:rFonts w:ascii="Book Antiqua" w:hAnsi="Book Antiqua"/>
          <w:b/>
        </w:rPr>
        <w:t xml:space="preserve"> </w:t>
      </w:r>
      <w:r w:rsidRPr="003731D3">
        <w:rPr>
          <w:rFonts w:ascii="Book Antiqua" w:hAnsi="Book Antiqua"/>
          <w:b/>
          <w:sz w:val="24"/>
          <w:szCs w:val="24"/>
          <w:lang w:eastAsia="zh-CN"/>
        </w:rPr>
        <w:t>diarrhea-predominant irritable bowel syndrome or human immunodeficiency virus infections).</w:t>
      </w:r>
    </w:p>
    <w:p w:rsidR="00394ABC" w:rsidRPr="003731D3" w:rsidRDefault="00394ABC" w:rsidP="00394ABC">
      <w:pPr>
        <w:spacing w:after="0" w:line="360" w:lineRule="auto"/>
        <w:jc w:val="both"/>
        <w:rPr>
          <w:rFonts w:ascii="Book Antiqua" w:hAnsi="Book Antiqua"/>
          <w:sz w:val="24"/>
          <w:szCs w:val="24"/>
        </w:rPr>
      </w:pPr>
    </w:p>
    <w:p w:rsidR="00394ABC" w:rsidRPr="003731D3" w:rsidRDefault="00394ABC" w:rsidP="00394ABC">
      <w:pPr>
        <w:spacing w:after="0" w:line="360" w:lineRule="auto"/>
        <w:jc w:val="both"/>
        <w:rPr>
          <w:rFonts w:ascii="Book Antiqua" w:hAnsi="Book Antiqua"/>
          <w:sz w:val="24"/>
          <w:szCs w:val="24"/>
        </w:rPr>
      </w:pPr>
      <w:r w:rsidRPr="003731D3">
        <w:rPr>
          <w:rFonts w:ascii="Book Antiqua" w:hAnsi="Book Antiqua"/>
          <w:noProof/>
          <w:sz w:val="24"/>
          <w:szCs w:val="24"/>
          <w:lang w:eastAsia="zh-CN"/>
        </w:rPr>
        <w:drawing>
          <wp:inline distT="0" distB="0" distL="0" distR="0" wp14:anchorId="02EFA9FE" wp14:editId="3F592454">
            <wp:extent cx="5943600" cy="2390140"/>
            <wp:effectExtent l="19050" t="0" r="0" b="0"/>
            <wp:docPr id="5" name="Picture 5" descr="MOA_graphic_1c.jpg"/>
            <wp:cNvGraphicFramePr/>
            <a:graphic xmlns:a="http://schemas.openxmlformats.org/drawingml/2006/main">
              <a:graphicData uri="http://schemas.openxmlformats.org/drawingml/2006/picture">
                <pic:pic xmlns:pic="http://schemas.openxmlformats.org/drawingml/2006/picture">
                  <pic:nvPicPr>
                    <pic:cNvPr id="3" name="Picture 2" descr="MOA_graphic_1c.jpg"/>
                    <pic:cNvPicPr/>
                  </pic:nvPicPr>
                  <pic:blipFill>
                    <a:blip r:embed="rId9" cstate="print"/>
                    <a:stretch>
                      <a:fillRect/>
                    </a:stretch>
                  </pic:blipFill>
                  <pic:spPr>
                    <a:xfrm>
                      <a:off x="0" y="0"/>
                      <a:ext cx="5943600" cy="2390140"/>
                    </a:xfrm>
                    <a:prstGeom prst="rect">
                      <a:avLst/>
                    </a:prstGeom>
                  </pic:spPr>
                </pic:pic>
              </a:graphicData>
            </a:graphic>
          </wp:inline>
        </w:drawing>
      </w:r>
    </w:p>
    <w:p w:rsidR="00394ABC" w:rsidRDefault="00394ABC" w:rsidP="00D137A9">
      <w:pPr>
        <w:spacing w:after="0" w:line="360" w:lineRule="auto"/>
        <w:jc w:val="both"/>
        <w:rPr>
          <w:rFonts w:ascii="Book Antiqua" w:hAnsi="Book Antiqua"/>
          <w:b/>
          <w:bCs/>
          <w:sz w:val="24"/>
          <w:szCs w:val="24"/>
        </w:rPr>
      </w:pPr>
    </w:p>
    <w:p w:rsidR="00BE53E1" w:rsidRPr="003731D3" w:rsidRDefault="00BE53E1" w:rsidP="00D137A9">
      <w:pPr>
        <w:spacing w:after="0" w:line="360" w:lineRule="auto"/>
        <w:jc w:val="both"/>
        <w:rPr>
          <w:rFonts w:ascii="Book Antiqua" w:hAnsi="Book Antiqua"/>
          <w:b/>
          <w:sz w:val="24"/>
          <w:szCs w:val="24"/>
        </w:rPr>
      </w:pPr>
      <w:r w:rsidRPr="003731D3">
        <w:rPr>
          <w:rFonts w:ascii="Book Antiqua" w:hAnsi="Book Antiqua"/>
          <w:b/>
          <w:bCs/>
          <w:sz w:val="24"/>
          <w:szCs w:val="24"/>
        </w:rPr>
        <w:t>Figure 2</w:t>
      </w:r>
      <w:r w:rsidR="003A3D7F" w:rsidRPr="003731D3">
        <w:rPr>
          <w:rFonts w:ascii="Book Antiqua" w:hAnsi="Book Antiqua"/>
          <w:b/>
          <w:bCs/>
          <w:sz w:val="24"/>
          <w:szCs w:val="24"/>
          <w:lang w:eastAsia="zh-CN"/>
        </w:rPr>
        <w:t xml:space="preserve">  </w:t>
      </w:r>
      <w:r w:rsidRPr="003731D3">
        <w:rPr>
          <w:rFonts w:ascii="Book Antiqua" w:hAnsi="Book Antiqua"/>
          <w:b/>
          <w:sz w:val="24"/>
          <w:szCs w:val="24"/>
        </w:rPr>
        <w:t xml:space="preserve">Proposed mechanism of action for serum-derived bovine immunoglobulin </w:t>
      </w:r>
      <w:r w:rsidRPr="003731D3">
        <w:rPr>
          <w:rFonts w:ascii="Book Antiqua" w:hAnsi="Book Antiqua"/>
          <w:b/>
          <w:sz w:val="24"/>
          <w:szCs w:val="24"/>
        </w:rPr>
        <w:br/>
        <w:t xml:space="preserve">                   protein isolates</w:t>
      </w:r>
      <w:r w:rsidR="003A3D7F" w:rsidRPr="003731D3">
        <w:rPr>
          <w:rFonts w:ascii="Book Antiqua" w:hAnsi="Book Antiqua"/>
          <w:b/>
          <w:sz w:val="24"/>
          <w:szCs w:val="24"/>
          <w:lang w:eastAsia="zh-CN"/>
        </w:rPr>
        <w:t xml:space="preserve"> </w:t>
      </w:r>
      <w:r w:rsidRPr="003731D3">
        <w:rPr>
          <w:rFonts w:ascii="Book Antiqua" w:hAnsi="Book Antiqua"/>
          <w:b/>
          <w:sz w:val="24"/>
          <w:szCs w:val="24"/>
        </w:rPr>
        <w:t xml:space="preserve">to aid management of enteropathy. </w:t>
      </w:r>
    </w:p>
    <w:p w:rsidR="00E80419" w:rsidRPr="003731D3" w:rsidRDefault="00E80419" w:rsidP="00D137A9">
      <w:pPr>
        <w:spacing w:after="0" w:line="360" w:lineRule="auto"/>
        <w:jc w:val="both"/>
        <w:rPr>
          <w:rFonts w:ascii="Book Antiqua" w:hAnsi="Book Antiqua"/>
          <w:sz w:val="24"/>
          <w:szCs w:val="24"/>
        </w:rPr>
      </w:pPr>
    </w:p>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noProof/>
          <w:sz w:val="24"/>
          <w:szCs w:val="24"/>
          <w:lang w:eastAsia="zh-CN"/>
        </w:rPr>
        <w:drawing>
          <wp:inline distT="0" distB="0" distL="0" distR="0">
            <wp:extent cx="6149592" cy="2170444"/>
            <wp:effectExtent l="19050" t="0" r="3558" b="0"/>
            <wp:docPr id="7" name="Picture 1" descr="C:\Users\bpetschow\Documents\Active Manuscripts\MOA\Finished graphics\EnteraGam MOA.jpg"/>
            <wp:cNvGraphicFramePr/>
            <a:graphic xmlns:a="http://schemas.openxmlformats.org/drawingml/2006/main">
              <a:graphicData uri="http://schemas.openxmlformats.org/drawingml/2006/picture">
                <pic:pic xmlns:pic="http://schemas.openxmlformats.org/drawingml/2006/picture">
                  <pic:nvPicPr>
                    <pic:cNvPr id="3" name="Picture 2" descr="C:\Users\bpetschow\Documents\Active Manuscripts\MOA\Finished graphics\EnteraGam MOA.jpg"/>
                    <pic:cNvPicPr/>
                  </pic:nvPicPr>
                  <pic:blipFill>
                    <a:blip r:embed="rId10" cstate="print"/>
                    <a:srcRect t="20513" b="38461"/>
                    <a:stretch>
                      <a:fillRect/>
                    </a:stretch>
                  </pic:blipFill>
                  <pic:spPr bwMode="auto">
                    <a:xfrm>
                      <a:off x="0" y="0"/>
                      <a:ext cx="6153710" cy="2171897"/>
                    </a:xfrm>
                    <a:prstGeom prst="rect">
                      <a:avLst/>
                    </a:prstGeom>
                    <a:noFill/>
                    <a:ln w="9525">
                      <a:noFill/>
                      <a:miter lim="800000"/>
                      <a:headEnd/>
                      <a:tailEnd/>
                    </a:ln>
                  </pic:spPr>
                </pic:pic>
              </a:graphicData>
            </a:graphic>
          </wp:inline>
        </w:drawing>
      </w:r>
    </w:p>
    <w:p w:rsidR="00BE53E1" w:rsidRPr="003731D3" w:rsidRDefault="00BE53E1" w:rsidP="00D137A9">
      <w:pPr>
        <w:spacing w:after="0" w:line="360" w:lineRule="auto"/>
        <w:jc w:val="both"/>
        <w:rPr>
          <w:rFonts w:ascii="Book Antiqua" w:hAnsi="Book Antiqua"/>
          <w:sz w:val="24"/>
          <w:szCs w:val="24"/>
        </w:rPr>
      </w:pPr>
    </w:p>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sz w:val="24"/>
          <w:szCs w:val="24"/>
        </w:rPr>
        <w:br w:type="page"/>
      </w:r>
    </w:p>
    <w:p w:rsidR="005B0D93" w:rsidRPr="003731D3" w:rsidRDefault="00BE53E1" w:rsidP="00D137A9">
      <w:pPr>
        <w:spacing w:after="0" w:line="360" w:lineRule="auto"/>
        <w:jc w:val="both"/>
        <w:rPr>
          <w:rFonts w:ascii="Book Antiqua" w:hAnsi="Book Antiqua"/>
          <w:sz w:val="24"/>
          <w:szCs w:val="24"/>
        </w:rPr>
      </w:pPr>
      <w:r w:rsidRPr="003731D3">
        <w:rPr>
          <w:rFonts w:ascii="Book Antiqua" w:hAnsi="Book Antiqua"/>
          <w:b/>
          <w:bCs/>
          <w:sz w:val="24"/>
          <w:szCs w:val="24"/>
        </w:rPr>
        <w:lastRenderedPageBreak/>
        <w:t>Figure 3</w:t>
      </w:r>
      <w:r w:rsidR="003A3D7F" w:rsidRPr="003731D3">
        <w:rPr>
          <w:rFonts w:ascii="Book Antiqua" w:hAnsi="Book Antiqua"/>
          <w:b/>
          <w:bCs/>
          <w:sz w:val="24"/>
          <w:szCs w:val="24"/>
          <w:lang w:eastAsia="zh-CN"/>
        </w:rPr>
        <w:t xml:space="preserve"> </w:t>
      </w:r>
      <w:r w:rsidR="00FA3384" w:rsidRPr="003731D3">
        <w:rPr>
          <w:rFonts w:ascii="Book Antiqua" w:hAnsi="Book Antiqua"/>
          <w:b/>
          <w:sz w:val="24"/>
          <w:szCs w:val="24"/>
        </w:rPr>
        <w:t>Summary of p</w:t>
      </w:r>
      <w:r w:rsidR="00D31D9D" w:rsidRPr="003731D3">
        <w:rPr>
          <w:rFonts w:ascii="Book Antiqua" w:hAnsi="Book Antiqua"/>
          <w:b/>
          <w:sz w:val="24"/>
          <w:szCs w:val="24"/>
        </w:rPr>
        <w:t xml:space="preserve">ostulated mechanism of action for </w:t>
      </w:r>
      <w:r w:rsidR="003A3D7F" w:rsidRPr="003731D3">
        <w:rPr>
          <w:rFonts w:ascii="Book Antiqua" w:hAnsi="Book Antiqua"/>
          <w:b/>
          <w:sz w:val="24"/>
          <w:szCs w:val="24"/>
        </w:rPr>
        <w:t>serum-derived immunoglobulin/protein isolates</w:t>
      </w:r>
      <w:r w:rsidR="00D052A0" w:rsidRPr="003731D3">
        <w:rPr>
          <w:rFonts w:ascii="Book Antiqua" w:hAnsi="Book Antiqua"/>
          <w:b/>
          <w:sz w:val="24"/>
          <w:szCs w:val="24"/>
        </w:rPr>
        <w:t>.</w:t>
      </w:r>
      <w:r w:rsidR="003A3D7F" w:rsidRPr="003731D3">
        <w:rPr>
          <w:rFonts w:ascii="Book Antiqua" w:hAnsi="Book Antiqua"/>
          <w:b/>
          <w:sz w:val="24"/>
          <w:szCs w:val="24"/>
          <w:lang w:eastAsia="zh-CN"/>
        </w:rPr>
        <w:t xml:space="preserve"> </w:t>
      </w:r>
      <w:r w:rsidR="009F44F1" w:rsidRPr="003731D3">
        <w:rPr>
          <w:rFonts w:ascii="Book Antiqua" w:hAnsi="Book Antiqua"/>
          <w:sz w:val="24"/>
          <w:szCs w:val="24"/>
        </w:rPr>
        <w:t xml:space="preserve">Immunoglobulins in SBI </w:t>
      </w:r>
      <w:r w:rsidR="00CE0EF1" w:rsidRPr="003731D3">
        <w:rPr>
          <w:rFonts w:ascii="Book Antiqua" w:hAnsi="Book Antiqua"/>
          <w:sz w:val="24"/>
          <w:szCs w:val="24"/>
        </w:rPr>
        <w:t xml:space="preserve">support intestinal homeostasis by </w:t>
      </w:r>
      <w:r w:rsidR="009F44F1" w:rsidRPr="003731D3">
        <w:rPr>
          <w:rFonts w:ascii="Book Antiqua" w:hAnsi="Book Antiqua"/>
          <w:sz w:val="24"/>
          <w:szCs w:val="24"/>
        </w:rPr>
        <w:t>bind</w:t>
      </w:r>
      <w:r w:rsidR="00CE0EF1" w:rsidRPr="003731D3">
        <w:rPr>
          <w:rFonts w:ascii="Book Antiqua" w:hAnsi="Book Antiqua"/>
          <w:sz w:val="24"/>
          <w:szCs w:val="24"/>
        </w:rPr>
        <w:t>ing</w:t>
      </w:r>
      <w:r w:rsidR="009F44F1" w:rsidRPr="003731D3">
        <w:rPr>
          <w:rFonts w:ascii="Book Antiqua" w:hAnsi="Book Antiqua"/>
          <w:sz w:val="24"/>
          <w:szCs w:val="24"/>
        </w:rPr>
        <w:t xml:space="preserve"> MAMPs (endotoxins, </w:t>
      </w:r>
      <w:r w:rsidR="009F44F1" w:rsidRPr="003C5535">
        <w:rPr>
          <w:rFonts w:ascii="Book Antiqua" w:hAnsi="Book Antiqua"/>
          <w:i/>
          <w:sz w:val="24"/>
          <w:szCs w:val="24"/>
        </w:rPr>
        <w:t>etc.</w:t>
      </w:r>
      <w:r w:rsidR="009F44F1" w:rsidRPr="003731D3">
        <w:rPr>
          <w:rFonts w:ascii="Book Antiqua" w:hAnsi="Book Antiqua"/>
          <w:sz w:val="24"/>
          <w:szCs w:val="24"/>
        </w:rPr>
        <w:t>)</w:t>
      </w:r>
      <w:r w:rsidR="002273BB" w:rsidRPr="003731D3">
        <w:rPr>
          <w:rFonts w:ascii="Book Antiqua" w:hAnsi="Book Antiqua"/>
          <w:sz w:val="24"/>
          <w:szCs w:val="24"/>
        </w:rPr>
        <w:t xml:space="preserve">, </w:t>
      </w:r>
      <w:r w:rsidR="00CE0EF1" w:rsidRPr="003731D3">
        <w:rPr>
          <w:rFonts w:ascii="Book Antiqua" w:hAnsi="Book Antiqua"/>
          <w:sz w:val="24"/>
          <w:szCs w:val="24"/>
        </w:rPr>
        <w:t xml:space="preserve">toxins or </w:t>
      </w:r>
      <w:r w:rsidR="002273BB" w:rsidRPr="003731D3">
        <w:rPr>
          <w:rFonts w:ascii="Book Antiqua" w:hAnsi="Book Antiqua"/>
          <w:sz w:val="24"/>
          <w:szCs w:val="24"/>
        </w:rPr>
        <w:t xml:space="preserve">other </w:t>
      </w:r>
      <w:r w:rsidR="009F44F1" w:rsidRPr="003731D3">
        <w:rPr>
          <w:rFonts w:ascii="Book Antiqua" w:hAnsi="Book Antiqua"/>
          <w:sz w:val="24"/>
          <w:szCs w:val="24"/>
        </w:rPr>
        <w:t>antigens in the lumen of the intestinal tract</w:t>
      </w:r>
      <w:r w:rsidR="005B0D93" w:rsidRPr="003731D3">
        <w:rPr>
          <w:rFonts w:ascii="Book Antiqua" w:hAnsi="Book Antiqua"/>
          <w:sz w:val="24"/>
          <w:szCs w:val="24"/>
        </w:rPr>
        <w:t>.  Immunoglobulin binding int</w:t>
      </w:r>
      <w:r w:rsidR="002273BB" w:rsidRPr="003731D3">
        <w:rPr>
          <w:rFonts w:ascii="Book Antiqua" w:hAnsi="Book Antiqua"/>
          <w:sz w:val="24"/>
          <w:szCs w:val="24"/>
        </w:rPr>
        <w:t xml:space="preserve">erferes with downstream </w:t>
      </w:r>
      <w:r w:rsidR="005B0D93" w:rsidRPr="003731D3">
        <w:rPr>
          <w:rFonts w:ascii="Book Antiqua" w:hAnsi="Book Antiqua"/>
          <w:sz w:val="24"/>
          <w:szCs w:val="24"/>
        </w:rPr>
        <w:t xml:space="preserve">antigen </w:t>
      </w:r>
      <w:r w:rsidR="002273BB" w:rsidRPr="003731D3">
        <w:rPr>
          <w:rFonts w:ascii="Book Antiqua" w:hAnsi="Book Antiqua"/>
          <w:sz w:val="24"/>
          <w:szCs w:val="24"/>
        </w:rPr>
        <w:t>de</w:t>
      </w:r>
      <w:r w:rsidR="00CE0EF1" w:rsidRPr="003731D3">
        <w:rPr>
          <w:rFonts w:ascii="Book Antiqua" w:hAnsi="Book Antiqua"/>
          <w:sz w:val="24"/>
          <w:szCs w:val="24"/>
        </w:rPr>
        <w:t>tection</w:t>
      </w:r>
      <w:r w:rsidR="009F44F1" w:rsidRPr="003731D3">
        <w:rPr>
          <w:rFonts w:ascii="Book Antiqua" w:hAnsi="Book Antiqua"/>
          <w:sz w:val="24"/>
          <w:szCs w:val="24"/>
        </w:rPr>
        <w:t xml:space="preserve"> by </w:t>
      </w:r>
      <w:r w:rsidR="005B0D93" w:rsidRPr="003731D3">
        <w:rPr>
          <w:rFonts w:ascii="Book Antiqua" w:hAnsi="Book Antiqua"/>
          <w:sz w:val="24"/>
          <w:szCs w:val="24"/>
        </w:rPr>
        <w:t>cell surface receptors</w:t>
      </w:r>
      <w:r w:rsidR="00D052A0" w:rsidRPr="003731D3">
        <w:rPr>
          <w:rFonts w:ascii="Book Antiqua" w:hAnsi="Book Antiqua"/>
          <w:sz w:val="24"/>
          <w:szCs w:val="24"/>
        </w:rPr>
        <w:t xml:space="preserve"> on </w:t>
      </w:r>
      <w:r w:rsidR="002F5C2A" w:rsidRPr="003731D3">
        <w:rPr>
          <w:rFonts w:ascii="Book Antiqua" w:hAnsi="Book Antiqua"/>
          <w:sz w:val="24"/>
          <w:szCs w:val="24"/>
        </w:rPr>
        <w:t>IELs or APCs</w:t>
      </w:r>
      <w:r w:rsidR="00D052A0" w:rsidRPr="003731D3">
        <w:rPr>
          <w:rFonts w:ascii="Book Antiqua" w:hAnsi="Book Antiqua"/>
          <w:sz w:val="24"/>
          <w:szCs w:val="24"/>
        </w:rPr>
        <w:t xml:space="preserve"> such as </w:t>
      </w:r>
      <w:r w:rsidR="00BA2184" w:rsidRPr="003731D3">
        <w:rPr>
          <w:rFonts w:ascii="Book Antiqua" w:hAnsi="Book Antiqua"/>
          <w:sz w:val="24"/>
          <w:szCs w:val="24"/>
        </w:rPr>
        <w:t xml:space="preserve">DCs </w:t>
      </w:r>
      <w:r w:rsidR="00D052A0" w:rsidRPr="003731D3">
        <w:rPr>
          <w:rFonts w:ascii="Book Antiqua" w:hAnsi="Book Antiqua"/>
          <w:sz w:val="24"/>
          <w:szCs w:val="24"/>
        </w:rPr>
        <w:t>and macrophages</w:t>
      </w:r>
      <w:r w:rsidR="00CE0EF1" w:rsidRPr="003731D3">
        <w:rPr>
          <w:rFonts w:ascii="Book Antiqua" w:hAnsi="Book Antiqua"/>
          <w:sz w:val="24"/>
          <w:szCs w:val="24"/>
        </w:rPr>
        <w:t xml:space="preserve"> that influence T cell activation</w:t>
      </w:r>
      <w:r w:rsidR="002F5C2A" w:rsidRPr="003731D3">
        <w:rPr>
          <w:rFonts w:ascii="Book Antiqua" w:hAnsi="Book Antiqua"/>
          <w:sz w:val="24"/>
          <w:szCs w:val="24"/>
        </w:rPr>
        <w:t>,</w:t>
      </w:r>
      <w:r w:rsidR="00CE0EF1" w:rsidRPr="003731D3">
        <w:rPr>
          <w:rFonts w:ascii="Book Antiqua" w:hAnsi="Book Antiqua"/>
          <w:sz w:val="24"/>
          <w:szCs w:val="24"/>
        </w:rPr>
        <w:t xml:space="preserve"> cytokine production</w:t>
      </w:r>
      <w:r w:rsidR="002F5C2A" w:rsidRPr="003731D3">
        <w:rPr>
          <w:rFonts w:ascii="Book Antiqua" w:hAnsi="Book Antiqua"/>
          <w:sz w:val="24"/>
          <w:szCs w:val="24"/>
        </w:rPr>
        <w:t>, and barrier fortification</w:t>
      </w:r>
      <w:r w:rsidR="009F44F1" w:rsidRPr="003731D3">
        <w:rPr>
          <w:rFonts w:ascii="Book Antiqua" w:hAnsi="Book Antiqua"/>
          <w:sz w:val="24"/>
          <w:szCs w:val="24"/>
        </w:rPr>
        <w:t>.</w:t>
      </w:r>
      <w:r w:rsidR="00F25D2E" w:rsidRPr="003731D3">
        <w:rPr>
          <w:rFonts w:ascii="Book Antiqua" w:hAnsi="Book Antiqua"/>
          <w:sz w:val="24"/>
          <w:szCs w:val="24"/>
        </w:rPr>
        <w:t xml:space="preserve"> </w:t>
      </w:r>
      <w:r w:rsidR="005B0D93" w:rsidRPr="003731D3">
        <w:rPr>
          <w:rFonts w:ascii="Book Antiqua" w:hAnsi="Book Antiqua"/>
          <w:sz w:val="24"/>
          <w:szCs w:val="24"/>
        </w:rPr>
        <w:t>Additionally</w:t>
      </w:r>
      <w:r w:rsidR="00F25D2E" w:rsidRPr="003731D3">
        <w:rPr>
          <w:rFonts w:ascii="Book Antiqua" w:hAnsi="Book Antiqua"/>
          <w:sz w:val="24"/>
          <w:szCs w:val="24"/>
        </w:rPr>
        <w:t>, biologically active compounds in immunoglobulin isolates may interact directly with mucosal immune cells</w:t>
      </w:r>
      <w:r w:rsidR="002F5C2A" w:rsidRPr="003731D3">
        <w:rPr>
          <w:rFonts w:ascii="Book Antiqua" w:hAnsi="Book Antiqua"/>
          <w:sz w:val="24"/>
          <w:szCs w:val="24"/>
        </w:rPr>
        <w:t xml:space="preserve"> </w:t>
      </w:r>
      <w:r w:rsidR="003B7372" w:rsidRPr="003731D3">
        <w:rPr>
          <w:rFonts w:ascii="Book Antiqua" w:hAnsi="Book Antiqua"/>
          <w:sz w:val="24"/>
          <w:szCs w:val="24"/>
        </w:rPr>
        <w:t xml:space="preserve">in </w:t>
      </w:r>
      <w:r w:rsidR="005B0D93" w:rsidRPr="003731D3">
        <w:rPr>
          <w:rFonts w:ascii="Book Antiqua" w:hAnsi="Book Antiqua"/>
          <w:sz w:val="24"/>
          <w:szCs w:val="24"/>
        </w:rPr>
        <w:t xml:space="preserve">the </w:t>
      </w:r>
      <w:r w:rsidR="003B7372" w:rsidRPr="003731D3">
        <w:rPr>
          <w:rFonts w:ascii="Book Antiqua" w:hAnsi="Book Antiqua"/>
          <w:sz w:val="24"/>
          <w:szCs w:val="24"/>
        </w:rPr>
        <w:t xml:space="preserve">lamina propria </w:t>
      </w:r>
      <w:r w:rsidR="002F5C2A" w:rsidRPr="003731D3">
        <w:rPr>
          <w:rFonts w:ascii="Book Antiqua" w:hAnsi="Book Antiqua"/>
          <w:sz w:val="24"/>
          <w:szCs w:val="24"/>
        </w:rPr>
        <w:t>to influence mucosal inflammatory responses</w:t>
      </w:r>
      <w:r w:rsidR="005B0D93" w:rsidRPr="003731D3">
        <w:rPr>
          <w:rFonts w:ascii="Book Antiqua" w:hAnsi="Book Antiqua"/>
          <w:sz w:val="24"/>
          <w:szCs w:val="24"/>
        </w:rPr>
        <w:t xml:space="preserve"> and with epithelial cells to influence barrier function</w:t>
      </w:r>
      <w:r w:rsidR="00942C12" w:rsidRPr="003731D3">
        <w:rPr>
          <w:rFonts w:ascii="Book Antiqua" w:hAnsi="Book Antiqua"/>
          <w:sz w:val="24"/>
          <w:szCs w:val="24"/>
        </w:rPr>
        <w:t>.</w:t>
      </w:r>
      <w:r w:rsidR="009F44F1" w:rsidRPr="003731D3">
        <w:rPr>
          <w:rFonts w:ascii="Book Antiqua" w:hAnsi="Book Antiqua"/>
          <w:sz w:val="24"/>
          <w:szCs w:val="24"/>
        </w:rPr>
        <w:t xml:space="preserve">  </w:t>
      </w:r>
      <w:r w:rsidR="00B90BE3" w:rsidRPr="003731D3">
        <w:rPr>
          <w:rFonts w:ascii="Book Antiqua" w:hAnsi="Book Antiqua"/>
          <w:sz w:val="24"/>
          <w:szCs w:val="24"/>
        </w:rPr>
        <w:t>SBI</w:t>
      </w:r>
      <w:r w:rsidR="003A3D7F" w:rsidRPr="003731D3">
        <w:rPr>
          <w:rFonts w:ascii="Book Antiqua" w:hAnsi="Book Antiqua"/>
          <w:sz w:val="24"/>
          <w:szCs w:val="24"/>
          <w:lang w:eastAsia="zh-CN"/>
        </w:rPr>
        <w:t>: S</w:t>
      </w:r>
      <w:r w:rsidR="00B90BE3" w:rsidRPr="003731D3">
        <w:rPr>
          <w:rFonts w:ascii="Book Antiqua" w:hAnsi="Book Antiqua"/>
          <w:sz w:val="24"/>
          <w:szCs w:val="24"/>
        </w:rPr>
        <w:t xml:space="preserve">erum-derived immunoglobulin/protein isolates; </w:t>
      </w:r>
      <w:r w:rsidR="001E7857" w:rsidRPr="003731D3">
        <w:rPr>
          <w:rFonts w:ascii="Book Antiqua" w:hAnsi="Book Antiqua"/>
          <w:sz w:val="24"/>
          <w:szCs w:val="24"/>
        </w:rPr>
        <w:t>MAMP</w:t>
      </w:r>
      <w:r w:rsidR="0027476A">
        <w:rPr>
          <w:rFonts w:ascii="Book Antiqua" w:hAnsi="Book Antiqua" w:hint="eastAsia"/>
          <w:sz w:val="24"/>
          <w:szCs w:val="24"/>
          <w:lang w:eastAsia="zh-CN"/>
        </w:rPr>
        <w:t>: M</w:t>
      </w:r>
      <w:r w:rsidR="001E7857" w:rsidRPr="003731D3">
        <w:rPr>
          <w:rFonts w:ascii="Book Antiqua" w:hAnsi="Book Antiqua" w:cs="Arial"/>
          <w:sz w:val="24"/>
          <w:szCs w:val="24"/>
        </w:rPr>
        <w:t>icrobe-associated molecular patterns;</w:t>
      </w:r>
      <w:r w:rsidR="001E7857" w:rsidRPr="003731D3">
        <w:rPr>
          <w:rFonts w:ascii="Book Antiqua" w:hAnsi="Book Antiqua"/>
          <w:sz w:val="24"/>
          <w:szCs w:val="24"/>
        </w:rPr>
        <w:t xml:space="preserve"> </w:t>
      </w:r>
      <w:r w:rsidR="00726730" w:rsidRPr="003731D3">
        <w:rPr>
          <w:rFonts w:ascii="Book Antiqua" w:hAnsi="Book Antiqua"/>
          <w:sz w:val="24"/>
          <w:szCs w:val="24"/>
        </w:rPr>
        <w:t>IEL</w:t>
      </w:r>
      <w:r w:rsidR="0027476A">
        <w:rPr>
          <w:rFonts w:ascii="Book Antiqua" w:hAnsi="Book Antiqua" w:hint="eastAsia"/>
          <w:sz w:val="24"/>
          <w:szCs w:val="24"/>
          <w:lang w:eastAsia="zh-CN"/>
        </w:rPr>
        <w:t>: I</w:t>
      </w:r>
      <w:r w:rsidR="00726730" w:rsidRPr="003731D3">
        <w:rPr>
          <w:rFonts w:ascii="Book Antiqua" w:hAnsi="Book Antiqua"/>
          <w:sz w:val="24"/>
          <w:szCs w:val="24"/>
        </w:rPr>
        <w:t xml:space="preserve">ntraepithelial lymphocytes; </w:t>
      </w:r>
      <w:r w:rsidR="002F5C2A" w:rsidRPr="003731D3">
        <w:rPr>
          <w:rFonts w:ascii="Book Antiqua" w:hAnsi="Book Antiqua"/>
          <w:sz w:val="24"/>
          <w:szCs w:val="24"/>
        </w:rPr>
        <w:t>APC</w:t>
      </w:r>
      <w:r w:rsidR="0027476A">
        <w:rPr>
          <w:rFonts w:ascii="Book Antiqua" w:hAnsi="Book Antiqua" w:hint="eastAsia"/>
          <w:sz w:val="24"/>
          <w:szCs w:val="24"/>
          <w:lang w:eastAsia="zh-CN"/>
        </w:rPr>
        <w:t>: A</w:t>
      </w:r>
      <w:r w:rsidR="002F5C2A" w:rsidRPr="003731D3">
        <w:rPr>
          <w:rFonts w:ascii="Book Antiqua" w:hAnsi="Book Antiqua"/>
          <w:sz w:val="24"/>
          <w:szCs w:val="24"/>
        </w:rPr>
        <w:t xml:space="preserve">ntigen presenting cells; </w:t>
      </w:r>
      <w:r w:rsidR="00BA2184" w:rsidRPr="003731D3">
        <w:rPr>
          <w:rFonts w:ascii="Book Antiqua" w:hAnsi="Book Antiqua"/>
          <w:sz w:val="24"/>
          <w:szCs w:val="24"/>
        </w:rPr>
        <w:t>DC</w:t>
      </w:r>
      <w:r w:rsidR="0027476A">
        <w:rPr>
          <w:rFonts w:ascii="Book Antiqua" w:hAnsi="Book Antiqua" w:hint="eastAsia"/>
          <w:sz w:val="24"/>
          <w:szCs w:val="24"/>
          <w:lang w:eastAsia="zh-CN"/>
        </w:rPr>
        <w:t>: D</w:t>
      </w:r>
      <w:r w:rsidR="00BA2184" w:rsidRPr="003731D3">
        <w:rPr>
          <w:rFonts w:ascii="Book Antiqua" w:hAnsi="Book Antiqua"/>
          <w:sz w:val="24"/>
          <w:szCs w:val="24"/>
        </w:rPr>
        <w:t xml:space="preserve">endritic cells; </w:t>
      </w:r>
      <w:r w:rsidR="00726730" w:rsidRPr="003731D3">
        <w:rPr>
          <w:rFonts w:ascii="Book Antiqua" w:hAnsi="Book Antiqua"/>
          <w:sz w:val="24"/>
          <w:szCs w:val="24"/>
        </w:rPr>
        <w:t>T-reg</w:t>
      </w:r>
      <w:r w:rsidR="0027476A">
        <w:rPr>
          <w:rFonts w:ascii="Book Antiqua" w:hAnsi="Book Antiqua" w:hint="eastAsia"/>
          <w:sz w:val="24"/>
          <w:szCs w:val="24"/>
          <w:lang w:eastAsia="zh-CN"/>
        </w:rPr>
        <w:t>: R</w:t>
      </w:r>
      <w:r w:rsidR="00726730" w:rsidRPr="003731D3">
        <w:rPr>
          <w:rFonts w:ascii="Book Antiqua" w:hAnsi="Book Antiqua"/>
          <w:sz w:val="24"/>
          <w:szCs w:val="24"/>
        </w:rPr>
        <w:t>egulator T-lymphocytes; Th1</w:t>
      </w:r>
      <w:r w:rsidR="0027476A">
        <w:rPr>
          <w:rFonts w:ascii="Book Antiqua" w:hAnsi="Book Antiqua" w:hint="eastAsia"/>
          <w:sz w:val="24"/>
          <w:szCs w:val="24"/>
          <w:lang w:eastAsia="zh-CN"/>
        </w:rPr>
        <w:t xml:space="preserve">: </w:t>
      </w:r>
      <w:r w:rsidR="00726730" w:rsidRPr="003731D3">
        <w:rPr>
          <w:rFonts w:ascii="Book Antiqua" w:hAnsi="Book Antiqua"/>
          <w:sz w:val="24"/>
          <w:szCs w:val="24"/>
        </w:rPr>
        <w:t>T helper type 1; Th2</w:t>
      </w:r>
      <w:r w:rsidR="0027476A">
        <w:rPr>
          <w:rFonts w:ascii="Book Antiqua" w:hAnsi="Book Antiqua" w:hint="eastAsia"/>
          <w:sz w:val="24"/>
          <w:szCs w:val="24"/>
          <w:lang w:eastAsia="zh-CN"/>
        </w:rPr>
        <w:t xml:space="preserve">: </w:t>
      </w:r>
      <w:r w:rsidR="00726730" w:rsidRPr="003731D3">
        <w:rPr>
          <w:rFonts w:ascii="Book Antiqua" w:hAnsi="Book Antiqua"/>
          <w:sz w:val="24"/>
          <w:szCs w:val="24"/>
        </w:rPr>
        <w:t>T helper type 2.</w:t>
      </w:r>
      <w:r w:rsidR="009F44F1" w:rsidRPr="003731D3">
        <w:rPr>
          <w:rFonts w:ascii="Book Antiqua" w:hAnsi="Book Antiqua"/>
          <w:sz w:val="24"/>
          <w:szCs w:val="24"/>
        </w:rPr>
        <w:t xml:space="preserve"> </w:t>
      </w:r>
      <w:r w:rsidR="00726730" w:rsidRPr="003731D3">
        <w:rPr>
          <w:rFonts w:ascii="Book Antiqua" w:hAnsi="Book Antiqua"/>
          <w:sz w:val="24"/>
          <w:szCs w:val="24"/>
        </w:rPr>
        <w:t xml:space="preserve"> </w:t>
      </w:r>
      <w:r w:rsidR="005B0D93" w:rsidRPr="003731D3">
        <w:rPr>
          <w:rFonts w:ascii="Book Antiqua" w:hAnsi="Book Antiqua"/>
          <w:sz w:val="24"/>
          <w:szCs w:val="24"/>
        </w:rPr>
        <w:t>Reprinted with permission</w:t>
      </w:r>
      <w:r w:rsidR="00D96755" w:rsidRPr="003731D3">
        <w:rPr>
          <w:rFonts w:ascii="Book Antiqua" w:hAnsi="Book Antiqua"/>
          <w:sz w:val="24"/>
          <w:szCs w:val="24"/>
        </w:rPr>
        <w:t xml:space="preserve"> </w:t>
      </w:r>
      <w:r w:rsidR="00726730" w:rsidRPr="003731D3">
        <w:rPr>
          <w:rFonts w:ascii="Book Antiqua" w:hAnsi="Book Antiqua"/>
          <w:sz w:val="24"/>
          <w:szCs w:val="24"/>
        </w:rPr>
        <w:t xml:space="preserve">from </w:t>
      </w:r>
      <w:r w:rsidR="00BA2184" w:rsidRPr="003731D3">
        <w:rPr>
          <w:rFonts w:ascii="Book Antiqua" w:hAnsi="Book Antiqua"/>
          <w:sz w:val="24"/>
          <w:szCs w:val="24"/>
        </w:rPr>
        <w:t>Moretó</w:t>
      </w:r>
      <w:r w:rsidR="0027476A">
        <w:rPr>
          <w:rFonts w:ascii="Book Antiqua" w:hAnsi="Book Antiqua" w:hint="eastAsia"/>
          <w:sz w:val="24"/>
          <w:szCs w:val="24"/>
          <w:lang w:eastAsia="zh-CN"/>
        </w:rPr>
        <w:t xml:space="preserve"> </w:t>
      </w:r>
      <w:r w:rsidR="00F25D2E" w:rsidRPr="0027476A">
        <w:rPr>
          <w:rFonts w:ascii="Book Antiqua" w:hAnsi="Book Antiqua"/>
          <w:i/>
          <w:sz w:val="24"/>
          <w:szCs w:val="24"/>
        </w:rPr>
        <w:t>et al</w:t>
      </w:r>
      <w:r w:rsidR="00F25D2E" w:rsidRPr="003731D3">
        <w:rPr>
          <w:rFonts w:ascii="Book Antiqua" w:hAnsi="Book Antiqua" w:cs="Arial"/>
          <w:noProof/>
          <w:sz w:val="24"/>
          <w:szCs w:val="24"/>
          <w:vertAlign w:val="superscript"/>
        </w:rPr>
        <w:t>[48]</w:t>
      </w:r>
      <w:r w:rsidR="00F25D2E" w:rsidRPr="003731D3">
        <w:rPr>
          <w:rFonts w:ascii="Book Antiqua" w:hAnsi="Book Antiqua" w:cs="Arial"/>
          <w:sz w:val="24"/>
          <w:szCs w:val="24"/>
        </w:rPr>
        <w:t xml:space="preserve">. </w:t>
      </w:r>
      <w:r w:rsidR="00F25D2E" w:rsidRPr="003731D3">
        <w:rPr>
          <w:rFonts w:ascii="Book Antiqua" w:hAnsi="Book Antiqua"/>
          <w:sz w:val="24"/>
          <w:szCs w:val="24"/>
        </w:rPr>
        <w:t xml:space="preserve"> </w:t>
      </w:r>
    </w:p>
    <w:p w:rsidR="00BE53E1" w:rsidRPr="003731D3" w:rsidRDefault="00BE53E1" w:rsidP="00D137A9">
      <w:pPr>
        <w:spacing w:after="0" w:line="360" w:lineRule="auto"/>
        <w:jc w:val="both"/>
        <w:rPr>
          <w:rFonts w:ascii="Book Antiqua" w:hAnsi="Book Antiqua"/>
          <w:sz w:val="24"/>
          <w:szCs w:val="24"/>
        </w:rPr>
      </w:pPr>
      <w:r w:rsidRPr="003731D3">
        <w:rPr>
          <w:rFonts w:ascii="Book Antiqua" w:hAnsi="Book Antiqua"/>
          <w:noProof/>
          <w:sz w:val="24"/>
          <w:szCs w:val="24"/>
          <w:lang w:eastAsia="zh-CN"/>
        </w:rPr>
        <w:lastRenderedPageBreak/>
        <w:drawing>
          <wp:inline distT="0" distB="0" distL="0" distR="0">
            <wp:extent cx="4311790" cy="5114611"/>
            <wp:effectExtent l="1905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1" cstate="print"/>
                    <a:srcRect/>
                    <a:stretch>
                      <a:fillRect/>
                    </a:stretch>
                  </pic:blipFill>
                  <pic:spPr bwMode="auto">
                    <a:xfrm>
                      <a:off x="0" y="0"/>
                      <a:ext cx="4326185" cy="5131687"/>
                    </a:xfrm>
                    <a:prstGeom prst="rect">
                      <a:avLst/>
                    </a:prstGeom>
                    <a:noFill/>
                    <a:ln w="9525">
                      <a:noFill/>
                      <a:miter lim="800000"/>
                      <a:headEnd/>
                      <a:tailEnd/>
                    </a:ln>
                  </pic:spPr>
                </pic:pic>
              </a:graphicData>
            </a:graphic>
          </wp:inline>
        </w:drawing>
      </w:r>
    </w:p>
    <w:sectPr w:rsidR="00BE53E1" w:rsidRPr="003731D3" w:rsidSect="00E16124">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CF4" w:rsidRDefault="00A95CF4" w:rsidP="00C273A1">
      <w:pPr>
        <w:spacing w:after="0" w:line="240" w:lineRule="auto"/>
      </w:pPr>
      <w:r>
        <w:separator/>
      </w:r>
    </w:p>
  </w:endnote>
  <w:endnote w:type="continuationSeparator" w:id="0">
    <w:p w:rsidR="00A95CF4" w:rsidRDefault="00A95CF4" w:rsidP="00C27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vPA0C8">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dvP4B6849">
    <w:panose1 w:val="00000000000000000000"/>
    <w:charset w:val="00"/>
    <w:family w:val="roman"/>
    <w:notTrueType/>
    <w:pitch w:val="default"/>
    <w:sig w:usb0="00000003" w:usb1="00000000" w:usb2="00000000" w:usb3="00000000" w:csb0="00000001" w:csb1="00000000"/>
  </w:font>
  <w:font w:name="AdvPS5958">
    <w:panose1 w:val="00000000000000000000"/>
    <w:charset w:val="00"/>
    <w:family w:val="roman"/>
    <w:notTrueType/>
    <w:pitch w:val="default"/>
    <w:sig w:usb0="00000003" w:usb1="00000000" w:usb2="00000000" w:usb3="00000000" w:csb0="00000001" w:csb1="00000000"/>
  </w:font>
  <w:font w:name="AdvPSA35B">
    <w:panose1 w:val="00000000000000000000"/>
    <w:charset w:val="00"/>
    <w:family w:val="swiss"/>
    <w:notTrueType/>
    <w:pitch w:val="default"/>
    <w:sig w:usb0="00000003" w:usb1="00000000" w:usb2="00000000" w:usb3="00000000" w:csb0="00000001" w:csb1="00000000"/>
  </w:font>
  <w:font w:name="AdvPA0C6">
    <w:panose1 w:val="00000000000000000000"/>
    <w:charset w:val="00"/>
    <w:family w:val="swiss"/>
    <w:notTrueType/>
    <w:pitch w:val="default"/>
    <w:sig w:usb0="00000003" w:usb1="00000000" w:usb2="00000000" w:usb3="00000000" w:csb0="00000001" w:csb1="00000000"/>
  </w:font>
  <w:font w:name="Plantin">
    <w:panose1 w:val="00000000000000000000"/>
    <w:charset w:val="00"/>
    <w:family w:val="roman"/>
    <w:notTrueType/>
    <w:pitch w:val="default"/>
    <w:sig w:usb0="00000003" w:usb1="00000000" w:usb2="00000000" w:usb3="00000000" w:csb0="00000001" w:csb1="00000000"/>
  </w:font>
  <w:font w:name="SabonLTStd-Roman">
    <w:panose1 w:val="00000000000000000000"/>
    <w:charset w:val="00"/>
    <w:family w:val="auto"/>
    <w:notTrueType/>
    <w:pitch w:val="default"/>
    <w:sig w:usb0="00000003" w:usb1="00000000" w:usb2="00000000" w:usb3="00000000" w:csb0="00000001" w:csb1="00000000"/>
  </w:font>
  <w:font w:name="GulliverRM">
    <w:panose1 w:val="00000000000000000000"/>
    <w:charset w:val="00"/>
    <w:family w:val="auto"/>
    <w:notTrueType/>
    <w:pitch w:val="default"/>
    <w:sig w:usb0="00000003" w:usb1="00000000" w:usb2="00000000" w:usb3="00000000" w:csb0="00000001" w:csb1="00000000"/>
  </w:font>
  <w:font w:name="ComputerModern-Regular">
    <w:altName w:val="MS Mincho"/>
    <w:panose1 w:val="00000000000000000000"/>
    <w:charset w:val="80"/>
    <w:family w:val="roman"/>
    <w:notTrueType/>
    <w:pitch w:val="default"/>
    <w:sig w:usb0="00000001" w:usb1="08070000" w:usb2="00000010" w:usb3="00000000" w:csb0="00020000" w:csb1="00000000"/>
  </w:font>
  <w:font w:name="Goudy">
    <w:panose1 w:val="00000000000000000000"/>
    <w:charset w:val="00"/>
    <w:family w:val="roman"/>
    <w:notTrueType/>
    <w:pitch w:val="variable"/>
    <w:sig w:usb0="00000003" w:usb1="00000000" w:usb2="00000000" w:usb3="00000000" w:csb0="00000001" w:csb1="00000000"/>
  </w:font>
  <w:font w:name="OTNEJMQuadraat">
    <w:altName w:val="MS Mincho"/>
    <w:panose1 w:val="00000000000000000000"/>
    <w:charset w:val="80"/>
    <w:family w:val="auto"/>
    <w:notTrueType/>
    <w:pitch w:val="default"/>
    <w:sig w:usb0="00000001" w:usb1="08070000" w:usb2="00000010" w:usb3="00000000" w:csb0="00020000" w:csb1="00000000"/>
  </w:font>
  <w:font w:name="Times-Roman">
    <w:altName w:val="Arial Unicode MS"/>
    <w:panose1 w:val="00000000000000000000"/>
    <w:charset w:val="81"/>
    <w:family w:val="auto"/>
    <w:notTrueType/>
    <w:pitch w:val="default"/>
    <w:sig w:usb0="00000001" w:usb1="09060000" w:usb2="00000010" w:usb3="00000000" w:csb0="00080000" w:csb1="00000000"/>
  </w:font>
  <w:font w:name="Helv">
    <w:panose1 w:val="020B060402020203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dvPACF3">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FranklinGothic-Book">
    <w:panose1 w:val="00000000000000000000"/>
    <w:charset w:val="00"/>
    <w:family w:val="swiss"/>
    <w:notTrueType/>
    <w:pitch w:val="default"/>
    <w:sig w:usb0="00000003" w:usb1="00000000" w:usb2="00000000" w:usb3="00000000" w:csb0="00000001" w:csb1="00000000"/>
  </w:font>
  <w:font w:name="AdvOT07517017">
    <w:panose1 w:val="00000000000000000000"/>
    <w:charset w:val="00"/>
    <w:family w:val="swiss"/>
    <w:notTrueType/>
    <w:pitch w:val="default"/>
    <w:sig w:usb0="00000003" w:usb1="00000000" w:usb2="00000000" w:usb3="00000000" w:csb0="00000001" w:csb1="00000000"/>
  </w:font>
  <w:font w:name="HelveticaNeueLTStd-Cn">
    <w:altName w:val="MS Gothic"/>
    <w:panose1 w:val="00000000000000000000"/>
    <w:charset w:val="80"/>
    <w:family w:val="swiss"/>
    <w:notTrueType/>
    <w:pitch w:val="default"/>
    <w:sig w:usb0="00000000" w:usb1="08070000" w:usb2="00000010" w:usb3="00000000" w:csb0="00020000" w:csb1="00000000"/>
  </w:font>
  <w:font w:name="AdvP800D">
    <w:panose1 w:val="00000000000000000000"/>
    <w:charset w:val="00"/>
    <w:family w:val="roman"/>
    <w:notTrueType/>
    <w:pitch w:val="default"/>
    <w:sig w:usb0="00000003" w:usb1="00000000" w:usb2="00000000" w:usb3="00000000" w:csb0="00000001" w:csb1="00000000"/>
  </w:font>
  <w:font w:name="AdvPA183">
    <w:panose1 w:val="00000000000000000000"/>
    <w:charset w:val="00"/>
    <w:family w:val="swiss"/>
    <w:notTrueType/>
    <w:pitch w:val="default"/>
    <w:sig w:usb0="00000003" w:usb1="00000000" w:usb2="00000000" w:usb3="00000000" w:csb0="00000001" w:csb1="00000000"/>
  </w:font>
  <w:font w:name="simsun">
    <w:altName w:val="Times New Roman"/>
    <w:panose1 w:val="02010600030101010101"/>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959010"/>
      <w:docPartObj>
        <w:docPartGallery w:val="Page Numbers (Bottom of Page)"/>
        <w:docPartUnique/>
      </w:docPartObj>
    </w:sdtPr>
    <w:sdtEndPr>
      <w:rPr>
        <w:noProof/>
      </w:rPr>
    </w:sdtEndPr>
    <w:sdtContent>
      <w:p w:rsidR="009B36EF" w:rsidRDefault="00E85CA9">
        <w:pPr>
          <w:pStyle w:val="aa"/>
          <w:jc w:val="right"/>
        </w:pPr>
        <w:r>
          <w:fldChar w:fldCharType="begin"/>
        </w:r>
        <w:r w:rsidR="005036F3">
          <w:instrText xml:space="preserve"> PAGE   \* MERGEFORMAT </w:instrText>
        </w:r>
        <w:r>
          <w:fldChar w:fldCharType="separate"/>
        </w:r>
        <w:r w:rsidR="00D062C2">
          <w:rPr>
            <w:noProof/>
          </w:rPr>
          <w:t>43</w:t>
        </w:r>
        <w:r>
          <w:rPr>
            <w:noProof/>
          </w:rPr>
          <w:fldChar w:fldCharType="end"/>
        </w:r>
      </w:p>
    </w:sdtContent>
  </w:sdt>
  <w:p w:rsidR="009B36EF" w:rsidRDefault="009B36E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CF4" w:rsidRDefault="00A95CF4" w:rsidP="00C273A1">
      <w:pPr>
        <w:spacing w:after="0" w:line="240" w:lineRule="auto"/>
      </w:pPr>
      <w:r>
        <w:separator/>
      </w:r>
    </w:p>
  </w:footnote>
  <w:footnote w:type="continuationSeparator" w:id="0">
    <w:p w:rsidR="00A95CF4" w:rsidRDefault="00A95CF4" w:rsidP="00C273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439E"/>
    <w:multiLevelType w:val="hybridMultilevel"/>
    <w:tmpl w:val="A134DDCC"/>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
    <w:nsid w:val="02331397"/>
    <w:multiLevelType w:val="hybridMultilevel"/>
    <w:tmpl w:val="8500B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B6140D"/>
    <w:multiLevelType w:val="hybridMultilevel"/>
    <w:tmpl w:val="CDCEE4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7A3BB4"/>
    <w:multiLevelType w:val="hybridMultilevel"/>
    <w:tmpl w:val="2E1418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1971C4"/>
    <w:multiLevelType w:val="hybridMultilevel"/>
    <w:tmpl w:val="7B3AC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135C54"/>
    <w:multiLevelType w:val="hybridMultilevel"/>
    <w:tmpl w:val="788AD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2447A1"/>
    <w:multiLevelType w:val="hybridMultilevel"/>
    <w:tmpl w:val="B24C8812"/>
    <w:lvl w:ilvl="0" w:tplc="97BCAA6A">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0E47CBE"/>
    <w:multiLevelType w:val="hybridMultilevel"/>
    <w:tmpl w:val="D2047610"/>
    <w:lvl w:ilvl="0" w:tplc="04090001">
      <w:start w:val="1"/>
      <w:numFmt w:val="bullet"/>
      <w:lvlText w:val=""/>
      <w:lvlJc w:val="left"/>
      <w:pPr>
        <w:ind w:left="732" w:hanging="360"/>
      </w:pPr>
      <w:rPr>
        <w:rFonts w:ascii="Symbol" w:hAnsi="Symbol" w:hint="default"/>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8">
    <w:nsid w:val="2E634AFB"/>
    <w:multiLevelType w:val="hybridMultilevel"/>
    <w:tmpl w:val="71427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F17B93"/>
    <w:multiLevelType w:val="hybridMultilevel"/>
    <w:tmpl w:val="0136B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101B79"/>
    <w:multiLevelType w:val="hybridMultilevel"/>
    <w:tmpl w:val="A7DEA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4C1ABF"/>
    <w:multiLevelType w:val="hybridMultilevel"/>
    <w:tmpl w:val="A8042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4"/>
  </w:num>
  <w:num w:numId="4">
    <w:abstractNumId w:val="1"/>
  </w:num>
  <w:num w:numId="5">
    <w:abstractNumId w:val="7"/>
  </w:num>
  <w:num w:numId="6">
    <w:abstractNumId w:val="10"/>
  </w:num>
  <w:num w:numId="7">
    <w:abstractNumId w:val="8"/>
  </w:num>
  <w:num w:numId="8">
    <w:abstractNumId w:val="0"/>
  </w:num>
  <w:num w:numId="9">
    <w:abstractNumId w:val="2"/>
  </w:num>
  <w:num w:numId="10">
    <w:abstractNumId w:val="3"/>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57303"/>
    <w:rsid w:val="00021619"/>
    <w:rsid w:val="000B362E"/>
    <w:rsid w:val="00106D65"/>
    <w:rsid w:val="00111AD1"/>
    <w:rsid w:val="00125D25"/>
    <w:rsid w:val="00135434"/>
    <w:rsid w:val="00145FBA"/>
    <w:rsid w:val="001761DB"/>
    <w:rsid w:val="00180AA4"/>
    <w:rsid w:val="001A79EC"/>
    <w:rsid w:val="001B1003"/>
    <w:rsid w:val="001B253C"/>
    <w:rsid w:val="001E1873"/>
    <w:rsid w:val="001E21AA"/>
    <w:rsid w:val="001E7685"/>
    <w:rsid w:val="001E7857"/>
    <w:rsid w:val="00223CD2"/>
    <w:rsid w:val="002273BB"/>
    <w:rsid w:val="0027476A"/>
    <w:rsid w:val="002862D8"/>
    <w:rsid w:val="0029753F"/>
    <w:rsid w:val="002C06A8"/>
    <w:rsid w:val="002E71D2"/>
    <w:rsid w:val="002F0015"/>
    <w:rsid w:val="002F5C2A"/>
    <w:rsid w:val="00300D03"/>
    <w:rsid w:val="003731D3"/>
    <w:rsid w:val="00382AF7"/>
    <w:rsid w:val="00390E1E"/>
    <w:rsid w:val="003948EB"/>
    <w:rsid w:val="00394ABC"/>
    <w:rsid w:val="003A3D7F"/>
    <w:rsid w:val="003B0B6D"/>
    <w:rsid w:val="003B7372"/>
    <w:rsid w:val="003C5535"/>
    <w:rsid w:val="00437ACE"/>
    <w:rsid w:val="00451557"/>
    <w:rsid w:val="00456C39"/>
    <w:rsid w:val="004650D9"/>
    <w:rsid w:val="00482396"/>
    <w:rsid w:val="0049451B"/>
    <w:rsid w:val="00497F92"/>
    <w:rsid w:val="004B1CC3"/>
    <w:rsid w:val="004C1FB2"/>
    <w:rsid w:val="005036F3"/>
    <w:rsid w:val="00514120"/>
    <w:rsid w:val="00517700"/>
    <w:rsid w:val="00542D35"/>
    <w:rsid w:val="00551088"/>
    <w:rsid w:val="00551FA5"/>
    <w:rsid w:val="00590609"/>
    <w:rsid w:val="005B0D93"/>
    <w:rsid w:val="005D6DAF"/>
    <w:rsid w:val="005E0E3D"/>
    <w:rsid w:val="006354FF"/>
    <w:rsid w:val="006565A4"/>
    <w:rsid w:val="006D0533"/>
    <w:rsid w:val="007039F4"/>
    <w:rsid w:val="00711233"/>
    <w:rsid w:val="00726730"/>
    <w:rsid w:val="0073165C"/>
    <w:rsid w:val="0074301E"/>
    <w:rsid w:val="00745335"/>
    <w:rsid w:val="00745B33"/>
    <w:rsid w:val="00752DAF"/>
    <w:rsid w:val="00763F73"/>
    <w:rsid w:val="0078019A"/>
    <w:rsid w:val="007D1279"/>
    <w:rsid w:val="007D35BF"/>
    <w:rsid w:val="007D35D8"/>
    <w:rsid w:val="007E359C"/>
    <w:rsid w:val="00804DB0"/>
    <w:rsid w:val="00810D59"/>
    <w:rsid w:val="00820196"/>
    <w:rsid w:val="00866547"/>
    <w:rsid w:val="008A2AD9"/>
    <w:rsid w:val="008C276D"/>
    <w:rsid w:val="008C4C19"/>
    <w:rsid w:val="008D3F13"/>
    <w:rsid w:val="008E2177"/>
    <w:rsid w:val="008E50ED"/>
    <w:rsid w:val="008E6288"/>
    <w:rsid w:val="00911678"/>
    <w:rsid w:val="009302E7"/>
    <w:rsid w:val="00931E7F"/>
    <w:rsid w:val="00942C12"/>
    <w:rsid w:val="009448E2"/>
    <w:rsid w:val="009541A9"/>
    <w:rsid w:val="009558FF"/>
    <w:rsid w:val="00957B69"/>
    <w:rsid w:val="00984344"/>
    <w:rsid w:val="00997C54"/>
    <w:rsid w:val="009A03DF"/>
    <w:rsid w:val="009B36EF"/>
    <w:rsid w:val="009B6A40"/>
    <w:rsid w:val="009C2A59"/>
    <w:rsid w:val="009E6418"/>
    <w:rsid w:val="009F44F1"/>
    <w:rsid w:val="00A052DF"/>
    <w:rsid w:val="00A07429"/>
    <w:rsid w:val="00A31B1E"/>
    <w:rsid w:val="00A32482"/>
    <w:rsid w:val="00A35E3D"/>
    <w:rsid w:val="00A426DF"/>
    <w:rsid w:val="00A57303"/>
    <w:rsid w:val="00A82B10"/>
    <w:rsid w:val="00A93CCE"/>
    <w:rsid w:val="00A95CF4"/>
    <w:rsid w:val="00A96B06"/>
    <w:rsid w:val="00AA16FD"/>
    <w:rsid w:val="00AA397A"/>
    <w:rsid w:val="00B00B7C"/>
    <w:rsid w:val="00B01CFD"/>
    <w:rsid w:val="00B23325"/>
    <w:rsid w:val="00B41302"/>
    <w:rsid w:val="00B5426B"/>
    <w:rsid w:val="00B90BE3"/>
    <w:rsid w:val="00B92DD8"/>
    <w:rsid w:val="00BA2184"/>
    <w:rsid w:val="00BB1038"/>
    <w:rsid w:val="00BB5115"/>
    <w:rsid w:val="00BB63DB"/>
    <w:rsid w:val="00BC04F9"/>
    <w:rsid w:val="00BE30BC"/>
    <w:rsid w:val="00BE53E1"/>
    <w:rsid w:val="00BE6217"/>
    <w:rsid w:val="00C0109D"/>
    <w:rsid w:val="00C03158"/>
    <w:rsid w:val="00C07B34"/>
    <w:rsid w:val="00C11B2E"/>
    <w:rsid w:val="00C22C0E"/>
    <w:rsid w:val="00C273A1"/>
    <w:rsid w:val="00C650C1"/>
    <w:rsid w:val="00C91DE6"/>
    <w:rsid w:val="00CA69E7"/>
    <w:rsid w:val="00CC583D"/>
    <w:rsid w:val="00CD7ACB"/>
    <w:rsid w:val="00CE0EF1"/>
    <w:rsid w:val="00D052A0"/>
    <w:rsid w:val="00D062C2"/>
    <w:rsid w:val="00D135D8"/>
    <w:rsid w:val="00D137A9"/>
    <w:rsid w:val="00D15DB2"/>
    <w:rsid w:val="00D20CA5"/>
    <w:rsid w:val="00D31D9D"/>
    <w:rsid w:val="00D6541E"/>
    <w:rsid w:val="00D66CF5"/>
    <w:rsid w:val="00D749C3"/>
    <w:rsid w:val="00D920CA"/>
    <w:rsid w:val="00D96755"/>
    <w:rsid w:val="00DE5E9A"/>
    <w:rsid w:val="00DE78F2"/>
    <w:rsid w:val="00DF7391"/>
    <w:rsid w:val="00E0287A"/>
    <w:rsid w:val="00E1257A"/>
    <w:rsid w:val="00E16124"/>
    <w:rsid w:val="00E750A5"/>
    <w:rsid w:val="00E77ECB"/>
    <w:rsid w:val="00E80419"/>
    <w:rsid w:val="00E85CA9"/>
    <w:rsid w:val="00E864CA"/>
    <w:rsid w:val="00EB4FD9"/>
    <w:rsid w:val="00ED731A"/>
    <w:rsid w:val="00EE75C6"/>
    <w:rsid w:val="00F25D2E"/>
    <w:rsid w:val="00F339D9"/>
    <w:rsid w:val="00F34ECC"/>
    <w:rsid w:val="00F47774"/>
    <w:rsid w:val="00F51CE4"/>
    <w:rsid w:val="00F656CC"/>
    <w:rsid w:val="00F730D0"/>
    <w:rsid w:val="00F8456E"/>
    <w:rsid w:val="00F96944"/>
    <w:rsid w:val="00FA3384"/>
    <w:rsid w:val="00FB358B"/>
    <w:rsid w:val="00FF4A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7303"/>
  </w:style>
  <w:style w:type="paragraph" w:styleId="1">
    <w:name w:val="heading 1"/>
    <w:basedOn w:val="a"/>
    <w:link w:val="1Char"/>
    <w:uiPriority w:val="9"/>
    <w:qFormat/>
    <w:rsid w:val="00A5730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next w:val="a"/>
    <w:link w:val="4Char"/>
    <w:uiPriority w:val="9"/>
    <w:semiHidden/>
    <w:unhideWhenUsed/>
    <w:qFormat/>
    <w:rsid w:val="00A5730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57303"/>
    <w:rPr>
      <w:rFonts w:ascii="Times New Roman" w:eastAsia="Times New Roman" w:hAnsi="Times New Roman" w:cs="Times New Roman"/>
      <w:b/>
      <w:bCs/>
      <w:kern w:val="36"/>
      <w:sz w:val="48"/>
      <w:szCs w:val="48"/>
    </w:rPr>
  </w:style>
  <w:style w:type="character" w:customStyle="1" w:styleId="4Char">
    <w:name w:val="标题 4 Char"/>
    <w:basedOn w:val="a0"/>
    <w:link w:val="4"/>
    <w:uiPriority w:val="9"/>
    <w:semiHidden/>
    <w:rsid w:val="00A57303"/>
    <w:rPr>
      <w:rFonts w:asciiTheme="majorHAnsi" w:eastAsiaTheme="majorEastAsia" w:hAnsiTheme="majorHAnsi" w:cstheme="majorBidi"/>
      <w:b/>
      <w:bCs/>
      <w:i/>
      <w:iCs/>
      <w:color w:val="4F81BD" w:themeColor="accent1"/>
    </w:rPr>
  </w:style>
  <w:style w:type="paragraph" w:styleId="a3">
    <w:name w:val="List Paragraph"/>
    <w:basedOn w:val="a"/>
    <w:uiPriority w:val="99"/>
    <w:qFormat/>
    <w:rsid w:val="00A57303"/>
    <w:pPr>
      <w:ind w:left="720"/>
      <w:contextualSpacing/>
    </w:pPr>
  </w:style>
  <w:style w:type="paragraph" w:styleId="a4">
    <w:name w:val="Body Text"/>
    <w:basedOn w:val="a"/>
    <w:link w:val="Char"/>
    <w:rsid w:val="00A57303"/>
    <w:pPr>
      <w:spacing w:after="0" w:line="240" w:lineRule="auto"/>
    </w:pPr>
    <w:rPr>
      <w:rFonts w:ascii="Times New Roman" w:eastAsia="Times New Roman" w:hAnsi="Times New Roman" w:cs="Times New Roman"/>
      <w:b/>
      <w:sz w:val="16"/>
      <w:szCs w:val="20"/>
    </w:rPr>
  </w:style>
  <w:style w:type="character" w:customStyle="1" w:styleId="Char">
    <w:name w:val="正文文本 Char"/>
    <w:basedOn w:val="a0"/>
    <w:link w:val="a4"/>
    <w:rsid w:val="00A57303"/>
    <w:rPr>
      <w:rFonts w:ascii="Times New Roman" w:eastAsia="Times New Roman" w:hAnsi="Times New Roman" w:cs="Times New Roman"/>
      <w:b/>
      <w:sz w:val="16"/>
      <w:szCs w:val="20"/>
    </w:rPr>
  </w:style>
  <w:style w:type="paragraph" w:customStyle="1" w:styleId="DocText">
    <w:name w:val="Doc Text"/>
    <w:basedOn w:val="a"/>
    <w:link w:val="DocTextChar2"/>
    <w:qFormat/>
    <w:rsid w:val="00A57303"/>
    <w:pPr>
      <w:spacing w:after="240" w:line="288" w:lineRule="auto"/>
    </w:pPr>
    <w:rPr>
      <w:rFonts w:ascii="Times New Roman" w:eastAsia="Batang" w:hAnsi="Times New Roman" w:cs="Times New Roman"/>
      <w:sz w:val="24"/>
      <w:szCs w:val="24"/>
    </w:rPr>
  </w:style>
  <w:style w:type="character" w:customStyle="1" w:styleId="DocTextChar2">
    <w:name w:val="Doc Text Char2"/>
    <w:link w:val="DocText"/>
    <w:rsid w:val="00A57303"/>
    <w:rPr>
      <w:rFonts w:ascii="Times New Roman" w:eastAsia="Batang" w:hAnsi="Times New Roman" w:cs="Times New Roman"/>
      <w:sz w:val="24"/>
      <w:szCs w:val="24"/>
    </w:rPr>
  </w:style>
  <w:style w:type="character" w:styleId="a5">
    <w:name w:val="footnote reference"/>
    <w:semiHidden/>
    <w:rsid w:val="00A57303"/>
    <w:rPr>
      <w:vertAlign w:val="superscript"/>
    </w:rPr>
  </w:style>
  <w:style w:type="paragraph" w:styleId="a6">
    <w:name w:val="footnote text"/>
    <w:basedOn w:val="a"/>
    <w:link w:val="Char0"/>
    <w:semiHidden/>
    <w:rsid w:val="00A57303"/>
    <w:pPr>
      <w:spacing w:after="120" w:line="240" w:lineRule="auto"/>
    </w:pPr>
    <w:rPr>
      <w:rFonts w:ascii="Times New Roman" w:eastAsia="Times New Roman" w:hAnsi="Times New Roman" w:cs="Times New Roman"/>
      <w:sz w:val="20"/>
      <w:szCs w:val="20"/>
    </w:rPr>
  </w:style>
  <w:style w:type="character" w:customStyle="1" w:styleId="Char0">
    <w:name w:val="脚注文本 Char"/>
    <w:basedOn w:val="a0"/>
    <w:link w:val="a6"/>
    <w:semiHidden/>
    <w:rsid w:val="00A57303"/>
    <w:rPr>
      <w:rFonts w:ascii="Times New Roman" w:eastAsia="Times New Roman" w:hAnsi="Times New Roman" w:cs="Times New Roman"/>
      <w:sz w:val="20"/>
      <w:szCs w:val="20"/>
    </w:rPr>
  </w:style>
  <w:style w:type="character" w:styleId="a7">
    <w:name w:val="Hyperlink"/>
    <w:basedOn w:val="a0"/>
    <w:uiPriority w:val="99"/>
    <w:unhideWhenUsed/>
    <w:rsid w:val="00A57303"/>
    <w:rPr>
      <w:color w:val="0000FF" w:themeColor="hyperlink"/>
      <w:u w:val="single"/>
    </w:rPr>
  </w:style>
  <w:style w:type="character" w:styleId="a8">
    <w:name w:val="FollowedHyperlink"/>
    <w:basedOn w:val="a0"/>
    <w:uiPriority w:val="99"/>
    <w:semiHidden/>
    <w:unhideWhenUsed/>
    <w:rsid w:val="00A57303"/>
    <w:rPr>
      <w:color w:val="800080" w:themeColor="followedHyperlink"/>
      <w:u w:val="single"/>
    </w:rPr>
  </w:style>
  <w:style w:type="paragraph" w:styleId="a9">
    <w:name w:val="header"/>
    <w:basedOn w:val="a"/>
    <w:link w:val="Char1"/>
    <w:uiPriority w:val="99"/>
    <w:unhideWhenUsed/>
    <w:rsid w:val="00A57303"/>
    <w:pPr>
      <w:tabs>
        <w:tab w:val="center" w:pos="4680"/>
        <w:tab w:val="right" w:pos="9360"/>
      </w:tabs>
      <w:spacing w:after="0" w:line="240" w:lineRule="auto"/>
    </w:pPr>
  </w:style>
  <w:style w:type="character" w:customStyle="1" w:styleId="Char1">
    <w:name w:val="页眉 Char"/>
    <w:basedOn w:val="a0"/>
    <w:link w:val="a9"/>
    <w:uiPriority w:val="99"/>
    <w:rsid w:val="00A57303"/>
    <w:rPr>
      <w:rFonts w:eastAsiaTheme="minorEastAsia"/>
    </w:rPr>
  </w:style>
  <w:style w:type="paragraph" w:styleId="aa">
    <w:name w:val="footer"/>
    <w:basedOn w:val="a"/>
    <w:link w:val="Char2"/>
    <w:uiPriority w:val="99"/>
    <w:unhideWhenUsed/>
    <w:rsid w:val="00A57303"/>
    <w:pPr>
      <w:tabs>
        <w:tab w:val="center" w:pos="4680"/>
        <w:tab w:val="right" w:pos="9360"/>
      </w:tabs>
      <w:spacing w:after="0" w:line="240" w:lineRule="auto"/>
    </w:pPr>
  </w:style>
  <w:style w:type="character" w:customStyle="1" w:styleId="Char2">
    <w:name w:val="页脚 Char"/>
    <w:basedOn w:val="a0"/>
    <w:link w:val="aa"/>
    <w:uiPriority w:val="99"/>
    <w:rsid w:val="00A57303"/>
    <w:rPr>
      <w:rFonts w:eastAsiaTheme="minorEastAsia"/>
    </w:rPr>
  </w:style>
  <w:style w:type="character" w:customStyle="1" w:styleId="A816">
    <w:name w:val="A8+16"/>
    <w:uiPriority w:val="99"/>
    <w:rsid w:val="00A57303"/>
    <w:rPr>
      <w:color w:val="000000"/>
      <w:sz w:val="22"/>
      <w:szCs w:val="22"/>
    </w:rPr>
  </w:style>
  <w:style w:type="paragraph" w:customStyle="1" w:styleId="Default">
    <w:name w:val="Default"/>
    <w:rsid w:val="00A57303"/>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annotation reference"/>
    <w:basedOn w:val="a0"/>
    <w:uiPriority w:val="99"/>
    <w:semiHidden/>
    <w:unhideWhenUsed/>
    <w:rsid w:val="00A57303"/>
    <w:rPr>
      <w:sz w:val="16"/>
      <w:szCs w:val="16"/>
    </w:rPr>
  </w:style>
  <w:style w:type="paragraph" w:styleId="ac">
    <w:name w:val="annotation text"/>
    <w:basedOn w:val="a"/>
    <w:link w:val="Char3"/>
    <w:uiPriority w:val="99"/>
    <w:semiHidden/>
    <w:unhideWhenUsed/>
    <w:rsid w:val="00A57303"/>
    <w:pPr>
      <w:spacing w:line="240" w:lineRule="auto"/>
    </w:pPr>
    <w:rPr>
      <w:rFonts w:ascii="Calibri" w:eastAsia="Calibri" w:hAnsi="Calibri" w:cs="Times New Roman"/>
      <w:sz w:val="20"/>
      <w:szCs w:val="20"/>
      <w:lang w:eastAsia="zh-CN"/>
    </w:rPr>
  </w:style>
  <w:style w:type="character" w:customStyle="1" w:styleId="Char3">
    <w:name w:val="批注文字 Char"/>
    <w:basedOn w:val="a0"/>
    <w:link w:val="ac"/>
    <w:uiPriority w:val="99"/>
    <w:semiHidden/>
    <w:rsid w:val="00A57303"/>
    <w:rPr>
      <w:rFonts w:ascii="Calibri" w:eastAsia="Calibri" w:hAnsi="Calibri" w:cs="Times New Roman"/>
      <w:sz w:val="20"/>
      <w:szCs w:val="20"/>
      <w:lang w:eastAsia="zh-CN"/>
    </w:rPr>
  </w:style>
  <w:style w:type="paragraph" w:styleId="ad">
    <w:name w:val="Balloon Text"/>
    <w:basedOn w:val="a"/>
    <w:link w:val="Char4"/>
    <w:uiPriority w:val="99"/>
    <w:semiHidden/>
    <w:unhideWhenUsed/>
    <w:rsid w:val="00A57303"/>
    <w:pPr>
      <w:spacing w:after="0" w:line="240" w:lineRule="auto"/>
    </w:pPr>
    <w:rPr>
      <w:rFonts w:ascii="Tahoma" w:hAnsi="Tahoma" w:cs="Tahoma"/>
      <w:sz w:val="16"/>
      <w:szCs w:val="16"/>
    </w:rPr>
  </w:style>
  <w:style w:type="character" w:customStyle="1" w:styleId="Char4">
    <w:name w:val="批注框文本 Char"/>
    <w:basedOn w:val="a0"/>
    <w:link w:val="ad"/>
    <w:uiPriority w:val="99"/>
    <w:semiHidden/>
    <w:rsid w:val="00A57303"/>
    <w:rPr>
      <w:rFonts w:ascii="Tahoma" w:eastAsiaTheme="minorEastAsia" w:hAnsi="Tahoma" w:cs="Tahoma"/>
      <w:sz w:val="16"/>
      <w:szCs w:val="16"/>
    </w:rPr>
  </w:style>
  <w:style w:type="paragraph" w:styleId="ae">
    <w:name w:val="endnote text"/>
    <w:basedOn w:val="a"/>
    <w:link w:val="Char5"/>
    <w:uiPriority w:val="99"/>
    <w:semiHidden/>
    <w:unhideWhenUsed/>
    <w:rsid w:val="00A57303"/>
    <w:pPr>
      <w:spacing w:after="0" w:line="240" w:lineRule="auto"/>
    </w:pPr>
    <w:rPr>
      <w:sz w:val="20"/>
      <w:szCs w:val="20"/>
    </w:rPr>
  </w:style>
  <w:style w:type="character" w:customStyle="1" w:styleId="Char5">
    <w:name w:val="尾注文本 Char"/>
    <w:basedOn w:val="a0"/>
    <w:link w:val="ae"/>
    <w:uiPriority w:val="99"/>
    <w:semiHidden/>
    <w:rsid w:val="00A57303"/>
    <w:rPr>
      <w:rFonts w:eastAsiaTheme="minorEastAsia"/>
      <w:sz w:val="20"/>
      <w:szCs w:val="20"/>
    </w:rPr>
  </w:style>
  <w:style w:type="character" w:styleId="af">
    <w:name w:val="endnote reference"/>
    <w:basedOn w:val="a0"/>
    <w:uiPriority w:val="99"/>
    <w:semiHidden/>
    <w:unhideWhenUsed/>
    <w:rsid w:val="00A57303"/>
    <w:rPr>
      <w:vertAlign w:val="superscript"/>
    </w:rPr>
  </w:style>
  <w:style w:type="character" w:customStyle="1" w:styleId="ref-title">
    <w:name w:val="ref-title"/>
    <w:basedOn w:val="a0"/>
    <w:rsid w:val="00A57303"/>
  </w:style>
  <w:style w:type="character" w:customStyle="1" w:styleId="ref-journal">
    <w:name w:val="ref-journal"/>
    <w:basedOn w:val="a0"/>
    <w:rsid w:val="00A57303"/>
  </w:style>
  <w:style w:type="character" w:customStyle="1" w:styleId="ref-vol">
    <w:name w:val="ref-vol"/>
    <w:basedOn w:val="a0"/>
    <w:rsid w:val="00A57303"/>
  </w:style>
  <w:style w:type="character" w:customStyle="1" w:styleId="jrnl">
    <w:name w:val="jrnl"/>
    <w:basedOn w:val="a0"/>
    <w:rsid w:val="00A57303"/>
  </w:style>
  <w:style w:type="paragraph" w:customStyle="1" w:styleId="Paragraph">
    <w:name w:val="Paragraph"/>
    <w:link w:val="ParagraphChar"/>
    <w:rsid w:val="00A57303"/>
    <w:pPr>
      <w:spacing w:after="120" w:line="240" w:lineRule="auto"/>
    </w:pPr>
    <w:rPr>
      <w:rFonts w:ascii="Times New Roman" w:eastAsia="Times New Roman" w:hAnsi="Times New Roman" w:cs="Times New Roman"/>
      <w:sz w:val="24"/>
      <w:szCs w:val="24"/>
    </w:rPr>
  </w:style>
  <w:style w:type="character" w:customStyle="1" w:styleId="ParagraphChar">
    <w:name w:val="Paragraph Char"/>
    <w:link w:val="Paragraph"/>
    <w:rsid w:val="00A57303"/>
    <w:rPr>
      <w:rFonts w:ascii="Times New Roman" w:eastAsia="Times New Roman" w:hAnsi="Times New Roman" w:cs="Times New Roman"/>
      <w:sz w:val="24"/>
      <w:szCs w:val="24"/>
    </w:rPr>
  </w:style>
  <w:style w:type="character" w:customStyle="1" w:styleId="highlight">
    <w:name w:val="highlight"/>
    <w:basedOn w:val="a0"/>
    <w:rsid w:val="00A57303"/>
  </w:style>
  <w:style w:type="paragraph" w:customStyle="1" w:styleId="desc2">
    <w:name w:val="desc2"/>
    <w:basedOn w:val="a"/>
    <w:rsid w:val="00A57303"/>
    <w:pPr>
      <w:spacing w:after="0" w:line="240" w:lineRule="auto"/>
    </w:pPr>
    <w:rPr>
      <w:rFonts w:ascii="Times New Roman" w:eastAsia="Times New Roman" w:hAnsi="Times New Roman" w:cs="Times New Roman"/>
      <w:sz w:val="26"/>
      <w:szCs w:val="26"/>
    </w:rPr>
  </w:style>
  <w:style w:type="paragraph" w:customStyle="1" w:styleId="details1">
    <w:name w:val="details1"/>
    <w:basedOn w:val="a"/>
    <w:rsid w:val="00A57303"/>
    <w:pPr>
      <w:spacing w:after="0" w:line="240" w:lineRule="auto"/>
    </w:pPr>
    <w:rPr>
      <w:rFonts w:ascii="Times New Roman" w:eastAsia="Times New Roman" w:hAnsi="Times New Roman" w:cs="Times New Roman"/>
    </w:rPr>
  </w:style>
  <w:style w:type="paragraph" w:styleId="af0">
    <w:name w:val="Normal (Web)"/>
    <w:basedOn w:val="a"/>
    <w:uiPriority w:val="99"/>
    <w:semiHidden/>
    <w:unhideWhenUsed/>
    <w:rsid w:val="00A573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lug-pages3">
    <w:name w:val="slug-pages3"/>
    <w:basedOn w:val="a0"/>
    <w:rsid w:val="00A57303"/>
    <w:rPr>
      <w:b w:val="0"/>
      <w:bCs w:val="0"/>
    </w:rPr>
  </w:style>
  <w:style w:type="character" w:styleId="af1">
    <w:name w:val="Emphasis"/>
    <w:basedOn w:val="a0"/>
    <w:uiPriority w:val="20"/>
    <w:qFormat/>
    <w:rsid w:val="00A57303"/>
    <w:rPr>
      <w:i/>
      <w:iCs/>
    </w:rPr>
  </w:style>
  <w:style w:type="character" w:customStyle="1" w:styleId="slug-vol">
    <w:name w:val="slug-vol"/>
    <w:basedOn w:val="a0"/>
    <w:rsid w:val="00A57303"/>
  </w:style>
  <w:style w:type="paragraph" w:customStyle="1" w:styleId="title1">
    <w:name w:val="title1"/>
    <w:basedOn w:val="a"/>
    <w:rsid w:val="00A57303"/>
    <w:pPr>
      <w:spacing w:after="0" w:line="240" w:lineRule="auto"/>
    </w:pPr>
    <w:rPr>
      <w:rFonts w:ascii="Times New Roman" w:eastAsia="Times New Roman" w:hAnsi="Times New Roman" w:cs="Times New Roman"/>
      <w:sz w:val="27"/>
      <w:szCs w:val="27"/>
    </w:rPr>
  </w:style>
  <w:style w:type="paragraph" w:styleId="af2">
    <w:name w:val="annotation subject"/>
    <w:basedOn w:val="ac"/>
    <w:next w:val="ac"/>
    <w:link w:val="Char6"/>
    <w:uiPriority w:val="99"/>
    <w:semiHidden/>
    <w:unhideWhenUsed/>
    <w:rsid w:val="00A57303"/>
    <w:rPr>
      <w:rFonts w:asciiTheme="minorHAnsi" w:eastAsiaTheme="minorHAnsi" w:hAnsiTheme="minorHAnsi" w:cstheme="minorBidi"/>
      <w:b/>
      <w:bCs/>
      <w:lang w:eastAsia="en-US"/>
    </w:rPr>
  </w:style>
  <w:style w:type="character" w:customStyle="1" w:styleId="Char6">
    <w:name w:val="批注主题 Char"/>
    <w:basedOn w:val="Char3"/>
    <w:link w:val="af2"/>
    <w:uiPriority w:val="99"/>
    <w:semiHidden/>
    <w:rsid w:val="00A57303"/>
    <w:rPr>
      <w:rFonts w:ascii="Calibri" w:eastAsia="Calibri" w:hAnsi="Calibri" w:cs="Times New Roman"/>
      <w:b/>
      <w:bCs/>
      <w:sz w:val="20"/>
      <w:szCs w:val="20"/>
      <w:lang w:eastAsia="zh-CN"/>
    </w:rPr>
  </w:style>
  <w:style w:type="character" w:styleId="af3">
    <w:name w:val="Strong"/>
    <w:basedOn w:val="a0"/>
    <w:uiPriority w:val="99"/>
    <w:qFormat/>
    <w:rsid w:val="00A57303"/>
    <w:rPr>
      <w:b/>
      <w:bCs/>
    </w:rPr>
  </w:style>
  <w:style w:type="paragraph" w:customStyle="1" w:styleId="EndNoteBibliographyTitle">
    <w:name w:val="EndNote Bibliography Title"/>
    <w:basedOn w:val="a"/>
    <w:link w:val="EndNoteBibliographyTitleChar"/>
    <w:rsid w:val="00A57303"/>
    <w:pPr>
      <w:spacing w:after="0"/>
      <w:jc w:val="center"/>
    </w:pPr>
    <w:rPr>
      <w:rFonts w:ascii="Calibri" w:hAnsi="Calibri"/>
      <w:noProof/>
    </w:rPr>
  </w:style>
  <w:style w:type="character" w:customStyle="1" w:styleId="EndNoteBibliographyTitleChar">
    <w:name w:val="EndNote Bibliography Title Char"/>
    <w:basedOn w:val="a0"/>
    <w:link w:val="EndNoteBibliographyTitle"/>
    <w:rsid w:val="00A57303"/>
    <w:rPr>
      <w:rFonts w:ascii="Calibri" w:eastAsiaTheme="minorEastAsia" w:hAnsi="Calibri"/>
      <w:noProof/>
    </w:rPr>
  </w:style>
  <w:style w:type="paragraph" w:customStyle="1" w:styleId="EndNoteBibliography">
    <w:name w:val="EndNote Bibliography"/>
    <w:basedOn w:val="a"/>
    <w:link w:val="EndNoteBibliographyChar"/>
    <w:rsid w:val="00A57303"/>
    <w:pPr>
      <w:spacing w:line="240" w:lineRule="auto"/>
    </w:pPr>
    <w:rPr>
      <w:rFonts w:ascii="Calibri" w:hAnsi="Calibri"/>
      <w:noProof/>
    </w:rPr>
  </w:style>
  <w:style w:type="character" w:customStyle="1" w:styleId="EndNoteBibliographyChar">
    <w:name w:val="EndNote Bibliography Char"/>
    <w:basedOn w:val="a0"/>
    <w:link w:val="EndNoteBibliography"/>
    <w:rsid w:val="00A57303"/>
    <w:rPr>
      <w:rFonts w:ascii="Calibri" w:eastAsiaTheme="minorEastAsia" w:hAnsi="Calibri"/>
      <w:noProof/>
    </w:rPr>
  </w:style>
  <w:style w:type="character" w:customStyle="1" w:styleId="hui12181">
    <w:name w:val="hui12181"/>
    <w:basedOn w:val="a0"/>
    <w:rsid w:val="00A57303"/>
    <w:rPr>
      <w:rFonts w:ascii="Arial" w:hAnsi="Arial" w:cs="Arial" w:hint="default"/>
      <w:strike w:val="0"/>
      <w:dstrike w:val="0"/>
      <w:color w:val="333333"/>
      <w:sz w:val="18"/>
      <w:szCs w:val="18"/>
      <w:u w:val="none"/>
      <w:effect w:val="none"/>
    </w:rPr>
  </w:style>
  <w:style w:type="character" w:customStyle="1" w:styleId="absnonlinkmetadata">
    <w:name w:val="abs_nonlink_metadata"/>
    <w:basedOn w:val="a0"/>
    <w:rsid w:val="009448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7303"/>
  </w:style>
  <w:style w:type="paragraph" w:styleId="1">
    <w:name w:val="heading 1"/>
    <w:basedOn w:val="a"/>
    <w:link w:val="1Char"/>
    <w:uiPriority w:val="9"/>
    <w:qFormat/>
    <w:rsid w:val="00A5730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next w:val="a"/>
    <w:link w:val="4Char"/>
    <w:uiPriority w:val="9"/>
    <w:semiHidden/>
    <w:unhideWhenUsed/>
    <w:qFormat/>
    <w:rsid w:val="00A5730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57303"/>
    <w:rPr>
      <w:rFonts w:ascii="Times New Roman" w:eastAsia="Times New Roman" w:hAnsi="Times New Roman" w:cs="Times New Roman"/>
      <w:b/>
      <w:bCs/>
      <w:kern w:val="36"/>
      <w:sz w:val="48"/>
      <w:szCs w:val="48"/>
    </w:rPr>
  </w:style>
  <w:style w:type="character" w:customStyle="1" w:styleId="4Char">
    <w:name w:val="标题 4 Char"/>
    <w:basedOn w:val="a0"/>
    <w:link w:val="4"/>
    <w:uiPriority w:val="9"/>
    <w:semiHidden/>
    <w:rsid w:val="00A57303"/>
    <w:rPr>
      <w:rFonts w:asciiTheme="majorHAnsi" w:eastAsiaTheme="majorEastAsia" w:hAnsiTheme="majorHAnsi" w:cstheme="majorBidi"/>
      <w:b/>
      <w:bCs/>
      <w:i/>
      <w:iCs/>
      <w:color w:val="4F81BD" w:themeColor="accent1"/>
    </w:rPr>
  </w:style>
  <w:style w:type="paragraph" w:styleId="a3">
    <w:name w:val="List Paragraph"/>
    <w:basedOn w:val="a"/>
    <w:uiPriority w:val="99"/>
    <w:qFormat/>
    <w:rsid w:val="00A57303"/>
    <w:pPr>
      <w:ind w:left="720"/>
      <w:contextualSpacing/>
    </w:pPr>
  </w:style>
  <w:style w:type="paragraph" w:styleId="a4">
    <w:name w:val="Body Text"/>
    <w:basedOn w:val="a"/>
    <w:link w:val="Char"/>
    <w:rsid w:val="00A57303"/>
    <w:pPr>
      <w:spacing w:after="0" w:line="240" w:lineRule="auto"/>
    </w:pPr>
    <w:rPr>
      <w:rFonts w:ascii="Times New Roman" w:eastAsia="Times New Roman" w:hAnsi="Times New Roman" w:cs="Times New Roman"/>
      <w:b/>
      <w:sz w:val="16"/>
      <w:szCs w:val="20"/>
    </w:rPr>
  </w:style>
  <w:style w:type="character" w:customStyle="1" w:styleId="Char">
    <w:name w:val="正文文本 Char"/>
    <w:basedOn w:val="a0"/>
    <w:link w:val="a4"/>
    <w:rsid w:val="00A57303"/>
    <w:rPr>
      <w:rFonts w:ascii="Times New Roman" w:eastAsia="Times New Roman" w:hAnsi="Times New Roman" w:cs="Times New Roman"/>
      <w:b/>
      <w:sz w:val="16"/>
      <w:szCs w:val="20"/>
    </w:rPr>
  </w:style>
  <w:style w:type="paragraph" w:customStyle="1" w:styleId="DocText">
    <w:name w:val="Doc Text"/>
    <w:basedOn w:val="a"/>
    <w:link w:val="DocTextChar2"/>
    <w:qFormat/>
    <w:rsid w:val="00A57303"/>
    <w:pPr>
      <w:spacing w:after="240" w:line="288" w:lineRule="auto"/>
    </w:pPr>
    <w:rPr>
      <w:rFonts w:ascii="Times New Roman" w:eastAsia="Batang" w:hAnsi="Times New Roman" w:cs="Times New Roman"/>
      <w:sz w:val="24"/>
      <w:szCs w:val="24"/>
    </w:rPr>
  </w:style>
  <w:style w:type="character" w:customStyle="1" w:styleId="DocTextChar2">
    <w:name w:val="Doc Text Char2"/>
    <w:link w:val="DocText"/>
    <w:rsid w:val="00A57303"/>
    <w:rPr>
      <w:rFonts w:ascii="Times New Roman" w:eastAsia="Batang" w:hAnsi="Times New Roman" w:cs="Times New Roman"/>
      <w:sz w:val="24"/>
      <w:szCs w:val="24"/>
    </w:rPr>
  </w:style>
  <w:style w:type="character" w:styleId="a5">
    <w:name w:val="footnote reference"/>
    <w:semiHidden/>
    <w:rsid w:val="00A57303"/>
    <w:rPr>
      <w:vertAlign w:val="superscript"/>
    </w:rPr>
  </w:style>
  <w:style w:type="paragraph" w:styleId="a6">
    <w:name w:val="footnote text"/>
    <w:basedOn w:val="a"/>
    <w:link w:val="Char0"/>
    <w:semiHidden/>
    <w:rsid w:val="00A57303"/>
    <w:pPr>
      <w:spacing w:after="120" w:line="240" w:lineRule="auto"/>
    </w:pPr>
    <w:rPr>
      <w:rFonts w:ascii="Times New Roman" w:eastAsia="Times New Roman" w:hAnsi="Times New Roman" w:cs="Times New Roman"/>
      <w:sz w:val="20"/>
      <w:szCs w:val="20"/>
    </w:rPr>
  </w:style>
  <w:style w:type="character" w:customStyle="1" w:styleId="Char0">
    <w:name w:val="脚注文本 Char"/>
    <w:basedOn w:val="a0"/>
    <w:link w:val="a6"/>
    <w:semiHidden/>
    <w:rsid w:val="00A57303"/>
    <w:rPr>
      <w:rFonts w:ascii="Times New Roman" w:eastAsia="Times New Roman" w:hAnsi="Times New Roman" w:cs="Times New Roman"/>
      <w:sz w:val="20"/>
      <w:szCs w:val="20"/>
    </w:rPr>
  </w:style>
  <w:style w:type="character" w:styleId="a7">
    <w:name w:val="Hyperlink"/>
    <w:basedOn w:val="a0"/>
    <w:uiPriority w:val="99"/>
    <w:unhideWhenUsed/>
    <w:rsid w:val="00A57303"/>
    <w:rPr>
      <w:color w:val="0000FF" w:themeColor="hyperlink"/>
      <w:u w:val="single"/>
    </w:rPr>
  </w:style>
  <w:style w:type="character" w:styleId="a8">
    <w:name w:val="FollowedHyperlink"/>
    <w:basedOn w:val="a0"/>
    <w:uiPriority w:val="99"/>
    <w:semiHidden/>
    <w:unhideWhenUsed/>
    <w:rsid w:val="00A57303"/>
    <w:rPr>
      <w:color w:val="800080" w:themeColor="followedHyperlink"/>
      <w:u w:val="single"/>
    </w:rPr>
  </w:style>
  <w:style w:type="paragraph" w:styleId="a9">
    <w:name w:val="header"/>
    <w:basedOn w:val="a"/>
    <w:link w:val="Char1"/>
    <w:uiPriority w:val="99"/>
    <w:unhideWhenUsed/>
    <w:rsid w:val="00A57303"/>
    <w:pPr>
      <w:tabs>
        <w:tab w:val="center" w:pos="4680"/>
        <w:tab w:val="right" w:pos="9360"/>
      </w:tabs>
      <w:spacing w:after="0" w:line="240" w:lineRule="auto"/>
    </w:pPr>
  </w:style>
  <w:style w:type="character" w:customStyle="1" w:styleId="Char1">
    <w:name w:val="页眉 Char"/>
    <w:basedOn w:val="a0"/>
    <w:link w:val="a9"/>
    <w:uiPriority w:val="99"/>
    <w:rsid w:val="00A57303"/>
    <w:rPr>
      <w:rFonts w:eastAsiaTheme="minorEastAsia"/>
    </w:rPr>
  </w:style>
  <w:style w:type="paragraph" w:styleId="aa">
    <w:name w:val="footer"/>
    <w:basedOn w:val="a"/>
    <w:link w:val="Char2"/>
    <w:uiPriority w:val="99"/>
    <w:unhideWhenUsed/>
    <w:rsid w:val="00A57303"/>
    <w:pPr>
      <w:tabs>
        <w:tab w:val="center" w:pos="4680"/>
        <w:tab w:val="right" w:pos="9360"/>
      </w:tabs>
      <w:spacing w:after="0" w:line="240" w:lineRule="auto"/>
    </w:pPr>
  </w:style>
  <w:style w:type="character" w:customStyle="1" w:styleId="Char2">
    <w:name w:val="页脚 Char"/>
    <w:basedOn w:val="a0"/>
    <w:link w:val="aa"/>
    <w:uiPriority w:val="99"/>
    <w:rsid w:val="00A57303"/>
    <w:rPr>
      <w:rFonts w:eastAsiaTheme="minorEastAsia"/>
    </w:rPr>
  </w:style>
  <w:style w:type="character" w:customStyle="1" w:styleId="A816">
    <w:name w:val="A8+16"/>
    <w:uiPriority w:val="99"/>
    <w:rsid w:val="00A57303"/>
    <w:rPr>
      <w:color w:val="000000"/>
      <w:sz w:val="22"/>
      <w:szCs w:val="22"/>
    </w:rPr>
  </w:style>
  <w:style w:type="paragraph" w:customStyle="1" w:styleId="Default">
    <w:name w:val="Default"/>
    <w:rsid w:val="00A57303"/>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annotation reference"/>
    <w:basedOn w:val="a0"/>
    <w:uiPriority w:val="99"/>
    <w:semiHidden/>
    <w:unhideWhenUsed/>
    <w:rsid w:val="00A57303"/>
    <w:rPr>
      <w:sz w:val="16"/>
      <w:szCs w:val="16"/>
    </w:rPr>
  </w:style>
  <w:style w:type="paragraph" w:styleId="ac">
    <w:name w:val="annotation text"/>
    <w:basedOn w:val="a"/>
    <w:link w:val="Char3"/>
    <w:uiPriority w:val="99"/>
    <w:semiHidden/>
    <w:unhideWhenUsed/>
    <w:rsid w:val="00A57303"/>
    <w:pPr>
      <w:spacing w:line="240" w:lineRule="auto"/>
    </w:pPr>
    <w:rPr>
      <w:rFonts w:ascii="Calibri" w:eastAsia="Calibri" w:hAnsi="Calibri" w:cs="Times New Roman"/>
      <w:sz w:val="20"/>
      <w:szCs w:val="20"/>
      <w:lang w:eastAsia="zh-CN"/>
    </w:rPr>
  </w:style>
  <w:style w:type="character" w:customStyle="1" w:styleId="Char3">
    <w:name w:val="批注文字 Char"/>
    <w:basedOn w:val="a0"/>
    <w:link w:val="ac"/>
    <w:uiPriority w:val="99"/>
    <w:semiHidden/>
    <w:rsid w:val="00A57303"/>
    <w:rPr>
      <w:rFonts w:ascii="Calibri" w:eastAsia="Calibri" w:hAnsi="Calibri" w:cs="Times New Roman"/>
      <w:sz w:val="20"/>
      <w:szCs w:val="20"/>
      <w:lang w:eastAsia="zh-CN"/>
    </w:rPr>
  </w:style>
  <w:style w:type="paragraph" w:styleId="ad">
    <w:name w:val="Balloon Text"/>
    <w:basedOn w:val="a"/>
    <w:link w:val="Char4"/>
    <w:uiPriority w:val="99"/>
    <w:semiHidden/>
    <w:unhideWhenUsed/>
    <w:rsid w:val="00A57303"/>
    <w:pPr>
      <w:spacing w:after="0" w:line="240" w:lineRule="auto"/>
    </w:pPr>
    <w:rPr>
      <w:rFonts w:ascii="Tahoma" w:hAnsi="Tahoma" w:cs="Tahoma"/>
      <w:sz w:val="16"/>
      <w:szCs w:val="16"/>
    </w:rPr>
  </w:style>
  <w:style w:type="character" w:customStyle="1" w:styleId="Char4">
    <w:name w:val="批注框文本 Char"/>
    <w:basedOn w:val="a0"/>
    <w:link w:val="ad"/>
    <w:uiPriority w:val="99"/>
    <w:semiHidden/>
    <w:rsid w:val="00A57303"/>
    <w:rPr>
      <w:rFonts w:ascii="Tahoma" w:eastAsiaTheme="minorEastAsia" w:hAnsi="Tahoma" w:cs="Tahoma"/>
      <w:sz w:val="16"/>
      <w:szCs w:val="16"/>
    </w:rPr>
  </w:style>
  <w:style w:type="paragraph" w:styleId="ae">
    <w:name w:val="endnote text"/>
    <w:basedOn w:val="a"/>
    <w:link w:val="Char5"/>
    <w:uiPriority w:val="99"/>
    <w:semiHidden/>
    <w:unhideWhenUsed/>
    <w:rsid w:val="00A57303"/>
    <w:pPr>
      <w:spacing w:after="0" w:line="240" w:lineRule="auto"/>
    </w:pPr>
    <w:rPr>
      <w:sz w:val="20"/>
      <w:szCs w:val="20"/>
    </w:rPr>
  </w:style>
  <w:style w:type="character" w:customStyle="1" w:styleId="Char5">
    <w:name w:val="尾注文本 Char"/>
    <w:basedOn w:val="a0"/>
    <w:link w:val="ae"/>
    <w:uiPriority w:val="99"/>
    <w:semiHidden/>
    <w:rsid w:val="00A57303"/>
    <w:rPr>
      <w:rFonts w:eastAsiaTheme="minorEastAsia"/>
      <w:sz w:val="20"/>
      <w:szCs w:val="20"/>
    </w:rPr>
  </w:style>
  <w:style w:type="character" w:styleId="af">
    <w:name w:val="endnote reference"/>
    <w:basedOn w:val="a0"/>
    <w:uiPriority w:val="99"/>
    <w:semiHidden/>
    <w:unhideWhenUsed/>
    <w:rsid w:val="00A57303"/>
    <w:rPr>
      <w:vertAlign w:val="superscript"/>
    </w:rPr>
  </w:style>
  <w:style w:type="character" w:customStyle="1" w:styleId="ref-title">
    <w:name w:val="ref-title"/>
    <w:basedOn w:val="a0"/>
    <w:rsid w:val="00A57303"/>
  </w:style>
  <w:style w:type="character" w:customStyle="1" w:styleId="ref-journal">
    <w:name w:val="ref-journal"/>
    <w:basedOn w:val="a0"/>
    <w:rsid w:val="00A57303"/>
  </w:style>
  <w:style w:type="character" w:customStyle="1" w:styleId="ref-vol">
    <w:name w:val="ref-vol"/>
    <w:basedOn w:val="a0"/>
    <w:rsid w:val="00A57303"/>
  </w:style>
  <w:style w:type="character" w:customStyle="1" w:styleId="jrnl">
    <w:name w:val="jrnl"/>
    <w:basedOn w:val="a0"/>
    <w:rsid w:val="00A57303"/>
  </w:style>
  <w:style w:type="paragraph" w:customStyle="1" w:styleId="Paragraph">
    <w:name w:val="Paragraph"/>
    <w:link w:val="ParagraphChar"/>
    <w:rsid w:val="00A57303"/>
    <w:pPr>
      <w:spacing w:after="120" w:line="240" w:lineRule="auto"/>
    </w:pPr>
    <w:rPr>
      <w:rFonts w:ascii="Times New Roman" w:eastAsia="Times New Roman" w:hAnsi="Times New Roman" w:cs="Times New Roman"/>
      <w:sz w:val="24"/>
      <w:szCs w:val="24"/>
    </w:rPr>
  </w:style>
  <w:style w:type="character" w:customStyle="1" w:styleId="ParagraphChar">
    <w:name w:val="Paragraph Char"/>
    <w:link w:val="Paragraph"/>
    <w:rsid w:val="00A57303"/>
    <w:rPr>
      <w:rFonts w:ascii="Times New Roman" w:eastAsia="Times New Roman" w:hAnsi="Times New Roman" w:cs="Times New Roman"/>
      <w:sz w:val="24"/>
      <w:szCs w:val="24"/>
    </w:rPr>
  </w:style>
  <w:style w:type="character" w:customStyle="1" w:styleId="highlight">
    <w:name w:val="highlight"/>
    <w:basedOn w:val="a0"/>
    <w:rsid w:val="00A57303"/>
  </w:style>
  <w:style w:type="paragraph" w:customStyle="1" w:styleId="desc2">
    <w:name w:val="desc2"/>
    <w:basedOn w:val="a"/>
    <w:rsid w:val="00A57303"/>
    <w:pPr>
      <w:spacing w:after="0" w:line="240" w:lineRule="auto"/>
    </w:pPr>
    <w:rPr>
      <w:rFonts w:ascii="Times New Roman" w:eastAsia="Times New Roman" w:hAnsi="Times New Roman" w:cs="Times New Roman"/>
      <w:sz w:val="26"/>
      <w:szCs w:val="26"/>
    </w:rPr>
  </w:style>
  <w:style w:type="paragraph" w:customStyle="1" w:styleId="details1">
    <w:name w:val="details1"/>
    <w:basedOn w:val="a"/>
    <w:rsid w:val="00A57303"/>
    <w:pPr>
      <w:spacing w:after="0" w:line="240" w:lineRule="auto"/>
    </w:pPr>
    <w:rPr>
      <w:rFonts w:ascii="Times New Roman" w:eastAsia="Times New Roman" w:hAnsi="Times New Roman" w:cs="Times New Roman"/>
    </w:rPr>
  </w:style>
  <w:style w:type="paragraph" w:styleId="af0">
    <w:name w:val="Normal (Web)"/>
    <w:basedOn w:val="a"/>
    <w:uiPriority w:val="99"/>
    <w:semiHidden/>
    <w:unhideWhenUsed/>
    <w:rsid w:val="00A573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lug-pages3">
    <w:name w:val="slug-pages3"/>
    <w:basedOn w:val="a0"/>
    <w:rsid w:val="00A57303"/>
    <w:rPr>
      <w:b w:val="0"/>
      <w:bCs w:val="0"/>
    </w:rPr>
  </w:style>
  <w:style w:type="character" w:styleId="af1">
    <w:name w:val="Emphasis"/>
    <w:basedOn w:val="a0"/>
    <w:uiPriority w:val="20"/>
    <w:qFormat/>
    <w:rsid w:val="00A57303"/>
    <w:rPr>
      <w:i/>
      <w:iCs/>
    </w:rPr>
  </w:style>
  <w:style w:type="character" w:customStyle="1" w:styleId="slug-vol">
    <w:name w:val="slug-vol"/>
    <w:basedOn w:val="a0"/>
    <w:rsid w:val="00A57303"/>
  </w:style>
  <w:style w:type="paragraph" w:customStyle="1" w:styleId="title1">
    <w:name w:val="title1"/>
    <w:basedOn w:val="a"/>
    <w:rsid w:val="00A57303"/>
    <w:pPr>
      <w:spacing w:after="0" w:line="240" w:lineRule="auto"/>
    </w:pPr>
    <w:rPr>
      <w:rFonts w:ascii="Times New Roman" w:eastAsia="Times New Roman" w:hAnsi="Times New Roman" w:cs="Times New Roman"/>
      <w:sz w:val="27"/>
      <w:szCs w:val="27"/>
    </w:rPr>
  </w:style>
  <w:style w:type="paragraph" w:styleId="af2">
    <w:name w:val="annotation subject"/>
    <w:basedOn w:val="ac"/>
    <w:next w:val="ac"/>
    <w:link w:val="Char6"/>
    <w:uiPriority w:val="99"/>
    <w:semiHidden/>
    <w:unhideWhenUsed/>
    <w:rsid w:val="00A57303"/>
    <w:rPr>
      <w:rFonts w:asciiTheme="minorHAnsi" w:eastAsiaTheme="minorHAnsi" w:hAnsiTheme="minorHAnsi" w:cstheme="minorBidi"/>
      <w:b/>
      <w:bCs/>
      <w:lang w:eastAsia="en-US"/>
    </w:rPr>
  </w:style>
  <w:style w:type="character" w:customStyle="1" w:styleId="Char6">
    <w:name w:val="批注主题 Char"/>
    <w:basedOn w:val="Char3"/>
    <w:link w:val="af2"/>
    <w:uiPriority w:val="99"/>
    <w:semiHidden/>
    <w:rsid w:val="00A57303"/>
    <w:rPr>
      <w:rFonts w:ascii="Calibri" w:eastAsia="Calibri" w:hAnsi="Calibri" w:cs="Times New Roman"/>
      <w:b/>
      <w:bCs/>
      <w:sz w:val="20"/>
      <w:szCs w:val="20"/>
      <w:lang w:eastAsia="zh-CN"/>
    </w:rPr>
  </w:style>
  <w:style w:type="character" w:styleId="af3">
    <w:name w:val="Strong"/>
    <w:basedOn w:val="a0"/>
    <w:uiPriority w:val="99"/>
    <w:qFormat/>
    <w:rsid w:val="00A57303"/>
    <w:rPr>
      <w:b/>
      <w:bCs/>
    </w:rPr>
  </w:style>
  <w:style w:type="paragraph" w:customStyle="1" w:styleId="EndNoteBibliographyTitle">
    <w:name w:val="EndNote Bibliography Title"/>
    <w:basedOn w:val="a"/>
    <w:link w:val="EndNoteBibliographyTitleChar"/>
    <w:rsid w:val="00A57303"/>
    <w:pPr>
      <w:spacing w:after="0"/>
      <w:jc w:val="center"/>
    </w:pPr>
    <w:rPr>
      <w:rFonts w:ascii="Calibri" w:hAnsi="Calibri"/>
      <w:noProof/>
    </w:rPr>
  </w:style>
  <w:style w:type="character" w:customStyle="1" w:styleId="EndNoteBibliographyTitleChar">
    <w:name w:val="EndNote Bibliography Title Char"/>
    <w:basedOn w:val="a0"/>
    <w:link w:val="EndNoteBibliographyTitle"/>
    <w:rsid w:val="00A57303"/>
    <w:rPr>
      <w:rFonts w:ascii="Calibri" w:eastAsiaTheme="minorEastAsia" w:hAnsi="Calibri"/>
      <w:noProof/>
    </w:rPr>
  </w:style>
  <w:style w:type="paragraph" w:customStyle="1" w:styleId="EndNoteBibliography">
    <w:name w:val="EndNote Bibliography"/>
    <w:basedOn w:val="a"/>
    <w:link w:val="EndNoteBibliographyChar"/>
    <w:rsid w:val="00A57303"/>
    <w:pPr>
      <w:spacing w:line="240" w:lineRule="auto"/>
    </w:pPr>
    <w:rPr>
      <w:rFonts w:ascii="Calibri" w:hAnsi="Calibri"/>
      <w:noProof/>
    </w:rPr>
  </w:style>
  <w:style w:type="character" w:customStyle="1" w:styleId="EndNoteBibliographyChar">
    <w:name w:val="EndNote Bibliography Char"/>
    <w:basedOn w:val="a0"/>
    <w:link w:val="EndNoteBibliography"/>
    <w:rsid w:val="00A57303"/>
    <w:rPr>
      <w:rFonts w:ascii="Calibri" w:eastAsiaTheme="minorEastAsia" w:hAnsi="Calibri"/>
      <w:noProof/>
    </w:rPr>
  </w:style>
  <w:style w:type="character" w:customStyle="1" w:styleId="hui12181">
    <w:name w:val="hui12181"/>
    <w:basedOn w:val="a0"/>
    <w:rsid w:val="00A57303"/>
    <w:rPr>
      <w:rFonts w:ascii="Arial" w:hAnsi="Arial" w:cs="Arial" w:hint="default"/>
      <w:strike w:val="0"/>
      <w:dstrike w:val="0"/>
      <w:color w:val="333333"/>
      <w:sz w:val="18"/>
      <w:szCs w:val="18"/>
      <w:u w:val="none"/>
      <w:effect w:val="none"/>
    </w:rPr>
  </w:style>
  <w:style w:type="character" w:customStyle="1" w:styleId="absnonlinkmetadata">
    <w:name w:val="abs_nonlink_metadata"/>
    <w:basedOn w:val="a0"/>
    <w:rsid w:val="009448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607425">
      <w:bodyDiv w:val="1"/>
      <w:marLeft w:val="0"/>
      <w:marRight w:val="0"/>
      <w:marTop w:val="0"/>
      <w:marBottom w:val="0"/>
      <w:divBdr>
        <w:top w:val="none" w:sz="0" w:space="0" w:color="auto"/>
        <w:left w:val="none" w:sz="0" w:space="0" w:color="auto"/>
        <w:bottom w:val="none" w:sz="0" w:space="0" w:color="auto"/>
        <w:right w:val="none" w:sz="0" w:space="0" w:color="auto"/>
      </w:divBdr>
      <w:divsChild>
        <w:div w:id="1221744628">
          <w:marLeft w:val="0"/>
          <w:marRight w:val="0"/>
          <w:marTop w:val="0"/>
          <w:marBottom w:val="0"/>
          <w:divBdr>
            <w:top w:val="none" w:sz="0" w:space="0" w:color="auto"/>
            <w:left w:val="none" w:sz="0" w:space="0" w:color="auto"/>
            <w:bottom w:val="none" w:sz="0" w:space="0" w:color="auto"/>
            <w:right w:val="none" w:sz="0" w:space="0" w:color="auto"/>
          </w:divBdr>
          <w:divsChild>
            <w:div w:id="1301881454">
              <w:marLeft w:val="0"/>
              <w:marRight w:val="0"/>
              <w:marTop w:val="0"/>
              <w:marBottom w:val="0"/>
              <w:divBdr>
                <w:top w:val="none" w:sz="0" w:space="0" w:color="auto"/>
                <w:left w:val="none" w:sz="0" w:space="0" w:color="auto"/>
                <w:bottom w:val="none" w:sz="0" w:space="0" w:color="auto"/>
                <w:right w:val="none" w:sz="0" w:space="0" w:color="auto"/>
              </w:divBdr>
            </w:div>
            <w:div w:id="1521120093">
              <w:marLeft w:val="0"/>
              <w:marRight w:val="0"/>
              <w:marTop w:val="0"/>
              <w:marBottom w:val="0"/>
              <w:divBdr>
                <w:top w:val="none" w:sz="0" w:space="0" w:color="auto"/>
                <w:left w:val="none" w:sz="0" w:space="0" w:color="auto"/>
                <w:bottom w:val="none" w:sz="0" w:space="0" w:color="auto"/>
                <w:right w:val="none" w:sz="0" w:space="0" w:color="auto"/>
              </w:divBdr>
            </w:div>
            <w:div w:id="1792823252">
              <w:marLeft w:val="0"/>
              <w:marRight w:val="0"/>
              <w:marTop w:val="0"/>
              <w:marBottom w:val="0"/>
              <w:divBdr>
                <w:top w:val="none" w:sz="0" w:space="0" w:color="auto"/>
                <w:left w:val="none" w:sz="0" w:space="0" w:color="auto"/>
                <w:bottom w:val="none" w:sz="0" w:space="0" w:color="auto"/>
                <w:right w:val="none" w:sz="0" w:space="0" w:color="auto"/>
              </w:divBdr>
            </w:div>
            <w:div w:id="714962582">
              <w:marLeft w:val="0"/>
              <w:marRight w:val="0"/>
              <w:marTop w:val="0"/>
              <w:marBottom w:val="0"/>
              <w:divBdr>
                <w:top w:val="none" w:sz="0" w:space="0" w:color="auto"/>
                <w:left w:val="none" w:sz="0" w:space="0" w:color="auto"/>
                <w:bottom w:val="none" w:sz="0" w:space="0" w:color="auto"/>
                <w:right w:val="none" w:sz="0" w:space="0" w:color="auto"/>
              </w:divBdr>
            </w:div>
            <w:div w:id="100414264">
              <w:marLeft w:val="0"/>
              <w:marRight w:val="0"/>
              <w:marTop w:val="0"/>
              <w:marBottom w:val="0"/>
              <w:divBdr>
                <w:top w:val="none" w:sz="0" w:space="0" w:color="auto"/>
                <w:left w:val="none" w:sz="0" w:space="0" w:color="auto"/>
                <w:bottom w:val="none" w:sz="0" w:space="0" w:color="auto"/>
                <w:right w:val="none" w:sz="0" w:space="0" w:color="auto"/>
              </w:divBdr>
            </w:div>
            <w:div w:id="2110807964">
              <w:marLeft w:val="0"/>
              <w:marRight w:val="0"/>
              <w:marTop w:val="0"/>
              <w:marBottom w:val="0"/>
              <w:divBdr>
                <w:top w:val="none" w:sz="0" w:space="0" w:color="auto"/>
                <w:left w:val="none" w:sz="0" w:space="0" w:color="auto"/>
                <w:bottom w:val="none" w:sz="0" w:space="0" w:color="auto"/>
                <w:right w:val="none" w:sz="0" w:space="0" w:color="auto"/>
              </w:divBdr>
            </w:div>
            <w:div w:id="197475149">
              <w:marLeft w:val="0"/>
              <w:marRight w:val="0"/>
              <w:marTop w:val="0"/>
              <w:marBottom w:val="0"/>
              <w:divBdr>
                <w:top w:val="none" w:sz="0" w:space="0" w:color="auto"/>
                <w:left w:val="none" w:sz="0" w:space="0" w:color="auto"/>
                <w:bottom w:val="none" w:sz="0" w:space="0" w:color="auto"/>
                <w:right w:val="none" w:sz="0" w:space="0" w:color="auto"/>
              </w:divBdr>
            </w:div>
            <w:div w:id="363599630">
              <w:marLeft w:val="0"/>
              <w:marRight w:val="0"/>
              <w:marTop w:val="0"/>
              <w:marBottom w:val="0"/>
              <w:divBdr>
                <w:top w:val="none" w:sz="0" w:space="0" w:color="auto"/>
                <w:left w:val="none" w:sz="0" w:space="0" w:color="auto"/>
                <w:bottom w:val="none" w:sz="0" w:space="0" w:color="auto"/>
                <w:right w:val="none" w:sz="0" w:space="0" w:color="auto"/>
              </w:divBdr>
            </w:div>
            <w:div w:id="2124421038">
              <w:marLeft w:val="0"/>
              <w:marRight w:val="0"/>
              <w:marTop w:val="0"/>
              <w:marBottom w:val="0"/>
              <w:divBdr>
                <w:top w:val="none" w:sz="0" w:space="0" w:color="auto"/>
                <w:left w:val="none" w:sz="0" w:space="0" w:color="auto"/>
                <w:bottom w:val="none" w:sz="0" w:space="0" w:color="auto"/>
                <w:right w:val="none" w:sz="0" w:space="0" w:color="auto"/>
              </w:divBdr>
            </w:div>
            <w:div w:id="2092315796">
              <w:marLeft w:val="0"/>
              <w:marRight w:val="0"/>
              <w:marTop w:val="0"/>
              <w:marBottom w:val="0"/>
              <w:divBdr>
                <w:top w:val="none" w:sz="0" w:space="0" w:color="auto"/>
                <w:left w:val="none" w:sz="0" w:space="0" w:color="auto"/>
                <w:bottom w:val="none" w:sz="0" w:space="0" w:color="auto"/>
                <w:right w:val="none" w:sz="0" w:space="0" w:color="auto"/>
              </w:divBdr>
            </w:div>
            <w:div w:id="444929015">
              <w:marLeft w:val="0"/>
              <w:marRight w:val="0"/>
              <w:marTop w:val="0"/>
              <w:marBottom w:val="0"/>
              <w:divBdr>
                <w:top w:val="none" w:sz="0" w:space="0" w:color="auto"/>
                <w:left w:val="none" w:sz="0" w:space="0" w:color="auto"/>
                <w:bottom w:val="none" w:sz="0" w:space="0" w:color="auto"/>
                <w:right w:val="none" w:sz="0" w:space="0" w:color="auto"/>
              </w:divBdr>
            </w:div>
            <w:div w:id="140927064">
              <w:marLeft w:val="0"/>
              <w:marRight w:val="0"/>
              <w:marTop w:val="0"/>
              <w:marBottom w:val="0"/>
              <w:divBdr>
                <w:top w:val="none" w:sz="0" w:space="0" w:color="auto"/>
                <w:left w:val="none" w:sz="0" w:space="0" w:color="auto"/>
                <w:bottom w:val="none" w:sz="0" w:space="0" w:color="auto"/>
                <w:right w:val="none" w:sz="0" w:space="0" w:color="auto"/>
              </w:divBdr>
            </w:div>
            <w:div w:id="744568114">
              <w:marLeft w:val="0"/>
              <w:marRight w:val="0"/>
              <w:marTop w:val="0"/>
              <w:marBottom w:val="0"/>
              <w:divBdr>
                <w:top w:val="none" w:sz="0" w:space="0" w:color="auto"/>
                <w:left w:val="none" w:sz="0" w:space="0" w:color="auto"/>
                <w:bottom w:val="none" w:sz="0" w:space="0" w:color="auto"/>
                <w:right w:val="none" w:sz="0" w:space="0" w:color="auto"/>
              </w:divBdr>
            </w:div>
            <w:div w:id="1208448786">
              <w:marLeft w:val="0"/>
              <w:marRight w:val="0"/>
              <w:marTop w:val="0"/>
              <w:marBottom w:val="0"/>
              <w:divBdr>
                <w:top w:val="none" w:sz="0" w:space="0" w:color="auto"/>
                <w:left w:val="none" w:sz="0" w:space="0" w:color="auto"/>
                <w:bottom w:val="none" w:sz="0" w:space="0" w:color="auto"/>
                <w:right w:val="none" w:sz="0" w:space="0" w:color="auto"/>
              </w:divBdr>
            </w:div>
            <w:div w:id="350649840">
              <w:marLeft w:val="0"/>
              <w:marRight w:val="0"/>
              <w:marTop w:val="0"/>
              <w:marBottom w:val="0"/>
              <w:divBdr>
                <w:top w:val="none" w:sz="0" w:space="0" w:color="auto"/>
                <w:left w:val="none" w:sz="0" w:space="0" w:color="auto"/>
                <w:bottom w:val="none" w:sz="0" w:space="0" w:color="auto"/>
                <w:right w:val="none" w:sz="0" w:space="0" w:color="auto"/>
              </w:divBdr>
            </w:div>
            <w:div w:id="69622366">
              <w:marLeft w:val="0"/>
              <w:marRight w:val="0"/>
              <w:marTop w:val="0"/>
              <w:marBottom w:val="0"/>
              <w:divBdr>
                <w:top w:val="none" w:sz="0" w:space="0" w:color="auto"/>
                <w:left w:val="none" w:sz="0" w:space="0" w:color="auto"/>
                <w:bottom w:val="none" w:sz="0" w:space="0" w:color="auto"/>
                <w:right w:val="none" w:sz="0" w:space="0" w:color="auto"/>
              </w:divBdr>
            </w:div>
            <w:div w:id="2047363723">
              <w:marLeft w:val="0"/>
              <w:marRight w:val="0"/>
              <w:marTop w:val="0"/>
              <w:marBottom w:val="0"/>
              <w:divBdr>
                <w:top w:val="none" w:sz="0" w:space="0" w:color="auto"/>
                <w:left w:val="none" w:sz="0" w:space="0" w:color="auto"/>
                <w:bottom w:val="none" w:sz="0" w:space="0" w:color="auto"/>
                <w:right w:val="none" w:sz="0" w:space="0" w:color="auto"/>
              </w:divBdr>
            </w:div>
            <w:div w:id="1290429854">
              <w:marLeft w:val="0"/>
              <w:marRight w:val="0"/>
              <w:marTop w:val="0"/>
              <w:marBottom w:val="0"/>
              <w:divBdr>
                <w:top w:val="none" w:sz="0" w:space="0" w:color="auto"/>
                <w:left w:val="none" w:sz="0" w:space="0" w:color="auto"/>
                <w:bottom w:val="none" w:sz="0" w:space="0" w:color="auto"/>
                <w:right w:val="none" w:sz="0" w:space="0" w:color="auto"/>
              </w:divBdr>
            </w:div>
            <w:div w:id="252670046">
              <w:marLeft w:val="0"/>
              <w:marRight w:val="0"/>
              <w:marTop w:val="0"/>
              <w:marBottom w:val="0"/>
              <w:divBdr>
                <w:top w:val="none" w:sz="0" w:space="0" w:color="auto"/>
                <w:left w:val="none" w:sz="0" w:space="0" w:color="auto"/>
                <w:bottom w:val="none" w:sz="0" w:space="0" w:color="auto"/>
                <w:right w:val="none" w:sz="0" w:space="0" w:color="auto"/>
              </w:divBdr>
            </w:div>
            <w:div w:id="22560103">
              <w:marLeft w:val="0"/>
              <w:marRight w:val="0"/>
              <w:marTop w:val="0"/>
              <w:marBottom w:val="0"/>
              <w:divBdr>
                <w:top w:val="none" w:sz="0" w:space="0" w:color="auto"/>
                <w:left w:val="none" w:sz="0" w:space="0" w:color="auto"/>
                <w:bottom w:val="none" w:sz="0" w:space="0" w:color="auto"/>
                <w:right w:val="none" w:sz="0" w:space="0" w:color="auto"/>
              </w:divBdr>
            </w:div>
            <w:div w:id="982933233">
              <w:marLeft w:val="0"/>
              <w:marRight w:val="0"/>
              <w:marTop w:val="0"/>
              <w:marBottom w:val="0"/>
              <w:divBdr>
                <w:top w:val="none" w:sz="0" w:space="0" w:color="auto"/>
                <w:left w:val="none" w:sz="0" w:space="0" w:color="auto"/>
                <w:bottom w:val="none" w:sz="0" w:space="0" w:color="auto"/>
                <w:right w:val="none" w:sz="0" w:space="0" w:color="auto"/>
              </w:divBdr>
            </w:div>
            <w:div w:id="1765220934">
              <w:marLeft w:val="0"/>
              <w:marRight w:val="0"/>
              <w:marTop w:val="0"/>
              <w:marBottom w:val="0"/>
              <w:divBdr>
                <w:top w:val="none" w:sz="0" w:space="0" w:color="auto"/>
                <w:left w:val="none" w:sz="0" w:space="0" w:color="auto"/>
                <w:bottom w:val="none" w:sz="0" w:space="0" w:color="auto"/>
                <w:right w:val="none" w:sz="0" w:space="0" w:color="auto"/>
              </w:divBdr>
            </w:div>
            <w:div w:id="1568612810">
              <w:marLeft w:val="0"/>
              <w:marRight w:val="0"/>
              <w:marTop w:val="0"/>
              <w:marBottom w:val="0"/>
              <w:divBdr>
                <w:top w:val="none" w:sz="0" w:space="0" w:color="auto"/>
                <w:left w:val="none" w:sz="0" w:space="0" w:color="auto"/>
                <w:bottom w:val="none" w:sz="0" w:space="0" w:color="auto"/>
                <w:right w:val="none" w:sz="0" w:space="0" w:color="auto"/>
              </w:divBdr>
            </w:div>
            <w:div w:id="1566330716">
              <w:marLeft w:val="0"/>
              <w:marRight w:val="0"/>
              <w:marTop w:val="0"/>
              <w:marBottom w:val="0"/>
              <w:divBdr>
                <w:top w:val="none" w:sz="0" w:space="0" w:color="auto"/>
                <w:left w:val="none" w:sz="0" w:space="0" w:color="auto"/>
                <w:bottom w:val="none" w:sz="0" w:space="0" w:color="auto"/>
                <w:right w:val="none" w:sz="0" w:space="0" w:color="auto"/>
              </w:divBdr>
            </w:div>
            <w:div w:id="639697933">
              <w:marLeft w:val="0"/>
              <w:marRight w:val="0"/>
              <w:marTop w:val="0"/>
              <w:marBottom w:val="0"/>
              <w:divBdr>
                <w:top w:val="none" w:sz="0" w:space="0" w:color="auto"/>
                <w:left w:val="none" w:sz="0" w:space="0" w:color="auto"/>
                <w:bottom w:val="none" w:sz="0" w:space="0" w:color="auto"/>
                <w:right w:val="none" w:sz="0" w:space="0" w:color="auto"/>
              </w:divBdr>
            </w:div>
            <w:div w:id="1587298852">
              <w:marLeft w:val="0"/>
              <w:marRight w:val="0"/>
              <w:marTop w:val="0"/>
              <w:marBottom w:val="0"/>
              <w:divBdr>
                <w:top w:val="none" w:sz="0" w:space="0" w:color="auto"/>
                <w:left w:val="none" w:sz="0" w:space="0" w:color="auto"/>
                <w:bottom w:val="none" w:sz="0" w:space="0" w:color="auto"/>
                <w:right w:val="none" w:sz="0" w:space="0" w:color="auto"/>
              </w:divBdr>
            </w:div>
            <w:div w:id="1768497363">
              <w:marLeft w:val="0"/>
              <w:marRight w:val="0"/>
              <w:marTop w:val="0"/>
              <w:marBottom w:val="0"/>
              <w:divBdr>
                <w:top w:val="none" w:sz="0" w:space="0" w:color="auto"/>
                <w:left w:val="none" w:sz="0" w:space="0" w:color="auto"/>
                <w:bottom w:val="none" w:sz="0" w:space="0" w:color="auto"/>
                <w:right w:val="none" w:sz="0" w:space="0" w:color="auto"/>
              </w:divBdr>
            </w:div>
            <w:div w:id="1488745478">
              <w:marLeft w:val="0"/>
              <w:marRight w:val="0"/>
              <w:marTop w:val="0"/>
              <w:marBottom w:val="0"/>
              <w:divBdr>
                <w:top w:val="none" w:sz="0" w:space="0" w:color="auto"/>
                <w:left w:val="none" w:sz="0" w:space="0" w:color="auto"/>
                <w:bottom w:val="none" w:sz="0" w:space="0" w:color="auto"/>
                <w:right w:val="none" w:sz="0" w:space="0" w:color="auto"/>
              </w:divBdr>
            </w:div>
            <w:div w:id="1132794706">
              <w:marLeft w:val="0"/>
              <w:marRight w:val="0"/>
              <w:marTop w:val="0"/>
              <w:marBottom w:val="0"/>
              <w:divBdr>
                <w:top w:val="none" w:sz="0" w:space="0" w:color="auto"/>
                <w:left w:val="none" w:sz="0" w:space="0" w:color="auto"/>
                <w:bottom w:val="none" w:sz="0" w:space="0" w:color="auto"/>
                <w:right w:val="none" w:sz="0" w:space="0" w:color="auto"/>
              </w:divBdr>
            </w:div>
            <w:div w:id="759524333">
              <w:marLeft w:val="0"/>
              <w:marRight w:val="0"/>
              <w:marTop w:val="0"/>
              <w:marBottom w:val="0"/>
              <w:divBdr>
                <w:top w:val="none" w:sz="0" w:space="0" w:color="auto"/>
                <w:left w:val="none" w:sz="0" w:space="0" w:color="auto"/>
                <w:bottom w:val="none" w:sz="0" w:space="0" w:color="auto"/>
                <w:right w:val="none" w:sz="0" w:space="0" w:color="auto"/>
              </w:divBdr>
            </w:div>
            <w:div w:id="66223693">
              <w:marLeft w:val="0"/>
              <w:marRight w:val="0"/>
              <w:marTop w:val="0"/>
              <w:marBottom w:val="0"/>
              <w:divBdr>
                <w:top w:val="none" w:sz="0" w:space="0" w:color="auto"/>
                <w:left w:val="none" w:sz="0" w:space="0" w:color="auto"/>
                <w:bottom w:val="none" w:sz="0" w:space="0" w:color="auto"/>
                <w:right w:val="none" w:sz="0" w:space="0" w:color="auto"/>
              </w:divBdr>
            </w:div>
            <w:div w:id="282809609">
              <w:marLeft w:val="0"/>
              <w:marRight w:val="0"/>
              <w:marTop w:val="0"/>
              <w:marBottom w:val="0"/>
              <w:divBdr>
                <w:top w:val="none" w:sz="0" w:space="0" w:color="auto"/>
                <w:left w:val="none" w:sz="0" w:space="0" w:color="auto"/>
                <w:bottom w:val="none" w:sz="0" w:space="0" w:color="auto"/>
                <w:right w:val="none" w:sz="0" w:space="0" w:color="auto"/>
              </w:divBdr>
            </w:div>
            <w:div w:id="1350906741">
              <w:marLeft w:val="0"/>
              <w:marRight w:val="0"/>
              <w:marTop w:val="0"/>
              <w:marBottom w:val="0"/>
              <w:divBdr>
                <w:top w:val="none" w:sz="0" w:space="0" w:color="auto"/>
                <w:left w:val="none" w:sz="0" w:space="0" w:color="auto"/>
                <w:bottom w:val="none" w:sz="0" w:space="0" w:color="auto"/>
                <w:right w:val="none" w:sz="0" w:space="0" w:color="auto"/>
              </w:divBdr>
            </w:div>
            <w:div w:id="593133373">
              <w:marLeft w:val="0"/>
              <w:marRight w:val="0"/>
              <w:marTop w:val="0"/>
              <w:marBottom w:val="0"/>
              <w:divBdr>
                <w:top w:val="none" w:sz="0" w:space="0" w:color="auto"/>
                <w:left w:val="none" w:sz="0" w:space="0" w:color="auto"/>
                <w:bottom w:val="none" w:sz="0" w:space="0" w:color="auto"/>
                <w:right w:val="none" w:sz="0" w:space="0" w:color="auto"/>
              </w:divBdr>
            </w:div>
            <w:div w:id="1674408510">
              <w:marLeft w:val="0"/>
              <w:marRight w:val="0"/>
              <w:marTop w:val="0"/>
              <w:marBottom w:val="0"/>
              <w:divBdr>
                <w:top w:val="none" w:sz="0" w:space="0" w:color="auto"/>
                <w:left w:val="none" w:sz="0" w:space="0" w:color="auto"/>
                <w:bottom w:val="none" w:sz="0" w:space="0" w:color="auto"/>
                <w:right w:val="none" w:sz="0" w:space="0" w:color="auto"/>
              </w:divBdr>
            </w:div>
            <w:div w:id="1316569766">
              <w:marLeft w:val="0"/>
              <w:marRight w:val="0"/>
              <w:marTop w:val="0"/>
              <w:marBottom w:val="0"/>
              <w:divBdr>
                <w:top w:val="none" w:sz="0" w:space="0" w:color="auto"/>
                <w:left w:val="none" w:sz="0" w:space="0" w:color="auto"/>
                <w:bottom w:val="none" w:sz="0" w:space="0" w:color="auto"/>
                <w:right w:val="none" w:sz="0" w:space="0" w:color="auto"/>
              </w:divBdr>
            </w:div>
            <w:div w:id="31005703">
              <w:marLeft w:val="0"/>
              <w:marRight w:val="0"/>
              <w:marTop w:val="0"/>
              <w:marBottom w:val="0"/>
              <w:divBdr>
                <w:top w:val="none" w:sz="0" w:space="0" w:color="auto"/>
                <w:left w:val="none" w:sz="0" w:space="0" w:color="auto"/>
                <w:bottom w:val="none" w:sz="0" w:space="0" w:color="auto"/>
                <w:right w:val="none" w:sz="0" w:space="0" w:color="auto"/>
              </w:divBdr>
            </w:div>
            <w:div w:id="1469124689">
              <w:marLeft w:val="0"/>
              <w:marRight w:val="0"/>
              <w:marTop w:val="0"/>
              <w:marBottom w:val="0"/>
              <w:divBdr>
                <w:top w:val="none" w:sz="0" w:space="0" w:color="auto"/>
                <w:left w:val="none" w:sz="0" w:space="0" w:color="auto"/>
                <w:bottom w:val="none" w:sz="0" w:space="0" w:color="auto"/>
                <w:right w:val="none" w:sz="0" w:space="0" w:color="auto"/>
              </w:divBdr>
            </w:div>
            <w:div w:id="1952206102">
              <w:marLeft w:val="0"/>
              <w:marRight w:val="0"/>
              <w:marTop w:val="0"/>
              <w:marBottom w:val="0"/>
              <w:divBdr>
                <w:top w:val="none" w:sz="0" w:space="0" w:color="auto"/>
                <w:left w:val="none" w:sz="0" w:space="0" w:color="auto"/>
                <w:bottom w:val="none" w:sz="0" w:space="0" w:color="auto"/>
                <w:right w:val="none" w:sz="0" w:space="0" w:color="auto"/>
              </w:divBdr>
            </w:div>
            <w:div w:id="1470123337">
              <w:marLeft w:val="0"/>
              <w:marRight w:val="0"/>
              <w:marTop w:val="0"/>
              <w:marBottom w:val="0"/>
              <w:divBdr>
                <w:top w:val="none" w:sz="0" w:space="0" w:color="auto"/>
                <w:left w:val="none" w:sz="0" w:space="0" w:color="auto"/>
                <w:bottom w:val="none" w:sz="0" w:space="0" w:color="auto"/>
                <w:right w:val="none" w:sz="0" w:space="0" w:color="auto"/>
              </w:divBdr>
            </w:div>
            <w:div w:id="2110272362">
              <w:marLeft w:val="0"/>
              <w:marRight w:val="0"/>
              <w:marTop w:val="0"/>
              <w:marBottom w:val="0"/>
              <w:divBdr>
                <w:top w:val="none" w:sz="0" w:space="0" w:color="auto"/>
                <w:left w:val="none" w:sz="0" w:space="0" w:color="auto"/>
                <w:bottom w:val="none" w:sz="0" w:space="0" w:color="auto"/>
                <w:right w:val="none" w:sz="0" w:space="0" w:color="auto"/>
              </w:divBdr>
            </w:div>
            <w:div w:id="2018917281">
              <w:marLeft w:val="0"/>
              <w:marRight w:val="0"/>
              <w:marTop w:val="0"/>
              <w:marBottom w:val="0"/>
              <w:divBdr>
                <w:top w:val="none" w:sz="0" w:space="0" w:color="auto"/>
                <w:left w:val="none" w:sz="0" w:space="0" w:color="auto"/>
                <w:bottom w:val="none" w:sz="0" w:space="0" w:color="auto"/>
                <w:right w:val="none" w:sz="0" w:space="0" w:color="auto"/>
              </w:divBdr>
            </w:div>
            <w:div w:id="760294550">
              <w:marLeft w:val="0"/>
              <w:marRight w:val="0"/>
              <w:marTop w:val="0"/>
              <w:marBottom w:val="0"/>
              <w:divBdr>
                <w:top w:val="none" w:sz="0" w:space="0" w:color="auto"/>
                <w:left w:val="none" w:sz="0" w:space="0" w:color="auto"/>
                <w:bottom w:val="none" w:sz="0" w:space="0" w:color="auto"/>
                <w:right w:val="none" w:sz="0" w:space="0" w:color="auto"/>
              </w:divBdr>
            </w:div>
            <w:div w:id="2107386858">
              <w:marLeft w:val="0"/>
              <w:marRight w:val="0"/>
              <w:marTop w:val="0"/>
              <w:marBottom w:val="0"/>
              <w:divBdr>
                <w:top w:val="none" w:sz="0" w:space="0" w:color="auto"/>
                <w:left w:val="none" w:sz="0" w:space="0" w:color="auto"/>
                <w:bottom w:val="none" w:sz="0" w:space="0" w:color="auto"/>
                <w:right w:val="none" w:sz="0" w:space="0" w:color="auto"/>
              </w:divBdr>
            </w:div>
            <w:div w:id="1203902967">
              <w:marLeft w:val="0"/>
              <w:marRight w:val="0"/>
              <w:marTop w:val="0"/>
              <w:marBottom w:val="0"/>
              <w:divBdr>
                <w:top w:val="none" w:sz="0" w:space="0" w:color="auto"/>
                <w:left w:val="none" w:sz="0" w:space="0" w:color="auto"/>
                <w:bottom w:val="none" w:sz="0" w:space="0" w:color="auto"/>
                <w:right w:val="none" w:sz="0" w:space="0" w:color="auto"/>
              </w:divBdr>
            </w:div>
            <w:div w:id="916672526">
              <w:marLeft w:val="0"/>
              <w:marRight w:val="0"/>
              <w:marTop w:val="0"/>
              <w:marBottom w:val="0"/>
              <w:divBdr>
                <w:top w:val="none" w:sz="0" w:space="0" w:color="auto"/>
                <w:left w:val="none" w:sz="0" w:space="0" w:color="auto"/>
                <w:bottom w:val="none" w:sz="0" w:space="0" w:color="auto"/>
                <w:right w:val="none" w:sz="0" w:space="0" w:color="auto"/>
              </w:divBdr>
            </w:div>
            <w:div w:id="1323391721">
              <w:marLeft w:val="0"/>
              <w:marRight w:val="0"/>
              <w:marTop w:val="0"/>
              <w:marBottom w:val="0"/>
              <w:divBdr>
                <w:top w:val="none" w:sz="0" w:space="0" w:color="auto"/>
                <w:left w:val="none" w:sz="0" w:space="0" w:color="auto"/>
                <w:bottom w:val="none" w:sz="0" w:space="0" w:color="auto"/>
                <w:right w:val="none" w:sz="0" w:space="0" w:color="auto"/>
              </w:divBdr>
            </w:div>
            <w:div w:id="851189750">
              <w:marLeft w:val="0"/>
              <w:marRight w:val="0"/>
              <w:marTop w:val="0"/>
              <w:marBottom w:val="0"/>
              <w:divBdr>
                <w:top w:val="none" w:sz="0" w:space="0" w:color="auto"/>
                <w:left w:val="none" w:sz="0" w:space="0" w:color="auto"/>
                <w:bottom w:val="none" w:sz="0" w:space="0" w:color="auto"/>
                <w:right w:val="none" w:sz="0" w:space="0" w:color="auto"/>
              </w:divBdr>
            </w:div>
            <w:div w:id="533350159">
              <w:marLeft w:val="0"/>
              <w:marRight w:val="0"/>
              <w:marTop w:val="0"/>
              <w:marBottom w:val="0"/>
              <w:divBdr>
                <w:top w:val="none" w:sz="0" w:space="0" w:color="auto"/>
                <w:left w:val="none" w:sz="0" w:space="0" w:color="auto"/>
                <w:bottom w:val="none" w:sz="0" w:space="0" w:color="auto"/>
                <w:right w:val="none" w:sz="0" w:space="0" w:color="auto"/>
              </w:divBdr>
            </w:div>
            <w:div w:id="934748875">
              <w:marLeft w:val="0"/>
              <w:marRight w:val="0"/>
              <w:marTop w:val="0"/>
              <w:marBottom w:val="0"/>
              <w:divBdr>
                <w:top w:val="none" w:sz="0" w:space="0" w:color="auto"/>
                <w:left w:val="none" w:sz="0" w:space="0" w:color="auto"/>
                <w:bottom w:val="none" w:sz="0" w:space="0" w:color="auto"/>
                <w:right w:val="none" w:sz="0" w:space="0" w:color="auto"/>
              </w:divBdr>
            </w:div>
            <w:div w:id="1685206891">
              <w:marLeft w:val="0"/>
              <w:marRight w:val="0"/>
              <w:marTop w:val="0"/>
              <w:marBottom w:val="0"/>
              <w:divBdr>
                <w:top w:val="none" w:sz="0" w:space="0" w:color="auto"/>
                <w:left w:val="none" w:sz="0" w:space="0" w:color="auto"/>
                <w:bottom w:val="none" w:sz="0" w:space="0" w:color="auto"/>
                <w:right w:val="none" w:sz="0" w:space="0" w:color="auto"/>
              </w:divBdr>
            </w:div>
            <w:div w:id="673727902">
              <w:marLeft w:val="0"/>
              <w:marRight w:val="0"/>
              <w:marTop w:val="0"/>
              <w:marBottom w:val="0"/>
              <w:divBdr>
                <w:top w:val="none" w:sz="0" w:space="0" w:color="auto"/>
                <w:left w:val="none" w:sz="0" w:space="0" w:color="auto"/>
                <w:bottom w:val="none" w:sz="0" w:space="0" w:color="auto"/>
                <w:right w:val="none" w:sz="0" w:space="0" w:color="auto"/>
              </w:divBdr>
            </w:div>
            <w:div w:id="1815105277">
              <w:marLeft w:val="0"/>
              <w:marRight w:val="0"/>
              <w:marTop w:val="0"/>
              <w:marBottom w:val="0"/>
              <w:divBdr>
                <w:top w:val="none" w:sz="0" w:space="0" w:color="auto"/>
                <w:left w:val="none" w:sz="0" w:space="0" w:color="auto"/>
                <w:bottom w:val="none" w:sz="0" w:space="0" w:color="auto"/>
                <w:right w:val="none" w:sz="0" w:space="0" w:color="auto"/>
              </w:divBdr>
            </w:div>
            <w:div w:id="1745760588">
              <w:marLeft w:val="0"/>
              <w:marRight w:val="0"/>
              <w:marTop w:val="0"/>
              <w:marBottom w:val="0"/>
              <w:divBdr>
                <w:top w:val="none" w:sz="0" w:space="0" w:color="auto"/>
                <w:left w:val="none" w:sz="0" w:space="0" w:color="auto"/>
                <w:bottom w:val="none" w:sz="0" w:space="0" w:color="auto"/>
                <w:right w:val="none" w:sz="0" w:space="0" w:color="auto"/>
              </w:divBdr>
            </w:div>
            <w:div w:id="1066564194">
              <w:marLeft w:val="0"/>
              <w:marRight w:val="0"/>
              <w:marTop w:val="0"/>
              <w:marBottom w:val="0"/>
              <w:divBdr>
                <w:top w:val="none" w:sz="0" w:space="0" w:color="auto"/>
                <w:left w:val="none" w:sz="0" w:space="0" w:color="auto"/>
                <w:bottom w:val="none" w:sz="0" w:space="0" w:color="auto"/>
                <w:right w:val="none" w:sz="0" w:space="0" w:color="auto"/>
              </w:divBdr>
            </w:div>
            <w:div w:id="538930155">
              <w:marLeft w:val="0"/>
              <w:marRight w:val="0"/>
              <w:marTop w:val="0"/>
              <w:marBottom w:val="0"/>
              <w:divBdr>
                <w:top w:val="none" w:sz="0" w:space="0" w:color="auto"/>
                <w:left w:val="none" w:sz="0" w:space="0" w:color="auto"/>
                <w:bottom w:val="none" w:sz="0" w:space="0" w:color="auto"/>
                <w:right w:val="none" w:sz="0" w:space="0" w:color="auto"/>
              </w:divBdr>
            </w:div>
            <w:div w:id="769395772">
              <w:marLeft w:val="0"/>
              <w:marRight w:val="0"/>
              <w:marTop w:val="0"/>
              <w:marBottom w:val="0"/>
              <w:divBdr>
                <w:top w:val="none" w:sz="0" w:space="0" w:color="auto"/>
                <w:left w:val="none" w:sz="0" w:space="0" w:color="auto"/>
                <w:bottom w:val="none" w:sz="0" w:space="0" w:color="auto"/>
                <w:right w:val="none" w:sz="0" w:space="0" w:color="auto"/>
              </w:divBdr>
            </w:div>
            <w:div w:id="1892572091">
              <w:marLeft w:val="0"/>
              <w:marRight w:val="0"/>
              <w:marTop w:val="0"/>
              <w:marBottom w:val="0"/>
              <w:divBdr>
                <w:top w:val="none" w:sz="0" w:space="0" w:color="auto"/>
                <w:left w:val="none" w:sz="0" w:space="0" w:color="auto"/>
                <w:bottom w:val="none" w:sz="0" w:space="0" w:color="auto"/>
                <w:right w:val="none" w:sz="0" w:space="0" w:color="auto"/>
              </w:divBdr>
            </w:div>
            <w:div w:id="740955522">
              <w:marLeft w:val="0"/>
              <w:marRight w:val="0"/>
              <w:marTop w:val="0"/>
              <w:marBottom w:val="0"/>
              <w:divBdr>
                <w:top w:val="none" w:sz="0" w:space="0" w:color="auto"/>
                <w:left w:val="none" w:sz="0" w:space="0" w:color="auto"/>
                <w:bottom w:val="none" w:sz="0" w:space="0" w:color="auto"/>
                <w:right w:val="none" w:sz="0" w:space="0" w:color="auto"/>
              </w:divBdr>
            </w:div>
            <w:div w:id="980621261">
              <w:marLeft w:val="0"/>
              <w:marRight w:val="0"/>
              <w:marTop w:val="0"/>
              <w:marBottom w:val="0"/>
              <w:divBdr>
                <w:top w:val="none" w:sz="0" w:space="0" w:color="auto"/>
                <w:left w:val="none" w:sz="0" w:space="0" w:color="auto"/>
                <w:bottom w:val="none" w:sz="0" w:space="0" w:color="auto"/>
                <w:right w:val="none" w:sz="0" w:space="0" w:color="auto"/>
              </w:divBdr>
            </w:div>
            <w:div w:id="453210410">
              <w:marLeft w:val="0"/>
              <w:marRight w:val="0"/>
              <w:marTop w:val="0"/>
              <w:marBottom w:val="0"/>
              <w:divBdr>
                <w:top w:val="none" w:sz="0" w:space="0" w:color="auto"/>
                <w:left w:val="none" w:sz="0" w:space="0" w:color="auto"/>
                <w:bottom w:val="none" w:sz="0" w:space="0" w:color="auto"/>
                <w:right w:val="none" w:sz="0" w:space="0" w:color="auto"/>
              </w:divBdr>
            </w:div>
            <w:div w:id="2133089485">
              <w:marLeft w:val="0"/>
              <w:marRight w:val="0"/>
              <w:marTop w:val="0"/>
              <w:marBottom w:val="0"/>
              <w:divBdr>
                <w:top w:val="none" w:sz="0" w:space="0" w:color="auto"/>
                <w:left w:val="none" w:sz="0" w:space="0" w:color="auto"/>
                <w:bottom w:val="none" w:sz="0" w:space="0" w:color="auto"/>
                <w:right w:val="none" w:sz="0" w:space="0" w:color="auto"/>
              </w:divBdr>
            </w:div>
            <w:div w:id="1051996093">
              <w:marLeft w:val="0"/>
              <w:marRight w:val="0"/>
              <w:marTop w:val="0"/>
              <w:marBottom w:val="0"/>
              <w:divBdr>
                <w:top w:val="none" w:sz="0" w:space="0" w:color="auto"/>
                <w:left w:val="none" w:sz="0" w:space="0" w:color="auto"/>
                <w:bottom w:val="none" w:sz="0" w:space="0" w:color="auto"/>
                <w:right w:val="none" w:sz="0" w:space="0" w:color="auto"/>
              </w:divBdr>
            </w:div>
            <w:div w:id="85082547">
              <w:marLeft w:val="0"/>
              <w:marRight w:val="0"/>
              <w:marTop w:val="0"/>
              <w:marBottom w:val="0"/>
              <w:divBdr>
                <w:top w:val="none" w:sz="0" w:space="0" w:color="auto"/>
                <w:left w:val="none" w:sz="0" w:space="0" w:color="auto"/>
                <w:bottom w:val="none" w:sz="0" w:space="0" w:color="auto"/>
                <w:right w:val="none" w:sz="0" w:space="0" w:color="auto"/>
              </w:divBdr>
            </w:div>
            <w:div w:id="2058162858">
              <w:marLeft w:val="0"/>
              <w:marRight w:val="0"/>
              <w:marTop w:val="0"/>
              <w:marBottom w:val="0"/>
              <w:divBdr>
                <w:top w:val="none" w:sz="0" w:space="0" w:color="auto"/>
                <w:left w:val="none" w:sz="0" w:space="0" w:color="auto"/>
                <w:bottom w:val="none" w:sz="0" w:space="0" w:color="auto"/>
                <w:right w:val="none" w:sz="0" w:space="0" w:color="auto"/>
              </w:divBdr>
            </w:div>
            <w:div w:id="525407908">
              <w:marLeft w:val="0"/>
              <w:marRight w:val="0"/>
              <w:marTop w:val="0"/>
              <w:marBottom w:val="0"/>
              <w:divBdr>
                <w:top w:val="none" w:sz="0" w:space="0" w:color="auto"/>
                <w:left w:val="none" w:sz="0" w:space="0" w:color="auto"/>
                <w:bottom w:val="none" w:sz="0" w:space="0" w:color="auto"/>
                <w:right w:val="none" w:sz="0" w:space="0" w:color="auto"/>
              </w:divBdr>
            </w:div>
            <w:div w:id="286207802">
              <w:marLeft w:val="0"/>
              <w:marRight w:val="0"/>
              <w:marTop w:val="0"/>
              <w:marBottom w:val="0"/>
              <w:divBdr>
                <w:top w:val="none" w:sz="0" w:space="0" w:color="auto"/>
                <w:left w:val="none" w:sz="0" w:space="0" w:color="auto"/>
                <w:bottom w:val="none" w:sz="0" w:space="0" w:color="auto"/>
                <w:right w:val="none" w:sz="0" w:space="0" w:color="auto"/>
              </w:divBdr>
            </w:div>
            <w:div w:id="1370914027">
              <w:marLeft w:val="0"/>
              <w:marRight w:val="0"/>
              <w:marTop w:val="0"/>
              <w:marBottom w:val="0"/>
              <w:divBdr>
                <w:top w:val="none" w:sz="0" w:space="0" w:color="auto"/>
                <w:left w:val="none" w:sz="0" w:space="0" w:color="auto"/>
                <w:bottom w:val="none" w:sz="0" w:space="0" w:color="auto"/>
                <w:right w:val="none" w:sz="0" w:space="0" w:color="auto"/>
              </w:divBdr>
            </w:div>
            <w:div w:id="1810245647">
              <w:marLeft w:val="0"/>
              <w:marRight w:val="0"/>
              <w:marTop w:val="0"/>
              <w:marBottom w:val="0"/>
              <w:divBdr>
                <w:top w:val="none" w:sz="0" w:space="0" w:color="auto"/>
                <w:left w:val="none" w:sz="0" w:space="0" w:color="auto"/>
                <w:bottom w:val="none" w:sz="0" w:space="0" w:color="auto"/>
                <w:right w:val="none" w:sz="0" w:space="0" w:color="auto"/>
              </w:divBdr>
            </w:div>
            <w:div w:id="1478379976">
              <w:marLeft w:val="0"/>
              <w:marRight w:val="0"/>
              <w:marTop w:val="0"/>
              <w:marBottom w:val="0"/>
              <w:divBdr>
                <w:top w:val="none" w:sz="0" w:space="0" w:color="auto"/>
                <w:left w:val="none" w:sz="0" w:space="0" w:color="auto"/>
                <w:bottom w:val="none" w:sz="0" w:space="0" w:color="auto"/>
                <w:right w:val="none" w:sz="0" w:space="0" w:color="auto"/>
              </w:divBdr>
            </w:div>
            <w:div w:id="444425596">
              <w:marLeft w:val="0"/>
              <w:marRight w:val="0"/>
              <w:marTop w:val="0"/>
              <w:marBottom w:val="0"/>
              <w:divBdr>
                <w:top w:val="none" w:sz="0" w:space="0" w:color="auto"/>
                <w:left w:val="none" w:sz="0" w:space="0" w:color="auto"/>
                <w:bottom w:val="none" w:sz="0" w:space="0" w:color="auto"/>
                <w:right w:val="none" w:sz="0" w:space="0" w:color="auto"/>
              </w:divBdr>
            </w:div>
            <w:div w:id="1791900519">
              <w:marLeft w:val="0"/>
              <w:marRight w:val="0"/>
              <w:marTop w:val="0"/>
              <w:marBottom w:val="0"/>
              <w:divBdr>
                <w:top w:val="none" w:sz="0" w:space="0" w:color="auto"/>
                <w:left w:val="none" w:sz="0" w:space="0" w:color="auto"/>
                <w:bottom w:val="none" w:sz="0" w:space="0" w:color="auto"/>
                <w:right w:val="none" w:sz="0" w:space="0" w:color="auto"/>
              </w:divBdr>
            </w:div>
            <w:div w:id="152260619">
              <w:marLeft w:val="0"/>
              <w:marRight w:val="0"/>
              <w:marTop w:val="0"/>
              <w:marBottom w:val="0"/>
              <w:divBdr>
                <w:top w:val="none" w:sz="0" w:space="0" w:color="auto"/>
                <w:left w:val="none" w:sz="0" w:space="0" w:color="auto"/>
                <w:bottom w:val="none" w:sz="0" w:space="0" w:color="auto"/>
                <w:right w:val="none" w:sz="0" w:space="0" w:color="auto"/>
              </w:divBdr>
            </w:div>
            <w:div w:id="1181312540">
              <w:marLeft w:val="0"/>
              <w:marRight w:val="0"/>
              <w:marTop w:val="0"/>
              <w:marBottom w:val="0"/>
              <w:divBdr>
                <w:top w:val="none" w:sz="0" w:space="0" w:color="auto"/>
                <w:left w:val="none" w:sz="0" w:space="0" w:color="auto"/>
                <w:bottom w:val="none" w:sz="0" w:space="0" w:color="auto"/>
                <w:right w:val="none" w:sz="0" w:space="0" w:color="auto"/>
              </w:divBdr>
            </w:div>
            <w:div w:id="1702366290">
              <w:marLeft w:val="0"/>
              <w:marRight w:val="0"/>
              <w:marTop w:val="0"/>
              <w:marBottom w:val="0"/>
              <w:divBdr>
                <w:top w:val="none" w:sz="0" w:space="0" w:color="auto"/>
                <w:left w:val="none" w:sz="0" w:space="0" w:color="auto"/>
                <w:bottom w:val="none" w:sz="0" w:space="0" w:color="auto"/>
                <w:right w:val="none" w:sz="0" w:space="0" w:color="auto"/>
              </w:divBdr>
            </w:div>
            <w:div w:id="597060709">
              <w:marLeft w:val="0"/>
              <w:marRight w:val="0"/>
              <w:marTop w:val="0"/>
              <w:marBottom w:val="0"/>
              <w:divBdr>
                <w:top w:val="none" w:sz="0" w:space="0" w:color="auto"/>
                <w:left w:val="none" w:sz="0" w:space="0" w:color="auto"/>
                <w:bottom w:val="none" w:sz="0" w:space="0" w:color="auto"/>
                <w:right w:val="none" w:sz="0" w:space="0" w:color="auto"/>
              </w:divBdr>
            </w:div>
            <w:div w:id="1983730210">
              <w:marLeft w:val="0"/>
              <w:marRight w:val="0"/>
              <w:marTop w:val="0"/>
              <w:marBottom w:val="0"/>
              <w:divBdr>
                <w:top w:val="none" w:sz="0" w:space="0" w:color="auto"/>
                <w:left w:val="none" w:sz="0" w:space="0" w:color="auto"/>
                <w:bottom w:val="none" w:sz="0" w:space="0" w:color="auto"/>
                <w:right w:val="none" w:sz="0" w:space="0" w:color="auto"/>
              </w:divBdr>
            </w:div>
            <w:div w:id="2071616470">
              <w:marLeft w:val="0"/>
              <w:marRight w:val="0"/>
              <w:marTop w:val="0"/>
              <w:marBottom w:val="0"/>
              <w:divBdr>
                <w:top w:val="none" w:sz="0" w:space="0" w:color="auto"/>
                <w:left w:val="none" w:sz="0" w:space="0" w:color="auto"/>
                <w:bottom w:val="none" w:sz="0" w:space="0" w:color="auto"/>
                <w:right w:val="none" w:sz="0" w:space="0" w:color="auto"/>
              </w:divBdr>
            </w:div>
            <w:div w:id="825122035">
              <w:marLeft w:val="0"/>
              <w:marRight w:val="0"/>
              <w:marTop w:val="0"/>
              <w:marBottom w:val="0"/>
              <w:divBdr>
                <w:top w:val="none" w:sz="0" w:space="0" w:color="auto"/>
                <w:left w:val="none" w:sz="0" w:space="0" w:color="auto"/>
                <w:bottom w:val="none" w:sz="0" w:space="0" w:color="auto"/>
                <w:right w:val="none" w:sz="0" w:space="0" w:color="auto"/>
              </w:divBdr>
            </w:div>
            <w:div w:id="20136680">
              <w:marLeft w:val="0"/>
              <w:marRight w:val="0"/>
              <w:marTop w:val="0"/>
              <w:marBottom w:val="0"/>
              <w:divBdr>
                <w:top w:val="none" w:sz="0" w:space="0" w:color="auto"/>
                <w:left w:val="none" w:sz="0" w:space="0" w:color="auto"/>
                <w:bottom w:val="none" w:sz="0" w:space="0" w:color="auto"/>
                <w:right w:val="none" w:sz="0" w:space="0" w:color="auto"/>
              </w:divBdr>
            </w:div>
            <w:div w:id="1446853868">
              <w:marLeft w:val="0"/>
              <w:marRight w:val="0"/>
              <w:marTop w:val="0"/>
              <w:marBottom w:val="0"/>
              <w:divBdr>
                <w:top w:val="none" w:sz="0" w:space="0" w:color="auto"/>
                <w:left w:val="none" w:sz="0" w:space="0" w:color="auto"/>
                <w:bottom w:val="none" w:sz="0" w:space="0" w:color="auto"/>
                <w:right w:val="none" w:sz="0" w:space="0" w:color="auto"/>
              </w:divBdr>
            </w:div>
            <w:div w:id="1333874409">
              <w:marLeft w:val="0"/>
              <w:marRight w:val="0"/>
              <w:marTop w:val="0"/>
              <w:marBottom w:val="0"/>
              <w:divBdr>
                <w:top w:val="none" w:sz="0" w:space="0" w:color="auto"/>
                <w:left w:val="none" w:sz="0" w:space="0" w:color="auto"/>
                <w:bottom w:val="none" w:sz="0" w:space="0" w:color="auto"/>
                <w:right w:val="none" w:sz="0" w:space="0" w:color="auto"/>
              </w:divBdr>
            </w:div>
            <w:div w:id="1620259510">
              <w:marLeft w:val="0"/>
              <w:marRight w:val="0"/>
              <w:marTop w:val="0"/>
              <w:marBottom w:val="0"/>
              <w:divBdr>
                <w:top w:val="none" w:sz="0" w:space="0" w:color="auto"/>
                <w:left w:val="none" w:sz="0" w:space="0" w:color="auto"/>
                <w:bottom w:val="none" w:sz="0" w:space="0" w:color="auto"/>
                <w:right w:val="none" w:sz="0" w:space="0" w:color="auto"/>
              </w:divBdr>
            </w:div>
            <w:div w:id="218565156">
              <w:marLeft w:val="0"/>
              <w:marRight w:val="0"/>
              <w:marTop w:val="0"/>
              <w:marBottom w:val="0"/>
              <w:divBdr>
                <w:top w:val="none" w:sz="0" w:space="0" w:color="auto"/>
                <w:left w:val="none" w:sz="0" w:space="0" w:color="auto"/>
                <w:bottom w:val="none" w:sz="0" w:space="0" w:color="auto"/>
                <w:right w:val="none" w:sz="0" w:space="0" w:color="auto"/>
              </w:divBdr>
            </w:div>
            <w:div w:id="118840006">
              <w:marLeft w:val="0"/>
              <w:marRight w:val="0"/>
              <w:marTop w:val="0"/>
              <w:marBottom w:val="0"/>
              <w:divBdr>
                <w:top w:val="none" w:sz="0" w:space="0" w:color="auto"/>
                <w:left w:val="none" w:sz="0" w:space="0" w:color="auto"/>
                <w:bottom w:val="none" w:sz="0" w:space="0" w:color="auto"/>
                <w:right w:val="none" w:sz="0" w:space="0" w:color="auto"/>
              </w:divBdr>
            </w:div>
            <w:div w:id="268584057">
              <w:marLeft w:val="0"/>
              <w:marRight w:val="0"/>
              <w:marTop w:val="0"/>
              <w:marBottom w:val="0"/>
              <w:divBdr>
                <w:top w:val="none" w:sz="0" w:space="0" w:color="auto"/>
                <w:left w:val="none" w:sz="0" w:space="0" w:color="auto"/>
                <w:bottom w:val="none" w:sz="0" w:space="0" w:color="auto"/>
                <w:right w:val="none" w:sz="0" w:space="0" w:color="auto"/>
              </w:divBdr>
            </w:div>
            <w:div w:id="1847205170">
              <w:marLeft w:val="0"/>
              <w:marRight w:val="0"/>
              <w:marTop w:val="0"/>
              <w:marBottom w:val="0"/>
              <w:divBdr>
                <w:top w:val="none" w:sz="0" w:space="0" w:color="auto"/>
                <w:left w:val="none" w:sz="0" w:space="0" w:color="auto"/>
                <w:bottom w:val="none" w:sz="0" w:space="0" w:color="auto"/>
                <w:right w:val="none" w:sz="0" w:space="0" w:color="auto"/>
              </w:divBdr>
            </w:div>
            <w:div w:id="179707741">
              <w:marLeft w:val="0"/>
              <w:marRight w:val="0"/>
              <w:marTop w:val="0"/>
              <w:marBottom w:val="0"/>
              <w:divBdr>
                <w:top w:val="none" w:sz="0" w:space="0" w:color="auto"/>
                <w:left w:val="none" w:sz="0" w:space="0" w:color="auto"/>
                <w:bottom w:val="none" w:sz="0" w:space="0" w:color="auto"/>
                <w:right w:val="none" w:sz="0" w:space="0" w:color="auto"/>
              </w:divBdr>
            </w:div>
            <w:div w:id="1085877000">
              <w:marLeft w:val="0"/>
              <w:marRight w:val="0"/>
              <w:marTop w:val="0"/>
              <w:marBottom w:val="0"/>
              <w:divBdr>
                <w:top w:val="none" w:sz="0" w:space="0" w:color="auto"/>
                <w:left w:val="none" w:sz="0" w:space="0" w:color="auto"/>
                <w:bottom w:val="none" w:sz="0" w:space="0" w:color="auto"/>
                <w:right w:val="none" w:sz="0" w:space="0" w:color="auto"/>
              </w:divBdr>
            </w:div>
            <w:div w:id="1509100499">
              <w:marLeft w:val="0"/>
              <w:marRight w:val="0"/>
              <w:marTop w:val="0"/>
              <w:marBottom w:val="0"/>
              <w:divBdr>
                <w:top w:val="none" w:sz="0" w:space="0" w:color="auto"/>
                <w:left w:val="none" w:sz="0" w:space="0" w:color="auto"/>
                <w:bottom w:val="none" w:sz="0" w:space="0" w:color="auto"/>
                <w:right w:val="none" w:sz="0" w:space="0" w:color="auto"/>
              </w:divBdr>
            </w:div>
            <w:div w:id="680543703">
              <w:marLeft w:val="0"/>
              <w:marRight w:val="0"/>
              <w:marTop w:val="0"/>
              <w:marBottom w:val="0"/>
              <w:divBdr>
                <w:top w:val="none" w:sz="0" w:space="0" w:color="auto"/>
                <w:left w:val="none" w:sz="0" w:space="0" w:color="auto"/>
                <w:bottom w:val="none" w:sz="0" w:space="0" w:color="auto"/>
                <w:right w:val="none" w:sz="0" w:space="0" w:color="auto"/>
              </w:divBdr>
            </w:div>
            <w:div w:id="1695880318">
              <w:marLeft w:val="0"/>
              <w:marRight w:val="0"/>
              <w:marTop w:val="0"/>
              <w:marBottom w:val="0"/>
              <w:divBdr>
                <w:top w:val="none" w:sz="0" w:space="0" w:color="auto"/>
                <w:left w:val="none" w:sz="0" w:space="0" w:color="auto"/>
                <w:bottom w:val="none" w:sz="0" w:space="0" w:color="auto"/>
                <w:right w:val="none" w:sz="0" w:space="0" w:color="auto"/>
              </w:divBdr>
            </w:div>
            <w:div w:id="1078330936">
              <w:marLeft w:val="0"/>
              <w:marRight w:val="0"/>
              <w:marTop w:val="0"/>
              <w:marBottom w:val="0"/>
              <w:divBdr>
                <w:top w:val="none" w:sz="0" w:space="0" w:color="auto"/>
                <w:left w:val="none" w:sz="0" w:space="0" w:color="auto"/>
                <w:bottom w:val="none" w:sz="0" w:space="0" w:color="auto"/>
                <w:right w:val="none" w:sz="0" w:space="0" w:color="auto"/>
              </w:divBdr>
            </w:div>
            <w:div w:id="549462647">
              <w:marLeft w:val="0"/>
              <w:marRight w:val="0"/>
              <w:marTop w:val="0"/>
              <w:marBottom w:val="0"/>
              <w:divBdr>
                <w:top w:val="none" w:sz="0" w:space="0" w:color="auto"/>
                <w:left w:val="none" w:sz="0" w:space="0" w:color="auto"/>
                <w:bottom w:val="none" w:sz="0" w:space="0" w:color="auto"/>
                <w:right w:val="none" w:sz="0" w:space="0" w:color="auto"/>
              </w:divBdr>
            </w:div>
            <w:div w:id="1017848549">
              <w:marLeft w:val="0"/>
              <w:marRight w:val="0"/>
              <w:marTop w:val="0"/>
              <w:marBottom w:val="0"/>
              <w:divBdr>
                <w:top w:val="none" w:sz="0" w:space="0" w:color="auto"/>
                <w:left w:val="none" w:sz="0" w:space="0" w:color="auto"/>
                <w:bottom w:val="none" w:sz="0" w:space="0" w:color="auto"/>
                <w:right w:val="none" w:sz="0" w:space="0" w:color="auto"/>
              </w:divBdr>
            </w:div>
            <w:div w:id="991368053">
              <w:marLeft w:val="0"/>
              <w:marRight w:val="0"/>
              <w:marTop w:val="0"/>
              <w:marBottom w:val="0"/>
              <w:divBdr>
                <w:top w:val="none" w:sz="0" w:space="0" w:color="auto"/>
                <w:left w:val="none" w:sz="0" w:space="0" w:color="auto"/>
                <w:bottom w:val="none" w:sz="0" w:space="0" w:color="auto"/>
                <w:right w:val="none" w:sz="0" w:space="0" w:color="auto"/>
              </w:divBdr>
            </w:div>
            <w:div w:id="1869176420">
              <w:marLeft w:val="0"/>
              <w:marRight w:val="0"/>
              <w:marTop w:val="0"/>
              <w:marBottom w:val="0"/>
              <w:divBdr>
                <w:top w:val="none" w:sz="0" w:space="0" w:color="auto"/>
                <w:left w:val="none" w:sz="0" w:space="0" w:color="auto"/>
                <w:bottom w:val="none" w:sz="0" w:space="0" w:color="auto"/>
                <w:right w:val="none" w:sz="0" w:space="0" w:color="auto"/>
              </w:divBdr>
            </w:div>
            <w:div w:id="1001397353">
              <w:marLeft w:val="0"/>
              <w:marRight w:val="0"/>
              <w:marTop w:val="0"/>
              <w:marBottom w:val="0"/>
              <w:divBdr>
                <w:top w:val="none" w:sz="0" w:space="0" w:color="auto"/>
                <w:left w:val="none" w:sz="0" w:space="0" w:color="auto"/>
                <w:bottom w:val="none" w:sz="0" w:space="0" w:color="auto"/>
                <w:right w:val="none" w:sz="0" w:space="0" w:color="auto"/>
              </w:divBdr>
            </w:div>
            <w:div w:id="182550060">
              <w:marLeft w:val="0"/>
              <w:marRight w:val="0"/>
              <w:marTop w:val="0"/>
              <w:marBottom w:val="0"/>
              <w:divBdr>
                <w:top w:val="none" w:sz="0" w:space="0" w:color="auto"/>
                <w:left w:val="none" w:sz="0" w:space="0" w:color="auto"/>
                <w:bottom w:val="none" w:sz="0" w:space="0" w:color="auto"/>
                <w:right w:val="none" w:sz="0" w:space="0" w:color="auto"/>
              </w:divBdr>
            </w:div>
            <w:div w:id="145635953">
              <w:marLeft w:val="0"/>
              <w:marRight w:val="0"/>
              <w:marTop w:val="0"/>
              <w:marBottom w:val="0"/>
              <w:divBdr>
                <w:top w:val="none" w:sz="0" w:space="0" w:color="auto"/>
                <w:left w:val="none" w:sz="0" w:space="0" w:color="auto"/>
                <w:bottom w:val="none" w:sz="0" w:space="0" w:color="auto"/>
                <w:right w:val="none" w:sz="0" w:space="0" w:color="auto"/>
              </w:divBdr>
            </w:div>
            <w:div w:id="712198821">
              <w:marLeft w:val="0"/>
              <w:marRight w:val="0"/>
              <w:marTop w:val="0"/>
              <w:marBottom w:val="0"/>
              <w:divBdr>
                <w:top w:val="none" w:sz="0" w:space="0" w:color="auto"/>
                <w:left w:val="none" w:sz="0" w:space="0" w:color="auto"/>
                <w:bottom w:val="none" w:sz="0" w:space="0" w:color="auto"/>
                <w:right w:val="none" w:sz="0" w:space="0" w:color="auto"/>
              </w:divBdr>
            </w:div>
            <w:div w:id="868379097">
              <w:marLeft w:val="0"/>
              <w:marRight w:val="0"/>
              <w:marTop w:val="0"/>
              <w:marBottom w:val="0"/>
              <w:divBdr>
                <w:top w:val="none" w:sz="0" w:space="0" w:color="auto"/>
                <w:left w:val="none" w:sz="0" w:space="0" w:color="auto"/>
                <w:bottom w:val="none" w:sz="0" w:space="0" w:color="auto"/>
                <w:right w:val="none" w:sz="0" w:space="0" w:color="auto"/>
              </w:divBdr>
            </w:div>
            <w:div w:id="129271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terahealth.com/enteraga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11445</Words>
  <Characters>65242</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LGI, Inc.</Company>
  <LinksUpToDate>false</LinksUpToDate>
  <CharactersWithSpaces>76534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Bryon Petschow</dc:creator>
  <cp:lastModifiedBy>LS Ma</cp:lastModifiedBy>
  <cp:revision>2</cp:revision>
  <dcterms:created xsi:type="dcterms:W3CDTF">2014-07-11T03:30:00Z</dcterms:created>
  <dcterms:modified xsi:type="dcterms:W3CDTF">2014-07-11T03:30:00Z</dcterms:modified>
</cp:coreProperties>
</file>