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CD" w:rsidRPr="00C81F78" w:rsidRDefault="00524BCD" w:rsidP="009757D2">
      <w:pPr>
        <w:spacing w:after="0" w:line="360" w:lineRule="auto"/>
        <w:jc w:val="both"/>
        <w:rPr>
          <w:rFonts w:ascii="Book Antiqua" w:hAnsi="Book Antiqua" w:cs="Times New Roman"/>
          <w:b/>
          <w:sz w:val="24"/>
          <w:szCs w:val="24"/>
          <w:lang w:val="en-US" w:eastAsia="zh-CN"/>
        </w:rPr>
      </w:pPr>
      <w:r w:rsidRPr="00C81F78">
        <w:rPr>
          <w:rFonts w:ascii="Book Antiqua" w:hAnsi="Book Antiqua" w:cs="Times New Roman"/>
          <w:b/>
          <w:sz w:val="24"/>
          <w:szCs w:val="24"/>
          <w:lang w:val="en-US" w:eastAsia="zh-CN"/>
        </w:rPr>
        <w:t>Name of journal: World Journal of Nephrology</w:t>
      </w:r>
    </w:p>
    <w:p w:rsidR="00524BCD" w:rsidRPr="00C81F78" w:rsidRDefault="00524BCD" w:rsidP="009757D2">
      <w:pPr>
        <w:spacing w:after="0" w:line="360" w:lineRule="auto"/>
        <w:jc w:val="both"/>
        <w:rPr>
          <w:rFonts w:ascii="Book Antiqua" w:hAnsi="Book Antiqua" w:cs="Times New Roman"/>
          <w:b/>
          <w:sz w:val="24"/>
          <w:szCs w:val="24"/>
          <w:lang w:val="en-US" w:eastAsia="zh-CN"/>
        </w:rPr>
      </w:pPr>
      <w:r w:rsidRPr="00C81F78">
        <w:rPr>
          <w:rFonts w:ascii="Book Antiqua" w:hAnsi="Book Antiqua" w:cs="Times New Roman"/>
          <w:b/>
          <w:sz w:val="24"/>
          <w:szCs w:val="24"/>
          <w:lang w:val="en-US" w:eastAsia="zh-CN"/>
        </w:rPr>
        <w:t>ESPS Manuscript NO: 10816</w:t>
      </w:r>
    </w:p>
    <w:p w:rsidR="00524BCD" w:rsidRPr="00C81F78" w:rsidRDefault="00524BCD" w:rsidP="009757D2">
      <w:pPr>
        <w:spacing w:after="0" w:line="360" w:lineRule="auto"/>
        <w:jc w:val="both"/>
        <w:rPr>
          <w:rFonts w:ascii="Book Antiqua" w:hAnsi="Book Antiqua" w:cs="Times New Roman"/>
          <w:b/>
          <w:sz w:val="24"/>
          <w:szCs w:val="24"/>
          <w:lang w:val="en-US" w:eastAsia="zh-CN"/>
        </w:rPr>
      </w:pPr>
      <w:r w:rsidRPr="00C81F78">
        <w:rPr>
          <w:rFonts w:ascii="Book Antiqua" w:hAnsi="Book Antiqua" w:cs="Times New Roman"/>
          <w:b/>
          <w:sz w:val="24"/>
          <w:szCs w:val="24"/>
          <w:lang w:val="en-US" w:eastAsia="zh-CN"/>
        </w:rPr>
        <w:t>Columns:</w:t>
      </w:r>
      <w:r w:rsidR="00F74D9C" w:rsidRPr="00C81F78">
        <w:rPr>
          <w:rFonts w:ascii="Book Antiqua" w:hAnsi="Book Antiqua"/>
          <w:sz w:val="24"/>
          <w:szCs w:val="24"/>
          <w:lang w:val="en-US"/>
        </w:rPr>
        <w:t xml:space="preserve"> </w:t>
      </w:r>
      <w:r w:rsidR="00F74D9C" w:rsidRPr="00C81F78">
        <w:rPr>
          <w:rFonts w:ascii="Book Antiqua" w:hAnsi="Book Antiqua" w:cs="Times New Roman"/>
          <w:b/>
          <w:sz w:val="24"/>
          <w:szCs w:val="24"/>
          <w:lang w:val="en-US" w:eastAsia="zh-CN"/>
        </w:rPr>
        <w:t>Case Control Study</w:t>
      </w:r>
    </w:p>
    <w:p w:rsidR="00524BCD" w:rsidRPr="00C81F78" w:rsidRDefault="00524BCD" w:rsidP="009757D2">
      <w:pPr>
        <w:spacing w:after="0" w:line="360" w:lineRule="auto"/>
        <w:jc w:val="both"/>
        <w:rPr>
          <w:rFonts w:ascii="Book Antiqua" w:hAnsi="Book Antiqua" w:cs="Times New Roman"/>
          <w:b/>
          <w:sz w:val="24"/>
          <w:szCs w:val="24"/>
          <w:lang w:val="en-US" w:eastAsia="zh-CN"/>
        </w:rPr>
      </w:pPr>
    </w:p>
    <w:p w:rsidR="004C4091" w:rsidRPr="00C81F78" w:rsidRDefault="004C4091" w:rsidP="009757D2">
      <w:pPr>
        <w:spacing w:after="0" w:line="360" w:lineRule="auto"/>
        <w:jc w:val="both"/>
        <w:rPr>
          <w:rFonts w:ascii="Book Antiqua" w:hAnsi="Book Antiqua" w:cs="Times New Roman"/>
          <w:b/>
          <w:sz w:val="24"/>
          <w:szCs w:val="24"/>
          <w:lang w:val="en-US" w:eastAsia="zh-CN"/>
        </w:rPr>
      </w:pPr>
      <w:r w:rsidRPr="00C81F78">
        <w:rPr>
          <w:rFonts w:ascii="Book Antiqua" w:hAnsi="Book Antiqua" w:cs="Times New Roman"/>
          <w:b/>
          <w:sz w:val="24"/>
          <w:szCs w:val="24"/>
          <w:lang w:val="en-US"/>
        </w:rPr>
        <w:t>R</w:t>
      </w:r>
      <w:r w:rsidR="00524BCD" w:rsidRPr="00C81F78">
        <w:rPr>
          <w:rFonts w:ascii="Book Antiqua" w:hAnsi="Book Antiqua" w:cs="Times New Roman"/>
          <w:b/>
          <w:sz w:val="24"/>
          <w:szCs w:val="24"/>
          <w:lang w:val="en-US"/>
        </w:rPr>
        <w:t xml:space="preserve">elationship of </w:t>
      </w:r>
      <w:r w:rsidR="00D64320" w:rsidRPr="00C81F78">
        <w:rPr>
          <w:rFonts w:ascii="Book Antiqua" w:hAnsi="Book Antiqua" w:cs="Times New Roman"/>
          <w:b/>
          <w:i/>
          <w:sz w:val="24"/>
          <w:szCs w:val="24"/>
          <w:lang w:val="en-US"/>
        </w:rPr>
        <w:t>MTHFR</w:t>
      </w:r>
      <w:r w:rsidR="00D64320" w:rsidRPr="00C81F78">
        <w:rPr>
          <w:rFonts w:ascii="Book Antiqua" w:hAnsi="Book Antiqua" w:cs="Times New Roman"/>
          <w:b/>
          <w:sz w:val="24"/>
          <w:szCs w:val="24"/>
          <w:lang w:val="en-US"/>
        </w:rPr>
        <w:t xml:space="preserve"> </w:t>
      </w:r>
      <w:r w:rsidR="00524BCD" w:rsidRPr="00C81F78">
        <w:rPr>
          <w:rFonts w:ascii="Book Antiqua" w:hAnsi="Book Antiqua" w:cs="Times New Roman"/>
          <w:b/>
          <w:sz w:val="24"/>
          <w:szCs w:val="24"/>
          <w:lang w:val="en-US"/>
        </w:rPr>
        <w:t>gene polymorphisms with renal</w:t>
      </w:r>
      <w:r w:rsidR="00524BCD" w:rsidRPr="00C81F78">
        <w:rPr>
          <w:rFonts w:ascii="Book Antiqua" w:hAnsi="Book Antiqua"/>
          <w:b/>
          <w:sz w:val="24"/>
          <w:szCs w:val="24"/>
          <w:lang w:val="en-US"/>
        </w:rPr>
        <w:t xml:space="preserve"> and</w:t>
      </w:r>
      <w:r w:rsidR="00524BCD" w:rsidRPr="00C81F78">
        <w:rPr>
          <w:rFonts w:ascii="Book Antiqua" w:hAnsi="Book Antiqua" w:cs="Times New Roman"/>
          <w:b/>
          <w:sz w:val="24"/>
          <w:szCs w:val="24"/>
          <w:lang w:val="en-US"/>
        </w:rPr>
        <w:t xml:space="preserve"> cardiac disease</w:t>
      </w:r>
    </w:p>
    <w:p w:rsidR="00524BCD" w:rsidRPr="00C81F78" w:rsidRDefault="00524BCD" w:rsidP="009757D2">
      <w:pPr>
        <w:spacing w:after="0" w:line="360" w:lineRule="auto"/>
        <w:jc w:val="both"/>
        <w:rPr>
          <w:rFonts w:ascii="Book Antiqua" w:hAnsi="Book Antiqua" w:cs="Times New Roman"/>
          <w:sz w:val="24"/>
          <w:szCs w:val="24"/>
          <w:lang w:val="en-US" w:eastAsia="zh-CN"/>
        </w:rPr>
      </w:pPr>
    </w:p>
    <w:p w:rsidR="00524BCD" w:rsidRPr="00C81F78" w:rsidRDefault="00D64320" w:rsidP="009757D2">
      <w:pPr>
        <w:spacing w:after="0" w:line="360" w:lineRule="auto"/>
        <w:jc w:val="both"/>
        <w:rPr>
          <w:rFonts w:ascii="Book Antiqua" w:hAnsi="Book Antiqua" w:cs="Times New Roman"/>
          <w:sz w:val="24"/>
          <w:szCs w:val="24"/>
          <w:lang w:val="en-US" w:eastAsia="zh-CN"/>
        </w:rPr>
      </w:pPr>
      <w:r w:rsidRPr="00C81F78">
        <w:rPr>
          <w:rFonts w:ascii="Book Antiqua" w:hAnsi="Book Antiqua" w:cs="Times New Roman"/>
          <w:sz w:val="24"/>
          <w:szCs w:val="24"/>
        </w:rPr>
        <w:t>Trovato</w:t>
      </w:r>
      <w:r w:rsidRPr="00C81F78">
        <w:rPr>
          <w:rFonts w:ascii="Book Antiqua" w:hAnsi="Book Antiqua" w:cs="Tahoma"/>
          <w:sz w:val="24"/>
          <w:szCs w:val="24"/>
          <w:lang w:val="en-US"/>
        </w:rPr>
        <w:t xml:space="preserve"> </w:t>
      </w:r>
      <w:r w:rsidRPr="00C81F78">
        <w:rPr>
          <w:rFonts w:ascii="Book Antiqua" w:hAnsi="Book Antiqua" w:cs="Tahoma" w:hint="eastAsia"/>
          <w:sz w:val="24"/>
          <w:szCs w:val="24"/>
          <w:lang w:val="en-US" w:eastAsia="zh-CN"/>
        </w:rPr>
        <w:t xml:space="preserve">FM </w:t>
      </w:r>
      <w:r w:rsidRPr="00C81F78">
        <w:rPr>
          <w:rFonts w:ascii="Book Antiqua" w:hAnsi="Book Antiqua" w:cs="Tahoma" w:hint="eastAsia"/>
          <w:i/>
          <w:sz w:val="24"/>
          <w:szCs w:val="24"/>
          <w:lang w:val="en-US" w:eastAsia="zh-CN"/>
        </w:rPr>
        <w:t>et al</w:t>
      </w:r>
      <w:r w:rsidRPr="00C81F78">
        <w:rPr>
          <w:rFonts w:ascii="Book Antiqua" w:hAnsi="Book Antiqua" w:cs="Tahoma" w:hint="eastAsia"/>
          <w:sz w:val="24"/>
          <w:szCs w:val="24"/>
          <w:lang w:val="en-US" w:eastAsia="zh-CN"/>
        </w:rPr>
        <w:t xml:space="preserve">. </w:t>
      </w:r>
      <w:r w:rsidR="00143FE7" w:rsidRPr="00C81F78">
        <w:rPr>
          <w:rFonts w:ascii="Book Antiqua" w:hAnsi="Book Antiqua" w:cs="Tahoma"/>
          <w:sz w:val="24"/>
          <w:szCs w:val="24"/>
          <w:lang w:val="en-US"/>
        </w:rPr>
        <w:t>H</w:t>
      </w:r>
      <w:r w:rsidR="005B4BD0" w:rsidRPr="00C81F78">
        <w:rPr>
          <w:rFonts w:ascii="Book Antiqua" w:hAnsi="Book Antiqua" w:cs="Tahoma"/>
          <w:sz w:val="24"/>
          <w:szCs w:val="24"/>
          <w:lang w:val="en-US"/>
        </w:rPr>
        <w:t>eart and kidney disease</w:t>
      </w:r>
      <w:r w:rsidR="00143FE7" w:rsidRPr="00C81F78">
        <w:rPr>
          <w:rFonts w:ascii="Book Antiqua" w:hAnsi="Book Antiqua" w:cs="Tahoma"/>
          <w:sz w:val="24"/>
          <w:szCs w:val="24"/>
          <w:lang w:val="en-US"/>
        </w:rPr>
        <w:t xml:space="preserve"> MTHFR-associated</w:t>
      </w:r>
    </w:p>
    <w:p w:rsidR="00524BCD" w:rsidRPr="00C81F78" w:rsidRDefault="00524BCD" w:rsidP="009757D2">
      <w:pPr>
        <w:spacing w:after="0" w:line="360" w:lineRule="auto"/>
        <w:jc w:val="both"/>
        <w:rPr>
          <w:rFonts w:ascii="Book Antiqua" w:hAnsi="Book Antiqua" w:cs="Times New Roman"/>
          <w:sz w:val="24"/>
          <w:szCs w:val="24"/>
          <w:lang w:val="en-US" w:eastAsia="zh-CN"/>
        </w:rPr>
      </w:pPr>
    </w:p>
    <w:p w:rsidR="001F0959" w:rsidRPr="00C81F78" w:rsidRDefault="001F0959" w:rsidP="009757D2">
      <w:pPr>
        <w:spacing w:after="0" w:line="360" w:lineRule="auto"/>
        <w:jc w:val="both"/>
        <w:rPr>
          <w:rFonts w:ascii="Book Antiqua" w:hAnsi="Book Antiqua" w:cs="Times New Roman"/>
          <w:sz w:val="24"/>
          <w:szCs w:val="24"/>
          <w:lang w:eastAsia="zh-CN"/>
        </w:rPr>
      </w:pPr>
      <w:r w:rsidRPr="00C81F78">
        <w:rPr>
          <w:rFonts w:ascii="Book Antiqua" w:hAnsi="Book Antiqua" w:cs="Times New Roman"/>
          <w:sz w:val="24"/>
          <w:szCs w:val="24"/>
        </w:rPr>
        <w:t>Francesca M Trovato, Daniela Catalano, Angela Ragusa, G Fabio Martines, Clara Pirri, Maria Antonietta Buccheri, Concetta Di Nora, Guglielmo M Trovato</w:t>
      </w:r>
    </w:p>
    <w:p w:rsidR="00D64320" w:rsidRPr="00C81F78" w:rsidRDefault="00D64320" w:rsidP="009757D2">
      <w:pPr>
        <w:spacing w:after="0" w:line="360" w:lineRule="auto"/>
        <w:jc w:val="both"/>
        <w:rPr>
          <w:rFonts w:ascii="Book Antiqua" w:hAnsi="Book Antiqua" w:cs="Times New Roman"/>
          <w:sz w:val="24"/>
          <w:szCs w:val="24"/>
          <w:lang w:eastAsia="zh-CN"/>
        </w:rPr>
      </w:pPr>
    </w:p>
    <w:p w:rsidR="00D64320" w:rsidRPr="00C81F78" w:rsidRDefault="00D64320" w:rsidP="00D64320">
      <w:pPr>
        <w:spacing w:after="0" w:line="360" w:lineRule="auto"/>
        <w:jc w:val="both"/>
        <w:rPr>
          <w:rFonts w:ascii="Book Antiqua" w:hAnsi="Book Antiqua" w:cs="Times New Roman"/>
          <w:b/>
          <w:sz w:val="24"/>
          <w:szCs w:val="24"/>
          <w:lang w:eastAsia="zh-CN"/>
        </w:rPr>
      </w:pPr>
      <w:r w:rsidRPr="00C81F78">
        <w:rPr>
          <w:rFonts w:ascii="Book Antiqua" w:hAnsi="Book Antiqua" w:cs="Times New Roman"/>
          <w:b/>
          <w:sz w:val="24"/>
          <w:szCs w:val="24"/>
        </w:rPr>
        <w:t>Francesca M Trovato, Daniela Catalano, Clara Pirri, Concetta Di Nora, Guglielmo M Trovato</w:t>
      </w:r>
      <w:r w:rsidRPr="00C81F78">
        <w:rPr>
          <w:rFonts w:ascii="Book Antiqua" w:hAnsi="Book Antiqua" w:cs="Times New Roman" w:hint="eastAsia"/>
          <w:b/>
          <w:sz w:val="24"/>
          <w:szCs w:val="24"/>
          <w:lang w:eastAsia="zh-CN"/>
        </w:rPr>
        <w:t xml:space="preserve">, </w:t>
      </w:r>
      <w:proofErr w:type="spellStart"/>
      <w:r w:rsidRPr="00C81F78">
        <w:rPr>
          <w:rFonts w:ascii="Book Antiqua" w:hAnsi="Book Antiqua" w:cs="Times New Roman"/>
          <w:sz w:val="24"/>
          <w:szCs w:val="24"/>
        </w:rPr>
        <w:t>Internal</w:t>
      </w:r>
      <w:proofErr w:type="spellEnd"/>
      <w:r w:rsidRPr="00C81F78">
        <w:rPr>
          <w:rFonts w:ascii="Book Antiqua" w:hAnsi="Book Antiqua" w:cs="Times New Roman"/>
          <w:sz w:val="24"/>
          <w:szCs w:val="24"/>
        </w:rPr>
        <w:t xml:space="preserve"> Medicine </w:t>
      </w:r>
      <w:proofErr w:type="spellStart"/>
      <w:r w:rsidRPr="00C81F78">
        <w:rPr>
          <w:rFonts w:ascii="Book Antiqua" w:hAnsi="Book Antiqua" w:cs="Times New Roman"/>
          <w:sz w:val="24"/>
          <w:szCs w:val="24"/>
        </w:rPr>
        <w:t>Department</w:t>
      </w:r>
      <w:proofErr w:type="spellEnd"/>
      <w:r w:rsidRPr="00C81F78">
        <w:rPr>
          <w:rFonts w:ascii="Book Antiqua" w:hAnsi="Book Antiqua" w:cs="Times New Roman"/>
          <w:sz w:val="24"/>
          <w:szCs w:val="24"/>
        </w:rPr>
        <w:t xml:space="preserve">, </w:t>
      </w:r>
      <w:proofErr w:type="spellStart"/>
      <w:r w:rsidRPr="00C81F78">
        <w:rPr>
          <w:rFonts w:ascii="Book Antiqua" w:hAnsi="Book Antiqua" w:cs="Times New Roman"/>
          <w:sz w:val="24"/>
          <w:szCs w:val="24"/>
        </w:rPr>
        <w:t>University</w:t>
      </w:r>
      <w:proofErr w:type="spellEnd"/>
      <w:r w:rsidRPr="00C81F78">
        <w:rPr>
          <w:rFonts w:ascii="Book Antiqua" w:hAnsi="Book Antiqua" w:cs="Times New Roman"/>
          <w:sz w:val="24"/>
          <w:szCs w:val="24"/>
        </w:rPr>
        <w:t xml:space="preserve"> of Catania,</w:t>
      </w:r>
      <w:r w:rsidRPr="00C81F78">
        <w:rPr>
          <w:rFonts w:ascii="Book Antiqua" w:hAnsi="Book Antiqua" w:cs="Times New Roman" w:hint="eastAsia"/>
          <w:sz w:val="24"/>
          <w:szCs w:val="24"/>
          <w:lang w:eastAsia="zh-CN"/>
        </w:rPr>
        <w:t xml:space="preserve"> </w:t>
      </w:r>
      <w:r w:rsidR="00291D3E" w:rsidRPr="00C81F78">
        <w:rPr>
          <w:rFonts w:ascii="Book Antiqua" w:hAnsi="Book Antiqua" w:cs="Times New Roman"/>
          <w:sz w:val="24"/>
          <w:szCs w:val="24"/>
        </w:rPr>
        <w:t xml:space="preserve">95100 Catania, </w:t>
      </w:r>
      <w:proofErr w:type="spellStart"/>
      <w:r w:rsidR="00291D3E" w:rsidRPr="00C81F78">
        <w:rPr>
          <w:rFonts w:ascii="Book Antiqua" w:hAnsi="Book Antiqua" w:cs="Times New Roman"/>
          <w:sz w:val="24"/>
          <w:szCs w:val="24"/>
        </w:rPr>
        <w:t>Italy</w:t>
      </w:r>
      <w:proofErr w:type="spellEnd"/>
    </w:p>
    <w:p w:rsidR="00D64320" w:rsidRPr="00C81F78" w:rsidRDefault="00D64320" w:rsidP="009757D2">
      <w:pPr>
        <w:spacing w:after="0" w:line="360" w:lineRule="auto"/>
        <w:jc w:val="both"/>
        <w:rPr>
          <w:rFonts w:ascii="Book Antiqua" w:hAnsi="Book Antiqua" w:cs="Times New Roman"/>
          <w:sz w:val="24"/>
          <w:szCs w:val="24"/>
          <w:lang w:eastAsia="zh-CN"/>
        </w:rPr>
      </w:pPr>
    </w:p>
    <w:p w:rsidR="00D64320" w:rsidRPr="00C81F78" w:rsidRDefault="00D64320" w:rsidP="00D64320">
      <w:pPr>
        <w:spacing w:after="0" w:line="360" w:lineRule="auto"/>
        <w:jc w:val="both"/>
        <w:rPr>
          <w:rFonts w:ascii="Book Antiqua" w:hAnsi="Book Antiqua" w:cs="Times New Roman"/>
          <w:sz w:val="24"/>
          <w:szCs w:val="24"/>
          <w:lang w:eastAsia="zh-CN"/>
        </w:rPr>
      </w:pPr>
      <w:r w:rsidRPr="00C81F78">
        <w:rPr>
          <w:rFonts w:ascii="Book Antiqua" w:hAnsi="Book Antiqua" w:cs="Times New Roman"/>
          <w:b/>
          <w:sz w:val="24"/>
          <w:szCs w:val="24"/>
        </w:rPr>
        <w:t xml:space="preserve">Angela Ragusa, Maria Antonietta Buccheri, </w:t>
      </w:r>
      <w:r w:rsidRPr="00C81F78">
        <w:rPr>
          <w:rFonts w:ascii="Book Antiqua" w:hAnsi="Book Antiqua" w:cs="Times New Roman"/>
          <w:sz w:val="24"/>
          <w:szCs w:val="24"/>
        </w:rPr>
        <w:t xml:space="preserve">AOU Prenatal </w:t>
      </w:r>
      <w:proofErr w:type="spellStart"/>
      <w:r w:rsidRPr="00C81F78">
        <w:rPr>
          <w:rFonts w:ascii="Book Antiqua" w:hAnsi="Book Antiqua" w:cs="Times New Roman"/>
          <w:sz w:val="24"/>
          <w:szCs w:val="24"/>
        </w:rPr>
        <w:t>Diagnosis</w:t>
      </w:r>
      <w:proofErr w:type="spellEnd"/>
      <w:r w:rsidRPr="00C81F78">
        <w:rPr>
          <w:rFonts w:ascii="Book Antiqua" w:hAnsi="Book Antiqua" w:cs="Times New Roman"/>
          <w:sz w:val="24"/>
          <w:szCs w:val="24"/>
        </w:rPr>
        <w:t xml:space="preserve"> and </w:t>
      </w:r>
      <w:proofErr w:type="spellStart"/>
      <w:r w:rsidRPr="00C81F78">
        <w:rPr>
          <w:rFonts w:ascii="Book Antiqua" w:hAnsi="Book Antiqua" w:cs="Times New Roman"/>
          <w:sz w:val="24"/>
          <w:szCs w:val="24"/>
        </w:rPr>
        <w:t>Medical</w:t>
      </w:r>
      <w:proofErr w:type="spellEnd"/>
      <w:r w:rsidRPr="00C81F78">
        <w:rPr>
          <w:rFonts w:ascii="Book Antiqua" w:hAnsi="Book Antiqua" w:cs="Times New Roman"/>
          <w:sz w:val="24"/>
          <w:szCs w:val="24"/>
        </w:rPr>
        <w:t xml:space="preserve"> Genetics, </w:t>
      </w:r>
      <w:proofErr w:type="spellStart"/>
      <w:r w:rsidR="00291D3E" w:rsidRPr="00C81F78">
        <w:rPr>
          <w:rFonts w:ascii="Book Antiqua" w:hAnsi="Book Antiqua" w:cs="Times New Roman"/>
          <w:sz w:val="24"/>
          <w:szCs w:val="24"/>
        </w:rPr>
        <w:t>University</w:t>
      </w:r>
      <w:proofErr w:type="spellEnd"/>
      <w:r w:rsidR="00291D3E" w:rsidRPr="00C81F78">
        <w:rPr>
          <w:rFonts w:ascii="Book Antiqua" w:hAnsi="Book Antiqua" w:cs="Times New Roman"/>
          <w:sz w:val="24"/>
          <w:szCs w:val="24"/>
        </w:rPr>
        <w:t xml:space="preserve"> of Catania</w:t>
      </w:r>
      <w:r w:rsidR="00291D3E" w:rsidRPr="00C81F78">
        <w:rPr>
          <w:rFonts w:ascii="Book Antiqua" w:hAnsi="Book Antiqua" w:cs="Times New Roman" w:hint="eastAsia"/>
          <w:sz w:val="24"/>
          <w:szCs w:val="24"/>
          <w:lang w:eastAsia="zh-CN"/>
        </w:rPr>
        <w:t>,</w:t>
      </w:r>
      <w:r w:rsidR="00291D3E" w:rsidRPr="00C81F78">
        <w:rPr>
          <w:rFonts w:ascii="Book Antiqua" w:hAnsi="Book Antiqua" w:cs="Times New Roman"/>
          <w:sz w:val="24"/>
          <w:szCs w:val="24"/>
        </w:rPr>
        <w:t xml:space="preserve"> 95100 Catania, </w:t>
      </w:r>
      <w:proofErr w:type="spellStart"/>
      <w:r w:rsidR="00291D3E" w:rsidRPr="00C81F78">
        <w:rPr>
          <w:rFonts w:ascii="Book Antiqua" w:hAnsi="Book Antiqua" w:cs="Times New Roman"/>
          <w:sz w:val="24"/>
          <w:szCs w:val="24"/>
        </w:rPr>
        <w:t>Italy</w:t>
      </w:r>
      <w:proofErr w:type="spellEnd"/>
    </w:p>
    <w:p w:rsidR="00D64320" w:rsidRPr="00C81F78" w:rsidRDefault="00D64320" w:rsidP="009757D2">
      <w:pPr>
        <w:spacing w:after="0" w:line="360" w:lineRule="auto"/>
        <w:jc w:val="both"/>
        <w:rPr>
          <w:rFonts w:ascii="Book Antiqua" w:hAnsi="Book Antiqua" w:cs="Times New Roman"/>
          <w:sz w:val="24"/>
          <w:szCs w:val="24"/>
          <w:lang w:eastAsia="zh-CN"/>
        </w:rPr>
      </w:pPr>
    </w:p>
    <w:p w:rsidR="001F0959" w:rsidRPr="00C81F78" w:rsidRDefault="00D64320" w:rsidP="009757D2">
      <w:pPr>
        <w:spacing w:after="0" w:line="360" w:lineRule="auto"/>
        <w:jc w:val="both"/>
        <w:rPr>
          <w:rFonts w:ascii="Book Antiqua" w:hAnsi="Book Antiqua" w:cs="Times New Roman"/>
          <w:sz w:val="24"/>
          <w:szCs w:val="24"/>
          <w:lang w:eastAsia="zh-CN"/>
        </w:rPr>
      </w:pPr>
      <w:r w:rsidRPr="00C81F78">
        <w:rPr>
          <w:rFonts w:ascii="Book Antiqua" w:hAnsi="Book Antiqua" w:cs="Times New Roman"/>
          <w:b/>
          <w:sz w:val="24"/>
          <w:szCs w:val="24"/>
        </w:rPr>
        <w:t xml:space="preserve">G Fabio Martines, </w:t>
      </w:r>
      <w:proofErr w:type="spellStart"/>
      <w:r w:rsidR="001F0959" w:rsidRPr="00C81F78">
        <w:rPr>
          <w:rFonts w:ascii="Book Antiqua" w:hAnsi="Book Antiqua" w:cs="Times New Roman"/>
          <w:sz w:val="24"/>
          <w:szCs w:val="24"/>
        </w:rPr>
        <w:t>Internal</w:t>
      </w:r>
      <w:proofErr w:type="spellEnd"/>
      <w:r w:rsidR="001F0959" w:rsidRPr="00C81F78">
        <w:rPr>
          <w:rFonts w:ascii="Book Antiqua" w:hAnsi="Book Antiqua" w:cs="Times New Roman"/>
          <w:sz w:val="24"/>
          <w:szCs w:val="24"/>
        </w:rPr>
        <w:t xml:space="preserve"> </w:t>
      </w:r>
      <w:r w:rsidRPr="00C81F78">
        <w:rPr>
          <w:rFonts w:ascii="Book Antiqua" w:hAnsi="Book Antiqua" w:cs="Times New Roman" w:hint="eastAsia"/>
          <w:sz w:val="24"/>
          <w:szCs w:val="24"/>
          <w:lang w:eastAsia="zh-CN"/>
        </w:rPr>
        <w:t>and</w:t>
      </w:r>
      <w:r w:rsidR="001F0959" w:rsidRPr="00C81F78">
        <w:rPr>
          <w:rFonts w:ascii="Book Antiqua" w:hAnsi="Book Antiqua" w:cs="Times New Roman"/>
          <w:sz w:val="24"/>
          <w:szCs w:val="24"/>
        </w:rPr>
        <w:t xml:space="preserve"> Emergency Medicine </w:t>
      </w:r>
      <w:proofErr w:type="spellStart"/>
      <w:r w:rsidR="001F0959" w:rsidRPr="00C81F78">
        <w:rPr>
          <w:rFonts w:ascii="Book Antiqua" w:hAnsi="Book Antiqua" w:cs="Times New Roman"/>
          <w:sz w:val="24"/>
          <w:szCs w:val="24"/>
        </w:rPr>
        <w:t>Department</w:t>
      </w:r>
      <w:proofErr w:type="spellEnd"/>
      <w:r w:rsidR="001F0959" w:rsidRPr="00C81F78">
        <w:rPr>
          <w:rFonts w:ascii="Book Antiqua" w:hAnsi="Book Antiqua" w:cs="Times New Roman"/>
          <w:sz w:val="24"/>
          <w:szCs w:val="24"/>
        </w:rPr>
        <w:t xml:space="preserve">, </w:t>
      </w:r>
      <w:proofErr w:type="spellStart"/>
      <w:r w:rsidRPr="00C81F78">
        <w:rPr>
          <w:rFonts w:ascii="Book Antiqua" w:hAnsi="Book Antiqua" w:cs="Times New Roman"/>
          <w:sz w:val="24"/>
          <w:szCs w:val="24"/>
        </w:rPr>
        <w:t>University</w:t>
      </w:r>
      <w:proofErr w:type="spellEnd"/>
      <w:r w:rsidRPr="00C81F78">
        <w:rPr>
          <w:rFonts w:ascii="Book Antiqua" w:hAnsi="Book Antiqua" w:cs="Times New Roman"/>
          <w:sz w:val="24"/>
          <w:szCs w:val="24"/>
        </w:rPr>
        <w:t xml:space="preserve"> of Catania</w:t>
      </w:r>
      <w:r w:rsidR="00291D3E" w:rsidRPr="00C81F78">
        <w:rPr>
          <w:rFonts w:ascii="Book Antiqua" w:hAnsi="Book Antiqua" w:cs="Times New Roman" w:hint="eastAsia"/>
          <w:sz w:val="24"/>
          <w:szCs w:val="24"/>
          <w:lang w:eastAsia="zh-CN"/>
        </w:rPr>
        <w:t>,</w:t>
      </w:r>
      <w:r w:rsidRPr="00C81F78">
        <w:rPr>
          <w:rFonts w:ascii="Book Antiqua" w:hAnsi="Book Antiqua" w:cs="Times New Roman"/>
          <w:sz w:val="24"/>
          <w:szCs w:val="24"/>
        </w:rPr>
        <w:t xml:space="preserve"> </w:t>
      </w:r>
      <w:r w:rsidR="005B4BD0" w:rsidRPr="00C81F78">
        <w:rPr>
          <w:rFonts w:ascii="Book Antiqua" w:hAnsi="Book Antiqua" w:cs="Times New Roman"/>
          <w:sz w:val="24"/>
          <w:szCs w:val="24"/>
        </w:rPr>
        <w:t xml:space="preserve">95100 </w:t>
      </w:r>
      <w:r w:rsidR="001F0959" w:rsidRPr="00C81F78">
        <w:rPr>
          <w:rFonts w:ascii="Book Antiqua" w:hAnsi="Book Antiqua" w:cs="Times New Roman"/>
          <w:sz w:val="24"/>
          <w:szCs w:val="24"/>
        </w:rPr>
        <w:t xml:space="preserve">Catania, </w:t>
      </w:r>
      <w:proofErr w:type="spellStart"/>
      <w:r w:rsidR="001F0959" w:rsidRPr="00C81F78">
        <w:rPr>
          <w:rFonts w:ascii="Book Antiqua" w:hAnsi="Book Antiqua" w:cs="Times New Roman"/>
          <w:sz w:val="24"/>
          <w:szCs w:val="24"/>
        </w:rPr>
        <w:t>Italy</w:t>
      </w:r>
      <w:proofErr w:type="spellEnd"/>
    </w:p>
    <w:p w:rsidR="001F0959" w:rsidRPr="00C81F78" w:rsidRDefault="001F0959" w:rsidP="009757D2">
      <w:pPr>
        <w:spacing w:after="0" w:line="360" w:lineRule="auto"/>
        <w:jc w:val="both"/>
        <w:rPr>
          <w:rFonts w:ascii="Book Antiqua" w:hAnsi="Book Antiqua" w:cs="Times New Roman"/>
          <w:sz w:val="24"/>
          <w:szCs w:val="24"/>
          <w:lang w:eastAsia="zh-CN"/>
        </w:rPr>
      </w:pPr>
    </w:p>
    <w:p w:rsidR="00291D3E" w:rsidRPr="00C81F78" w:rsidRDefault="00291D3E" w:rsidP="009757D2">
      <w:pPr>
        <w:spacing w:after="0" w:line="360" w:lineRule="auto"/>
        <w:jc w:val="both"/>
        <w:rPr>
          <w:rFonts w:ascii="Book Antiqua" w:hAnsi="Book Antiqua" w:cs="Times New Roman"/>
          <w:sz w:val="24"/>
          <w:szCs w:val="24"/>
          <w:lang w:eastAsia="zh-CN"/>
        </w:rPr>
      </w:pPr>
      <w:r w:rsidRPr="00C81F78">
        <w:rPr>
          <w:rFonts w:ascii="Book Antiqua" w:hAnsi="Book Antiqua"/>
          <w:b/>
          <w:sz w:val="24"/>
        </w:rPr>
        <w:t xml:space="preserve">Author </w:t>
      </w:r>
      <w:proofErr w:type="spellStart"/>
      <w:r w:rsidRPr="00C81F78">
        <w:rPr>
          <w:rFonts w:ascii="Book Antiqua" w:hAnsi="Book Antiqua"/>
          <w:b/>
          <w:sz w:val="24"/>
        </w:rPr>
        <w:t>contributions</w:t>
      </w:r>
      <w:proofErr w:type="spellEnd"/>
      <w:r w:rsidRPr="00C81F78">
        <w:rPr>
          <w:rFonts w:ascii="Book Antiqua" w:hAnsi="Book Antiqua"/>
          <w:b/>
          <w:sz w:val="24"/>
        </w:rPr>
        <w:t>:</w:t>
      </w:r>
      <w:r w:rsidRPr="00C81F78">
        <w:rPr>
          <w:rFonts w:ascii="Book Antiqua" w:hAnsi="Book Antiqua" w:hint="eastAsia"/>
          <w:b/>
          <w:sz w:val="24"/>
          <w:lang w:eastAsia="zh-CN"/>
        </w:rPr>
        <w:t xml:space="preserve"> </w:t>
      </w:r>
      <w:proofErr w:type="spellStart"/>
      <w:r w:rsidRPr="00C81F78">
        <w:rPr>
          <w:rFonts w:ascii="Book Antiqua" w:hAnsi="Book Antiqua" w:hint="eastAsia"/>
          <w:sz w:val="24"/>
          <w:lang w:eastAsia="zh-CN"/>
        </w:rPr>
        <w:t>All</w:t>
      </w:r>
      <w:proofErr w:type="spellEnd"/>
      <w:r w:rsidRPr="00C81F78">
        <w:rPr>
          <w:rFonts w:ascii="Book Antiqua" w:hAnsi="Book Antiqua" w:hint="eastAsia"/>
          <w:sz w:val="24"/>
          <w:lang w:eastAsia="zh-CN"/>
        </w:rPr>
        <w:t xml:space="preserve"> the </w:t>
      </w:r>
      <w:proofErr w:type="spellStart"/>
      <w:r w:rsidRPr="00C81F78">
        <w:rPr>
          <w:rFonts w:ascii="Book Antiqua" w:hAnsi="Book Antiqua" w:hint="eastAsia"/>
          <w:sz w:val="24"/>
          <w:lang w:eastAsia="zh-CN"/>
        </w:rPr>
        <w:t>authors</w:t>
      </w:r>
      <w:proofErr w:type="spellEnd"/>
      <w:r w:rsidRPr="00C81F78">
        <w:rPr>
          <w:rFonts w:ascii="Book Antiqua" w:hAnsi="Book Antiqua" w:hint="eastAsia"/>
          <w:sz w:val="24"/>
          <w:lang w:eastAsia="zh-CN"/>
        </w:rPr>
        <w:t xml:space="preserve"> </w:t>
      </w:r>
      <w:proofErr w:type="spellStart"/>
      <w:r w:rsidRPr="00C81F78">
        <w:rPr>
          <w:rFonts w:ascii="Book Antiqua" w:hAnsi="Book Antiqua" w:cs="Tahoma"/>
          <w:spacing w:val="-5"/>
          <w:sz w:val="24"/>
        </w:rPr>
        <w:t>solely</w:t>
      </w:r>
      <w:proofErr w:type="spellEnd"/>
      <w:r w:rsidRPr="00C81F78">
        <w:rPr>
          <w:rFonts w:ascii="Book Antiqua" w:hAnsi="Book Antiqua" w:cs="Tahoma"/>
          <w:spacing w:val="-5"/>
          <w:sz w:val="24"/>
        </w:rPr>
        <w:t xml:space="preserve"> </w:t>
      </w:r>
      <w:proofErr w:type="spellStart"/>
      <w:r w:rsidRPr="00C81F78">
        <w:rPr>
          <w:rFonts w:ascii="Book Antiqua" w:hAnsi="Book Antiqua" w:cs="Tahoma"/>
          <w:spacing w:val="-5"/>
          <w:sz w:val="24"/>
        </w:rPr>
        <w:t>contributed</w:t>
      </w:r>
      <w:proofErr w:type="spellEnd"/>
      <w:r w:rsidRPr="00C81F78">
        <w:rPr>
          <w:rFonts w:ascii="Book Antiqua" w:hAnsi="Book Antiqua" w:cs="Tahoma"/>
          <w:spacing w:val="-5"/>
          <w:sz w:val="24"/>
        </w:rPr>
        <w:t xml:space="preserve"> to </w:t>
      </w:r>
      <w:proofErr w:type="spellStart"/>
      <w:r w:rsidRPr="00C81F78">
        <w:rPr>
          <w:rFonts w:ascii="Book Antiqua" w:hAnsi="Book Antiqua" w:cs="Tahoma"/>
          <w:spacing w:val="-5"/>
          <w:sz w:val="24"/>
        </w:rPr>
        <w:t>this</w:t>
      </w:r>
      <w:proofErr w:type="spellEnd"/>
      <w:r w:rsidRPr="00C81F78">
        <w:rPr>
          <w:rFonts w:ascii="Book Antiqua" w:hAnsi="Book Antiqua" w:cs="Tahoma"/>
          <w:spacing w:val="-5"/>
          <w:sz w:val="24"/>
        </w:rPr>
        <w:t xml:space="preserve"> </w:t>
      </w:r>
      <w:proofErr w:type="spellStart"/>
      <w:r w:rsidRPr="00C81F78">
        <w:rPr>
          <w:rFonts w:ascii="Book Antiqua" w:hAnsi="Book Antiqua" w:cs="Tahoma"/>
          <w:spacing w:val="-5"/>
          <w:sz w:val="24"/>
        </w:rPr>
        <w:t>paper</w:t>
      </w:r>
      <w:proofErr w:type="spellEnd"/>
      <w:r w:rsidRPr="00C81F78">
        <w:rPr>
          <w:rFonts w:ascii="Book Antiqua" w:hAnsi="Book Antiqua" w:cs="Tahoma" w:hint="eastAsia"/>
          <w:spacing w:val="-5"/>
          <w:sz w:val="24"/>
          <w:lang w:eastAsia="zh-CN"/>
        </w:rPr>
        <w:t>.</w:t>
      </w:r>
    </w:p>
    <w:p w:rsidR="00291D3E" w:rsidRPr="00C81F78" w:rsidRDefault="00291D3E" w:rsidP="009757D2">
      <w:pPr>
        <w:spacing w:after="0" w:line="360" w:lineRule="auto"/>
        <w:jc w:val="both"/>
        <w:rPr>
          <w:rFonts w:ascii="Book Antiqua" w:hAnsi="Book Antiqua" w:cs="Times New Roman"/>
          <w:sz w:val="24"/>
          <w:szCs w:val="24"/>
          <w:lang w:eastAsia="zh-CN"/>
        </w:rPr>
      </w:pPr>
    </w:p>
    <w:p w:rsidR="001F0959" w:rsidRPr="00C81F78" w:rsidRDefault="00291D3E" w:rsidP="009757D2">
      <w:pPr>
        <w:spacing w:after="0" w:line="360" w:lineRule="auto"/>
        <w:jc w:val="both"/>
        <w:rPr>
          <w:rFonts w:ascii="Book Antiqua" w:hAnsi="Book Antiqua" w:cs="Times New Roman"/>
          <w:sz w:val="24"/>
          <w:szCs w:val="24"/>
        </w:rPr>
      </w:pPr>
      <w:proofErr w:type="spellStart"/>
      <w:r w:rsidRPr="00C81F78">
        <w:rPr>
          <w:rFonts w:ascii="Book Antiqua" w:hAnsi="Book Antiqua"/>
          <w:b/>
          <w:sz w:val="24"/>
        </w:rPr>
        <w:t>Correspondence</w:t>
      </w:r>
      <w:proofErr w:type="spellEnd"/>
      <w:r w:rsidRPr="00C81F78">
        <w:rPr>
          <w:rFonts w:ascii="Book Antiqua" w:hAnsi="Book Antiqua"/>
          <w:b/>
          <w:sz w:val="24"/>
        </w:rPr>
        <w:t xml:space="preserve"> to: </w:t>
      </w:r>
      <w:proofErr w:type="spellStart"/>
      <w:r w:rsidR="001F0959" w:rsidRPr="00C81F78">
        <w:rPr>
          <w:rFonts w:ascii="Book Antiqua" w:hAnsi="Book Antiqua" w:cs="Times New Roman"/>
          <w:b/>
          <w:sz w:val="24"/>
          <w:szCs w:val="24"/>
          <w:lang w:val="en-US"/>
        </w:rPr>
        <w:t>Guglielmo</w:t>
      </w:r>
      <w:proofErr w:type="spellEnd"/>
      <w:r w:rsidR="001F0959" w:rsidRPr="00C81F78">
        <w:rPr>
          <w:rFonts w:ascii="Book Antiqua" w:hAnsi="Book Antiqua" w:cs="Times New Roman"/>
          <w:b/>
          <w:sz w:val="24"/>
          <w:szCs w:val="24"/>
          <w:lang w:val="en-US"/>
        </w:rPr>
        <w:t xml:space="preserve"> M</w:t>
      </w:r>
      <w:r w:rsidRPr="00C81F78">
        <w:rPr>
          <w:rFonts w:ascii="Book Antiqua" w:hAnsi="Book Antiqua" w:cs="Times New Roman"/>
          <w:b/>
          <w:sz w:val="24"/>
          <w:szCs w:val="24"/>
          <w:lang w:val="en-US"/>
        </w:rPr>
        <w:t xml:space="preserve"> </w:t>
      </w:r>
      <w:proofErr w:type="spellStart"/>
      <w:r w:rsidRPr="00C81F78">
        <w:rPr>
          <w:rFonts w:ascii="Book Antiqua" w:hAnsi="Book Antiqua" w:cs="Times New Roman"/>
          <w:b/>
          <w:sz w:val="24"/>
          <w:szCs w:val="24"/>
          <w:lang w:val="en-US"/>
        </w:rPr>
        <w:t>Trovato</w:t>
      </w:r>
      <w:proofErr w:type="spellEnd"/>
      <w:r w:rsidRPr="00C81F78">
        <w:rPr>
          <w:rFonts w:ascii="Book Antiqua" w:hAnsi="Book Antiqua" w:cs="Times New Roman"/>
          <w:b/>
          <w:sz w:val="24"/>
          <w:szCs w:val="24"/>
          <w:lang w:val="en-US"/>
        </w:rPr>
        <w:t>, M</w:t>
      </w:r>
      <w:r w:rsidR="001F0959" w:rsidRPr="00C81F78">
        <w:rPr>
          <w:rFonts w:ascii="Book Antiqua" w:hAnsi="Book Antiqua" w:cs="Times New Roman"/>
          <w:b/>
          <w:sz w:val="24"/>
          <w:szCs w:val="24"/>
          <w:lang w:val="en-US"/>
        </w:rPr>
        <w:t>D</w:t>
      </w:r>
      <w:r w:rsidRPr="00C81F78">
        <w:rPr>
          <w:rFonts w:ascii="Book Antiqua" w:hAnsi="Book Antiqua" w:cs="Times New Roman" w:hint="eastAsia"/>
          <w:b/>
          <w:sz w:val="24"/>
          <w:szCs w:val="24"/>
          <w:lang w:val="en-US" w:eastAsia="zh-CN"/>
        </w:rPr>
        <w:t xml:space="preserve">, </w:t>
      </w:r>
      <w:r w:rsidR="001F0959" w:rsidRPr="00C81F78">
        <w:rPr>
          <w:rFonts w:ascii="Book Antiqua" w:hAnsi="Book Antiqua" w:cs="Times New Roman"/>
          <w:sz w:val="24"/>
          <w:szCs w:val="24"/>
          <w:lang w:val="en-US"/>
        </w:rPr>
        <w:t>Department of Internal Medicine</w:t>
      </w:r>
      <w:r w:rsidRPr="00C81F78">
        <w:rPr>
          <w:rFonts w:ascii="Book Antiqua" w:hAnsi="Book Antiqua" w:cs="Times New Roman" w:hint="eastAsia"/>
          <w:sz w:val="24"/>
          <w:szCs w:val="24"/>
          <w:lang w:val="en-US" w:eastAsia="zh-CN"/>
        </w:rPr>
        <w:t xml:space="preserve">, </w:t>
      </w:r>
      <w:r w:rsidR="001F0959" w:rsidRPr="00C81F78">
        <w:rPr>
          <w:rFonts w:ascii="Book Antiqua" w:hAnsi="Book Antiqua" w:cs="Times New Roman"/>
          <w:sz w:val="24"/>
          <w:szCs w:val="24"/>
          <w:lang w:val="en-US"/>
        </w:rPr>
        <w:t>University of Catania</w:t>
      </w:r>
      <w:r w:rsidRPr="00C81F78">
        <w:rPr>
          <w:rFonts w:ascii="Book Antiqua" w:hAnsi="Book Antiqua" w:cs="Times New Roman" w:hint="eastAsia"/>
          <w:sz w:val="24"/>
          <w:szCs w:val="24"/>
          <w:lang w:val="en-US" w:eastAsia="zh-CN"/>
        </w:rPr>
        <w:t xml:space="preserve">, </w:t>
      </w:r>
      <w:r w:rsidR="001F0959" w:rsidRPr="00C81F78">
        <w:rPr>
          <w:rFonts w:ascii="Book Antiqua" w:hAnsi="Book Antiqua" w:cs="Times New Roman"/>
          <w:sz w:val="24"/>
          <w:szCs w:val="24"/>
        </w:rPr>
        <w:t>Via Sant’Orsola 30</w:t>
      </w:r>
      <w:r w:rsidRPr="00C81F78">
        <w:rPr>
          <w:rFonts w:ascii="Book Antiqua" w:hAnsi="Book Antiqua" w:cs="Times New Roman" w:hint="eastAsia"/>
          <w:sz w:val="24"/>
          <w:szCs w:val="24"/>
          <w:lang w:eastAsia="zh-CN"/>
        </w:rPr>
        <w:t xml:space="preserve">, </w:t>
      </w:r>
      <w:r w:rsidRPr="00C81F78">
        <w:rPr>
          <w:rFonts w:ascii="Book Antiqua" w:hAnsi="Book Antiqua" w:cs="Times New Roman"/>
          <w:sz w:val="24"/>
          <w:szCs w:val="24"/>
        </w:rPr>
        <w:t>95100</w:t>
      </w:r>
      <w:r w:rsidR="001F0959" w:rsidRPr="00C81F78">
        <w:rPr>
          <w:rFonts w:ascii="Book Antiqua" w:hAnsi="Book Antiqua" w:cs="Times New Roman"/>
          <w:sz w:val="24"/>
          <w:szCs w:val="24"/>
        </w:rPr>
        <w:t xml:space="preserve"> Catania, </w:t>
      </w:r>
      <w:proofErr w:type="spellStart"/>
      <w:r w:rsidR="001F0959" w:rsidRPr="00C81F78">
        <w:rPr>
          <w:rFonts w:ascii="Book Antiqua" w:hAnsi="Book Antiqua" w:cs="Times New Roman"/>
          <w:sz w:val="24"/>
          <w:szCs w:val="24"/>
        </w:rPr>
        <w:t>I</w:t>
      </w:r>
      <w:r w:rsidRPr="00C81F78">
        <w:rPr>
          <w:rFonts w:ascii="Book Antiqua" w:hAnsi="Book Antiqua" w:cs="Times New Roman"/>
          <w:sz w:val="24"/>
          <w:szCs w:val="24"/>
        </w:rPr>
        <w:t>taly</w:t>
      </w:r>
      <w:proofErr w:type="spellEnd"/>
      <w:r w:rsidRPr="00C81F78">
        <w:rPr>
          <w:rFonts w:ascii="Book Antiqua" w:hAnsi="Book Antiqua" w:cs="Times New Roman" w:hint="eastAsia"/>
          <w:sz w:val="24"/>
          <w:szCs w:val="24"/>
          <w:lang w:eastAsia="zh-CN"/>
        </w:rPr>
        <w:t xml:space="preserve">. </w:t>
      </w:r>
      <w:r w:rsidR="001F0959" w:rsidRPr="00C81F78">
        <w:rPr>
          <w:rFonts w:ascii="Book Antiqua" w:hAnsi="Book Antiqua" w:cs="Times New Roman"/>
          <w:sz w:val="24"/>
          <w:szCs w:val="24"/>
        </w:rPr>
        <w:t>trovato.eu@gmail.com</w:t>
      </w:r>
    </w:p>
    <w:p w:rsidR="001F0959" w:rsidRPr="00C81F78" w:rsidRDefault="001F0959" w:rsidP="009757D2">
      <w:pPr>
        <w:spacing w:after="0" w:line="360" w:lineRule="auto"/>
        <w:jc w:val="both"/>
        <w:rPr>
          <w:rFonts w:ascii="Book Antiqua" w:hAnsi="Book Antiqua" w:cs="Times New Roman"/>
          <w:sz w:val="24"/>
          <w:szCs w:val="24"/>
          <w:lang w:eastAsia="zh-CN"/>
        </w:rPr>
      </w:pPr>
    </w:p>
    <w:p w:rsidR="00524BCD" w:rsidRPr="00C81F78" w:rsidRDefault="00524BCD" w:rsidP="009757D2">
      <w:pPr>
        <w:spacing w:after="0" w:line="360" w:lineRule="auto"/>
        <w:jc w:val="both"/>
        <w:rPr>
          <w:rFonts w:ascii="Book Antiqua" w:hAnsi="Book Antiqua" w:cs="Times New Roman"/>
          <w:sz w:val="24"/>
          <w:szCs w:val="24"/>
          <w:lang w:val="en-US" w:eastAsia="zh-CN"/>
        </w:rPr>
      </w:pPr>
      <w:r w:rsidRPr="00C81F78">
        <w:rPr>
          <w:rFonts w:ascii="Book Antiqua" w:hAnsi="Book Antiqua" w:cs="Times New Roman"/>
          <w:b/>
          <w:sz w:val="24"/>
          <w:szCs w:val="24"/>
          <w:lang w:val="en-US" w:eastAsia="zh-CN"/>
        </w:rPr>
        <w:t>Telephone</w:t>
      </w:r>
      <w:r w:rsidR="00291D3E" w:rsidRPr="00C81F78">
        <w:rPr>
          <w:rFonts w:ascii="Book Antiqua" w:hAnsi="Book Antiqua" w:cs="Times New Roman" w:hint="eastAsia"/>
          <w:b/>
          <w:sz w:val="24"/>
          <w:szCs w:val="24"/>
          <w:lang w:val="en-US" w:eastAsia="zh-CN"/>
        </w:rPr>
        <w:t>:</w:t>
      </w:r>
      <w:r w:rsidRPr="00C81F78">
        <w:rPr>
          <w:rFonts w:ascii="Book Antiqua" w:hAnsi="Book Antiqua" w:cs="Times New Roman"/>
          <w:b/>
          <w:sz w:val="24"/>
          <w:szCs w:val="24"/>
          <w:lang w:val="en-US" w:eastAsia="zh-CN"/>
        </w:rPr>
        <w:t xml:space="preserve"> </w:t>
      </w:r>
      <w:r w:rsidR="00913C0D" w:rsidRPr="00C81F78">
        <w:rPr>
          <w:rFonts w:ascii="Book Antiqua" w:hAnsi="Book Antiqua" w:cs="Times New Roman"/>
          <w:sz w:val="24"/>
          <w:szCs w:val="24"/>
          <w:lang w:val="en-US" w:eastAsia="zh-CN"/>
        </w:rPr>
        <w:t>+39</w:t>
      </w:r>
      <w:r w:rsidR="00291D3E" w:rsidRPr="00C81F78">
        <w:rPr>
          <w:rFonts w:ascii="Book Antiqua" w:hAnsi="Book Antiqua" w:cs="Times New Roman" w:hint="eastAsia"/>
          <w:sz w:val="24"/>
          <w:szCs w:val="24"/>
          <w:lang w:val="en-US" w:eastAsia="zh-CN"/>
        </w:rPr>
        <w:t>-</w:t>
      </w:r>
      <w:r w:rsidR="00913C0D" w:rsidRPr="00C81F78">
        <w:rPr>
          <w:rFonts w:ascii="Book Antiqua" w:hAnsi="Book Antiqua" w:cs="Times New Roman"/>
          <w:sz w:val="24"/>
          <w:szCs w:val="24"/>
          <w:lang w:val="en-US" w:eastAsia="zh-CN"/>
        </w:rPr>
        <w:t>95</w:t>
      </w:r>
      <w:r w:rsidR="00291D3E" w:rsidRPr="00C81F78">
        <w:rPr>
          <w:rFonts w:ascii="Book Antiqua" w:hAnsi="Book Antiqua" w:cs="Times New Roman" w:hint="eastAsia"/>
          <w:sz w:val="24"/>
          <w:szCs w:val="24"/>
          <w:lang w:val="en-US" w:eastAsia="zh-CN"/>
        </w:rPr>
        <w:t>-</w:t>
      </w:r>
      <w:r w:rsidR="00291D3E" w:rsidRPr="00C81F78">
        <w:rPr>
          <w:rFonts w:ascii="Book Antiqua" w:hAnsi="Book Antiqua" w:cs="Times New Roman"/>
          <w:sz w:val="24"/>
          <w:szCs w:val="24"/>
          <w:lang w:val="en-US" w:eastAsia="zh-CN"/>
        </w:rPr>
        <w:t>3781533</w:t>
      </w:r>
      <w:r w:rsidR="00913C0D" w:rsidRPr="00C81F78">
        <w:rPr>
          <w:rFonts w:ascii="Book Antiqua" w:hAnsi="Book Antiqua" w:cs="Times New Roman"/>
          <w:sz w:val="24"/>
          <w:szCs w:val="24"/>
          <w:lang w:val="en-US" w:eastAsia="zh-CN"/>
        </w:rPr>
        <w:t xml:space="preserve"> </w:t>
      </w:r>
      <w:r w:rsidR="00291D3E" w:rsidRPr="00C81F78">
        <w:rPr>
          <w:rFonts w:ascii="Book Antiqua" w:hAnsi="Book Antiqua" w:cs="Times New Roman"/>
          <w:b/>
          <w:sz w:val="24"/>
          <w:szCs w:val="24"/>
          <w:lang w:val="en-US" w:eastAsia="zh-CN"/>
        </w:rPr>
        <w:t>F</w:t>
      </w:r>
      <w:r w:rsidRPr="00C81F78">
        <w:rPr>
          <w:rFonts w:ascii="Book Antiqua" w:hAnsi="Book Antiqua" w:cs="Times New Roman"/>
          <w:b/>
          <w:sz w:val="24"/>
          <w:szCs w:val="24"/>
          <w:lang w:val="en-US" w:eastAsia="zh-CN"/>
        </w:rPr>
        <w:t>ax</w:t>
      </w:r>
      <w:r w:rsidR="00291D3E" w:rsidRPr="00C81F78">
        <w:rPr>
          <w:rFonts w:ascii="Book Antiqua" w:hAnsi="Book Antiqua" w:cs="Times New Roman" w:hint="eastAsia"/>
          <w:b/>
          <w:sz w:val="24"/>
          <w:szCs w:val="24"/>
          <w:lang w:val="en-US" w:eastAsia="zh-CN"/>
        </w:rPr>
        <w:t>:</w:t>
      </w:r>
      <w:r w:rsidR="00913C0D" w:rsidRPr="00C81F78">
        <w:rPr>
          <w:rFonts w:ascii="Book Antiqua" w:hAnsi="Book Antiqua" w:cs="Times New Roman"/>
          <w:sz w:val="24"/>
          <w:szCs w:val="24"/>
          <w:lang w:val="en-US" w:eastAsia="zh-CN"/>
        </w:rPr>
        <w:t xml:space="preserve"> +39</w:t>
      </w:r>
      <w:r w:rsidR="00291D3E" w:rsidRPr="00C81F78">
        <w:rPr>
          <w:rFonts w:ascii="Book Antiqua" w:hAnsi="Book Antiqua" w:cs="Times New Roman" w:hint="eastAsia"/>
          <w:sz w:val="24"/>
          <w:szCs w:val="24"/>
          <w:lang w:val="en-US" w:eastAsia="zh-CN"/>
        </w:rPr>
        <w:t>-</w:t>
      </w:r>
      <w:r w:rsidR="00913C0D" w:rsidRPr="00C81F78">
        <w:rPr>
          <w:rFonts w:ascii="Book Antiqua" w:hAnsi="Book Antiqua" w:cs="Times New Roman"/>
          <w:sz w:val="24"/>
          <w:szCs w:val="24"/>
          <w:lang w:val="en-US" w:eastAsia="zh-CN"/>
        </w:rPr>
        <w:t>95</w:t>
      </w:r>
      <w:r w:rsidR="00291D3E" w:rsidRPr="00C81F78">
        <w:rPr>
          <w:rFonts w:ascii="Book Antiqua" w:hAnsi="Book Antiqua" w:cs="Times New Roman" w:hint="eastAsia"/>
          <w:sz w:val="24"/>
          <w:szCs w:val="24"/>
          <w:lang w:val="en-US" w:eastAsia="zh-CN"/>
        </w:rPr>
        <w:t>-</w:t>
      </w:r>
      <w:r w:rsidR="00913C0D" w:rsidRPr="00C81F78">
        <w:rPr>
          <w:rFonts w:ascii="Book Antiqua" w:hAnsi="Book Antiqua" w:cs="Times New Roman"/>
          <w:sz w:val="24"/>
          <w:szCs w:val="24"/>
          <w:lang w:val="en-US" w:eastAsia="zh-CN"/>
        </w:rPr>
        <w:t>3781549</w:t>
      </w:r>
    </w:p>
    <w:p w:rsidR="00524BCD" w:rsidRPr="00C81F78" w:rsidRDefault="00524BCD" w:rsidP="009757D2">
      <w:pPr>
        <w:spacing w:after="0" w:line="360" w:lineRule="auto"/>
        <w:jc w:val="both"/>
        <w:rPr>
          <w:rFonts w:ascii="Book Antiqua" w:hAnsi="Book Antiqua" w:cs="Times New Roman"/>
          <w:sz w:val="24"/>
          <w:szCs w:val="24"/>
          <w:lang w:val="en-US" w:eastAsia="zh-CN"/>
        </w:rPr>
      </w:pPr>
    </w:p>
    <w:p w:rsidR="00291D3E" w:rsidRPr="00C81F78" w:rsidRDefault="00291D3E" w:rsidP="00291D3E">
      <w:pPr>
        <w:spacing w:line="360" w:lineRule="auto"/>
        <w:rPr>
          <w:rFonts w:ascii="Book Antiqua" w:hAnsi="Book Antiqua"/>
          <w:sz w:val="24"/>
          <w:lang w:eastAsia="zh-CN"/>
        </w:rPr>
      </w:pPr>
      <w:proofErr w:type="spellStart"/>
      <w:r w:rsidRPr="00C81F78">
        <w:rPr>
          <w:rFonts w:ascii="Book Antiqua" w:hAnsi="Book Antiqua"/>
          <w:b/>
          <w:sz w:val="24"/>
        </w:rPr>
        <w:t>Received</w:t>
      </w:r>
      <w:proofErr w:type="spellEnd"/>
      <w:r w:rsidRPr="00C81F78">
        <w:rPr>
          <w:rFonts w:ascii="Book Antiqua" w:hAnsi="Book Antiqua"/>
          <w:b/>
          <w:sz w:val="24"/>
        </w:rPr>
        <w:t xml:space="preserve">: </w:t>
      </w:r>
      <w:r w:rsidRPr="00C81F78">
        <w:rPr>
          <w:rFonts w:ascii="Book Antiqua" w:hAnsi="Book Antiqua" w:hint="eastAsia"/>
          <w:sz w:val="24"/>
          <w:lang w:eastAsia="zh-CN"/>
        </w:rPr>
        <w:t xml:space="preserve">April 21, 2014 </w:t>
      </w:r>
      <w:proofErr w:type="spellStart"/>
      <w:r w:rsidRPr="00C81F78">
        <w:rPr>
          <w:rFonts w:ascii="Book Antiqua" w:hAnsi="Book Antiqua"/>
          <w:b/>
          <w:sz w:val="24"/>
        </w:rPr>
        <w:t>Revised</w:t>
      </w:r>
      <w:proofErr w:type="spellEnd"/>
      <w:r w:rsidRPr="00C81F78">
        <w:rPr>
          <w:rFonts w:ascii="Book Antiqua" w:hAnsi="Book Antiqua"/>
          <w:b/>
          <w:sz w:val="24"/>
        </w:rPr>
        <w:t xml:space="preserve">: </w:t>
      </w:r>
      <w:proofErr w:type="spellStart"/>
      <w:r w:rsidRPr="00C81F78">
        <w:rPr>
          <w:rFonts w:ascii="Book Antiqua" w:hAnsi="Book Antiqua" w:hint="eastAsia"/>
          <w:sz w:val="24"/>
          <w:lang w:eastAsia="zh-CN"/>
        </w:rPr>
        <w:t>November</w:t>
      </w:r>
      <w:proofErr w:type="spellEnd"/>
      <w:r w:rsidRPr="00C81F78">
        <w:rPr>
          <w:rFonts w:ascii="Book Antiqua" w:hAnsi="Book Antiqua" w:hint="eastAsia"/>
          <w:sz w:val="24"/>
          <w:lang w:eastAsia="zh-CN"/>
        </w:rPr>
        <w:t xml:space="preserve"> 7, 2014</w:t>
      </w:r>
    </w:p>
    <w:p w:rsidR="00291D3E" w:rsidRPr="00C81F78" w:rsidRDefault="00291D3E" w:rsidP="00291D3E">
      <w:pPr>
        <w:spacing w:line="360" w:lineRule="auto"/>
        <w:rPr>
          <w:rFonts w:ascii="Book Antiqua" w:hAnsi="Book Antiqua"/>
          <w:b/>
          <w:sz w:val="24"/>
        </w:rPr>
      </w:pPr>
      <w:proofErr w:type="spellStart"/>
      <w:r w:rsidRPr="00C81F78">
        <w:rPr>
          <w:rFonts w:ascii="Book Antiqua" w:hAnsi="Book Antiqua"/>
          <w:b/>
          <w:sz w:val="24"/>
        </w:rPr>
        <w:t>Accepted</w:t>
      </w:r>
      <w:proofErr w:type="spellEnd"/>
      <w:r w:rsidRPr="00C81F78">
        <w:rPr>
          <w:rFonts w:ascii="Book Antiqua" w:hAnsi="Book Antiqua"/>
          <w:b/>
          <w:sz w:val="24"/>
        </w:rPr>
        <w:t xml:space="preserve">: </w:t>
      </w:r>
      <w:proofErr w:type="spellStart"/>
      <w:r w:rsidR="002A648F" w:rsidRPr="002A648F">
        <w:rPr>
          <w:rFonts w:ascii="Book Antiqua" w:hAnsi="Book Antiqua"/>
          <w:sz w:val="24"/>
        </w:rPr>
        <w:t>November</w:t>
      </w:r>
      <w:proofErr w:type="spellEnd"/>
      <w:r w:rsidR="002A648F" w:rsidRPr="002A648F">
        <w:rPr>
          <w:rFonts w:ascii="Book Antiqua" w:hAnsi="Book Antiqua"/>
          <w:sz w:val="24"/>
        </w:rPr>
        <w:t xml:space="preserve"> 17, 2014</w:t>
      </w:r>
    </w:p>
    <w:p w:rsidR="001F0959" w:rsidRPr="00C81F78" w:rsidRDefault="00291D3E" w:rsidP="00291D3E">
      <w:pPr>
        <w:spacing w:after="0" w:line="360" w:lineRule="auto"/>
        <w:jc w:val="both"/>
        <w:rPr>
          <w:rFonts w:ascii="Book Antiqua" w:hAnsi="Book Antiqua" w:cs="Times New Roman"/>
          <w:sz w:val="24"/>
          <w:szCs w:val="24"/>
          <w:lang w:val="en-US"/>
        </w:rPr>
      </w:pPr>
      <w:proofErr w:type="spellStart"/>
      <w:r w:rsidRPr="00C81F78">
        <w:rPr>
          <w:rFonts w:ascii="Book Antiqua" w:hAnsi="Book Antiqua"/>
          <w:b/>
          <w:sz w:val="24"/>
        </w:rPr>
        <w:t>Published</w:t>
      </w:r>
      <w:proofErr w:type="spellEnd"/>
      <w:r w:rsidRPr="00C81F78">
        <w:rPr>
          <w:rFonts w:ascii="Book Antiqua" w:hAnsi="Book Antiqua"/>
          <w:b/>
          <w:sz w:val="24"/>
        </w:rPr>
        <w:t xml:space="preserve"> online:</w:t>
      </w:r>
    </w:p>
    <w:p w:rsidR="009757D2" w:rsidRPr="00C81F78" w:rsidRDefault="009757D2" w:rsidP="009757D2">
      <w:pPr>
        <w:spacing w:after="0" w:line="360" w:lineRule="auto"/>
        <w:jc w:val="both"/>
        <w:rPr>
          <w:rFonts w:ascii="Book Antiqua" w:hAnsi="Book Antiqua" w:cs="Times New Roman"/>
          <w:sz w:val="24"/>
          <w:szCs w:val="24"/>
          <w:lang w:val="en-US" w:eastAsia="zh-CN"/>
        </w:rPr>
      </w:pPr>
    </w:p>
    <w:p w:rsidR="001F0959" w:rsidRPr="00C81F78" w:rsidRDefault="001F0959" w:rsidP="009757D2">
      <w:pPr>
        <w:spacing w:after="0" w:line="360" w:lineRule="auto"/>
        <w:jc w:val="both"/>
        <w:rPr>
          <w:rFonts w:ascii="Book Antiqua" w:hAnsi="Book Antiqua" w:cs="Times New Roman"/>
          <w:b/>
          <w:sz w:val="24"/>
          <w:szCs w:val="24"/>
          <w:lang w:val="en-US"/>
        </w:rPr>
      </w:pPr>
      <w:r w:rsidRPr="00C81F78">
        <w:rPr>
          <w:rFonts w:ascii="Book Antiqua" w:hAnsi="Book Antiqua" w:cs="Times New Roman"/>
          <w:b/>
          <w:sz w:val="24"/>
          <w:szCs w:val="24"/>
          <w:lang w:val="en-US"/>
        </w:rPr>
        <w:t>A</w:t>
      </w:r>
      <w:r w:rsidR="009757D2" w:rsidRPr="00C81F78">
        <w:rPr>
          <w:rFonts w:ascii="Book Antiqua" w:hAnsi="Book Antiqua" w:cs="Times New Roman"/>
          <w:b/>
          <w:sz w:val="24"/>
          <w:szCs w:val="24"/>
          <w:lang w:val="en-US"/>
        </w:rPr>
        <w:t>bstract</w:t>
      </w:r>
    </w:p>
    <w:p w:rsidR="009757D2" w:rsidRPr="00C81F78" w:rsidRDefault="004C2EA3" w:rsidP="009757D2">
      <w:pPr>
        <w:spacing w:after="0" w:line="360" w:lineRule="auto"/>
        <w:jc w:val="both"/>
        <w:rPr>
          <w:rFonts w:ascii="Book Antiqua" w:hAnsi="Book Antiqua" w:cs="Times New Roman"/>
          <w:sz w:val="24"/>
          <w:szCs w:val="24"/>
          <w:lang w:val="en-US" w:eastAsia="zh-CN"/>
        </w:rPr>
      </w:pPr>
      <w:r w:rsidRPr="00C81F78">
        <w:rPr>
          <w:rFonts w:ascii="Book Antiqua" w:hAnsi="Book Antiqua" w:cs="Times New Roman"/>
          <w:b/>
          <w:sz w:val="24"/>
          <w:szCs w:val="24"/>
          <w:lang w:val="en-US"/>
        </w:rPr>
        <w:lastRenderedPageBreak/>
        <w:t>AIM</w:t>
      </w:r>
      <w:r w:rsidR="009757D2" w:rsidRPr="00C81F78">
        <w:rPr>
          <w:rFonts w:ascii="Book Antiqua" w:hAnsi="Book Antiqua" w:cs="Times New Roman" w:hint="eastAsia"/>
          <w:b/>
          <w:sz w:val="24"/>
          <w:szCs w:val="24"/>
          <w:lang w:val="en-US" w:eastAsia="zh-CN"/>
        </w:rPr>
        <w:t>:</w:t>
      </w:r>
      <w:r w:rsidRPr="00C81F78">
        <w:rPr>
          <w:rFonts w:ascii="Book Antiqua" w:hAnsi="Book Antiqua" w:cs="Times New Roman"/>
          <w:sz w:val="24"/>
          <w:szCs w:val="24"/>
          <w:lang w:val="en-US"/>
        </w:rPr>
        <w:t xml:space="preserve"> </w:t>
      </w:r>
      <w:r w:rsidR="000501A0" w:rsidRPr="00C81F78">
        <w:rPr>
          <w:rFonts w:ascii="Book Antiqua" w:hAnsi="Book Antiqua" w:cs="Times New Roman"/>
          <w:sz w:val="24"/>
          <w:szCs w:val="24"/>
          <w:lang w:val="en-US"/>
        </w:rPr>
        <w:t>T</w:t>
      </w:r>
      <w:r w:rsidRPr="00C81F78">
        <w:rPr>
          <w:rFonts w:ascii="Book Antiqua" w:hAnsi="Book Antiqua" w:cs="Times New Roman"/>
          <w:sz w:val="24"/>
          <w:szCs w:val="24"/>
          <w:lang w:val="en-US"/>
        </w:rPr>
        <w:t>o investigate t</w:t>
      </w:r>
      <w:r w:rsidR="000501A0" w:rsidRPr="00C81F78">
        <w:rPr>
          <w:rFonts w:ascii="Book Antiqua" w:hAnsi="Book Antiqua" w:cs="Times New Roman"/>
          <w:sz w:val="24"/>
          <w:szCs w:val="24"/>
          <w:lang w:val="en-US"/>
        </w:rPr>
        <w:t xml:space="preserve">he effects of different </w:t>
      </w:r>
      <w:r w:rsidR="001F0959" w:rsidRPr="00C81F78">
        <w:rPr>
          <w:rFonts w:ascii="Book Antiqua" w:hAnsi="Book Antiqua" w:cs="Times New Roman"/>
          <w:sz w:val="24"/>
          <w:szCs w:val="24"/>
          <w:lang w:val="en-US"/>
        </w:rPr>
        <w:t xml:space="preserve">of </w:t>
      </w:r>
      <w:proofErr w:type="spellStart"/>
      <w:r w:rsidR="001F0959" w:rsidRPr="00C81F78">
        <w:rPr>
          <w:rFonts w:ascii="Book Antiqua" w:hAnsi="Book Antiqua" w:cs="Times New Roman"/>
          <w:sz w:val="24"/>
          <w:szCs w:val="24"/>
          <w:lang w:val="en-US"/>
        </w:rPr>
        <w:t>Methylenetetrahydrofolate</w:t>
      </w:r>
      <w:proofErr w:type="spellEnd"/>
      <w:r w:rsidR="001F0959" w:rsidRPr="00C81F78">
        <w:rPr>
          <w:rFonts w:ascii="Book Antiqua" w:hAnsi="Book Antiqua" w:cs="Times New Roman"/>
          <w:sz w:val="24"/>
          <w:szCs w:val="24"/>
          <w:lang w:val="en-US"/>
        </w:rPr>
        <w:t xml:space="preserve"> </w:t>
      </w:r>
      <w:proofErr w:type="spellStart"/>
      <w:r w:rsidR="001F0959" w:rsidRPr="00C81F78">
        <w:rPr>
          <w:rFonts w:ascii="Book Antiqua" w:hAnsi="Book Antiqua" w:cs="Times New Roman"/>
          <w:sz w:val="24"/>
          <w:szCs w:val="24"/>
          <w:lang w:val="en-US"/>
        </w:rPr>
        <w:t>reductase</w:t>
      </w:r>
      <w:proofErr w:type="spellEnd"/>
      <w:r w:rsidR="001F0959" w:rsidRPr="00C81F78">
        <w:rPr>
          <w:rFonts w:ascii="Book Antiqua" w:hAnsi="Book Antiqua" w:cs="Times New Roman"/>
          <w:sz w:val="24"/>
          <w:szCs w:val="24"/>
          <w:lang w:val="en-US"/>
        </w:rPr>
        <w:t xml:space="preserve"> (MTHFR) 677C&gt;T gene polymorphism </w:t>
      </w:r>
      <w:r w:rsidR="009757D2" w:rsidRPr="00C81F78">
        <w:rPr>
          <w:rFonts w:ascii="Book Antiqua" w:hAnsi="Book Antiqua" w:cs="Times New Roman"/>
          <w:sz w:val="24"/>
          <w:szCs w:val="24"/>
          <w:lang w:val="en-US"/>
        </w:rPr>
        <w:t>and</w:t>
      </w:r>
      <w:r w:rsidR="001F0959" w:rsidRPr="00C81F78">
        <w:rPr>
          <w:rFonts w:ascii="Book Antiqua" w:hAnsi="Book Antiqua" w:cs="Times New Roman"/>
          <w:sz w:val="24"/>
          <w:szCs w:val="24"/>
          <w:lang w:val="en-US"/>
        </w:rPr>
        <w:t xml:space="preserve"> </w:t>
      </w:r>
      <w:proofErr w:type="spellStart"/>
      <w:r w:rsidR="001F0959" w:rsidRPr="00C81F78">
        <w:rPr>
          <w:rFonts w:ascii="Book Antiqua" w:hAnsi="Book Antiqua" w:cs="Times New Roman"/>
          <w:sz w:val="24"/>
          <w:szCs w:val="24"/>
          <w:lang w:val="en-US"/>
        </w:rPr>
        <w:t>hyperhomocysteinemia</w:t>
      </w:r>
      <w:proofErr w:type="spellEnd"/>
      <w:r w:rsidR="000501A0" w:rsidRPr="00C81F78">
        <w:rPr>
          <w:rFonts w:ascii="Book Antiqua" w:hAnsi="Book Antiqua" w:cs="Times New Roman"/>
          <w:sz w:val="24"/>
          <w:szCs w:val="24"/>
          <w:lang w:val="en-US"/>
        </w:rPr>
        <w:t xml:space="preserve"> for the development of</w:t>
      </w:r>
      <w:r w:rsidR="00291D3E" w:rsidRPr="00C81F78">
        <w:rPr>
          <w:rFonts w:ascii="Book Antiqua" w:hAnsi="Book Antiqua" w:cs="Times New Roman"/>
          <w:sz w:val="24"/>
          <w:szCs w:val="24"/>
          <w:lang w:val="en-US"/>
        </w:rPr>
        <w:t xml:space="preserve"> </w:t>
      </w:r>
      <w:r w:rsidR="001F0959" w:rsidRPr="00C81F78">
        <w:rPr>
          <w:rFonts w:ascii="Book Antiqua" w:hAnsi="Book Antiqua" w:cs="Times New Roman"/>
          <w:sz w:val="24"/>
          <w:szCs w:val="24"/>
          <w:lang w:val="en-US"/>
        </w:rPr>
        <w:t>renal failure and cardiovascular events</w:t>
      </w:r>
      <w:r w:rsidRPr="00C81F78">
        <w:rPr>
          <w:rFonts w:ascii="Book Antiqua" w:hAnsi="Book Antiqua" w:cs="Times New Roman"/>
          <w:sz w:val="24"/>
          <w:szCs w:val="24"/>
          <w:lang w:val="en-US"/>
        </w:rPr>
        <w:t>, which</w:t>
      </w:r>
      <w:r w:rsidR="0075133E" w:rsidRPr="00C81F78">
        <w:rPr>
          <w:rFonts w:ascii="Book Antiqua" w:hAnsi="Book Antiqua" w:cs="Times New Roman"/>
          <w:sz w:val="24"/>
          <w:szCs w:val="24"/>
          <w:lang w:val="en-US"/>
        </w:rPr>
        <w:t xml:space="preserve"> are controversial</w:t>
      </w:r>
      <w:r w:rsidR="009757D2" w:rsidRPr="00C81F78">
        <w:rPr>
          <w:rFonts w:ascii="Book Antiqua" w:hAnsi="Book Antiqua" w:cs="Times New Roman" w:hint="eastAsia"/>
          <w:sz w:val="24"/>
          <w:szCs w:val="24"/>
          <w:lang w:val="en-US" w:eastAsia="zh-CN"/>
        </w:rPr>
        <w:t>.</w:t>
      </w:r>
      <w:r w:rsidR="001F0959" w:rsidRPr="00C81F78">
        <w:rPr>
          <w:rFonts w:ascii="Book Antiqua" w:hAnsi="Book Antiqua" w:cs="Times New Roman"/>
          <w:sz w:val="24"/>
          <w:szCs w:val="24"/>
          <w:lang w:val="en-US"/>
        </w:rPr>
        <w:t xml:space="preserve"> </w:t>
      </w:r>
    </w:p>
    <w:p w:rsidR="009757D2" w:rsidRPr="00C81F78" w:rsidRDefault="009757D2" w:rsidP="009757D2">
      <w:pPr>
        <w:spacing w:after="0" w:line="360" w:lineRule="auto"/>
        <w:jc w:val="both"/>
        <w:rPr>
          <w:rFonts w:ascii="Book Antiqua" w:hAnsi="Book Antiqua" w:cs="Times New Roman"/>
          <w:sz w:val="24"/>
          <w:szCs w:val="24"/>
          <w:lang w:val="en-US" w:eastAsia="zh-CN"/>
        </w:rPr>
      </w:pPr>
    </w:p>
    <w:p w:rsidR="009757D2" w:rsidRPr="00C81F78" w:rsidRDefault="004C2EA3" w:rsidP="009757D2">
      <w:pPr>
        <w:spacing w:after="0" w:line="360" w:lineRule="auto"/>
        <w:jc w:val="both"/>
        <w:rPr>
          <w:rFonts w:ascii="Book Antiqua" w:hAnsi="Book Antiqua" w:cs="Times New Roman"/>
          <w:sz w:val="24"/>
          <w:szCs w:val="24"/>
          <w:lang w:val="en-US" w:eastAsia="zh-CN"/>
        </w:rPr>
      </w:pPr>
      <w:r w:rsidRPr="00C81F78">
        <w:rPr>
          <w:rFonts w:ascii="Book Antiqua" w:hAnsi="Book Antiqua" w:cs="Times New Roman"/>
          <w:b/>
          <w:sz w:val="24"/>
          <w:szCs w:val="24"/>
          <w:lang w:val="en-US"/>
        </w:rPr>
        <w:t>METHODS</w:t>
      </w:r>
      <w:r w:rsidR="009757D2" w:rsidRPr="00C81F78">
        <w:rPr>
          <w:rFonts w:ascii="Book Antiqua" w:hAnsi="Book Antiqua" w:cs="Times New Roman" w:hint="eastAsia"/>
          <w:b/>
          <w:sz w:val="24"/>
          <w:szCs w:val="24"/>
          <w:lang w:val="en-US" w:eastAsia="zh-CN"/>
        </w:rPr>
        <w:t>:</w:t>
      </w:r>
      <w:r w:rsidRPr="00C81F78">
        <w:rPr>
          <w:rFonts w:ascii="Book Antiqua" w:hAnsi="Book Antiqua" w:cs="Times New Roman"/>
          <w:sz w:val="24"/>
          <w:szCs w:val="24"/>
          <w:lang w:val="en-US"/>
        </w:rPr>
        <w:t xml:space="preserve"> </w:t>
      </w:r>
      <w:r w:rsidR="009757D2" w:rsidRPr="00C81F78">
        <w:rPr>
          <w:rFonts w:ascii="Book Antiqua" w:hAnsi="Book Antiqua" w:cs="Times New Roman"/>
          <w:sz w:val="24"/>
          <w:szCs w:val="24"/>
          <w:lang w:val="en-US"/>
        </w:rPr>
        <w:t>We challenged the relationship, if any,</w:t>
      </w:r>
      <w:r w:rsidR="00291D3E" w:rsidRPr="00C81F78">
        <w:rPr>
          <w:rFonts w:ascii="Book Antiqua" w:hAnsi="Book Antiqua" w:cs="Times New Roman"/>
          <w:sz w:val="24"/>
          <w:szCs w:val="24"/>
          <w:lang w:val="en-US"/>
        </w:rPr>
        <w:t xml:space="preserve"> </w:t>
      </w:r>
      <w:r w:rsidR="009757D2" w:rsidRPr="00C81F78">
        <w:rPr>
          <w:rFonts w:ascii="Book Antiqua" w:hAnsi="Book Antiqua" w:cs="Times New Roman"/>
          <w:sz w:val="24"/>
          <w:szCs w:val="24"/>
          <w:lang w:val="en-US"/>
        </w:rPr>
        <w:t>of MTHFR677C&gt;T and MTHFR 1298A&gt;C polymorphisms with renal and heart function. The present article is a reappraisal of these concepts, investigating within a larger population, and including a subgroup of dialysis patients, if the two most common MTHFR polymorphisms, C677T and A1298C, as homozygous, heterozygous or with a compound heterozygous state, show different association with chronic renal failure, requiring hemodialysis. MTHFR polymorphism could be a favorable evolutionary factor,</w:t>
      </w:r>
      <w:r w:rsidR="009757D2" w:rsidRPr="00C81F78">
        <w:rPr>
          <w:rFonts w:ascii="Book Antiqua" w:hAnsi="Book Antiqua" w:cs="Times New Roman"/>
          <w:i/>
          <w:sz w:val="24"/>
          <w:szCs w:val="24"/>
          <w:lang w:val="en-US"/>
        </w:rPr>
        <w:t xml:space="preserve"> i.e.</w:t>
      </w:r>
      <w:r w:rsidR="009757D2" w:rsidRPr="00C81F78">
        <w:rPr>
          <w:rFonts w:ascii="Book Antiqua" w:hAnsi="Book Antiqua" w:cs="Times New Roman"/>
          <w:sz w:val="24"/>
          <w:szCs w:val="24"/>
          <w:lang w:val="en-US"/>
        </w:rPr>
        <w:t xml:space="preserve">, a protective factor for many ominous conditions, like cancer and renal failure. </w:t>
      </w:r>
      <w:proofErr w:type="gramStart"/>
      <w:r w:rsidR="009757D2" w:rsidRPr="00C81F78">
        <w:rPr>
          <w:rFonts w:ascii="Book Antiqua" w:hAnsi="Book Antiqua" w:cs="Times New Roman"/>
          <w:sz w:val="24"/>
          <w:szCs w:val="24"/>
          <w:lang w:val="en-US"/>
        </w:rPr>
        <w:t>A similar finding was reported in fatty liver disease in which it is suggested that</w:t>
      </w:r>
      <w:r w:rsidR="00291D3E" w:rsidRPr="00C81F78">
        <w:rPr>
          <w:rFonts w:ascii="Book Antiqua" w:hAnsi="Book Antiqua" w:cs="Times New Roman"/>
          <w:sz w:val="24"/>
          <w:szCs w:val="24"/>
          <w:lang w:val="en-US"/>
        </w:rPr>
        <w:t xml:space="preserve"> </w:t>
      </w:r>
      <w:r w:rsidR="009757D2" w:rsidRPr="00C81F78">
        <w:rPr>
          <w:rFonts w:ascii="Book Antiqua" w:hAnsi="Book Antiqua" w:cs="Times New Roman"/>
          <w:sz w:val="24"/>
          <w:szCs w:val="24"/>
          <w:lang w:val="en-US"/>
        </w:rPr>
        <w:t>MTHFR polymorphisms</w:t>
      </w:r>
      <w:r w:rsidR="00291D3E" w:rsidRPr="00C81F78">
        <w:rPr>
          <w:rFonts w:ascii="Book Antiqua" w:hAnsi="Book Antiqua" w:cs="Times New Roman"/>
          <w:sz w:val="24"/>
          <w:szCs w:val="24"/>
          <w:lang w:val="en-US"/>
        </w:rPr>
        <w:t xml:space="preserve"> </w:t>
      </w:r>
      <w:r w:rsidR="009757D2" w:rsidRPr="00C81F78">
        <w:rPr>
          <w:rFonts w:ascii="Book Antiqua" w:hAnsi="Book Antiqua" w:cs="Times New Roman"/>
          <w:sz w:val="24"/>
          <w:szCs w:val="24"/>
          <w:lang w:val="en-US"/>
        </w:rPr>
        <w:t>could have maintained and maintain</w:t>
      </w:r>
      <w:proofErr w:type="gramEnd"/>
      <w:r w:rsidR="009757D2" w:rsidRPr="00C81F78">
        <w:rPr>
          <w:rFonts w:ascii="Book Antiqua" w:hAnsi="Book Antiqua" w:cs="Times New Roman"/>
          <w:sz w:val="24"/>
          <w:szCs w:val="24"/>
          <w:lang w:val="en-US"/>
        </w:rPr>
        <w:t xml:space="preserve"> their</w:t>
      </w:r>
      <w:r w:rsidR="00291D3E" w:rsidRPr="00C81F78">
        <w:rPr>
          <w:rFonts w:ascii="Book Antiqua" w:hAnsi="Book Antiqua" w:cs="Times New Roman"/>
          <w:sz w:val="24"/>
          <w:szCs w:val="24"/>
          <w:lang w:val="en-US"/>
        </w:rPr>
        <w:t xml:space="preserve"> </w:t>
      </w:r>
      <w:r w:rsidR="009757D2" w:rsidRPr="00C81F78">
        <w:rPr>
          <w:rFonts w:ascii="Book Antiqua" w:hAnsi="Book Antiqua" w:cs="Times New Roman"/>
          <w:sz w:val="24"/>
          <w:szCs w:val="24"/>
          <w:lang w:val="en-US"/>
        </w:rPr>
        <w:t>persistence by an heterozygosis advantage mechanism. W</w:t>
      </w:r>
      <w:r w:rsidRPr="00C81F78">
        <w:rPr>
          <w:rFonts w:ascii="Book Antiqua" w:hAnsi="Book Antiqua" w:cs="Times New Roman"/>
          <w:sz w:val="24"/>
          <w:szCs w:val="24"/>
          <w:lang w:val="en-US"/>
        </w:rPr>
        <w:t xml:space="preserve">e studied a total of 630 Italian Caucasian subject aged </w:t>
      </w:r>
      <w:r w:rsidRPr="00C81F78">
        <w:rPr>
          <w:rFonts w:ascii="Book Antiqua" w:eastAsia="Times New Roman" w:hAnsi="Book Antiqua" w:cs="Times New Roman"/>
          <w:sz w:val="24"/>
          <w:szCs w:val="24"/>
          <w:lang w:val="en-US" w:eastAsia="it-IT"/>
        </w:rPr>
        <w:t>54.60</w:t>
      </w:r>
      <w:r w:rsidR="00291D3E" w:rsidRPr="00C81F78">
        <w:rPr>
          <w:rFonts w:ascii="Book Antiqua" w:hAnsi="Book Antiqua" w:cs="Times New Roman" w:hint="eastAsia"/>
          <w:sz w:val="24"/>
          <w:szCs w:val="24"/>
          <w:lang w:val="en-US" w:eastAsia="zh-CN"/>
        </w:rPr>
        <w:t xml:space="preserve"> </w:t>
      </w:r>
      <w:r w:rsidRPr="00C81F78">
        <w:rPr>
          <w:rFonts w:ascii="Book Antiqua" w:eastAsia="Times New Roman" w:hAnsi="Book Antiqua" w:cs="Times New Roman"/>
          <w:sz w:val="24"/>
          <w:szCs w:val="24"/>
          <w:lang w:val="en-US" w:eastAsia="it-IT"/>
        </w:rPr>
        <w:t>±</w:t>
      </w:r>
      <w:r w:rsidR="00291D3E" w:rsidRPr="00C81F78">
        <w:rPr>
          <w:rFonts w:ascii="Book Antiqua" w:hAnsi="Book Antiqua" w:cs="Times New Roman" w:hint="eastAsia"/>
          <w:sz w:val="24"/>
          <w:szCs w:val="24"/>
          <w:lang w:val="en-US" w:eastAsia="zh-CN"/>
        </w:rPr>
        <w:t xml:space="preserve"> </w:t>
      </w:r>
      <w:r w:rsidRPr="00C81F78">
        <w:rPr>
          <w:rFonts w:ascii="Book Antiqua" w:eastAsia="Times New Roman" w:hAnsi="Book Antiqua" w:cs="Times New Roman"/>
          <w:sz w:val="24"/>
          <w:szCs w:val="24"/>
          <w:lang w:val="en-US" w:eastAsia="it-IT"/>
        </w:rPr>
        <w:t>16.35</w:t>
      </w:r>
      <w:r w:rsidR="00291D3E" w:rsidRPr="00C81F78">
        <w:rPr>
          <w:rFonts w:ascii="Book Antiqua" w:hAnsi="Book Antiqua" w:cs="Times New Roman" w:hint="eastAsia"/>
          <w:sz w:val="24"/>
          <w:szCs w:val="24"/>
          <w:lang w:val="en-US" w:eastAsia="zh-CN"/>
        </w:rPr>
        <w:t xml:space="preserve"> </w:t>
      </w:r>
      <w:r w:rsidRPr="00C81F78">
        <w:rPr>
          <w:rFonts w:ascii="Book Antiqua" w:hAnsi="Book Antiqua" w:cs="Times New Roman"/>
          <w:sz w:val="24"/>
          <w:szCs w:val="24"/>
          <w:lang w:val="en-US"/>
        </w:rPr>
        <w:t>y</w:t>
      </w:r>
      <w:r w:rsidR="00291D3E" w:rsidRPr="00C81F78">
        <w:rPr>
          <w:rFonts w:ascii="Book Antiqua" w:hAnsi="Book Antiqua" w:cs="Times New Roman" w:hint="eastAsia"/>
          <w:sz w:val="24"/>
          <w:szCs w:val="24"/>
          <w:lang w:val="en-US" w:eastAsia="zh-CN"/>
        </w:rPr>
        <w:t>ea</w:t>
      </w:r>
      <w:r w:rsidRPr="00C81F78">
        <w:rPr>
          <w:rFonts w:ascii="Book Antiqua" w:hAnsi="Book Antiqua" w:cs="Times New Roman"/>
          <w:sz w:val="24"/>
          <w:szCs w:val="24"/>
          <w:lang w:val="en-US"/>
        </w:rPr>
        <w:t>rs</w:t>
      </w:r>
      <w:r w:rsidR="00291D3E" w:rsidRPr="00C81F78">
        <w:rPr>
          <w:rFonts w:ascii="Book Antiqua" w:hAnsi="Book Antiqua" w:cs="Times New Roman" w:hint="eastAsia"/>
          <w:sz w:val="24"/>
          <w:szCs w:val="24"/>
          <w:lang w:val="en-US" w:eastAsia="zh-CN"/>
        </w:rPr>
        <w:t>, a</w:t>
      </w:r>
      <w:r w:rsidR="000501A0" w:rsidRPr="00C81F78">
        <w:rPr>
          <w:rFonts w:ascii="Book Antiqua" w:hAnsi="Book Antiqua" w:cs="Times New Roman"/>
          <w:sz w:val="24"/>
          <w:szCs w:val="24"/>
          <w:lang w:val="en-US"/>
        </w:rPr>
        <w:t xml:space="preserve">ddressing to the increased hazard of hemodialysis, if any, </w:t>
      </w:r>
      <w:r w:rsidRPr="00C81F78">
        <w:rPr>
          <w:rFonts w:ascii="Book Antiqua" w:hAnsi="Book Antiqua" w:cs="Times New Roman"/>
          <w:sz w:val="24"/>
          <w:szCs w:val="24"/>
          <w:lang w:val="en-US"/>
        </w:rPr>
        <w:t>according to</w:t>
      </w:r>
      <w:r w:rsidR="000501A0" w:rsidRPr="00C81F78">
        <w:rPr>
          <w:rFonts w:ascii="Book Antiqua" w:hAnsi="Book Antiqua" w:cs="Times New Roman"/>
          <w:sz w:val="24"/>
          <w:szCs w:val="24"/>
          <w:lang w:val="en-US"/>
        </w:rPr>
        <w:t xml:space="preserve"> the studied MTHFR genetic </w:t>
      </w:r>
      <w:proofErr w:type="spellStart"/>
      <w:r w:rsidRPr="00C81F78">
        <w:rPr>
          <w:rFonts w:ascii="Book Antiqua" w:hAnsi="Book Antiqua" w:cs="Times New Roman"/>
          <w:sz w:val="24"/>
          <w:szCs w:val="24"/>
          <w:lang w:val="en-US"/>
        </w:rPr>
        <w:t>polimorphisms</w:t>
      </w:r>
      <w:proofErr w:type="spellEnd"/>
      <w:r w:rsidR="000501A0" w:rsidRPr="00C81F78">
        <w:rPr>
          <w:rFonts w:ascii="Book Antiqua" w:hAnsi="Book Antiqua" w:cs="Times New Roman"/>
          <w:sz w:val="24"/>
          <w:szCs w:val="24"/>
          <w:lang w:val="en-US"/>
        </w:rPr>
        <w:t xml:space="preserve">. </w:t>
      </w:r>
    </w:p>
    <w:p w:rsidR="009757D2" w:rsidRPr="00C81F78" w:rsidRDefault="009757D2" w:rsidP="009757D2">
      <w:pPr>
        <w:spacing w:after="0" w:line="360" w:lineRule="auto"/>
        <w:jc w:val="both"/>
        <w:rPr>
          <w:rFonts w:ascii="Book Antiqua" w:hAnsi="Book Antiqua" w:cs="Times New Roman"/>
          <w:sz w:val="24"/>
          <w:szCs w:val="24"/>
          <w:lang w:val="en-US" w:eastAsia="zh-CN"/>
        </w:rPr>
      </w:pPr>
    </w:p>
    <w:p w:rsidR="009757D2" w:rsidRPr="00C81F78" w:rsidRDefault="004C2EA3" w:rsidP="009757D2">
      <w:pPr>
        <w:spacing w:after="0" w:line="360" w:lineRule="auto"/>
        <w:jc w:val="both"/>
        <w:rPr>
          <w:rFonts w:ascii="Book Antiqua" w:hAnsi="Book Antiqua" w:cs="Times New Roman"/>
          <w:sz w:val="24"/>
          <w:szCs w:val="24"/>
          <w:lang w:val="en-US" w:eastAsia="zh-CN"/>
        </w:rPr>
      </w:pPr>
      <w:r w:rsidRPr="00C81F78">
        <w:rPr>
          <w:rFonts w:ascii="Book Antiqua" w:hAnsi="Book Antiqua" w:cs="Times New Roman"/>
          <w:b/>
          <w:sz w:val="24"/>
          <w:szCs w:val="24"/>
          <w:lang w:val="en-US"/>
        </w:rPr>
        <w:t>RESULTS</w:t>
      </w:r>
      <w:r w:rsidR="009757D2" w:rsidRPr="00C81F78">
        <w:rPr>
          <w:rFonts w:ascii="Book Antiqua" w:hAnsi="Book Antiqua" w:cs="Times New Roman" w:hint="eastAsia"/>
          <w:b/>
          <w:sz w:val="24"/>
          <w:szCs w:val="24"/>
          <w:lang w:val="en-US" w:eastAsia="zh-CN"/>
        </w:rPr>
        <w:t xml:space="preserve">: </w:t>
      </w:r>
      <w:r w:rsidR="001F0959" w:rsidRPr="00C81F78">
        <w:rPr>
          <w:rFonts w:ascii="Book Antiqua" w:hAnsi="Book Antiqua" w:cs="Times New Roman"/>
          <w:sz w:val="24"/>
          <w:szCs w:val="24"/>
          <w:lang w:val="en-US"/>
        </w:rPr>
        <w:t xml:space="preserve">A favorable </w:t>
      </w:r>
      <w:r w:rsidR="000501A0" w:rsidRPr="00C81F78">
        <w:rPr>
          <w:rFonts w:ascii="Book Antiqua" w:hAnsi="Book Antiqua" w:cs="Times New Roman"/>
          <w:sz w:val="24"/>
          <w:szCs w:val="24"/>
          <w:lang w:val="en-US"/>
        </w:rPr>
        <w:t>association with normal renal function</w:t>
      </w:r>
      <w:r w:rsidR="00291D3E" w:rsidRPr="00C81F78">
        <w:rPr>
          <w:rFonts w:ascii="Book Antiqua" w:hAnsi="Book Antiqua" w:cs="Times New Roman"/>
          <w:sz w:val="24"/>
          <w:szCs w:val="24"/>
          <w:lang w:val="en-US"/>
        </w:rPr>
        <w:t xml:space="preserve"> </w:t>
      </w:r>
      <w:r w:rsidR="001F0959" w:rsidRPr="00C81F78">
        <w:rPr>
          <w:rFonts w:ascii="Book Antiqua" w:hAnsi="Book Antiqua" w:cs="Times New Roman"/>
          <w:sz w:val="24"/>
          <w:szCs w:val="24"/>
          <w:lang w:val="en-US"/>
        </w:rPr>
        <w:t>of</w:t>
      </w:r>
      <w:r w:rsidR="00291D3E" w:rsidRPr="00C81F78">
        <w:rPr>
          <w:rFonts w:ascii="Book Antiqua" w:hAnsi="Book Antiqua" w:cs="Times New Roman"/>
          <w:sz w:val="24"/>
          <w:szCs w:val="24"/>
          <w:lang w:val="en-US"/>
        </w:rPr>
        <w:t xml:space="preserve"> </w:t>
      </w:r>
      <w:r w:rsidR="001F0959" w:rsidRPr="00C81F78">
        <w:rPr>
          <w:rFonts w:ascii="Book Antiqua" w:hAnsi="Book Antiqua" w:cs="Times New Roman"/>
          <w:sz w:val="24"/>
          <w:szCs w:val="24"/>
          <w:lang w:val="en-US"/>
        </w:rPr>
        <w:t>MTHFR polymorphism</w:t>
      </w:r>
      <w:r w:rsidR="000501A0" w:rsidRPr="00C81F78">
        <w:rPr>
          <w:rFonts w:ascii="Book Antiqua" w:hAnsi="Book Antiqua" w:cs="Times New Roman"/>
          <w:sz w:val="24"/>
          <w:szCs w:val="24"/>
          <w:lang w:val="en-US"/>
        </w:rPr>
        <w:t>s, and notably of MTHFR C677T</w:t>
      </w:r>
      <w:r w:rsidR="001F0959" w:rsidRPr="00C81F78">
        <w:rPr>
          <w:rFonts w:ascii="Book Antiqua" w:hAnsi="Book Antiqua" w:cs="Times New Roman"/>
          <w:sz w:val="24"/>
          <w:szCs w:val="24"/>
          <w:lang w:val="en-US"/>
        </w:rPr>
        <w:t xml:space="preserve"> is present independently by the negative effects of</w:t>
      </w:r>
      <w:r w:rsidR="00291D3E" w:rsidRPr="00C81F78">
        <w:rPr>
          <w:rFonts w:ascii="Book Antiqua" w:hAnsi="Book Antiqua" w:cs="Times New Roman"/>
          <w:sz w:val="24"/>
          <w:szCs w:val="24"/>
          <w:lang w:val="en-US"/>
        </w:rPr>
        <w:t xml:space="preserve"> </w:t>
      </w:r>
      <w:r w:rsidR="001F0959" w:rsidRPr="00C81F78">
        <w:rPr>
          <w:rFonts w:ascii="Book Antiqua" w:hAnsi="Book Antiqua" w:cs="Times New Roman"/>
          <w:sz w:val="24"/>
          <w:szCs w:val="24"/>
          <w:lang w:val="en-US"/>
        </w:rPr>
        <w:t>left ventricular hypertrophy, increased Intra-Renal arterial Resistance and hyperparathyroidism</w:t>
      </w:r>
      <w:r w:rsidR="000501A0" w:rsidRPr="00C81F78">
        <w:rPr>
          <w:rFonts w:ascii="Book Antiqua" w:hAnsi="Book Antiqua" w:cs="Times New Roman"/>
          <w:sz w:val="24"/>
          <w:szCs w:val="24"/>
          <w:lang w:val="en-US"/>
        </w:rPr>
        <w:t>.</w:t>
      </w:r>
      <w:r w:rsidR="001F0959" w:rsidRPr="00C81F78">
        <w:rPr>
          <w:rFonts w:ascii="Book Antiqua" w:hAnsi="Book Antiqua" w:cs="Times New Roman"/>
          <w:sz w:val="24"/>
          <w:szCs w:val="24"/>
          <w:lang w:val="en-US"/>
        </w:rPr>
        <w:t xml:space="preserve"> </w:t>
      </w:r>
    </w:p>
    <w:p w:rsidR="009757D2" w:rsidRPr="00C81F78" w:rsidRDefault="009757D2" w:rsidP="009757D2">
      <w:pPr>
        <w:spacing w:after="0" w:line="360" w:lineRule="auto"/>
        <w:jc w:val="both"/>
        <w:rPr>
          <w:rFonts w:ascii="Book Antiqua" w:hAnsi="Book Antiqua" w:cs="Times New Roman"/>
          <w:sz w:val="24"/>
          <w:szCs w:val="24"/>
          <w:lang w:val="en-US" w:eastAsia="zh-CN"/>
        </w:rPr>
      </w:pPr>
    </w:p>
    <w:p w:rsidR="001F0959" w:rsidRPr="00C81F78" w:rsidRDefault="004C2EA3" w:rsidP="009757D2">
      <w:pPr>
        <w:spacing w:after="0" w:line="360" w:lineRule="auto"/>
        <w:jc w:val="both"/>
        <w:rPr>
          <w:rFonts w:ascii="Book Antiqua" w:hAnsi="Book Antiqua" w:cs="Times New Roman"/>
          <w:sz w:val="24"/>
          <w:szCs w:val="24"/>
          <w:lang w:val="en-US"/>
        </w:rPr>
      </w:pPr>
      <w:r w:rsidRPr="00C81F78">
        <w:rPr>
          <w:rFonts w:ascii="Book Antiqua" w:hAnsi="Book Antiqua" w:cs="Times New Roman"/>
          <w:b/>
          <w:sz w:val="24"/>
          <w:szCs w:val="24"/>
          <w:lang w:val="en-US"/>
        </w:rPr>
        <w:t>CONCLUSION</w:t>
      </w:r>
      <w:r w:rsidR="009757D2" w:rsidRPr="00C81F78">
        <w:rPr>
          <w:rFonts w:ascii="Book Antiqua" w:hAnsi="Book Antiqua" w:cs="Times New Roman" w:hint="eastAsia"/>
          <w:b/>
          <w:sz w:val="24"/>
          <w:szCs w:val="24"/>
          <w:lang w:val="en-US" w:eastAsia="zh-CN"/>
        </w:rPr>
        <w:t>:</w:t>
      </w:r>
      <w:r w:rsidRPr="00C81F78">
        <w:rPr>
          <w:rFonts w:ascii="Book Antiqua" w:hAnsi="Book Antiqua" w:cs="Times New Roman"/>
          <w:sz w:val="24"/>
          <w:szCs w:val="24"/>
          <w:lang w:val="en-US"/>
        </w:rPr>
        <w:t xml:space="preserve"> </w:t>
      </w:r>
      <w:r w:rsidR="007A745F" w:rsidRPr="00C81F78">
        <w:rPr>
          <w:rFonts w:ascii="Book Antiqua" w:hAnsi="Book Antiqua" w:cs="Times New Roman"/>
          <w:i/>
          <w:sz w:val="24"/>
          <w:szCs w:val="24"/>
          <w:lang w:val="en-US"/>
        </w:rPr>
        <w:t xml:space="preserve">MTHFR </w:t>
      </w:r>
      <w:r w:rsidR="007A745F" w:rsidRPr="00C81F78">
        <w:rPr>
          <w:rFonts w:ascii="Book Antiqua" w:hAnsi="Book Antiqua" w:cs="Times New Roman"/>
          <w:sz w:val="24"/>
          <w:szCs w:val="24"/>
          <w:lang w:val="en-US"/>
        </w:rPr>
        <w:t>gene polymorphisms could have a protective role on renal function as suggested by the</w:t>
      </w:r>
      <w:r w:rsidRPr="00C81F78">
        <w:rPr>
          <w:rFonts w:ascii="Book Antiqua" w:hAnsi="Book Antiqua" w:cs="Times New Roman"/>
          <w:sz w:val="24"/>
          <w:szCs w:val="24"/>
          <w:lang w:val="en-US"/>
        </w:rPr>
        <w:t>ir</w:t>
      </w:r>
      <w:r w:rsidR="007A745F" w:rsidRPr="00C81F78">
        <w:rPr>
          <w:rFonts w:ascii="Book Antiqua" w:hAnsi="Book Antiqua" w:cs="Times New Roman"/>
          <w:sz w:val="24"/>
          <w:szCs w:val="24"/>
          <w:lang w:val="en-US"/>
        </w:rPr>
        <w:t xml:space="preserve"> lower frequency among our dialysis patients in end-stage renal failure; differently, the association with left ventricular hypertrophy and reduced left ventricular relaxation suggest some type of indirect, or concurrent mechanism.</w:t>
      </w:r>
    </w:p>
    <w:p w:rsidR="00291D3E" w:rsidRPr="00C81F78" w:rsidRDefault="00291D3E" w:rsidP="009757D2">
      <w:pPr>
        <w:spacing w:after="0" w:line="360" w:lineRule="auto"/>
        <w:jc w:val="both"/>
        <w:rPr>
          <w:rFonts w:ascii="Book Antiqua" w:hAnsi="Book Antiqua" w:cs="Tahoma"/>
          <w:sz w:val="24"/>
          <w:lang w:eastAsia="zh-CN"/>
        </w:rPr>
      </w:pPr>
    </w:p>
    <w:p w:rsidR="001F0959" w:rsidRPr="00C81F78" w:rsidRDefault="00291D3E" w:rsidP="009757D2">
      <w:pPr>
        <w:spacing w:after="0" w:line="360" w:lineRule="auto"/>
        <w:jc w:val="both"/>
        <w:rPr>
          <w:rFonts w:ascii="Book Antiqua" w:hAnsi="Book Antiqua" w:cs="Tahoma"/>
          <w:sz w:val="24"/>
          <w:lang w:eastAsia="zh-CN"/>
        </w:rPr>
      </w:pPr>
      <w:r w:rsidRPr="00C81F78">
        <w:rPr>
          <w:rFonts w:ascii="Book Antiqua" w:hAnsi="Book Antiqua" w:cs="Tahoma"/>
          <w:sz w:val="24"/>
          <w:lang w:eastAsia="ja-JP"/>
        </w:rPr>
        <w:t>© 201</w:t>
      </w:r>
      <w:r w:rsidRPr="00C81F78">
        <w:rPr>
          <w:rFonts w:ascii="Book Antiqua" w:hAnsi="Book Antiqua" w:cs="Tahoma" w:hint="eastAsia"/>
          <w:sz w:val="24"/>
        </w:rPr>
        <w:t>4</w:t>
      </w:r>
      <w:r w:rsidRPr="00C81F78">
        <w:rPr>
          <w:rFonts w:ascii="Book Antiqua" w:hAnsi="Book Antiqua" w:cs="Tahoma"/>
          <w:sz w:val="24"/>
          <w:lang w:eastAsia="ja-JP"/>
        </w:rPr>
        <w:t xml:space="preserve"> </w:t>
      </w:r>
      <w:proofErr w:type="spellStart"/>
      <w:r w:rsidRPr="00C81F78">
        <w:rPr>
          <w:rFonts w:ascii="Book Antiqua" w:hAnsi="Book Antiqua" w:cs="Tahoma"/>
          <w:sz w:val="24"/>
          <w:lang w:eastAsia="ja-JP"/>
        </w:rPr>
        <w:t>Baishideng</w:t>
      </w:r>
      <w:proofErr w:type="spellEnd"/>
      <w:r w:rsidRPr="00C81F78">
        <w:rPr>
          <w:rFonts w:ascii="Book Antiqua" w:hAnsi="Book Antiqua" w:cs="Tahoma"/>
          <w:sz w:val="24"/>
          <w:lang w:eastAsia="ja-JP"/>
        </w:rPr>
        <w:t xml:space="preserve"> Publishing Group </w:t>
      </w:r>
      <w:proofErr w:type="spellStart"/>
      <w:r w:rsidRPr="00C81F78">
        <w:rPr>
          <w:rFonts w:ascii="Book Antiqua" w:hAnsi="Book Antiqua" w:cs="Tahoma" w:hint="eastAsia"/>
          <w:sz w:val="24"/>
        </w:rPr>
        <w:t>Inc</w:t>
      </w:r>
      <w:proofErr w:type="spellEnd"/>
      <w:r w:rsidRPr="00C81F78">
        <w:rPr>
          <w:rFonts w:ascii="Book Antiqua" w:hAnsi="Book Antiqua" w:cs="Tahoma"/>
          <w:sz w:val="24"/>
          <w:lang w:eastAsia="ja-JP"/>
        </w:rPr>
        <w:t xml:space="preserve">. </w:t>
      </w:r>
      <w:proofErr w:type="spellStart"/>
      <w:r w:rsidRPr="00C81F78">
        <w:rPr>
          <w:rFonts w:ascii="Book Antiqua" w:hAnsi="Book Antiqua" w:cs="Tahoma"/>
          <w:sz w:val="24"/>
          <w:lang w:eastAsia="ja-JP"/>
        </w:rPr>
        <w:t>All</w:t>
      </w:r>
      <w:proofErr w:type="spellEnd"/>
      <w:r w:rsidRPr="00C81F78">
        <w:rPr>
          <w:rFonts w:ascii="Book Antiqua" w:hAnsi="Book Antiqua" w:cs="Tahoma"/>
          <w:sz w:val="24"/>
          <w:lang w:eastAsia="ja-JP"/>
        </w:rPr>
        <w:t xml:space="preserve"> </w:t>
      </w:r>
      <w:proofErr w:type="spellStart"/>
      <w:r w:rsidRPr="00C81F78">
        <w:rPr>
          <w:rFonts w:ascii="Book Antiqua" w:hAnsi="Book Antiqua" w:cs="Tahoma"/>
          <w:sz w:val="24"/>
          <w:lang w:eastAsia="ja-JP"/>
        </w:rPr>
        <w:t>rights</w:t>
      </w:r>
      <w:proofErr w:type="spellEnd"/>
      <w:r w:rsidRPr="00C81F78">
        <w:rPr>
          <w:rFonts w:ascii="Book Antiqua" w:hAnsi="Book Antiqua" w:cs="Tahoma"/>
          <w:sz w:val="24"/>
        </w:rPr>
        <w:t xml:space="preserve"> </w:t>
      </w:r>
      <w:proofErr w:type="spellStart"/>
      <w:r w:rsidRPr="00C81F78">
        <w:rPr>
          <w:rFonts w:ascii="Book Antiqua" w:hAnsi="Book Antiqua" w:cs="Tahoma"/>
          <w:sz w:val="24"/>
          <w:lang w:eastAsia="ja-JP"/>
        </w:rPr>
        <w:t>reserved</w:t>
      </w:r>
      <w:proofErr w:type="spellEnd"/>
      <w:r w:rsidRPr="00C81F78">
        <w:rPr>
          <w:rFonts w:ascii="Book Antiqua" w:hAnsi="Book Antiqua" w:cs="Tahoma"/>
          <w:sz w:val="24"/>
          <w:lang w:eastAsia="ja-JP"/>
        </w:rPr>
        <w:t>.</w:t>
      </w:r>
    </w:p>
    <w:p w:rsidR="00291D3E" w:rsidRPr="00C81F78" w:rsidRDefault="00291D3E" w:rsidP="009757D2">
      <w:pPr>
        <w:spacing w:after="0" w:line="360" w:lineRule="auto"/>
        <w:jc w:val="both"/>
        <w:rPr>
          <w:rFonts w:ascii="Book Antiqua" w:hAnsi="Book Antiqua" w:cs="Times New Roman"/>
          <w:sz w:val="24"/>
          <w:szCs w:val="24"/>
          <w:lang w:val="en-US" w:eastAsia="zh-CN"/>
        </w:rPr>
      </w:pPr>
    </w:p>
    <w:p w:rsidR="009757D2" w:rsidRPr="00C81F78" w:rsidRDefault="009757D2" w:rsidP="009757D2">
      <w:pPr>
        <w:spacing w:after="0" w:line="360" w:lineRule="auto"/>
        <w:jc w:val="both"/>
        <w:rPr>
          <w:rFonts w:ascii="Book Antiqua" w:hAnsi="Book Antiqua" w:cs="Times New Roman"/>
          <w:sz w:val="24"/>
          <w:szCs w:val="24"/>
          <w:lang w:val="en-US" w:eastAsia="zh-CN"/>
        </w:rPr>
      </w:pPr>
      <w:r w:rsidRPr="00C81F78">
        <w:rPr>
          <w:rFonts w:ascii="Book Antiqua" w:hAnsi="Book Antiqua" w:cs="Times New Roman"/>
          <w:b/>
          <w:sz w:val="24"/>
          <w:szCs w:val="24"/>
          <w:lang w:val="en-US"/>
        </w:rPr>
        <w:t>Key words:</w:t>
      </w:r>
      <w:r w:rsidRPr="00C81F78">
        <w:rPr>
          <w:rFonts w:ascii="Book Antiqua" w:hAnsi="Book Antiqua" w:cs="Times New Roman"/>
          <w:sz w:val="24"/>
          <w:szCs w:val="24"/>
          <w:lang w:val="en-US"/>
        </w:rPr>
        <w:t xml:space="preserve"> </w:t>
      </w:r>
      <w:proofErr w:type="spellStart"/>
      <w:r w:rsidRPr="00C81F78">
        <w:rPr>
          <w:rFonts w:ascii="Book Antiqua" w:hAnsi="Book Antiqua" w:cs="Times New Roman"/>
          <w:sz w:val="24"/>
          <w:szCs w:val="24"/>
          <w:lang w:val="en-US"/>
        </w:rPr>
        <w:t>Homocysteine</w:t>
      </w:r>
      <w:proofErr w:type="spellEnd"/>
      <w:r w:rsidRPr="00C81F78">
        <w:rPr>
          <w:rFonts w:ascii="Book Antiqua" w:hAnsi="Book Antiqua" w:cs="Times New Roman"/>
          <w:sz w:val="24"/>
          <w:szCs w:val="24"/>
          <w:lang w:val="en-US"/>
        </w:rPr>
        <w:t xml:space="preserve">; </w:t>
      </w:r>
      <w:r w:rsidR="00C81F78" w:rsidRPr="00C81F78">
        <w:rPr>
          <w:rFonts w:ascii="Book Antiqua" w:hAnsi="Book Antiqua" w:cs="Times New Roman"/>
          <w:sz w:val="24"/>
          <w:szCs w:val="24"/>
          <w:lang w:val="en-US"/>
        </w:rPr>
        <w:t>Glomerular filtration rate</w:t>
      </w:r>
      <w:r w:rsidRPr="00C81F78">
        <w:rPr>
          <w:rFonts w:ascii="Book Antiqua" w:hAnsi="Book Antiqua" w:cs="Times New Roman"/>
          <w:sz w:val="24"/>
          <w:szCs w:val="24"/>
          <w:lang w:val="en-US"/>
        </w:rPr>
        <w:t xml:space="preserve">; Renal </w:t>
      </w:r>
      <w:r w:rsidR="00291D3E" w:rsidRPr="00C81F78">
        <w:rPr>
          <w:rFonts w:ascii="Book Antiqua" w:hAnsi="Book Antiqua" w:cs="Times New Roman"/>
          <w:sz w:val="24"/>
          <w:szCs w:val="24"/>
          <w:lang w:val="en-US"/>
        </w:rPr>
        <w:t>f</w:t>
      </w:r>
      <w:r w:rsidRPr="00C81F78">
        <w:rPr>
          <w:rFonts w:ascii="Book Antiqua" w:hAnsi="Book Antiqua" w:cs="Times New Roman"/>
          <w:sz w:val="24"/>
          <w:szCs w:val="24"/>
          <w:lang w:val="en-US"/>
        </w:rPr>
        <w:t xml:space="preserve">unction; Mediterranean </w:t>
      </w:r>
      <w:r w:rsidR="00291D3E" w:rsidRPr="00C81F78">
        <w:rPr>
          <w:rFonts w:ascii="Book Antiqua" w:hAnsi="Book Antiqua" w:cs="Times New Roman"/>
          <w:sz w:val="24"/>
          <w:szCs w:val="24"/>
          <w:lang w:val="en-US"/>
        </w:rPr>
        <w:t>d</w:t>
      </w:r>
      <w:r w:rsidRPr="00C81F78">
        <w:rPr>
          <w:rFonts w:ascii="Book Antiqua" w:hAnsi="Book Antiqua" w:cs="Times New Roman"/>
          <w:sz w:val="24"/>
          <w:szCs w:val="24"/>
          <w:lang w:val="en-US"/>
        </w:rPr>
        <w:t xml:space="preserve">iet; Genetic; </w:t>
      </w:r>
      <w:proofErr w:type="spellStart"/>
      <w:r w:rsidR="00291D3E" w:rsidRPr="00C81F78">
        <w:rPr>
          <w:rFonts w:ascii="Book Antiqua" w:hAnsi="Book Antiqua" w:cs="Times New Roman"/>
          <w:sz w:val="24"/>
          <w:szCs w:val="24"/>
          <w:lang w:val="en-US"/>
        </w:rPr>
        <w:t>Methylenetetrahydrofolate</w:t>
      </w:r>
      <w:proofErr w:type="spellEnd"/>
      <w:r w:rsidR="00291D3E" w:rsidRPr="00C81F78">
        <w:rPr>
          <w:rFonts w:ascii="Book Antiqua" w:hAnsi="Book Antiqua" w:cs="Times New Roman"/>
          <w:sz w:val="24"/>
          <w:szCs w:val="24"/>
          <w:lang w:val="en-US"/>
        </w:rPr>
        <w:t xml:space="preserve"> </w:t>
      </w:r>
      <w:proofErr w:type="spellStart"/>
      <w:r w:rsidR="00291D3E" w:rsidRPr="00C81F78">
        <w:rPr>
          <w:rFonts w:ascii="Book Antiqua" w:hAnsi="Book Antiqua" w:cs="Times New Roman"/>
          <w:sz w:val="24"/>
          <w:szCs w:val="24"/>
          <w:lang w:val="en-US"/>
        </w:rPr>
        <w:t>reductase</w:t>
      </w:r>
      <w:proofErr w:type="spellEnd"/>
      <w:r w:rsidRPr="00C81F78">
        <w:rPr>
          <w:rFonts w:ascii="Book Antiqua" w:hAnsi="Book Antiqua" w:cs="Times New Roman"/>
          <w:sz w:val="24"/>
          <w:szCs w:val="24"/>
          <w:lang w:val="en-US"/>
        </w:rPr>
        <w:t xml:space="preserve"> polymorphism; </w:t>
      </w:r>
      <w:r w:rsidR="00291D3E" w:rsidRPr="00C81F78">
        <w:rPr>
          <w:rFonts w:ascii="Book Antiqua" w:hAnsi="Book Antiqua" w:cs="Times New Roman"/>
          <w:sz w:val="24"/>
          <w:szCs w:val="24"/>
          <w:lang w:val="en-US"/>
        </w:rPr>
        <w:t>I</w:t>
      </w:r>
      <w:r w:rsidRPr="00C81F78">
        <w:rPr>
          <w:rFonts w:ascii="Book Antiqua" w:hAnsi="Book Antiqua" w:cs="Times New Roman"/>
          <w:sz w:val="24"/>
          <w:szCs w:val="24"/>
          <w:lang w:val="en-US"/>
        </w:rPr>
        <w:t xml:space="preserve">nsulin resistance; </w:t>
      </w:r>
      <w:r w:rsidR="00291D3E" w:rsidRPr="00C81F78">
        <w:rPr>
          <w:rFonts w:ascii="Book Antiqua" w:hAnsi="Book Antiqua" w:cs="Times New Roman"/>
          <w:sz w:val="24"/>
          <w:szCs w:val="24"/>
          <w:lang w:val="en-US"/>
        </w:rPr>
        <w:t>O</w:t>
      </w:r>
      <w:r w:rsidRPr="00C81F78">
        <w:rPr>
          <w:rFonts w:ascii="Book Antiqua" w:hAnsi="Book Antiqua" w:cs="Times New Roman"/>
          <w:sz w:val="24"/>
          <w:szCs w:val="24"/>
          <w:lang w:val="en-US"/>
        </w:rPr>
        <w:t xml:space="preserve">besity; Left </w:t>
      </w:r>
      <w:r w:rsidR="00291D3E" w:rsidRPr="00C81F78">
        <w:rPr>
          <w:rFonts w:ascii="Book Antiqua" w:hAnsi="Book Antiqua" w:cs="Times New Roman"/>
          <w:sz w:val="24"/>
          <w:szCs w:val="24"/>
          <w:lang w:val="en-US"/>
        </w:rPr>
        <w:t>v</w:t>
      </w:r>
      <w:r w:rsidRPr="00C81F78">
        <w:rPr>
          <w:rFonts w:ascii="Book Antiqua" w:hAnsi="Book Antiqua" w:cs="Times New Roman"/>
          <w:sz w:val="24"/>
          <w:szCs w:val="24"/>
          <w:lang w:val="en-US"/>
        </w:rPr>
        <w:t xml:space="preserve">entricular </w:t>
      </w:r>
      <w:r w:rsidR="00291D3E" w:rsidRPr="00C81F78">
        <w:rPr>
          <w:rFonts w:ascii="Book Antiqua" w:hAnsi="Book Antiqua" w:cs="Times New Roman"/>
          <w:sz w:val="24"/>
          <w:szCs w:val="24"/>
          <w:lang w:val="en-US"/>
        </w:rPr>
        <w:t>h</w:t>
      </w:r>
      <w:r w:rsidRPr="00C81F78">
        <w:rPr>
          <w:rFonts w:ascii="Book Antiqua" w:hAnsi="Book Antiqua" w:cs="Times New Roman"/>
          <w:sz w:val="24"/>
          <w:szCs w:val="24"/>
          <w:lang w:val="en-US"/>
        </w:rPr>
        <w:t xml:space="preserve">ypertrophy; </w:t>
      </w:r>
      <w:r w:rsidR="00291D3E" w:rsidRPr="00C81F78">
        <w:rPr>
          <w:rFonts w:ascii="Book Antiqua" w:hAnsi="Book Antiqua" w:cs="Times New Roman"/>
          <w:sz w:val="24"/>
          <w:szCs w:val="24"/>
          <w:lang w:val="en-US"/>
        </w:rPr>
        <w:t>Echocardiography</w:t>
      </w:r>
    </w:p>
    <w:p w:rsidR="009757D2" w:rsidRPr="00C81F78" w:rsidRDefault="009757D2" w:rsidP="009757D2">
      <w:pPr>
        <w:spacing w:after="0" w:line="360" w:lineRule="auto"/>
        <w:jc w:val="both"/>
        <w:rPr>
          <w:rFonts w:ascii="Book Antiqua" w:hAnsi="Book Antiqua" w:cs="Times New Roman"/>
          <w:sz w:val="24"/>
          <w:szCs w:val="24"/>
          <w:lang w:val="en-US" w:eastAsia="zh-CN"/>
        </w:rPr>
      </w:pPr>
    </w:p>
    <w:p w:rsidR="004319DD" w:rsidRPr="00C81F78" w:rsidRDefault="00524BCD" w:rsidP="009757D2">
      <w:pPr>
        <w:spacing w:after="0" w:line="360" w:lineRule="auto"/>
        <w:jc w:val="both"/>
        <w:rPr>
          <w:rFonts w:ascii="Book Antiqua" w:hAnsi="Book Antiqua" w:cs="Times New Roman"/>
          <w:sz w:val="24"/>
          <w:szCs w:val="24"/>
          <w:lang w:val="en-US"/>
        </w:rPr>
      </w:pPr>
      <w:r w:rsidRPr="00C81F78">
        <w:rPr>
          <w:rFonts w:ascii="Book Antiqua" w:eastAsia="Arial Unicode MS" w:hAnsi="Book Antiqua" w:cs="Arial Unicode MS"/>
          <w:b/>
          <w:sz w:val="24"/>
          <w:szCs w:val="24"/>
          <w:lang w:val="en-US"/>
        </w:rPr>
        <w:t>C</w:t>
      </w:r>
      <w:r w:rsidR="009757D2" w:rsidRPr="00C81F78">
        <w:rPr>
          <w:rFonts w:ascii="Book Antiqua" w:eastAsia="Arial Unicode MS" w:hAnsi="Book Antiqua" w:cs="Arial Unicode MS"/>
          <w:b/>
          <w:sz w:val="24"/>
          <w:szCs w:val="24"/>
          <w:lang w:val="en-US"/>
        </w:rPr>
        <w:t>ore tip</w:t>
      </w:r>
      <w:r w:rsidR="009757D2" w:rsidRPr="00C81F78">
        <w:rPr>
          <w:rFonts w:ascii="Book Antiqua" w:eastAsia="Arial Unicode MS" w:hAnsi="Book Antiqua" w:cs="Arial Unicode MS" w:hint="eastAsia"/>
          <w:b/>
          <w:sz w:val="24"/>
          <w:szCs w:val="24"/>
          <w:lang w:val="en-US" w:eastAsia="zh-CN"/>
        </w:rPr>
        <w:t>:</w:t>
      </w:r>
      <w:r w:rsidR="009757D2" w:rsidRPr="00C81F78">
        <w:rPr>
          <w:rFonts w:ascii="Book Antiqua" w:eastAsia="Arial Unicode MS" w:hAnsi="Book Antiqua" w:cs="Arial Unicode MS"/>
          <w:b/>
          <w:sz w:val="24"/>
          <w:szCs w:val="24"/>
          <w:lang w:val="en-US"/>
        </w:rPr>
        <w:t xml:space="preserve"> </w:t>
      </w:r>
      <w:r w:rsidR="004319DD" w:rsidRPr="00C81F78">
        <w:rPr>
          <w:rFonts w:ascii="Book Antiqua" w:eastAsia="Arial Unicode MS" w:hAnsi="Book Antiqua" w:cs="Arial Unicode MS"/>
          <w:sz w:val="24"/>
          <w:szCs w:val="24"/>
          <w:lang w:val="en-US"/>
        </w:rPr>
        <w:t>We</w:t>
      </w:r>
      <w:r w:rsidR="004319DD" w:rsidRPr="00C81F78">
        <w:rPr>
          <w:rFonts w:ascii="Book Antiqua" w:eastAsia="Arial Unicode MS" w:hAnsi="Book Antiqua" w:cs="Arial Unicode MS"/>
          <w:b/>
          <w:sz w:val="24"/>
          <w:szCs w:val="24"/>
          <w:lang w:val="en-US"/>
        </w:rPr>
        <w:t xml:space="preserve"> </w:t>
      </w:r>
      <w:r w:rsidR="004319DD" w:rsidRPr="00C81F78">
        <w:rPr>
          <w:rFonts w:ascii="Book Antiqua" w:hAnsi="Book Antiqua" w:cs="Times New Roman"/>
          <w:sz w:val="24"/>
          <w:szCs w:val="24"/>
          <w:lang w:val="en-US"/>
        </w:rPr>
        <w:t xml:space="preserve">investigated the effects of different of </w:t>
      </w:r>
      <w:proofErr w:type="spellStart"/>
      <w:r w:rsidR="004319DD" w:rsidRPr="00C81F78">
        <w:rPr>
          <w:rFonts w:ascii="Book Antiqua" w:hAnsi="Book Antiqua" w:cs="Times New Roman"/>
          <w:sz w:val="24"/>
          <w:szCs w:val="24"/>
          <w:lang w:val="en-US"/>
        </w:rPr>
        <w:t>Methylenetetrahydrofolate</w:t>
      </w:r>
      <w:proofErr w:type="spellEnd"/>
      <w:r w:rsidR="004319DD" w:rsidRPr="00C81F78">
        <w:rPr>
          <w:rFonts w:ascii="Book Antiqua" w:hAnsi="Book Antiqua" w:cs="Times New Roman"/>
          <w:sz w:val="24"/>
          <w:szCs w:val="24"/>
          <w:lang w:val="en-US"/>
        </w:rPr>
        <w:t xml:space="preserve"> </w:t>
      </w:r>
      <w:proofErr w:type="spellStart"/>
      <w:r w:rsidR="004319DD" w:rsidRPr="00C81F78">
        <w:rPr>
          <w:rFonts w:ascii="Book Antiqua" w:hAnsi="Book Antiqua" w:cs="Times New Roman"/>
          <w:sz w:val="24"/>
          <w:szCs w:val="24"/>
          <w:lang w:val="en-US"/>
        </w:rPr>
        <w:t>reductase</w:t>
      </w:r>
      <w:proofErr w:type="spellEnd"/>
      <w:r w:rsidR="004319DD" w:rsidRPr="00C81F78">
        <w:rPr>
          <w:rFonts w:ascii="Book Antiqua" w:hAnsi="Book Antiqua" w:cs="Times New Roman"/>
          <w:sz w:val="24"/>
          <w:szCs w:val="24"/>
          <w:lang w:val="en-US"/>
        </w:rPr>
        <w:t xml:space="preserve"> (MTHFR) 677C&gt;T gene polymorphism and</w:t>
      </w:r>
      <w:r w:rsidR="00291D3E" w:rsidRPr="00C81F78">
        <w:rPr>
          <w:rFonts w:ascii="Book Antiqua" w:hAnsi="Book Antiqua" w:cs="Times New Roman"/>
          <w:sz w:val="24"/>
          <w:szCs w:val="24"/>
          <w:lang w:val="en-US"/>
        </w:rPr>
        <w:t xml:space="preserve"> </w:t>
      </w:r>
      <w:proofErr w:type="spellStart"/>
      <w:r w:rsidR="004319DD" w:rsidRPr="00C81F78">
        <w:rPr>
          <w:rFonts w:ascii="Book Antiqua" w:hAnsi="Book Antiqua" w:cs="Times New Roman"/>
          <w:sz w:val="24"/>
          <w:szCs w:val="24"/>
          <w:lang w:val="en-US"/>
        </w:rPr>
        <w:t>hyperhomocysteinemia</w:t>
      </w:r>
      <w:proofErr w:type="spellEnd"/>
      <w:r w:rsidR="004319DD" w:rsidRPr="00C81F78">
        <w:rPr>
          <w:rFonts w:ascii="Book Antiqua" w:hAnsi="Book Antiqua" w:cs="Times New Roman"/>
          <w:sz w:val="24"/>
          <w:szCs w:val="24"/>
          <w:lang w:val="en-US"/>
        </w:rPr>
        <w:t xml:space="preserve"> for the development of</w:t>
      </w:r>
      <w:r w:rsidR="00291D3E" w:rsidRPr="00C81F78">
        <w:rPr>
          <w:rFonts w:ascii="Book Antiqua" w:hAnsi="Book Antiqua" w:cs="Times New Roman"/>
          <w:sz w:val="24"/>
          <w:szCs w:val="24"/>
          <w:lang w:val="en-US"/>
        </w:rPr>
        <w:t xml:space="preserve"> </w:t>
      </w:r>
      <w:r w:rsidR="004319DD" w:rsidRPr="00C81F78">
        <w:rPr>
          <w:rFonts w:ascii="Book Antiqua" w:hAnsi="Book Antiqua" w:cs="Times New Roman"/>
          <w:sz w:val="24"/>
          <w:szCs w:val="24"/>
          <w:lang w:val="en-US"/>
        </w:rPr>
        <w:t>renal failure and cardiovascular events, which are controversial, and challenged the relationship, if any,</w:t>
      </w:r>
      <w:r w:rsidR="00291D3E" w:rsidRPr="00C81F78">
        <w:rPr>
          <w:rFonts w:ascii="Book Antiqua" w:hAnsi="Book Antiqua" w:cs="Times New Roman"/>
          <w:sz w:val="24"/>
          <w:szCs w:val="24"/>
          <w:lang w:val="en-US"/>
        </w:rPr>
        <w:t xml:space="preserve"> </w:t>
      </w:r>
      <w:r w:rsidR="004319DD" w:rsidRPr="00C81F78">
        <w:rPr>
          <w:rFonts w:ascii="Book Antiqua" w:hAnsi="Book Antiqua" w:cs="Times New Roman"/>
          <w:sz w:val="24"/>
          <w:szCs w:val="24"/>
          <w:lang w:val="en-US"/>
        </w:rPr>
        <w:t xml:space="preserve">of MTHFR677C&gt;T and MTHFR 1298A&gt;C polymorphisms with renal and heart function. </w:t>
      </w:r>
      <w:r w:rsidR="004319DD" w:rsidRPr="00C81F78">
        <w:rPr>
          <w:rFonts w:ascii="Book Antiqua" w:hAnsi="Book Antiqua" w:cs="Times New Roman"/>
          <w:i/>
          <w:sz w:val="24"/>
          <w:szCs w:val="24"/>
          <w:lang w:val="en-US"/>
        </w:rPr>
        <w:t>MTHFR</w:t>
      </w:r>
      <w:r w:rsidR="004319DD" w:rsidRPr="00C81F78">
        <w:rPr>
          <w:rFonts w:ascii="Book Antiqua" w:hAnsi="Book Antiqua" w:cs="Times New Roman"/>
          <w:sz w:val="24"/>
          <w:szCs w:val="24"/>
          <w:lang w:val="en-US"/>
        </w:rPr>
        <w:t xml:space="preserve"> gene polymorphisms could have a protective role on renal function as suggested by their lower frequency among our dialysis patients in end-stage renal failure; differently, the association with left ventricular hypertrophy and reduced left ventricular relaxation suggest some type of indirect, or concurrent mechanism.</w:t>
      </w:r>
    </w:p>
    <w:p w:rsidR="00524BCD" w:rsidRPr="00C81F78" w:rsidRDefault="00524BCD" w:rsidP="009757D2">
      <w:pPr>
        <w:spacing w:after="0" w:line="360" w:lineRule="auto"/>
        <w:jc w:val="both"/>
        <w:rPr>
          <w:rFonts w:ascii="Book Antiqua" w:hAnsi="Book Antiqua" w:cs="Times New Roman"/>
          <w:sz w:val="24"/>
          <w:szCs w:val="24"/>
          <w:lang w:val="en-US" w:eastAsia="zh-CN"/>
        </w:rPr>
      </w:pPr>
    </w:p>
    <w:p w:rsidR="00291D3E" w:rsidRPr="00C81F78" w:rsidRDefault="00291D3E" w:rsidP="009757D2">
      <w:pPr>
        <w:spacing w:after="0" w:line="360" w:lineRule="auto"/>
        <w:jc w:val="both"/>
        <w:rPr>
          <w:rFonts w:ascii="Book Antiqua" w:hAnsi="Book Antiqua" w:cs="Times New Roman"/>
          <w:sz w:val="24"/>
          <w:szCs w:val="24"/>
          <w:lang w:val="en-US" w:eastAsia="zh-CN"/>
        </w:rPr>
      </w:pPr>
      <w:r w:rsidRPr="00C81F78">
        <w:rPr>
          <w:rFonts w:ascii="Book Antiqua" w:hAnsi="Book Antiqua" w:cs="Times New Roman"/>
          <w:sz w:val="24"/>
          <w:szCs w:val="24"/>
        </w:rPr>
        <w:t>Trovato</w:t>
      </w:r>
      <w:r w:rsidRPr="00C81F78">
        <w:rPr>
          <w:rFonts w:ascii="Book Antiqua" w:hAnsi="Book Antiqua" w:cs="Times New Roman" w:hint="eastAsia"/>
          <w:sz w:val="24"/>
          <w:szCs w:val="24"/>
          <w:lang w:eastAsia="zh-CN"/>
        </w:rPr>
        <w:t xml:space="preserve"> FM</w:t>
      </w:r>
      <w:r w:rsidRPr="00C81F78">
        <w:rPr>
          <w:rFonts w:ascii="Book Antiqua" w:hAnsi="Book Antiqua" w:cs="Times New Roman"/>
          <w:sz w:val="24"/>
          <w:szCs w:val="24"/>
        </w:rPr>
        <w:t>, Catalano</w:t>
      </w:r>
      <w:r w:rsidRPr="00C81F78">
        <w:rPr>
          <w:rFonts w:ascii="Book Antiqua" w:hAnsi="Book Antiqua" w:cs="Times New Roman" w:hint="eastAsia"/>
          <w:sz w:val="24"/>
          <w:szCs w:val="24"/>
          <w:lang w:eastAsia="zh-CN"/>
        </w:rPr>
        <w:t xml:space="preserve"> D</w:t>
      </w:r>
      <w:r w:rsidRPr="00C81F78">
        <w:rPr>
          <w:rFonts w:ascii="Book Antiqua" w:hAnsi="Book Antiqua" w:cs="Times New Roman"/>
          <w:sz w:val="24"/>
          <w:szCs w:val="24"/>
        </w:rPr>
        <w:t>, Ragusa</w:t>
      </w:r>
      <w:r w:rsidRPr="00C81F78">
        <w:rPr>
          <w:rFonts w:ascii="Book Antiqua" w:hAnsi="Book Antiqua" w:cs="Times New Roman" w:hint="eastAsia"/>
          <w:sz w:val="24"/>
          <w:szCs w:val="24"/>
          <w:lang w:eastAsia="zh-CN"/>
        </w:rPr>
        <w:t xml:space="preserve"> A</w:t>
      </w:r>
      <w:r w:rsidRPr="00C81F78">
        <w:rPr>
          <w:rFonts w:ascii="Book Antiqua" w:hAnsi="Book Antiqua" w:cs="Times New Roman"/>
          <w:sz w:val="24"/>
          <w:szCs w:val="24"/>
        </w:rPr>
        <w:t>, Martines</w:t>
      </w:r>
      <w:r w:rsidRPr="00C81F78">
        <w:rPr>
          <w:rFonts w:ascii="Book Antiqua" w:hAnsi="Book Antiqua" w:cs="Times New Roman" w:hint="eastAsia"/>
          <w:sz w:val="24"/>
          <w:szCs w:val="24"/>
          <w:lang w:eastAsia="zh-CN"/>
        </w:rPr>
        <w:t xml:space="preserve"> GF</w:t>
      </w:r>
      <w:r w:rsidRPr="00C81F78">
        <w:rPr>
          <w:rFonts w:ascii="Book Antiqua" w:hAnsi="Book Antiqua" w:cs="Times New Roman"/>
          <w:sz w:val="24"/>
          <w:szCs w:val="24"/>
        </w:rPr>
        <w:t>, Pirri</w:t>
      </w:r>
      <w:r w:rsidRPr="00C81F78">
        <w:rPr>
          <w:rFonts w:ascii="Book Antiqua" w:hAnsi="Book Antiqua" w:cs="Times New Roman" w:hint="eastAsia"/>
          <w:sz w:val="24"/>
          <w:szCs w:val="24"/>
          <w:lang w:eastAsia="zh-CN"/>
        </w:rPr>
        <w:t xml:space="preserve"> C</w:t>
      </w:r>
      <w:r w:rsidRPr="00C81F78">
        <w:rPr>
          <w:rFonts w:ascii="Book Antiqua" w:hAnsi="Book Antiqua" w:cs="Times New Roman"/>
          <w:sz w:val="24"/>
          <w:szCs w:val="24"/>
        </w:rPr>
        <w:t>, Buccheri</w:t>
      </w:r>
      <w:r w:rsidRPr="00C81F78">
        <w:rPr>
          <w:rFonts w:ascii="Book Antiqua" w:hAnsi="Book Antiqua" w:cs="Times New Roman" w:hint="eastAsia"/>
          <w:sz w:val="24"/>
          <w:szCs w:val="24"/>
          <w:lang w:eastAsia="zh-CN"/>
        </w:rPr>
        <w:t xml:space="preserve"> MA</w:t>
      </w:r>
      <w:r w:rsidRPr="00C81F78">
        <w:rPr>
          <w:rFonts w:ascii="Book Antiqua" w:hAnsi="Book Antiqua" w:cs="Times New Roman"/>
          <w:sz w:val="24"/>
          <w:szCs w:val="24"/>
        </w:rPr>
        <w:t>, Di Nora</w:t>
      </w:r>
      <w:r w:rsidRPr="00C81F78">
        <w:rPr>
          <w:rFonts w:ascii="Book Antiqua" w:hAnsi="Book Antiqua" w:cs="Times New Roman" w:hint="eastAsia"/>
          <w:sz w:val="24"/>
          <w:szCs w:val="24"/>
          <w:lang w:eastAsia="zh-CN"/>
        </w:rPr>
        <w:t xml:space="preserve"> C</w:t>
      </w:r>
      <w:r w:rsidRPr="00C81F78">
        <w:rPr>
          <w:rFonts w:ascii="Book Antiqua" w:hAnsi="Book Antiqua" w:cs="Times New Roman"/>
          <w:sz w:val="24"/>
          <w:szCs w:val="24"/>
        </w:rPr>
        <w:t>, Trovato</w:t>
      </w:r>
      <w:r w:rsidRPr="00C81F78">
        <w:rPr>
          <w:rFonts w:ascii="Book Antiqua" w:hAnsi="Book Antiqua" w:cs="Times New Roman" w:hint="eastAsia"/>
          <w:sz w:val="24"/>
          <w:szCs w:val="24"/>
          <w:lang w:eastAsia="zh-CN"/>
        </w:rPr>
        <w:t xml:space="preserve"> GM. </w:t>
      </w:r>
      <w:proofErr w:type="gramStart"/>
      <w:r w:rsidRPr="00C81F78">
        <w:rPr>
          <w:rFonts w:ascii="Book Antiqua" w:hAnsi="Book Antiqua" w:cs="Times New Roman"/>
          <w:sz w:val="24"/>
          <w:szCs w:val="24"/>
          <w:lang w:val="en-US"/>
        </w:rPr>
        <w:t xml:space="preserve">Relationship of </w:t>
      </w:r>
      <w:r w:rsidRPr="00C81F78">
        <w:rPr>
          <w:rFonts w:ascii="Book Antiqua" w:hAnsi="Book Antiqua" w:cs="Times New Roman"/>
          <w:i/>
          <w:sz w:val="24"/>
          <w:szCs w:val="24"/>
          <w:lang w:val="en-US"/>
        </w:rPr>
        <w:t>MTHFR</w:t>
      </w:r>
      <w:r w:rsidRPr="00C81F78">
        <w:rPr>
          <w:rFonts w:ascii="Book Antiqua" w:hAnsi="Book Antiqua" w:cs="Times New Roman"/>
          <w:sz w:val="24"/>
          <w:szCs w:val="24"/>
          <w:lang w:val="en-US"/>
        </w:rPr>
        <w:t xml:space="preserve"> gene polymorphisms with renal</w:t>
      </w:r>
      <w:r w:rsidRPr="00C81F78">
        <w:rPr>
          <w:rFonts w:ascii="Book Antiqua" w:hAnsi="Book Antiqua"/>
          <w:sz w:val="24"/>
          <w:szCs w:val="24"/>
          <w:lang w:val="en-US"/>
        </w:rPr>
        <w:t xml:space="preserve"> and</w:t>
      </w:r>
      <w:r w:rsidRPr="00C81F78">
        <w:rPr>
          <w:rFonts w:ascii="Book Antiqua" w:hAnsi="Book Antiqua" w:cs="Times New Roman"/>
          <w:sz w:val="24"/>
          <w:szCs w:val="24"/>
          <w:lang w:val="en-US"/>
        </w:rPr>
        <w:t xml:space="preserve"> cardiac disease</w:t>
      </w:r>
      <w:r w:rsidRPr="00C81F78">
        <w:rPr>
          <w:rFonts w:ascii="Book Antiqua" w:hAnsi="Book Antiqua" w:cs="Times New Roman" w:hint="eastAsia"/>
          <w:sz w:val="24"/>
          <w:szCs w:val="24"/>
          <w:lang w:val="en-US" w:eastAsia="zh-CN"/>
        </w:rPr>
        <w:t>.</w:t>
      </w:r>
      <w:proofErr w:type="gramEnd"/>
      <w:r w:rsidRPr="00C81F78">
        <w:rPr>
          <w:rFonts w:ascii="Book Antiqua" w:hAnsi="Book Antiqua" w:cs="Times New Roman" w:hint="eastAsia"/>
          <w:sz w:val="24"/>
          <w:szCs w:val="24"/>
          <w:lang w:val="en-US" w:eastAsia="zh-CN"/>
        </w:rPr>
        <w:t xml:space="preserve"> </w:t>
      </w:r>
      <w:r w:rsidRPr="00C81F78">
        <w:rPr>
          <w:rFonts w:ascii="Book Antiqua" w:hAnsi="Book Antiqua"/>
          <w:i/>
          <w:iCs/>
          <w:sz w:val="24"/>
          <w:szCs w:val="24"/>
        </w:rPr>
        <w:t xml:space="preserve">World J </w:t>
      </w:r>
      <w:proofErr w:type="spellStart"/>
      <w:r w:rsidRPr="00C81F78">
        <w:rPr>
          <w:rFonts w:ascii="Book Antiqua" w:hAnsi="Book Antiqua"/>
          <w:i/>
          <w:iCs/>
          <w:sz w:val="24"/>
          <w:szCs w:val="24"/>
        </w:rPr>
        <w:t>Nephrol</w:t>
      </w:r>
      <w:proofErr w:type="spellEnd"/>
      <w:r w:rsidRPr="00C81F78">
        <w:rPr>
          <w:rFonts w:ascii="Book Antiqua" w:hAnsi="Book Antiqua" w:hint="eastAsia"/>
          <w:iCs/>
          <w:sz w:val="24"/>
          <w:szCs w:val="24"/>
          <w:lang w:eastAsia="zh-CN"/>
        </w:rPr>
        <w:t xml:space="preserve"> 2014; In press</w:t>
      </w:r>
    </w:p>
    <w:p w:rsidR="00291D3E" w:rsidRPr="00C81F78" w:rsidRDefault="00291D3E" w:rsidP="009757D2">
      <w:pPr>
        <w:spacing w:after="0" w:line="360" w:lineRule="auto"/>
        <w:jc w:val="both"/>
        <w:rPr>
          <w:rFonts w:ascii="Book Antiqua" w:hAnsi="Book Antiqua" w:cs="Times New Roman"/>
          <w:sz w:val="24"/>
          <w:szCs w:val="24"/>
          <w:lang w:val="en-US" w:eastAsia="zh-CN"/>
        </w:rPr>
      </w:pPr>
    </w:p>
    <w:p w:rsidR="00291D3E" w:rsidRPr="00C81F78" w:rsidRDefault="00291D3E" w:rsidP="0097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lang w:val="en-US" w:eastAsia="zh-CN"/>
        </w:rPr>
      </w:pPr>
      <w:r w:rsidRPr="00C81F78">
        <w:rPr>
          <w:rFonts w:ascii="Book Antiqua" w:hAnsi="Book Antiqua"/>
          <w:b/>
          <w:sz w:val="24"/>
        </w:rPr>
        <w:t>INTRODUCTION</w:t>
      </w:r>
      <w:r w:rsidRPr="00C81F78">
        <w:rPr>
          <w:rFonts w:ascii="Book Antiqua" w:hAnsi="Book Antiqua" w:cs="Times New Roman"/>
          <w:sz w:val="24"/>
          <w:szCs w:val="24"/>
          <w:lang w:val="en-US"/>
        </w:rPr>
        <w:t xml:space="preserve"> </w:t>
      </w:r>
    </w:p>
    <w:p w:rsidR="001F0959" w:rsidRPr="00C81F78" w:rsidRDefault="001F0959" w:rsidP="0097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lang w:val="en-US"/>
        </w:rPr>
      </w:pPr>
      <w:proofErr w:type="spellStart"/>
      <w:r w:rsidRPr="00C81F78">
        <w:rPr>
          <w:rFonts w:ascii="Book Antiqua" w:hAnsi="Book Antiqua" w:cs="Times New Roman"/>
          <w:sz w:val="24"/>
          <w:szCs w:val="24"/>
          <w:lang w:val="en-US"/>
        </w:rPr>
        <w:t>Hyperhomocysteinemia</w:t>
      </w:r>
      <w:proofErr w:type="spellEnd"/>
      <w:r w:rsidRPr="00C81F78">
        <w:rPr>
          <w:rFonts w:ascii="Book Antiqua" w:hAnsi="Book Antiqua" w:cs="Times New Roman"/>
          <w:sz w:val="24"/>
          <w:szCs w:val="24"/>
          <w:lang w:val="en-US"/>
        </w:rPr>
        <w:t> is a frequent condition among patients both in end-stage renal disease and on dialysis and may represent an additional risk factor for increased cardiovascular </w:t>
      </w:r>
      <w:proofErr w:type="gramStart"/>
      <w:r w:rsidRPr="00C81F78">
        <w:rPr>
          <w:rFonts w:ascii="Book Antiqua" w:hAnsi="Book Antiqua" w:cs="Times New Roman"/>
          <w:sz w:val="24"/>
          <w:szCs w:val="24"/>
          <w:lang w:val="en-US"/>
        </w:rPr>
        <w:t>disease</w:t>
      </w:r>
      <w:r w:rsidR="00132CA4" w:rsidRPr="00C81F78">
        <w:rPr>
          <w:rFonts w:ascii="Book Antiqua" w:hAnsi="Book Antiqua" w:cs="Times New Roman"/>
          <w:sz w:val="24"/>
          <w:szCs w:val="24"/>
          <w:vertAlign w:val="superscript"/>
          <w:lang w:val="en-US"/>
        </w:rPr>
        <w:t>[</w:t>
      </w:r>
      <w:proofErr w:type="gramEnd"/>
      <w:r w:rsidR="00132CA4" w:rsidRPr="00C81F78">
        <w:rPr>
          <w:rFonts w:ascii="Book Antiqua" w:hAnsi="Book Antiqua" w:cs="Times New Roman"/>
          <w:sz w:val="24"/>
          <w:szCs w:val="24"/>
          <w:vertAlign w:val="superscript"/>
          <w:lang w:val="en-US"/>
        </w:rPr>
        <w:t>1]</w:t>
      </w:r>
      <w:r w:rsidRPr="00C81F78">
        <w:rPr>
          <w:rFonts w:ascii="Book Antiqua" w:hAnsi="Book Antiqua" w:cs="Times New Roman"/>
          <w:sz w:val="24"/>
          <w:szCs w:val="24"/>
          <w:lang w:val="en-US"/>
        </w:rPr>
        <w:t xml:space="preserve">. </w:t>
      </w:r>
      <w:r w:rsidR="002E3E3B" w:rsidRPr="00C81F78">
        <w:rPr>
          <w:rFonts w:ascii="Book Antiqua" w:hAnsi="Book Antiqua" w:cs="Times New Roman"/>
          <w:sz w:val="24"/>
          <w:szCs w:val="24"/>
          <w:lang w:val="en-US"/>
        </w:rPr>
        <w:t>It is recognized that s</w:t>
      </w:r>
      <w:r w:rsidRPr="00C81F78">
        <w:rPr>
          <w:rFonts w:ascii="Book Antiqua" w:hAnsi="Book Antiqua" w:cs="Times New Roman"/>
          <w:sz w:val="24"/>
          <w:szCs w:val="24"/>
          <w:lang w:val="en-US"/>
        </w:rPr>
        <w:t xml:space="preserve">upplementation with folic acid may </w:t>
      </w:r>
      <w:r w:rsidR="002E3E3B" w:rsidRPr="00C81F78">
        <w:rPr>
          <w:rFonts w:ascii="Book Antiqua" w:hAnsi="Book Antiqua" w:cs="Times New Roman"/>
          <w:sz w:val="24"/>
          <w:szCs w:val="24"/>
          <w:lang w:val="en-US"/>
        </w:rPr>
        <w:t xml:space="preserve">often </w:t>
      </w:r>
      <w:r w:rsidRPr="00C81F78">
        <w:rPr>
          <w:rFonts w:ascii="Book Antiqua" w:hAnsi="Book Antiqua" w:cs="Times New Roman"/>
          <w:sz w:val="24"/>
          <w:szCs w:val="24"/>
          <w:lang w:val="en-US"/>
        </w:rPr>
        <w:t xml:space="preserve">reduce, but not </w:t>
      </w:r>
      <w:r w:rsidR="002E3E3B" w:rsidRPr="00C81F78">
        <w:rPr>
          <w:rFonts w:ascii="Book Antiqua" w:hAnsi="Book Antiqua" w:cs="Times New Roman"/>
          <w:sz w:val="24"/>
          <w:szCs w:val="24"/>
          <w:lang w:val="en-US"/>
        </w:rPr>
        <w:t xml:space="preserve">always and permanently </w:t>
      </w:r>
      <w:r w:rsidRPr="00C81F78">
        <w:rPr>
          <w:rFonts w:ascii="Book Antiqua" w:hAnsi="Book Antiqua" w:cs="Times New Roman"/>
          <w:sz w:val="24"/>
          <w:szCs w:val="24"/>
          <w:lang w:val="en-US"/>
        </w:rPr>
        <w:t>correct</w:t>
      </w:r>
      <w:r w:rsidR="002E3E3B" w:rsidRPr="00C81F78">
        <w:rPr>
          <w:rFonts w:ascii="Book Antiqua" w:hAnsi="Book Antiqua" w:cs="Times New Roman"/>
          <w:sz w:val="24"/>
          <w:szCs w:val="24"/>
          <w:lang w:val="en-US"/>
        </w:rPr>
        <w:t xml:space="preserve"> </w:t>
      </w:r>
      <w:proofErr w:type="spellStart"/>
      <w:r w:rsidRPr="00C81F78">
        <w:rPr>
          <w:rFonts w:ascii="Book Antiqua" w:hAnsi="Book Antiqua" w:cs="Times New Roman"/>
          <w:sz w:val="24"/>
          <w:szCs w:val="24"/>
          <w:lang w:val="en-US"/>
        </w:rPr>
        <w:t>hyperhomocysteinemia</w:t>
      </w:r>
      <w:proofErr w:type="spellEnd"/>
      <w:r w:rsidRPr="00C81F78">
        <w:rPr>
          <w:rFonts w:ascii="Book Antiqua" w:hAnsi="Book Antiqua" w:cs="Times New Roman"/>
          <w:sz w:val="24"/>
          <w:szCs w:val="24"/>
          <w:lang w:val="en-US"/>
        </w:rPr>
        <w:t>.</w:t>
      </w:r>
      <w:r w:rsidR="002E3E3B" w:rsidRPr="00C81F78">
        <w:rPr>
          <w:rFonts w:ascii="Book Antiqua" w:hAnsi="Book Antiqua" w:cs="Times New Roman"/>
          <w:sz w:val="24"/>
          <w:szCs w:val="24"/>
          <w:lang w:val="en-US"/>
        </w:rPr>
        <w:t xml:space="preserve"> More important, this approach does not reduce cardiovascular events in patients with kidney disease so that Folic acid based regimens are not recommended as a generalized approach in the prevention of cardiovascular events in</w:t>
      </w:r>
      <w:r w:rsidR="00291D3E" w:rsidRPr="00C81F78">
        <w:rPr>
          <w:rFonts w:ascii="Book Antiqua" w:hAnsi="Book Antiqua" w:cs="Times New Roman"/>
          <w:sz w:val="24"/>
          <w:szCs w:val="24"/>
          <w:lang w:val="en-US"/>
        </w:rPr>
        <w:t xml:space="preserve"> </w:t>
      </w:r>
      <w:r w:rsidR="002E3E3B" w:rsidRPr="00C81F78">
        <w:rPr>
          <w:rFonts w:ascii="Book Antiqua" w:hAnsi="Book Antiqua" w:cs="Times New Roman"/>
          <w:sz w:val="24"/>
          <w:szCs w:val="24"/>
          <w:lang w:val="en-US"/>
        </w:rPr>
        <w:t>chronic kidney </w:t>
      </w:r>
      <w:proofErr w:type="gramStart"/>
      <w:r w:rsidR="002E3E3B" w:rsidRPr="00C81F78">
        <w:rPr>
          <w:rFonts w:ascii="Book Antiqua" w:hAnsi="Book Antiqua" w:cs="Times New Roman"/>
          <w:sz w:val="24"/>
          <w:szCs w:val="24"/>
          <w:lang w:val="en-US"/>
        </w:rPr>
        <w:t>disease</w:t>
      </w:r>
      <w:r w:rsidR="002E3E3B" w:rsidRPr="00C81F78">
        <w:rPr>
          <w:rFonts w:ascii="Book Antiqua" w:hAnsi="Book Antiqua" w:cs="Times New Roman"/>
          <w:sz w:val="24"/>
          <w:szCs w:val="24"/>
          <w:vertAlign w:val="superscript"/>
          <w:lang w:val="en-US"/>
        </w:rPr>
        <w:t>[</w:t>
      </w:r>
      <w:proofErr w:type="gramEnd"/>
      <w:r w:rsidR="002E3E3B" w:rsidRPr="00C81F78">
        <w:rPr>
          <w:rFonts w:ascii="Book Antiqua" w:hAnsi="Book Antiqua" w:cs="Times New Roman"/>
          <w:sz w:val="24"/>
          <w:szCs w:val="24"/>
          <w:vertAlign w:val="superscript"/>
          <w:lang w:val="en-US"/>
        </w:rPr>
        <w:t>2]</w:t>
      </w:r>
      <w:r w:rsidR="002E3E3B" w:rsidRPr="00C81F78">
        <w:rPr>
          <w:rFonts w:ascii="Book Antiqua" w:hAnsi="Book Antiqua" w:cs="Times New Roman"/>
          <w:sz w:val="24"/>
          <w:szCs w:val="24"/>
          <w:lang w:val="en-US"/>
        </w:rPr>
        <w:t>.</w:t>
      </w:r>
      <w:r w:rsidRPr="00C81F78">
        <w:rPr>
          <w:rFonts w:ascii="Book Antiqua" w:hAnsi="Book Antiqua" w:cs="Times New Roman"/>
          <w:sz w:val="24"/>
          <w:szCs w:val="24"/>
          <w:lang w:val="en-US"/>
        </w:rPr>
        <w:t xml:space="preserve"> </w:t>
      </w:r>
      <w:r w:rsidR="004573A4" w:rsidRPr="00C81F78">
        <w:rPr>
          <w:rFonts w:ascii="Book Antiqua" w:hAnsi="Book Antiqua" w:cs="Times New Roman"/>
          <w:sz w:val="24"/>
          <w:szCs w:val="24"/>
          <w:lang w:val="en-US"/>
        </w:rPr>
        <w:t>Some polymorphism</w:t>
      </w:r>
      <w:r w:rsidRPr="00C81F78">
        <w:rPr>
          <w:rFonts w:ascii="Book Antiqua" w:hAnsi="Book Antiqua" w:cs="Times New Roman"/>
          <w:sz w:val="24"/>
          <w:szCs w:val="24"/>
          <w:lang w:val="en-US"/>
        </w:rPr>
        <w:t xml:space="preserve"> of the human </w:t>
      </w:r>
      <w:proofErr w:type="spellStart"/>
      <w:r w:rsidRPr="00C81F78">
        <w:rPr>
          <w:rFonts w:ascii="Book Antiqua" w:hAnsi="Book Antiqua" w:cs="Times New Roman"/>
          <w:sz w:val="24"/>
          <w:szCs w:val="24"/>
          <w:lang w:val="en-US"/>
        </w:rPr>
        <w:t>methylenetetrahydrofolate</w:t>
      </w:r>
      <w:proofErr w:type="spellEnd"/>
      <w:r w:rsidRPr="00C81F78">
        <w:rPr>
          <w:rFonts w:ascii="Book Antiqua" w:hAnsi="Book Antiqua" w:cs="Times New Roman"/>
          <w:sz w:val="24"/>
          <w:szCs w:val="24"/>
          <w:lang w:val="en-US"/>
        </w:rPr>
        <w:t xml:space="preserve"> </w:t>
      </w:r>
      <w:proofErr w:type="spellStart"/>
      <w:r w:rsidRPr="00C81F78">
        <w:rPr>
          <w:rFonts w:ascii="Book Antiqua" w:hAnsi="Book Antiqua" w:cs="Times New Roman"/>
          <w:sz w:val="24"/>
          <w:szCs w:val="24"/>
          <w:lang w:val="en-US"/>
        </w:rPr>
        <w:t>reductase</w:t>
      </w:r>
      <w:proofErr w:type="spellEnd"/>
      <w:r w:rsidRPr="00C81F78">
        <w:rPr>
          <w:rFonts w:ascii="Book Antiqua" w:hAnsi="Book Antiqua" w:cs="Times New Roman"/>
          <w:sz w:val="24"/>
          <w:szCs w:val="24"/>
          <w:lang w:val="en-US"/>
        </w:rPr>
        <w:t xml:space="preserve"> (MTHFR) gene have been associated with increased </w:t>
      </w:r>
      <w:proofErr w:type="spellStart"/>
      <w:r w:rsidRPr="00C81F78">
        <w:rPr>
          <w:rFonts w:ascii="Book Antiqua" w:hAnsi="Book Antiqua" w:cs="Times New Roman"/>
          <w:sz w:val="24"/>
          <w:szCs w:val="24"/>
          <w:lang w:val="en-US"/>
        </w:rPr>
        <w:t>homocysteine</w:t>
      </w:r>
      <w:proofErr w:type="spellEnd"/>
      <w:r w:rsidRPr="00C81F78">
        <w:rPr>
          <w:rFonts w:ascii="Book Antiqua" w:hAnsi="Book Antiqua" w:cs="Times New Roman"/>
          <w:sz w:val="24"/>
          <w:szCs w:val="24"/>
          <w:lang w:val="en-US"/>
        </w:rPr>
        <w:t xml:space="preserve"> levels: this was suspected to increase r</w:t>
      </w:r>
      <w:r w:rsidR="00291D3E" w:rsidRPr="00C81F78">
        <w:rPr>
          <w:rFonts w:ascii="Book Antiqua" w:hAnsi="Book Antiqua" w:cs="Times New Roman"/>
          <w:sz w:val="24"/>
          <w:szCs w:val="24"/>
          <w:lang w:val="en-US"/>
        </w:rPr>
        <w:t xml:space="preserve">isks of cardio-vascular </w:t>
      </w:r>
      <w:proofErr w:type="gramStart"/>
      <w:r w:rsidR="00291D3E" w:rsidRPr="00C81F78">
        <w:rPr>
          <w:rFonts w:ascii="Book Antiqua" w:hAnsi="Book Antiqua" w:cs="Times New Roman"/>
          <w:sz w:val="24"/>
          <w:szCs w:val="24"/>
          <w:lang w:val="en-US"/>
        </w:rPr>
        <w:t>disease</w:t>
      </w:r>
      <w:r w:rsidR="002E3E3B" w:rsidRPr="00C81F78">
        <w:rPr>
          <w:rFonts w:ascii="Book Antiqua" w:hAnsi="Book Antiqua" w:cs="Times New Roman"/>
          <w:sz w:val="24"/>
          <w:szCs w:val="24"/>
          <w:vertAlign w:val="superscript"/>
          <w:lang w:val="en-US"/>
        </w:rPr>
        <w:t>[</w:t>
      </w:r>
      <w:proofErr w:type="gramEnd"/>
      <w:r w:rsidR="002E3E3B" w:rsidRPr="00C81F78">
        <w:rPr>
          <w:rFonts w:ascii="Book Antiqua" w:hAnsi="Book Antiqua" w:cs="Times New Roman"/>
          <w:sz w:val="24"/>
          <w:szCs w:val="24"/>
          <w:vertAlign w:val="superscript"/>
          <w:lang w:val="en-US"/>
        </w:rPr>
        <w:t>3]</w:t>
      </w:r>
      <w:r w:rsidR="00587239"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 xml:space="preserve">(CVD) especially in </w:t>
      </w:r>
      <w:r w:rsidR="00B05F89" w:rsidRPr="00C81F78">
        <w:rPr>
          <w:rFonts w:ascii="Book Antiqua" w:hAnsi="Book Antiqua" w:cs="Times New Roman"/>
          <w:sz w:val="24"/>
          <w:szCs w:val="24"/>
          <w:lang w:val="en-US"/>
        </w:rPr>
        <w:t>the natural story of chronic kidney disease</w:t>
      </w:r>
      <w:r w:rsidRPr="00C81F78">
        <w:rPr>
          <w:rFonts w:ascii="Book Antiqua" w:hAnsi="Book Antiqua" w:cs="Times New Roman"/>
          <w:sz w:val="24"/>
          <w:szCs w:val="24"/>
          <w:vertAlign w:val="superscript"/>
          <w:lang w:val="en-US"/>
        </w:rPr>
        <w:t>[</w:t>
      </w:r>
      <w:r w:rsidR="00B05F89" w:rsidRPr="00C81F78">
        <w:rPr>
          <w:rFonts w:ascii="Book Antiqua" w:hAnsi="Book Antiqua" w:cs="Times New Roman"/>
          <w:sz w:val="24"/>
          <w:szCs w:val="24"/>
          <w:vertAlign w:val="superscript"/>
          <w:lang w:val="en-US"/>
        </w:rPr>
        <w:t>4</w:t>
      </w:r>
      <w:r w:rsidRPr="00C81F78">
        <w:rPr>
          <w:rFonts w:ascii="Book Antiqua" w:hAnsi="Book Antiqua" w:cs="Times New Roman"/>
          <w:sz w:val="24"/>
          <w:szCs w:val="24"/>
          <w:vertAlign w:val="superscript"/>
          <w:lang w:val="en-US"/>
        </w:rPr>
        <w:t>]</w:t>
      </w:r>
      <w:r w:rsidRPr="00C81F78">
        <w:rPr>
          <w:rFonts w:ascii="Book Antiqua" w:hAnsi="Book Antiqua" w:cs="Times New Roman"/>
          <w:sz w:val="24"/>
          <w:szCs w:val="24"/>
          <w:lang w:val="en-US"/>
        </w:rPr>
        <w:t xml:space="preserve">. </w:t>
      </w:r>
      <w:r w:rsidR="00B05F89" w:rsidRPr="00C81F78">
        <w:rPr>
          <w:rFonts w:ascii="Book Antiqua" w:hAnsi="Book Antiqua" w:cs="Times New Roman"/>
          <w:sz w:val="24"/>
          <w:szCs w:val="24"/>
          <w:lang w:val="en-US"/>
        </w:rPr>
        <w:t>T</w:t>
      </w:r>
      <w:r w:rsidRPr="00C81F78">
        <w:rPr>
          <w:rFonts w:ascii="Book Antiqua" w:hAnsi="Book Antiqua" w:cs="Times New Roman"/>
          <w:sz w:val="24"/>
          <w:szCs w:val="24"/>
          <w:lang w:val="en-US"/>
        </w:rPr>
        <w:t xml:space="preserve">he more common MTHFR </w:t>
      </w:r>
      <w:r w:rsidR="004573A4" w:rsidRPr="00C81F78">
        <w:rPr>
          <w:rFonts w:ascii="Book Antiqua" w:hAnsi="Book Antiqua" w:cs="Times New Roman"/>
          <w:sz w:val="24"/>
          <w:szCs w:val="24"/>
          <w:lang w:val="en-US"/>
        </w:rPr>
        <w:t xml:space="preserve">polymorphism </w:t>
      </w:r>
      <w:r w:rsidRPr="00C81F78">
        <w:rPr>
          <w:rFonts w:ascii="Book Antiqua" w:hAnsi="Book Antiqua" w:cs="Times New Roman"/>
          <w:sz w:val="24"/>
          <w:szCs w:val="24"/>
          <w:lang w:val="en-US"/>
        </w:rPr>
        <w:t xml:space="preserve">(nucleotide 677 C&gt;T) results in a </w:t>
      </w:r>
      <w:proofErr w:type="spellStart"/>
      <w:r w:rsidRPr="00C81F78">
        <w:rPr>
          <w:rFonts w:ascii="Book Antiqua" w:hAnsi="Book Antiqua" w:cs="Times New Roman"/>
          <w:sz w:val="24"/>
          <w:szCs w:val="24"/>
          <w:lang w:val="en-US"/>
        </w:rPr>
        <w:t>thermolabile</w:t>
      </w:r>
      <w:proofErr w:type="spellEnd"/>
      <w:r w:rsidRPr="00C81F78">
        <w:rPr>
          <w:rFonts w:ascii="Book Antiqua" w:hAnsi="Book Antiqua" w:cs="Times New Roman"/>
          <w:sz w:val="24"/>
          <w:szCs w:val="24"/>
          <w:lang w:val="en-US"/>
        </w:rPr>
        <w:t xml:space="preserve"> enzyme, lower </w:t>
      </w:r>
      <w:proofErr w:type="spellStart"/>
      <w:r w:rsidRPr="00C81F78">
        <w:rPr>
          <w:rFonts w:ascii="Book Antiqua" w:hAnsi="Book Antiqua" w:cs="Times New Roman"/>
          <w:sz w:val="24"/>
          <w:szCs w:val="24"/>
          <w:lang w:val="en-US"/>
        </w:rPr>
        <w:t>folate</w:t>
      </w:r>
      <w:proofErr w:type="spellEnd"/>
      <w:r w:rsidRPr="00C81F78">
        <w:rPr>
          <w:rFonts w:ascii="Book Antiqua" w:hAnsi="Book Antiqua" w:cs="Times New Roman"/>
          <w:sz w:val="24"/>
          <w:szCs w:val="24"/>
          <w:lang w:val="en-US"/>
        </w:rPr>
        <w:t xml:space="preserve"> levels and an inefficient </w:t>
      </w:r>
      <w:proofErr w:type="spellStart"/>
      <w:r w:rsidRPr="00C81F78">
        <w:rPr>
          <w:rFonts w:ascii="Book Antiqua" w:hAnsi="Book Antiqua" w:cs="Times New Roman"/>
          <w:sz w:val="24"/>
          <w:szCs w:val="24"/>
          <w:lang w:val="en-US"/>
        </w:rPr>
        <w:t>homocysteine</w:t>
      </w:r>
      <w:proofErr w:type="spellEnd"/>
      <w:r w:rsidRPr="00C81F78">
        <w:rPr>
          <w:rFonts w:ascii="Book Antiqua" w:hAnsi="Book Antiqua" w:cs="Times New Roman"/>
          <w:sz w:val="24"/>
          <w:szCs w:val="24"/>
          <w:lang w:val="en-US"/>
        </w:rPr>
        <w:t xml:space="preserve"> </w:t>
      </w:r>
      <w:proofErr w:type="gramStart"/>
      <w:r w:rsidRPr="00C81F78">
        <w:rPr>
          <w:rFonts w:ascii="Book Antiqua" w:hAnsi="Book Antiqua" w:cs="Times New Roman"/>
          <w:sz w:val="24"/>
          <w:szCs w:val="24"/>
          <w:lang w:val="en-US"/>
        </w:rPr>
        <w:t>metabolism</w:t>
      </w:r>
      <w:r w:rsidR="00B05F89" w:rsidRPr="00C81F78">
        <w:rPr>
          <w:rFonts w:ascii="Book Antiqua" w:hAnsi="Book Antiqua" w:cs="Times New Roman"/>
          <w:sz w:val="24"/>
          <w:szCs w:val="24"/>
          <w:vertAlign w:val="superscript"/>
          <w:lang w:val="en-US"/>
        </w:rPr>
        <w:t>[</w:t>
      </w:r>
      <w:proofErr w:type="gramEnd"/>
      <w:r w:rsidR="00B05F89" w:rsidRPr="00C81F78">
        <w:rPr>
          <w:rFonts w:ascii="Book Antiqua" w:hAnsi="Book Antiqua" w:cs="Times New Roman"/>
          <w:sz w:val="24"/>
          <w:szCs w:val="24"/>
          <w:vertAlign w:val="superscript"/>
          <w:lang w:val="en-US"/>
        </w:rPr>
        <w:t>5]</w:t>
      </w:r>
      <w:r w:rsidR="00B05F89" w:rsidRPr="00C81F78">
        <w:rPr>
          <w:rFonts w:ascii="Book Antiqua" w:hAnsi="Book Antiqua" w:cs="Times New Roman"/>
          <w:sz w:val="24"/>
          <w:szCs w:val="24"/>
          <w:lang w:val="en-US"/>
        </w:rPr>
        <w:t xml:space="preserve">. In recent years evidence has accumulated that the total </w:t>
      </w:r>
      <w:proofErr w:type="spellStart"/>
      <w:r w:rsidR="00B05F89" w:rsidRPr="00C81F78">
        <w:rPr>
          <w:rFonts w:ascii="Book Antiqua" w:hAnsi="Book Antiqua" w:cs="Times New Roman"/>
          <w:sz w:val="24"/>
          <w:szCs w:val="24"/>
          <w:lang w:val="en-US"/>
        </w:rPr>
        <w:t>homocysteine</w:t>
      </w:r>
      <w:proofErr w:type="spellEnd"/>
      <w:r w:rsidR="00B05F89" w:rsidRPr="00C81F78">
        <w:rPr>
          <w:rFonts w:ascii="Book Antiqua" w:hAnsi="Book Antiqua" w:cs="Times New Roman"/>
          <w:sz w:val="24"/>
          <w:szCs w:val="24"/>
          <w:lang w:val="en-US"/>
        </w:rPr>
        <w:t xml:space="preserve"> plasma level of patients under different forms of renal replacement therapy is influenced by a common </w:t>
      </w:r>
      <w:r w:rsidR="004573A4" w:rsidRPr="00C81F78">
        <w:rPr>
          <w:rFonts w:ascii="Book Antiqua" w:hAnsi="Book Antiqua" w:cs="Times New Roman"/>
          <w:sz w:val="24"/>
          <w:szCs w:val="24"/>
          <w:lang w:val="en-US"/>
        </w:rPr>
        <w:t xml:space="preserve">polymorphism </w:t>
      </w:r>
      <w:r w:rsidR="00B05F89" w:rsidRPr="00C81F78">
        <w:rPr>
          <w:rFonts w:ascii="Book Antiqua" w:hAnsi="Book Antiqua" w:cs="Times New Roman"/>
          <w:sz w:val="24"/>
          <w:szCs w:val="24"/>
          <w:lang w:val="en-US"/>
        </w:rPr>
        <w:t>at nucleotide position 677 of the gene coding for 5,10-methylenetetrahydrofolate </w:t>
      </w:r>
      <w:proofErr w:type="spellStart"/>
      <w:r w:rsidR="00B05F89" w:rsidRPr="00C81F78">
        <w:rPr>
          <w:rFonts w:ascii="Book Antiqua" w:hAnsi="Book Antiqua" w:cs="Times New Roman"/>
          <w:sz w:val="24"/>
          <w:szCs w:val="24"/>
          <w:lang w:val="en-US"/>
        </w:rPr>
        <w:t>reductase</w:t>
      </w:r>
      <w:proofErr w:type="spellEnd"/>
      <w:r w:rsidR="00B05F89" w:rsidRPr="00C81F78">
        <w:rPr>
          <w:rFonts w:ascii="Book Antiqua" w:hAnsi="Book Antiqua" w:cs="Times New Roman"/>
          <w:sz w:val="24"/>
          <w:szCs w:val="24"/>
          <w:lang w:val="en-US"/>
        </w:rPr>
        <w:t> (MTHFR 677C--&gt;T).</w:t>
      </w:r>
      <w:r w:rsidR="00291D3E" w:rsidRPr="00C81F78">
        <w:rPr>
          <w:rFonts w:ascii="Book Antiqua" w:hAnsi="Book Antiqua" w:cs="Times New Roman"/>
          <w:sz w:val="24"/>
          <w:szCs w:val="24"/>
          <w:lang w:val="en-US"/>
        </w:rPr>
        <w:t xml:space="preserve"> </w:t>
      </w:r>
      <w:r w:rsidR="00B05F89" w:rsidRPr="00C81F78">
        <w:rPr>
          <w:rFonts w:ascii="Book Antiqua" w:hAnsi="Book Antiqua" w:cs="Times New Roman"/>
          <w:sz w:val="24"/>
          <w:szCs w:val="24"/>
          <w:lang w:val="en-US"/>
        </w:rPr>
        <w:t xml:space="preserve">Furthermore, compound </w:t>
      </w:r>
      <w:proofErr w:type="spellStart"/>
      <w:r w:rsidR="00B05F89" w:rsidRPr="00C81F78">
        <w:rPr>
          <w:rFonts w:ascii="Book Antiqua" w:hAnsi="Book Antiqua" w:cs="Times New Roman"/>
          <w:sz w:val="24"/>
          <w:szCs w:val="24"/>
          <w:lang w:val="en-US"/>
        </w:rPr>
        <w:t>heterozygosity</w:t>
      </w:r>
      <w:proofErr w:type="spellEnd"/>
      <w:r w:rsidR="00B05F89" w:rsidRPr="00C81F78">
        <w:rPr>
          <w:rFonts w:ascii="Book Antiqua" w:hAnsi="Book Antiqua" w:cs="Times New Roman"/>
          <w:sz w:val="24"/>
          <w:szCs w:val="24"/>
          <w:lang w:val="en-US"/>
        </w:rPr>
        <w:t xml:space="preserve"> for the 677T allele and a novel A--&gt;C polymorphism at nucleotide position 1298 of MTHFR </w:t>
      </w:r>
      <w:r w:rsidR="00C20D3D" w:rsidRPr="00C81F78">
        <w:rPr>
          <w:rFonts w:ascii="Book Antiqua" w:hAnsi="Book Antiqua" w:cs="Times New Roman"/>
          <w:sz w:val="24"/>
          <w:szCs w:val="24"/>
          <w:lang w:val="en-US"/>
        </w:rPr>
        <w:t xml:space="preserve">was </w:t>
      </w:r>
      <w:r w:rsidR="00B05F89" w:rsidRPr="00C81F78">
        <w:rPr>
          <w:rFonts w:ascii="Book Antiqua" w:hAnsi="Book Antiqua" w:cs="Times New Roman"/>
          <w:sz w:val="24"/>
          <w:szCs w:val="24"/>
          <w:lang w:val="en-US"/>
        </w:rPr>
        <w:t xml:space="preserve">suggested to correlate with a decrease </w:t>
      </w:r>
      <w:r w:rsidR="00D30E4F" w:rsidRPr="00C81F78">
        <w:rPr>
          <w:rFonts w:ascii="Book Antiqua" w:hAnsi="Book Antiqua" w:cs="Times New Roman"/>
          <w:sz w:val="24"/>
          <w:szCs w:val="24"/>
          <w:lang w:val="en-US"/>
        </w:rPr>
        <w:t xml:space="preserve">of </w:t>
      </w:r>
      <w:proofErr w:type="spellStart"/>
      <w:r w:rsidR="00D30E4F" w:rsidRPr="00C81F78">
        <w:rPr>
          <w:rFonts w:ascii="Book Antiqua" w:hAnsi="Book Antiqua" w:cs="Times New Roman"/>
          <w:sz w:val="24"/>
          <w:szCs w:val="24"/>
          <w:lang w:val="en-US"/>
        </w:rPr>
        <w:t>folate</w:t>
      </w:r>
      <w:proofErr w:type="spellEnd"/>
      <w:r w:rsidR="00D30E4F" w:rsidRPr="00C81F78">
        <w:rPr>
          <w:rFonts w:ascii="Book Antiqua" w:hAnsi="Book Antiqua" w:cs="Times New Roman"/>
          <w:sz w:val="24"/>
          <w:szCs w:val="24"/>
          <w:lang w:val="en-US"/>
        </w:rPr>
        <w:t xml:space="preserve"> plasma </w:t>
      </w:r>
      <w:proofErr w:type="gramStart"/>
      <w:r w:rsidR="00D30E4F" w:rsidRPr="00C81F78">
        <w:rPr>
          <w:rFonts w:ascii="Book Antiqua" w:hAnsi="Book Antiqua" w:cs="Times New Roman"/>
          <w:sz w:val="24"/>
          <w:szCs w:val="24"/>
          <w:lang w:val="en-US"/>
        </w:rPr>
        <w:t>concentrations</w:t>
      </w:r>
      <w:r w:rsidR="00B05F89" w:rsidRPr="00C81F78">
        <w:rPr>
          <w:rFonts w:ascii="Book Antiqua" w:hAnsi="Book Antiqua" w:cs="Times New Roman"/>
          <w:sz w:val="24"/>
          <w:szCs w:val="24"/>
          <w:vertAlign w:val="superscript"/>
          <w:lang w:val="en-US"/>
        </w:rPr>
        <w:t>[</w:t>
      </w:r>
      <w:proofErr w:type="gramEnd"/>
      <w:r w:rsidR="00B05F89" w:rsidRPr="00C81F78">
        <w:rPr>
          <w:rFonts w:ascii="Book Antiqua" w:hAnsi="Book Antiqua" w:cs="Times New Roman"/>
          <w:sz w:val="24"/>
          <w:szCs w:val="24"/>
          <w:vertAlign w:val="superscript"/>
          <w:lang w:val="en-US"/>
        </w:rPr>
        <w:t>6]</w:t>
      </w:r>
      <w:r w:rsidRPr="00C81F78">
        <w:rPr>
          <w:rFonts w:ascii="Book Antiqua" w:hAnsi="Book Antiqua" w:cs="Times New Roman"/>
          <w:sz w:val="24"/>
          <w:szCs w:val="24"/>
          <w:lang w:val="en-US"/>
        </w:rPr>
        <w:t xml:space="preserve">. </w:t>
      </w:r>
      <w:proofErr w:type="spellStart"/>
      <w:r w:rsidRPr="00C81F78">
        <w:rPr>
          <w:rFonts w:ascii="Book Antiqua" w:hAnsi="Book Antiqua" w:cs="Times New Roman"/>
          <w:sz w:val="24"/>
          <w:szCs w:val="24"/>
          <w:lang w:val="en-US"/>
        </w:rPr>
        <w:t>Hypermocysteinemia</w:t>
      </w:r>
      <w:proofErr w:type="spellEnd"/>
      <w:r w:rsidRPr="00C81F78">
        <w:rPr>
          <w:rFonts w:ascii="Book Antiqua" w:hAnsi="Book Antiqua" w:cs="Times New Roman"/>
          <w:sz w:val="24"/>
          <w:szCs w:val="24"/>
          <w:lang w:val="en-US"/>
        </w:rPr>
        <w:t xml:space="preserve"> appears independent from other risk factors and subsequent reports increased concerns around the related </w:t>
      </w:r>
      <w:r w:rsidR="00D30E4F" w:rsidRPr="00C81F78">
        <w:rPr>
          <w:rFonts w:ascii="Book Antiqua" w:hAnsi="Book Antiqua" w:cs="Times New Roman"/>
          <w:sz w:val="24"/>
          <w:szCs w:val="24"/>
          <w:lang w:val="en-US"/>
        </w:rPr>
        <w:t xml:space="preserve">common genetic </w:t>
      </w:r>
      <w:proofErr w:type="gramStart"/>
      <w:r w:rsidR="00D30E4F" w:rsidRPr="00C81F78">
        <w:rPr>
          <w:rFonts w:ascii="Book Antiqua" w:hAnsi="Book Antiqua" w:cs="Times New Roman"/>
          <w:sz w:val="24"/>
          <w:szCs w:val="24"/>
          <w:lang w:val="en-US"/>
        </w:rPr>
        <w:t>polymorphism</w:t>
      </w:r>
      <w:r w:rsidR="00C20D3D" w:rsidRPr="00C81F78">
        <w:rPr>
          <w:rFonts w:ascii="Book Antiqua" w:hAnsi="Book Antiqua" w:cs="Times New Roman"/>
          <w:sz w:val="24"/>
          <w:szCs w:val="24"/>
          <w:vertAlign w:val="superscript"/>
          <w:lang w:val="en-US"/>
        </w:rPr>
        <w:t>[</w:t>
      </w:r>
      <w:proofErr w:type="gramEnd"/>
      <w:r w:rsidR="00C20D3D" w:rsidRPr="00C81F78">
        <w:rPr>
          <w:rFonts w:ascii="Book Antiqua" w:hAnsi="Book Antiqua" w:cs="Times New Roman"/>
          <w:sz w:val="24"/>
          <w:szCs w:val="24"/>
          <w:vertAlign w:val="superscript"/>
          <w:lang w:val="en-US"/>
        </w:rPr>
        <w:t>7]</w:t>
      </w:r>
      <w:r w:rsidR="00C20D3D" w:rsidRPr="00C81F78">
        <w:rPr>
          <w:rFonts w:ascii="Book Antiqua" w:hAnsi="Book Antiqua" w:cs="Times New Roman"/>
          <w:sz w:val="24"/>
          <w:szCs w:val="24"/>
          <w:lang w:val="en-US"/>
        </w:rPr>
        <w:t xml:space="preserve"> despite </w:t>
      </w:r>
      <w:r w:rsidRPr="00C81F78">
        <w:rPr>
          <w:rFonts w:ascii="Book Antiqua" w:hAnsi="Book Antiqua" w:cs="Times New Roman"/>
          <w:sz w:val="24"/>
          <w:szCs w:val="24"/>
          <w:lang w:val="en-US"/>
        </w:rPr>
        <w:t xml:space="preserve">earlier studies </w:t>
      </w:r>
      <w:r w:rsidR="00D30E4F" w:rsidRPr="00C81F78">
        <w:rPr>
          <w:rFonts w:ascii="Book Antiqua" w:hAnsi="Book Antiqua" w:cs="Times New Roman"/>
          <w:sz w:val="24"/>
          <w:szCs w:val="24"/>
          <w:lang w:val="en-US"/>
        </w:rPr>
        <w:t>already challenged this concept</w:t>
      </w:r>
      <w:r w:rsidRPr="00C81F78">
        <w:rPr>
          <w:rFonts w:ascii="Book Antiqua" w:hAnsi="Book Antiqua" w:cs="Times New Roman"/>
          <w:sz w:val="24"/>
          <w:szCs w:val="24"/>
          <w:vertAlign w:val="superscript"/>
          <w:lang w:val="en-US"/>
        </w:rPr>
        <w:t>[</w:t>
      </w:r>
      <w:r w:rsidR="00C20D3D" w:rsidRPr="00C81F78">
        <w:rPr>
          <w:rFonts w:ascii="Book Antiqua" w:hAnsi="Book Antiqua" w:cs="Times New Roman"/>
          <w:sz w:val="24"/>
          <w:szCs w:val="24"/>
          <w:vertAlign w:val="superscript"/>
          <w:lang w:val="en-US"/>
        </w:rPr>
        <w:t>8</w:t>
      </w:r>
      <w:r w:rsidRPr="00C81F78">
        <w:rPr>
          <w:rFonts w:ascii="Book Antiqua" w:hAnsi="Book Antiqua" w:cs="Times New Roman"/>
          <w:sz w:val="24"/>
          <w:szCs w:val="24"/>
          <w:vertAlign w:val="superscript"/>
          <w:lang w:val="en-US"/>
        </w:rPr>
        <w:t>]</w:t>
      </w:r>
      <w:r w:rsidRPr="00C81F78">
        <w:rPr>
          <w:rFonts w:ascii="Book Antiqua" w:hAnsi="Book Antiqua" w:cs="Times New Roman"/>
          <w:sz w:val="24"/>
          <w:szCs w:val="24"/>
          <w:lang w:val="en-US"/>
        </w:rPr>
        <w:t xml:space="preserve"> </w:t>
      </w:r>
      <w:r w:rsidR="00C20D3D" w:rsidRPr="00C81F78">
        <w:rPr>
          <w:rFonts w:ascii="Book Antiqua" w:hAnsi="Book Antiqua" w:cs="Times New Roman"/>
          <w:sz w:val="24"/>
          <w:szCs w:val="24"/>
          <w:lang w:val="en-US"/>
        </w:rPr>
        <w:t>since</w:t>
      </w:r>
      <w:r w:rsidRPr="00C81F78">
        <w:rPr>
          <w:rFonts w:ascii="Book Antiqua" w:hAnsi="Book Antiqua" w:cs="Times New Roman"/>
          <w:sz w:val="24"/>
          <w:szCs w:val="24"/>
          <w:lang w:val="en-US"/>
        </w:rPr>
        <w:t xml:space="preserve"> this </w:t>
      </w:r>
      <w:r w:rsidR="004573A4" w:rsidRPr="00C81F78">
        <w:rPr>
          <w:rFonts w:ascii="Book Antiqua" w:hAnsi="Book Antiqua" w:cs="Times New Roman"/>
          <w:sz w:val="24"/>
          <w:szCs w:val="24"/>
          <w:lang w:val="en-US"/>
        </w:rPr>
        <w:t xml:space="preserve">polymorphism </w:t>
      </w:r>
      <w:r w:rsidRPr="00C81F78">
        <w:rPr>
          <w:rFonts w:ascii="Book Antiqua" w:hAnsi="Book Antiqua" w:cs="Times New Roman"/>
          <w:sz w:val="24"/>
          <w:szCs w:val="24"/>
          <w:lang w:val="en-US"/>
        </w:rPr>
        <w:t>prevalence in the elderly is not</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lower than in the young</w:t>
      </w:r>
      <w:r w:rsidRPr="00C81F78">
        <w:rPr>
          <w:rFonts w:ascii="Book Antiqua" w:hAnsi="Book Antiqua" w:cs="Times New Roman"/>
          <w:sz w:val="24"/>
          <w:szCs w:val="24"/>
          <w:vertAlign w:val="superscript"/>
          <w:lang w:val="en-US"/>
        </w:rPr>
        <w:t>[</w:t>
      </w:r>
      <w:r w:rsidR="00C20D3D" w:rsidRPr="00C81F78">
        <w:rPr>
          <w:rFonts w:ascii="Book Antiqua" w:hAnsi="Book Antiqua" w:cs="Times New Roman"/>
          <w:sz w:val="24"/>
          <w:szCs w:val="24"/>
          <w:vertAlign w:val="superscript"/>
          <w:lang w:val="en-US"/>
        </w:rPr>
        <w:t>9</w:t>
      </w:r>
      <w:r w:rsidRPr="00C81F78">
        <w:rPr>
          <w:rFonts w:ascii="Book Antiqua" w:hAnsi="Book Antiqua" w:cs="Times New Roman"/>
          <w:sz w:val="24"/>
          <w:szCs w:val="24"/>
          <w:vertAlign w:val="superscript"/>
          <w:lang w:val="en-US"/>
        </w:rPr>
        <w:t>]</w:t>
      </w:r>
      <w:r w:rsidRPr="00C81F78">
        <w:rPr>
          <w:rFonts w:ascii="Book Antiqua" w:hAnsi="Book Antiqua" w:cs="Times New Roman"/>
          <w:sz w:val="24"/>
          <w:szCs w:val="24"/>
          <w:lang w:val="en-US"/>
        </w:rPr>
        <w:t xml:space="preserve">. </w:t>
      </w:r>
      <w:r w:rsidR="00C20D3D" w:rsidRPr="00C81F78">
        <w:rPr>
          <w:rFonts w:ascii="Book Antiqua" w:hAnsi="Book Antiqua" w:cs="Times New Roman"/>
          <w:sz w:val="24"/>
          <w:szCs w:val="24"/>
          <w:lang w:val="en-US"/>
        </w:rPr>
        <w:t xml:space="preserve">A very relevant question for the putative detrimental role of </w:t>
      </w:r>
      <w:r w:rsidRPr="00C81F78">
        <w:rPr>
          <w:rFonts w:ascii="Book Antiqua" w:hAnsi="Book Antiqua" w:cs="Times New Roman"/>
          <w:sz w:val="24"/>
          <w:szCs w:val="24"/>
          <w:lang w:val="en-US"/>
        </w:rPr>
        <w:t xml:space="preserve">the allele 677T of the MTHFR gene </w:t>
      </w:r>
      <w:r w:rsidR="00C20D3D" w:rsidRPr="00C81F78">
        <w:rPr>
          <w:rFonts w:ascii="Book Antiqua" w:hAnsi="Book Antiqua" w:cs="Times New Roman"/>
          <w:sz w:val="24"/>
          <w:szCs w:val="24"/>
          <w:lang w:val="en-US"/>
        </w:rPr>
        <w:t>I related to the evidence that</w:t>
      </w:r>
      <w:r w:rsidR="00291D3E" w:rsidRPr="00C81F78">
        <w:rPr>
          <w:rFonts w:ascii="Book Antiqua" w:hAnsi="Book Antiqua" w:cs="Times New Roman"/>
          <w:sz w:val="24"/>
          <w:szCs w:val="24"/>
          <w:lang w:val="en-US"/>
        </w:rPr>
        <w:t xml:space="preserve"> </w:t>
      </w:r>
      <w:r w:rsidR="00C20D3D" w:rsidRPr="00C81F78">
        <w:rPr>
          <w:rFonts w:ascii="Book Antiqua" w:hAnsi="Book Antiqua" w:cs="Times New Roman"/>
          <w:sz w:val="24"/>
          <w:szCs w:val="24"/>
          <w:lang w:val="en-US"/>
        </w:rPr>
        <w:t xml:space="preserve">this polymorphism is </w:t>
      </w:r>
      <w:r w:rsidRPr="00C81F78">
        <w:rPr>
          <w:rFonts w:ascii="Book Antiqua" w:hAnsi="Book Antiqua" w:cs="Times New Roman"/>
          <w:sz w:val="24"/>
          <w:szCs w:val="24"/>
          <w:lang w:val="en-US"/>
        </w:rPr>
        <w:t>the best explaining protective factor against cervical carcinogenesis</w:t>
      </w:r>
      <w:r w:rsidRPr="00C81F78">
        <w:rPr>
          <w:rFonts w:ascii="Book Antiqua" w:hAnsi="Book Antiqua" w:cs="Times New Roman"/>
          <w:sz w:val="24"/>
          <w:szCs w:val="24"/>
          <w:vertAlign w:val="superscript"/>
          <w:lang w:val="en-US"/>
        </w:rPr>
        <w:t>[</w:t>
      </w:r>
      <w:r w:rsidR="00C20D3D" w:rsidRPr="00C81F78">
        <w:rPr>
          <w:rFonts w:ascii="Book Antiqua" w:hAnsi="Book Antiqua" w:cs="Times New Roman"/>
          <w:sz w:val="24"/>
          <w:szCs w:val="24"/>
          <w:vertAlign w:val="superscript"/>
          <w:lang w:val="en-US"/>
        </w:rPr>
        <w:t>10</w:t>
      </w:r>
      <w:r w:rsidRPr="00C81F78">
        <w:rPr>
          <w:rFonts w:ascii="Book Antiqua" w:hAnsi="Book Antiqua" w:cs="Times New Roman"/>
          <w:sz w:val="24"/>
          <w:szCs w:val="24"/>
          <w:vertAlign w:val="superscript"/>
          <w:lang w:val="en-US"/>
        </w:rPr>
        <w:t>]</w:t>
      </w:r>
      <w:r w:rsidRPr="00C81F78">
        <w:rPr>
          <w:rFonts w:ascii="Book Antiqua" w:hAnsi="Book Antiqua" w:cs="Times New Roman"/>
          <w:sz w:val="24"/>
          <w:szCs w:val="24"/>
          <w:lang w:val="en-US"/>
        </w:rPr>
        <w:t>, and for colonic cancer</w:t>
      </w:r>
      <w:r w:rsidRPr="00C81F78">
        <w:rPr>
          <w:rFonts w:ascii="Book Antiqua" w:hAnsi="Book Antiqua" w:cs="Times New Roman"/>
          <w:sz w:val="24"/>
          <w:szCs w:val="24"/>
          <w:vertAlign w:val="superscript"/>
          <w:lang w:val="en-US"/>
        </w:rPr>
        <w:t>[1</w:t>
      </w:r>
      <w:r w:rsidR="00C20D3D" w:rsidRPr="00C81F78">
        <w:rPr>
          <w:rFonts w:ascii="Book Antiqua" w:hAnsi="Book Antiqua" w:cs="Times New Roman"/>
          <w:sz w:val="24"/>
          <w:szCs w:val="24"/>
          <w:vertAlign w:val="superscript"/>
          <w:lang w:val="en-US"/>
        </w:rPr>
        <w:t>1</w:t>
      </w:r>
      <w:r w:rsidR="00D30E4F" w:rsidRPr="00C81F78">
        <w:rPr>
          <w:rFonts w:ascii="Book Antiqua" w:hAnsi="Book Antiqua" w:cs="Times New Roman" w:hint="eastAsia"/>
          <w:sz w:val="24"/>
          <w:szCs w:val="24"/>
          <w:vertAlign w:val="superscript"/>
          <w:lang w:val="en-US" w:eastAsia="zh-CN"/>
        </w:rPr>
        <w:t>,</w:t>
      </w:r>
      <w:r w:rsidRPr="00C81F78">
        <w:rPr>
          <w:rFonts w:ascii="Book Antiqua" w:hAnsi="Book Antiqua" w:cs="Times New Roman"/>
          <w:sz w:val="24"/>
          <w:szCs w:val="24"/>
          <w:vertAlign w:val="superscript"/>
          <w:lang w:val="en-US"/>
        </w:rPr>
        <w:t>1</w:t>
      </w:r>
      <w:r w:rsidR="00C20D3D" w:rsidRPr="00C81F78">
        <w:rPr>
          <w:rFonts w:ascii="Book Antiqua" w:hAnsi="Book Antiqua" w:cs="Times New Roman"/>
          <w:sz w:val="24"/>
          <w:szCs w:val="24"/>
          <w:vertAlign w:val="superscript"/>
          <w:lang w:val="en-US"/>
        </w:rPr>
        <w:t>2</w:t>
      </w:r>
      <w:r w:rsidRPr="00C81F78">
        <w:rPr>
          <w:rFonts w:ascii="Book Antiqua" w:hAnsi="Book Antiqua" w:cs="Times New Roman"/>
          <w:sz w:val="24"/>
          <w:szCs w:val="24"/>
          <w:vertAlign w:val="superscript"/>
          <w:lang w:val="en-US"/>
        </w:rPr>
        <w:t>]</w:t>
      </w:r>
      <w:r w:rsidRPr="00C81F78">
        <w:rPr>
          <w:rFonts w:ascii="Book Antiqua" w:hAnsi="Book Antiqua" w:cs="Times New Roman"/>
          <w:sz w:val="24"/>
          <w:szCs w:val="24"/>
          <w:lang w:val="en-US"/>
        </w:rPr>
        <w:t>,</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seemingly associated wit</w:t>
      </w:r>
      <w:r w:rsidR="00D30E4F" w:rsidRPr="00C81F78">
        <w:rPr>
          <w:rFonts w:ascii="Book Antiqua" w:hAnsi="Book Antiqua" w:cs="Times New Roman"/>
          <w:sz w:val="24"/>
          <w:szCs w:val="24"/>
          <w:lang w:val="en-US"/>
        </w:rPr>
        <w:t>h longer and healthier survival</w:t>
      </w:r>
      <w:r w:rsidRPr="00C81F78">
        <w:rPr>
          <w:rFonts w:ascii="Book Antiqua" w:hAnsi="Book Antiqua" w:cs="Times New Roman"/>
          <w:sz w:val="24"/>
          <w:szCs w:val="24"/>
          <w:vertAlign w:val="superscript"/>
          <w:lang w:val="en-US"/>
        </w:rPr>
        <w:t>[1</w:t>
      </w:r>
      <w:r w:rsidR="00C20D3D" w:rsidRPr="00C81F78">
        <w:rPr>
          <w:rFonts w:ascii="Book Antiqua" w:hAnsi="Book Antiqua" w:cs="Times New Roman"/>
          <w:sz w:val="24"/>
          <w:szCs w:val="24"/>
          <w:vertAlign w:val="superscript"/>
          <w:lang w:val="en-US"/>
        </w:rPr>
        <w:t>3</w:t>
      </w:r>
      <w:r w:rsidRPr="00C81F78">
        <w:rPr>
          <w:rFonts w:ascii="Book Antiqua" w:hAnsi="Book Antiqua" w:cs="Times New Roman"/>
          <w:sz w:val="24"/>
          <w:szCs w:val="24"/>
          <w:vertAlign w:val="superscript"/>
          <w:lang w:val="en-US"/>
        </w:rPr>
        <w:t>]</w:t>
      </w:r>
      <w:r w:rsidRPr="00C81F78">
        <w:rPr>
          <w:rFonts w:ascii="Book Antiqua" w:hAnsi="Book Antiqua" w:cs="Times New Roman"/>
          <w:sz w:val="24"/>
          <w:szCs w:val="24"/>
          <w:lang w:val="en-US"/>
        </w:rPr>
        <w:t>. Nonetheless, according to other studies, MTHFR 677TT homozygous</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and systolic blood pressure independently i</w:t>
      </w:r>
      <w:r w:rsidR="00D30E4F" w:rsidRPr="00C81F78">
        <w:rPr>
          <w:rFonts w:ascii="Book Antiqua" w:hAnsi="Book Antiqua" w:cs="Times New Roman"/>
          <w:sz w:val="24"/>
          <w:szCs w:val="24"/>
          <w:lang w:val="en-US"/>
        </w:rPr>
        <w:t xml:space="preserve">nfluence intima-media </w:t>
      </w:r>
      <w:proofErr w:type="gramStart"/>
      <w:r w:rsidR="00D30E4F" w:rsidRPr="00C81F78">
        <w:rPr>
          <w:rFonts w:ascii="Book Antiqua" w:hAnsi="Book Antiqua" w:cs="Times New Roman"/>
          <w:sz w:val="24"/>
          <w:szCs w:val="24"/>
          <w:lang w:val="en-US"/>
        </w:rPr>
        <w:t>thickness</w:t>
      </w:r>
      <w:r w:rsidRPr="00C81F78">
        <w:rPr>
          <w:rFonts w:ascii="Book Antiqua" w:hAnsi="Book Antiqua" w:cs="Times New Roman"/>
          <w:sz w:val="24"/>
          <w:szCs w:val="24"/>
          <w:vertAlign w:val="superscript"/>
          <w:lang w:val="en-US"/>
        </w:rPr>
        <w:t>[</w:t>
      </w:r>
      <w:proofErr w:type="gramEnd"/>
      <w:r w:rsidRPr="00C81F78">
        <w:rPr>
          <w:rFonts w:ascii="Book Antiqua" w:hAnsi="Book Antiqua" w:cs="Times New Roman"/>
          <w:sz w:val="24"/>
          <w:szCs w:val="24"/>
          <w:vertAlign w:val="superscript"/>
          <w:lang w:val="en-US"/>
        </w:rPr>
        <w:t>14]</w:t>
      </w:r>
      <w:r w:rsidRPr="00C81F78">
        <w:rPr>
          <w:rFonts w:ascii="Book Antiqua" w:hAnsi="Book Antiqua" w:cs="Times New Roman"/>
          <w:sz w:val="24"/>
          <w:szCs w:val="24"/>
          <w:lang w:val="en-US"/>
        </w:rPr>
        <w:t xml:space="preserve"> as other non-genetic markers</w:t>
      </w:r>
      <w:r w:rsidRPr="00C81F78">
        <w:rPr>
          <w:rFonts w:ascii="Book Antiqua" w:hAnsi="Book Antiqua" w:cs="Times New Roman"/>
          <w:sz w:val="24"/>
          <w:szCs w:val="24"/>
          <w:vertAlign w:val="superscript"/>
          <w:lang w:val="en-US"/>
        </w:rPr>
        <w:t>[15]</w:t>
      </w:r>
      <w:r w:rsidRPr="00C81F78">
        <w:rPr>
          <w:rFonts w:ascii="Book Antiqua" w:hAnsi="Book Antiqua" w:cs="Times New Roman"/>
          <w:sz w:val="24"/>
          <w:szCs w:val="24"/>
          <w:lang w:val="en-US"/>
        </w:rPr>
        <w:t xml:space="preserve"> and nutritional conditions do</w:t>
      </w:r>
      <w:r w:rsidRPr="00C81F78">
        <w:rPr>
          <w:rFonts w:ascii="Book Antiqua" w:hAnsi="Book Antiqua" w:cs="Times New Roman"/>
          <w:sz w:val="24"/>
          <w:szCs w:val="24"/>
          <w:vertAlign w:val="superscript"/>
          <w:lang w:val="en-US"/>
        </w:rPr>
        <w:t>[16]</w:t>
      </w:r>
      <w:r w:rsidRPr="00C81F78">
        <w:rPr>
          <w:rFonts w:ascii="Book Antiqua" w:hAnsi="Book Antiqua" w:cs="Times New Roman"/>
          <w:sz w:val="24"/>
          <w:szCs w:val="24"/>
          <w:lang w:val="en-US"/>
        </w:rPr>
        <w:t xml:space="preserve">. Also mild-moderate renal impairment is associated with mortality, increased </w:t>
      </w:r>
      <w:r w:rsidR="00D30E4F" w:rsidRPr="00C81F78">
        <w:rPr>
          <w:rFonts w:ascii="Book Antiqua" w:hAnsi="Book Antiqua" w:cs="Times New Roman"/>
          <w:sz w:val="24"/>
          <w:szCs w:val="24"/>
          <w:lang w:val="en-US"/>
        </w:rPr>
        <w:t>left v</w:t>
      </w:r>
      <w:r w:rsidRPr="00C81F78">
        <w:rPr>
          <w:rFonts w:ascii="Book Antiqua" w:hAnsi="Book Antiqua" w:cs="Times New Roman"/>
          <w:sz w:val="24"/>
          <w:szCs w:val="24"/>
          <w:lang w:val="en-US"/>
        </w:rPr>
        <w:t>entricul</w:t>
      </w:r>
      <w:r w:rsidR="00D30E4F" w:rsidRPr="00C81F78">
        <w:rPr>
          <w:rFonts w:ascii="Book Antiqua" w:hAnsi="Book Antiqua" w:cs="Times New Roman"/>
          <w:sz w:val="24"/>
          <w:szCs w:val="24"/>
          <w:lang w:val="en-US"/>
        </w:rPr>
        <w:t xml:space="preserve">ar (LV) myocardial </w:t>
      </w:r>
      <w:proofErr w:type="gramStart"/>
      <w:r w:rsidR="00D30E4F" w:rsidRPr="00C81F78">
        <w:rPr>
          <w:rFonts w:ascii="Book Antiqua" w:hAnsi="Book Antiqua" w:cs="Times New Roman"/>
          <w:sz w:val="24"/>
          <w:szCs w:val="24"/>
          <w:lang w:val="en-US"/>
        </w:rPr>
        <w:t>mass</w:t>
      </w:r>
      <w:r w:rsidRPr="00C81F78">
        <w:rPr>
          <w:rFonts w:ascii="Book Antiqua" w:hAnsi="Book Antiqua" w:cs="Times New Roman"/>
          <w:sz w:val="24"/>
          <w:szCs w:val="24"/>
          <w:vertAlign w:val="superscript"/>
          <w:lang w:val="en-US"/>
        </w:rPr>
        <w:t>[</w:t>
      </w:r>
      <w:proofErr w:type="gramEnd"/>
      <w:r w:rsidRPr="00C81F78">
        <w:rPr>
          <w:rFonts w:ascii="Book Antiqua" w:hAnsi="Book Antiqua" w:cs="Times New Roman"/>
          <w:sz w:val="24"/>
          <w:szCs w:val="24"/>
          <w:vertAlign w:val="superscript"/>
          <w:lang w:val="en-US"/>
        </w:rPr>
        <w:t>17]</w:t>
      </w:r>
      <w:r w:rsidRPr="00C81F78">
        <w:rPr>
          <w:rFonts w:ascii="Book Antiqua" w:hAnsi="Book Antiqua" w:cs="Times New Roman"/>
          <w:sz w:val="24"/>
          <w:szCs w:val="24"/>
          <w:lang w:val="en-US"/>
        </w:rPr>
        <w:t>, lower Ej</w:t>
      </w:r>
      <w:r w:rsidR="00D30E4F" w:rsidRPr="00C81F78">
        <w:rPr>
          <w:rFonts w:ascii="Book Antiqua" w:hAnsi="Book Antiqua" w:cs="Times New Roman"/>
          <w:sz w:val="24"/>
          <w:szCs w:val="24"/>
          <w:lang w:val="en-US"/>
        </w:rPr>
        <w:t>ection Fraction and increased E</w:t>
      </w:r>
      <w:r w:rsidR="00D30E4F" w:rsidRPr="00C81F78">
        <w:rPr>
          <w:rFonts w:ascii="Book Antiqua" w:hAnsi="Book Antiqua" w:cs="Times New Roman" w:hint="eastAsia"/>
          <w:sz w:val="24"/>
          <w:szCs w:val="24"/>
          <w:lang w:val="en-US" w:eastAsia="zh-CN"/>
        </w:rPr>
        <w:t>/</w:t>
      </w:r>
      <w:r w:rsidR="00D30E4F" w:rsidRPr="00C81F78">
        <w:rPr>
          <w:rFonts w:ascii="Book Antiqua" w:hAnsi="Book Antiqua" w:cs="Times New Roman"/>
          <w:sz w:val="24"/>
          <w:szCs w:val="24"/>
          <w:lang w:val="en-US"/>
        </w:rPr>
        <w:t>A ratio at echocardiography</w:t>
      </w:r>
      <w:r w:rsidRPr="00C81F78">
        <w:rPr>
          <w:rFonts w:ascii="Book Antiqua" w:hAnsi="Book Antiqua" w:cs="Times New Roman"/>
          <w:sz w:val="24"/>
          <w:szCs w:val="24"/>
          <w:vertAlign w:val="superscript"/>
          <w:lang w:val="en-US"/>
        </w:rPr>
        <w:t>[18]</w:t>
      </w:r>
      <w:r w:rsidRPr="00C81F78">
        <w:rPr>
          <w:rFonts w:ascii="Book Antiqua" w:hAnsi="Book Antiqua" w:cs="Times New Roman"/>
          <w:sz w:val="24"/>
          <w:szCs w:val="24"/>
          <w:lang w:val="en-US"/>
        </w:rPr>
        <w:t>. Insulin resistance accounts significantly for</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LV mass incre</w:t>
      </w:r>
      <w:r w:rsidR="00D30E4F" w:rsidRPr="00C81F78">
        <w:rPr>
          <w:rFonts w:ascii="Book Antiqua" w:hAnsi="Book Antiqua" w:cs="Times New Roman"/>
          <w:sz w:val="24"/>
          <w:szCs w:val="24"/>
          <w:lang w:val="en-US"/>
        </w:rPr>
        <w:t xml:space="preserve">ase in normotensive </w:t>
      </w:r>
      <w:proofErr w:type="gramStart"/>
      <w:r w:rsidR="00D30E4F" w:rsidRPr="00C81F78">
        <w:rPr>
          <w:rFonts w:ascii="Book Antiqua" w:hAnsi="Book Antiqua" w:cs="Times New Roman"/>
          <w:sz w:val="24"/>
          <w:szCs w:val="24"/>
          <w:lang w:val="en-US"/>
        </w:rPr>
        <w:t>individuals</w:t>
      </w:r>
      <w:r w:rsidRPr="00C81F78">
        <w:rPr>
          <w:rFonts w:ascii="Book Antiqua" w:hAnsi="Book Antiqua" w:cs="Times New Roman"/>
          <w:sz w:val="24"/>
          <w:szCs w:val="24"/>
          <w:vertAlign w:val="superscript"/>
          <w:lang w:val="en-US"/>
        </w:rPr>
        <w:t>[</w:t>
      </w:r>
      <w:proofErr w:type="gramEnd"/>
      <w:r w:rsidRPr="00C81F78">
        <w:rPr>
          <w:rFonts w:ascii="Book Antiqua" w:hAnsi="Book Antiqua" w:cs="Times New Roman"/>
          <w:sz w:val="24"/>
          <w:szCs w:val="24"/>
          <w:vertAlign w:val="superscript"/>
          <w:lang w:val="en-US"/>
        </w:rPr>
        <w:t>19]</w:t>
      </w:r>
      <w:r w:rsidRPr="00C81F78">
        <w:rPr>
          <w:rFonts w:ascii="Book Antiqua" w:hAnsi="Book Antiqua" w:cs="Times New Roman"/>
          <w:sz w:val="24"/>
          <w:szCs w:val="24"/>
          <w:lang w:val="en-US"/>
        </w:rPr>
        <w:t>. A linear relationship between</w:t>
      </w:r>
      <w:r w:rsidR="00D30E4F" w:rsidRPr="00C81F78">
        <w:rPr>
          <w:rFonts w:ascii="Book Antiqua" w:hAnsi="Book Antiqua" w:cs="Times New Roman"/>
          <w:sz w:val="24"/>
          <w:szCs w:val="24"/>
          <w:lang w:val="en-US"/>
        </w:rPr>
        <w:t xml:space="preserve"> left myocardial ventricular </w:t>
      </w:r>
      <w:r w:rsidR="00D30E4F" w:rsidRPr="00C81F78">
        <w:rPr>
          <w:rFonts w:ascii="Book Antiqua" w:hAnsi="Book Antiqua" w:cs="Times New Roman" w:hint="eastAsia"/>
          <w:sz w:val="24"/>
          <w:szCs w:val="24"/>
          <w:lang w:val="en-US" w:eastAsia="zh-CN"/>
        </w:rPr>
        <w:t>m</w:t>
      </w:r>
      <w:r w:rsidRPr="00C81F78">
        <w:rPr>
          <w:rFonts w:ascii="Book Antiqua" w:hAnsi="Book Antiqua" w:cs="Times New Roman"/>
          <w:sz w:val="24"/>
          <w:szCs w:val="24"/>
          <w:lang w:val="en-US"/>
        </w:rPr>
        <w:t>ass/m</w:t>
      </w:r>
      <w:r w:rsidRPr="00C81F78">
        <w:rPr>
          <w:rFonts w:ascii="Book Antiqua" w:hAnsi="Book Antiqua" w:cs="Times New Roman"/>
          <w:sz w:val="24"/>
          <w:szCs w:val="24"/>
          <w:vertAlign w:val="superscript"/>
          <w:lang w:val="en-US"/>
        </w:rPr>
        <w:t>2</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w:t>
      </w:r>
      <w:proofErr w:type="spellStart"/>
      <w:r w:rsidRPr="00C81F78">
        <w:rPr>
          <w:rFonts w:ascii="Book Antiqua" w:hAnsi="Book Antiqua" w:cs="Times New Roman"/>
          <w:sz w:val="24"/>
          <w:szCs w:val="24"/>
          <w:lang w:val="en-US"/>
        </w:rPr>
        <w:t>LVMMi</w:t>
      </w:r>
      <w:proofErr w:type="spellEnd"/>
      <w:r w:rsidRPr="00C81F78">
        <w:rPr>
          <w:rFonts w:ascii="Book Antiqua" w:hAnsi="Book Antiqua" w:cs="Times New Roman"/>
          <w:sz w:val="24"/>
          <w:szCs w:val="24"/>
          <w:lang w:val="en-US"/>
        </w:rPr>
        <w:t xml:space="preserve">) </w:t>
      </w:r>
      <w:proofErr w:type="spellStart"/>
      <w:r w:rsidRPr="00C81F78">
        <w:rPr>
          <w:rFonts w:ascii="Book Antiqua" w:hAnsi="Book Antiqua" w:cs="Times New Roman"/>
          <w:i/>
          <w:sz w:val="24"/>
          <w:szCs w:val="24"/>
          <w:lang w:val="en-US"/>
        </w:rPr>
        <w:t>vs</w:t>
      </w:r>
      <w:proofErr w:type="spellEnd"/>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cardiovascular events, a J-shape relationship be</w:t>
      </w:r>
      <w:r w:rsidR="00D30E4F" w:rsidRPr="00C81F78">
        <w:rPr>
          <w:rFonts w:ascii="Book Antiqua" w:hAnsi="Book Antiqua" w:cs="Times New Roman"/>
          <w:sz w:val="24"/>
          <w:szCs w:val="24"/>
          <w:lang w:val="en-US"/>
        </w:rPr>
        <w:t xml:space="preserve">tween </w:t>
      </w:r>
      <w:proofErr w:type="spellStart"/>
      <w:r w:rsidR="00D30E4F" w:rsidRPr="00C81F78">
        <w:rPr>
          <w:rFonts w:ascii="Book Antiqua" w:hAnsi="Book Antiqua" w:cs="Times New Roman"/>
          <w:sz w:val="24"/>
          <w:szCs w:val="24"/>
          <w:lang w:val="en-US"/>
        </w:rPr>
        <w:t>LVMMi</w:t>
      </w:r>
      <w:proofErr w:type="spellEnd"/>
      <w:r w:rsidR="00D30E4F" w:rsidRPr="00C81F78">
        <w:rPr>
          <w:rFonts w:ascii="Book Antiqua" w:hAnsi="Book Antiqua" w:cs="Times New Roman"/>
          <w:sz w:val="24"/>
          <w:szCs w:val="24"/>
          <w:lang w:val="en-US"/>
        </w:rPr>
        <w:t xml:space="preserve"> vs. all-cause </w:t>
      </w:r>
      <w:proofErr w:type="gramStart"/>
      <w:r w:rsidR="00D30E4F" w:rsidRPr="00C81F78">
        <w:rPr>
          <w:rFonts w:ascii="Book Antiqua" w:hAnsi="Book Antiqua" w:cs="Times New Roman"/>
          <w:sz w:val="24"/>
          <w:szCs w:val="24"/>
          <w:lang w:val="en-US"/>
        </w:rPr>
        <w:t>death</w:t>
      </w:r>
      <w:r w:rsidRPr="00C81F78">
        <w:rPr>
          <w:rFonts w:ascii="Book Antiqua" w:hAnsi="Book Antiqua" w:cs="Times New Roman"/>
          <w:sz w:val="24"/>
          <w:szCs w:val="24"/>
          <w:vertAlign w:val="superscript"/>
          <w:lang w:val="en-US"/>
        </w:rPr>
        <w:t>[</w:t>
      </w:r>
      <w:proofErr w:type="gramEnd"/>
      <w:r w:rsidRPr="00C81F78">
        <w:rPr>
          <w:rFonts w:ascii="Book Antiqua" w:hAnsi="Book Antiqua" w:cs="Times New Roman"/>
          <w:sz w:val="24"/>
          <w:szCs w:val="24"/>
          <w:vertAlign w:val="superscript"/>
          <w:lang w:val="en-US"/>
        </w:rPr>
        <w:t>20]</w:t>
      </w:r>
      <w:r w:rsidRPr="00C81F78">
        <w:rPr>
          <w:rFonts w:ascii="Book Antiqua" w:hAnsi="Book Antiqua" w:cs="Times New Roman"/>
          <w:sz w:val="24"/>
          <w:szCs w:val="24"/>
          <w:lang w:val="en-US"/>
        </w:rPr>
        <w:t xml:space="preserve"> and NT-</w:t>
      </w:r>
      <w:proofErr w:type="spellStart"/>
      <w:r w:rsidRPr="00C81F78">
        <w:rPr>
          <w:rFonts w:ascii="Book Antiqua" w:hAnsi="Book Antiqua" w:cs="Times New Roman"/>
          <w:sz w:val="24"/>
          <w:szCs w:val="24"/>
          <w:lang w:val="en-US"/>
        </w:rPr>
        <w:t>proBNP</w:t>
      </w:r>
      <w:proofErr w:type="spellEnd"/>
      <w:r w:rsidRPr="00C81F78">
        <w:rPr>
          <w:rFonts w:ascii="Book Antiqua" w:hAnsi="Book Antiqua" w:cs="Times New Roman"/>
          <w:sz w:val="24"/>
          <w:szCs w:val="24"/>
          <w:lang w:val="en-US"/>
        </w:rPr>
        <w:t xml:space="preserve"> increase in patients with </w:t>
      </w:r>
      <w:r w:rsidR="00D30E4F" w:rsidRPr="00C81F78">
        <w:rPr>
          <w:rFonts w:ascii="Book Antiqua" w:hAnsi="Book Antiqua" w:cs="Times New Roman"/>
          <w:sz w:val="24"/>
          <w:szCs w:val="24"/>
          <w:lang w:val="en-US"/>
        </w:rPr>
        <w:t>left ventricular hypertro</w:t>
      </w:r>
      <w:r w:rsidRPr="00C81F78">
        <w:rPr>
          <w:rFonts w:ascii="Book Antiqua" w:hAnsi="Book Antiqua" w:cs="Times New Roman"/>
          <w:sz w:val="24"/>
          <w:szCs w:val="24"/>
          <w:lang w:val="en-US"/>
        </w:rPr>
        <w:t>phy (LVH)</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suggest a common</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pathway, through the increase of measured myocardial mass,</w:t>
      </w:r>
      <w:r w:rsidR="00291D3E" w:rsidRPr="00C81F78">
        <w:rPr>
          <w:rFonts w:ascii="Book Antiqua" w:hAnsi="Book Antiqua" w:cs="Times New Roman"/>
          <w:sz w:val="24"/>
          <w:szCs w:val="24"/>
          <w:lang w:val="en-US"/>
        </w:rPr>
        <w:t xml:space="preserve"> </w:t>
      </w:r>
      <w:r w:rsidR="00D30E4F" w:rsidRPr="00C81F78">
        <w:rPr>
          <w:rFonts w:ascii="Book Antiqua" w:hAnsi="Book Antiqua" w:cs="Times New Roman"/>
          <w:sz w:val="24"/>
          <w:szCs w:val="24"/>
          <w:lang w:val="en-US"/>
        </w:rPr>
        <w:t>toward cardiac insufficiency</w:t>
      </w:r>
      <w:r w:rsidRPr="00C81F78">
        <w:rPr>
          <w:rFonts w:ascii="Book Antiqua" w:hAnsi="Book Antiqua" w:cs="Times New Roman"/>
          <w:sz w:val="24"/>
          <w:szCs w:val="24"/>
          <w:vertAlign w:val="superscript"/>
          <w:lang w:val="en-US"/>
        </w:rPr>
        <w:t>[21]</w:t>
      </w:r>
      <w:r w:rsidRPr="00C81F78">
        <w:rPr>
          <w:rFonts w:ascii="Book Antiqua" w:hAnsi="Book Antiqua" w:cs="Times New Roman"/>
          <w:sz w:val="24"/>
          <w:szCs w:val="24"/>
          <w:lang w:val="en-US"/>
        </w:rPr>
        <w:t>. Relevance of hyper-</w:t>
      </w:r>
      <w:proofErr w:type="spellStart"/>
      <w:r w:rsidRPr="00C81F78">
        <w:rPr>
          <w:rFonts w:ascii="Book Antiqua" w:hAnsi="Book Antiqua" w:cs="Times New Roman"/>
          <w:sz w:val="24"/>
          <w:szCs w:val="24"/>
          <w:lang w:val="en-US"/>
        </w:rPr>
        <w:t>homocysteinemia</w:t>
      </w:r>
      <w:proofErr w:type="spellEnd"/>
      <w:r w:rsidRPr="00C81F78">
        <w:rPr>
          <w:rFonts w:ascii="Book Antiqua" w:hAnsi="Book Antiqua" w:cs="Times New Roman"/>
          <w:sz w:val="24"/>
          <w:szCs w:val="24"/>
          <w:lang w:val="en-US"/>
        </w:rPr>
        <w:t xml:space="preserve"> stems from many considerations. Among them, in general population with no history of cardiovascular disease, concentrations of </w:t>
      </w:r>
      <w:proofErr w:type="spellStart"/>
      <w:r w:rsidRPr="00C81F78">
        <w:rPr>
          <w:rFonts w:ascii="Book Antiqua" w:hAnsi="Book Antiqua" w:cs="Times New Roman"/>
          <w:sz w:val="24"/>
          <w:szCs w:val="24"/>
          <w:lang w:val="en-US"/>
        </w:rPr>
        <w:t>homocysteine</w:t>
      </w:r>
      <w:proofErr w:type="spellEnd"/>
      <w:r w:rsidRPr="00C81F78">
        <w:rPr>
          <w:rFonts w:ascii="Book Antiqua" w:hAnsi="Book Antiqua" w:cs="Times New Roman"/>
          <w:sz w:val="24"/>
          <w:szCs w:val="24"/>
          <w:lang w:val="en-US"/>
        </w:rPr>
        <w:t xml:space="preserve"> alone could accurately identify those at high risk of cardiovascular mortality, whereas classic risk factors included in the Framingham risk score do not</w:t>
      </w:r>
      <w:r w:rsidRPr="00C81F78">
        <w:rPr>
          <w:rFonts w:ascii="Book Antiqua" w:hAnsi="Book Antiqua" w:cs="Times New Roman"/>
          <w:sz w:val="24"/>
          <w:szCs w:val="24"/>
          <w:vertAlign w:val="superscript"/>
          <w:lang w:val="en-US"/>
        </w:rPr>
        <w:t>[22]</w:t>
      </w:r>
      <w:r w:rsidRPr="00C81F78">
        <w:rPr>
          <w:rFonts w:ascii="Book Antiqua" w:hAnsi="Book Antiqua" w:cs="Times New Roman"/>
          <w:sz w:val="24"/>
          <w:szCs w:val="24"/>
          <w:lang w:val="en-US"/>
        </w:rPr>
        <w:t>, suggesting the need of intervention</w:t>
      </w:r>
      <w:r w:rsidRPr="00C81F78">
        <w:rPr>
          <w:rFonts w:ascii="Book Antiqua" w:hAnsi="Book Antiqua" w:cs="Times New Roman"/>
          <w:sz w:val="24"/>
          <w:szCs w:val="24"/>
          <w:vertAlign w:val="superscript"/>
          <w:lang w:val="en-US"/>
        </w:rPr>
        <w:t>[23]</w:t>
      </w:r>
      <w:r w:rsidR="00D30E4F" w:rsidRPr="00C81F78">
        <w:rPr>
          <w:rFonts w:ascii="Book Antiqua" w:hAnsi="Book Antiqua" w:cs="Times New Roman"/>
          <w:sz w:val="24"/>
          <w:szCs w:val="24"/>
          <w:lang w:val="en-US"/>
        </w:rPr>
        <w:t xml:space="preserve">. MTHFR </w:t>
      </w:r>
      <w:proofErr w:type="gramStart"/>
      <w:r w:rsidR="00D30E4F" w:rsidRPr="00C81F78">
        <w:rPr>
          <w:rFonts w:ascii="Book Antiqua" w:hAnsi="Book Antiqua" w:cs="Times New Roman"/>
          <w:sz w:val="24"/>
          <w:szCs w:val="24"/>
          <w:lang w:val="en-US"/>
        </w:rPr>
        <w:t>polymorphisms</w:t>
      </w:r>
      <w:r w:rsidRPr="00C81F78">
        <w:rPr>
          <w:rFonts w:ascii="Book Antiqua" w:hAnsi="Book Antiqua" w:cs="Times New Roman"/>
          <w:sz w:val="24"/>
          <w:szCs w:val="24"/>
          <w:vertAlign w:val="superscript"/>
          <w:lang w:val="en-US"/>
        </w:rPr>
        <w:t>[</w:t>
      </w:r>
      <w:proofErr w:type="gramEnd"/>
      <w:r w:rsidRPr="00C81F78">
        <w:rPr>
          <w:rFonts w:ascii="Book Antiqua" w:hAnsi="Book Antiqua" w:cs="Times New Roman"/>
          <w:sz w:val="24"/>
          <w:szCs w:val="24"/>
          <w:vertAlign w:val="superscript"/>
          <w:lang w:val="en-US"/>
        </w:rPr>
        <w:t>24</w:t>
      </w:r>
      <w:r w:rsidR="00D30E4F" w:rsidRPr="00C81F78">
        <w:rPr>
          <w:rFonts w:ascii="Book Antiqua" w:hAnsi="Book Antiqua" w:cs="Times New Roman" w:hint="eastAsia"/>
          <w:sz w:val="24"/>
          <w:szCs w:val="24"/>
          <w:vertAlign w:val="superscript"/>
          <w:lang w:val="en-US" w:eastAsia="zh-CN"/>
        </w:rPr>
        <w:t>,</w:t>
      </w:r>
      <w:r w:rsidRPr="00C81F78">
        <w:rPr>
          <w:rFonts w:ascii="Book Antiqua" w:hAnsi="Book Antiqua" w:cs="Times New Roman"/>
          <w:sz w:val="24"/>
          <w:szCs w:val="24"/>
          <w:vertAlign w:val="superscript"/>
          <w:lang w:val="en-US"/>
        </w:rPr>
        <w:t>25]</w:t>
      </w:r>
      <w:r w:rsidRPr="00C81F78">
        <w:rPr>
          <w:rFonts w:ascii="Book Antiqua" w:hAnsi="Book Antiqua" w:cs="Times New Roman"/>
          <w:sz w:val="24"/>
          <w:szCs w:val="24"/>
          <w:lang w:val="en-US"/>
        </w:rPr>
        <w:t xml:space="preserve"> seemingly intervene, not only inducing </w:t>
      </w:r>
      <w:proofErr w:type="spellStart"/>
      <w:r w:rsidRPr="00C81F78">
        <w:rPr>
          <w:rFonts w:ascii="Book Antiqua" w:hAnsi="Book Antiqua" w:cs="Times New Roman"/>
          <w:sz w:val="24"/>
          <w:szCs w:val="24"/>
          <w:lang w:val="en-US"/>
        </w:rPr>
        <w:t>hyperhomocysteinemia</w:t>
      </w:r>
      <w:proofErr w:type="spellEnd"/>
      <w:r w:rsidRPr="00C81F78">
        <w:rPr>
          <w:rFonts w:ascii="Book Antiqua" w:hAnsi="Book Antiqua" w:cs="Times New Roman"/>
          <w:sz w:val="24"/>
          <w:szCs w:val="24"/>
          <w:lang w:val="en-US"/>
        </w:rPr>
        <w:t>, within a cluster of different and even interrelated conditions, diseases and indexes. Dietary profiles are the background of any adequate nutrients intake and particularly of a normal B vitamin intake and availability: they can be modified by condition</w:t>
      </w:r>
      <w:r w:rsidR="00D30E4F" w:rsidRPr="00C81F78">
        <w:rPr>
          <w:rFonts w:ascii="Book Antiqua" w:hAnsi="Book Antiqua" w:cs="Times New Roman"/>
          <w:sz w:val="24"/>
          <w:szCs w:val="24"/>
          <w:lang w:val="en-US"/>
        </w:rPr>
        <w:t xml:space="preserve">s impairing renal </w:t>
      </w:r>
      <w:proofErr w:type="gramStart"/>
      <w:r w:rsidR="00D30E4F" w:rsidRPr="00C81F78">
        <w:rPr>
          <w:rFonts w:ascii="Book Antiqua" w:hAnsi="Book Antiqua" w:cs="Times New Roman"/>
          <w:sz w:val="24"/>
          <w:szCs w:val="24"/>
          <w:lang w:val="en-US"/>
        </w:rPr>
        <w:t>function</w:t>
      </w:r>
      <w:r w:rsidRPr="00C81F78">
        <w:rPr>
          <w:rFonts w:ascii="Book Antiqua" w:hAnsi="Book Antiqua" w:cs="Times New Roman"/>
          <w:sz w:val="24"/>
          <w:szCs w:val="24"/>
          <w:vertAlign w:val="superscript"/>
          <w:lang w:val="en-US"/>
        </w:rPr>
        <w:t>[</w:t>
      </w:r>
      <w:proofErr w:type="gramEnd"/>
      <w:r w:rsidRPr="00C81F78">
        <w:rPr>
          <w:rFonts w:ascii="Book Antiqua" w:hAnsi="Book Antiqua" w:cs="Times New Roman"/>
          <w:sz w:val="24"/>
          <w:szCs w:val="24"/>
          <w:vertAlign w:val="superscript"/>
          <w:lang w:val="en-US"/>
        </w:rPr>
        <w:t>26]</w:t>
      </w:r>
      <w:r w:rsidRPr="00C81F78">
        <w:rPr>
          <w:rFonts w:ascii="Book Antiqua" w:hAnsi="Book Antiqua" w:cs="Times New Roman"/>
          <w:sz w:val="24"/>
          <w:szCs w:val="24"/>
          <w:lang w:val="en-US"/>
        </w:rPr>
        <w:t xml:space="preserve">. </w:t>
      </w:r>
      <w:r w:rsidRPr="00C81F78">
        <w:rPr>
          <w:rFonts w:ascii="Book Antiqua" w:hAnsi="Book Antiqua" w:cs="Times New Roman"/>
          <w:i/>
          <w:sz w:val="24"/>
          <w:szCs w:val="24"/>
          <w:lang w:val="en-US"/>
        </w:rPr>
        <w:t>MTHFR</w:t>
      </w:r>
      <w:r w:rsidRPr="00C81F78">
        <w:rPr>
          <w:rFonts w:ascii="Book Antiqua" w:hAnsi="Book Antiqua" w:cs="Times New Roman"/>
          <w:sz w:val="24"/>
          <w:szCs w:val="24"/>
          <w:lang w:val="en-US"/>
        </w:rPr>
        <w:t xml:space="preserve"> gene–Mediterranean Diet interaction on </w:t>
      </w:r>
      <w:proofErr w:type="spellStart"/>
      <w:r w:rsidRPr="00C81F78">
        <w:rPr>
          <w:rFonts w:ascii="Book Antiqua" w:hAnsi="Book Antiqua" w:cs="Times New Roman"/>
          <w:sz w:val="24"/>
          <w:szCs w:val="24"/>
          <w:lang w:val="en-US"/>
        </w:rPr>
        <w:t>homocysteine</w:t>
      </w:r>
      <w:proofErr w:type="spellEnd"/>
      <w:r w:rsidRPr="00C81F78">
        <w:rPr>
          <w:rFonts w:ascii="Book Antiqua" w:hAnsi="Book Antiqua" w:cs="Times New Roman"/>
          <w:sz w:val="24"/>
          <w:szCs w:val="24"/>
          <w:lang w:val="en-US"/>
        </w:rPr>
        <w:t xml:space="preserve"> metabolism was reported: this dietary profile may reduce </w:t>
      </w:r>
      <w:proofErr w:type="spellStart"/>
      <w:r w:rsidRPr="00C81F78">
        <w:rPr>
          <w:rFonts w:ascii="Book Antiqua" w:hAnsi="Book Antiqua" w:cs="Times New Roman"/>
          <w:sz w:val="24"/>
          <w:szCs w:val="24"/>
          <w:lang w:val="en-US"/>
        </w:rPr>
        <w:t>homocysteine</w:t>
      </w:r>
      <w:proofErr w:type="spellEnd"/>
      <w:r w:rsidRPr="00C81F78">
        <w:rPr>
          <w:rFonts w:ascii="Book Antiqua" w:hAnsi="Book Antiqua" w:cs="Times New Roman"/>
          <w:sz w:val="24"/>
          <w:szCs w:val="24"/>
          <w:lang w:val="en-US"/>
        </w:rPr>
        <w:t xml:space="preserve"> concentrations and consequently influence coronary risk in genetically high-risk individuals by qual</w:t>
      </w:r>
      <w:r w:rsidR="00D30E4F" w:rsidRPr="00C81F78">
        <w:rPr>
          <w:rFonts w:ascii="Book Antiqua" w:hAnsi="Book Antiqua" w:cs="Times New Roman"/>
          <w:sz w:val="24"/>
          <w:szCs w:val="24"/>
          <w:lang w:val="en-US"/>
        </w:rPr>
        <w:t xml:space="preserve">ity and proportion of </w:t>
      </w:r>
      <w:proofErr w:type="gramStart"/>
      <w:r w:rsidR="00D30E4F" w:rsidRPr="00C81F78">
        <w:rPr>
          <w:rFonts w:ascii="Book Antiqua" w:hAnsi="Book Antiqua" w:cs="Times New Roman"/>
          <w:sz w:val="24"/>
          <w:szCs w:val="24"/>
          <w:lang w:val="en-US"/>
        </w:rPr>
        <w:t>nutrients</w:t>
      </w:r>
      <w:r w:rsidRPr="00C81F78">
        <w:rPr>
          <w:rFonts w:ascii="Book Antiqua" w:hAnsi="Book Antiqua" w:cs="Times New Roman"/>
          <w:sz w:val="24"/>
          <w:szCs w:val="24"/>
          <w:vertAlign w:val="superscript"/>
          <w:lang w:val="en-US"/>
        </w:rPr>
        <w:t>[</w:t>
      </w:r>
      <w:proofErr w:type="gramEnd"/>
      <w:r w:rsidRPr="00C81F78">
        <w:rPr>
          <w:rFonts w:ascii="Book Antiqua" w:hAnsi="Book Antiqua" w:cs="Times New Roman"/>
          <w:sz w:val="24"/>
          <w:szCs w:val="24"/>
          <w:vertAlign w:val="superscript"/>
          <w:lang w:val="en-US"/>
        </w:rPr>
        <w:t>27]</w:t>
      </w:r>
      <w:r w:rsidRPr="00C81F78">
        <w:rPr>
          <w:rFonts w:ascii="Book Antiqua" w:hAnsi="Book Antiqua" w:cs="Times New Roman"/>
          <w:sz w:val="24"/>
          <w:szCs w:val="24"/>
          <w:lang w:val="en-US"/>
        </w:rPr>
        <w:t>. The accompanying body size increase is not invariably detrimental since, actually, patients with established chronic dis</w:t>
      </w:r>
      <w:r w:rsidR="00D30E4F" w:rsidRPr="00C81F78">
        <w:rPr>
          <w:rFonts w:ascii="Book Antiqua" w:hAnsi="Book Antiqua" w:cs="Times New Roman"/>
          <w:sz w:val="24"/>
          <w:szCs w:val="24"/>
          <w:lang w:val="en-US"/>
        </w:rPr>
        <w:t xml:space="preserve">ease benefit of large body </w:t>
      </w:r>
      <w:proofErr w:type="gramStart"/>
      <w:r w:rsidR="00D30E4F" w:rsidRPr="00C81F78">
        <w:rPr>
          <w:rFonts w:ascii="Book Antiqua" w:hAnsi="Book Antiqua" w:cs="Times New Roman"/>
          <w:sz w:val="24"/>
          <w:szCs w:val="24"/>
          <w:lang w:val="en-US"/>
        </w:rPr>
        <w:t>size</w:t>
      </w:r>
      <w:r w:rsidRPr="00C81F78">
        <w:rPr>
          <w:rFonts w:ascii="Book Antiqua" w:hAnsi="Book Antiqua" w:cs="Times New Roman"/>
          <w:sz w:val="24"/>
          <w:szCs w:val="24"/>
          <w:vertAlign w:val="superscript"/>
          <w:lang w:val="en-US"/>
        </w:rPr>
        <w:t>[</w:t>
      </w:r>
      <w:proofErr w:type="gramEnd"/>
      <w:r w:rsidRPr="00C81F78">
        <w:rPr>
          <w:rFonts w:ascii="Book Antiqua" w:hAnsi="Book Antiqua" w:cs="Times New Roman"/>
          <w:sz w:val="24"/>
          <w:szCs w:val="24"/>
          <w:vertAlign w:val="superscript"/>
          <w:lang w:val="en-US"/>
        </w:rPr>
        <w:t>28]</w:t>
      </w:r>
      <w:r w:rsidRPr="00C81F78">
        <w:rPr>
          <w:rFonts w:ascii="Book Antiqua" w:hAnsi="Book Antiqua" w:cs="Times New Roman"/>
          <w:sz w:val="24"/>
          <w:szCs w:val="24"/>
          <w:lang w:val="en-US"/>
        </w:rPr>
        <w:t xml:space="preserve">. This finding, defined the obesity paradox, is shared over a variety of cardiovascular, pulmonary, and renal diseases: it challenges the concept about differences for optimal </w:t>
      </w:r>
      <w:r w:rsidR="00D30E4F" w:rsidRPr="00C81F78">
        <w:rPr>
          <w:rFonts w:ascii="Book Antiqua" w:hAnsi="Book Antiqua" w:cs="Times New Roman"/>
          <w:sz w:val="24"/>
          <w:szCs w:val="24"/>
          <w:lang w:val="en-US"/>
        </w:rPr>
        <w:t xml:space="preserve">body size in health and </w:t>
      </w:r>
      <w:proofErr w:type="gramStart"/>
      <w:r w:rsidR="00D30E4F" w:rsidRPr="00C81F78">
        <w:rPr>
          <w:rFonts w:ascii="Book Antiqua" w:hAnsi="Book Antiqua" w:cs="Times New Roman"/>
          <w:sz w:val="24"/>
          <w:szCs w:val="24"/>
          <w:lang w:val="en-US"/>
        </w:rPr>
        <w:t>disease</w:t>
      </w:r>
      <w:r w:rsidRPr="00C81F78">
        <w:rPr>
          <w:rFonts w:ascii="Book Antiqua" w:hAnsi="Book Antiqua" w:cs="Times New Roman"/>
          <w:sz w:val="24"/>
          <w:szCs w:val="24"/>
          <w:vertAlign w:val="superscript"/>
          <w:lang w:val="en-US"/>
        </w:rPr>
        <w:t>[</w:t>
      </w:r>
      <w:proofErr w:type="gramEnd"/>
      <w:r w:rsidRPr="00C81F78">
        <w:rPr>
          <w:rFonts w:ascii="Book Antiqua" w:hAnsi="Book Antiqua" w:cs="Times New Roman"/>
          <w:sz w:val="24"/>
          <w:szCs w:val="24"/>
          <w:vertAlign w:val="superscript"/>
          <w:lang w:val="en-US"/>
        </w:rPr>
        <w:t>29]</w:t>
      </w:r>
      <w:r w:rsidRPr="00C81F78">
        <w:rPr>
          <w:rFonts w:ascii="Book Antiqua" w:hAnsi="Book Antiqua" w:cs="Times New Roman"/>
          <w:sz w:val="24"/>
          <w:szCs w:val="24"/>
          <w:lang w:val="en-US"/>
        </w:rPr>
        <w:t xml:space="preserve">. The cornerstone is how several metabolic factors affect renal circulation and, as a consequence, renal function. The increase of intra-renal artery resistance, measured by RRI, affects the natural history of atherosclerosis and arterial hypertension, which was found to correlate with LVH and carotid intimal </w:t>
      </w:r>
      <w:proofErr w:type="gramStart"/>
      <w:r w:rsidRPr="00C81F78">
        <w:rPr>
          <w:rFonts w:ascii="Book Antiqua" w:hAnsi="Book Antiqua" w:cs="Times New Roman"/>
          <w:sz w:val="24"/>
          <w:szCs w:val="24"/>
          <w:lang w:val="en-US"/>
        </w:rPr>
        <w:t>thickening</w:t>
      </w:r>
      <w:r w:rsidRPr="00C81F78">
        <w:rPr>
          <w:rFonts w:ascii="Book Antiqua" w:hAnsi="Book Antiqua" w:cs="Times New Roman"/>
          <w:sz w:val="24"/>
          <w:szCs w:val="24"/>
          <w:vertAlign w:val="superscript"/>
          <w:lang w:val="en-US"/>
        </w:rPr>
        <w:t>[</w:t>
      </w:r>
      <w:proofErr w:type="gramEnd"/>
      <w:r w:rsidRPr="00C81F78">
        <w:rPr>
          <w:rFonts w:ascii="Book Antiqua" w:hAnsi="Book Antiqua" w:cs="Times New Roman"/>
          <w:sz w:val="24"/>
          <w:szCs w:val="24"/>
          <w:vertAlign w:val="superscript"/>
          <w:lang w:val="en-US"/>
        </w:rPr>
        <w:t>29]</w:t>
      </w:r>
      <w:r w:rsidRPr="00C81F78">
        <w:rPr>
          <w:rFonts w:ascii="Book Antiqua" w:hAnsi="Book Antiqua" w:cs="Times New Roman"/>
          <w:sz w:val="24"/>
          <w:szCs w:val="24"/>
          <w:lang w:val="en-US"/>
        </w:rPr>
        <w:t>, with cardiovascular risk score and i</w:t>
      </w:r>
      <w:r w:rsidR="00D30E4F" w:rsidRPr="00C81F78">
        <w:rPr>
          <w:rFonts w:ascii="Book Antiqua" w:hAnsi="Book Antiqua" w:cs="Times New Roman"/>
          <w:sz w:val="24"/>
          <w:szCs w:val="24"/>
          <w:lang w:val="en-US"/>
        </w:rPr>
        <w:t>mpaired renal outcome and death</w:t>
      </w:r>
      <w:r w:rsidRPr="00C81F78">
        <w:rPr>
          <w:rFonts w:ascii="Book Antiqua" w:hAnsi="Book Antiqua" w:cs="Times New Roman"/>
          <w:sz w:val="24"/>
          <w:szCs w:val="24"/>
          <w:vertAlign w:val="superscript"/>
          <w:lang w:val="en-US"/>
        </w:rPr>
        <w:t>[30]</w:t>
      </w:r>
      <w:r w:rsidRPr="00C81F78">
        <w:rPr>
          <w:rFonts w:ascii="Book Antiqua" w:hAnsi="Book Antiqua" w:cs="Times New Roman"/>
          <w:sz w:val="24"/>
          <w:szCs w:val="24"/>
          <w:lang w:val="en-US"/>
        </w:rPr>
        <w:t>. Also endocrine factors are very relevant: among them, Parathyroid Hormone intervenes in several mechanisms of disease progression, including LVH</w:t>
      </w:r>
      <w:r w:rsidRPr="00C81F78">
        <w:rPr>
          <w:rFonts w:ascii="Book Antiqua" w:hAnsi="Book Antiqua" w:cs="Times New Roman"/>
          <w:sz w:val="24"/>
          <w:szCs w:val="24"/>
          <w:vertAlign w:val="superscript"/>
          <w:lang w:val="en-US"/>
        </w:rPr>
        <w:t>[31]</w:t>
      </w:r>
      <w:r w:rsidR="00D30E4F" w:rsidRPr="00C81F78">
        <w:rPr>
          <w:rFonts w:ascii="Book Antiqua" w:hAnsi="Book Antiqua" w:cs="Times New Roman"/>
          <w:sz w:val="24"/>
          <w:szCs w:val="24"/>
          <w:lang w:val="en-US"/>
        </w:rPr>
        <w:t>, impairment of renal function</w:t>
      </w:r>
      <w:r w:rsidRPr="00C81F78">
        <w:rPr>
          <w:rFonts w:ascii="Book Antiqua" w:hAnsi="Book Antiqua" w:cs="Times New Roman"/>
          <w:sz w:val="24"/>
          <w:szCs w:val="24"/>
          <w:vertAlign w:val="superscript"/>
          <w:lang w:val="en-US"/>
        </w:rPr>
        <w:t>[32]</w:t>
      </w:r>
      <w:r w:rsidRPr="00C81F78">
        <w:rPr>
          <w:rFonts w:ascii="Book Antiqua" w:hAnsi="Book Antiqua" w:cs="Times New Roman"/>
          <w:sz w:val="24"/>
          <w:szCs w:val="24"/>
          <w:lang w:val="en-US"/>
        </w:rPr>
        <w:t xml:space="preserve"> and increase of </w:t>
      </w:r>
      <w:proofErr w:type="spellStart"/>
      <w:r w:rsidRPr="00C81F78">
        <w:rPr>
          <w:rFonts w:ascii="Book Antiqua" w:hAnsi="Book Antiqua" w:cs="Times New Roman"/>
          <w:sz w:val="24"/>
          <w:szCs w:val="24"/>
          <w:lang w:val="en-US"/>
        </w:rPr>
        <w:t>int</w:t>
      </w:r>
      <w:r w:rsidR="00D30E4F" w:rsidRPr="00C81F78">
        <w:rPr>
          <w:rFonts w:ascii="Book Antiqua" w:hAnsi="Book Antiqua" w:cs="Times New Roman"/>
          <w:sz w:val="24"/>
          <w:szCs w:val="24"/>
          <w:lang w:val="en-US"/>
        </w:rPr>
        <w:t>rarenal</w:t>
      </w:r>
      <w:proofErr w:type="spellEnd"/>
      <w:r w:rsidR="00D30E4F" w:rsidRPr="00C81F78">
        <w:rPr>
          <w:rFonts w:ascii="Book Antiqua" w:hAnsi="Book Antiqua" w:cs="Times New Roman"/>
          <w:sz w:val="24"/>
          <w:szCs w:val="24"/>
          <w:lang w:val="en-US"/>
        </w:rPr>
        <w:t xml:space="preserve"> arterial resistance</w:t>
      </w:r>
      <w:r w:rsidR="00D30E4F" w:rsidRPr="00C81F78">
        <w:rPr>
          <w:rFonts w:ascii="Book Antiqua" w:hAnsi="Book Antiqua" w:cs="Times New Roman"/>
          <w:sz w:val="24"/>
          <w:szCs w:val="24"/>
          <w:vertAlign w:val="superscript"/>
          <w:lang w:val="en-US"/>
        </w:rPr>
        <w:t>[3</w:t>
      </w:r>
      <w:r w:rsidR="00D30E4F" w:rsidRPr="00C81F78">
        <w:rPr>
          <w:rFonts w:ascii="Book Antiqua" w:hAnsi="Book Antiqua" w:cs="Times New Roman" w:hint="eastAsia"/>
          <w:sz w:val="24"/>
          <w:szCs w:val="24"/>
          <w:vertAlign w:val="superscript"/>
          <w:lang w:val="en-US" w:eastAsia="zh-CN"/>
        </w:rPr>
        <w:t>3</w:t>
      </w:r>
      <w:r w:rsidR="00D30E4F" w:rsidRPr="00C81F78">
        <w:rPr>
          <w:rFonts w:ascii="Book Antiqua" w:hAnsi="Book Antiqua" w:cs="Times New Roman"/>
          <w:sz w:val="24"/>
          <w:szCs w:val="24"/>
          <w:vertAlign w:val="superscript"/>
          <w:lang w:val="en-US"/>
        </w:rPr>
        <w:t>,</w:t>
      </w:r>
      <w:r w:rsidRPr="00C81F78">
        <w:rPr>
          <w:rFonts w:ascii="Book Antiqua" w:hAnsi="Book Antiqua" w:cs="Times New Roman"/>
          <w:sz w:val="24"/>
          <w:szCs w:val="24"/>
          <w:vertAlign w:val="superscript"/>
          <w:lang w:val="en-US"/>
        </w:rPr>
        <w:t>34]</w:t>
      </w:r>
      <w:r w:rsidRPr="00C81F78">
        <w:rPr>
          <w:rFonts w:ascii="Book Antiqua" w:hAnsi="Book Antiqua" w:cs="Times New Roman"/>
          <w:sz w:val="24"/>
          <w:szCs w:val="24"/>
          <w:lang w:val="en-US"/>
        </w:rPr>
        <w:t xml:space="preserve">. </w:t>
      </w:r>
      <w:r w:rsidR="00CB6F38" w:rsidRPr="00C81F78">
        <w:rPr>
          <w:rFonts w:ascii="Book Antiqua" w:hAnsi="Book Antiqua" w:cs="Times New Roman"/>
          <w:sz w:val="24"/>
          <w:szCs w:val="24"/>
          <w:lang w:val="en-US"/>
        </w:rPr>
        <w:t xml:space="preserve">We reported that </w:t>
      </w:r>
      <w:r w:rsidR="0017497E">
        <w:rPr>
          <w:rFonts w:ascii="Book Antiqua" w:hAnsi="Book Antiqua" w:cs="Times New Roman" w:hint="eastAsia"/>
          <w:sz w:val="24"/>
          <w:szCs w:val="24"/>
          <w:lang w:val="en-US" w:eastAsia="zh-CN"/>
        </w:rPr>
        <w:t>r</w:t>
      </w:r>
      <w:r w:rsidR="00CB6F38" w:rsidRPr="00C81F78">
        <w:rPr>
          <w:rFonts w:ascii="Book Antiqua" w:hAnsi="Book Antiqua" w:cs="Times New Roman"/>
          <w:sz w:val="24"/>
          <w:szCs w:val="24"/>
          <w:lang w:val="en-US"/>
        </w:rPr>
        <w:t xml:space="preserve">enal insufficiency in non-diabetic subjects is explained by interactions of MTHFR C677T polymorphism mutation with LVH, </w:t>
      </w:r>
      <w:r w:rsidR="0017497E">
        <w:rPr>
          <w:rFonts w:ascii="Book Antiqua" w:hAnsi="Book Antiqua" w:cs="Times New Roman" w:hint="eastAsia"/>
          <w:sz w:val="24"/>
          <w:szCs w:val="24"/>
          <w:lang w:val="en-US" w:eastAsia="zh-CN"/>
        </w:rPr>
        <w:t>h</w:t>
      </w:r>
      <w:r w:rsidR="0017497E" w:rsidRPr="00C81F78">
        <w:rPr>
          <w:rFonts w:ascii="Book Antiqua" w:hAnsi="Book Antiqua" w:cs="Times New Roman"/>
          <w:sz w:val="24"/>
          <w:szCs w:val="24"/>
          <w:lang w:val="en-US"/>
        </w:rPr>
        <w:t>igh-sensitivity C-reactive protein (</w:t>
      </w:r>
      <w:proofErr w:type="spellStart"/>
      <w:r w:rsidR="0017497E" w:rsidRPr="00C81F78">
        <w:rPr>
          <w:rFonts w:ascii="Book Antiqua" w:hAnsi="Book Antiqua" w:cs="Times New Roman"/>
          <w:sz w:val="24"/>
          <w:szCs w:val="24"/>
          <w:lang w:val="en-US"/>
        </w:rPr>
        <w:t>hsCRP</w:t>
      </w:r>
      <w:proofErr w:type="spellEnd"/>
      <w:r w:rsidR="0017497E" w:rsidRPr="00C81F78">
        <w:rPr>
          <w:rFonts w:ascii="Book Antiqua" w:hAnsi="Book Antiqua" w:cs="Times New Roman"/>
          <w:sz w:val="24"/>
          <w:szCs w:val="24"/>
          <w:lang w:val="en-US"/>
        </w:rPr>
        <w:t>)</w:t>
      </w:r>
      <w:r w:rsidR="00CB6F38" w:rsidRPr="00C81F78">
        <w:rPr>
          <w:rFonts w:ascii="Book Antiqua" w:hAnsi="Book Antiqua" w:cs="Times New Roman"/>
          <w:sz w:val="24"/>
          <w:szCs w:val="24"/>
          <w:lang w:val="en-US"/>
        </w:rPr>
        <w:t>, intact</w:t>
      </w:r>
      <w:r w:rsidR="0075133E" w:rsidRPr="00C81F78">
        <w:rPr>
          <w:rFonts w:ascii="Book Antiqua" w:hAnsi="Book Antiqua" w:cs="Times New Roman"/>
          <w:sz w:val="24"/>
          <w:szCs w:val="24"/>
          <w:lang w:val="en-US"/>
        </w:rPr>
        <w:t xml:space="preserve"> </w:t>
      </w:r>
      <w:r w:rsidR="00CB6F38" w:rsidRPr="00C81F78">
        <w:rPr>
          <w:rFonts w:ascii="Book Antiqua" w:hAnsi="Book Antiqua" w:cs="Times New Roman"/>
          <w:sz w:val="24"/>
          <w:szCs w:val="24"/>
          <w:lang w:val="en-US"/>
        </w:rPr>
        <w:t>parathyroid hormone (</w:t>
      </w:r>
      <w:proofErr w:type="spellStart"/>
      <w:r w:rsidR="00CB6F38" w:rsidRPr="00C81F78">
        <w:rPr>
          <w:rFonts w:ascii="Book Antiqua" w:hAnsi="Book Antiqua" w:cs="Times New Roman"/>
          <w:sz w:val="24"/>
          <w:szCs w:val="24"/>
          <w:lang w:val="en-US"/>
        </w:rPr>
        <w:t>iPTH</w:t>
      </w:r>
      <w:proofErr w:type="spellEnd"/>
      <w:r w:rsidR="00CB6F38" w:rsidRPr="00C81F78">
        <w:rPr>
          <w:rFonts w:ascii="Book Antiqua" w:hAnsi="Book Antiqua" w:cs="Times New Roman"/>
          <w:sz w:val="24"/>
          <w:szCs w:val="24"/>
          <w:lang w:val="en-US"/>
        </w:rPr>
        <w:t>), and RRI. Sign of these predictive effects is opposite: subjects with MTHFR 677C&gt;T polymorphism have lower likelihood of renal</w:t>
      </w:r>
      <w:r w:rsidR="00291D3E" w:rsidRPr="00C81F78">
        <w:rPr>
          <w:rFonts w:ascii="Book Antiqua" w:hAnsi="Book Antiqua" w:cs="Times New Roman"/>
          <w:sz w:val="24"/>
          <w:szCs w:val="24"/>
          <w:lang w:val="en-US"/>
        </w:rPr>
        <w:t xml:space="preserve"> </w:t>
      </w:r>
      <w:r w:rsidR="00CB6F38" w:rsidRPr="00C81F78">
        <w:rPr>
          <w:rFonts w:ascii="Book Antiqua" w:hAnsi="Book Antiqua" w:cs="Times New Roman"/>
          <w:sz w:val="24"/>
          <w:szCs w:val="24"/>
          <w:lang w:val="en-US"/>
        </w:rPr>
        <w:t>insufficiency; differently, wild-type MTHFR genotype subjects have lower GFR and</w:t>
      </w:r>
      <w:r w:rsidR="00291D3E" w:rsidRPr="00C81F78">
        <w:rPr>
          <w:rFonts w:ascii="Book Antiqua" w:hAnsi="Book Antiqua" w:cs="Times New Roman"/>
          <w:sz w:val="24"/>
          <w:szCs w:val="24"/>
          <w:lang w:val="en-US"/>
        </w:rPr>
        <w:t xml:space="preserve"> </w:t>
      </w:r>
      <w:r w:rsidR="00CB6F38" w:rsidRPr="00C81F78">
        <w:rPr>
          <w:rFonts w:ascii="Book Antiqua" w:hAnsi="Book Antiqua" w:cs="Times New Roman"/>
          <w:sz w:val="24"/>
          <w:szCs w:val="24"/>
          <w:lang w:val="en-US"/>
        </w:rPr>
        <w:t xml:space="preserve">greater </w:t>
      </w:r>
      <w:proofErr w:type="spellStart"/>
      <w:r w:rsidR="00CB6F38" w:rsidRPr="00C81F78">
        <w:rPr>
          <w:rFonts w:ascii="Book Antiqua" w:hAnsi="Book Antiqua" w:cs="Times New Roman"/>
          <w:sz w:val="24"/>
          <w:szCs w:val="24"/>
          <w:lang w:val="en-US"/>
        </w:rPr>
        <w:t>hsCRP</w:t>
      </w:r>
      <w:proofErr w:type="spellEnd"/>
      <w:r w:rsidR="00CB6F38" w:rsidRPr="00C81F78">
        <w:rPr>
          <w:rFonts w:ascii="Book Antiqua" w:hAnsi="Book Antiqua" w:cs="Times New Roman"/>
          <w:sz w:val="24"/>
          <w:szCs w:val="24"/>
          <w:lang w:val="en-US"/>
        </w:rPr>
        <w:t xml:space="preserve">, </w:t>
      </w:r>
      <w:proofErr w:type="spellStart"/>
      <w:r w:rsidR="00CB6F38" w:rsidRPr="00C81F78">
        <w:rPr>
          <w:rFonts w:ascii="Book Antiqua" w:hAnsi="Book Antiqua" w:cs="Times New Roman"/>
          <w:sz w:val="24"/>
          <w:szCs w:val="24"/>
          <w:lang w:val="en-US"/>
        </w:rPr>
        <w:t>iPTH</w:t>
      </w:r>
      <w:proofErr w:type="spellEnd"/>
      <w:r w:rsidR="00CB6F38" w:rsidRPr="00C81F78">
        <w:rPr>
          <w:rFonts w:ascii="Book Antiqua" w:hAnsi="Book Antiqua" w:cs="Times New Roman"/>
          <w:sz w:val="24"/>
          <w:szCs w:val="24"/>
          <w:lang w:val="en-US"/>
        </w:rPr>
        <w:t xml:space="preserve">, RRI, and </w:t>
      </w:r>
      <w:proofErr w:type="gramStart"/>
      <w:r w:rsidR="00CB6F38" w:rsidRPr="00C81F78">
        <w:rPr>
          <w:rFonts w:ascii="Book Antiqua" w:hAnsi="Book Antiqua" w:cs="Times New Roman"/>
          <w:sz w:val="24"/>
          <w:szCs w:val="24"/>
          <w:lang w:val="en-US"/>
        </w:rPr>
        <w:t>LVH</w:t>
      </w:r>
      <w:r w:rsidR="00CB6F38" w:rsidRPr="00C81F78">
        <w:rPr>
          <w:rFonts w:ascii="Book Antiqua" w:hAnsi="Book Antiqua" w:cs="Times New Roman"/>
          <w:sz w:val="24"/>
          <w:szCs w:val="24"/>
          <w:vertAlign w:val="superscript"/>
          <w:lang w:val="en-US"/>
        </w:rPr>
        <w:t>[</w:t>
      </w:r>
      <w:proofErr w:type="gramEnd"/>
      <w:r w:rsidR="00CB6F38" w:rsidRPr="00C81F78">
        <w:rPr>
          <w:rFonts w:ascii="Book Antiqua" w:hAnsi="Book Antiqua" w:cs="Times New Roman"/>
          <w:sz w:val="24"/>
          <w:szCs w:val="24"/>
          <w:vertAlign w:val="superscript"/>
          <w:lang w:val="en-US"/>
        </w:rPr>
        <w:t>35]</w:t>
      </w:r>
      <w:r w:rsidR="00CB6F38" w:rsidRPr="00C81F78">
        <w:rPr>
          <w:rFonts w:ascii="Book Antiqua" w:hAnsi="Book Antiqua" w:cs="Times New Roman"/>
          <w:sz w:val="24"/>
          <w:szCs w:val="24"/>
          <w:lang w:val="en-US"/>
        </w:rPr>
        <w:t>. Even with the limitations of an observational study, the concept that MTHFR polymorphism could be a favorable evolutionary factor,</w:t>
      </w:r>
      <w:r w:rsidR="00CB6F38" w:rsidRPr="00C81F78">
        <w:rPr>
          <w:rFonts w:ascii="Book Antiqua" w:hAnsi="Book Antiqua" w:cs="Times New Roman"/>
          <w:i/>
          <w:sz w:val="24"/>
          <w:szCs w:val="24"/>
          <w:lang w:val="en-US"/>
        </w:rPr>
        <w:t xml:space="preserve"> i.e.</w:t>
      </w:r>
      <w:r w:rsidR="00CB6F38" w:rsidRPr="00C81F78">
        <w:rPr>
          <w:rFonts w:ascii="Book Antiqua" w:hAnsi="Book Antiqua" w:cs="Times New Roman"/>
          <w:sz w:val="24"/>
          <w:szCs w:val="24"/>
          <w:lang w:val="en-US"/>
        </w:rPr>
        <w:t xml:space="preserve">, a protective factor for many ominous conditions, like cancer and renal failure, appears reasonable and deserving further and more systematic research. A similar finding was reported in fatty liver disease </w:t>
      </w:r>
      <w:r w:rsidR="00DB7BAE" w:rsidRPr="00C81F78">
        <w:rPr>
          <w:rFonts w:ascii="Book Antiqua" w:hAnsi="Book Antiqua" w:cs="Times New Roman"/>
          <w:sz w:val="24"/>
          <w:szCs w:val="24"/>
          <w:lang w:val="en-US"/>
        </w:rPr>
        <w:t>in which it is suggested that</w:t>
      </w:r>
      <w:r w:rsidR="00291D3E" w:rsidRPr="00C81F78">
        <w:rPr>
          <w:rFonts w:ascii="Book Antiqua" w:hAnsi="Book Antiqua" w:cs="Times New Roman"/>
          <w:sz w:val="24"/>
          <w:szCs w:val="24"/>
          <w:lang w:val="en-US"/>
        </w:rPr>
        <w:t xml:space="preserve"> </w:t>
      </w:r>
      <w:r w:rsidR="00DB7BAE" w:rsidRPr="00C81F78">
        <w:rPr>
          <w:rFonts w:ascii="Book Antiqua" w:hAnsi="Book Antiqua" w:cs="Times New Roman"/>
          <w:sz w:val="24"/>
          <w:szCs w:val="24"/>
          <w:lang w:val="en-US"/>
        </w:rPr>
        <w:t>MTHFR polymorphisms</w:t>
      </w:r>
      <w:r w:rsidR="00291D3E" w:rsidRPr="00C81F78">
        <w:rPr>
          <w:rFonts w:ascii="Book Antiqua" w:hAnsi="Book Antiqua" w:cs="Times New Roman"/>
          <w:sz w:val="24"/>
          <w:szCs w:val="24"/>
          <w:lang w:val="en-US"/>
        </w:rPr>
        <w:t xml:space="preserve"> </w:t>
      </w:r>
      <w:r w:rsidR="00DB7BAE" w:rsidRPr="00C81F78">
        <w:rPr>
          <w:rFonts w:ascii="Book Antiqua" w:hAnsi="Book Antiqua" w:cs="Times New Roman"/>
          <w:sz w:val="24"/>
          <w:szCs w:val="24"/>
          <w:lang w:val="en-US"/>
        </w:rPr>
        <w:t>could have maintained and maintain their</w:t>
      </w:r>
      <w:r w:rsidR="00291D3E" w:rsidRPr="00C81F78">
        <w:rPr>
          <w:rFonts w:ascii="Book Antiqua" w:hAnsi="Book Antiqua" w:cs="Times New Roman"/>
          <w:sz w:val="24"/>
          <w:szCs w:val="24"/>
          <w:lang w:val="en-US"/>
        </w:rPr>
        <w:t xml:space="preserve"> </w:t>
      </w:r>
      <w:r w:rsidR="00DB7BAE" w:rsidRPr="00C81F78">
        <w:rPr>
          <w:rFonts w:ascii="Book Antiqua" w:hAnsi="Book Antiqua" w:cs="Times New Roman"/>
          <w:sz w:val="24"/>
          <w:szCs w:val="24"/>
          <w:lang w:val="en-US"/>
        </w:rPr>
        <w:t>persistence by an he</w:t>
      </w:r>
      <w:r w:rsidR="000501A0" w:rsidRPr="00C81F78">
        <w:rPr>
          <w:rFonts w:ascii="Book Antiqua" w:hAnsi="Book Antiqua" w:cs="Times New Roman"/>
          <w:sz w:val="24"/>
          <w:szCs w:val="24"/>
          <w:lang w:val="en-US"/>
        </w:rPr>
        <w:t xml:space="preserve">terozygosis advantage </w:t>
      </w:r>
      <w:proofErr w:type="gramStart"/>
      <w:r w:rsidR="000501A0" w:rsidRPr="00C81F78">
        <w:rPr>
          <w:rFonts w:ascii="Book Antiqua" w:hAnsi="Book Antiqua" w:cs="Times New Roman"/>
          <w:sz w:val="24"/>
          <w:szCs w:val="24"/>
          <w:lang w:val="en-US"/>
        </w:rPr>
        <w:t>mechanism</w:t>
      </w:r>
      <w:r w:rsidR="00DB7BAE" w:rsidRPr="00C81F78">
        <w:rPr>
          <w:rFonts w:ascii="Book Antiqua" w:hAnsi="Book Antiqua" w:cs="Times New Roman"/>
          <w:sz w:val="24"/>
          <w:szCs w:val="24"/>
          <w:vertAlign w:val="superscript"/>
          <w:lang w:val="en-US"/>
        </w:rPr>
        <w:t>[</w:t>
      </w:r>
      <w:proofErr w:type="gramEnd"/>
      <w:r w:rsidR="00DB7BAE" w:rsidRPr="00C81F78">
        <w:rPr>
          <w:rFonts w:ascii="Book Antiqua" w:hAnsi="Book Antiqua" w:cs="Times New Roman"/>
          <w:sz w:val="24"/>
          <w:szCs w:val="24"/>
          <w:vertAlign w:val="superscript"/>
          <w:lang w:val="en-US"/>
        </w:rPr>
        <w:t>36]</w:t>
      </w:r>
      <w:r w:rsidR="00DB7BAE" w:rsidRPr="00C81F78">
        <w:rPr>
          <w:rFonts w:ascii="Book Antiqua" w:hAnsi="Book Antiqua" w:cs="Times New Roman"/>
          <w:sz w:val="24"/>
          <w:szCs w:val="24"/>
          <w:lang w:val="en-US"/>
        </w:rPr>
        <w:t>.</w:t>
      </w:r>
      <w:r w:rsidR="00291D3E" w:rsidRPr="00C81F78">
        <w:rPr>
          <w:rFonts w:ascii="Book Antiqua" w:hAnsi="Book Antiqua" w:cs="Times New Roman"/>
          <w:sz w:val="24"/>
          <w:szCs w:val="24"/>
          <w:lang w:val="en-US"/>
        </w:rPr>
        <w:t xml:space="preserve"> </w:t>
      </w:r>
      <w:r w:rsidR="0021321A" w:rsidRPr="00C81F78">
        <w:rPr>
          <w:rFonts w:ascii="Book Antiqua" w:hAnsi="Book Antiqua" w:cs="Times New Roman"/>
          <w:sz w:val="24"/>
          <w:szCs w:val="24"/>
          <w:lang w:val="en-US"/>
        </w:rPr>
        <w:t xml:space="preserve">The present article is a reappraisal of these concepts, investigating within a </w:t>
      </w:r>
      <w:r w:rsidR="0075133E" w:rsidRPr="00C81F78">
        <w:rPr>
          <w:rFonts w:ascii="Book Antiqua" w:hAnsi="Book Antiqua" w:cs="Times New Roman"/>
          <w:sz w:val="24"/>
          <w:szCs w:val="24"/>
          <w:lang w:val="en-US"/>
        </w:rPr>
        <w:t>larger</w:t>
      </w:r>
      <w:r w:rsidR="0021321A" w:rsidRPr="00C81F78">
        <w:rPr>
          <w:rFonts w:ascii="Book Antiqua" w:hAnsi="Book Antiqua" w:cs="Times New Roman"/>
          <w:sz w:val="24"/>
          <w:szCs w:val="24"/>
          <w:lang w:val="en-US"/>
        </w:rPr>
        <w:t xml:space="preserve"> population, and including a subgroup of dialysis patients, if the two most common MTHFR polymorphisms, C677T and A1298C, as homozygous, heterozygous or with a compound heterozygous state, show different association with chronic renal failure</w:t>
      </w:r>
      <w:r w:rsidR="0075133E" w:rsidRPr="00C81F78">
        <w:rPr>
          <w:rFonts w:ascii="Book Antiqua" w:hAnsi="Book Antiqua" w:cs="Times New Roman"/>
          <w:sz w:val="24"/>
          <w:szCs w:val="24"/>
          <w:lang w:val="en-US"/>
        </w:rPr>
        <w:t>. Patients considered were on</w:t>
      </w:r>
      <w:r w:rsidR="0021321A" w:rsidRPr="00C81F78">
        <w:rPr>
          <w:rFonts w:ascii="Book Antiqua" w:hAnsi="Book Antiqua" w:cs="Times New Roman"/>
          <w:sz w:val="24"/>
          <w:szCs w:val="24"/>
          <w:lang w:val="en-US"/>
        </w:rPr>
        <w:t xml:space="preserve"> hemodialysis or on maintenance therapy, </w:t>
      </w:r>
      <w:r w:rsidR="0075133E" w:rsidRPr="00C81F78">
        <w:rPr>
          <w:rFonts w:ascii="Book Antiqua" w:hAnsi="Book Antiqua" w:cs="Times New Roman"/>
          <w:sz w:val="24"/>
          <w:szCs w:val="24"/>
          <w:lang w:val="en-US"/>
        </w:rPr>
        <w:t xml:space="preserve">and </w:t>
      </w:r>
      <w:r w:rsidR="00D30E4F" w:rsidRPr="00C81F78">
        <w:rPr>
          <w:rFonts w:ascii="Book Antiqua" w:hAnsi="Book Antiqua" w:cs="Times New Roman"/>
          <w:sz w:val="24"/>
          <w:szCs w:val="24"/>
          <w:lang w:val="en-US"/>
        </w:rPr>
        <w:t>glomerular filtration ra</w:t>
      </w:r>
      <w:r w:rsidRPr="00C81F78">
        <w:rPr>
          <w:rFonts w:ascii="Book Antiqua" w:hAnsi="Book Antiqua" w:cs="Times New Roman"/>
          <w:sz w:val="24"/>
          <w:szCs w:val="24"/>
          <w:lang w:val="en-US"/>
        </w:rPr>
        <w:t>te (GFR)</w:t>
      </w:r>
      <w:r w:rsidR="0021321A" w:rsidRPr="00C81F78">
        <w:rPr>
          <w:rFonts w:ascii="Book Antiqua" w:hAnsi="Book Antiqua" w:cs="Times New Roman"/>
          <w:sz w:val="24"/>
          <w:szCs w:val="24"/>
          <w:lang w:val="en-US"/>
        </w:rPr>
        <w:t>, renal artery resistive index (RRI)</w:t>
      </w:r>
      <w:r w:rsidRPr="00C81F78">
        <w:rPr>
          <w:rFonts w:ascii="Book Antiqua" w:hAnsi="Book Antiqua" w:cs="Times New Roman"/>
          <w:sz w:val="24"/>
          <w:szCs w:val="24"/>
          <w:lang w:val="en-US"/>
        </w:rPr>
        <w:t xml:space="preserve"> and with</w:t>
      </w:r>
      <w:r w:rsidR="00D30E4F" w:rsidRPr="00C81F78">
        <w:rPr>
          <w:rFonts w:ascii="Book Antiqua" w:hAnsi="Book Antiqua" w:cs="Times New Roman"/>
          <w:sz w:val="24"/>
          <w:szCs w:val="24"/>
          <w:lang w:val="en-US"/>
        </w:rPr>
        <w:t xml:space="preserve"> left ventricular myocardial mas</w:t>
      </w:r>
      <w:r w:rsidRPr="00C81F78">
        <w:rPr>
          <w:rFonts w:ascii="Book Antiqua" w:hAnsi="Book Antiqua" w:cs="Times New Roman"/>
          <w:sz w:val="24"/>
          <w:szCs w:val="24"/>
          <w:lang w:val="en-US"/>
        </w:rPr>
        <w:t>s (LVMM)</w:t>
      </w:r>
      <w:r w:rsidR="0021321A" w:rsidRPr="00C81F78">
        <w:rPr>
          <w:rFonts w:ascii="Book Antiqua" w:hAnsi="Book Antiqua" w:cs="Times New Roman"/>
          <w:sz w:val="24"/>
          <w:szCs w:val="24"/>
          <w:lang w:val="en-US"/>
        </w:rPr>
        <w:t xml:space="preserve"> and systolic/diastolic function</w:t>
      </w:r>
      <w:r w:rsidRPr="00C81F78">
        <w:rPr>
          <w:rFonts w:ascii="Book Antiqua" w:hAnsi="Book Antiqua" w:cs="Times New Roman"/>
          <w:sz w:val="24"/>
          <w:szCs w:val="24"/>
          <w:lang w:val="en-US"/>
        </w:rPr>
        <w:t xml:space="preserve">, dietary profile, </w:t>
      </w:r>
      <w:proofErr w:type="spellStart"/>
      <w:r w:rsidRPr="00C81F78">
        <w:rPr>
          <w:rFonts w:ascii="Book Antiqua" w:hAnsi="Book Antiqua" w:cs="Times New Roman"/>
          <w:sz w:val="24"/>
          <w:szCs w:val="24"/>
          <w:lang w:val="en-US"/>
        </w:rPr>
        <w:t>hsCRP</w:t>
      </w:r>
      <w:proofErr w:type="spellEnd"/>
      <w:r w:rsidRPr="00C81F78">
        <w:rPr>
          <w:rFonts w:ascii="Book Antiqua" w:hAnsi="Book Antiqua" w:cs="Times New Roman"/>
          <w:sz w:val="24"/>
          <w:szCs w:val="24"/>
          <w:lang w:val="en-US"/>
        </w:rPr>
        <w:t xml:space="preserve">, </w:t>
      </w:r>
      <w:proofErr w:type="spellStart"/>
      <w:r w:rsidRPr="00C81F78">
        <w:rPr>
          <w:rFonts w:ascii="Book Antiqua" w:hAnsi="Book Antiqua" w:cs="Times New Roman"/>
          <w:sz w:val="24"/>
          <w:szCs w:val="24"/>
          <w:lang w:val="en-US"/>
        </w:rPr>
        <w:t>iPTH</w:t>
      </w:r>
      <w:proofErr w:type="spellEnd"/>
      <w:r w:rsidRPr="00C81F78">
        <w:rPr>
          <w:rFonts w:ascii="Book Antiqua" w:hAnsi="Book Antiqua" w:cs="Times New Roman"/>
          <w:sz w:val="24"/>
          <w:szCs w:val="24"/>
          <w:lang w:val="en-US"/>
        </w:rPr>
        <w:t xml:space="preserve">, </w:t>
      </w:r>
      <w:r w:rsidR="0017497E">
        <w:rPr>
          <w:rFonts w:ascii="Book Antiqua" w:hAnsi="Book Antiqua" w:cs="Times New Roman" w:hint="eastAsia"/>
          <w:sz w:val="24"/>
          <w:szCs w:val="24"/>
          <w:lang w:val="en-US" w:eastAsia="zh-CN"/>
        </w:rPr>
        <w:t>i</w:t>
      </w:r>
      <w:r w:rsidRPr="00C81F78">
        <w:rPr>
          <w:rFonts w:ascii="Book Antiqua" w:hAnsi="Book Antiqua" w:cs="Times New Roman"/>
          <w:sz w:val="24"/>
          <w:szCs w:val="24"/>
          <w:lang w:val="en-US"/>
        </w:rPr>
        <w:t>nsulin resistance</w:t>
      </w:r>
      <w:r w:rsidR="0075133E" w:rsidRPr="00C81F78">
        <w:rPr>
          <w:rFonts w:ascii="Book Antiqua" w:hAnsi="Book Antiqua" w:cs="Times New Roman"/>
          <w:sz w:val="24"/>
          <w:szCs w:val="24"/>
          <w:lang w:val="en-US"/>
        </w:rPr>
        <w:t xml:space="preserve"> were assessed</w:t>
      </w:r>
      <w:r w:rsidRPr="00C81F78">
        <w:rPr>
          <w:rFonts w:ascii="Book Antiqua" w:hAnsi="Book Antiqua" w:cs="Times New Roman"/>
          <w:sz w:val="24"/>
          <w:szCs w:val="24"/>
          <w:lang w:val="en-US"/>
        </w:rPr>
        <w:t xml:space="preserve">. </w:t>
      </w:r>
    </w:p>
    <w:p w:rsidR="001F0959" w:rsidRPr="00C81F78" w:rsidRDefault="001F0959" w:rsidP="009757D2">
      <w:pPr>
        <w:spacing w:after="0" w:line="360" w:lineRule="auto"/>
        <w:jc w:val="both"/>
        <w:rPr>
          <w:rFonts w:ascii="Book Antiqua" w:hAnsi="Book Antiqua" w:cs="Times New Roman"/>
          <w:sz w:val="24"/>
          <w:szCs w:val="24"/>
          <w:lang w:val="en-US"/>
        </w:rPr>
      </w:pPr>
    </w:p>
    <w:p w:rsidR="00D30E4F" w:rsidRPr="00C81F78" w:rsidRDefault="00D30E4F" w:rsidP="009757D2">
      <w:pPr>
        <w:spacing w:after="0" w:line="360" w:lineRule="auto"/>
        <w:jc w:val="both"/>
        <w:rPr>
          <w:rFonts w:ascii="Book Antiqua" w:hAnsi="Book Antiqua" w:cs="Times New Roman"/>
          <w:sz w:val="24"/>
          <w:szCs w:val="24"/>
          <w:lang w:val="en-US" w:eastAsia="zh-CN"/>
        </w:rPr>
      </w:pPr>
      <w:r w:rsidRPr="00C81F78">
        <w:rPr>
          <w:rFonts w:ascii="Book Antiqua" w:hAnsi="Book Antiqua"/>
          <w:b/>
          <w:sz w:val="24"/>
        </w:rPr>
        <w:t>MATERIALS AND METHODS</w:t>
      </w:r>
      <w:r w:rsidRPr="00C81F78">
        <w:rPr>
          <w:rFonts w:ascii="Book Antiqua" w:hAnsi="Book Antiqua" w:cs="Times New Roman"/>
          <w:sz w:val="24"/>
          <w:szCs w:val="24"/>
          <w:lang w:val="en-US"/>
        </w:rPr>
        <w:t xml:space="preserve"> </w:t>
      </w:r>
    </w:p>
    <w:p w:rsidR="00C759DF" w:rsidRPr="00C81F78" w:rsidRDefault="00C759DF" w:rsidP="009757D2">
      <w:pPr>
        <w:spacing w:after="0" w:line="360" w:lineRule="auto"/>
        <w:jc w:val="both"/>
        <w:rPr>
          <w:rFonts w:ascii="Book Antiqua" w:hAnsi="Book Antiqua" w:cs="Times New Roman"/>
          <w:sz w:val="24"/>
          <w:szCs w:val="24"/>
          <w:lang w:val="en-US"/>
        </w:rPr>
      </w:pPr>
      <w:r w:rsidRPr="00C81F78">
        <w:rPr>
          <w:rFonts w:ascii="Book Antiqua" w:hAnsi="Book Antiqua" w:cs="Times New Roman"/>
          <w:sz w:val="24"/>
          <w:szCs w:val="24"/>
          <w:lang w:val="en-US"/>
        </w:rPr>
        <w:t xml:space="preserve">We studied a total of 630 Italian Caucasian subject aged </w:t>
      </w:r>
      <w:r w:rsidRPr="00C81F78">
        <w:rPr>
          <w:rFonts w:ascii="Book Antiqua" w:eastAsia="Times New Roman" w:hAnsi="Book Antiqua" w:cs="Times New Roman"/>
          <w:sz w:val="24"/>
          <w:szCs w:val="24"/>
          <w:lang w:val="en-US" w:eastAsia="it-IT"/>
        </w:rPr>
        <w:t>54</w:t>
      </w:r>
      <w:r w:rsidR="008C4A7F" w:rsidRPr="00C81F78">
        <w:rPr>
          <w:rFonts w:ascii="Book Antiqua" w:eastAsia="Times New Roman" w:hAnsi="Book Antiqua" w:cs="Times New Roman"/>
          <w:sz w:val="24"/>
          <w:szCs w:val="24"/>
          <w:lang w:val="en-US" w:eastAsia="it-IT"/>
        </w:rPr>
        <w:t>.</w:t>
      </w:r>
      <w:r w:rsidRPr="00C81F78">
        <w:rPr>
          <w:rFonts w:ascii="Book Antiqua" w:eastAsia="Times New Roman" w:hAnsi="Book Antiqua" w:cs="Times New Roman"/>
          <w:sz w:val="24"/>
          <w:szCs w:val="24"/>
          <w:lang w:val="en-US" w:eastAsia="it-IT"/>
        </w:rPr>
        <w:t>60</w:t>
      </w:r>
      <w:r w:rsidR="00D30E4F" w:rsidRPr="00C81F78">
        <w:rPr>
          <w:rFonts w:ascii="Book Antiqua" w:hAnsi="Book Antiqua" w:cs="Times New Roman" w:hint="eastAsia"/>
          <w:sz w:val="24"/>
          <w:szCs w:val="24"/>
          <w:lang w:val="en-US" w:eastAsia="zh-CN"/>
        </w:rPr>
        <w:t xml:space="preserve"> </w:t>
      </w:r>
      <w:r w:rsidRPr="00C81F78">
        <w:rPr>
          <w:rFonts w:ascii="Book Antiqua" w:eastAsia="Times New Roman" w:hAnsi="Book Antiqua" w:cs="Times New Roman"/>
          <w:sz w:val="24"/>
          <w:szCs w:val="24"/>
          <w:lang w:val="en-US" w:eastAsia="it-IT"/>
        </w:rPr>
        <w:t>±</w:t>
      </w:r>
      <w:r w:rsidR="00D30E4F" w:rsidRPr="00C81F78">
        <w:rPr>
          <w:rFonts w:ascii="Book Antiqua" w:hAnsi="Book Antiqua" w:cs="Times New Roman" w:hint="eastAsia"/>
          <w:sz w:val="24"/>
          <w:szCs w:val="24"/>
          <w:lang w:val="en-US" w:eastAsia="zh-CN"/>
        </w:rPr>
        <w:t xml:space="preserve"> </w:t>
      </w:r>
      <w:r w:rsidRPr="00C81F78">
        <w:rPr>
          <w:rFonts w:ascii="Book Antiqua" w:eastAsia="Times New Roman" w:hAnsi="Book Antiqua" w:cs="Times New Roman"/>
          <w:sz w:val="24"/>
          <w:szCs w:val="24"/>
          <w:lang w:val="en-US" w:eastAsia="it-IT"/>
        </w:rPr>
        <w:t>16</w:t>
      </w:r>
      <w:r w:rsidR="008C4A7F" w:rsidRPr="00C81F78">
        <w:rPr>
          <w:rFonts w:ascii="Book Antiqua" w:eastAsia="Times New Roman" w:hAnsi="Book Antiqua" w:cs="Times New Roman"/>
          <w:sz w:val="24"/>
          <w:szCs w:val="24"/>
          <w:lang w:val="en-US" w:eastAsia="it-IT"/>
        </w:rPr>
        <w:t>.</w:t>
      </w:r>
      <w:r w:rsidRPr="00C81F78">
        <w:rPr>
          <w:rFonts w:ascii="Book Antiqua" w:eastAsia="Times New Roman" w:hAnsi="Book Antiqua" w:cs="Times New Roman"/>
          <w:sz w:val="24"/>
          <w:szCs w:val="24"/>
          <w:lang w:val="en-US" w:eastAsia="it-IT"/>
        </w:rPr>
        <w:t>35</w:t>
      </w:r>
      <w:r w:rsidR="00D30E4F" w:rsidRPr="00C81F78">
        <w:rPr>
          <w:rFonts w:ascii="Book Antiqua" w:hAnsi="Book Antiqua" w:cs="Times New Roman" w:hint="eastAsia"/>
          <w:sz w:val="24"/>
          <w:szCs w:val="24"/>
          <w:lang w:val="en-US" w:eastAsia="zh-CN"/>
        </w:rPr>
        <w:t xml:space="preserve"> </w:t>
      </w:r>
      <w:r w:rsidRPr="00C81F78">
        <w:rPr>
          <w:rFonts w:ascii="Book Antiqua" w:hAnsi="Book Antiqua" w:cs="Times New Roman"/>
          <w:sz w:val="24"/>
          <w:szCs w:val="24"/>
          <w:lang w:val="en-US"/>
        </w:rPr>
        <w:t>y</w:t>
      </w:r>
      <w:r w:rsidR="00D30E4F" w:rsidRPr="00C81F78">
        <w:rPr>
          <w:rFonts w:ascii="Book Antiqua" w:hAnsi="Book Antiqua" w:cs="Times New Roman" w:hint="eastAsia"/>
          <w:sz w:val="24"/>
          <w:szCs w:val="24"/>
          <w:lang w:val="en-US" w:eastAsia="zh-CN"/>
        </w:rPr>
        <w:t>ea</w:t>
      </w:r>
      <w:r w:rsidRPr="00C81F78">
        <w:rPr>
          <w:rFonts w:ascii="Book Antiqua" w:hAnsi="Book Antiqua" w:cs="Times New Roman"/>
          <w:sz w:val="24"/>
          <w:szCs w:val="24"/>
          <w:lang w:val="en-US"/>
        </w:rPr>
        <w:t>rs</w:t>
      </w:r>
      <w:r w:rsidR="008C4A7F" w:rsidRPr="00C81F78">
        <w:rPr>
          <w:rFonts w:ascii="Book Antiqua" w:hAnsi="Book Antiqua" w:cs="Times New Roman"/>
          <w:sz w:val="24"/>
          <w:szCs w:val="24"/>
          <w:lang w:val="en-US"/>
        </w:rPr>
        <w:t>.</w:t>
      </w:r>
      <w:r w:rsidRPr="00C81F78">
        <w:rPr>
          <w:rFonts w:ascii="Book Antiqua" w:hAnsi="Book Antiqua" w:cs="Times New Roman"/>
          <w:sz w:val="24"/>
          <w:szCs w:val="24"/>
          <w:lang w:val="en-US"/>
        </w:rPr>
        <w:t xml:space="preserve"> </w:t>
      </w:r>
      <w:r w:rsidR="00B94009" w:rsidRPr="007E4185">
        <w:rPr>
          <w:rFonts w:ascii="Book Antiqua" w:hAnsi="Book Antiqua" w:cs="Times New Roman"/>
          <w:sz w:val="24"/>
          <w:szCs w:val="24"/>
        </w:rPr>
        <w:t xml:space="preserve">Body mass </w:t>
      </w:r>
      <w:proofErr w:type="spellStart"/>
      <w:r w:rsidR="00B94009" w:rsidRPr="007E4185">
        <w:rPr>
          <w:rFonts w:ascii="Book Antiqua" w:hAnsi="Book Antiqua" w:cs="Times New Roman"/>
          <w:sz w:val="24"/>
          <w:szCs w:val="24"/>
        </w:rPr>
        <w:t>index</w:t>
      </w:r>
      <w:proofErr w:type="spellEnd"/>
      <w:r w:rsidR="00B94009" w:rsidRPr="00C81F78">
        <w:rPr>
          <w:rFonts w:ascii="Book Antiqua" w:hAnsi="Book Antiqua" w:cs="Times New Roman"/>
          <w:sz w:val="24"/>
          <w:szCs w:val="24"/>
          <w:lang w:val="en-US"/>
        </w:rPr>
        <w:t xml:space="preserve"> </w:t>
      </w:r>
      <w:r w:rsidR="00B94009">
        <w:rPr>
          <w:rFonts w:ascii="Book Antiqua" w:hAnsi="Book Antiqua" w:cs="Times New Roman" w:hint="eastAsia"/>
          <w:sz w:val="24"/>
          <w:szCs w:val="24"/>
          <w:lang w:val="en-US" w:eastAsia="zh-CN"/>
        </w:rPr>
        <w:t>(</w:t>
      </w:r>
      <w:r w:rsidRPr="00C81F78">
        <w:rPr>
          <w:rFonts w:ascii="Book Antiqua" w:hAnsi="Book Antiqua" w:cs="Times New Roman"/>
          <w:sz w:val="24"/>
          <w:szCs w:val="24"/>
          <w:lang w:val="en-US"/>
        </w:rPr>
        <w:t>BMI</w:t>
      </w:r>
      <w:r w:rsidR="00B94009">
        <w:rPr>
          <w:rFonts w:ascii="Book Antiqua" w:hAnsi="Book Antiqua" w:cs="Times New Roman" w:hint="eastAsia"/>
          <w:sz w:val="24"/>
          <w:szCs w:val="24"/>
          <w:lang w:val="en-US" w:eastAsia="zh-CN"/>
        </w:rPr>
        <w:t>)</w:t>
      </w:r>
      <w:r w:rsidRPr="00C81F78">
        <w:rPr>
          <w:rFonts w:ascii="Book Antiqua" w:hAnsi="Book Antiqua" w:cs="Times New Roman"/>
          <w:sz w:val="24"/>
          <w:szCs w:val="24"/>
          <w:lang w:val="en-US"/>
        </w:rPr>
        <w:t xml:space="preserve"> </w:t>
      </w:r>
      <w:r w:rsidRPr="00C81F78">
        <w:rPr>
          <w:rFonts w:ascii="Book Antiqua" w:eastAsia="Times New Roman" w:hAnsi="Book Antiqua" w:cs="Times New Roman"/>
          <w:sz w:val="24"/>
          <w:szCs w:val="24"/>
          <w:lang w:val="en-US" w:eastAsia="it-IT"/>
        </w:rPr>
        <w:t>27</w:t>
      </w:r>
      <w:r w:rsidR="008C4A7F" w:rsidRPr="00C81F78">
        <w:rPr>
          <w:rFonts w:ascii="Book Antiqua" w:eastAsia="Times New Roman" w:hAnsi="Book Antiqua" w:cs="Times New Roman"/>
          <w:sz w:val="24"/>
          <w:szCs w:val="24"/>
          <w:lang w:val="en-US" w:eastAsia="it-IT"/>
        </w:rPr>
        <w:t>.</w:t>
      </w:r>
      <w:r w:rsidRPr="00C81F78">
        <w:rPr>
          <w:rFonts w:ascii="Book Antiqua" w:eastAsia="Times New Roman" w:hAnsi="Book Antiqua" w:cs="Times New Roman"/>
          <w:sz w:val="24"/>
          <w:szCs w:val="24"/>
          <w:lang w:val="en-US" w:eastAsia="it-IT"/>
        </w:rPr>
        <w:t>70</w:t>
      </w:r>
      <w:r w:rsidR="00D30E4F" w:rsidRPr="00C81F78">
        <w:rPr>
          <w:rFonts w:ascii="Book Antiqua" w:hAnsi="Book Antiqua" w:cs="Times New Roman" w:hint="eastAsia"/>
          <w:sz w:val="24"/>
          <w:szCs w:val="24"/>
          <w:lang w:val="en-US" w:eastAsia="zh-CN"/>
        </w:rPr>
        <w:t xml:space="preserve"> </w:t>
      </w:r>
      <w:r w:rsidRPr="00C81F78">
        <w:rPr>
          <w:rFonts w:ascii="Book Antiqua" w:eastAsia="Times New Roman" w:hAnsi="Book Antiqua" w:cs="Times New Roman"/>
          <w:sz w:val="24"/>
          <w:szCs w:val="24"/>
          <w:lang w:val="en-US" w:eastAsia="it-IT"/>
        </w:rPr>
        <w:t>±</w:t>
      </w:r>
      <w:r w:rsidR="00D30E4F" w:rsidRPr="00C81F78">
        <w:rPr>
          <w:rFonts w:ascii="Book Antiqua" w:hAnsi="Book Antiqua" w:cs="Times New Roman" w:hint="eastAsia"/>
          <w:sz w:val="24"/>
          <w:szCs w:val="24"/>
          <w:lang w:val="en-US" w:eastAsia="zh-CN"/>
        </w:rPr>
        <w:t xml:space="preserve"> </w:t>
      </w:r>
      <w:r w:rsidRPr="00C81F78">
        <w:rPr>
          <w:rFonts w:ascii="Book Antiqua" w:eastAsia="Times New Roman" w:hAnsi="Book Antiqua" w:cs="Times New Roman"/>
          <w:sz w:val="24"/>
          <w:szCs w:val="24"/>
          <w:lang w:val="en-US" w:eastAsia="it-IT"/>
        </w:rPr>
        <w:t>5</w:t>
      </w:r>
      <w:r w:rsidR="008C4A7F" w:rsidRPr="00C81F78">
        <w:rPr>
          <w:rFonts w:ascii="Book Antiqua" w:eastAsia="Times New Roman" w:hAnsi="Book Antiqua" w:cs="Times New Roman"/>
          <w:sz w:val="24"/>
          <w:szCs w:val="24"/>
          <w:lang w:val="en-US" w:eastAsia="it-IT"/>
        </w:rPr>
        <w:t>.</w:t>
      </w:r>
      <w:r w:rsidRPr="00C81F78">
        <w:rPr>
          <w:rFonts w:ascii="Book Antiqua" w:eastAsia="Times New Roman" w:hAnsi="Book Antiqua" w:cs="Times New Roman"/>
          <w:sz w:val="24"/>
          <w:szCs w:val="24"/>
          <w:lang w:val="en-US" w:eastAsia="it-IT"/>
        </w:rPr>
        <w:t>76</w:t>
      </w:r>
      <w:r w:rsidR="00D30E4F" w:rsidRPr="00C81F78">
        <w:rPr>
          <w:rFonts w:ascii="Book Antiqua" w:hAnsi="Book Antiqua" w:cs="Times New Roman" w:hint="eastAsia"/>
          <w:sz w:val="24"/>
          <w:szCs w:val="24"/>
          <w:lang w:val="en-US" w:eastAsia="zh-CN"/>
        </w:rPr>
        <w:t xml:space="preserve"> </w:t>
      </w:r>
      <w:r w:rsidRPr="00C81F78">
        <w:rPr>
          <w:rFonts w:ascii="Book Antiqua" w:hAnsi="Book Antiqua" w:cs="Times New Roman"/>
          <w:sz w:val="24"/>
          <w:szCs w:val="24"/>
          <w:lang w:val="en-US"/>
        </w:rPr>
        <w:t>kg/m</w:t>
      </w:r>
      <w:r w:rsidRPr="00C81F78">
        <w:rPr>
          <w:rFonts w:ascii="Book Antiqua" w:hAnsi="Book Antiqua" w:cs="Times New Roman"/>
          <w:sz w:val="24"/>
          <w:szCs w:val="24"/>
          <w:vertAlign w:val="superscript"/>
          <w:lang w:val="en-US"/>
        </w:rPr>
        <w:t>2</w:t>
      </w:r>
      <w:r w:rsidRPr="00C81F78">
        <w:rPr>
          <w:rFonts w:ascii="Book Antiqua" w:hAnsi="Book Antiqua" w:cs="Times New Roman"/>
          <w:sz w:val="24"/>
          <w:szCs w:val="24"/>
          <w:lang w:val="en-US"/>
        </w:rPr>
        <w:t xml:space="preserve"> consecutively admitted according to the request of their</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 xml:space="preserve">primary care doctors for nutritional assessment and work-up. </w:t>
      </w:r>
      <w:r w:rsidR="006E3012" w:rsidRPr="00C81F78">
        <w:rPr>
          <w:rFonts w:ascii="Book Antiqua" w:hAnsi="Book Antiqua" w:cs="Times New Roman"/>
          <w:sz w:val="24"/>
          <w:szCs w:val="24"/>
          <w:lang w:val="en-US"/>
        </w:rPr>
        <w:t>160 of all subjects were with advanced renal insufficiency, treated by hemodialysis</w:t>
      </w:r>
      <w:r w:rsidR="00ED49E1" w:rsidRPr="00C81F78">
        <w:rPr>
          <w:rFonts w:ascii="Book Antiqua" w:hAnsi="Book Antiqua" w:cs="Times New Roman"/>
          <w:sz w:val="24"/>
          <w:szCs w:val="24"/>
          <w:lang w:val="en-US"/>
        </w:rPr>
        <w:t xml:space="preserve"> (HD); the other 470 were patients without or with slight-moderate renal impairment, quantified by serum </w:t>
      </w:r>
      <w:proofErr w:type="spellStart"/>
      <w:r w:rsidR="00ED49E1" w:rsidRPr="00C81F78">
        <w:rPr>
          <w:rFonts w:ascii="Book Antiqua" w:hAnsi="Book Antiqua" w:cs="Times New Roman"/>
          <w:sz w:val="24"/>
          <w:szCs w:val="24"/>
          <w:lang w:val="en-US"/>
        </w:rPr>
        <w:t>creatinine</w:t>
      </w:r>
      <w:proofErr w:type="spellEnd"/>
      <w:r w:rsidR="00ED49E1" w:rsidRPr="00C81F78">
        <w:rPr>
          <w:rFonts w:ascii="Book Antiqua" w:hAnsi="Book Antiqua" w:cs="Times New Roman"/>
          <w:sz w:val="24"/>
          <w:szCs w:val="24"/>
          <w:lang w:val="en-US"/>
        </w:rPr>
        <w:t>. These patients were briefly defined No-HD</w:t>
      </w:r>
      <w:r w:rsidR="006E3012"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 xml:space="preserve">All patients were managed within a protocol which included medical history, physical examination, nutritional and physical activity assessment, EKG, Chest </w:t>
      </w:r>
      <w:r w:rsidR="00D30E4F" w:rsidRPr="00C81F78">
        <w:rPr>
          <w:rFonts w:ascii="Book Antiqua" w:hAnsi="Book Antiqua" w:cs="Times New Roman"/>
          <w:sz w:val="24"/>
          <w:szCs w:val="24"/>
          <w:lang w:val="en-US"/>
        </w:rPr>
        <w:t>X</w:t>
      </w:r>
      <w:r w:rsidRPr="00C81F78">
        <w:rPr>
          <w:rFonts w:ascii="Book Antiqua" w:hAnsi="Book Antiqua" w:cs="Times New Roman"/>
          <w:sz w:val="24"/>
          <w:szCs w:val="24"/>
          <w:lang w:val="en-US"/>
        </w:rPr>
        <w:t>-ray, echocardiography and clinical abdomen and thyroid ultrasound.</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According to MTHFR genotype, 94 of them were MTHFR C677CC (Wild genotype), 118 heterozygous MTHFR C677CT and</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104 homozygous MTHFR C677TT (</w:t>
      </w:r>
      <w:proofErr w:type="spellStart"/>
      <w:r w:rsidRPr="00C81F78">
        <w:rPr>
          <w:rFonts w:ascii="Book Antiqua" w:hAnsi="Book Antiqua" w:cs="Times New Roman"/>
          <w:sz w:val="24"/>
          <w:szCs w:val="24"/>
          <w:lang w:val="en-US"/>
        </w:rPr>
        <w:t>termolabile</w:t>
      </w:r>
      <w:proofErr w:type="spellEnd"/>
      <w:r w:rsidRPr="00C81F78">
        <w:rPr>
          <w:rFonts w:ascii="Book Antiqua" w:hAnsi="Book Antiqua" w:cs="Times New Roman"/>
          <w:sz w:val="24"/>
          <w:szCs w:val="24"/>
          <w:lang w:val="en-US"/>
        </w:rPr>
        <w:t xml:space="preserve"> polymorphism) subjects. Of the A1298C subjects 80 were homozygous</w:t>
      </w:r>
      <w:r w:rsidR="006E3012" w:rsidRPr="00C81F78">
        <w:rPr>
          <w:rFonts w:ascii="Book Antiqua" w:hAnsi="Book Antiqua" w:cs="Times New Roman"/>
          <w:sz w:val="24"/>
          <w:szCs w:val="24"/>
          <w:lang w:val="en-US"/>
        </w:rPr>
        <w:t xml:space="preserve"> A1298CC</w:t>
      </w:r>
      <w:r w:rsidRPr="00C81F78">
        <w:rPr>
          <w:rFonts w:ascii="Book Antiqua" w:hAnsi="Book Antiqua" w:cs="Times New Roman"/>
          <w:sz w:val="24"/>
          <w:szCs w:val="24"/>
          <w:lang w:val="en-US"/>
        </w:rPr>
        <w:t xml:space="preserve">, 76 were heterozygous </w:t>
      </w:r>
      <w:r w:rsidR="005237C3" w:rsidRPr="00C81F78">
        <w:rPr>
          <w:rFonts w:ascii="Book Antiqua" w:hAnsi="Book Antiqua" w:cs="Times New Roman"/>
          <w:sz w:val="24"/>
          <w:szCs w:val="24"/>
          <w:lang w:val="en-US"/>
        </w:rPr>
        <w:t>A1298AC</w:t>
      </w:r>
      <w:r w:rsidR="006E3012"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 xml:space="preserve">158 </w:t>
      </w:r>
      <w:r w:rsidR="006E3012" w:rsidRPr="00C81F78">
        <w:rPr>
          <w:rFonts w:ascii="Book Antiqua" w:hAnsi="Book Antiqua" w:cs="Times New Roman"/>
          <w:sz w:val="24"/>
          <w:szCs w:val="24"/>
          <w:lang w:val="en-US"/>
        </w:rPr>
        <w:t xml:space="preserve">subjects </w:t>
      </w:r>
      <w:r w:rsidRPr="00C81F78">
        <w:rPr>
          <w:rFonts w:ascii="Book Antiqua" w:hAnsi="Book Antiqua" w:cs="Times New Roman"/>
          <w:sz w:val="24"/>
          <w:szCs w:val="24"/>
          <w:lang w:val="en-US"/>
        </w:rPr>
        <w:t>were with a compound MTHFR heterozygous polymorphism</w:t>
      </w:r>
      <w:r w:rsidR="006E3012" w:rsidRPr="00C81F78">
        <w:rPr>
          <w:rFonts w:ascii="Book Antiqua" w:hAnsi="Book Antiqua" w:cs="Times New Roman"/>
          <w:sz w:val="24"/>
          <w:szCs w:val="24"/>
          <w:lang w:val="en-US"/>
        </w:rPr>
        <w:t>,</w:t>
      </w:r>
      <w:r w:rsidR="006E3012" w:rsidRPr="00C81F78">
        <w:rPr>
          <w:rFonts w:ascii="Book Antiqua" w:hAnsi="Book Antiqua" w:cs="Times New Roman"/>
          <w:i/>
          <w:sz w:val="24"/>
          <w:szCs w:val="24"/>
          <w:lang w:val="en-US"/>
        </w:rPr>
        <w:t xml:space="preserve"> i.e.</w:t>
      </w:r>
      <w:r w:rsidR="00D30E4F" w:rsidRPr="00C81F78">
        <w:rPr>
          <w:rFonts w:ascii="Book Antiqua" w:hAnsi="Book Antiqua" w:cs="Times New Roman" w:hint="eastAsia"/>
          <w:sz w:val="24"/>
          <w:szCs w:val="24"/>
          <w:lang w:val="en-US" w:eastAsia="zh-CN"/>
        </w:rPr>
        <w:t>,</w:t>
      </w:r>
      <w:r w:rsidR="006E3012" w:rsidRPr="00C81F78">
        <w:rPr>
          <w:rFonts w:ascii="Book Antiqua" w:hAnsi="Book Antiqua" w:cs="Times New Roman"/>
          <w:sz w:val="24"/>
          <w:szCs w:val="24"/>
          <w:lang w:val="en-US"/>
        </w:rPr>
        <w:t xml:space="preserve"> both MTHFR A1298AC/ C677CT</w:t>
      </w:r>
      <w:r w:rsidRPr="00C81F78">
        <w:rPr>
          <w:rFonts w:ascii="Book Antiqua" w:hAnsi="Book Antiqua" w:cs="Times New Roman"/>
          <w:sz w:val="24"/>
          <w:szCs w:val="24"/>
          <w:lang w:val="en-US"/>
        </w:rPr>
        <w:t xml:space="preserve">. These data are summarized in </w:t>
      </w:r>
      <w:r w:rsidR="00D30E4F" w:rsidRPr="00C81F78">
        <w:rPr>
          <w:rFonts w:ascii="Book Antiqua" w:hAnsi="Book Antiqua" w:cs="Times New Roman"/>
          <w:sz w:val="24"/>
          <w:szCs w:val="24"/>
          <w:lang w:val="en-US"/>
        </w:rPr>
        <w:t>T</w:t>
      </w:r>
      <w:r w:rsidRPr="00C81F78">
        <w:rPr>
          <w:rFonts w:ascii="Book Antiqua" w:hAnsi="Book Antiqua" w:cs="Times New Roman"/>
          <w:sz w:val="24"/>
          <w:szCs w:val="24"/>
          <w:lang w:val="en-US"/>
        </w:rPr>
        <w:t>able 1.</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Routine laboratory tests included virus hepatitis (hepatitis A virus, HBV, and HCV) and cancer biomarkers (AFP, CEA, Ca125, Ca15-3), thyroid hormones, TSH, Aspartate Amino</w:t>
      </w:r>
      <w:r w:rsidR="00D30E4F" w:rsidRPr="00C81F78">
        <w:rPr>
          <w:rFonts w:ascii="Book Antiqua" w:hAnsi="Book Antiqua" w:cs="Times New Roman"/>
          <w:sz w:val="24"/>
          <w:szCs w:val="24"/>
          <w:lang w:val="en-US"/>
        </w:rPr>
        <w:t>t</w:t>
      </w:r>
      <w:r w:rsidRPr="00C81F78">
        <w:rPr>
          <w:rFonts w:ascii="Book Antiqua" w:hAnsi="Book Antiqua" w:cs="Times New Roman"/>
          <w:sz w:val="24"/>
          <w:szCs w:val="24"/>
          <w:lang w:val="en-US"/>
        </w:rPr>
        <w:t>ransferase, Alanine Amino</w:t>
      </w:r>
      <w:r w:rsidR="00D30E4F" w:rsidRPr="00C81F78">
        <w:rPr>
          <w:rFonts w:ascii="Book Antiqua" w:hAnsi="Book Antiqua" w:cs="Times New Roman"/>
          <w:sz w:val="24"/>
          <w:szCs w:val="24"/>
          <w:lang w:val="en-US"/>
        </w:rPr>
        <w:t>t</w:t>
      </w:r>
      <w:r w:rsidRPr="00C81F78">
        <w:rPr>
          <w:rFonts w:ascii="Book Antiqua" w:hAnsi="Book Antiqua" w:cs="Times New Roman"/>
          <w:sz w:val="24"/>
          <w:szCs w:val="24"/>
          <w:lang w:val="en-US"/>
        </w:rPr>
        <w:t xml:space="preserve">ransferase, </w:t>
      </w:r>
      <w:r w:rsidRPr="00C81F78">
        <w:rPr>
          <w:rFonts w:ascii="Book Antiqua" w:hAnsi="Book Antiqua" w:cs="Times New Roman"/>
          <w:sz w:val="24"/>
          <w:szCs w:val="24"/>
        </w:rPr>
        <w:t>γ</w:t>
      </w:r>
      <w:r w:rsidR="00D30E4F" w:rsidRPr="00C81F78">
        <w:rPr>
          <w:rFonts w:ascii="Book Antiqua" w:hAnsi="Book Antiqua" w:cs="Times New Roman"/>
          <w:sz w:val="24"/>
          <w:szCs w:val="24"/>
          <w:lang w:val="en-US"/>
        </w:rPr>
        <w:t>-</w:t>
      </w:r>
      <w:proofErr w:type="spellStart"/>
      <w:r w:rsidR="00D30E4F" w:rsidRPr="00C81F78">
        <w:rPr>
          <w:rFonts w:ascii="Book Antiqua" w:hAnsi="Book Antiqua" w:cs="Times New Roman"/>
          <w:sz w:val="24"/>
          <w:szCs w:val="24"/>
          <w:lang w:val="en-US"/>
        </w:rPr>
        <w:t>Glutamyl</w:t>
      </w:r>
      <w:proofErr w:type="spellEnd"/>
      <w:r w:rsidR="00D30E4F" w:rsidRPr="00C81F78">
        <w:rPr>
          <w:rFonts w:ascii="Book Antiqua" w:hAnsi="Book Antiqua" w:cs="Times New Roman"/>
          <w:sz w:val="24"/>
          <w:szCs w:val="24"/>
          <w:lang w:val="en-US"/>
        </w:rPr>
        <w:t xml:space="preserve"> </w:t>
      </w:r>
      <w:proofErr w:type="spellStart"/>
      <w:r w:rsidR="00D30E4F" w:rsidRPr="00C81F78">
        <w:rPr>
          <w:rFonts w:ascii="Book Antiqua" w:hAnsi="Book Antiqua" w:cs="Times New Roman"/>
          <w:sz w:val="24"/>
          <w:szCs w:val="24"/>
          <w:lang w:val="en-US"/>
        </w:rPr>
        <w:t>transpeptidase</w:t>
      </w:r>
      <w:proofErr w:type="spellEnd"/>
      <w:r w:rsidRPr="00C81F78">
        <w:rPr>
          <w:rFonts w:ascii="Book Antiqua" w:hAnsi="Book Antiqua" w:cs="Times New Roman"/>
          <w:sz w:val="24"/>
          <w:szCs w:val="24"/>
          <w:lang w:val="en-US"/>
        </w:rPr>
        <w:t xml:space="preserve">, ferritin, total protein, and albumin. Human insulin and Folic acid were assayed using </w:t>
      </w:r>
      <w:proofErr w:type="spellStart"/>
      <w:r w:rsidR="00D30E4F" w:rsidRPr="00C81F78">
        <w:rPr>
          <w:rFonts w:ascii="Book Antiqua" w:hAnsi="Book Antiqua" w:cs="Times New Roman"/>
          <w:sz w:val="24"/>
          <w:szCs w:val="24"/>
          <w:lang w:val="en-US"/>
        </w:rPr>
        <w:t>i</w:t>
      </w:r>
      <w:r w:rsidRPr="00C81F78">
        <w:rPr>
          <w:rFonts w:ascii="Book Antiqua" w:hAnsi="Book Antiqua" w:cs="Times New Roman"/>
          <w:sz w:val="24"/>
          <w:szCs w:val="24"/>
          <w:lang w:val="en-US"/>
        </w:rPr>
        <w:t>mmulite</w:t>
      </w:r>
      <w:proofErr w:type="spellEnd"/>
      <w:r w:rsidRPr="00C81F78">
        <w:rPr>
          <w:rFonts w:ascii="Book Antiqua" w:hAnsi="Book Antiqua" w:cs="Times New Roman"/>
          <w:sz w:val="24"/>
          <w:szCs w:val="24"/>
          <w:lang w:val="en-US"/>
        </w:rPr>
        <w:t xml:space="preserve"> 2000 Analyzer, by a solid-phase 2-site </w:t>
      </w:r>
      <w:proofErr w:type="spellStart"/>
      <w:r w:rsidRPr="00C81F78">
        <w:rPr>
          <w:rFonts w:ascii="Book Antiqua" w:hAnsi="Book Antiqua" w:cs="Times New Roman"/>
          <w:sz w:val="24"/>
          <w:szCs w:val="24"/>
          <w:lang w:val="en-US"/>
        </w:rPr>
        <w:t>chemiluminescent</w:t>
      </w:r>
      <w:proofErr w:type="spellEnd"/>
      <w:r w:rsidRPr="00C81F78">
        <w:rPr>
          <w:rFonts w:ascii="Book Antiqua" w:hAnsi="Book Antiqua" w:cs="Times New Roman"/>
          <w:sz w:val="24"/>
          <w:szCs w:val="24"/>
          <w:lang w:val="en-US"/>
        </w:rPr>
        <w:t xml:space="preserve"> </w:t>
      </w:r>
      <w:proofErr w:type="spellStart"/>
      <w:r w:rsidRPr="00C81F78">
        <w:rPr>
          <w:rFonts w:ascii="Book Antiqua" w:hAnsi="Book Antiqua" w:cs="Times New Roman"/>
          <w:sz w:val="24"/>
          <w:szCs w:val="24"/>
          <w:lang w:val="en-US"/>
        </w:rPr>
        <w:t>immunometric</w:t>
      </w:r>
      <w:proofErr w:type="spellEnd"/>
      <w:r w:rsidRPr="00C81F78">
        <w:rPr>
          <w:rFonts w:ascii="Book Antiqua" w:hAnsi="Book Antiqua" w:cs="Times New Roman"/>
          <w:sz w:val="24"/>
          <w:szCs w:val="24"/>
          <w:lang w:val="en-US"/>
        </w:rPr>
        <w:t xml:space="preserve"> assay. </w:t>
      </w:r>
      <w:proofErr w:type="spellStart"/>
      <w:proofErr w:type="gramStart"/>
      <w:r w:rsidRPr="00C81F78">
        <w:rPr>
          <w:rFonts w:ascii="Book Antiqua" w:hAnsi="Book Antiqua" w:cs="Times New Roman"/>
          <w:sz w:val="24"/>
          <w:szCs w:val="24"/>
          <w:lang w:val="en-US"/>
        </w:rPr>
        <w:t>hsCRP</w:t>
      </w:r>
      <w:proofErr w:type="spellEnd"/>
      <w:proofErr w:type="gramEnd"/>
      <w:r w:rsidRPr="00C81F78">
        <w:rPr>
          <w:rFonts w:ascii="Book Antiqua" w:hAnsi="Book Antiqua" w:cs="Times New Roman"/>
          <w:sz w:val="24"/>
          <w:szCs w:val="24"/>
          <w:lang w:val="en-US"/>
        </w:rPr>
        <w:t xml:space="preserve"> concentrations were assayed by a standard detection limit of 0.175 mg/L (</w:t>
      </w:r>
      <w:proofErr w:type="spellStart"/>
      <w:r w:rsidRPr="00C81F78">
        <w:rPr>
          <w:rFonts w:ascii="Book Antiqua" w:hAnsi="Book Antiqua" w:cs="Times New Roman"/>
          <w:sz w:val="24"/>
          <w:szCs w:val="24"/>
          <w:lang w:val="en-US"/>
        </w:rPr>
        <w:t>CardioPhase</w:t>
      </w:r>
      <w:proofErr w:type="spellEnd"/>
      <w:r w:rsidRPr="00C81F78">
        <w:rPr>
          <w:rFonts w:ascii="Book Antiqua" w:hAnsi="Book Antiqua" w:cs="Times New Roman"/>
          <w:sz w:val="24"/>
          <w:szCs w:val="24"/>
          <w:lang w:val="en-US"/>
        </w:rPr>
        <w:t xml:space="preserve"> high-sensitivity </w:t>
      </w:r>
      <w:proofErr w:type="spellStart"/>
      <w:r w:rsidRPr="00C81F78">
        <w:rPr>
          <w:rFonts w:ascii="Book Antiqua" w:hAnsi="Book Antiqua" w:cs="Times New Roman"/>
          <w:sz w:val="24"/>
          <w:szCs w:val="24"/>
          <w:lang w:val="en-US"/>
        </w:rPr>
        <w:t>hsCRP</w:t>
      </w:r>
      <w:proofErr w:type="spellEnd"/>
      <w:r w:rsidRPr="00C81F78">
        <w:rPr>
          <w:rFonts w:ascii="Book Antiqua" w:hAnsi="Book Antiqua" w:cs="Times New Roman"/>
          <w:sz w:val="24"/>
          <w:szCs w:val="24"/>
          <w:lang w:val="en-US"/>
        </w:rPr>
        <w:t xml:space="preserve"> method</w:t>
      </w:r>
      <w:r w:rsidR="00D30E4F" w:rsidRPr="00C81F78">
        <w:rPr>
          <w:rFonts w:ascii="Book Antiqua" w:hAnsi="Book Antiqua" w:cs="Times New Roman" w:hint="eastAsia"/>
          <w:sz w:val="24"/>
          <w:szCs w:val="24"/>
          <w:lang w:val="en-US" w:eastAsia="zh-CN"/>
        </w:rPr>
        <w:t>-</w:t>
      </w:r>
      <w:r w:rsidRPr="00C81F78">
        <w:rPr>
          <w:rFonts w:ascii="Book Antiqua" w:hAnsi="Book Antiqua" w:cs="Times New Roman"/>
          <w:sz w:val="24"/>
          <w:szCs w:val="24"/>
          <w:lang w:val="en-US"/>
        </w:rPr>
        <w:t xml:space="preserve">Siemens Medical System, Milan, Italy). </w:t>
      </w:r>
      <w:proofErr w:type="spellStart"/>
      <w:r w:rsidRPr="00C81F78">
        <w:rPr>
          <w:rFonts w:ascii="Book Antiqua" w:hAnsi="Book Antiqua" w:cs="Times New Roman"/>
          <w:sz w:val="24"/>
          <w:szCs w:val="24"/>
          <w:lang w:val="en-US"/>
        </w:rPr>
        <w:t>Homocysteine</w:t>
      </w:r>
      <w:proofErr w:type="spellEnd"/>
      <w:r w:rsidRPr="00C81F78">
        <w:rPr>
          <w:rFonts w:ascii="Book Antiqua" w:hAnsi="Book Antiqua" w:cs="Times New Roman"/>
          <w:sz w:val="24"/>
          <w:szCs w:val="24"/>
          <w:lang w:val="en-US"/>
        </w:rPr>
        <w:t xml:space="preserve"> (HCY) and B12 Vitamin assay in the blood were performed by ADVIA Centaur® XP Immunoassay (Siemens Medical System, Milan, Italy)</w:t>
      </w:r>
      <w:r w:rsidR="006E3012" w:rsidRPr="00C81F78">
        <w:rPr>
          <w:rFonts w:ascii="Book Antiqua" w:hAnsi="Book Antiqua" w:cs="Times New Roman"/>
          <w:sz w:val="24"/>
          <w:szCs w:val="24"/>
          <w:vertAlign w:val="superscript"/>
          <w:lang w:val="en-US"/>
        </w:rPr>
        <w:t>[37]</w:t>
      </w:r>
      <w:r w:rsidRPr="00C81F78">
        <w:rPr>
          <w:rFonts w:ascii="Book Antiqua" w:hAnsi="Book Antiqua" w:cs="Times New Roman"/>
          <w:sz w:val="24"/>
          <w:szCs w:val="24"/>
          <w:lang w:val="en-US"/>
        </w:rPr>
        <w:t xml:space="preserve">. </w:t>
      </w:r>
      <w:proofErr w:type="spellStart"/>
      <w:proofErr w:type="gramStart"/>
      <w:r w:rsidRPr="00C81F78">
        <w:rPr>
          <w:rFonts w:ascii="Book Antiqua" w:hAnsi="Book Antiqua" w:cs="Times New Roman"/>
          <w:sz w:val="24"/>
          <w:szCs w:val="24"/>
          <w:lang w:val="en-US"/>
        </w:rPr>
        <w:t>iPTH</w:t>
      </w:r>
      <w:proofErr w:type="spellEnd"/>
      <w:proofErr w:type="gramEnd"/>
      <w:r w:rsidRPr="00C81F78">
        <w:rPr>
          <w:rFonts w:ascii="Book Antiqua" w:hAnsi="Book Antiqua" w:cs="Times New Roman"/>
          <w:sz w:val="24"/>
          <w:szCs w:val="24"/>
          <w:lang w:val="en-US"/>
        </w:rPr>
        <w:t xml:space="preserve"> (intact Parathyroid Hormone) and</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NT-</w:t>
      </w:r>
      <w:proofErr w:type="spellStart"/>
      <w:r w:rsidRPr="00C81F78">
        <w:rPr>
          <w:rFonts w:ascii="Book Antiqua" w:hAnsi="Book Antiqua" w:cs="Times New Roman"/>
          <w:sz w:val="24"/>
          <w:szCs w:val="24"/>
          <w:lang w:val="en-US"/>
        </w:rPr>
        <w:t>proBNP</w:t>
      </w:r>
      <w:proofErr w:type="spellEnd"/>
      <w:r w:rsidRPr="00C81F78">
        <w:rPr>
          <w:rFonts w:ascii="Book Antiqua" w:hAnsi="Book Antiqua" w:cs="Times New Roman"/>
          <w:sz w:val="24"/>
          <w:szCs w:val="24"/>
          <w:lang w:val="en-US"/>
        </w:rPr>
        <w:t xml:space="preserve"> (IMMULITE® 2000 Siemens Medical System, Milan, Italy) were assessed by a solid phase two-site </w:t>
      </w:r>
      <w:proofErr w:type="spellStart"/>
      <w:r w:rsidRPr="00C81F78">
        <w:rPr>
          <w:rFonts w:ascii="Book Antiqua" w:hAnsi="Book Antiqua" w:cs="Times New Roman"/>
          <w:sz w:val="24"/>
          <w:szCs w:val="24"/>
          <w:lang w:val="en-US"/>
        </w:rPr>
        <w:t>chemiluminescent</w:t>
      </w:r>
      <w:proofErr w:type="spellEnd"/>
      <w:r w:rsidRPr="00C81F78">
        <w:rPr>
          <w:rFonts w:ascii="Book Antiqua" w:hAnsi="Book Antiqua" w:cs="Times New Roman"/>
          <w:sz w:val="24"/>
          <w:szCs w:val="24"/>
          <w:lang w:val="en-US"/>
        </w:rPr>
        <w:t xml:space="preserve"> </w:t>
      </w:r>
      <w:proofErr w:type="spellStart"/>
      <w:r w:rsidRPr="00C81F78">
        <w:rPr>
          <w:rFonts w:ascii="Book Antiqua" w:hAnsi="Book Antiqua" w:cs="Times New Roman"/>
          <w:sz w:val="24"/>
          <w:szCs w:val="24"/>
          <w:lang w:val="en-US"/>
        </w:rPr>
        <w:t>immunometric</w:t>
      </w:r>
      <w:proofErr w:type="spellEnd"/>
      <w:r w:rsidRPr="00C81F78">
        <w:rPr>
          <w:rFonts w:ascii="Book Antiqua" w:hAnsi="Book Antiqua" w:cs="Times New Roman"/>
          <w:sz w:val="24"/>
          <w:szCs w:val="24"/>
          <w:lang w:val="en-US"/>
        </w:rPr>
        <w:t xml:space="preserve"> assay. PTH values considered normal were &lt;70 </w:t>
      </w:r>
      <w:proofErr w:type="spellStart"/>
      <w:r w:rsidRPr="00C81F78">
        <w:rPr>
          <w:rFonts w:ascii="Book Antiqua" w:hAnsi="Book Antiqua" w:cs="Times New Roman"/>
          <w:sz w:val="24"/>
          <w:szCs w:val="24"/>
          <w:lang w:val="en-US"/>
        </w:rPr>
        <w:t>pg</w:t>
      </w:r>
      <w:proofErr w:type="spellEnd"/>
      <w:r w:rsidRPr="00C81F78">
        <w:rPr>
          <w:rFonts w:ascii="Book Antiqua" w:hAnsi="Book Antiqua" w:cs="Times New Roman"/>
          <w:sz w:val="24"/>
          <w:szCs w:val="24"/>
          <w:lang w:val="en-US"/>
        </w:rPr>
        <w:t xml:space="preserve">/mL for subjects without severe renal </w:t>
      </w:r>
      <w:proofErr w:type="gramStart"/>
      <w:r w:rsidRPr="00C81F78">
        <w:rPr>
          <w:rFonts w:ascii="Book Antiqua" w:hAnsi="Book Antiqua" w:cs="Times New Roman"/>
          <w:sz w:val="24"/>
          <w:szCs w:val="24"/>
          <w:lang w:val="en-US"/>
        </w:rPr>
        <w:t>insufficiency</w:t>
      </w:r>
      <w:r w:rsidR="006E3012" w:rsidRPr="00C81F78">
        <w:rPr>
          <w:rFonts w:ascii="Book Antiqua" w:hAnsi="Book Antiqua" w:cs="Times New Roman"/>
          <w:sz w:val="24"/>
          <w:szCs w:val="24"/>
          <w:vertAlign w:val="superscript"/>
          <w:lang w:val="en-US"/>
        </w:rPr>
        <w:t>[</w:t>
      </w:r>
      <w:proofErr w:type="gramEnd"/>
      <w:r w:rsidR="006E3012" w:rsidRPr="00C81F78">
        <w:rPr>
          <w:rFonts w:ascii="Book Antiqua" w:hAnsi="Book Antiqua" w:cs="Times New Roman"/>
          <w:sz w:val="24"/>
          <w:szCs w:val="24"/>
          <w:vertAlign w:val="superscript"/>
          <w:lang w:val="en-US"/>
        </w:rPr>
        <w:t>38]</w:t>
      </w:r>
      <w:r w:rsidRPr="00C81F78">
        <w:rPr>
          <w:rFonts w:ascii="Book Antiqua" w:hAnsi="Book Antiqua" w:cs="Times New Roman"/>
          <w:sz w:val="24"/>
          <w:szCs w:val="24"/>
          <w:lang w:val="en-US"/>
        </w:rPr>
        <w:t>.</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 xml:space="preserve">Body </w:t>
      </w:r>
      <w:r w:rsidR="00D30E4F" w:rsidRPr="00C81F78">
        <w:rPr>
          <w:rFonts w:ascii="Book Antiqua" w:hAnsi="Book Antiqua" w:cs="Times New Roman" w:hint="eastAsia"/>
          <w:sz w:val="24"/>
          <w:szCs w:val="24"/>
          <w:lang w:val="en-US" w:eastAsia="zh-CN"/>
        </w:rPr>
        <w:t>w</w:t>
      </w:r>
      <w:r w:rsidRPr="00C81F78">
        <w:rPr>
          <w:rFonts w:ascii="Book Antiqua" w:hAnsi="Book Antiqua" w:cs="Times New Roman"/>
          <w:sz w:val="24"/>
          <w:szCs w:val="24"/>
          <w:lang w:val="en-US"/>
        </w:rPr>
        <w:t xml:space="preserve">eight (BW) was measured in light clothing, without shoes, in </w:t>
      </w:r>
      <w:r w:rsidR="00D30E4F" w:rsidRPr="00C81F78">
        <w:rPr>
          <w:rFonts w:ascii="Book Antiqua" w:hAnsi="Book Antiqua" w:cs="Times New Roman"/>
          <w:sz w:val="24"/>
          <w:szCs w:val="24"/>
          <w:lang w:val="en-US"/>
        </w:rPr>
        <w:t>kilogram</w:t>
      </w:r>
      <w:r w:rsidR="00D30E4F" w:rsidRPr="00C81F78">
        <w:rPr>
          <w:rFonts w:ascii="Book Antiqua" w:hAnsi="Book Antiqua" w:cs="Times New Roman" w:hint="eastAsia"/>
          <w:sz w:val="24"/>
          <w:szCs w:val="24"/>
          <w:lang w:val="en-US"/>
        </w:rPr>
        <w:t>s</w:t>
      </w:r>
      <w:r w:rsidRPr="00C81F78">
        <w:rPr>
          <w:rFonts w:ascii="Book Antiqua" w:hAnsi="Book Antiqua" w:cs="Times New Roman"/>
          <w:sz w:val="24"/>
          <w:szCs w:val="24"/>
          <w:lang w:val="en-US"/>
        </w:rPr>
        <w:t xml:space="preserve">, and height (H) was measured in meters, using a scale-integrated </w:t>
      </w:r>
      <w:proofErr w:type="spellStart"/>
      <w:r w:rsidRPr="00C81F78">
        <w:rPr>
          <w:rFonts w:ascii="Book Antiqua" w:hAnsi="Book Antiqua" w:cs="Times New Roman"/>
          <w:sz w:val="24"/>
          <w:szCs w:val="24"/>
          <w:lang w:val="en-US"/>
        </w:rPr>
        <w:t>stadiometer</w:t>
      </w:r>
      <w:proofErr w:type="spellEnd"/>
      <w:r w:rsidRPr="00C81F78">
        <w:rPr>
          <w:rFonts w:ascii="Book Antiqua" w:hAnsi="Book Antiqua" w:cs="Times New Roman"/>
          <w:sz w:val="24"/>
          <w:szCs w:val="24"/>
          <w:lang w:val="en-US"/>
        </w:rPr>
        <w:t>. BMI was calculated as BW/H2 and patients were categorized as normal weight (&lt;</w:t>
      </w:r>
      <w:r w:rsidR="00D30E4F" w:rsidRPr="00C81F78">
        <w:rPr>
          <w:rFonts w:ascii="Book Antiqua" w:hAnsi="Book Antiqua" w:cs="Times New Roman" w:hint="eastAsia"/>
          <w:sz w:val="24"/>
          <w:szCs w:val="24"/>
          <w:lang w:val="en-US" w:eastAsia="zh-CN"/>
        </w:rPr>
        <w:t xml:space="preserve"> </w:t>
      </w:r>
      <w:r w:rsidRPr="00C81F78">
        <w:rPr>
          <w:rFonts w:ascii="Book Antiqua" w:hAnsi="Book Antiqua" w:cs="Times New Roman"/>
          <w:sz w:val="24"/>
          <w:szCs w:val="24"/>
          <w:lang w:val="en-US"/>
        </w:rPr>
        <w:t>25.0 kg/m</w:t>
      </w:r>
      <w:r w:rsidRPr="00C81F78">
        <w:rPr>
          <w:rFonts w:ascii="Book Antiqua" w:hAnsi="Book Antiqua" w:cs="Times New Roman"/>
          <w:sz w:val="24"/>
          <w:szCs w:val="24"/>
          <w:vertAlign w:val="superscript"/>
          <w:lang w:val="en-US"/>
        </w:rPr>
        <w:t>2</w:t>
      </w:r>
      <w:r w:rsidRPr="00C81F78">
        <w:rPr>
          <w:rFonts w:ascii="Book Antiqua" w:hAnsi="Book Antiqua" w:cs="Times New Roman"/>
          <w:sz w:val="24"/>
          <w:szCs w:val="24"/>
          <w:lang w:val="en-US"/>
        </w:rPr>
        <w:t>), overweight (≥</w:t>
      </w:r>
      <w:r w:rsidR="00D30E4F" w:rsidRPr="00C81F78">
        <w:rPr>
          <w:rFonts w:ascii="Book Antiqua" w:hAnsi="Book Antiqua" w:cs="Times New Roman" w:hint="eastAsia"/>
          <w:sz w:val="24"/>
          <w:szCs w:val="24"/>
          <w:lang w:val="en-US" w:eastAsia="zh-CN"/>
        </w:rPr>
        <w:t xml:space="preserve"> </w:t>
      </w:r>
      <w:r w:rsidRPr="00C81F78">
        <w:rPr>
          <w:rFonts w:ascii="Book Antiqua" w:hAnsi="Book Antiqua" w:cs="Times New Roman"/>
          <w:sz w:val="24"/>
          <w:szCs w:val="24"/>
          <w:lang w:val="en-US"/>
        </w:rPr>
        <w:t>25.0 and ≤</w:t>
      </w:r>
      <w:r w:rsidR="00D30E4F" w:rsidRPr="00C81F78">
        <w:rPr>
          <w:rFonts w:ascii="Book Antiqua" w:hAnsi="Book Antiqua" w:cs="Times New Roman" w:hint="eastAsia"/>
          <w:sz w:val="24"/>
          <w:szCs w:val="24"/>
          <w:lang w:val="en-US" w:eastAsia="zh-CN"/>
        </w:rPr>
        <w:t xml:space="preserve"> </w:t>
      </w:r>
      <w:r w:rsidRPr="00C81F78">
        <w:rPr>
          <w:rFonts w:ascii="Book Antiqua" w:hAnsi="Book Antiqua" w:cs="Times New Roman"/>
          <w:sz w:val="24"/>
          <w:szCs w:val="24"/>
          <w:lang w:val="en-US"/>
        </w:rPr>
        <w:t>29.9 kg/m</w:t>
      </w:r>
      <w:r w:rsidRPr="00C81F78">
        <w:rPr>
          <w:rFonts w:ascii="Book Antiqua" w:hAnsi="Book Antiqua" w:cs="Times New Roman"/>
          <w:sz w:val="24"/>
          <w:szCs w:val="24"/>
          <w:vertAlign w:val="superscript"/>
          <w:lang w:val="en-US"/>
        </w:rPr>
        <w:t>2</w:t>
      </w:r>
      <w:r w:rsidRPr="00C81F78">
        <w:rPr>
          <w:rFonts w:ascii="Book Antiqua" w:hAnsi="Book Antiqua" w:cs="Times New Roman"/>
          <w:sz w:val="24"/>
          <w:szCs w:val="24"/>
          <w:lang w:val="en-US"/>
        </w:rPr>
        <w:t>), and obese (≥</w:t>
      </w:r>
      <w:r w:rsidR="00D30E4F" w:rsidRPr="00C81F78">
        <w:rPr>
          <w:rFonts w:ascii="Book Antiqua" w:hAnsi="Book Antiqua" w:cs="Times New Roman" w:hint="eastAsia"/>
          <w:sz w:val="24"/>
          <w:szCs w:val="24"/>
          <w:lang w:val="en-US" w:eastAsia="zh-CN"/>
        </w:rPr>
        <w:t xml:space="preserve"> </w:t>
      </w:r>
      <w:r w:rsidRPr="00C81F78">
        <w:rPr>
          <w:rFonts w:ascii="Book Antiqua" w:hAnsi="Book Antiqua" w:cs="Times New Roman"/>
          <w:sz w:val="24"/>
          <w:szCs w:val="24"/>
          <w:lang w:val="en-US"/>
        </w:rPr>
        <w:t>30.0 kg/m</w:t>
      </w:r>
      <w:r w:rsidRPr="00C81F78">
        <w:rPr>
          <w:rFonts w:ascii="Book Antiqua" w:hAnsi="Book Antiqua" w:cs="Times New Roman"/>
          <w:sz w:val="24"/>
          <w:szCs w:val="24"/>
          <w:vertAlign w:val="superscript"/>
          <w:lang w:val="en-US"/>
        </w:rPr>
        <w:t>2</w:t>
      </w:r>
      <w:r w:rsidRPr="00C81F78">
        <w:rPr>
          <w:rFonts w:ascii="Book Antiqua" w:hAnsi="Book Antiqua" w:cs="Times New Roman"/>
          <w:sz w:val="24"/>
          <w:szCs w:val="24"/>
          <w:lang w:val="en-US"/>
        </w:rPr>
        <w:t>). Insulin resistance was assessed by the homoeostasis model-insulin resistance index (HOMA), according to the following formulas: fasting insulin value x fasting blood sugar level/405. The HOMA threshold for insulin resistance is conventionally considered as &gt;</w:t>
      </w:r>
      <w:r w:rsidR="00375BB5" w:rsidRPr="00C81F78">
        <w:rPr>
          <w:rFonts w:ascii="Book Antiqua" w:hAnsi="Book Antiqua" w:cs="Times New Roman" w:hint="eastAsia"/>
          <w:sz w:val="24"/>
          <w:szCs w:val="24"/>
          <w:lang w:val="en-US" w:eastAsia="zh-CN"/>
        </w:rPr>
        <w:t xml:space="preserve"> </w:t>
      </w:r>
      <w:r w:rsidRPr="00C81F78">
        <w:rPr>
          <w:rFonts w:ascii="Book Antiqua" w:hAnsi="Book Antiqua" w:cs="Times New Roman"/>
          <w:sz w:val="24"/>
          <w:szCs w:val="24"/>
          <w:lang w:val="en-US"/>
        </w:rPr>
        <w:t xml:space="preserve">1.7, according to the likelihood ratios for 11-year cardiovascular disease </w:t>
      </w:r>
      <w:proofErr w:type="gramStart"/>
      <w:r w:rsidRPr="00C81F78">
        <w:rPr>
          <w:rFonts w:ascii="Book Antiqua" w:hAnsi="Book Antiqua" w:cs="Times New Roman"/>
          <w:sz w:val="24"/>
          <w:szCs w:val="24"/>
          <w:lang w:val="en-US"/>
        </w:rPr>
        <w:t>prediction</w:t>
      </w:r>
      <w:r w:rsidR="006E3012" w:rsidRPr="00C81F78">
        <w:rPr>
          <w:rFonts w:ascii="Book Antiqua" w:hAnsi="Book Antiqua" w:cs="Times New Roman"/>
          <w:sz w:val="24"/>
          <w:szCs w:val="24"/>
          <w:vertAlign w:val="superscript"/>
          <w:lang w:val="en-US"/>
        </w:rPr>
        <w:t>[</w:t>
      </w:r>
      <w:proofErr w:type="gramEnd"/>
      <w:r w:rsidR="006E3012" w:rsidRPr="00C81F78">
        <w:rPr>
          <w:rFonts w:ascii="Book Antiqua" w:hAnsi="Book Antiqua" w:cs="Times New Roman"/>
          <w:sz w:val="24"/>
          <w:szCs w:val="24"/>
          <w:vertAlign w:val="superscript"/>
          <w:lang w:val="en-US"/>
        </w:rPr>
        <w:t>39]</w:t>
      </w:r>
      <w:r w:rsidRPr="00C81F78">
        <w:rPr>
          <w:rFonts w:ascii="Book Antiqua" w:hAnsi="Book Antiqua" w:cs="Times New Roman"/>
          <w:sz w:val="24"/>
          <w:szCs w:val="24"/>
          <w:lang w:val="en-US"/>
        </w:rPr>
        <w:t xml:space="preserve">. The Waist-to-Hip (W/H) ratio was assessed in all patients. Ultrasound (US) examinations were performed by </w:t>
      </w:r>
      <w:proofErr w:type="spellStart"/>
      <w:r w:rsidRPr="00C81F78">
        <w:rPr>
          <w:rFonts w:ascii="Book Antiqua" w:hAnsi="Book Antiqua" w:cs="Times New Roman"/>
          <w:sz w:val="24"/>
          <w:szCs w:val="24"/>
          <w:lang w:val="en-US"/>
        </w:rPr>
        <w:t>echographists</w:t>
      </w:r>
      <w:proofErr w:type="spellEnd"/>
      <w:r w:rsidRPr="00C81F78">
        <w:rPr>
          <w:rFonts w:ascii="Book Antiqua" w:hAnsi="Book Antiqua" w:cs="Times New Roman"/>
          <w:sz w:val="24"/>
          <w:szCs w:val="24"/>
          <w:lang w:val="en-US"/>
        </w:rPr>
        <w:t xml:space="preserve"> unaware of laboratory details at the time of the procedure. An echo-color-</w:t>
      </w:r>
      <w:proofErr w:type="spellStart"/>
      <w:r w:rsidRPr="00C81F78">
        <w:rPr>
          <w:rFonts w:ascii="Book Antiqua" w:hAnsi="Book Antiqua" w:cs="Times New Roman"/>
          <w:sz w:val="24"/>
          <w:szCs w:val="24"/>
          <w:lang w:val="en-US"/>
        </w:rPr>
        <w:t>doppler</w:t>
      </w:r>
      <w:proofErr w:type="spellEnd"/>
      <w:r w:rsidRPr="00C81F78">
        <w:rPr>
          <w:rFonts w:ascii="Book Antiqua" w:hAnsi="Book Antiqua" w:cs="Times New Roman"/>
          <w:sz w:val="24"/>
          <w:szCs w:val="24"/>
          <w:lang w:val="en-US"/>
        </w:rPr>
        <w:t xml:space="preserve"> machine (Siemens </w:t>
      </w:r>
      <w:proofErr w:type="spellStart"/>
      <w:r w:rsidRPr="00C81F78">
        <w:rPr>
          <w:rFonts w:ascii="Book Antiqua" w:hAnsi="Book Antiqua" w:cs="Times New Roman"/>
          <w:sz w:val="24"/>
          <w:szCs w:val="24"/>
          <w:lang w:val="en-US"/>
        </w:rPr>
        <w:t>Acuson</w:t>
      </w:r>
      <w:proofErr w:type="spellEnd"/>
      <w:r w:rsidRPr="00C81F78">
        <w:rPr>
          <w:rFonts w:ascii="Book Antiqua" w:hAnsi="Book Antiqua" w:cs="Times New Roman"/>
          <w:sz w:val="24"/>
          <w:szCs w:val="24"/>
          <w:lang w:val="en-US"/>
        </w:rPr>
        <w:t xml:space="preserve"> S2000™, Siemens AG, </w:t>
      </w:r>
      <w:proofErr w:type="spellStart"/>
      <w:r w:rsidRPr="00C81F78">
        <w:rPr>
          <w:rFonts w:ascii="Book Antiqua" w:hAnsi="Book Antiqua" w:cs="Times New Roman"/>
          <w:sz w:val="24"/>
          <w:szCs w:val="24"/>
          <w:lang w:val="en-US"/>
        </w:rPr>
        <w:t>Muenchen</w:t>
      </w:r>
      <w:proofErr w:type="spellEnd"/>
      <w:r w:rsidRPr="00C81F78">
        <w:rPr>
          <w:rFonts w:ascii="Book Antiqua" w:hAnsi="Book Antiqua" w:cs="Times New Roman"/>
          <w:sz w:val="24"/>
          <w:szCs w:val="24"/>
          <w:lang w:val="en-US"/>
        </w:rPr>
        <w:t xml:space="preserve"> Germany), high resolution, with real-time sectional scan transducers was used. Renal color Doppler echography is performed assessing intra-parenchymal </w:t>
      </w:r>
      <w:r w:rsidRPr="00C81F78">
        <w:rPr>
          <w:rStyle w:val="Emphasis"/>
          <w:rFonts w:ascii="Book Antiqua" w:hAnsi="Book Antiqua"/>
          <w:b w:val="0"/>
          <w:sz w:val="24"/>
          <w:szCs w:val="24"/>
          <w:lang w:val="en-GB"/>
        </w:rPr>
        <w:t>renal arterial</w:t>
      </w:r>
      <w:r w:rsidRPr="00C81F78">
        <w:rPr>
          <w:rStyle w:val="st"/>
          <w:rFonts w:ascii="Book Antiqua" w:hAnsi="Book Antiqua"/>
          <w:sz w:val="24"/>
          <w:szCs w:val="24"/>
          <w:lang w:val="en-GB"/>
        </w:rPr>
        <w:t xml:space="preserve"> resistive index, </w:t>
      </w:r>
      <w:r w:rsidRPr="00C81F78">
        <w:rPr>
          <w:rFonts w:ascii="Book Antiqua" w:hAnsi="Book Antiqua" w:cs="Times New Roman"/>
          <w:sz w:val="24"/>
          <w:szCs w:val="24"/>
          <w:lang w:val="en-US"/>
        </w:rPr>
        <w:t>RRI (peak systolic velocity-end diastolic v</w:t>
      </w:r>
      <w:r w:rsidR="00375BB5" w:rsidRPr="00C81F78">
        <w:rPr>
          <w:rFonts w:ascii="Book Antiqua" w:hAnsi="Book Antiqua" w:cs="Times New Roman"/>
          <w:sz w:val="24"/>
          <w:szCs w:val="24"/>
          <w:lang w:val="en-US"/>
        </w:rPr>
        <w:t>elocity/peak systolic velocity)</w:t>
      </w:r>
      <w:r w:rsidR="006E3012" w:rsidRPr="00C81F78">
        <w:rPr>
          <w:rFonts w:ascii="Book Antiqua" w:hAnsi="Book Antiqua" w:cs="Times New Roman"/>
          <w:sz w:val="24"/>
          <w:szCs w:val="24"/>
          <w:vertAlign w:val="superscript"/>
          <w:lang w:val="en-US"/>
        </w:rPr>
        <w:t>[40]</w:t>
      </w:r>
      <w:r w:rsidR="006E3012" w:rsidRPr="00C81F78">
        <w:rPr>
          <w:rFonts w:ascii="Book Antiqua" w:hAnsi="Book Antiqua" w:cs="Times New Roman"/>
          <w:sz w:val="24"/>
          <w:szCs w:val="24"/>
          <w:lang w:val="en-US"/>
        </w:rPr>
        <w:t>.</w:t>
      </w:r>
      <w:r w:rsidRPr="00C81F78">
        <w:rPr>
          <w:rFonts w:ascii="Book Antiqua" w:hAnsi="Book Antiqua" w:cs="Times New Roman"/>
          <w:sz w:val="24"/>
          <w:szCs w:val="24"/>
          <w:lang w:val="en-US"/>
        </w:rPr>
        <w:t xml:space="preserve"> First measurement is the size of the left and right kidney. For orientation purposes, perfusion in the whole of the left and right kidneys is then checked using color Doppler ultrasonography and the main trunk of the renal artery is displayed. Three measurements for each kidney are taken by pulsed Doppler within 5 min in the vicinity of the </w:t>
      </w:r>
      <w:proofErr w:type="spellStart"/>
      <w:r w:rsidRPr="00C81F78">
        <w:rPr>
          <w:rFonts w:ascii="Book Antiqua" w:hAnsi="Book Antiqua" w:cs="Times New Roman"/>
          <w:sz w:val="24"/>
          <w:szCs w:val="24"/>
          <w:lang w:val="en-US"/>
        </w:rPr>
        <w:t>interlobar</w:t>
      </w:r>
      <w:proofErr w:type="spellEnd"/>
      <w:r w:rsidRPr="00C81F78">
        <w:rPr>
          <w:rFonts w:ascii="Book Antiqua" w:hAnsi="Book Antiqua" w:cs="Times New Roman"/>
          <w:sz w:val="24"/>
          <w:szCs w:val="24"/>
          <w:lang w:val="en-US"/>
        </w:rPr>
        <w:t xml:space="preserve"> artery. RRI is calculated as the average value of all measurements taken. RRI threshold to define higher RRI measurements is defined by the 75</w:t>
      </w:r>
      <w:r w:rsidRPr="00C81F78">
        <w:rPr>
          <w:rFonts w:ascii="Book Antiqua" w:hAnsi="Book Antiqua" w:cs="Times New Roman"/>
          <w:sz w:val="24"/>
          <w:szCs w:val="24"/>
          <w:vertAlign w:val="superscript"/>
          <w:lang w:val="en-US"/>
        </w:rPr>
        <w:t>th</w:t>
      </w:r>
      <w:r w:rsidRPr="00C81F78">
        <w:rPr>
          <w:rFonts w:ascii="Book Antiqua" w:hAnsi="Book Antiqua" w:cs="Times New Roman"/>
          <w:sz w:val="24"/>
          <w:szCs w:val="24"/>
          <w:lang w:val="en-US"/>
        </w:rPr>
        <w:t xml:space="preserve"> percentile derived by measur</w:t>
      </w:r>
      <w:r w:rsidR="00375BB5" w:rsidRPr="00C81F78">
        <w:rPr>
          <w:rFonts w:ascii="Book Antiqua" w:hAnsi="Book Antiqua" w:cs="Times New Roman"/>
          <w:sz w:val="24"/>
          <w:szCs w:val="24"/>
          <w:lang w:val="en-US"/>
        </w:rPr>
        <w:t xml:space="preserve">ements of all eligible </w:t>
      </w:r>
      <w:proofErr w:type="gramStart"/>
      <w:r w:rsidR="00375BB5" w:rsidRPr="00C81F78">
        <w:rPr>
          <w:rFonts w:ascii="Book Antiqua" w:hAnsi="Book Antiqua" w:cs="Times New Roman"/>
          <w:sz w:val="24"/>
          <w:szCs w:val="24"/>
          <w:lang w:val="en-US"/>
        </w:rPr>
        <w:t>patients</w:t>
      </w:r>
      <w:r w:rsidR="006E3012" w:rsidRPr="00C81F78">
        <w:rPr>
          <w:rFonts w:ascii="Book Antiqua" w:hAnsi="Book Antiqua" w:cs="Times New Roman"/>
          <w:sz w:val="24"/>
          <w:szCs w:val="24"/>
          <w:vertAlign w:val="superscript"/>
          <w:lang w:val="en-US"/>
        </w:rPr>
        <w:t>[</w:t>
      </w:r>
      <w:proofErr w:type="gramEnd"/>
      <w:r w:rsidR="006E3012" w:rsidRPr="00C81F78">
        <w:rPr>
          <w:rFonts w:ascii="Book Antiqua" w:hAnsi="Book Antiqua" w:cs="Times New Roman"/>
          <w:sz w:val="24"/>
          <w:szCs w:val="24"/>
          <w:vertAlign w:val="superscript"/>
          <w:lang w:val="en-US"/>
        </w:rPr>
        <w:t>4</w:t>
      </w:r>
      <w:r w:rsidR="00B55DD1" w:rsidRPr="00C81F78">
        <w:rPr>
          <w:rFonts w:ascii="Book Antiqua" w:hAnsi="Book Antiqua" w:cs="Times New Roman"/>
          <w:sz w:val="24"/>
          <w:szCs w:val="24"/>
          <w:vertAlign w:val="superscript"/>
          <w:lang w:val="en-US"/>
        </w:rPr>
        <w:t>0</w:t>
      </w:r>
      <w:r w:rsidR="006E3012" w:rsidRPr="00C81F78">
        <w:rPr>
          <w:rFonts w:ascii="Book Antiqua" w:hAnsi="Book Antiqua" w:cs="Times New Roman"/>
          <w:sz w:val="24"/>
          <w:szCs w:val="24"/>
          <w:vertAlign w:val="superscript"/>
          <w:lang w:val="en-US"/>
        </w:rPr>
        <w:t>]</w:t>
      </w:r>
      <w:r w:rsidRPr="00C81F78">
        <w:rPr>
          <w:rFonts w:ascii="Book Antiqua" w:hAnsi="Book Antiqua" w:cs="Times New Roman"/>
          <w:sz w:val="24"/>
          <w:szCs w:val="24"/>
          <w:lang w:val="en-US"/>
        </w:rPr>
        <w:t>. Echocardiographic studies were performed with two-dimensional guided M-mode echocardiography according to methods established by the American Society of Echocardiography (ASE)</w:t>
      </w:r>
      <w:r w:rsidR="006E3012" w:rsidRPr="00C81F78">
        <w:rPr>
          <w:rFonts w:ascii="Book Antiqua" w:hAnsi="Book Antiqua" w:cs="Times New Roman"/>
          <w:sz w:val="24"/>
          <w:szCs w:val="24"/>
          <w:vertAlign w:val="superscript"/>
          <w:lang w:val="en-US"/>
        </w:rPr>
        <w:t>[4</w:t>
      </w:r>
      <w:r w:rsidR="00B55DD1" w:rsidRPr="00C81F78">
        <w:rPr>
          <w:rFonts w:ascii="Book Antiqua" w:hAnsi="Book Antiqua" w:cs="Times New Roman"/>
          <w:sz w:val="24"/>
          <w:szCs w:val="24"/>
          <w:vertAlign w:val="superscript"/>
          <w:lang w:val="en-US"/>
        </w:rPr>
        <w:t>1</w:t>
      </w:r>
      <w:r w:rsidR="006E3012" w:rsidRPr="00C81F78">
        <w:rPr>
          <w:rFonts w:ascii="Book Antiqua" w:hAnsi="Book Antiqua" w:cs="Times New Roman"/>
          <w:sz w:val="24"/>
          <w:szCs w:val="24"/>
          <w:vertAlign w:val="superscript"/>
          <w:lang w:val="en-US"/>
        </w:rPr>
        <w:t>-4</w:t>
      </w:r>
      <w:r w:rsidR="00EF2E47" w:rsidRPr="00C81F78">
        <w:rPr>
          <w:rFonts w:ascii="Book Antiqua" w:hAnsi="Book Antiqua" w:cs="Times New Roman"/>
          <w:sz w:val="24"/>
          <w:szCs w:val="24"/>
          <w:vertAlign w:val="superscript"/>
          <w:lang w:val="en-US"/>
        </w:rPr>
        <w:t>4</w:t>
      </w:r>
      <w:r w:rsidR="006E3012" w:rsidRPr="00C81F78">
        <w:rPr>
          <w:rFonts w:ascii="Book Antiqua" w:hAnsi="Book Antiqua" w:cs="Times New Roman"/>
          <w:sz w:val="24"/>
          <w:szCs w:val="24"/>
          <w:vertAlign w:val="superscript"/>
          <w:lang w:val="en-US"/>
        </w:rPr>
        <w:t>]</w:t>
      </w:r>
      <w:r w:rsidR="006E3012"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 xml:space="preserve">with transducer frequencies appropriate for body size. Siemens </w:t>
      </w:r>
      <w:proofErr w:type="spellStart"/>
      <w:r w:rsidRPr="00C81F78">
        <w:rPr>
          <w:rFonts w:ascii="Book Antiqua" w:hAnsi="Book Antiqua" w:cs="Times New Roman"/>
          <w:sz w:val="24"/>
          <w:szCs w:val="24"/>
          <w:lang w:val="en-US"/>
        </w:rPr>
        <w:t>Acuson</w:t>
      </w:r>
      <w:proofErr w:type="spellEnd"/>
      <w:r w:rsidRPr="00C81F78">
        <w:rPr>
          <w:rFonts w:ascii="Book Antiqua" w:hAnsi="Book Antiqua" w:cs="Times New Roman"/>
          <w:sz w:val="24"/>
          <w:szCs w:val="24"/>
          <w:lang w:val="en-US"/>
        </w:rPr>
        <w:t xml:space="preserve"> S2000™, Siemens AG, </w:t>
      </w:r>
      <w:proofErr w:type="spellStart"/>
      <w:r w:rsidRPr="00C81F78">
        <w:rPr>
          <w:rFonts w:ascii="Book Antiqua" w:hAnsi="Book Antiqua" w:cs="Times New Roman"/>
          <w:sz w:val="24"/>
          <w:szCs w:val="24"/>
          <w:lang w:val="en-US"/>
        </w:rPr>
        <w:t>Muenchen</w:t>
      </w:r>
      <w:proofErr w:type="spellEnd"/>
      <w:r w:rsidRPr="00C81F78">
        <w:rPr>
          <w:rFonts w:ascii="Book Antiqua" w:hAnsi="Book Antiqua" w:cs="Times New Roman"/>
          <w:sz w:val="24"/>
          <w:szCs w:val="24"/>
          <w:lang w:val="en-US"/>
        </w:rPr>
        <w:t xml:space="preserve"> Germany or a GE echo-color-</w:t>
      </w:r>
      <w:proofErr w:type="spellStart"/>
      <w:r w:rsidRPr="00C81F78">
        <w:rPr>
          <w:rFonts w:ascii="Book Antiqua" w:hAnsi="Book Antiqua" w:cs="Times New Roman"/>
          <w:sz w:val="24"/>
          <w:szCs w:val="24"/>
          <w:lang w:val="en-US"/>
        </w:rPr>
        <w:t>doppler</w:t>
      </w:r>
      <w:proofErr w:type="spellEnd"/>
      <w:r w:rsidRPr="00C81F78">
        <w:rPr>
          <w:rFonts w:ascii="Book Antiqua" w:hAnsi="Book Antiqua" w:cs="Times New Roman"/>
          <w:sz w:val="24"/>
          <w:szCs w:val="24"/>
          <w:lang w:val="en-US"/>
        </w:rPr>
        <w:t xml:space="preserve"> device [GE Logiq7 Expert US, manuf</w:t>
      </w:r>
      <w:r w:rsidR="00A36806" w:rsidRPr="00C81F78">
        <w:rPr>
          <w:rFonts w:ascii="Book Antiqua" w:hAnsi="Book Antiqua" w:cs="Times New Roman"/>
          <w:sz w:val="24"/>
          <w:szCs w:val="24"/>
          <w:lang w:val="en-US"/>
        </w:rPr>
        <w:t>actured by GE Medical Systems-Milwaukee-</w:t>
      </w:r>
      <w:r w:rsidRPr="00C81F78">
        <w:rPr>
          <w:rFonts w:ascii="Book Antiqua" w:hAnsi="Book Antiqua" w:cs="Times New Roman"/>
          <w:sz w:val="24"/>
          <w:szCs w:val="24"/>
          <w:lang w:val="en-US"/>
        </w:rPr>
        <w:t xml:space="preserve">Wisconsin (USA)], high resolution, with real-time sectional scan transducers were used. An average of two echocardiographic measurements was taken and the cardiologist reading them was blinded to the clinical information of the patient. Measurements were obtained for LV end-diastolic and end-systolic dimension, </w:t>
      </w:r>
      <w:proofErr w:type="spellStart"/>
      <w:r w:rsidRPr="00C81F78">
        <w:rPr>
          <w:rFonts w:ascii="Book Antiqua" w:hAnsi="Book Antiqua" w:cs="Times New Roman"/>
          <w:sz w:val="24"/>
          <w:szCs w:val="24"/>
          <w:lang w:val="en-US"/>
        </w:rPr>
        <w:t>septal</w:t>
      </w:r>
      <w:proofErr w:type="spellEnd"/>
      <w:r w:rsidRPr="00C81F78">
        <w:rPr>
          <w:rFonts w:ascii="Book Antiqua" w:hAnsi="Book Antiqua" w:cs="Times New Roman"/>
          <w:sz w:val="24"/>
          <w:szCs w:val="24"/>
          <w:lang w:val="en-US"/>
        </w:rPr>
        <w:t xml:space="preserve"> wall thickness and posterior wall thickness in diastole. LVM was calculated wi</w:t>
      </w:r>
      <w:r w:rsidR="00A36806" w:rsidRPr="00C81F78">
        <w:rPr>
          <w:rFonts w:ascii="Book Antiqua" w:hAnsi="Book Antiqua" w:cs="Times New Roman"/>
          <w:sz w:val="24"/>
          <w:szCs w:val="24"/>
          <w:lang w:val="en-US"/>
        </w:rPr>
        <w:t xml:space="preserve">th the method of Devereux </w:t>
      </w:r>
      <w:r w:rsidR="00A36806" w:rsidRPr="00C81F78">
        <w:rPr>
          <w:rFonts w:ascii="Book Antiqua" w:hAnsi="Book Antiqua" w:cs="Times New Roman"/>
          <w:i/>
          <w:sz w:val="24"/>
          <w:szCs w:val="24"/>
          <w:lang w:val="en-US"/>
        </w:rPr>
        <w:t xml:space="preserve">et </w:t>
      </w:r>
      <w:proofErr w:type="gramStart"/>
      <w:r w:rsidR="00A36806" w:rsidRPr="00C81F78">
        <w:rPr>
          <w:rFonts w:ascii="Book Antiqua" w:hAnsi="Book Antiqua" w:cs="Times New Roman"/>
          <w:i/>
          <w:sz w:val="24"/>
          <w:szCs w:val="24"/>
          <w:lang w:val="en-US"/>
        </w:rPr>
        <w:t>al</w:t>
      </w:r>
      <w:r w:rsidR="00EF2E47" w:rsidRPr="00C81F78">
        <w:rPr>
          <w:rFonts w:ascii="Book Antiqua" w:hAnsi="Book Antiqua" w:cs="Times New Roman"/>
          <w:sz w:val="24"/>
          <w:szCs w:val="24"/>
          <w:vertAlign w:val="superscript"/>
          <w:lang w:val="en-US"/>
        </w:rPr>
        <w:t>[</w:t>
      </w:r>
      <w:proofErr w:type="gramEnd"/>
      <w:r w:rsidR="00EF2E47" w:rsidRPr="00C81F78">
        <w:rPr>
          <w:rFonts w:ascii="Book Antiqua" w:hAnsi="Book Antiqua" w:cs="Times New Roman"/>
          <w:sz w:val="24"/>
          <w:szCs w:val="24"/>
          <w:vertAlign w:val="superscript"/>
          <w:lang w:val="en-US"/>
        </w:rPr>
        <w:t xml:space="preserve">45] </w:t>
      </w:r>
      <w:r w:rsidRPr="00C81F78">
        <w:rPr>
          <w:rFonts w:ascii="Book Antiqua" w:hAnsi="Book Antiqua" w:cs="Times New Roman"/>
          <w:sz w:val="24"/>
          <w:szCs w:val="24"/>
          <w:lang w:val="en-US"/>
        </w:rPr>
        <w:t xml:space="preserve">and indexed by dividing by </w:t>
      </w:r>
      <w:r w:rsidR="00A36806" w:rsidRPr="00C81F78">
        <w:rPr>
          <w:rFonts w:ascii="Book Antiqua" w:hAnsi="Book Antiqua" w:cs="Times New Roman"/>
          <w:sz w:val="24"/>
          <w:szCs w:val="24"/>
          <w:lang w:val="en-US"/>
        </w:rPr>
        <w:t>body surface a</w:t>
      </w:r>
      <w:r w:rsidRPr="00C81F78">
        <w:rPr>
          <w:rFonts w:ascii="Book Antiqua" w:hAnsi="Book Antiqua" w:cs="Times New Roman"/>
          <w:sz w:val="24"/>
          <w:szCs w:val="24"/>
          <w:lang w:val="en-US"/>
        </w:rPr>
        <w:t>rea (BSA)/m</w:t>
      </w:r>
      <w:r w:rsidRPr="00C81F78">
        <w:rPr>
          <w:rFonts w:ascii="Book Antiqua" w:hAnsi="Book Antiqua" w:cs="Times New Roman"/>
          <w:sz w:val="24"/>
          <w:szCs w:val="24"/>
          <w:vertAlign w:val="superscript"/>
          <w:lang w:val="en-US"/>
        </w:rPr>
        <w:t>2</w:t>
      </w:r>
      <w:r w:rsidRPr="00C81F78">
        <w:rPr>
          <w:rFonts w:ascii="Book Antiqua" w:hAnsi="Book Antiqua" w:cs="Times New Roman"/>
          <w:sz w:val="24"/>
          <w:szCs w:val="24"/>
          <w:lang w:val="en-US"/>
        </w:rPr>
        <w:t xml:space="preserve">. All the exams were stored on digital media for subsequent analysis. LV diameters and wall thickness were measured according the ASE guidelines and LV ejection fraction (LVEF) </w:t>
      </w:r>
      <w:proofErr w:type="gramStart"/>
      <w:r w:rsidR="00A36806" w:rsidRPr="00C81F78">
        <w:rPr>
          <w:rFonts w:ascii="Book Antiqua" w:hAnsi="Book Antiqua" w:cs="Times New Roman"/>
          <w:sz w:val="24"/>
          <w:szCs w:val="24"/>
          <w:lang w:val="en-US"/>
        </w:rPr>
        <w:t>accordingly</w:t>
      </w:r>
      <w:r w:rsidR="00B55DD1" w:rsidRPr="00C81F78">
        <w:rPr>
          <w:rFonts w:ascii="Book Antiqua" w:hAnsi="Book Antiqua" w:cs="Times New Roman"/>
          <w:sz w:val="24"/>
          <w:szCs w:val="24"/>
          <w:vertAlign w:val="superscript"/>
          <w:lang w:val="en-US"/>
        </w:rPr>
        <w:t>[</w:t>
      </w:r>
      <w:proofErr w:type="gramEnd"/>
      <w:r w:rsidR="00B55DD1" w:rsidRPr="00C81F78">
        <w:rPr>
          <w:rFonts w:ascii="Book Antiqua" w:hAnsi="Book Antiqua" w:cs="Times New Roman"/>
          <w:sz w:val="24"/>
          <w:szCs w:val="24"/>
          <w:vertAlign w:val="superscript"/>
          <w:lang w:val="en-US"/>
        </w:rPr>
        <w:t>41]</w:t>
      </w:r>
      <w:r w:rsidRPr="00C81F78">
        <w:rPr>
          <w:rFonts w:ascii="Book Antiqua" w:hAnsi="Book Antiqua" w:cs="Times New Roman"/>
          <w:sz w:val="24"/>
          <w:szCs w:val="24"/>
          <w:lang w:val="en-US"/>
        </w:rPr>
        <w:t>. LVEF was considered abnormal if &lt; 50%. GFR is assessed as estimated glomerular filtration rate (</w:t>
      </w:r>
      <w:proofErr w:type="spellStart"/>
      <w:r w:rsidRPr="00C81F78">
        <w:rPr>
          <w:rFonts w:ascii="Book Antiqua" w:hAnsi="Book Antiqua" w:cs="Times New Roman"/>
          <w:sz w:val="24"/>
          <w:szCs w:val="24"/>
          <w:lang w:val="en-US"/>
        </w:rPr>
        <w:t>eGFR</w:t>
      </w:r>
      <w:proofErr w:type="spellEnd"/>
      <w:r w:rsidRPr="00C81F78">
        <w:rPr>
          <w:rFonts w:ascii="Book Antiqua" w:hAnsi="Book Antiqua" w:cs="Times New Roman"/>
          <w:sz w:val="24"/>
          <w:szCs w:val="24"/>
          <w:lang w:val="en-US"/>
        </w:rPr>
        <w:t>) by the modification of diet in renal disease (MDRD) formula in ml/min per 1.73 m</w:t>
      </w:r>
      <w:r w:rsidRPr="00C81F78">
        <w:rPr>
          <w:rFonts w:ascii="Book Antiqua" w:hAnsi="Book Antiqua" w:cs="Times New Roman"/>
          <w:sz w:val="24"/>
          <w:szCs w:val="24"/>
          <w:vertAlign w:val="superscript"/>
          <w:lang w:val="en-US"/>
        </w:rPr>
        <w:t>2</w:t>
      </w:r>
      <w:r w:rsidRPr="00C81F78">
        <w:rPr>
          <w:rFonts w:ascii="Book Antiqua" w:hAnsi="Book Antiqua" w:cs="Times New Roman"/>
          <w:sz w:val="24"/>
          <w:szCs w:val="24"/>
          <w:lang w:val="en-US"/>
        </w:rPr>
        <w:t>, according to the Clinical Practice Guidelines f</w:t>
      </w:r>
      <w:r w:rsidR="00A36806" w:rsidRPr="00C81F78">
        <w:rPr>
          <w:rFonts w:ascii="Book Antiqua" w:hAnsi="Book Antiqua" w:cs="Times New Roman"/>
          <w:sz w:val="24"/>
          <w:szCs w:val="24"/>
          <w:lang w:val="en-US"/>
        </w:rPr>
        <w:t xml:space="preserve">or Chronic Kidney Disease </w:t>
      </w:r>
      <w:proofErr w:type="gramStart"/>
      <w:r w:rsidR="00A36806" w:rsidRPr="00C81F78">
        <w:rPr>
          <w:rFonts w:ascii="Book Antiqua" w:hAnsi="Book Antiqua" w:cs="Times New Roman"/>
          <w:sz w:val="24"/>
          <w:szCs w:val="24"/>
          <w:lang w:val="en-US"/>
        </w:rPr>
        <w:t>KDOQI</w:t>
      </w:r>
      <w:r w:rsidR="00EF2E47" w:rsidRPr="00C81F78">
        <w:rPr>
          <w:rFonts w:ascii="Book Antiqua" w:hAnsi="Book Antiqua" w:cs="Times New Roman"/>
          <w:sz w:val="24"/>
          <w:szCs w:val="24"/>
          <w:vertAlign w:val="superscript"/>
          <w:lang w:val="en-US"/>
        </w:rPr>
        <w:t>[</w:t>
      </w:r>
      <w:proofErr w:type="gramEnd"/>
      <w:r w:rsidR="00EF2E47" w:rsidRPr="00C81F78">
        <w:rPr>
          <w:rFonts w:ascii="Book Antiqua" w:hAnsi="Book Antiqua" w:cs="Times New Roman"/>
          <w:sz w:val="24"/>
          <w:szCs w:val="24"/>
          <w:vertAlign w:val="superscript"/>
          <w:lang w:val="en-US"/>
        </w:rPr>
        <w:t>38]</w:t>
      </w:r>
      <w:r w:rsidRPr="00C81F78">
        <w:rPr>
          <w:rFonts w:ascii="Book Antiqua" w:hAnsi="Book Antiqua" w:cs="Times New Roman"/>
          <w:sz w:val="24"/>
          <w:szCs w:val="24"/>
          <w:lang w:val="en-US"/>
        </w:rPr>
        <w:t>. Genotypes of the MTHFR C677T and A1298C polymorphisms were detected by polymerase chain reaction–restriction fragment length polymorphism (PCR-RFLP). DNA was extracted from peripheral blood by a commercially available DNA isolation method (</w:t>
      </w:r>
      <w:proofErr w:type="spellStart"/>
      <w:r w:rsidRPr="00C81F78">
        <w:rPr>
          <w:rFonts w:ascii="Book Antiqua" w:hAnsi="Book Antiqua" w:cs="Times New Roman"/>
          <w:sz w:val="24"/>
          <w:szCs w:val="24"/>
          <w:lang w:val="en-US"/>
        </w:rPr>
        <w:t>QIAamp</w:t>
      </w:r>
      <w:proofErr w:type="spellEnd"/>
      <w:r w:rsidRPr="00C81F78">
        <w:rPr>
          <w:rFonts w:ascii="Book Antiqua" w:hAnsi="Book Antiqua" w:cs="Times New Roman"/>
          <w:sz w:val="24"/>
          <w:szCs w:val="24"/>
          <w:lang w:val="en-US"/>
        </w:rPr>
        <w:t xml:space="preserve"> DNA Blood Mini Kit QIAGEN, Milan, Italy). Restriction enzyme analysis of amplified product (RFLP-PCR) analysis were carried out for direct genotypes detection of SNPs, C667T (rs1801133) and A1298C (rs1801131). PCR products were obtained using specific primers (NCBI Reference Sequence: NG_013351.1): C667T (F5’-GTCCCTGTGGTCTCTTCATCC-3’/R5’-GGTGGCCAAGCAACGCTGTG-3’); A1298C (F5’-CTTCTACCTGAAGAGCAAGTC-3’/R5’-CACATGTCCACAGCATGGAC-3’). Both </w:t>
      </w:r>
      <w:proofErr w:type="spellStart"/>
      <w:r w:rsidRPr="00C81F78">
        <w:rPr>
          <w:rFonts w:ascii="Book Antiqua" w:hAnsi="Book Antiqua" w:cs="Times New Roman"/>
          <w:sz w:val="24"/>
          <w:szCs w:val="24"/>
          <w:lang w:val="en-US"/>
        </w:rPr>
        <w:t>amplicons</w:t>
      </w:r>
      <w:proofErr w:type="spellEnd"/>
      <w:r w:rsidRPr="00C81F78">
        <w:rPr>
          <w:rFonts w:ascii="Book Antiqua" w:hAnsi="Book Antiqua" w:cs="Times New Roman"/>
          <w:sz w:val="24"/>
          <w:szCs w:val="24"/>
          <w:lang w:val="en-US"/>
        </w:rPr>
        <w:t xml:space="preserve"> were successively digested by </w:t>
      </w:r>
      <w:proofErr w:type="spellStart"/>
      <w:r w:rsidRPr="00C81F78">
        <w:rPr>
          <w:rFonts w:ascii="Book Antiqua" w:hAnsi="Book Antiqua" w:cs="Times New Roman"/>
          <w:sz w:val="24"/>
          <w:szCs w:val="24"/>
          <w:lang w:val="en-US"/>
        </w:rPr>
        <w:t>HinfI</w:t>
      </w:r>
      <w:proofErr w:type="spellEnd"/>
      <w:r w:rsidRPr="00C81F78">
        <w:rPr>
          <w:rFonts w:ascii="Book Antiqua" w:hAnsi="Book Antiqua" w:cs="Times New Roman"/>
          <w:sz w:val="24"/>
          <w:szCs w:val="24"/>
          <w:lang w:val="en-US"/>
        </w:rPr>
        <w:t xml:space="preserve"> and </w:t>
      </w:r>
      <w:proofErr w:type="spellStart"/>
      <w:r w:rsidRPr="00C81F78">
        <w:rPr>
          <w:rFonts w:ascii="Book Antiqua" w:hAnsi="Book Antiqua" w:cs="Times New Roman"/>
          <w:sz w:val="24"/>
          <w:szCs w:val="24"/>
          <w:lang w:val="en-US"/>
        </w:rPr>
        <w:t>MboII</w:t>
      </w:r>
      <w:proofErr w:type="spellEnd"/>
      <w:r w:rsidRPr="00C81F78">
        <w:rPr>
          <w:rFonts w:ascii="Book Antiqua" w:hAnsi="Book Antiqua" w:cs="Times New Roman"/>
          <w:sz w:val="24"/>
          <w:szCs w:val="24"/>
          <w:lang w:val="en-US"/>
        </w:rPr>
        <w:t xml:space="preserve"> restriction enzymes for C667T and A1298C respectively, and DNA fragment visualized in a 4% </w:t>
      </w:r>
      <w:proofErr w:type="spellStart"/>
      <w:r w:rsidRPr="00C81F78">
        <w:rPr>
          <w:rFonts w:ascii="Book Antiqua" w:hAnsi="Book Antiqua" w:cs="Times New Roman"/>
          <w:sz w:val="24"/>
          <w:szCs w:val="24"/>
          <w:lang w:val="en-US"/>
        </w:rPr>
        <w:t>agarose</w:t>
      </w:r>
      <w:proofErr w:type="spellEnd"/>
      <w:r w:rsidRPr="00C81F78">
        <w:rPr>
          <w:rFonts w:ascii="Book Antiqua" w:hAnsi="Book Antiqua" w:cs="Times New Roman"/>
          <w:sz w:val="24"/>
          <w:szCs w:val="24"/>
          <w:lang w:val="en-US"/>
        </w:rPr>
        <w:t xml:space="preserve"> gel stained with SYBR safe (Life Technologies Italia, Monza, Italy); electrophoresis pattern was used to determined MTHFR genotypes</w:t>
      </w:r>
      <w:r w:rsidR="00EF2E47" w:rsidRPr="00C81F78">
        <w:rPr>
          <w:rFonts w:ascii="Book Antiqua" w:hAnsi="Book Antiqua" w:cs="Times New Roman"/>
          <w:sz w:val="24"/>
          <w:szCs w:val="24"/>
          <w:vertAlign w:val="superscript"/>
          <w:lang w:val="en-US"/>
        </w:rPr>
        <w:t>[4</w:t>
      </w:r>
      <w:r w:rsidR="009F16FD">
        <w:rPr>
          <w:rFonts w:ascii="Book Antiqua" w:hAnsi="Book Antiqua" w:cs="Times New Roman" w:hint="eastAsia"/>
          <w:sz w:val="24"/>
          <w:szCs w:val="24"/>
          <w:vertAlign w:val="superscript"/>
          <w:lang w:val="en-US" w:eastAsia="zh-CN"/>
        </w:rPr>
        <w:t>5</w:t>
      </w:r>
      <w:r w:rsidR="00EF2E47" w:rsidRPr="00C81F78">
        <w:rPr>
          <w:rFonts w:ascii="Book Antiqua" w:hAnsi="Book Antiqua" w:cs="Times New Roman"/>
          <w:sz w:val="24"/>
          <w:szCs w:val="24"/>
          <w:vertAlign w:val="superscript"/>
          <w:lang w:val="en-US"/>
        </w:rPr>
        <w:t>]</w:t>
      </w:r>
      <w:r w:rsidRPr="00C81F78">
        <w:rPr>
          <w:rFonts w:ascii="Book Antiqua" w:hAnsi="Book Antiqua" w:cs="Times New Roman"/>
          <w:sz w:val="24"/>
          <w:szCs w:val="24"/>
          <w:lang w:val="en-US"/>
        </w:rPr>
        <w:t>. Informed consent was obtained from each patient, relatively also to the use of genetic information, and</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 xml:space="preserve">the study protocol conforms to the ethical guidelines of the 1975 Declaration of Helsinki as reflected in a priori approval by the institution's human research committee. </w:t>
      </w:r>
    </w:p>
    <w:p w:rsidR="00A36806" w:rsidRPr="00C81F78" w:rsidRDefault="00A36806" w:rsidP="009757D2">
      <w:pPr>
        <w:spacing w:after="0" w:line="360" w:lineRule="auto"/>
        <w:jc w:val="both"/>
        <w:rPr>
          <w:rFonts w:ascii="Book Antiqua" w:hAnsi="Book Antiqua" w:cs="Times New Roman"/>
          <w:sz w:val="24"/>
          <w:szCs w:val="24"/>
          <w:lang w:val="en-US" w:eastAsia="zh-CN"/>
        </w:rPr>
      </w:pPr>
    </w:p>
    <w:p w:rsidR="00A36806" w:rsidRPr="00C81F78" w:rsidRDefault="00A36806" w:rsidP="009757D2">
      <w:pPr>
        <w:spacing w:after="0" w:line="360" w:lineRule="auto"/>
        <w:jc w:val="both"/>
        <w:rPr>
          <w:rFonts w:ascii="Book Antiqua" w:hAnsi="Book Antiqua" w:cs="Times New Roman"/>
          <w:sz w:val="24"/>
          <w:szCs w:val="24"/>
          <w:lang w:val="en-US" w:eastAsia="zh-CN"/>
        </w:rPr>
      </w:pPr>
      <w:r w:rsidRPr="00C81F78">
        <w:rPr>
          <w:rFonts w:ascii="Book Antiqua" w:hAnsi="Book Antiqua"/>
          <w:b/>
          <w:i/>
          <w:sz w:val="24"/>
        </w:rPr>
        <w:t xml:space="preserve">Statistical </w:t>
      </w:r>
      <w:proofErr w:type="spellStart"/>
      <w:r w:rsidRPr="00C81F78">
        <w:rPr>
          <w:rFonts w:ascii="Book Antiqua" w:hAnsi="Book Antiqua"/>
          <w:b/>
          <w:i/>
          <w:sz w:val="24"/>
        </w:rPr>
        <w:t>analysis</w:t>
      </w:r>
      <w:proofErr w:type="spellEnd"/>
      <w:r w:rsidRPr="00C81F78">
        <w:rPr>
          <w:rFonts w:ascii="Book Antiqua" w:hAnsi="Book Antiqua" w:cs="Times New Roman"/>
          <w:sz w:val="24"/>
          <w:szCs w:val="24"/>
          <w:lang w:val="en-US"/>
        </w:rPr>
        <w:t xml:space="preserve"> </w:t>
      </w:r>
    </w:p>
    <w:p w:rsidR="00C759DF" w:rsidRPr="00C81F78" w:rsidRDefault="00C759DF" w:rsidP="009757D2">
      <w:pPr>
        <w:spacing w:after="0" w:line="360" w:lineRule="auto"/>
        <w:jc w:val="both"/>
        <w:rPr>
          <w:rFonts w:ascii="Book Antiqua" w:hAnsi="Book Antiqua" w:cs="Times New Roman"/>
          <w:sz w:val="24"/>
          <w:szCs w:val="24"/>
          <w:lang w:val="en-US"/>
        </w:rPr>
      </w:pPr>
      <w:r w:rsidRPr="00C81F78">
        <w:rPr>
          <w:rFonts w:ascii="Book Antiqua" w:hAnsi="Book Antiqua" w:cs="Times New Roman"/>
          <w:sz w:val="24"/>
          <w:szCs w:val="24"/>
          <w:lang w:val="en-US"/>
        </w:rPr>
        <w:t xml:space="preserve">The fit to the Hardy-Weinberg equilibrium was analyzed. Student’s </w:t>
      </w:r>
      <w:r w:rsidRPr="00C81F78">
        <w:rPr>
          <w:rFonts w:ascii="Book Antiqua" w:hAnsi="Book Antiqua" w:cs="Times New Roman"/>
          <w:i/>
          <w:sz w:val="24"/>
          <w:szCs w:val="24"/>
          <w:lang w:val="en-US"/>
        </w:rPr>
        <w:t>t</w:t>
      </w:r>
      <w:r w:rsidRPr="00C81F78">
        <w:rPr>
          <w:rFonts w:ascii="Book Antiqua" w:hAnsi="Book Antiqua" w:cs="Times New Roman"/>
          <w:sz w:val="24"/>
          <w:szCs w:val="24"/>
          <w:lang w:val="en-US"/>
        </w:rPr>
        <w:t xml:space="preserve"> test was used to assess the difference between subject with advanced renal insufficiency, treated by hemodialysis and </w:t>
      </w:r>
      <w:r w:rsidR="00ED49E1" w:rsidRPr="00C81F78">
        <w:rPr>
          <w:rFonts w:ascii="Book Antiqua" w:hAnsi="Book Antiqua" w:cs="Times New Roman"/>
          <w:sz w:val="24"/>
          <w:szCs w:val="24"/>
          <w:lang w:val="en-US"/>
        </w:rPr>
        <w:t>No-HD</w:t>
      </w:r>
      <w:r w:rsidRPr="00C81F78">
        <w:rPr>
          <w:rFonts w:ascii="Book Antiqua" w:hAnsi="Book Antiqua" w:cs="Times New Roman"/>
          <w:sz w:val="24"/>
          <w:szCs w:val="24"/>
          <w:lang w:val="en-US"/>
        </w:rPr>
        <w:t xml:space="preserve"> group. ANOVA was used to assess the difference in averages between subjects with MTHFR heterozygous, compound</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and homozygous polymorphism. Descriptive results of continuous variables are expressed as averages (±</w:t>
      </w:r>
      <w:r w:rsidR="00A36806" w:rsidRPr="00C81F78">
        <w:rPr>
          <w:rFonts w:ascii="Book Antiqua" w:hAnsi="Book Antiqua" w:cs="Times New Roman" w:hint="eastAsia"/>
          <w:sz w:val="24"/>
          <w:szCs w:val="24"/>
          <w:lang w:val="en-US" w:eastAsia="zh-CN"/>
        </w:rPr>
        <w:t xml:space="preserve"> </w:t>
      </w:r>
      <w:r w:rsidRPr="00C81F78">
        <w:rPr>
          <w:rFonts w:ascii="Book Antiqua" w:hAnsi="Book Antiqua" w:cs="Times New Roman"/>
          <w:sz w:val="24"/>
          <w:szCs w:val="24"/>
          <w:lang w:val="en-US"/>
        </w:rPr>
        <w:t xml:space="preserve">SD). Two-sided </w:t>
      </w:r>
      <w:r w:rsidR="00A36806" w:rsidRPr="00C81F78">
        <w:rPr>
          <w:rFonts w:ascii="Book Antiqua" w:hAnsi="Book Antiqua" w:cs="Times New Roman"/>
          <w:i/>
          <w:sz w:val="24"/>
          <w:szCs w:val="24"/>
          <w:lang w:val="en-US"/>
        </w:rPr>
        <w:t>P</w:t>
      </w:r>
      <w:r w:rsidR="00A36806" w:rsidRPr="00C81F78">
        <w:rPr>
          <w:rFonts w:ascii="Book Antiqua" w:hAnsi="Book Antiqua" w:cs="Times New Roman" w:hint="eastAsia"/>
          <w:sz w:val="24"/>
          <w:szCs w:val="24"/>
          <w:lang w:val="en-US" w:eastAsia="zh-CN"/>
        </w:rPr>
        <w:t xml:space="preserve"> </w:t>
      </w:r>
      <w:r w:rsidRPr="00C81F78">
        <w:rPr>
          <w:rFonts w:ascii="Book Antiqua" w:hAnsi="Book Antiqua" w:cs="Times New Roman"/>
          <w:sz w:val="24"/>
          <w:szCs w:val="24"/>
          <w:lang w:val="en-US"/>
        </w:rPr>
        <w:t>value &lt;</w:t>
      </w:r>
      <w:r w:rsidR="00A36806" w:rsidRPr="00C81F78">
        <w:rPr>
          <w:rFonts w:ascii="Book Antiqua" w:hAnsi="Book Antiqua" w:cs="Times New Roman" w:hint="eastAsia"/>
          <w:sz w:val="24"/>
          <w:szCs w:val="24"/>
          <w:lang w:val="en-US" w:eastAsia="zh-CN"/>
        </w:rPr>
        <w:t xml:space="preserve"> </w:t>
      </w:r>
      <w:r w:rsidRPr="00C81F78">
        <w:rPr>
          <w:rFonts w:ascii="Book Antiqua" w:hAnsi="Book Antiqua" w:cs="Times New Roman"/>
          <w:sz w:val="24"/>
          <w:szCs w:val="24"/>
          <w:lang w:val="en-US"/>
        </w:rPr>
        <w:t xml:space="preserve">0.05 was considered statistically significant. The distributions of MTHFR alleles and genotypes in studied group, </w:t>
      </w:r>
      <w:r w:rsidRPr="00C81F78">
        <w:rPr>
          <w:rFonts w:ascii="Book Antiqua" w:hAnsi="Book Antiqua" w:cs="Times New Roman"/>
          <w:i/>
          <w:sz w:val="24"/>
          <w:szCs w:val="24"/>
          <w:lang w:val="en-US"/>
        </w:rPr>
        <w:t>i.e.</w:t>
      </w:r>
      <w:r w:rsidR="00A36806" w:rsidRPr="00C81F78">
        <w:rPr>
          <w:rFonts w:ascii="Book Antiqua" w:hAnsi="Book Antiqua" w:cs="Times New Roman" w:hint="eastAsia"/>
          <w:sz w:val="24"/>
          <w:szCs w:val="24"/>
          <w:lang w:val="en-US" w:eastAsia="zh-CN"/>
        </w:rPr>
        <w:t>,</w:t>
      </w:r>
      <w:r w:rsidRPr="00C81F78">
        <w:rPr>
          <w:rFonts w:ascii="Book Antiqua" w:hAnsi="Book Antiqua" w:cs="Times New Roman"/>
          <w:sz w:val="24"/>
          <w:szCs w:val="24"/>
          <w:lang w:val="en-US"/>
        </w:rPr>
        <w:t xml:space="preserve"> normal-impaired renal function </w:t>
      </w:r>
      <w:proofErr w:type="spellStart"/>
      <w:r w:rsidRPr="00C81F78">
        <w:rPr>
          <w:rFonts w:ascii="Book Antiqua" w:hAnsi="Book Antiqua" w:cs="Times New Roman"/>
          <w:i/>
          <w:sz w:val="24"/>
          <w:szCs w:val="24"/>
          <w:lang w:val="en-US"/>
        </w:rPr>
        <w:t>vs</w:t>
      </w:r>
      <w:proofErr w:type="spellEnd"/>
      <w:r w:rsidRPr="00C81F78">
        <w:rPr>
          <w:rFonts w:ascii="Book Antiqua" w:hAnsi="Book Antiqua" w:cs="Times New Roman"/>
          <w:sz w:val="24"/>
          <w:szCs w:val="24"/>
          <w:lang w:val="en-US"/>
        </w:rPr>
        <w:t xml:space="preserve"> hemodialysis patients</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 xml:space="preserve">were checked by </w:t>
      </w:r>
      <w:r w:rsidRPr="00C81F78">
        <w:rPr>
          <w:rFonts w:ascii="Book Antiqua" w:hAnsi="Book Antiqua" w:cs="Times New Roman"/>
          <w:i/>
          <w:sz w:val="24"/>
          <w:szCs w:val="24"/>
        </w:rPr>
        <w:t>χ</w:t>
      </w:r>
      <w:r w:rsidRPr="00C81F78">
        <w:rPr>
          <w:rFonts w:ascii="Book Antiqua" w:hAnsi="Book Antiqua" w:cs="Times New Roman"/>
          <w:sz w:val="24"/>
          <w:szCs w:val="24"/>
          <w:vertAlign w:val="superscript"/>
          <w:lang w:val="en-US"/>
        </w:rPr>
        <w:t>2</w:t>
      </w:r>
      <w:r w:rsidRPr="00C81F78">
        <w:rPr>
          <w:rFonts w:ascii="Book Antiqua" w:hAnsi="Book Antiqua" w:cs="Times New Roman"/>
          <w:sz w:val="24"/>
          <w:szCs w:val="24"/>
          <w:lang w:val="en-US"/>
        </w:rPr>
        <w:t xml:space="preserve"> test or Fisher's exact test. Higher quartiles of age, </w:t>
      </w:r>
      <w:proofErr w:type="spellStart"/>
      <w:r w:rsidRPr="00C81F78">
        <w:rPr>
          <w:rFonts w:ascii="Book Antiqua" w:hAnsi="Book Antiqua" w:cs="Times New Roman"/>
          <w:sz w:val="24"/>
          <w:szCs w:val="24"/>
          <w:lang w:val="en-US"/>
        </w:rPr>
        <w:t>homocysteine</w:t>
      </w:r>
      <w:proofErr w:type="spellEnd"/>
      <w:r w:rsidRPr="00C81F78">
        <w:rPr>
          <w:rFonts w:ascii="Book Antiqua" w:hAnsi="Book Antiqua" w:cs="Times New Roman"/>
          <w:sz w:val="24"/>
          <w:szCs w:val="24"/>
          <w:lang w:val="en-US"/>
        </w:rPr>
        <w:t xml:space="preserve">, </w:t>
      </w:r>
      <w:proofErr w:type="spellStart"/>
      <w:r w:rsidRPr="00C81F78">
        <w:rPr>
          <w:rFonts w:ascii="Book Antiqua" w:hAnsi="Book Antiqua" w:cs="Times New Roman"/>
          <w:sz w:val="24"/>
          <w:szCs w:val="24"/>
          <w:lang w:val="en-US"/>
        </w:rPr>
        <w:t>iPTH</w:t>
      </w:r>
      <w:proofErr w:type="spellEnd"/>
      <w:r w:rsidRPr="00C81F78">
        <w:rPr>
          <w:rFonts w:ascii="Book Antiqua" w:hAnsi="Book Antiqua" w:cs="Times New Roman"/>
          <w:sz w:val="24"/>
          <w:szCs w:val="24"/>
          <w:lang w:val="en-US"/>
        </w:rPr>
        <w:t xml:space="preserve">, RRI, </w:t>
      </w:r>
      <w:proofErr w:type="spellStart"/>
      <w:r w:rsidRPr="00C81F78">
        <w:rPr>
          <w:rFonts w:ascii="Book Antiqua" w:hAnsi="Book Antiqua" w:cs="Times New Roman"/>
          <w:sz w:val="24"/>
          <w:szCs w:val="24"/>
          <w:lang w:val="en-US"/>
        </w:rPr>
        <w:t>hsCRP</w:t>
      </w:r>
      <w:proofErr w:type="spellEnd"/>
      <w:r w:rsidRPr="00C81F78">
        <w:rPr>
          <w:rFonts w:ascii="Book Antiqua" w:hAnsi="Book Antiqua" w:cs="Times New Roman"/>
          <w:sz w:val="24"/>
          <w:szCs w:val="24"/>
          <w:lang w:val="en-US"/>
        </w:rPr>
        <w:t xml:space="preserve"> and of</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 xml:space="preserve">other continue measures were defined; thereafter, the associations of older age, higher </w:t>
      </w:r>
      <w:proofErr w:type="spellStart"/>
      <w:r w:rsidRPr="00C81F78">
        <w:rPr>
          <w:rFonts w:ascii="Book Antiqua" w:hAnsi="Book Antiqua" w:cs="Times New Roman"/>
          <w:sz w:val="24"/>
          <w:szCs w:val="24"/>
          <w:lang w:val="en-US"/>
        </w:rPr>
        <w:t>hsCRP</w:t>
      </w:r>
      <w:proofErr w:type="spellEnd"/>
      <w:r w:rsidRPr="00C81F78">
        <w:rPr>
          <w:rFonts w:ascii="Book Antiqua" w:hAnsi="Book Antiqua" w:cs="Times New Roman"/>
          <w:sz w:val="24"/>
          <w:szCs w:val="24"/>
          <w:lang w:val="en-US"/>
        </w:rPr>
        <w:t xml:space="preserve">, </w:t>
      </w:r>
      <w:proofErr w:type="spellStart"/>
      <w:r w:rsidRPr="00C81F78">
        <w:rPr>
          <w:rFonts w:ascii="Book Antiqua" w:hAnsi="Book Antiqua" w:cs="Times New Roman"/>
          <w:sz w:val="24"/>
          <w:szCs w:val="24"/>
          <w:lang w:val="en-US"/>
        </w:rPr>
        <w:t>iPTH</w:t>
      </w:r>
      <w:proofErr w:type="spellEnd"/>
      <w:r w:rsidRPr="00C81F78">
        <w:rPr>
          <w:rFonts w:ascii="Book Antiqua" w:hAnsi="Book Antiqua" w:cs="Times New Roman"/>
          <w:sz w:val="24"/>
          <w:szCs w:val="24"/>
          <w:lang w:val="en-US"/>
        </w:rPr>
        <w:t>, RRI, Left Ventricular Hypertrophy (</w:t>
      </w:r>
      <w:proofErr w:type="spellStart"/>
      <w:r w:rsidRPr="00C81F78">
        <w:rPr>
          <w:rFonts w:ascii="Book Antiqua" w:hAnsi="Book Antiqua" w:cs="Times New Roman"/>
          <w:sz w:val="24"/>
          <w:szCs w:val="24"/>
          <w:lang w:val="en-US"/>
        </w:rPr>
        <w:t>LVMMi</w:t>
      </w:r>
      <w:proofErr w:type="spellEnd"/>
      <w:r w:rsidR="00A36806" w:rsidRPr="00C81F78">
        <w:rPr>
          <w:rFonts w:ascii="Book Antiqua" w:hAnsi="Book Antiqua" w:cs="Times New Roman" w:hint="eastAsia"/>
          <w:sz w:val="24"/>
          <w:szCs w:val="24"/>
          <w:lang w:val="en-US" w:eastAsia="zh-CN"/>
        </w:rPr>
        <w:t xml:space="preserve"> </w:t>
      </w:r>
      <w:r w:rsidRPr="00C81F78">
        <w:rPr>
          <w:rFonts w:ascii="Book Antiqua" w:hAnsi="Book Antiqua" w:cs="Times New Roman"/>
          <w:sz w:val="24"/>
          <w:szCs w:val="24"/>
          <w:lang w:val="en-US"/>
        </w:rPr>
        <w:t>≥ 135 g/m</w:t>
      </w:r>
      <w:r w:rsidRPr="00C81F78">
        <w:rPr>
          <w:rFonts w:ascii="Book Antiqua" w:hAnsi="Book Antiqua" w:cs="Times New Roman"/>
          <w:sz w:val="24"/>
          <w:szCs w:val="24"/>
          <w:vertAlign w:val="superscript"/>
          <w:lang w:val="en-US"/>
        </w:rPr>
        <w:t>2</w:t>
      </w:r>
      <w:r w:rsidRPr="00C81F78">
        <w:rPr>
          <w:rFonts w:ascii="Book Antiqua" w:hAnsi="Book Antiqua" w:cs="Times New Roman"/>
          <w:sz w:val="24"/>
          <w:szCs w:val="24"/>
          <w:lang w:val="en-US"/>
        </w:rPr>
        <w:t xml:space="preserve"> in men, ≥ 110 g/m</w:t>
      </w:r>
      <w:r w:rsidRPr="00C81F78">
        <w:rPr>
          <w:rFonts w:ascii="Book Antiqua" w:hAnsi="Book Antiqua" w:cs="Times New Roman"/>
          <w:sz w:val="24"/>
          <w:szCs w:val="24"/>
          <w:vertAlign w:val="superscript"/>
          <w:lang w:val="en-US"/>
        </w:rPr>
        <w:t>2</w:t>
      </w:r>
      <w:r w:rsidRPr="00C81F78">
        <w:rPr>
          <w:rFonts w:ascii="Book Antiqua" w:hAnsi="Book Antiqua" w:cs="Times New Roman"/>
          <w:sz w:val="24"/>
          <w:szCs w:val="24"/>
          <w:lang w:val="en-US"/>
        </w:rPr>
        <w:t xml:space="preserve"> in women</w:t>
      </w:r>
      <w:r w:rsidR="00EF2E47" w:rsidRPr="00C81F78">
        <w:rPr>
          <w:rFonts w:ascii="Book Antiqua" w:hAnsi="Book Antiqua" w:cs="Times New Roman"/>
          <w:sz w:val="24"/>
          <w:szCs w:val="24"/>
          <w:vertAlign w:val="superscript"/>
          <w:lang w:val="en-US"/>
        </w:rPr>
        <w:t>[4</w:t>
      </w:r>
      <w:r w:rsidR="009F16FD">
        <w:rPr>
          <w:rFonts w:ascii="Book Antiqua" w:hAnsi="Book Antiqua" w:cs="Times New Roman" w:hint="eastAsia"/>
          <w:sz w:val="24"/>
          <w:szCs w:val="24"/>
          <w:vertAlign w:val="superscript"/>
          <w:lang w:val="en-US" w:eastAsia="zh-CN"/>
        </w:rPr>
        <w:t>6</w:t>
      </w:r>
      <w:r w:rsidR="00EF2E47" w:rsidRPr="00C81F78">
        <w:rPr>
          <w:rFonts w:ascii="Book Antiqua" w:hAnsi="Book Antiqua" w:cs="Times New Roman"/>
          <w:sz w:val="24"/>
          <w:szCs w:val="24"/>
          <w:vertAlign w:val="superscript"/>
          <w:lang w:val="en-US"/>
        </w:rPr>
        <w:t>]</w:t>
      </w:r>
      <w:r w:rsidRPr="00C81F78">
        <w:rPr>
          <w:rFonts w:ascii="Book Antiqua" w:hAnsi="Book Antiqua" w:cs="Times New Roman"/>
          <w:sz w:val="24"/>
          <w:szCs w:val="24"/>
          <w:lang w:val="en-US"/>
        </w:rPr>
        <w:t>) and</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 xml:space="preserve">MTHFR polymorphisms were assessed as </w:t>
      </w:r>
      <w:r w:rsidR="007E6F44" w:rsidRPr="00C81F78">
        <w:rPr>
          <w:rFonts w:ascii="Book Antiqua" w:hAnsi="Book Antiqua" w:cs="Times New Roman"/>
          <w:sz w:val="24"/>
          <w:szCs w:val="24"/>
          <w:lang w:val="en-US"/>
        </w:rPr>
        <w:t>odds ratio</w:t>
      </w:r>
      <w:r w:rsidRPr="00C81F78">
        <w:rPr>
          <w:rFonts w:ascii="Book Antiqua" w:hAnsi="Book Antiqua" w:cs="Times New Roman"/>
          <w:sz w:val="24"/>
          <w:szCs w:val="24"/>
          <w:lang w:val="en-US"/>
        </w:rPr>
        <w:t>s</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(ORs) to severe chronic renal f</w:t>
      </w:r>
      <w:r w:rsidR="009F16FD">
        <w:rPr>
          <w:rFonts w:ascii="Book Antiqua" w:hAnsi="Book Antiqua" w:cs="Times New Roman"/>
          <w:sz w:val="24"/>
          <w:szCs w:val="24"/>
          <w:lang w:val="en-US"/>
        </w:rPr>
        <w:t>ailure in hemodialysis with 95%</w:t>
      </w:r>
      <w:r w:rsidR="009F16FD">
        <w:rPr>
          <w:rFonts w:ascii="Book Antiqua" w:hAnsi="Book Antiqua" w:cs="Times New Roman" w:hint="eastAsia"/>
          <w:sz w:val="24"/>
          <w:szCs w:val="24"/>
          <w:lang w:val="en-US" w:eastAsia="zh-CN"/>
        </w:rPr>
        <w:t>CI</w:t>
      </w:r>
      <w:r w:rsidRPr="00C81F78">
        <w:rPr>
          <w:rFonts w:ascii="Book Antiqua" w:hAnsi="Book Antiqua" w:cs="Times New Roman"/>
          <w:sz w:val="24"/>
          <w:szCs w:val="24"/>
          <w:lang w:val="en-US"/>
        </w:rPr>
        <w:t xml:space="preserve">s. </w:t>
      </w:r>
      <w:r w:rsidR="00F76188" w:rsidRPr="00C81F78">
        <w:rPr>
          <w:rFonts w:ascii="Book Antiqua" w:hAnsi="Book Antiqua" w:cs="Times New Roman"/>
          <w:sz w:val="24"/>
          <w:szCs w:val="24"/>
          <w:lang w:val="en-US"/>
        </w:rPr>
        <w:t>Statistical</w:t>
      </w:r>
      <w:r w:rsidRPr="00C81F78">
        <w:rPr>
          <w:rFonts w:ascii="Book Antiqua" w:hAnsi="Book Antiqua" w:cs="Times New Roman"/>
          <w:sz w:val="24"/>
          <w:szCs w:val="24"/>
          <w:lang w:val="en-US"/>
        </w:rPr>
        <w:t xml:space="preserve"> analyses were performed using SPSS 18.0 for Windows (SPSS, Chicago, IL), </w:t>
      </w:r>
      <w:r w:rsidR="00F76188" w:rsidRPr="00C81F78">
        <w:rPr>
          <w:rFonts w:ascii="Book Antiqua" w:eastAsia="Arial Unicode MS" w:hAnsi="Book Antiqua" w:cs="Times New Roman"/>
          <w:sz w:val="24"/>
          <w:szCs w:val="24"/>
          <w:u w:color="000000"/>
          <w:lang w:val="en-US"/>
        </w:rPr>
        <w:t xml:space="preserve">Likelihood Ratio was assessed and sensitivity, specificity and </w:t>
      </w:r>
      <w:proofErr w:type="spellStart"/>
      <w:r w:rsidR="00F76188" w:rsidRPr="00C81F78">
        <w:rPr>
          <w:rFonts w:ascii="Book Antiqua" w:eastAsia="Arial Unicode MS" w:hAnsi="Book Antiqua" w:cs="Times New Roman"/>
          <w:sz w:val="24"/>
          <w:szCs w:val="24"/>
          <w:u w:color="000000"/>
          <w:lang w:val="en-US"/>
        </w:rPr>
        <w:t>predictivity</w:t>
      </w:r>
      <w:proofErr w:type="spellEnd"/>
      <w:r w:rsidR="00F76188" w:rsidRPr="00C81F78">
        <w:rPr>
          <w:rFonts w:ascii="Book Antiqua" w:eastAsia="Arial Unicode MS" w:hAnsi="Book Antiqua" w:cs="Times New Roman"/>
          <w:sz w:val="24"/>
          <w:szCs w:val="24"/>
          <w:u w:color="000000"/>
          <w:lang w:val="en-US"/>
        </w:rPr>
        <w:t xml:space="preserve"> were calculated by the </w:t>
      </w:r>
      <w:r w:rsidR="00F76188" w:rsidRPr="00C81F78">
        <w:rPr>
          <w:rFonts w:ascii="Book Antiqua" w:hAnsi="Book Antiqua" w:cs="Times New Roman"/>
          <w:sz w:val="24"/>
          <w:szCs w:val="24"/>
          <w:lang w:val="en-US"/>
        </w:rPr>
        <w:t>CEBM Statistics Calculator,</w:t>
      </w:r>
      <w:r w:rsidR="008C21E4" w:rsidRPr="00C81F78">
        <w:rPr>
          <w:rFonts w:ascii="Book Antiqua" w:hAnsi="Book Antiqua" w:cs="Times New Roman"/>
          <w:sz w:val="24"/>
          <w:szCs w:val="24"/>
          <w:lang w:val="en-US"/>
        </w:rPr>
        <w:t xml:space="preserve"> </w:t>
      </w:r>
      <w:r w:rsidR="00F76188" w:rsidRPr="00C81F78">
        <w:rPr>
          <w:rFonts w:ascii="Book Antiqua" w:hAnsi="Book Antiqua" w:cs="Times New Roman"/>
          <w:sz w:val="24"/>
          <w:szCs w:val="24"/>
          <w:lang w:val="en-US"/>
        </w:rPr>
        <w:t xml:space="preserve">by Courtesy of CEBM, </w:t>
      </w:r>
      <w:r w:rsidRPr="00C81F78">
        <w:rPr>
          <w:rFonts w:ascii="Book Antiqua" w:hAnsi="Book Antiqua" w:cs="Times New Roman"/>
          <w:sz w:val="24"/>
          <w:szCs w:val="24"/>
          <w:lang w:val="en-US"/>
        </w:rPr>
        <w:t>and graphs by</w:t>
      </w:r>
      <w:r w:rsidR="00F76188" w:rsidRPr="00C81F78">
        <w:rPr>
          <w:rFonts w:ascii="Book Antiqua" w:hAnsi="Book Antiqua" w:cs="Times New Roman"/>
          <w:sz w:val="24"/>
          <w:szCs w:val="24"/>
          <w:lang w:val="en-US"/>
        </w:rPr>
        <w:t xml:space="preserve"> </w:t>
      </w:r>
      <w:r w:rsidR="008C21E4" w:rsidRPr="00C81F78">
        <w:rPr>
          <w:rFonts w:ascii="Book Antiqua" w:hAnsi="Book Antiqua" w:cs="Times New Roman"/>
          <w:sz w:val="24"/>
          <w:szCs w:val="24"/>
          <w:lang w:val="en-US"/>
        </w:rPr>
        <w:t>Prism</w:t>
      </w:r>
      <w:r w:rsidR="00761649" w:rsidRPr="00C81F78">
        <w:rPr>
          <w:rFonts w:ascii="Book Antiqua" w:hAnsi="Book Antiqua" w:cs="Times New Roman"/>
          <w:sz w:val="24"/>
          <w:szCs w:val="24"/>
          <w:lang w:val="en-US"/>
        </w:rPr>
        <w:t>-</w:t>
      </w:r>
      <w:proofErr w:type="spellStart"/>
      <w:r w:rsidR="008C21E4" w:rsidRPr="00C81F78">
        <w:rPr>
          <w:rFonts w:ascii="Book Antiqua" w:hAnsi="Book Antiqua" w:cs="Times New Roman"/>
          <w:sz w:val="24"/>
          <w:szCs w:val="24"/>
          <w:lang w:val="en-US"/>
        </w:rPr>
        <w:t>Graphpad</w:t>
      </w:r>
      <w:proofErr w:type="spellEnd"/>
      <w:r w:rsidRPr="00C81F78">
        <w:rPr>
          <w:rFonts w:ascii="Book Antiqua" w:hAnsi="Book Antiqua" w:cs="Times New Roman"/>
          <w:sz w:val="24"/>
          <w:szCs w:val="24"/>
          <w:lang w:val="en-US"/>
        </w:rPr>
        <w:t>.</w:t>
      </w:r>
      <w:r w:rsidR="00AE3B66" w:rsidRPr="00C81F78">
        <w:rPr>
          <w:rFonts w:ascii="Book Antiqua" w:hAnsi="Book Antiqua" w:cs="Times New Roman"/>
          <w:sz w:val="24"/>
          <w:szCs w:val="24"/>
          <w:lang w:val="en-US"/>
        </w:rPr>
        <w:t xml:space="preserve"> Venn Diagram Plotter was used by courtesy of Pacific Northwest National Laboratory.</w:t>
      </w:r>
    </w:p>
    <w:p w:rsidR="00125F46" w:rsidRPr="00C81F78" w:rsidRDefault="00125F46" w:rsidP="009757D2">
      <w:pPr>
        <w:spacing w:after="0" w:line="360" w:lineRule="auto"/>
        <w:jc w:val="both"/>
        <w:rPr>
          <w:rFonts w:ascii="Book Antiqua" w:hAnsi="Book Antiqua" w:cs="Times New Roman"/>
          <w:sz w:val="24"/>
          <w:szCs w:val="24"/>
          <w:lang w:val="en-US"/>
        </w:rPr>
      </w:pPr>
    </w:p>
    <w:p w:rsidR="00C759DF" w:rsidRPr="00C81F78" w:rsidRDefault="00B8712F" w:rsidP="009757D2">
      <w:pPr>
        <w:spacing w:after="0" w:line="360" w:lineRule="auto"/>
        <w:jc w:val="both"/>
        <w:rPr>
          <w:rFonts w:ascii="Book Antiqua" w:hAnsi="Book Antiqua" w:cs="Times New Roman"/>
          <w:b/>
          <w:sz w:val="24"/>
          <w:szCs w:val="24"/>
          <w:lang w:val="en-US"/>
        </w:rPr>
      </w:pPr>
      <w:r w:rsidRPr="00C81F78">
        <w:rPr>
          <w:rFonts w:ascii="Book Antiqua" w:hAnsi="Book Antiqua" w:cs="Times New Roman"/>
          <w:b/>
          <w:sz w:val="24"/>
          <w:szCs w:val="24"/>
          <w:lang w:val="en-US"/>
        </w:rPr>
        <w:t>RESULTS</w:t>
      </w:r>
    </w:p>
    <w:p w:rsidR="00B71D42" w:rsidRPr="00C81F78" w:rsidRDefault="00125F46" w:rsidP="009757D2">
      <w:pPr>
        <w:spacing w:after="0" w:line="360" w:lineRule="auto"/>
        <w:jc w:val="both"/>
        <w:rPr>
          <w:rFonts w:ascii="Book Antiqua" w:hAnsi="Book Antiqua" w:cs="Times New Roman"/>
          <w:sz w:val="24"/>
          <w:szCs w:val="24"/>
          <w:lang w:val="en-US"/>
        </w:rPr>
      </w:pPr>
      <w:r w:rsidRPr="00C81F78">
        <w:rPr>
          <w:rFonts w:ascii="Book Antiqua" w:hAnsi="Book Antiqua" w:cs="Times New Roman"/>
          <w:sz w:val="24"/>
          <w:szCs w:val="24"/>
          <w:lang w:val="en-US"/>
        </w:rPr>
        <w:t>The differences of averages of measures between patients with MTHFR677C&gt;T heterozygous and homozygous polymorphism, of</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heterozygous and homozygous MTHFR 1298A&gt;C polymorphism and of compound heterozygous MTHFR677C&gt;T/ MTHFR 1298A&gt;C polymor</w:t>
      </w:r>
      <w:r w:rsidR="00A36806" w:rsidRPr="00C81F78">
        <w:rPr>
          <w:rFonts w:ascii="Book Antiqua" w:hAnsi="Book Antiqua" w:cs="Times New Roman"/>
          <w:sz w:val="24"/>
          <w:szCs w:val="24"/>
          <w:lang w:val="en-US"/>
        </w:rPr>
        <w:t xml:space="preserve">phism </w:t>
      </w:r>
      <w:proofErr w:type="spellStart"/>
      <w:r w:rsidR="00A36806" w:rsidRPr="00C81F78">
        <w:rPr>
          <w:rFonts w:ascii="Book Antiqua" w:hAnsi="Book Antiqua" w:cs="Times New Roman"/>
          <w:i/>
          <w:sz w:val="24"/>
          <w:szCs w:val="24"/>
          <w:lang w:val="en-US"/>
        </w:rPr>
        <w:t>vs</w:t>
      </w:r>
      <w:proofErr w:type="spellEnd"/>
      <w:r w:rsidRPr="00C81F78">
        <w:rPr>
          <w:rFonts w:ascii="Book Antiqua" w:hAnsi="Book Antiqua" w:cs="Times New Roman"/>
          <w:sz w:val="24"/>
          <w:szCs w:val="24"/>
          <w:lang w:val="en-US"/>
        </w:rPr>
        <w:t xml:space="preserve"> wild genotype subjects are shown in </w:t>
      </w:r>
      <w:r w:rsidR="00A36806" w:rsidRPr="00C81F78">
        <w:rPr>
          <w:rFonts w:ascii="Book Antiqua" w:hAnsi="Book Antiqua" w:cs="Times New Roman"/>
          <w:sz w:val="24"/>
          <w:szCs w:val="24"/>
          <w:lang w:val="en-US"/>
        </w:rPr>
        <w:t>T</w:t>
      </w:r>
      <w:r w:rsidRPr="00C81F78">
        <w:rPr>
          <w:rFonts w:ascii="Book Antiqua" w:hAnsi="Book Antiqua" w:cs="Times New Roman"/>
          <w:sz w:val="24"/>
          <w:szCs w:val="24"/>
          <w:lang w:val="en-US"/>
        </w:rPr>
        <w:t>able</w:t>
      </w:r>
      <w:r w:rsidR="00CA2BD5"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 xml:space="preserve">1. Glomerular filtration rate is significantly higher in all the polymorphism groups </w:t>
      </w:r>
      <w:proofErr w:type="spellStart"/>
      <w:r w:rsidRPr="00C81F78">
        <w:rPr>
          <w:rFonts w:ascii="Book Antiqua" w:hAnsi="Book Antiqua" w:cs="Times New Roman"/>
          <w:i/>
          <w:sz w:val="24"/>
          <w:szCs w:val="24"/>
          <w:lang w:val="en-US"/>
        </w:rPr>
        <w:t>vs</w:t>
      </w:r>
      <w:proofErr w:type="spellEnd"/>
      <w:r w:rsidRPr="00C81F78">
        <w:rPr>
          <w:rFonts w:ascii="Book Antiqua" w:hAnsi="Book Antiqua" w:cs="Times New Roman"/>
          <w:sz w:val="24"/>
          <w:szCs w:val="24"/>
          <w:lang w:val="en-US"/>
        </w:rPr>
        <w:t xml:space="preserve"> wild genotype subjects, with figures greater of about 30</w:t>
      </w:r>
      <w:r w:rsidR="00A36806" w:rsidRPr="00C81F78">
        <w:rPr>
          <w:rFonts w:ascii="Book Antiqua" w:hAnsi="Book Antiqua" w:cs="Times New Roman" w:hint="eastAsia"/>
          <w:sz w:val="24"/>
          <w:szCs w:val="24"/>
          <w:lang w:val="en-US" w:eastAsia="zh-CN"/>
        </w:rPr>
        <w:t>%</w:t>
      </w:r>
      <w:r w:rsidRPr="00C81F78">
        <w:rPr>
          <w:rFonts w:ascii="Book Antiqua" w:hAnsi="Book Antiqua" w:cs="Times New Roman"/>
          <w:sz w:val="24"/>
          <w:szCs w:val="24"/>
          <w:lang w:val="en-US"/>
        </w:rPr>
        <w:t xml:space="preserve">-35% more. Difference of age, even significant, are actually minor and, in any case, subjects with polymorphisms are older; </w:t>
      </w:r>
      <w:proofErr w:type="spellStart"/>
      <w:r w:rsidRPr="00C81F78">
        <w:rPr>
          <w:rFonts w:ascii="Book Antiqua" w:hAnsi="Book Antiqua" w:cs="Times New Roman"/>
          <w:sz w:val="24"/>
          <w:szCs w:val="24"/>
          <w:lang w:val="en-US"/>
        </w:rPr>
        <w:t>homocysteine</w:t>
      </w:r>
      <w:proofErr w:type="spellEnd"/>
      <w:r w:rsidRPr="00C81F78">
        <w:rPr>
          <w:rFonts w:ascii="Book Antiqua" w:hAnsi="Book Antiqua" w:cs="Times New Roman"/>
          <w:sz w:val="24"/>
          <w:szCs w:val="24"/>
          <w:lang w:val="en-US"/>
        </w:rPr>
        <w:t xml:space="preserve"> and LDL cholesterol</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 xml:space="preserve">are slightly higher in the MTHFR677C&gt;T polymorphism group </w:t>
      </w:r>
      <w:proofErr w:type="spellStart"/>
      <w:r w:rsidRPr="00C81F78">
        <w:rPr>
          <w:rFonts w:ascii="Book Antiqua" w:hAnsi="Book Antiqua" w:cs="Times New Roman"/>
          <w:i/>
          <w:sz w:val="24"/>
          <w:szCs w:val="24"/>
          <w:lang w:val="en-US"/>
        </w:rPr>
        <w:t>vs</w:t>
      </w:r>
      <w:proofErr w:type="spellEnd"/>
      <w:r w:rsidRPr="00C81F78">
        <w:rPr>
          <w:rFonts w:ascii="Book Antiqua" w:hAnsi="Book Antiqua" w:cs="Times New Roman"/>
          <w:i/>
          <w:sz w:val="24"/>
          <w:szCs w:val="24"/>
          <w:lang w:val="en-US"/>
        </w:rPr>
        <w:t xml:space="preserve"> </w:t>
      </w:r>
      <w:r w:rsidRPr="00C81F78">
        <w:rPr>
          <w:rFonts w:ascii="Book Antiqua" w:hAnsi="Book Antiqua" w:cs="Times New Roman"/>
          <w:sz w:val="24"/>
          <w:szCs w:val="24"/>
          <w:lang w:val="en-US"/>
        </w:rPr>
        <w:t xml:space="preserve">wild genotype subjects. </w:t>
      </w:r>
      <w:r w:rsidR="00B71D42" w:rsidRPr="00C81F78">
        <w:rPr>
          <w:rFonts w:ascii="Book Antiqua" w:hAnsi="Book Antiqua" w:cs="Times New Roman"/>
          <w:sz w:val="24"/>
          <w:szCs w:val="24"/>
          <w:lang w:val="en-US"/>
        </w:rPr>
        <w:t>There are internal relationship</w:t>
      </w:r>
      <w:r w:rsidR="00A36806" w:rsidRPr="00C81F78">
        <w:rPr>
          <w:rFonts w:ascii="Book Antiqua" w:hAnsi="Book Antiqua" w:cs="Times New Roman" w:hint="eastAsia"/>
          <w:sz w:val="24"/>
          <w:szCs w:val="24"/>
          <w:lang w:val="en-US" w:eastAsia="zh-CN"/>
        </w:rPr>
        <w:t>s</w:t>
      </w:r>
      <w:r w:rsidR="00B71D42" w:rsidRPr="00C81F78">
        <w:rPr>
          <w:rFonts w:ascii="Book Antiqua" w:hAnsi="Book Antiqua" w:cs="Times New Roman"/>
          <w:sz w:val="24"/>
          <w:szCs w:val="24"/>
          <w:lang w:val="en-US"/>
        </w:rPr>
        <w:t xml:space="preserve"> between most measures: a significant linear correlation of GFR </w:t>
      </w:r>
      <w:proofErr w:type="spellStart"/>
      <w:r w:rsidR="00B71D42" w:rsidRPr="00C81F78">
        <w:rPr>
          <w:rFonts w:ascii="Book Antiqua" w:hAnsi="Book Antiqua" w:cs="Times New Roman"/>
          <w:i/>
          <w:sz w:val="24"/>
          <w:szCs w:val="24"/>
          <w:lang w:val="en-US"/>
        </w:rPr>
        <w:t>vs</w:t>
      </w:r>
      <w:proofErr w:type="spellEnd"/>
      <w:r w:rsidR="00B71D42" w:rsidRPr="00C81F78">
        <w:rPr>
          <w:rFonts w:ascii="Book Antiqua" w:hAnsi="Book Antiqua" w:cs="Times New Roman"/>
          <w:sz w:val="24"/>
          <w:szCs w:val="24"/>
          <w:lang w:val="en-US"/>
        </w:rPr>
        <w:t xml:space="preserve"> </w:t>
      </w:r>
      <w:proofErr w:type="spellStart"/>
      <w:r w:rsidR="00B71D42" w:rsidRPr="00C81F78">
        <w:rPr>
          <w:rFonts w:ascii="Book Antiqua" w:hAnsi="Book Antiqua" w:cs="Times New Roman"/>
          <w:sz w:val="24"/>
          <w:szCs w:val="24"/>
          <w:lang w:val="en-US"/>
        </w:rPr>
        <w:t>LVMMi</w:t>
      </w:r>
      <w:proofErr w:type="spellEnd"/>
      <w:r w:rsidR="00B71D42" w:rsidRPr="00C81F78">
        <w:rPr>
          <w:rFonts w:ascii="Book Antiqua" w:hAnsi="Book Antiqua" w:cs="Times New Roman"/>
          <w:sz w:val="24"/>
          <w:szCs w:val="24"/>
          <w:lang w:val="en-US"/>
        </w:rPr>
        <w:t xml:space="preserve"> (r = -0</w:t>
      </w:r>
      <w:r w:rsidR="00587239" w:rsidRPr="00C81F78">
        <w:rPr>
          <w:rFonts w:ascii="Book Antiqua" w:hAnsi="Book Antiqua" w:cs="Times New Roman"/>
          <w:sz w:val="24"/>
          <w:szCs w:val="24"/>
          <w:lang w:val="en-US"/>
        </w:rPr>
        <w:t>.</w:t>
      </w:r>
      <w:r w:rsidR="00B71D42" w:rsidRPr="00C81F78">
        <w:rPr>
          <w:rFonts w:ascii="Book Antiqua" w:hAnsi="Book Antiqua" w:cs="Times New Roman"/>
          <w:sz w:val="24"/>
          <w:szCs w:val="24"/>
          <w:lang w:val="en-US"/>
        </w:rPr>
        <w:t xml:space="preserve">37; </w:t>
      </w:r>
      <w:r w:rsidR="00A36806" w:rsidRPr="00C81F78">
        <w:rPr>
          <w:rFonts w:ascii="Book Antiqua" w:hAnsi="Book Antiqua" w:cs="Times New Roman"/>
          <w:i/>
          <w:sz w:val="24"/>
          <w:szCs w:val="24"/>
          <w:lang w:val="en-US"/>
        </w:rPr>
        <w:t>P</w:t>
      </w:r>
      <w:r w:rsidR="00A36806" w:rsidRPr="00C81F78">
        <w:rPr>
          <w:rFonts w:ascii="Book Antiqua" w:hAnsi="Book Antiqua" w:cs="Times New Roman"/>
          <w:sz w:val="24"/>
          <w:szCs w:val="24"/>
          <w:lang w:val="en-US"/>
        </w:rPr>
        <w:t xml:space="preserve"> &lt;</w:t>
      </w:r>
      <w:r w:rsidR="00B71D42" w:rsidRPr="00C81F78">
        <w:rPr>
          <w:rFonts w:ascii="Book Antiqua" w:hAnsi="Book Antiqua" w:cs="Times New Roman"/>
          <w:sz w:val="24"/>
          <w:szCs w:val="24"/>
          <w:lang w:val="en-US"/>
        </w:rPr>
        <w:t xml:space="preserve"> 0</w:t>
      </w:r>
      <w:r w:rsidR="00587239" w:rsidRPr="00C81F78">
        <w:rPr>
          <w:rFonts w:ascii="Book Antiqua" w:hAnsi="Book Antiqua" w:cs="Times New Roman"/>
          <w:sz w:val="24"/>
          <w:szCs w:val="24"/>
          <w:lang w:val="en-US"/>
        </w:rPr>
        <w:t>.</w:t>
      </w:r>
      <w:r w:rsidR="00B71D42" w:rsidRPr="00C81F78">
        <w:rPr>
          <w:rFonts w:ascii="Book Antiqua" w:hAnsi="Book Antiqua" w:cs="Times New Roman"/>
          <w:sz w:val="24"/>
          <w:szCs w:val="24"/>
          <w:lang w:val="en-US"/>
        </w:rPr>
        <w:t xml:space="preserve">0001) is observed. Significant inverse correlation of age </w:t>
      </w:r>
      <w:proofErr w:type="spellStart"/>
      <w:r w:rsidR="00B71D42" w:rsidRPr="00C81F78">
        <w:rPr>
          <w:rFonts w:ascii="Book Antiqua" w:hAnsi="Book Antiqua" w:cs="Times New Roman"/>
          <w:i/>
          <w:sz w:val="24"/>
          <w:szCs w:val="24"/>
          <w:lang w:val="en-US"/>
        </w:rPr>
        <w:t>vs</w:t>
      </w:r>
      <w:proofErr w:type="spellEnd"/>
      <w:r w:rsidR="00B71D42" w:rsidRPr="00C81F78">
        <w:rPr>
          <w:rFonts w:ascii="Book Antiqua" w:hAnsi="Book Antiqua" w:cs="Times New Roman"/>
          <w:sz w:val="24"/>
          <w:szCs w:val="24"/>
          <w:lang w:val="en-US"/>
        </w:rPr>
        <w:t xml:space="preserve"> GFR</w:t>
      </w:r>
      <w:r w:rsidR="00291D3E" w:rsidRPr="00C81F78">
        <w:rPr>
          <w:rFonts w:ascii="Book Antiqua" w:hAnsi="Book Antiqua" w:cs="Times New Roman"/>
          <w:sz w:val="24"/>
          <w:szCs w:val="24"/>
          <w:lang w:val="en-US"/>
        </w:rPr>
        <w:t xml:space="preserve"> </w:t>
      </w:r>
      <w:r w:rsidR="00B71D42" w:rsidRPr="00C81F78">
        <w:rPr>
          <w:rFonts w:ascii="Book Antiqua" w:hAnsi="Book Antiqua" w:cs="Times New Roman"/>
          <w:sz w:val="24"/>
          <w:szCs w:val="24"/>
          <w:lang w:val="en-US"/>
        </w:rPr>
        <w:t>(r = -0</w:t>
      </w:r>
      <w:r w:rsidR="008C4A7F" w:rsidRPr="00C81F78">
        <w:rPr>
          <w:rFonts w:ascii="Book Antiqua" w:hAnsi="Book Antiqua" w:cs="Times New Roman"/>
          <w:sz w:val="24"/>
          <w:szCs w:val="24"/>
          <w:lang w:val="en-US"/>
        </w:rPr>
        <w:t>.</w:t>
      </w:r>
      <w:r w:rsidR="00B71D42" w:rsidRPr="00C81F78">
        <w:rPr>
          <w:rFonts w:ascii="Book Antiqua" w:hAnsi="Book Antiqua" w:cs="Times New Roman"/>
          <w:sz w:val="24"/>
          <w:szCs w:val="24"/>
          <w:lang w:val="en-US"/>
        </w:rPr>
        <w:t xml:space="preserve">56; </w:t>
      </w:r>
      <w:r w:rsidR="00A36806" w:rsidRPr="00C81F78">
        <w:rPr>
          <w:rFonts w:ascii="Book Antiqua" w:hAnsi="Book Antiqua" w:cs="Times New Roman"/>
          <w:i/>
          <w:sz w:val="24"/>
          <w:szCs w:val="24"/>
          <w:lang w:val="en-US"/>
        </w:rPr>
        <w:t>P</w:t>
      </w:r>
      <w:r w:rsidR="00A36806" w:rsidRPr="00C81F78">
        <w:rPr>
          <w:rFonts w:ascii="Book Antiqua" w:hAnsi="Book Antiqua" w:cs="Times New Roman"/>
          <w:sz w:val="24"/>
          <w:szCs w:val="24"/>
          <w:lang w:val="en-US"/>
        </w:rPr>
        <w:t xml:space="preserve"> &lt;</w:t>
      </w:r>
      <w:r w:rsidR="00B71D42" w:rsidRPr="00C81F78">
        <w:rPr>
          <w:rFonts w:ascii="Book Antiqua" w:hAnsi="Book Antiqua" w:cs="Times New Roman"/>
          <w:sz w:val="24"/>
          <w:szCs w:val="24"/>
          <w:lang w:val="en-US"/>
        </w:rPr>
        <w:t xml:space="preserve"> 0</w:t>
      </w:r>
      <w:r w:rsidR="008C4A7F" w:rsidRPr="00C81F78">
        <w:rPr>
          <w:rFonts w:ascii="Book Antiqua" w:hAnsi="Book Antiqua" w:cs="Times New Roman"/>
          <w:sz w:val="24"/>
          <w:szCs w:val="24"/>
          <w:lang w:val="en-US"/>
        </w:rPr>
        <w:t>.</w:t>
      </w:r>
      <w:r w:rsidR="00B71D42" w:rsidRPr="00C81F78">
        <w:rPr>
          <w:rFonts w:ascii="Book Antiqua" w:hAnsi="Book Antiqua" w:cs="Times New Roman"/>
          <w:sz w:val="24"/>
          <w:szCs w:val="24"/>
          <w:lang w:val="en-US"/>
        </w:rPr>
        <w:t xml:space="preserve">0001) and direct correlations of age </w:t>
      </w:r>
      <w:proofErr w:type="spellStart"/>
      <w:r w:rsidR="00B71D42" w:rsidRPr="00C81F78">
        <w:rPr>
          <w:rFonts w:ascii="Book Antiqua" w:hAnsi="Book Antiqua" w:cs="Times New Roman"/>
          <w:i/>
          <w:sz w:val="24"/>
          <w:szCs w:val="24"/>
          <w:lang w:val="en-US"/>
        </w:rPr>
        <w:t>vs</w:t>
      </w:r>
      <w:proofErr w:type="spellEnd"/>
      <w:r w:rsidR="00B71D42" w:rsidRPr="00C81F78">
        <w:rPr>
          <w:rFonts w:ascii="Book Antiqua" w:hAnsi="Book Antiqua" w:cs="Times New Roman"/>
          <w:sz w:val="24"/>
          <w:szCs w:val="24"/>
          <w:lang w:val="en-US"/>
        </w:rPr>
        <w:t xml:space="preserve"> RRI (r = 0</w:t>
      </w:r>
      <w:r w:rsidR="008C4A7F" w:rsidRPr="00C81F78">
        <w:rPr>
          <w:rFonts w:ascii="Book Antiqua" w:hAnsi="Book Antiqua" w:cs="Times New Roman"/>
          <w:sz w:val="24"/>
          <w:szCs w:val="24"/>
          <w:lang w:val="en-US"/>
        </w:rPr>
        <w:t>.</w:t>
      </w:r>
      <w:r w:rsidR="00B71D42" w:rsidRPr="00C81F78">
        <w:rPr>
          <w:rFonts w:ascii="Book Antiqua" w:hAnsi="Book Antiqua" w:cs="Times New Roman"/>
          <w:sz w:val="24"/>
          <w:szCs w:val="24"/>
          <w:lang w:val="en-US"/>
        </w:rPr>
        <w:t xml:space="preserve">41; </w:t>
      </w:r>
      <w:r w:rsidR="00A36806" w:rsidRPr="009F16FD">
        <w:rPr>
          <w:rFonts w:ascii="Book Antiqua" w:hAnsi="Book Antiqua" w:cs="Times New Roman"/>
          <w:i/>
          <w:sz w:val="24"/>
          <w:szCs w:val="24"/>
          <w:lang w:val="en-US"/>
        </w:rPr>
        <w:t>P</w:t>
      </w:r>
      <w:r w:rsidR="00A36806" w:rsidRPr="00C81F78">
        <w:rPr>
          <w:rFonts w:ascii="Book Antiqua" w:hAnsi="Book Antiqua" w:cs="Times New Roman"/>
          <w:sz w:val="24"/>
          <w:szCs w:val="24"/>
          <w:lang w:val="en-US"/>
        </w:rPr>
        <w:t xml:space="preserve"> &lt;</w:t>
      </w:r>
      <w:r w:rsidR="009F16FD">
        <w:rPr>
          <w:rFonts w:ascii="Book Antiqua" w:hAnsi="Book Antiqua" w:cs="Times New Roman" w:hint="eastAsia"/>
          <w:sz w:val="24"/>
          <w:szCs w:val="24"/>
          <w:lang w:val="en-US" w:eastAsia="zh-CN"/>
        </w:rPr>
        <w:t xml:space="preserve"> </w:t>
      </w:r>
      <w:r w:rsidR="00B71D42" w:rsidRPr="00C81F78">
        <w:rPr>
          <w:rFonts w:ascii="Book Antiqua" w:hAnsi="Book Antiqua" w:cs="Times New Roman"/>
          <w:sz w:val="24"/>
          <w:szCs w:val="24"/>
          <w:lang w:val="en-US"/>
        </w:rPr>
        <w:t>0</w:t>
      </w:r>
      <w:r w:rsidR="008C4A7F" w:rsidRPr="00C81F78">
        <w:rPr>
          <w:rFonts w:ascii="Book Antiqua" w:hAnsi="Book Antiqua" w:cs="Times New Roman"/>
          <w:sz w:val="24"/>
          <w:szCs w:val="24"/>
          <w:lang w:val="en-US"/>
        </w:rPr>
        <w:t>.</w:t>
      </w:r>
      <w:r w:rsidR="00B71D42" w:rsidRPr="00C81F78">
        <w:rPr>
          <w:rFonts w:ascii="Book Antiqua" w:hAnsi="Book Antiqua" w:cs="Times New Roman"/>
          <w:sz w:val="24"/>
          <w:szCs w:val="24"/>
          <w:lang w:val="en-US"/>
        </w:rPr>
        <w:t xml:space="preserve">0001), and </w:t>
      </w:r>
      <w:proofErr w:type="spellStart"/>
      <w:r w:rsidR="00B71D42" w:rsidRPr="00C81F78">
        <w:rPr>
          <w:rFonts w:ascii="Book Antiqua" w:hAnsi="Book Antiqua" w:cs="Times New Roman"/>
          <w:i/>
          <w:sz w:val="24"/>
          <w:szCs w:val="24"/>
          <w:lang w:val="en-US"/>
        </w:rPr>
        <w:t>vs</w:t>
      </w:r>
      <w:proofErr w:type="spellEnd"/>
      <w:r w:rsidR="00B71D42" w:rsidRPr="00C81F78">
        <w:rPr>
          <w:rFonts w:ascii="Book Antiqua" w:hAnsi="Book Antiqua" w:cs="Times New Roman"/>
          <w:sz w:val="24"/>
          <w:szCs w:val="24"/>
          <w:lang w:val="en-US"/>
        </w:rPr>
        <w:t xml:space="preserve"> </w:t>
      </w:r>
      <w:proofErr w:type="spellStart"/>
      <w:r w:rsidR="00B71D42" w:rsidRPr="00C81F78">
        <w:rPr>
          <w:rFonts w:ascii="Book Antiqua" w:hAnsi="Book Antiqua" w:cs="Times New Roman"/>
          <w:sz w:val="24"/>
          <w:szCs w:val="24"/>
          <w:lang w:val="en-US"/>
        </w:rPr>
        <w:t>LVMMi</w:t>
      </w:r>
      <w:proofErr w:type="spellEnd"/>
      <w:r w:rsidR="00B71D42" w:rsidRPr="00C81F78">
        <w:rPr>
          <w:rFonts w:ascii="Book Antiqua" w:hAnsi="Book Antiqua" w:cs="Times New Roman"/>
          <w:sz w:val="24"/>
          <w:szCs w:val="24"/>
          <w:lang w:val="en-US"/>
        </w:rPr>
        <w:t xml:space="preserve"> (r = 0</w:t>
      </w:r>
      <w:r w:rsidR="008C4A7F" w:rsidRPr="00C81F78">
        <w:rPr>
          <w:rFonts w:ascii="Book Antiqua" w:hAnsi="Book Antiqua" w:cs="Times New Roman"/>
          <w:sz w:val="24"/>
          <w:szCs w:val="24"/>
          <w:lang w:val="en-US"/>
        </w:rPr>
        <w:t>.</w:t>
      </w:r>
      <w:r w:rsidR="00B71D42" w:rsidRPr="00C81F78">
        <w:rPr>
          <w:rFonts w:ascii="Book Antiqua" w:hAnsi="Book Antiqua" w:cs="Times New Roman"/>
          <w:sz w:val="24"/>
          <w:szCs w:val="24"/>
          <w:lang w:val="en-US"/>
        </w:rPr>
        <w:t xml:space="preserve">29; </w:t>
      </w:r>
      <w:r w:rsidR="00A36806" w:rsidRPr="00C81F78">
        <w:rPr>
          <w:rFonts w:ascii="Book Antiqua" w:hAnsi="Book Antiqua" w:cs="Times New Roman"/>
          <w:i/>
          <w:sz w:val="24"/>
          <w:szCs w:val="24"/>
          <w:lang w:val="en-US"/>
        </w:rPr>
        <w:t xml:space="preserve">P </w:t>
      </w:r>
      <w:r w:rsidR="00A36806" w:rsidRPr="00C81F78">
        <w:rPr>
          <w:rFonts w:ascii="Book Antiqua" w:hAnsi="Book Antiqua" w:cs="Times New Roman"/>
          <w:sz w:val="24"/>
          <w:szCs w:val="24"/>
          <w:lang w:val="en-US"/>
        </w:rPr>
        <w:t>&lt;</w:t>
      </w:r>
      <w:r w:rsidR="00A36806" w:rsidRPr="00C81F78">
        <w:rPr>
          <w:rFonts w:ascii="Book Antiqua" w:hAnsi="Book Antiqua" w:cs="Times New Roman" w:hint="eastAsia"/>
          <w:sz w:val="24"/>
          <w:szCs w:val="24"/>
          <w:lang w:val="en-US" w:eastAsia="zh-CN"/>
        </w:rPr>
        <w:t xml:space="preserve"> </w:t>
      </w:r>
      <w:r w:rsidR="00B71D42" w:rsidRPr="00C81F78">
        <w:rPr>
          <w:rFonts w:ascii="Book Antiqua" w:hAnsi="Book Antiqua" w:cs="Times New Roman"/>
          <w:sz w:val="24"/>
          <w:szCs w:val="24"/>
          <w:lang w:val="en-US"/>
        </w:rPr>
        <w:t>0</w:t>
      </w:r>
      <w:r w:rsidR="008C4A7F" w:rsidRPr="00C81F78">
        <w:rPr>
          <w:rFonts w:ascii="Book Antiqua" w:hAnsi="Book Antiqua" w:cs="Times New Roman"/>
          <w:sz w:val="24"/>
          <w:szCs w:val="24"/>
          <w:lang w:val="en-US"/>
        </w:rPr>
        <w:t>.</w:t>
      </w:r>
      <w:r w:rsidR="00B71D42" w:rsidRPr="00C81F78">
        <w:rPr>
          <w:rFonts w:ascii="Book Antiqua" w:hAnsi="Book Antiqua" w:cs="Times New Roman"/>
          <w:sz w:val="24"/>
          <w:szCs w:val="24"/>
          <w:lang w:val="en-US"/>
        </w:rPr>
        <w:t xml:space="preserve">001) are observed. </w:t>
      </w:r>
      <w:proofErr w:type="spellStart"/>
      <w:proofErr w:type="gramStart"/>
      <w:r w:rsidR="00B71D42" w:rsidRPr="00C81F78">
        <w:rPr>
          <w:rFonts w:ascii="Book Antiqua" w:hAnsi="Book Antiqua" w:cs="Times New Roman"/>
          <w:sz w:val="24"/>
          <w:szCs w:val="24"/>
          <w:lang w:val="en-US"/>
        </w:rPr>
        <w:t>iPTH</w:t>
      </w:r>
      <w:proofErr w:type="spellEnd"/>
      <w:proofErr w:type="gramEnd"/>
      <w:r w:rsidR="00B71D42" w:rsidRPr="00C81F78">
        <w:rPr>
          <w:rFonts w:ascii="Book Antiqua" w:hAnsi="Book Antiqua" w:cs="Times New Roman"/>
          <w:sz w:val="24"/>
          <w:szCs w:val="24"/>
          <w:lang w:val="en-US"/>
        </w:rPr>
        <w:t xml:space="preserve"> shows significant inverse correlation </w:t>
      </w:r>
      <w:proofErr w:type="spellStart"/>
      <w:r w:rsidR="00B71D42" w:rsidRPr="00C81F78">
        <w:rPr>
          <w:rFonts w:ascii="Book Antiqua" w:hAnsi="Book Antiqua" w:cs="Times New Roman"/>
          <w:i/>
          <w:sz w:val="24"/>
          <w:szCs w:val="24"/>
          <w:lang w:val="en-US"/>
        </w:rPr>
        <w:t>vs</w:t>
      </w:r>
      <w:proofErr w:type="spellEnd"/>
      <w:r w:rsidR="00B71D42" w:rsidRPr="00C81F78">
        <w:rPr>
          <w:rFonts w:ascii="Book Antiqua" w:hAnsi="Book Antiqua" w:cs="Times New Roman"/>
          <w:sz w:val="24"/>
          <w:szCs w:val="24"/>
          <w:lang w:val="en-US"/>
        </w:rPr>
        <w:t xml:space="preserve"> GFR (r = -0</w:t>
      </w:r>
      <w:r w:rsidR="008C4A7F" w:rsidRPr="00C81F78">
        <w:rPr>
          <w:rFonts w:ascii="Book Antiqua" w:hAnsi="Book Antiqua" w:cs="Times New Roman"/>
          <w:sz w:val="24"/>
          <w:szCs w:val="24"/>
          <w:lang w:val="en-US"/>
        </w:rPr>
        <w:t>.</w:t>
      </w:r>
      <w:r w:rsidR="00B71D42" w:rsidRPr="00C81F78">
        <w:rPr>
          <w:rFonts w:ascii="Book Antiqua" w:hAnsi="Book Antiqua" w:cs="Times New Roman"/>
          <w:sz w:val="24"/>
          <w:szCs w:val="24"/>
          <w:lang w:val="en-US"/>
        </w:rPr>
        <w:t xml:space="preserve">34; </w:t>
      </w:r>
      <w:r w:rsidR="00A36806" w:rsidRPr="00C81F78">
        <w:rPr>
          <w:rFonts w:ascii="Book Antiqua" w:hAnsi="Book Antiqua" w:cs="Times New Roman"/>
          <w:i/>
          <w:sz w:val="24"/>
          <w:szCs w:val="24"/>
          <w:lang w:val="en-US"/>
        </w:rPr>
        <w:t>P</w:t>
      </w:r>
      <w:r w:rsidR="00A36806" w:rsidRPr="00C81F78">
        <w:rPr>
          <w:rFonts w:ascii="Book Antiqua" w:hAnsi="Book Antiqua" w:cs="Times New Roman"/>
          <w:sz w:val="24"/>
          <w:szCs w:val="24"/>
          <w:lang w:val="en-US"/>
        </w:rPr>
        <w:t xml:space="preserve"> &lt;</w:t>
      </w:r>
      <w:r w:rsidR="00A36806" w:rsidRPr="00C81F78">
        <w:rPr>
          <w:rFonts w:ascii="Book Antiqua" w:hAnsi="Book Antiqua" w:cs="Times New Roman" w:hint="eastAsia"/>
          <w:sz w:val="24"/>
          <w:szCs w:val="24"/>
          <w:lang w:val="en-US" w:eastAsia="zh-CN"/>
        </w:rPr>
        <w:t xml:space="preserve"> </w:t>
      </w:r>
      <w:r w:rsidR="00B71D42" w:rsidRPr="00C81F78">
        <w:rPr>
          <w:rFonts w:ascii="Book Antiqua" w:hAnsi="Book Antiqua" w:cs="Times New Roman"/>
          <w:sz w:val="24"/>
          <w:szCs w:val="24"/>
          <w:lang w:val="en-US"/>
        </w:rPr>
        <w:t>0</w:t>
      </w:r>
      <w:r w:rsidR="008C4A7F" w:rsidRPr="00C81F78">
        <w:rPr>
          <w:rFonts w:ascii="Book Antiqua" w:hAnsi="Book Antiqua" w:cs="Times New Roman"/>
          <w:sz w:val="24"/>
          <w:szCs w:val="24"/>
          <w:lang w:val="en-US"/>
        </w:rPr>
        <w:t>.</w:t>
      </w:r>
      <w:r w:rsidR="00B71D42" w:rsidRPr="00C81F78">
        <w:rPr>
          <w:rFonts w:ascii="Book Antiqua" w:hAnsi="Book Antiqua" w:cs="Times New Roman"/>
          <w:sz w:val="24"/>
          <w:szCs w:val="24"/>
          <w:lang w:val="en-US"/>
        </w:rPr>
        <w:t>0001)</w:t>
      </w:r>
      <w:r w:rsidR="008C4A7F" w:rsidRPr="00C81F78">
        <w:rPr>
          <w:rFonts w:ascii="Book Antiqua" w:hAnsi="Book Antiqua" w:cs="Times New Roman"/>
          <w:sz w:val="24"/>
          <w:szCs w:val="24"/>
          <w:lang w:val="en-US"/>
        </w:rPr>
        <w:t>.</w:t>
      </w:r>
      <w:r w:rsidR="00B71D42" w:rsidRPr="00C81F78">
        <w:rPr>
          <w:rFonts w:ascii="Book Antiqua" w:hAnsi="Book Antiqua" w:cs="Times New Roman"/>
          <w:sz w:val="24"/>
          <w:szCs w:val="24"/>
          <w:lang w:val="en-US"/>
        </w:rPr>
        <w:t xml:space="preserve"> </w:t>
      </w:r>
      <w:proofErr w:type="gramStart"/>
      <w:r w:rsidR="00B71D42" w:rsidRPr="00C81F78">
        <w:rPr>
          <w:rFonts w:ascii="Book Antiqua" w:hAnsi="Book Antiqua" w:cs="Times New Roman"/>
          <w:sz w:val="24"/>
          <w:szCs w:val="24"/>
          <w:lang w:val="en-US"/>
        </w:rPr>
        <w:t>whereas</w:t>
      </w:r>
      <w:proofErr w:type="gramEnd"/>
      <w:r w:rsidR="00B71D42" w:rsidRPr="00C81F78">
        <w:rPr>
          <w:rFonts w:ascii="Book Antiqua" w:hAnsi="Book Antiqua" w:cs="Times New Roman"/>
          <w:sz w:val="24"/>
          <w:szCs w:val="24"/>
          <w:lang w:val="en-US"/>
        </w:rPr>
        <w:t xml:space="preserve"> a direct trend of</w:t>
      </w:r>
      <w:r w:rsidR="00291D3E" w:rsidRPr="00C81F78">
        <w:rPr>
          <w:rFonts w:ascii="Book Antiqua" w:hAnsi="Book Antiqua" w:cs="Times New Roman"/>
          <w:sz w:val="24"/>
          <w:szCs w:val="24"/>
          <w:lang w:val="en-US"/>
        </w:rPr>
        <w:t xml:space="preserve"> </w:t>
      </w:r>
      <w:proofErr w:type="spellStart"/>
      <w:r w:rsidR="00B71D42" w:rsidRPr="00C81F78">
        <w:rPr>
          <w:rFonts w:ascii="Book Antiqua" w:hAnsi="Book Antiqua" w:cs="Times New Roman"/>
          <w:sz w:val="24"/>
          <w:szCs w:val="24"/>
          <w:lang w:val="en-US"/>
        </w:rPr>
        <w:t>iPTH</w:t>
      </w:r>
      <w:proofErr w:type="spellEnd"/>
      <w:r w:rsidR="00B71D42" w:rsidRPr="00C81F78">
        <w:rPr>
          <w:rFonts w:ascii="Book Antiqua" w:hAnsi="Book Antiqua" w:cs="Times New Roman"/>
          <w:sz w:val="24"/>
          <w:szCs w:val="24"/>
          <w:lang w:val="en-US"/>
        </w:rPr>
        <w:t xml:space="preserve"> is observed </w:t>
      </w:r>
      <w:proofErr w:type="spellStart"/>
      <w:r w:rsidR="00B71D42" w:rsidRPr="00C81F78">
        <w:rPr>
          <w:rFonts w:ascii="Book Antiqua" w:hAnsi="Book Antiqua" w:cs="Times New Roman"/>
          <w:i/>
          <w:sz w:val="24"/>
          <w:szCs w:val="24"/>
          <w:lang w:val="en-US"/>
        </w:rPr>
        <w:t>vs</w:t>
      </w:r>
      <w:proofErr w:type="spellEnd"/>
      <w:r w:rsidR="00B71D42" w:rsidRPr="00C81F78">
        <w:rPr>
          <w:rFonts w:ascii="Book Antiqua" w:hAnsi="Book Antiqua" w:cs="Times New Roman"/>
          <w:sz w:val="24"/>
          <w:szCs w:val="24"/>
          <w:lang w:val="en-US"/>
        </w:rPr>
        <w:t xml:space="preserve"> RRI (r = 0</w:t>
      </w:r>
      <w:r w:rsidR="008C4A7F" w:rsidRPr="00C81F78">
        <w:rPr>
          <w:rFonts w:ascii="Book Antiqua" w:hAnsi="Book Antiqua" w:cs="Times New Roman"/>
          <w:sz w:val="24"/>
          <w:szCs w:val="24"/>
          <w:lang w:val="en-US"/>
        </w:rPr>
        <w:t>.</w:t>
      </w:r>
      <w:r w:rsidR="00B71D42" w:rsidRPr="00C81F78">
        <w:rPr>
          <w:rFonts w:ascii="Book Antiqua" w:hAnsi="Book Antiqua" w:cs="Times New Roman"/>
          <w:sz w:val="24"/>
          <w:szCs w:val="24"/>
          <w:lang w:val="en-US"/>
        </w:rPr>
        <w:t xml:space="preserve">32; </w:t>
      </w:r>
      <w:r w:rsidR="00A36806" w:rsidRPr="00C81F78">
        <w:rPr>
          <w:rFonts w:ascii="Book Antiqua" w:hAnsi="Book Antiqua" w:cs="Times New Roman"/>
          <w:i/>
          <w:sz w:val="24"/>
          <w:szCs w:val="24"/>
          <w:lang w:val="en-US"/>
        </w:rPr>
        <w:t>P</w:t>
      </w:r>
      <w:r w:rsidR="00A36806" w:rsidRPr="00C81F78">
        <w:rPr>
          <w:rFonts w:ascii="Book Antiqua" w:hAnsi="Book Antiqua" w:cs="Times New Roman"/>
          <w:sz w:val="24"/>
          <w:szCs w:val="24"/>
          <w:lang w:val="en-US"/>
        </w:rPr>
        <w:t xml:space="preserve"> &lt;</w:t>
      </w:r>
      <w:r w:rsidR="00A36806" w:rsidRPr="00C81F78">
        <w:rPr>
          <w:rFonts w:ascii="Book Antiqua" w:hAnsi="Book Antiqua" w:cs="Times New Roman" w:hint="eastAsia"/>
          <w:sz w:val="24"/>
          <w:szCs w:val="24"/>
          <w:lang w:val="en-US" w:eastAsia="zh-CN"/>
        </w:rPr>
        <w:t xml:space="preserve"> </w:t>
      </w:r>
      <w:r w:rsidR="00B71D42" w:rsidRPr="00C81F78">
        <w:rPr>
          <w:rFonts w:ascii="Book Antiqua" w:hAnsi="Book Antiqua" w:cs="Times New Roman"/>
          <w:sz w:val="24"/>
          <w:szCs w:val="24"/>
          <w:lang w:val="en-US"/>
        </w:rPr>
        <w:t>0</w:t>
      </w:r>
      <w:r w:rsidR="008C4A7F" w:rsidRPr="00C81F78">
        <w:rPr>
          <w:rFonts w:ascii="Book Antiqua" w:hAnsi="Book Antiqua" w:cs="Times New Roman"/>
          <w:sz w:val="24"/>
          <w:szCs w:val="24"/>
          <w:lang w:val="en-US"/>
        </w:rPr>
        <w:t>.</w:t>
      </w:r>
      <w:r w:rsidR="00B71D42" w:rsidRPr="00C81F78">
        <w:rPr>
          <w:rFonts w:ascii="Book Antiqua" w:hAnsi="Book Antiqua" w:cs="Times New Roman"/>
          <w:sz w:val="24"/>
          <w:szCs w:val="24"/>
          <w:lang w:val="en-US"/>
        </w:rPr>
        <w:t xml:space="preserve">001) and </w:t>
      </w:r>
      <w:proofErr w:type="spellStart"/>
      <w:r w:rsidR="00B71D42" w:rsidRPr="00C81F78">
        <w:rPr>
          <w:rFonts w:ascii="Book Antiqua" w:hAnsi="Book Antiqua" w:cs="Times New Roman"/>
          <w:i/>
          <w:sz w:val="24"/>
          <w:szCs w:val="24"/>
          <w:lang w:val="en-US"/>
        </w:rPr>
        <w:t>vs</w:t>
      </w:r>
      <w:proofErr w:type="spellEnd"/>
      <w:r w:rsidR="00B71D42" w:rsidRPr="00C81F78">
        <w:rPr>
          <w:rFonts w:ascii="Book Antiqua" w:hAnsi="Book Antiqua" w:cs="Times New Roman"/>
          <w:sz w:val="24"/>
          <w:szCs w:val="24"/>
          <w:lang w:val="en-US"/>
        </w:rPr>
        <w:t xml:space="preserve"> </w:t>
      </w:r>
      <w:proofErr w:type="spellStart"/>
      <w:r w:rsidR="00B71D42" w:rsidRPr="00C81F78">
        <w:rPr>
          <w:rFonts w:ascii="Book Antiqua" w:hAnsi="Book Antiqua" w:cs="Times New Roman"/>
          <w:sz w:val="24"/>
          <w:szCs w:val="24"/>
          <w:lang w:val="en-US"/>
        </w:rPr>
        <w:t>LVMMi</w:t>
      </w:r>
      <w:proofErr w:type="spellEnd"/>
      <w:r w:rsidR="00B71D42" w:rsidRPr="00C81F78">
        <w:rPr>
          <w:rFonts w:ascii="Book Antiqua" w:hAnsi="Book Antiqua" w:cs="Times New Roman"/>
          <w:sz w:val="24"/>
          <w:szCs w:val="24"/>
          <w:lang w:val="en-US"/>
        </w:rPr>
        <w:t xml:space="preserve"> (r</w:t>
      </w:r>
      <w:r w:rsidR="002F2230" w:rsidRPr="00C81F78">
        <w:rPr>
          <w:rFonts w:ascii="Book Antiqua" w:hAnsi="Book Antiqua" w:cs="Times New Roman" w:hint="eastAsia"/>
          <w:sz w:val="24"/>
          <w:szCs w:val="24"/>
          <w:lang w:val="en-US" w:eastAsia="zh-CN"/>
        </w:rPr>
        <w:t xml:space="preserve"> </w:t>
      </w:r>
      <w:r w:rsidR="00B71D42" w:rsidRPr="00C81F78">
        <w:rPr>
          <w:rFonts w:ascii="Book Antiqua" w:hAnsi="Book Antiqua" w:cs="Times New Roman"/>
          <w:sz w:val="24"/>
          <w:szCs w:val="24"/>
          <w:lang w:val="en-US"/>
        </w:rPr>
        <w:t>= 0</w:t>
      </w:r>
      <w:r w:rsidR="008C4A7F" w:rsidRPr="00C81F78">
        <w:rPr>
          <w:rFonts w:ascii="Book Antiqua" w:hAnsi="Book Antiqua" w:cs="Times New Roman"/>
          <w:sz w:val="24"/>
          <w:szCs w:val="24"/>
          <w:lang w:val="en-US"/>
        </w:rPr>
        <w:t>.</w:t>
      </w:r>
      <w:r w:rsidR="00B71D42" w:rsidRPr="00C81F78">
        <w:rPr>
          <w:rFonts w:ascii="Book Antiqua" w:hAnsi="Book Antiqua" w:cs="Times New Roman"/>
          <w:sz w:val="24"/>
          <w:szCs w:val="24"/>
          <w:lang w:val="en-US"/>
        </w:rPr>
        <w:t xml:space="preserve">14; </w:t>
      </w:r>
      <w:r w:rsidR="00A36806" w:rsidRPr="00C81F78">
        <w:rPr>
          <w:rFonts w:ascii="Book Antiqua" w:hAnsi="Book Antiqua" w:cs="Times New Roman"/>
          <w:i/>
          <w:sz w:val="24"/>
          <w:szCs w:val="24"/>
          <w:lang w:val="en-US"/>
        </w:rPr>
        <w:t>P</w:t>
      </w:r>
      <w:r w:rsidR="00A36806" w:rsidRPr="00C81F78">
        <w:rPr>
          <w:rFonts w:ascii="Book Antiqua" w:hAnsi="Book Antiqua" w:cs="Times New Roman"/>
          <w:sz w:val="24"/>
          <w:szCs w:val="24"/>
          <w:lang w:val="en-US"/>
        </w:rPr>
        <w:t xml:space="preserve"> &lt;</w:t>
      </w:r>
      <w:r w:rsidR="002F2230" w:rsidRPr="00C81F78">
        <w:rPr>
          <w:rFonts w:ascii="Book Antiqua" w:hAnsi="Book Antiqua" w:cs="Times New Roman" w:hint="eastAsia"/>
          <w:sz w:val="24"/>
          <w:szCs w:val="24"/>
          <w:lang w:val="en-US" w:eastAsia="zh-CN"/>
        </w:rPr>
        <w:t xml:space="preserve"> </w:t>
      </w:r>
      <w:r w:rsidR="00B71D42" w:rsidRPr="00C81F78">
        <w:rPr>
          <w:rFonts w:ascii="Book Antiqua" w:hAnsi="Book Antiqua" w:cs="Times New Roman"/>
          <w:sz w:val="24"/>
          <w:szCs w:val="24"/>
          <w:lang w:val="en-US"/>
        </w:rPr>
        <w:t>0</w:t>
      </w:r>
      <w:r w:rsidR="008C4A7F" w:rsidRPr="00C81F78">
        <w:rPr>
          <w:rFonts w:ascii="Book Antiqua" w:hAnsi="Book Antiqua" w:cs="Times New Roman"/>
          <w:sz w:val="24"/>
          <w:szCs w:val="24"/>
          <w:lang w:val="en-US"/>
        </w:rPr>
        <w:t>.</w:t>
      </w:r>
      <w:r w:rsidR="00B71D42" w:rsidRPr="00C81F78">
        <w:rPr>
          <w:rFonts w:ascii="Book Antiqua" w:hAnsi="Book Antiqua" w:cs="Times New Roman"/>
          <w:sz w:val="24"/>
          <w:szCs w:val="24"/>
          <w:lang w:val="en-US"/>
        </w:rPr>
        <w:t xml:space="preserve">05). No significant correlation is observed both for </w:t>
      </w:r>
      <w:proofErr w:type="spellStart"/>
      <w:r w:rsidR="00B71D42" w:rsidRPr="00C81F78">
        <w:rPr>
          <w:rFonts w:ascii="Book Antiqua" w:hAnsi="Book Antiqua" w:cs="Times New Roman"/>
          <w:sz w:val="24"/>
          <w:szCs w:val="24"/>
          <w:lang w:val="en-US"/>
        </w:rPr>
        <w:t>hsCRP</w:t>
      </w:r>
      <w:proofErr w:type="spellEnd"/>
      <w:r w:rsidR="00B71D42" w:rsidRPr="00C81F78">
        <w:rPr>
          <w:rFonts w:ascii="Book Antiqua" w:hAnsi="Book Antiqua" w:cs="Times New Roman"/>
          <w:sz w:val="24"/>
          <w:szCs w:val="24"/>
          <w:lang w:val="en-US"/>
        </w:rPr>
        <w:t xml:space="preserve"> and insulin resistance (HOMA) </w:t>
      </w:r>
      <w:proofErr w:type="spellStart"/>
      <w:r w:rsidR="00B71D42" w:rsidRPr="00C81F78">
        <w:rPr>
          <w:rFonts w:ascii="Book Antiqua" w:hAnsi="Book Antiqua" w:cs="Times New Roman"/>
          <w:i/>
          <w:sz w:val="24"/>
          <w:szCs w:val="24"/>
          <w:lang w:val="en-US"/>
        </w:rPr>
        <w:t>vs</w:t>
      </w:r>
      <w:proofErr w:type="spellEnd"/>
      <w:r w:rsidR="00B71D42" w:rsidRPr="00C81F78">
        <w:rPr>
          <w:rFonts w:ascii="Book Antiqua" w:hAnsi="Book Antiqua" w:cs="Times New Roman"/>
          <w:i/>
          <w:sz w:val="24"/>
          <w:szCs w:val="24"/>
          <w:lang w:val="en-US"/>
        </w:rPr>
        <w:t xml:space="preserve"> </w:t>
      </w:r>
      <w:r w:rsidR="00B71D42" w:rsidRPr="00C81F78">
        <w:rPr>
          <w:rFonts w:ascii="Book Antiqua" w:hAnsi="Book Antiqua" w:cs="Times New Roman"/>
          <w:sz w:val="24"/>
          <w:szCs w:val="24"/>
          <w:lang w:val="en-US"/>
        </w:rPr>
        <w:t xml:space="preserve">GFR, </w:t>
      </w:r>
      <w:proofErr w:type="spellStart"/>
      <w:r w:rsidR="00B71D42" w:rsidRPr="00C81F78">
        <w:rPr>
          <w:rFonts w:ascii="Book Antiqua" w:hAnsi="Book Antiqua" w:cs="Times New Roman"/>
          <w:sz w:val="24"/>
          <w:szCs w:val="24"/>
          <w:lang w:val="en-US"/>
        </w:rPr>
        <w:t>LVMMi</w:t>
      </w:r>
      <w:proofErr w:type="spellEnd"/>
      <w:r w:rsidR="00B71D42" w:rsidRPr="00C81F78">
        <w:rPr>
          <w:rFonts w:ascii="Book Antiqua" w:hAnsi="Book Antiqua" w:cs="Times New Roman"/>
          <w:sz w:val="24"/>
          <w:szCs w:val="24"/>
          <w:lang w:val="en-US"/>
        </w:rPr>
        <w:t xml:space="preserve"> and RRI. </w:t>
      </w:r>
    </w:p>
    <w:p w:rsidR="00CA2BD5" w:rsidRPr="00C81F78" w:rsidRDefault="00CA2BD5" w:rsidP="002F2230">
      <w:pPr>
        <w:spacing w:after="0" w:line="360" w:lineRule="auto"/>
        <w:ind w:firstLineChars="100" w:firstLine="240"/>
        <w:jc w:val="both"/>
        <w:rPr>
          <w:rFonts w:ascii="Book Antiqua" w:hAnsi="Book Antiqua" w:cs="Times New Roman"/>
          <w:sz w:val="24"/>
          <w:szCs w:val="24"/>
          <w:lang w:val="en-US"/>
        </w:rPr>
      </w:pPr>
      <w:r w:rsidRPr="00C81F78">
        <w:rPr>
          <w:rFonts w:ascii="Book Antiqua" w:eastAsia="Times New Roman" w:hAnsi="Book Antiqua" w:cs="Times New Roman"/>
          <w:sz w:val="24"/>
          <w:szCs w:val="24"/>
          <w:lang w:val="en-US" w:eastAsia="it-IT"/>
        </w:rPr>
        <w:t xml:space="preserve">Characteristic of study population and differences between </w:t>
      </w:r>
      <w:proofErr w:type="spellStart"/>
      <w:r w:rsidRPr="00C81F78">
        <w:rPr>
          <w:rFonts w:ascii="Book Antiqua" w:eastAsia="Times New Roman" w:hAnsi="Book Antiqua" w:cs="Times New Roman"/>
          <w:sz w:val="24"/>
          <w:szCs w:val="24"/>
          <w:lang w:val="en-US" w:eastAsia="it-IT"/>
        </w:rPr>
        <w:t>hemo</w:t>
      </w:r>
      <w:proofErr w:type="spellEnd"/>
      <w:r w:rsidRPr="00C81F78">
        <w:rPr>
          <w:rFonts w:ascii="Book Antiqua" w:eastAsia="Times New Roman" w:hAnsi="Book Antiqua" w:cs="Times New Roman"/>
          <w:sz w:val="24"/>
          <w:szCs w:val="24"/>
          <w:lang w:val="en-US" w:eastAsia="it-IT"/>
        </w:rPr>
        <w:t>-dialysis patients (HD) and No-HD</w:t>
      </w:r>
      <w:r w:rsidRPr="00C81F78">
        <w:rPr>
          <w:rFonts w:ascii="Book Antiqua" w:hAnsi="Book Antiqua" w:cs="Times New Roman"/>
          <w:sz w:val="24"/>
          <w:szCs w:val="24"/>
          <w:lang w:val="en-US"/>
        </w:rPr>
        <w:t xml:space="preserve"> are reported in Table 2.</w:t>
      </w:r>
    </w:p>
    <w:p w:rsidR="00D52799" w:rsidRPr="00C81F78" w:rsidRDefault="00EC275A" w:rsidP="002F2230">
      <w:pPr>
        <w:spacing w:after="0" w:line="360" w:lineRule="auto"/>
        <w:ind w:firstLineChars="100" w:firstLine="240"/>
        <w:jc w:val="both"/>
        <w:rPr>
          <w:rFonts w:ascii="Book Antiqua" w:hAnsi="Book Antiqua" w:cs="Times New Roman"/>
          <w:sz w:val="24"/>
          <w:szCs w:val="24"/>
          <w:lang w:val="en-US"/>
        </w:rPr>
      </w:pPr>
      <w:r w:rsidRPr="00C81F78">
        <w:rPr>
          <w:rFonts w:ascii="Book Antiqua" w:hAnsi="Book Antiqua" w:cs="Times New Roman"/>
          <w:sz w:val="24"/>
          <w:szCs w:val="24"/>
          <w:lang w:val="en-US"/>
        </w:rPr>
        <w:t>A significant difference is observed, overall, for the prevalence of</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 xml:space="preserve">wild MTHFR genotype in dialysis patients (36/160; 22.5%) </w:t>
      </w:r>
      <w:proofErr w:type="spellStart"/>
      <w:r w:rsidRPr="00C81F78">
        <w:rPr>
          <w:rFonts w:ascii="Book Antiqua" w:hAnsi="Book Antiqua" w:cs="Times New Roman"/>
          <w:i/>
          <w:sz w:val="24"/>
          <w:szCs w:val="24"/>
          <w:lang w:val="en-US"/>
        </w:rPr>
        <w:t>vs</w:t>
      </w:r>
      <w:proofErr w:type="spellEnd"/>
      <w:r w:rsidRPr="00C81F78">
        <w:rPr>
          <w:rFonts w:ascii="Book Antiqua" w:hAnsi="Book Antiqua" w:cs="Times New Roman"/>
          <w:sz w:val="24"/>
          <w:szCs w:val="24"/>
          <w:lang w:val="en-US"/>
        </w:rPr>
        <w:t xml:space="preserve"> the </w:t>
      </w:r>
      <w:r w:rsidR="00ED49E1" w:rsidRPr="00C81F78">
        <w:rPr>
          <w:rFonts w:ascii="Book Antiqua" w:hAnsi="Book Antiqua" w:cs="Times New Roman"/>
          <w:sz w:val="24"/>
          <w:szCs w:val="24"/>
          <w:lang w:val="en-US"/>
        </w:rPr>
        <w:t>No-HD</w:t>
      </w:r>
      <w:r w:rsidR="002F2230" w:rsidRPr="00C81F78">
        <w:rPr>
          <w:rFonts w:ascii="Book Antiqua" w:hAnsi="Book Antiqua" w:cs="Times New Roman"/>
          <w:sz w:val="24"/>
          <w:szCs w:val="24"/>
          <w:lang w:val="en-US"/>
        </w:rPr>
        <w:t xml:space="preserve"> group (58/470</w:t>
      </w:r>
      <w:r w:rsidRPr="00C81F78">
        <w:rPr>
          <w:rFonts w:ascii="Book Antiqua" w:hAnsi="Book Antiqua" w:cs="Times New Roman"/>
          <w:sz w:val="24"/>
          <w:szCs w:val="24"/>
          <w:lang w:val="en-US"/>
        </w:rPr>
        <w:t>; 12.3%)</w:t>
      </w:r>
      <w:r w:rsidR="00A13AF5" w:rsidRPr="00C81F78">
        <w:rPr>
          <w:rFonts w:ascii="Book Antiqua" w:hAnsi="Book Antiqua" w:cs="Times New Roman"/>
          <w:sz w:val="24"/>
          <w:szCs w:val="24"/>
          <w:lang w:val="en-US"/>
        </w:rPr>
        <w:t xml:space="preserve">: </w:t>
      </w:r>
      <w:r w:rsidR="00A36806" w:rsidRPr="00C81F78">
        <w:rPr>
          <w:rFonts w:ascii="Book Antiqua" w:hAnsi="Book Antiqua" w:cs="Times New Roman"/>
          <w:i/>
          <w:sz w:val="24"/>
          <w:szCs w:val="24"/>
          <w:lang w:val="en-US"/>
        </w:rPr>
        <w:t>P</w:t>
      </w:r>
      <w:r w:rsidR="00A36806" w:rsidRPr="00C81F78">
        <w:rPr>
          <w:rFonts w:ascii="Book Antiqua" w:hAnsi="Book Antiqua" w:cs="Times New Roman"/>
          <w:sz w:val="24"/>
          <w:szCs w:val="24"/>
          <w:lang w:val="en-US"/>
        </w:rPr>
        <w:t xml:space="preserve"> &lt;</w:t>
      </w:r>
      <w:r w:rsidR="002F2230" w:rsidRPr="00C81F78">
        <w:rPr>
          <w:rFonts w:ascii="Book Antiqua" w:hAnsi="Book Antiqua" w:cs="Times New Roman" w:hint="eastAsia"/>
          <w:sz w:val="24"/>
          <w:szCs w:val="24"/>
          <w:lang w:val="en-US" w:eastAsia="zh-CN"/>
        </w:rPr>
        <w:t xml:space="preserve"> </w:t>
      </w:r>
      <w:r w:rsidR="00A13AF5" w:rsidRPr="00C81F78">
        <w:rPr>
          <w:rFonts w:ascii="Book Antiqua" w:hAnsi="Book Antiqua" w:cs="Times New Roman"/>
          <w:sz w:val="24"/>
          <w:szCs w:val="24"/>
          <w:lang w:val="en-US"/>
        </w:rPr>
        <w:t>0.003</w:t>
      </w:r>
      <w:r w:rsidR="00697492" w:rsidRPr="00C81F78">
        <w:rPr>
          <w:rFonts w:ascii="Book Antiqua" w:hAnsi="Book Antiqua" w:cs="Times New Roman"/>
          <w:sz w:val="24"/>
          <w:szCs w:val="24"/>
          <w:lang w:val="en-US"/>
        </w:rPr>
        <w:t xml:space="preserve">; </w:t>
      </w:r>
      <w:r w:rsidR="00260B72" w:rsidRPr="00C81F78">
        <w:rPr>
          <w:rFonts w:ascii="Book Antiqua" w:hAnsi="Book Antiqua" w:cs="Times New Roman"/>
          <w:sz w:val="24"/>
          <w:szCs w:val="24"/>
          <w:lang w:val="en-US"/>
        </w:rPr>
        <w:t>OR</w:t>
      </w:r>
      <w:bookmarkStart w:id="0" w:name="OLE_LINK3"/>
      <w:r w:rsidR="002F2230" w:rsidRPr="00C81F78">
        <w:rPr>
          <w:rFonts w:ascii="Book Antiqua" w:hAnsi="Book Antiqua" w:cs="Times New Roman" w:hint="eastAsia"/>
          <w:sz w:val="24"/>
          <w:szCs w:val="24"/>
          <w:lang w:val="en-US" w:eastAsia="zh-CN"/>
        </w:rPr>
        <w:t xml:space="preserve"> </w:t>
      </w:r>
      <w:r w:rsidR="00260B72" w:rsidRPr="00C81F78">
        <w:rPr>
          <w:rFonts w:ascii="Book Antiqua" w:hAnsi="Book Antiqua" w:cs="Times New Roman"/>
          <w:sz w:val="24"/>
          <w:szCs w:val="24"/>
          <w:lang w:val="en-US"/>
        </w:rPr>
        <w:t>2.062</w:t>
      </w:r>
      <w:bookmarkEnd w:id="0"/>
      <w:r w:rsidR="0059010C" w:rsidRPr="00C81F78">
        <w:rPr>
          <w:rFonts w:ascii="Book Antiqua" w:hAnsi="Book Antiqua" w:cs="Times New Roman"/>
          <w:sz w:val="24"/>
          <w:szCs w:val="24"/>
          <w:lang w:val="en-US"/>
        </w:rPr>
        <w:t xml:space="preserve"> </w:t>
      </w:r>
      <w:r w:rsidR="00260B72" w:rsidRPr="00C81F78">
        <w:rPr>
          <w:rFonts w:ascii="Book Antiqua" w:hAnsi="Book Antiqua" w:cs="Times New Roman"/>
          <w:sz w:val="24"/>
          <w:szCs w:val="24"/>
          <w:lang w:val="en-US"/>
        </w:rPr>
        <w:t>[</w:t>
      </w:r>
      <w:r w:rsidR="002F2230" w:rsidRPr="00C81F78">
        <w:rPr>
          <w:rFonts w:ascii="Book Antiqua" w:hAnsi="Book Antiqua" w:cs="Times New Roman"/>
          <w:sz w:val="24"/>
          <w:szCs w:val="24"/>
          <w:lang w:val="en-US"/>
        </w:rPr>
        <w:t>95%CI</w:t>
      </w:r>
      <w:r w:rsidR="00094AA2" w:rsidRPr="00C81F78">
        <w:rPr>
          <w:rFonts w:ascii="Book Antiqua" w:hAnsi="Book Antiqua" w:cs="Times New Roman"/>
          <w:sz w:val="24"/>
          <w:szCs w:val="24"/>
          <w:lang w:val="en-US"/>
        </w:rPr>
        <w:t xml:space="preserve">: </w:t>
      </w:r>
      <w:bookmarkStart w:id="1" w:name="OLE_LINK4"/>
      <w:r w:rsidR="00260B72" w:rsidRPr="00C81F78">
        <w:rPr>
          <w:rFonts w:ascii="Book Antiqua" w:hAnsi="Book Antiqua" w:cs="Times New Roman"/>
          <w:sz w:val="24"/>
          <w:szCs w:val="24"/>
          <w:lang w:val="en-US"/>
        </w:rPr>
        <w:t>1.3</w:t>
      </w:r>
      <w:bookmarkEnd w:id="1"/>
      <w:r w:rsidR="002F2230" w:rsidRPr="00C81F78">
        <w:rPr>
          <w:rFonts w:ascii="Book Antiqua" w:hAnsi="Book Antiqua" w:cs="Times New Roman"/>
          <w:sz w:val="24"/>
          <w:szCs w:val="24"/>
          <w:lang w:val="en-US"/>
        </w:rPr>
        <w:t xml:space="preserve"> to 3.273]</w:t>
      </w:r>
      <w:r w:rsidR="00260B72" w:rsidRPr="00C81F78">
        <w:rPr>
          <w:rFonts w:ascii="Book Antiqua" w:hAnsi="Book Antiqua" w:cs="Times New Roman"/>
          <w:sz w:val="24"/>
          <w:szCs w:val="24"/>
          <w:lang w:val="en-US"/>
        </w:rPr>
        <w:t>,</w:t>
      </w:r>
      <w:r w:rsidR="00260B72" w:rsidRPr="00C81F78">
        <w:rPr>
          <w:rFonts w:ascii="Book Antiqua" w:hAnsi="Book Antiqua" w:cs="Times New Roman"/>
          <w:i/>
          <w:sz w:val="24"/>
          <w:szCs w:val="24"/>
          <w:lang w:val="en-US"/>
        </w:rPr>
        <w:t xml:space="preserve"> i.e.</w:t>
      </w:r>
      <w:r w:rsidR="002F2230" w:rsidRPr="00C81F78">
        <w:rPr>
          <w:rFonts w:ascii="Book Antiqua" w:hAnsi="Book Antiqua" w:cs="Times New Roman" w:hint="eastAsia"/>
          <w:sz w:val="24"/>
          <w:szCs w:val="24"/>
          <w:lang w:val="en-US" w:eastAsia="zh-CN"/>
        </w:rPr>
        <w:t>,</w:t>
      </w:r>
      <w:r w:rsidR="00260B72" w:rsidRPr="00C81F78">
        <w:rPr>
          <w:rFonts w:ascii="Book Antiqua" w:hAnsi="Book Antiqua" w:cs="Times New Roman"/>
          <w:sz w:val="24"/>
          <w:szCs w:val="24"/>
          <w:lang w:val="en-US"/>
        </w:rPr>
        <w:t xml:space="preserve"> the </w:t>
      </w:r>
      <w:bookmarkStart w:id="2" w:name="OLE_LINK2"/>
      <w:r w:rsidR="00260B72" w:rsidRPr="00C81F78">
        <w:rPr>
          <w:rFonts w:ascii="Book Antiqua" w:hAnsi="Book Antiqua" w:cs="Times New Roman"/>
          <w:sz w:val="24"/>
          <w:szCs w:val="24"/>
          <w:lang w:val="en-US"/>
        </w:rPr>
        <w:t xml:space="preserve">wild MTHFR </w:t>
      </w:r>
      <w:bookmarkEnd w:id="2"/>
      <w:r w:rsidR="00260B72" w:rsidRPr="00C81F78">
        <w:rPr>
          <w:rFonts w:ascii="Book Antiqua" w:hAnsi="Book Antiqua" w:cs="Times New Roman"/>
          <w:sz w:val="24"/>
          <w:szCs w:val="24"/>
          <w:lang w:val="en-US"/>
        </w:rPr>
        <w:t>genotype</w:t>
      </w:r>
      <w:r w:rsidR="00291D3E" w:rsidRPr="00C81F78">
        <w:rPr>
          <w:rFonts w:ascii="Book Antiqua" w:hAnsi="Book Antiqua" w:cs="Times New Roman"/>
          <w:sz w:val="24"/>
          <w:szCs w:val="24"/>
          <w:lang w:val="en-US"/>
        </w:rPr>
        <w:t xml:space="preserve"> </w:t>
      </w:r>
      <w:r w:rsidR="00260B72" w:rsidRPr="00C81F78">
        <w:rPr>
          <w:rFonts w:ascii="Book Antiqua" w:hAnsi="Book Antiqua" w:cs="Times New Roman"/>
          <w:sz w:val="24"/>
          <w:szCs w:val="24"/>
          <w:lang w:val="en-US"/>
        </w:rPr>
        <w:t>bears a double risk of renal failure in comparison with MTHFR polymorphisms</w:t>
      </w:r>
      <w:r w:rsidR="00D52799" w:rsidRPr="00C81F78">
        <w:rPr>
          <w:rFonts w:ascii="Book Antiqua" w:hAnsi="Book Antiqua" w:cs="Times New Roman"/>
          <w:sz w:val="24"/>
          <w:szCs w:val="24"/>
          <w:lang w:val="en-US"/>
        </w:rPr>
        <w:t xml:space="preserve"> and a four-fold risk </w:t>
      </w:r>
      <w:proofErr w:type="spellStart"/>
      <w:r w:rsidR="00D52799" w:rsidRPr="00C81F78">
        <w:rPr>
          <w:rFonts w:ascii="Book Antiqua" w:hAnsi="Book Antiqua" w:cs="Times New Roman"/>
          <w:i/>
          <w:sz w:val="24"/>
          <w:szCs w:val="24"/>
          <w:lang w:val="en-US"/>
        </w:rPr>
        <w:t>vs</w:t>
      </w:r>
      <w:proofErr w:type="spellEnd"/>
      <w:r w:rsidR="00D52799" w:rsidRPr="00C81F78">
        <w:rPr>
          <w:rFonts w:ascii="Book Antiqua" w:hAnsi="Book Antiqua" w:cs="Times New Roman"/>
          <w:sz w:val="24"/>
          <w:szCs w:val="24"/>
          <w:lang w:val="en-US"/>
        </w:rPr>
        <w:t xml:space="preserve"> the Homozygous C677T MTHFR polymorphism</w:t>
      </w:r>
      <w:r w:rsidR="00260B72" w:rsidRPr="00C81F78">
        <w:rPr>
          <w:rFonts w:ascii="Book Antiqua" w:hAnsi="Book Antiqua" w:cs="Times New Roman"/>
          <w:sz w:val="24"/>
          <w:szCs w:val="24"/>
          <w:lang w:val="en-US"/>
        </w:rPr>
        <w:t>.</w:t>
      </w:r>
      <w:r w:rsidR="00291D3E" w:rsidRPr="00C81F78">
        <w:rPr>
          <w:rFonts w:ascii="Book Antiqua" w:hAnsi="Book Antiqua" w:cs="Times New Roman"/>
          <w:sz w:val="24"/>
          <w:szCs w:val="24"/>
          <w:lang w:val="en-US"/>
        </w:rPr>
        <w:t xml:space="preserve"> </w:t>
      </w:r>
      <w:r w:rsidR="00164E51" w:rsidRPr="00C81F78">
        <w:rPr>
          <w:rFonts w:ascii="Book Antiqua" w:hAnsi="Book Antiqua" w:cs="Times New Roman"/>
          <w:sz w:val="24"/>
          <w:szCs w:val="24"/>
          <w:lang w:val="en-US"/>
        </w:rPr>
        <w:t xml:space="preserve">The individual odds of renal failure, according to the </w:t>
      </w:r>
      <w:r w:rsidR="00453DE8" w:rsidRPr="00C81F78">
        <w:rPr>
          <w:rFonts w:ascii="Book Antiqua" w:hAnsi="Book Antiqua" w:cs="Times New Roman"/>
          <w:sz w:val="24"/>
          <w:szCs w:val="24"/>
          <w:lang w:val="en-US"/>
        </w:rPr>
        <w:t>specific</w:t>
      </w:r>
      <w:r w:rsidR="00164E51" w:rsidRPr="00C81F78">
        <w:rPr>
          <w:rFonts w:ascii="Book Antiqua" w:hAnsi="Book Antiqua" w:cs="Times New Roman"/>
          <w:sz w:val="24"/>
          <w:szCs w:val="24"/>
          <w:lang w:val="en-US"/>
        </w:rPr>
        <w:t xml:space="preserve"> MTHFR polymorphism status are as follows (hemodialysis patients 160 </w:t>
      </w:r>
      <w:proofErr w:type="spellStart"/>
      <w:r w:rsidR="00164E51" w:rsidRPr="00C81F78">
        <w:rPr>
          <w:rFonts w:ascii="Book Antiqua" w:hAnsi="Book Antiqua" w:cs="Times New Roman"/>
          <w:i/>
          <w:sz w:val="24"/>
          <w:szCs w:val="24"/>
          <w:lang w:val="en-US"/>
        </w:rPr>
        <w:t>vs</w:t>
      </w:r>
      <w:proofErr w:type="spellEnd"/>
      <w:r w:rsidR="00164E51" w:rsidRPr="00C81F78">
        <w:rPr>
          <w:rFonts w:ascii="Book Antiqua" w:hAnsi="Book Antiqua" w:cs="Times New Roman"/>
          <w:sz w:val="24"/>
          <w:szCs w:val="24"/>
          <w:lang w:val="en-US"/>
        </w:rPr>
        <w:t xml:space="preserve"> </w:t>
      </w:r>
      <w:r w:rsidR="00ED49E1" w:rsidRPr="00C81F78">
        <w:rPr>
          <w:rFonts w:ascii="Book Antiqua" w:hAnsi="Book Antiqua" w:cs="Times New Roman"/>
          <w:sz w:val="24"/>
          <w:szCs w:val="24"/>
          <w:lang w:val="en-US"/>
        </w:rPr>
        <w:t>No-HD</w:t>
      </w:r>
      <w:r w:rsidR="00EB6411" w:rsidRPr="00C81F78">
        <w:rPr>
          <w:rFonts w:ascii="Book Antiqua" w:hAnsi="Book Antiqua" w:cs="Times New Roman"/>
          <w:sz w:val="24"/>
          <w:szCs w:val="24"/>
          <w:lang w:val="en-US"/>
        </w:rPr>
        <w:t xml:space="preserve"> group 470) are not significant, with the exception of the</w:t>
      </w:r>
      <w:r w:rsidR="00291D3E" w:rsidRPr="00C81F78">
        <w:rPr>
          <w:rFonts w:ascii="Book Antiqua" w:hAnsi="Book Antiqua" w:cs="Times New Roman"/>
          <w:sz w:val="24"/>
          <w:szCs w:val="24"/>
          <w:lang w:val="en-US"/>
        </w:rPr>
        <w:t xml:space="preserve"> </w:t>
      </w:r>
      <w:r w:rsidR="00EB6411" w:rsidRPr="00C81F78">
        <w:rPr>
          <w:rFonts w:ascii="Book Antiqua" w:hAnsi="Book Antiqua" w:cs="Times New Roman"/>
          <w:sz w:val="24"/>
          <w:szCs w:val="24"/>
          <w:lang w:val="en-US"/>
        </w:rPr>
        <w:t>Homozygous C677T</w:t>
      </w:r>
      <w:r w:rsidR="00291D3E" w:rsidRPr="00C81F78">
        <w:rPr>
          <w:rFonts w:ascii="Book Antiqua" w:hAnsi="Book Antiqua" w:cs="Times New Roman"/>
          <w:sz w:val="24"/>
          <w:szCs w:val="24"/>
          <w:lang w:val="en-US"/>
        </w:rPr>
        <w:t xml:space="preserve"> </w:t>
      </w:r>
      <w:r w:rsidR="00EB6411" w:rsidRPr="00C81F78">
        <w:rPr>
          <w:rFonts w:ascii="Book Antiqua" w:hAnsi="Book Antiqua" w:cs="Times New Roman"/>
          <w:sz w:val="24"/>
          <w:szCs w:val="24"/>
          <w:lang w:val="en-US"/>
        </w:rPr>
        <w:t>MTHFR polymorphism which exhibits a protective behavior</w:t>
      </w:r>
      <w:r w:rsidR="00001F82" w:rsidRPr="00C81F78">
        <w:rPr>
          <w:rFonts w:ascii="Book Antiqua" w:hAnsi="Book Antiqua" w:cs="Times New Roman"/>
          <w:sz w:val="24"/>
          <w:szCs w:val="24"/>
          <w:lang w:val="en-US"/>
        </w:rPr>
        <w:t xml:space="preserve"> (Fig</w:t>
      </w:r>
      <w:r w:rsidR="002F2230" w:rsidRPr="00C81F78">
        <w:rPr>
          <w:rFonts w:ascii="Book Antiqua" w:hAnsi="Book Antiqua" w:cs="Times New Roman" w:hint="eastAsia"/>
          <w:sz w:val="24"/>
          <w:szCs w:val="24"/>
          <w:lang w:val="en-US" w:eastAsia="zh-CN"/>
        </w:rPr>
        <w:t>ure</w:t>
      </w:r>
      <w:r w:rsidR="00001F82" w:rsidRPr="00C81F78">
        <w:rPr>
          <w:rFonts w:ascii="Book Antiqua" w:hAnsi="Book Antiqua" w:cs="Times New Roman"/>
          <w:sz w:val="24"/>
          <w:szCs w:val="24"/>
          <w:lang w:val="en-US"/>
        </w:rPr>
        <w:t xml:space="preserve"> 1)</w:t>
      </w:r>
      <w:r w:rsidR="00EB6411" w:rsidRPr="00C81F78">
        <w:rPr>
          <w:rFonts w:ascii="Book Antiqua" w:hAnsi="Book Antiqua" w:cs="Times New Roman"/>
          <w:sz w:val="24"/>
          <w:szCs w:val="24"/>
          <w:lang w:val="en-US"/>
        </w:rPr>
        <w:t xml:space="preserve">. </w:t>
      </w:r>
    </w:p>
    <w:p w:rsidR="000501A0" w:rsidRPr="00C81F78" w:rsidRDefault="00913433" w:rsidP="002F2230">
      <w:pPr>
        <w:spacing w:after="0" w:line="360" w:lineRule="auto"/>
        <w:ind w:firstLineChars="100" w:firstLine="240"/>
        <w:jc w:val="both"/>
        <w:rPr>
          <w:rFonts w:ascii="Book Antiqua" w:eastAsia="Arial Unicode MS" w:hAnsi="Book Antiqua" w:cs="Times New Roman"/>
          <w:sz w:val="24"/>
          <w:szCs w:val="24"/>
          <w:u w:color="000000"/>
          <w:lang w:val="en-US"/>
        </w:rPr>
      </w:pPr>
      <w:r w:rsidRPr="00C81F78">
        <w:rPr>
          <w:rFonts w:ascii="Book Antiqua" w:eastAsia="Arial Unicode MS" w:hAnsi="Book Antiqua" w:cs="Times New Roman"/>
          <w:sz w:val="24"/>
          <w:szCs w:val="24"/>
          <w:u w:color="000000"/>
          <w:lang w:val="en-US"/>
        </w:rPr>
        <w:t xml:space="preserve">Likelihood </w:t>
      </w:r>
      <w:r w:rsidR="002F2230" w:rsidRPr="00C81F78">
        <w:rPr>
          <w:rFonts w:ascii="Book Antiqua" w:eastAsia="Arial Unicode MS" w:hAnsi="Book Antiqua" w:cs="Times New Roman" w:hint="eastAsia"/>
          <w:sz w:val="24"/>
          <w:szCs w:val="24"/>
          <w:u w:color="000000"/>
          <w:lang w:val="en-US" w:eastAsia="zh-CN"/>
        </w:rPr>
        <w:t>r</w:t>
      </w:r>
      <w:r w:rsidRPr="00C81F78">
        <w:rPr>
          <w:rFonts w:ascii="Book Antiqua" w:eastAsia="Arial Unicode MS" w:hAnsi="Book Antiqua" w:cs="Times New Roman"/>
          <w:sz w:val="24"/>
          <w:szCs w:val="24"/>
          <w:u w:color="000000"/>
          <w:lang w:val="en-US"/>
        </w:rPr>
        <w:t xml:space="preserve">atio was assessed and sensitivity, specificity and </w:t>
      </w:r>
      <w:proofErr w:type="spellStart"/>
      <w:r w:rsidRPr="00C81F78">
        <w:rPr>
          <w:rFonts w:ascii="Book Antiqua" w:eastAsia="Arial Unicode MS" w:hAnsi="Book Antiqua" w:cs="Times New Roman"/>
          <w:sz w:val="24"/>
          <w:szCs w:val="24"/>
          <w:u w:color="000000"/>
          <w:lang w:val="en-US"/>
        </w:rPr>
        <w:t>predictivity</w:t>
      </w:r>
      <w:proofErr w:type="spellEnd"/>
      <w:r w:rsidRPr="00C81F78">
        <w:rPr>
          <w:rFonts w:ascii="Book Antiqua" w:eastAsia="Arial Unicode MS" w:hAnsi="Book Antiqua" w:cs="Times New Roman"/>
          <w:sz w:val="24"/>
          <w:szCs w:val="24"/>
          <w:u w:color="000000"/>
          <w:lang w:val="en-US"/>
        </w:rPr>
        <w:t>, which were all very weak and substantially non-contributory:</w:t>
      </w:r>
      <w:r w:rsidR="002F2230" w:rsidRPr="00C81F78">
        <w:rPr>
          <w:rFonts w:ascii="Book Antiqua" w:eastAsia="Arial Unicode MS" w:hAnsi="Book Antiqua" w:cs="Times New Roman" w:hint="eastAsia"/>
          <w:sz w:val="24"/>
          <w:szCs w:val="24"/>
          <w:u w:color="000000"/>
          <w:lang w:val="en-US" w:eastAsia="zh-CN"/>
        </w:rPr>
        <w:t xml:space="preserve"> </w:t>
      </w:r>
      <w:r w:rsidRPr="00C81F78">
        <w:rPr>
          <w:rFonts w:ascii="Book Antiqua" w:hAnsi="Book Antiqua" w:cs="Times New Roman"/>
          <w:sz w:val="24"/>
          <w:szCs w:val="24"/>
          <w:lang w:val="en-US"/>
        </w:rPr>
        <w:t>Homozygous C677T</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MTHFR polymorphism</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displays a Sensitivity of 0.154</w:t>
      </w:r>
      <w:r w:rsidR="002F2230" w:rsidRPr="00C81F78">
        <w:rPr>
          <w:rFonts w:ascii="Book Antiqua" w:hAnsi="Book Antiqua" w:cs="Times New Roman" w:hint="eastAsia"/>
          <w:sz w:val="24"/>
          <w:szCs w:val="24"/>
          <w:lang w:val="en-US" w:eastAsia="zh-CN"/>
        </w:rPr>
        <w:t xml:space="preserve"> </w:t>
      </w:r>
      <w:r w:rsidRPr="00C81F78">
        <w:rPr>
          <w:rFonts w:ascii="Book Antiqua" w:hAnsi="Book Antiqua" w:cs="Times New Roman"/>
          <w:sz w:val="24"/>
          <w:szCs w:val="24"/>
          <w:lang w:val="en-US"/>
        </w:rPr>
        <w:t>[0.097 to 0.235], with a</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Specificity of 0.726 [0.687 to 0.763]; the positive predictive value is PPV 0.1 [0.062 to 0.156] and the negative predictive value</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 xml:space="preserve">is NPV 0.813 [0.775 to 0.845]; the positive </w:t>
      </w:r>
      <w:r w:rsidR="009178B3" w:rsidRPr="00C81F78">
        <w:rPr>
          <w:rFonts w:ascii="Book Antiqua" w:hAnsi="Book Antiqua" w:cs="Times New Roman"/>
          <w:sz w:val="24"/>
          <w:szCs w:val="24"/>
          <w:lang w:val="en-US"/>
        </w:rPr>
        <w:t>likelihood</w:t>
      </w:r>
      <w:r w:rsidR="002F2230" w:rsidRPr="00C81F78">
        <w:rPr>
          <w:rFonts w:ascii="Book Antiqua" w:hAnsi="Book Antiqua" w:cs="Times New Roman"/>
          <w:sz w:val="24"/>
          <w:szCs w:val="24"/>
          <w:lang w:val="en-US"/>
        </w:rPr>
        <w:t xml:space="preserve"> ratio is LR+ 0.562</w:t>
      </w:r>
      <w:r w:rsidR="002F2230" w:rsidRPr="00C81F78">
        <w:rPr>
          <w:rFonts w:ascii="Book Antiqua" w:hAnsi="Book Antiqua" w:cs="Times New Roman" w:hint="eastAsia"/>
          <w:sz w:val="24"/>
          <w:szCs w:val="24"/>
          <w:lang w:val="en-US" w:eastAsia="zh-CN"/>
        </w:rPr>
        <w:t xml:space="preserve"> </w:t>
      </w:r>
      <w:r w:rsidRPr="00C81F78">
        <w:rPr>
          <w:rFonts w:ascii="Book Antiqua" w:hAnsi="Book Antiqua" w:cs="Times New Roman"/>
          <w:sz w:val="24"/>
          <w:szCs w:val="24"/>
          <w:lang w:val="en-US"/>
        </w:rPr>
        <w:t>[0.351 to 0.901], the negative likelihood ratio is LR-</w:t>
      </w:r>
      <w:r w:rsidR="009178B3"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1.165</w:t>
      </w:r>
      <w:r w:rsidR="002F2230" w:rsidRPr="00C81F78">
        <w:rPr>
          <w:rFonts w:ascii="Book Antiqua" w:hAnsi="Book Antiqua" w:cs="Times New Roman" w:hint="eastAsia"/>
          <w:sz w:val="24"/>
          <w:szCs w:val="24"/>
          <w:lang w:val="en-US" w:eastAsia="zh-CN"/>
        </w:rPr>
        <w:t xml:space="preserve"> </w:t>
      </w:r>
      <w:r w:rsidRPr="00C81F78">
        <w:rPr>
          <w:rFonts w:ascii="Book Antiqua" w:hAnsi="Book Antiqua" w:cs="Times New Roman"/>
          <w:sz w:val="24"/>
          <w:szCs w:val="24"/>
          <w:lang w:val="en-US"/>
        </w:rPr>
        <w:t>[1.057 to 1.284]</w:t>
      </w:r>
      <w:r w:rsidR="009178B3" w:rsidRPr="00C81F78">
        <w:rPr>
          <w:rFonts w:ascii="Book Antiqua" w:hAnsi="Book Antiqua" w:cs="Times New Roman"/>
          <w:sz w:val="24"/>
          <w:szCs w:val="24"/>
          <w:lang w:val="en-US"/>
        </w:rPr>
        <w:t>.</w:t>
      </w:r>
      <w:r w:rsidR="000501A0" w:rsidRPr="00C81F78">
        <w:rPr>
          <w:rFonts w:ascii="Book Antiqua" w:hAnsi="Book Antiqua" w:cs="Times New Roman"/>
          <w:sz w:val="24"/>
          <w:szCs w:val="24"/>
          <w:lang w:val="en-US"/>
        </w:rPr>
        <w:t xml:space="preserve"> Similarly, for the wild MTHFR genotype, Sensitivity is 0.383</w:t>
      </w:r>
      <w:r w:rsidR="002F2230" w:rsidRPr="00C81F78">
        <w:rPr>
          <w:rFonts w:ascii="Book Antiqua" w:hAnsi="Book Antiqua" w:cs="Times New Roman" w:hint="eastAsia"/>
          <w:sz w:val="24"/>
          <w:szCs w:val="24"/>
          <w:lang w:val="en-US" w:eastAsia="zh-CN"/>
        </w:rPr>
        <w:t xml:space="preserve"> </w:t>
      </w:r>
      <w:r w:rsidR="000501A0" w:rsidRPr="00C81F78">
        <w:rPr>
          <w:rFonts w:ascii="Book Antiqua" w:hAnsi="Book Antiqua" w:cs="Times New Roman"/>
          <w:sz w:val="24"/>
          <w:szCs w:val="24"/>
          <w:lang w:val="en-US"/>
        </w:rPr>
        <w:t>[0.291 to 0.484]; Specificity is 0.769</w:t>
      </w:r>
      <w:r w:rsidR="002F2230" w:rsidRPr="00C81F78">
        <w:rPr>
          <w:rFonts w:ascii="Book Antiqua" w:hAnsi="Book Antiqua" w:cs="Times New Roman" w:hint="eastAsia"/>
          <w:sz w:val="24"/>
          <w:szCs w:val="24"/>
          <w:lang w:val="en-US" w:eastAsia="zh-CN"/>
        </w:rPr>
        <w:t xml:space="preserve"> </w:t>
      </w:r>
      <w:r w:rsidR="000501A0" w:rsidRPr="00C81F78">
        <w:rPr>
          <w:rFonts w:ascii="Book Antiqua" w:hAnsi="Book Antiqua" w:cs="Times New Roman"/>
          <w:sz w:val="24"/>
          <w:szCs w:val="24"/>
          <w:lang w:val="en-US"/>
        </w:rPr>
        <w:t>[0.731 to 0.802]; PPV</w:t>
      </w:r>
      <w:r w:rsidR="000501A0" w:rsidRPr="00C81F78">
        <w:rPr>
          <w:rFonts w:ascii="Book Antiqua" w:hAnsi="Book Antiqua" w:cs="Times New Roman"/>
          <w:sz w:val="24"/>
          <w:szCs w:val="24"/>
          <w:lang w:val="en-US"/>
        </w:rPr>
        <w:tab/>
        <w:t>is 0.225 [0.167 to 0.296]; NPV is 0.877</w:t>
      </w:r>
      <w:r w:rsidR="002F2230" w:rsidRPr="00C81F78">
        <w:rPr>
          <w:rFonts w:ascii="Book Antiqua" w:hAnsi="Book Antiqua" w:cs="Times New Roman" w:hint="eastAsia"/>
          <w:sz w:val="24"/>
          <w:szCs w:val="24"/>
          <w:lang w:val="en-US" w:eastAsia="zh-CN"/>
        </w:rPr>
        <w:t xml:space="preserve"> </w:t>
      </w:r>
      <w:r w:rsidR="000501A0" w:rsidRPr="00C81F78">
        <w:rPr>
          <w:rFonts w:ascii="Book Antiqua" w:hAnsi="Book Antiqua" w:cs="Times New Roman"/>
          <w:sz w:val="24"/>
          <w:szCs w:val="24"/>
          <w:lang w:val="en-US"/>
        </w:rPr>
        <w:t>[0.844 to 0.903];</w:t>
      </w:r>
      <w:r w:rsidR="00291D3E" w:rsidRPr="00C81F78">
        <w:rPr>
          <w:rFonts w:ascii="Book Antiqua" w:hAnsi="Book Antiqua" w:cs="Times New Roman"/>
          <w:sz w:val="24"/>
          <w:szCs w:val="24"/>
          <w:lang w:val="en-US"/>
        </w:rPr>
        <w:t xml:space="preserve"> </w:t>
      </w:r>
      <w:r w:rsidR="000501A0" w:rsidRPr="00C81F78">
        <w:rPr>
          <w:rFonts w:ascii="Book Antiqua" w:hAnsi="Book Antiqua" w:cs="Times New Roman"/>
          <w:sz w:val="24"/>
          <w:szCs w:val="24"/>
          <w:lang w:val="en-US"/>
        </w:rPr>
        <w:t>LR+ is 1.655</w:t>
      </w:r>
      <w:r w:rsidR="002F2230" w:rsidRPr="00C81F78">
        <w:rPr>
          <w:rFonts w:ascii="Book Antiqua" w:hAnsi="Book Antiqua" w:cs="Times New Roman" w:hint="eastAsia"/>
          <w:sz w:val="24"/>
          <w:szCs w:val="24"/>
          <w:lang w:val="en-US" w:eastAsia="zh-CN"/>
        </w:rPr>
        <w:t xml:space="preserve"> </w:t>
      </w:r>
      <w:r w:rsidR="000501A0" w:rsidRPr="00C81F78">
        <w:rPr>
          <w:rFonts w:ascii="Book Antiqua" w:hAnsi="Book Antiqua" w:cs="Times New Roman"/>
          <w:sz w:val="24"/>
          <w:szCs w:val="24"/>
          <w:lang w:val="en-US"/>
        </w:rPr>
        <w:t>[1.227 to 2.233] and LR- is 0.803</w:t>
      </w:r>
      <w:r w:rsidR="002F2230" w:rsidRPr="00C81F78">
        <w:rPr>
          <w:rFonts w:ascii="Book Antiqua" w:hAnsi="Book Antiqua" w:cs="Times New Roman" w:hint="eastAsia"/>
          <w:sz w:val="24"/>
          <w:szCs w:val="24"/>
          <w:lang w:val="en-US" w:eastAsia="zh-CN"/>
        </w:rPr>
        <w:t xml:space="preserve"> </w:t>
      </w:r>
      <w:r w:rsidR="000501A0" w:rsidRPr="00C81F78">
        <w:rPr>
          <w:rFonts w:ascii="Book Antiqua" w:hAnsi="Book Antiqua" w:cs="Times New Roman"/>
          <w:sz w:val="24"/>
          <w:szCs w:val="24"/>
          <w:lang w:val="en-US"/>
        </w:rPr>
        <w:t>[0.68 to 0.948].</w:t>
      </w:r>
    </w:p>
    <w:p w:rsidR="00AE3B66" w:rsidRPr="00C81F78" w:rsidRDefault="00AE3B66" w:rsidP="002F2230">
      <w:pPr>
        <w:spacing w:after="0" w:line="360" w:lineRule="auto"/>
        <w:ind w:firstLineChars="100" w:firstLine="240"/>
        <w:jc w:val="both"/>
        <w:rPr>
          <w:rFonts w:ascii="Book Antiqua" w:hAnsi="Book Antiqua" w:cs="Times New Roman"/>
          <w:sz w:val="24"/>
          <w:szCs w:val="24"/>
          <w:lang w:val="en-US"/>
        </w:rPr>
      </w:pPr>
      <w:r w:rsidRPr="00C81F78">
        <w:rPr>
          <w:rFonts w:ascii="Book Antiqua" w:hAnsi="Book Antiqua" w:cs="Times New Roman"/>
          <w:sz w:val="24"/>
          <w:szCs w:val="24"/>
          <w:lang w:val="en-US"/>
        </w:rPr>
        <w:t xml:space="preserve">In </w:t>
      </w:r>
      <w:r w:rsidR="002F2230" w:rsidRPr="00C81F78">
        <w:rPr>
          <w:rFonts w:ascii="Book Antiqua" w:hAnsi="Book Antiqua" w:cs="Times New Roman"/>
          <w:sz w:val="24"/>
          <w:szCs w:val="24"/>
          <w:lang w:val="en-US"/>
        </w:rPr>
        <w:t>F</w:t>
      </w:r>
      <w:r w:rsidRPr="00C81F78">
        <w:rPr>
          <w:rFonts w:ascii="Book Antiqua" w:hAnsi="Book Antiqua" w:cs="Times New Roman"/>
          <w:sz w:val="24"/>
          <w:szCs w:val="24"/>
          <w:lang w:val="en-US"/>
        </w:rPr>
        <w:t>igure 2 the polymorphism overlap is displayed by Venn diagram showing proportionally the overlap of MTHFR genetic polymorphisms</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A1298C and C677T with the wild one. The three groups have very relevant overlaps in the studied population.</w:t>
      </w:r>
    </w:p>
    <w:p w:rsidR="00D72925" w:rsidRPr="00C81F78" w:rsidRDefault="00D72925" w:rsidP="002F2230">
      <w:pPr>
        <w:spacing w:after="0" w:line="360" w:lineRule="auto"/>
        <w:ind w:firstLineChars="100" w:firstLine="240"/>
        <w:jc w:val="both"/>
        <w:rPr>
          <w:rFonts w:ascii="Book Antiqua" w:hAnsi="Book Antiqua" w:cs="Times New Roman"/>
          <w:sz w:val="24"/>
          <w:szCs w:val="24"/>
          <w:lang w:val="en-US"/>
        </w:rPr>
      </w:pPr>
      <w:r w:rsidRPr="00C81F78">
        <w:rPr>
          <w:rFonts w:ascii="Book Antiqua" w:hAnsi="Book Antiqua" w:cs="Times New Roman"/>
          <w:sz w:val="24"/>
          <w:szCs w:val="24"/>
          <w:lang w:val="en-US"/>
        </w:rPr>
        <w:t>Odds to</w:t>
      </w:r>
      <w:r w:rsidR="002F2230" w:rsidRPr="00C81F78">
        <w:rPr>
          <w:rFonts w:ascii="Book Antiqua" w:hAnsi="Book Antiqua" w:cs="Times New Roman"/>
          <w:sz w:val="24"/>
          <w:szCs w:val="24"/>
          <w:lang w:val="en-US"/>
        </w:rPr>
        <w:t xml:space="preserve"> LVH (</w:t>
      </w:r>
      <w:r w:rsidRPr="00C81F78">
        <w:rPr>
          <w:rFonts w:ascii="Book Antiqua" w:hAnsi="Book Antiqua" w:cs="Times New Roman"/>
          <w:sz w:val="24"/>
          <w:szCs w:val="24"/>
          <w:lang w:val="en-US"/>
        </w:rPr>
        <w:t>assessed as increased Left Ventricular Myocardial Mass by Echocardiography), by the comparison of the prevalence of LVH within the wild MTHFR genotype (12/94;</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 xml:space="preserve">12.7%) </w:t>
      </w:r>
      <w:proofErr w:type="spellStart"/>
      <w:r w:rsidRPr="00C81F78">
        <w:rPr>
          <w:rFonts w:ascii="Book Antiqua" w:hAnsi="Book Antiqua" w:cs="Times New Roman"/>
          <w:i/>
          <w:sz w:val="24"/>
          <w:szCs w:val="24"/>
          <w:lang w:val="en-US"/>
        </w:rPr>
        <w:t>vs</w:t>
      </w:r>
      <w:proofErr w:type="spellEnd"/>
      <w:r w:rsidRPr="00C81F78">
        <w:rPr>
          <w:rFonts w:ascii="Book Antiqua" w:hAnsi="Book Antiqua" w:cs="Times New Roman"/>
          <w:sz w:val="24"/>
          <w:szCs w:val="24"/>
          <w:lang w:val="en-US"/>
        </w:rPr>
        <w:t xml:space="preserve"> the polymorphism</w:t>
      </w:r>
      <w:r w:rsidR="002F2230" w:rsidRPr="00C81F78">
        <w:rPr>
          <w:rFonts w:ascii="Book Antiqua" w:hAnsi="Book Antiqua" w:cs="Times New Roman"/>
          <w:sz w:val="24"/>
          <w:szCs w:val="24"/>
          <w:lang w:val="en-US"/>
        </w:rPr>
        <w:t xml:space="preserve"> MTHFR group (131/470</w:t>
      </w:r>
      <w:r w:rsidRPr="00C81F78">
        <w:rPr>
          <w:rFonts w:ascii="Book Antiqua" w:hAnsi="Book Antiqua" w:cs="Times New Roman"/>
          <w:sz w:val="24"/>
          <w:szCs w:val="24"/>
          <w:lang w:val="en-US"/>
        </w:rPr>
        <w:t>; 27.9 %) disp</w:t>
      </w:r>
      <w:r w:rsidR="002F2230" w:rsidRPr="00C81F78">
        <w:rPr>
          <w:rFonts w:ascii="Book Antiqua" w:hAnsi="Book Antiqua" w:cs="Times New Roman"/>
          <w:sz w:val="24"/>
          <w:szCs w:val="24"/>
          <w:lang w:val="en-US"/>
        </w:rPr>
        <w:t>lays an Odds ratio 0.3787; 95%</w:t>
      </w:r>
      <w:r w:rsidRPr="00C81F78">
        <w:rPr>
          <w:rFonts w:ascii="Book Antiqua" w:hAnsi="Book Antiqua" w:cs="Times New Roman"/>
          <w:sz w:val="24"/>
          <w:szCs w:val="24"/>
          <w:lang w:val="en-US"/>
        </w:rPr>
        <w:t>CI</w:t>
      </w:r>
      <w:r w:rsidR="002F2230" w:rsidRPr="00C81F78">
        <w:rPr>
          <w:rFonts w:ascii="Book Antiqua" w:hAnsi="Book Antiqua" w:cs="Times New Roman" w:hint="eastAsia"/>
          <w:sz w:val="24"/>
          <w:szCs w:val="24"/>
          <w:lang w:val="en-US" w:eastAsia="zh-CN"/>
        </w:rPr>
        <w:t>:</w:t>
      </w:r>
      <w:r w:rsidR="002F2230" w:rsidRPr="00C81F78">
        <w:rPr>
          <w:rFonts w:ascii="Book Antiqua" w:hAnsi="Book Antiqua" w:cs="Times New Roman"/>
          <w:sz w:val="24"/>
          <w:szCs w:val="24"/>
          <w:lang w:val="en-US"/>
        </w:rPr>
        <w:t xml:space="preserve"> 0.2000 to 0.7171</w:t>
      </w:r>
      <w:r w:rsidRPr="00C81F78">
        <w:rPr>
          <w:rFonts w:ascii="Book Antiqua" w:hAnsi="Book Antiqua" w:cs="Times New Roman"/>
          <w:sz w:val="24"/>
          <w:szCs w:val="24"/>
          <w:lang w:val="en-US"/>
        </w:rPr>
        <w:t>; z statistic 2.981;</w:t>
      </w:r>
      <w:r w:rsidR="00291D3E" w:rsidRPr="00C81F78">
        <w:rPr>
          <w:rFonts w:ascii="Book Antiqua" w:hAnsi="Book Antiqua" w:cs="Times New Roman"/>
          <w:sz w:val="24"/>
          <w:szCs w:val="24"/>
          <w:lang w:val="en-US"/>
        </w:rPr>
        <w:t xml:space="preserve"> </w:t>
      </w:r>
      <w:r w:rsidR="002F2230" w:rsidRPr="00C81F78">
        <w:rPr>
          <w:rFonts w:ascii="Book Antiqua" w:hAnsi="Book Antiqua" w:cs="Times New Roman"/>
          <w:i/>
          <w:sz w:val="24"/>
          <w:szCs w:val="24"/>
          <w:lang w:val="en-US"/>
        </w:rPr>
        <w:t>P</w:t>
      </w:r>
      <w:r w:rsidRPr="00C81F78">
        <w:rPr>
          <w:rFonts w:ascii="Book Antiqua" w:hAnsi="Book Antiqua" w:cs="Times New Roman"/>
          <w:sz w:val="24"/>
          <w:szCs w:val="24"/>
          <w:lang w:val="en-US"/>
        </w:rPr>
        <w:t xml:space="preserve"> = 0.0029, </w:t>
      </w:r>
      <w:r w:rsidRPr="00C81F78">
        <w:rPr>
          <w:rFonts w:ascii="Book Antiqua" w:hAnsi="Book Antiqua" w:cs="Times New Roman"/>
          <w:i/>
          <w:sz w:val="24"/>
          <w:szCs w:val="24"/>
          <w:lang w:val="en-US"/>
        </w:rPr>
        <w:t>i.e.</w:t>
      </w:r>
      <w:r w:rsidR="002F2230" w:rsidRPr="00C81F78">
        <w:rPr>
          <w:rFonts w:ascii="Book Antiqua" w:hAnsi="Book Antiqua" w:cs="Times New Roman" w:hint="eastAsia"/>
          <w:sz w:val="24"/>
          <w:szCs w:val="24"/>
          <w:lang w:val="en-US" w:eastAsia="zh-CN"/>
        </w:rPr>
        <w:t>,</w:t>
      </w:r>
      <w:r w:rsidRPr="00C81F78">
        <w:rPr>
          <w:rFonts w:ascii="Book Antiqua" w:hAnsi="Book Antiqua" w:cs="Times New Roman"/>
          <w:sz w:val="24"/>
          <w:szCs w:val="24"/>
          <w:lang w:val="en-US"/>
        </w:rPr>
        <w:t xml:space="preserve"> the wild MTHFR genotype</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 xml:space="preserve">bears a significantly lower risk of LVH in comparison with all MTHFR polymorphisms. The individual odds of LVH, according to the specific MTHFR polymorphism status, confirm substantially this result, </w:t>
      </w:r>
      <w:r w:rsidRPr="00C81F78">
        <w:rPr>
          <w:rFonts w:ascii="Book Antiqua" w:hAnsi="Book Antiqua" w:cs="Times New Roman"/>
          <w:i/>
          <w:sz w:val="24"/>
          <w:szCs w:val="24"/>
          <w:lang w:val="en-US"/>
        </w:rPr>
        <w:t>i.e.</w:t>
      </w:r>
      <w:r w:rsidR="002F2230" w:rsidRPr="00C81F78">
        <w:rPr>
          <w:rFonts w:ascii="Book Antiqua" w:hAnsi="Book Antiqua" w:cs="Times New Roman" w:hint="eastAsia"/>
          <w:sz w:val="24"/>
          <w:szCs w:val="24"/>
          <w:lang w:val="en-US" w:eastAsia="zh-CN"/>
        </w:rPr>
        <w:t>,</w:t>
      </w:r>
      <w:r w:rsidRPr="00C81F78">
        <w:rPr>
          <w:rFonts w:ascii="Book Antiqua" w:hAnsi="Book Antiqua" w:cs="Times New Roman"/>
          <w:sz w:val="24"/>
          <w:szCs w:val="24"/>
          <w:lang w:val="en-US"/>
        </w:rPr>
        <w:t xml:space="preserve"> that MTHFR polymorphisms are associated with LVH. Differences are not significant assessing Ejection fraction and Renal Resistive index. The E/A ratio,</w:t>
      </w:r>
      <w:r w:rsidRPr="00C81F78">
        <w:rPr>
          <w:rFonts w:ascii="Book Antiqua" w:hAnsi="Book Antiqua" w:cs="Times New Roman"/>
          <w:i/>
          <w:sz w:val="24"/>
          <w:szCs w:val="24"/>
          <w:lang w:val="en-US"/>
        </w:rPr>
        <w:t xml:space="preserve"> i.e.</w:t>
      </w:r>
      <w:r w:rsidR="002F2230" w:rsidRPr="00C81F78">
        <w:rPr>
          <w:rFonts w:ascii="Book Antiqua" w:hAnsi="Book Antiqua" w:cs="Times New Roman" w:hint="eastAsia"/>
          <w:sz w:val="24"/>
          <w:szCs w:val="24"/>
          <w:lang w:val="en-US" w:eastAsia="zh-CN"/>
        </w:rPr>
        <w:t>,</w:t>
      </w:r>
      <w:r w:rsidRPr="00C81F78">
        <w:rPr>
          <w:rFonts w:ascii="Book Antiqua" w:hAnsi="Book Antiqua" w:cs="Times New Roman"/>
          <w:sz w:val="24"/>
          <w:szCs w:val="24"/>
          <w:lang w:val="en-US"/>
        </w:rPr>
        <w:t xml:space="preserve"> the measurement of left ventricular </w:t>
      </w:r>
      <w:proofErr w:type="spellStart"/>
      <w:r w:rsidRPr="00C81F78">
        <w:rPr>
          <w:rFonts w:ascii="Book Antiqua" w:hAnsi="Book Antiqua" w:cs="Times New Roman"/>
          <w:sz w:val="24"/>
          <w:szCs w:val="24"/>
          <w:lang w:val="en-US"/>
        </w:rPr>
        <w:t>transmitral</w:t>
      </w:r>
      <w:proofErr w:type="spellEnd"/>
      <w:r w:rsidRPr="00C81F78">
        <w:rPr>
          <w:rFonts w:ascii="Book Antiqua" w:hAnsi="Book Antiqua" w:cs="Times New Roman"/>
          <w:sz w:val="24"/>
          <w:szCs w:val="24"/>
          <w:lang w:val="en-US"/>
        </w:rPr>
        <w:t xml:space="preserve"> filling, and index of overall left ventricular </w:t>
      </w:r>
      <w:proofErr w:type="spellStart"/>
      <w:r w:rsidRPr="00C81F78">
        <w:rPr>
          <w:rFonts w:ascii="Book Antiqua" w:hAnsi="Book Antiqua" w:cs="Times New Roman"/>
          <w:sz w:val="24"/>
          <w:szCs w:val="24"/>
          <w:lang w:val="en-US"/>
        </w:rPr>
        <w:t>distensibility</w:t>
      </w:r>
      <w:proofErr w:type="spellEnd"/>
      <w:r w:rsidRPr="00C81F78">
        <w:rPr>
          <w:rFonts w:ascii="Book Antiqua" w:hAnsi="Book Antiqua" w:cs="Times New Roman"/>
          <w:sz w:val="24"/>
          <w:szCs w:val="24"/>
          <w:lang w:val="en-US"/>
        </w:rPr>
        <w:t>, is higher,</w:t>
      </w:r>
      <w:r w:rsidRPr="00C81F78">
        <w:rPr>
          <w:rFonts w:ascii="Book Antiqua" w:hAnsi="Book Antiqua" w:cs="Times New Roman"/>
          <w:i/>
          <w:sz w:val="24"/>
          <w:szCs w:val="24"/>
          <w:lang w:val="en-US"/>
        </w:rPr>
        <w:t xml:space="preserve"> i.e.</w:t>
      </w:r>
      <w:r w:rsidR="002F2230" w:rsidRPr="00C81F78">
        <w:rPr>
          <w:rFonts w:ascii="Book Antiqua" w:hAnsi="Book Antiqua" w:cs="Times New Roman" w:hint="eastAsia"/>
          <w:sz w:val="24"/>
          <w:szCs w:val="24"/>
          <w:lang w:val="en-US" w:eastAsia="zh-CN"/>
        </w:rPr>
        <w:t>,</w:t>
      </w:r>
      <w:r w:rsidRPr="00C81F78">
        <w:rPr>
          <w:rFonts w:ascii="Book Antiqua" w:hAnsi="Book Antiqua" w:cs="Times New Roman"/>
          <w:sz w:val="24"/>
          <w:szCs w:val="24"/>
          <w:lang w:val="en-US"/>
        </w:rPr>
        <w:t xml:space="preserve"> better, is subjects with the wild MTHFR genotype</w:t>
      </w:r>
      <w:r w:rsidR="002F2230"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 xml:space="preserve">(Tables 3-5). </w:t>
      </w:r>
    </w:p>
    <w:p w:rsidR="00AE3B66" w:rsidRPr="00C81F78" w:rsidRDefault="00AE3B66" w:rsidP="009757D2">
      <w:pPr>
        <w:spacing w:after="0" w:line="360" w:lineRule="auto"/>
        <w:jc w:val="both"/>
        <w:rPr>
          <w:rFonts w:ascii="Book Antiqua" w:hAnsi="Book Antiqua" w:cs="Times New Roman"/>
          <w:sz w:val="24"/>
          <w:szCs w:val="24"/>
          <w:lang w:val="en-US"/>
        </w:rPr>
      </w:pPr>
    </w:p>
    <w:p w:rsidR="00B8712F" w:rsidRPr="00C81F78" w:rsidRDefault="00B8712F" w:rsidP="009757D2">
      <w:pPr>
        <w:spacing w:after="0" w:line="360" w:lineRule="auto"/>
        <w:jc w:val="both"/>
        <w:rPr>
          <w:rFonts w:ascii="Book Antiqua" w:hAnsi="Book Antiqua" w:cs="Times New Roman"/>
          <w:b/>
          <w:sz w:val="24"/>
          <w:szCs w:val="24"/>
          <w:lang w:val="en-US"/>
        </w:rPr>
      </w:pPr>
      <w:r w:rsidRPr="00C81F78">
        <w:rPr>
          <w:rFonts w:ascii="Book Antiqua" w:hAnsi="Book Antiqua" w:cs="Times New Roman"/>
          <w:b/>
          <w:sz w:val="24"/>
          <w:szCs w:val="24"/>
          <w:lang w:val="en-US"/>
        </w:rPr>
        <w:t>DISCUSSION</w:t>
      </w:r>
    </w:p>
    <w:p w:rsidR="005679E7" w:rsidRPr="00C81F78" w:rsidRDefault="005C7709" w:rsidP="0097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lang w:val="en-US"/>
        </w:rPr>
      </w:pPr>
      <w:r w:rsidRPr="00C81F78">
        <w:rPr>
          <w:rFonts w:ascii="Book Antiqua" w:hAnsi="Book Antiqua" w:cs="Times New Roman"/>
          <w:sz w:val="24"/>
          <w:szCs w:val="24"/>
          <w:lang w:val="en-US"/>
        </w:rPr>
        <w:t xml:space="preserve">According to our study, </w:t>
      </w:r>
      <w:r w:rsidR="005679E7" w:rsidRPr="00C81F78">
        <w:rPr>
          <w:rFonts w:ascii="Book Antiqua" w:hAnsi="Book Antiqua" w:cs="Times New Roman"/>
          <w:sz w:val="24"/>
          <w:szCs w:val="24"/>
          <w:lang w:val="en-US"/>
        </w:rPr>
        <w:t>the two most common MTHFR polymorphisms, C677T and A1298C, as homozygous, heterozygous or with a compound heterozygous state, show an association with chronic renal failure patients requiring hemodialysis which suggest some protective role in comparison with the wild MTHFR genotype. Despite the apparent disagreement with the available studied with renal disease patients, this result is less surprising of what can appear at the first glance. Even with the limitations of an observational study,</w:t>
      </w:r>
      <w:r w:rsidRPr="00C81F78">
        <w:rPr>
          <w:rFonts w:ascii="Book Antiqua" w:hAnsi="Book Antiqua" w:cs="Times New Roman"/>
          <w:sz w:val="24"/>
          <w:szCs w:val="24"/>
          <w:lang w:val="en-US"/>
        </w:rPr>
        <w:t xml:space="preserve"> based on</w:t>
      </w:r>
      <w:r w:rsidR="00E66235"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the reappraisal of the information available in our data base</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investigating within a greater population that includes a subgroup of dialysis patients, we find that</w:t>
      </w:r>
      <w:r w:rsidR="005679E7" w:rsidRPr="00C81F78">
        <w:rPr>
          <w:rFonts w:ascii="Book Antiqua" w:hAnsi="Book Antiqua" w:cs="Times New Roman"/>
          <w:sz w:val="24"/>
          <w:szCs w:val="24"/>
          <w:lang w:val="en-US"/>
        </w:rPr>
        <w:t xml:space="preserve"> the concept that MTHFR polymorphism could be a favorable evolutionary factor, i.e., a protective factor for many ominous conditions, like cancer and renal failure, appears reasonable and deserving further and more systematic research. </w:t>
      </w:r>
      <w:proofErr w:type="gramStart"/>
      <w:r w:rsidR="005679E7" w:rsidRPr="00C81F78">
        <w:rPr>
          <w:rFonts w:ascii="Book Antiqua" w:hAnsi="Book Antiqua" w:cs="Times New Roman"/>
          <w:sz w:val="24"/>
          <w:szCs w:val="24"/>
          <w:lang w:val="en-US"/>
        </w:rPr>
        <w:t>A similar finding was reported in fatty liver disease in which it is suggested that</w:t>
      </w:r>
      <w:r w:rsidR="00291D3E" w:rsidRPr="00C81F78">
        <w:rPr>
          <w:rFonts w:ascii="Book Antiqua" w:hAnsi="Book Antiqua" w:cs="Times New Roman"/>
          <w:sz w:val="24"/>
          <w:szCs w:val="24"/>
          <w:lang w:val="en-US"/>
        </w:rPr>
        <w:t xml:space="preserve"> </w:t>
      </w:r>
      <w:r w:rsidR="005679E7" w:rsidRPr="00C81F78">
        <w:rPr>
          <w:rFonts w:ascii="Book Antiqua" w:hAnsi="Book Antiqua" w:cs="Times New Roman"/>
          <w:sz w:val="24"/>
          <w:szCs w:val="24"/>
          <w:lang w:val="en-US"/>
        </w:rPr>
        <w:t>MTHFR polymorphisms</w:t>
      </w:r>
      <w:r w:rsidR="00291D3E" w:rsidRPr="00C81F78">
        <w:rPr>
          <w:rFonts w:ascii="Book Antiqua" w:hAnsi="Book Antiqua" w:cs="Times New Roman"/>
          <w:sz w:val="24"/>
          <w:szCs w:val="24"/>
          <w:lang w:val="en-US"/>
        </w:rPr>
        <w:t xml:space="preserve"> </w:t>
      </w:r>
      <w:r w:rsidR="005679E7" w:rsidRPr="00C81F78">
        <w:rPr>
          <w:rFonts w:ascii="Book Antiqua" w:hAnsi="Book Antiqua" w:cs="Times New Roman"/>
          <w:sz w:val="24"/>
          <w:szCs w:val="24"/>
          <w:lang w:val="en-US"/>
        </w:rPr>
        <w:t>could have maintained and maintain</w:t>
      </w:r>
      <w:proofErr w:type="gramEnd"/>
      <w:r w:rsidR="005679E7" w:rsidRPr="00C81F78">
        <w:rPr>
          <w:rFonts w:ascii="Book Antiqua" w:hAnsi="Book Antiqua" w:cs="Times New Roman"/>
          <w:sz w:val="24"/>
          <w:szCs w:val="24"/>
          <w:lang w:val="en-US"/>
        </w:rPr>
        <w:t xml:space="preserve"> their</w:t>
      </w:r>
      <w:r w:rsidR="00291D3E" w:rsidRPr="00C81F78">
        <w:rPr>
          <w:rFonts w:ascii="Book Antiqua" w:hAnsi="Book Antiqua" w:cs="Times New Roman"/>
          <w:sz w:val="24"/>
          <w:szCs w:val="24"/>
          <w:lang w:val="en-US"/>
        </w:rPr>
        <w:t xml:space="preserve"> </w:t>
      </w:r>
      <w:r w:rsidR="005679E7" w:rsidRPr="00C81F78">
        <w:rPr>
          <w:rFonts w:ascii="Book Antiqua" w:hAnsi="Book Antiqua" w:cs="Times New Roman"/>
          <w:sz w:val="24"/>
          <w:szCs w:val="24"/>
          <w:lang w:val="en-US"/>
        </w:rPr>
        <w:t>persistence by an heterozygosis advantage mechanism.</w:t>
      </w:r>
      <w:r w:rsidR="00291D3E" w:rsidRPr="00C81F78">
        <w:rPr>
          <w:rFonts w:ascii="Book Antiqua" w:hAnsi="Book Antiqua" w:cs="Times New Roman"/>
          <w:sz w:val="24"/>
          <w:szCs w:val="24"/>
          <w:lang w:val="en-US"/>
        </w:rPr>
        <w:t xml:space="preserve"> </w:t>
      </w:r>
    </w:p>
    <w:p w:rsidR="005D5B69" w:rsidRPr="00C81F78" w:rsidRDefault="005D5B69" w:rsidP="002F2230">
      <w:pPr>
        <w:spacing w:after="0" w:line="360" w:lineRule="auto"/>
        <w:ind w:firstLineChars="100" w:firstLine="240"/>
        <w:jc w:val="both"/>
        <w:rPr>
          <w:rFonts w:ascii="Book Antiqua" w:hAnsi="Book Antiqua" w:cs="Times New Roman"/>
          <w:sz w:val="24"/>
          <w:szCs w:val="24"/>
          <w:lang w:val="en-US"/>
        </w:rPr>
      </w:pPr>
      <w:proofErr w:type="spellStart"/>
      <w:r w:rsidRPr="00C81F78">
        <w:rPr>
          <w:rFonts w:ascii="Book Antiqua" w:hAnsi="Book Antiqua" w:cs="Times New Roman"/>
          <w:sz w:val="24"/>
          <w:szCs w:val="24"/>
          <w:lang w:val="en-US"/>
        </w:rPr>
        <w:t>Homocysteine</w:t>
      </w:r>
      <w:proofErr w:type="spellEnd"/>
      <w:r w:rsidRPr="00C81F78">
        <w:rPr>
          <w:rFonts w:ascii="Book Antiqua" w:hAnsi="Book Antiqua" w:cs="Times New Roman"/>
          <w:sz w:val="24"/>
          <w:szCs w:val="24"/>
          <w:lang w:val="en-US"/>
        </w:rPr>
        <w:t xml:space="preserve"> is settled as a putative risk fa</w:t>
      </w:r>
      <w:r w:rsidR="002F2230" w:rsidRPr="00C81F78">
        <w:rPr>
          <w:rFonts w:ascii="Book Antiqua" w:hAnsi="Book Antiqua" w:cs="Times New Roman"/>
          <w:sz w:val="24"/>
          <w:szCs w:val="24"/>
          <w:lang w:val="en-US"/>
        </w:rPr>
        <w:t xml:space="preserve">ctor for cardiovascular </w:t>
      </w:r>
      <w:proofErr w:type="gramStart"/>
      <w:r w:rsidR="002F2230" w:rsidRPr="00C81F78">
        <w:rPr>
          <w:rFonts w:ascii="Book Antiqua" w:hAnsi="Book Antiqua" w:cs="Times New Roman"/>
          <w:sz w:val="24"/>
          <w:szCs w:val="24"/>
          <w:lang w:val="en-US"/>
        </w:rPr>
        <w:t>disease</w:t>
      </w:r>
      <w:r w:rsidRPr="00C81F78">
        <w:rPr>
          <w:rFonts w:ascii="Book Antiqua" w:hAnsi="Book Antiqua" w:cs="Times New Roman"/>
          <w:sz w:val="24"/>
          <w:szCs w:val="24"/>
          <w:vertAlign w:val="superscript"/>
          <w:lang w:val="en-US"/>
        </w:rPr>
        <w:t>[</w:t>
      </w:r>
      <w:proofErr w:type="gramEnd"/>
      <w:r w:rsidR="005C7709" w:rsidRPr="00C81F78">
        <w:rPr>
          <w:rFonts w:ascii="Book Antiqua" w:hAnsi="Book Antiqua" w:cs="Times New Roman"/>
          <w:sz w:val="24"/>
          <w:szCs w:val="24"/>
          <w:vertAlign w:val="superscript"/>
          <w:lang w:val="en-US"/>
        </w:rPr>
        <w:t>4</w:t>
      </w:r>
      <w:r w:rsidR="009F16FD">
        <w:rPr>
          <w:rFonts w:ascii="Book Antiqua" w:hAnsi="Book Antiqua" w:cs="Times New Roman" w:hint="eastAsia"/>
          <w:sz w:val="24"/>
          <w:szCs w:val="24"/>
          <w:vertAlign w:val="superscript"/>
          <w:lang w:val="en-US" w:eastAsia="zh-CN"/>
        </w:rPr>
        <w:t>7</w:t>
      </w:r>
      <w:r w:rsidR="009E2A6A" w:rsidRPr="00C81F78">
        <w:rPr>
          <w:rFonts w:ascii="Book Antiqua" w:hAnsi="Book Antiqua" w:cs="Times New Roman"/>
          <w:sz w:val="24"/>
          <w:szCs w:val="24"/>
          <w:vertAlign w:val="superscript"/>
          <w:lang w:val="en-US"/>
        </w:rPr>
        <w:t>]</w:t>
      </w:r>
      <w:r w:rsidRPr="00C81F78">
        <w:rPr>
          <w:rFonts w:ascii="Book Antiqua" w:hAnsi="Book Antiqua" w:cs="Times New Roman"/>
          <w:sz w:val="24"/>
          <w:szCs w:val="24"/>
          <w:lang w:val="en-US"/>
        </w:rPr>
        <w:t xml:space="preserve"> and mechanisms for glomerular injury and progression of re</w:t>
      </w:r>
      <w:r w:rsidR="002F2230" w:rsidRPr="00C81F78">
        <w:rPr>
          <w:rFonts w:ascii="Book Antiqua" w:hAnsi="Book Antiqua" w:cs="Times New Roman"/>
          <w:sz w:val="24"/>
          <w:szCs w:val="24"/>
          <w:lang w:val="en-US"/>
        </w:rPr>
        <w:t>nal insufficiency are envisaged</w:t>
      </w:r>
      <w:r w:rsidRPr="00C81F78">
        <w:rPr>
          <w:rFonts w:ascii="Book Antiqua" w:hAnsi="Book Antiqua" w:cs="Times New Roman"/>
          <w:sz w:val="24"/>
          <w:szCs w:val="24"/>
          <w:vertAlign w:val="superscript"/>
          <w:lang w:val="en-US"/>
        </w:rPr>
        <w:t>[</w:t>
      </w:r>
      <w:r w:rsidR="009E2A6A" w:rsidRPr="00C81F78">
        <w:rPr>
          <w:rFonts w:ascii="Book Antiqua" w:hAnsi="Book Antiqua" w:cs="Times New Roman"/>
          <w:sz w:val="24"/>
          <w:szCs w:val="24"/>
          <w:vertAlign w:val="superscript"/>
          <w:lang w:val="en-US"/>
        </w:rPr>
        <w:t>4</w:t>
      </w:r>
      <w:r w:rsidR="009F16FD">
        <w:rPr>
          <w:rFonts w:ascii="Book Antiqua" w:hAnsi="Book Antiqua" w:cs="Times New Roman" w:hint="eastAsia"/>
          <w:sz w:val="24"/>
          <w:szCs w:val="24"/>
          <w:vertAlign w:val="superscript"/>
          <w:lang w:val="en-US" w:eastAsia="zh-CN"/>
        </w:rPr>
        <w:t>8</w:t>
      </w:r>
      <w:r w:rsidR="009E2A6A" w:rsidRPr="00C81F78">
        <w:rPr>
          <w:rFonts w:ascii="Book Antiqua" w:hAnsi="Book Antiqua" w:cs="Times New Roman"/>
          <w:sz w:val="24"/>
          <w:szCs w:val="24"/>
          <w:vertAlign w:val="superscript"/>
          <w:lang w:val="en-US"/>
        </w:rPr>
        <w:t>]</w:t>
      </w:r>
      <w:r w:rsidRPr="00C81F78">
        <w:rPr>
          <w:rFonts w:ascii="Book Antiqua" w:hAnsi="Book Antiqua" w:cs="Times New Roman"/>
          <w:sz w:val="24"/>
          <w:szCs w:val="24"/>
          <w:lang w:val="en-US"/>
        </w:rPr>
        <w:t xml:space="preserve">. Although high-dose folic acid would slow the progression of atherosclerosis and reduce cardiovascular events in patients with chronic renal failure, counteracting effects of </w:t>
      </w:r>
      <w:proofErr w:type="spellStart"/>
      <w:r w:rsidRPr="00C81F78">
        <w:rPr>
          <w:rFonts w:ascii="Book Antiqua" w:hAnsi="Book Antiqua" w:cs="Times New Roman"/>
          <w:sz w:val="24"/>
          <w:szCs w:val="24"/>
          <w:lang w:val="en-US"/>
        </w:rPr>
        <w:t>hyperhomocysteinemia</w:t>
      </w:r>
      <w:proofErr w:type="spellEnd"/>
      <w:r w:rsidRPr="00C81F78">
        <w:rPr>
          <w:rFonts w:ascii="Book Antiqua" w:hAnsi="Book Antiqua" w:cs="Times New Roman"/>
          <w:sz w:val="24"/>
          <w:szCs w:val="24"/>
          <w:lang w:val="en-US"/>
        </w:rPr>
        <w:t>, is sti</w:t>
      </w:r>
      <w:r w:rsidR="002F2230" w:rsidRPr="00C81F78">
        <w:rPr>
          <w:rFonts w:ascii="Book Antiqua" w:hAnsi="Book Antiqua" w:cs="Times New Roman"/>
          <w:sz w:val="24"/>
          <w:szCs w:val="24"/>
          <w:lang w:val="en-US"/>
        </w:rPr>
        <w:t xml:space="preserve">ll debated and not </w:t>
      </w:r>
      <w:proofErr w:type="gramStart"/>
      <w:r w:rsidR="002F2230" w:rsidRPr="00C81F78">
        <w:rPr>
          <w:rFonts w:ascii="Book Antiqua" w:hAnsi="Book Antiqua" w:cs="Times New Roman"/>
          <w:sz w:val="24"/>
          <w:szCs w:val="24"/>
          <w:lang w:val="en-US"/>
        </w:rPr>
        <w:t>demonstrated</w:t>
      </w:r>
      <w:r w:rsidRPr="00C81F78">
        <w:rPr>
          <w:rFonts w:ascii="Book Antiqua" w:hAnsi="Book Antiqua" w:cs="Times New Roman"/>
          <w:sz w:val="24"/>
          <w:szCs w:val="24"/>
          <w:vertAlign w:val="superscript"/>
          <w:lang w:val="en-US"/>
        </w:rPr>
        <w:t>[</w:t>
      </w:r>
      <w:proofErr w:type="gramEnd"/>
      <w:r w:rsidR="009F16FD">
        <w:rPr>
          <w:rFonts w:ascii="Book Antiqua" w:hAnsi="Book Antiqua" w:cs="Times New Roman" w:hint="eastAsia"/>
          <w:sz w:val="24"/>
          <w:szCs w:val="24"/>
          <w:vertAlign w:val="superscript"/>
          <w:lang w:val="en-US" w:eastAsia="zh-CN"/>
        </w:rPr>
        <w:t>49</w:t>
      </w:r>
      <w:r w:rsidRPr="00C81F78">
        <w:rPr>
          <w:rFonts w:ascii="Book Antiqua" w:hAnsi="Book Antiqua" w:cs="Times New Roman"/>
          <w:sz w:val="24"/>
          <w:szCs w:val="24"/>
          <w:vertAlign w:val="superscript"/>
          <w:lang w:val="en-US"/>
        </w:rPr>
        <w:t>]</w:t>
      </w:r>
      <w:r w:rsidRPr="00C81F78">
        <w:rPr>
          <w:rFonts w:ascii="Book Antiqua" w:hAnsi="Book Antiqua" w:cs="Times New Roman"/>
          <w:sz w:val="24"/>
          <w:szCs w:val="24"/>
          <w:lang w:val="en-US"/>
        </w:rPr>
        <w:t>. Differently, there is a good consistency of data that establishes renal involvement and LV hypertrophy as novel risk factors for morbidity and</w:t>
      </w:r>
      <w:r w:rsidR="002F2230" w:rsidRPr="00C81F78">
        <w:rPr>
          <w:rFonts w:ascii="Book Antiqua" w:hAnsi="Book Antiqua" w:cs="Times New Roman"/>
          <w:sz w:val="24"/>
          <w:szCs w:val="24"/>
          <w:lang w:val="en-US"/>
        </w:rPr>
        <w:t xml:space="preserve"> mortality in diabetes </w:t>
      </w:r>
      <w:proofErr w:type="gramStart"/>
      <w:r w:rsidR="002F2230" w:rsidRPr="00C81F78">
        <w:rPr>
          <w:rFonts w:ascii="Book Antiqua" w:hAnsi="Book Antiqua" w:cs="Times New Roman"/>
          <w:sz w:val="24"/>
          <w:szCs w:val="24"/>
          <w:lang w:val="en-US"/>
        </w:rPr>
        <w:t>mellitus</w:t>
      </w:r>
      <w:r w:rsidRPr="00C81F78">
        <w:rPr>
          <w:rFonts w:ascii="Book Antiqua" w:hAnsi="Book Antiqua" w:cs="Times New Roman"/>
          <w:sz w:val="24"/>
          <w:szCs w:val="24"/>
          <w:vertAlign w:val="superscript"/>
          <w:lang w:val="en-US"/>
        </w:rPr>
        <w:t>[</w:t>
      </w:r>
      <w:proofErr w:type="gramEnd"/>
      <w:r w:rsidR="009E2A6A" w:rsidRPr="00C81F78">
        <w:rPr>
          <w:rFonts w:ascii="Book Antiqua" w:hAnsi="Book Antiqua" w:cs="Times New Roman"/>
          <w:sz w:val="24"/>
          <w:szCs w:val="24"/>
          <w:vertAlign w:val="superscript"/>
          <w:lang w:val="en-US"/>
        </w:rPr>
        <w:t>5</w:t>
      </w:r>
      <w:r w:rsidR="009F16FD">
        <w:rPr>
          <w:rFonts w:ascii="Book Antiqua" w:hAnsi="Book Antiqua" w:cs="Times New Roman" w:hint="eastAsia"/>
          <w:sz w:val="24"/>
          <w:szCs w:val="24"/>
          <w:vertAlign w:val="superscript"/>
          <w:lang w:val="en-US" w:eastAsia="zh-CN"/>
        </w:rPr>
        <w:t>0</w:t>
      </w:r>
      <w:r w:rsidRPr="00C81F78">
        <w:rPr>
          <w:rFonts w:ascii="Book Antiqua" w:hAnsi="Book Antiqua" w:cs="Times New Roman"/>
          <w:sz w:val="24"/>
          <w:szCs w:val="24"/>
          <w:vertAlign w:val="superscript"/>
          <w:lang w:val="en-US"/>
        </w:rPr>
        <w:t>]</w:t>
      </w:r>
      <w:r w:rsidRPr="00C81F78">
        <w:rPr>
          <w:rFonts w:ascii="Book Antiqua" w:hAnsi="Book Antiqua" w:cs="Times New Roman"/>
          <w:sz w:val="24"/>
          <w:szCs w:val="24"/>
          <w:lang w:val="en-US"/>
        </w:rPr>
        <w:t>. Cardiac remodeling, also with increase of LVMM, is a premise toward the dev</w:t>
      </w:r>
      <w:r w:rsidR="002F2230" w:rsidRPr="00C81F78">
        <w:rPr>
          <w:rFonts w:ascii="Book Antiqua" w:hAnsi="Book Antiqua" w:cs="Times New Roman"/>
          <w:sz w:val="24"/>
          <w:szCs w:val="24"/>
          <w:lang w:val="en-US"/>
        </w:rPr>
        <w:t xml:space="preserve">elopment of heart </w:t>
      </w:r>
      <w:proofErr w:type="gramStart"/>
      <w:r w:rsidR="002F2230" w:rsidRPr="00C81F78">
        <w:rPr>
          <w:rFonts w:ascii="Book Antiqua" w:hAnsi="Book Antiqua" w:cs="Times New Roman"/>
          <w:sz w:val="24"/>
          <w:szCs w:val="24"/>
          <w:lang w:val="en-US"/>
        </w:rPr>
        <w:t>insufficiency</w:t>
      </w:r>
      <w:r w:rsidRPr="00C81F78">
        <w:rPr>
          <w:rFonts w:ascii="Book Antiqua" w:hAnsi="Book Antiqua" w:cs="Times New Roman"/>
          <w:sz w:val="24"/>
          <w:szCs w:val="24"/>
          <w:vertAlign w:val="superscript"/>
          <w:lang w:val="en-US"/>
        </w:rPr>
        <w:t>[</w:t>
      </w:r>
      <w:proofErr w:type="gramEnd"/>
      <w:r w:rsidR="009E2A6A" w:rsidRPr="00C81F78">
        <w:rPr>
          <w:rFonts w:ascii="Book Antiqua" w:hAnsi="Book Antiqua" w:cs="Times New Roman"/>
          <w:sz w:val="24"/>
          <w:szCs w:val="24"/>
          <w:vertAlign w:val="superscript"/>
          <w:lang w:val="en-US"/>
        </w:rPr>
        <w:t>5</w:t>
      </w:r>
      <w:r w:rsidR="009F16FD">
        <w:rPr>
          <w:rFonts w:ascii="Book Antiqua" w:hAnsi="Book Antiqua" w:cs="Times New Roman" w:hint="eastAsia"/>
          <w:sz w:val="24"/>
          <w:szCs w:val="24"/>
          <w:vertAlign w:val="superscript"/>
          <w:lang w:val="en-US" w:eastAsia="zh-CN"/>
        </w:rPr>
        <w:t>1</w:t>
      </w:r>
      <w:r w:rsidRPr="00C81F78">
        <w:rPr>
          <w:rFonts w:ascii="Book Antiqua" w:hAnsi="Book Antiqua" w:cs="Times New Roman"/>
          <w:sz w:val="24"/>
          <w:szCs w:val="24"/>
          <w:vertAlign w:val="superscript"/>
          <w:lang w:val="en-US"/>
        </w:rPr>
        <w:t>]</w:t>
      </w:r>
      <w:r w:rsidRPr="00C81F78">
        <w:rPr>
          <w:rFonts w:ascii="Book Antiqua" w:hAnsi="Book Antiqua" w:cs="Times New Roman"/>
          <w:sz w:val="24"/>
          <w:szCs w:val="24"/>
          <w:lang w:val="en-US"/>
        </w:rPr>
        <w:t>, which could be redefined also encompassing serological biomarkers</w:t>
      </w:r>
      <w:r w:rsidRPr="00C81F78">
        <w:rPr>
          <w:rFonts w:ascii="Book Antiqua" w:hAnsi="Book Antiqua" w:cs="Times New Roman"/>
          <w:sz w:val="24"/>
          <w:szCs w:val="24"/>
          <w:vertAlign w:val="superscript"/>
          <w:lang w:val="en-US"/>
        </w:rPr>
        <w:t>[</w:t>
      </w:r>
      <w:r w:rsidR="009E2A6A" w:rsidRPr="00C81F78">
        <w:rPr>
          <w:rFonts w:ascii="Book Antiqua" w:hAnsi="Book Antiqua" w:cs="Times New Roman"/>
          <w:sz w:val="24"/>
          <w:szCs w:val="24"/>
          <w:vertAlign w:val="superscript"/>
          <w:lang w:val="en-US"/>
        </w:rPr>
        <w:t>5</w:t>
      </w:r>
      <w:r w:rsidR="009F16FD">
        <w:rPr>
          <w:rFonts w:ascii="Book Antiqua" w:hAnsi="Book Antiqua" w:cs="Times New Roman" w:hint="eastAsia"/>
          <w:sz w:val="24"/>
          <w:szCs w:val="24"/>
          <w:vertAlign w:val="superscript"/>
          <w:lang w:val="en-US" w:eastAsia="zh-CN"/>
        </w:rPr>
        <w:t>2</w:t>
      </w:r>
      <w:r w:rsidRPr="00C81F78">
        <w:rPr>
          <w:rFonts w:ascii="Book Antiqua" w:hAnsi="Book Antiqua" w:cs="Times New Roman"/>
          <w:sz w:val="24"/>
          <w:szCs w:val="24"/>
          <w:vertAlign w:val="superscript"/>
          <w:lang w:val="en-US"/>
        </w:rPr>
        <w:t>]</w:t>
      </w:r>
      <w:r w:rsidRPr="00C81F78">
        <w:rPr>
          <w:rFonts w:ascii="Book Antiqua" w:hAnsi="Book Antiqua" w:cs="Times New Roman"/>
          <w:sz w:val="24"/>
          <w:szCs w:val="24"/>
          <w:lang w:val="en-US"/>
        </w:rPr>
        <w:t>. The favorable relevance of adherence to healthier nutritional profile and lifestyle changes is well established a</w:t>
      </w:r>
      <w:r w:rsidR="002F2230" w:rsidRPr="00C81F78">
        <w:rPr>
          <w:rFonts w:ascii="Book Antiqua" w:hAnsi="Book Antiqua" w:cs="Times New Roman"/>
          <w:sz w:val="24"/>
          <w:szCs w:val="24"/>
          <w:lang w:val="en-US"/>
        </w:rPr>
        <w:t xml:space="preserve">nd warranted in cardiac </w:t>
      </w:r>
      <w:proofErr w:type="gramStart"/>
      <w:r w:rsidR="002F2230" w:rsidRPr="00C81F78">
        <w:rPr>
          <w:rFonts w:ascii="Book Antiqua" w:hAnsi="Book Antiqua" w:cs="Times New Roman"/>
          <w:sz w:val="24"/>
          <w:szCs w:val="24"/>
          <w:lang w:val="en-US"/>
        </w:rPr>
        <w:t>disease</w:t>
      </w:r>
      <w:r w:rsidRPr="00C81F78">
        <w:rPr>
          <w:rFonts w:ascii="Book Antiqua" w:hAnsi="Book Antiqua" w:cs="Times New Roman"/>
          <w:sz w:val="24"/>
          <w:szCs w:val="24"/>
          <w:vertAlign w:val="superscript"/>
          <w:lang w:val="en-US"/>
        </w:rPr>
        <w:t>[</w:t>
      </w:r>
      <w:proofErr w:type="gramEnd"/>
      <w:r w:rsidR="009E2A6A" w:rsidRPr="00C81F78">
        <w:rPr>
          <w:rFonts w:ascii="Book Antiqua" w:hAnsi="Book Antiqua" w:cs="Times New Roman"/>
          <w:sz w:val="24"/>
          <w:szCs w:val="24"/>
          <w:vertAlign w:val="superscript"/>
          <w:lang w:val="en-US"/>
        </w:rPr>
        <w:t>5</w:t>
      </w:r>
      <w:r w:rsidR="009F16FD">
        <w:rPr>
          <w:rFonts w:ascii="Book Antiqua" w:hAnsi="Book Antiqua" w:cs="Times New Roman" w:hint="eastAsia"/>
          <w:sz w:val="24"/>
          <w:szCs w:val="24"/>
          <w:vertAlign w:val="superscript"/>
          <w:lang w:val="en-US" w:eastAsia="zh-CN"/>
        </w:rPr>
        <w:t>3</w:t>
      </w:r>
      <w:r w:rsidR="002F2230" w:rsidRPr="00C81F78">
        <w:rPr>
          <w:rFonts w:ascii="Book Antiqua" w:hAnsi="Book Antiqua" w:cs="Times New Roman" w:hint="eastAsia"/>
          <w:sz w:val="24"/>
          <w:szCs w:val="24"/>
          <w:vertAlign w:val="superscript"/>
          <w:lang w:val="en-US" w:eastAsia="zh-CN"/>
        </w:rPr>
        <w:t>,</w:t>
      </w:r>
      <w:r w:rsidR="009E2A6A" w:rsidRPr="00C81F78">
        <w:rPr>
          <w:rFonts w:ascii="Book Antiqua" w:hAnsi="Book Antiqua" w:cs="Times New Roman"/>
          <w:sz w:val="24"/>
          <w:szCs w:val="24"/>
          <w:vertAlign w:val="superscript"/>
          <w:lang w:val="en-US"/>
        </w:rPr>
        <w:t>5</w:t>
      </w:r>
      <w:r w:rsidR="009F16FD">
        <w:rPr>
          <w:rFonts w:ascii="Book Antiqua" w:hAnsi="Book Antiqua" w:cs="Times New Roman" w:hint="eastAsia"/>
          <w:sz w:val="24"/>
          <w:szCs w:val="24"/>
          <w:vertAlign w:val="superscript"/>
          <w:lang w:val="en-US" w:eastAsia="zh-CN"/>
        </w:rPr>
        <w:t>4</w:t>
      </w:r>
      <w:r w:rsidRPr="00C81F78">
        <w:rPr>
          <w:rFonts w:ascii="Book Antiqua" w:hAnsi="Book Antiqua" w:cs="Times New Roman"/>
          <w:sz w:val="24"/>
          <w:szCs w:val="24"/>
          <w:vertAlign w:val="superscript"/>
          <w:lang w:val="en-US"/>
        </w:rPr>
        <w:t>]</w:t>
      </w:r>
      <w:r w:rsidRPr="00C81F78">
        <w:rPr>
          <w:rFonts w:ascii="Book Antiqua" w:hAnsi="Book Antiqua" w:cs="Times New Roman"/>
          <w:sz w:val="24"/>
          <w:szCs w:val="24"/>
          <w:lang w:val="en-US"/>
        </w:rPr>
        <w:t xml:space="preserve"> and also, by more recent </w:t>
      </w:r>
      <w:r w:rsidR="002F2230" w:rsidRPr="00C81F78">
        <w:rPr>
          <w:rFonts w:ascii="Book Antiqua" w:hAnsi="Book Antiqua" w:cs="Times New Roman"/>
          <w:sz w:val="24"/>
          <w:szCs w:val="24"/>
          <w:lang w:val="en-US"/>
        </w:rPr>
        <w:t>contributions, in renal disease</w:t>
      </w:r>
      <w:r w:rsidRPr="00C81F78">
        <w:rPr>
          <w:rFonts w:ascii="Book Antiqua" w:hAnsi="Book Antiqua" w:cs="Times New Roman"/>
          <w:sz w:val="24"/>
          <w:szCs w:val="24"/>
          <w:vertAlign w:val="superscript"/>
          <w:lang w:val="en-US"/>
        </w:rPr>
        <w:t>[</w:t>
      </w:r>
      <w:r w:rsidR="009E2A6A" w:rsidRPr="00C81F78">
        <w:rPr>
          <w:rFonts w:ascii="Book Antiqua" w:hAnsi="Book Antiqua" w:cs="Times New Roman"/>
          <w:sz w:val="24"/>
          <w:szCs w:val="24"/>
          <w:vertAlign w:val="superscript"/>
          <w:lang w:val="en-US"/>
        </w:rPr>
        <w:t>5</w:t>
      </w:r>
      <w:r w:rsidR="009F16FD">
        <w:rPr>
          <w:rFonts w:ascii="Book Antiqua" w:hAnsi="Book Antiqua" w:cs="Times New Roman" w:hint="eastAsia"/>
          <w:sz w:val="24"/>
          <w:szCs w:val="24"/>
          <w:vertAlign w:val="superscript"/>
          <w:lang w:val="en-US" w:eastAsia="zh-CN"/>
        </w:rPr>
        <w:t>5</w:t>
      </w:r>
      <w:r w:rsidRPr="00C81F78">
        <w:rPr>
          <w:rFonts w:ascii="Book Antiqua" w:hAnsi="Book Antiqua" w:cs="Times New Roman"/>
          <w:sz w:val="24"/>
          <w:szCs w:val="24"/>
          <w:vertAlign w:val="superscript"/>
          <w:lang w:val="en-US"/>
        </w:rPr>
        <w:t>]</w:t>
      </w:r>
      <w:r w:rsidR="002F2230" w:rsidRPr="00C81F78">
        <w:rPr>
          <w:rFonts w:ascii="Book Antiqua" w:hAnsi="Book Antiqua" w:cs="Times New Roman"/>
          <w:sz w:val="24"/>
          <w:szCs w:val="24"/>
          <w:lang w:val="en-US"/>
        </w:rPr>
        <w:t xml:space="preserve">. In earlier </w:t>
      </w:r>
      <w:proofErr w:type="gramStart"/>
      <w:r w:rsidR="002F2230" w:rsidRPr="00C81F78">
        <w:rPr>
          <w:rFonts w:ascii="Book Antiqua" w:hAnsi="Book Antiqua" w:cs="Times New Roman"/>
          <w:sz w:val="24"/>
          <w:szCs w:val="24"/>
          <w:lang w:val="en-US"/>
        </w:rPr>
        <w:t>studies</w:t>
      </w:r>
      <w:r w:rsidRPr="00C81F78">
        <w:rPr>
          <w:rFonts w:ascii="Book Antiqua" w:hAnsi="Book Antiqua" w:cs="Times New Roman"/>
          <w:sz w:val="24"/>
          <w:szCs w:val="24"/>
          <w:vertAlign w:val="superscript"/>
          <w:lang w:val="en-US"/>
        </w:rPr>
        <w:t>[</w:t>
      </w:r>
      <w:proofErr w:type="gramEnd"/>
      <w:r w:rsidR="009E2A6A" w:rsidRPr="00C81F78">
        <w:rPr>
          <w:rFonts w:ascii="Book Antiqua" w:hAnsi="Book Antiqua" w:cs="Times New Roman"/>
          <w:sz w:val="24"/>
          <w:szCs w:val="24"/>
          <w:vertAlign w:val="superscript"/>
          <w:lang w:val="en-US"/>
        </w:rPr>
        <w:t>5</w:t>
      </w:r>
      <w:r w:rsidR="009F16FD">
        <w:rPr>
          <w:rFonts w:ascii="Book Antiqua" w:hAnsi="Book Antiqua" w:cs="Times New Roman" w:hint="eastAsia"/>
          <w:sz w:val="24"/>
          <w:szCs w:val="24"/>
          <w:vertAlign w:val="superscript"/>
          <w:lang w:val="en-US" w:eastAsia="zh-CN"/>
        </w:rPr>
        <w:t>6</w:t>
      </w:r>
      <w:r w:rsidR="002F2230" w:rsidRPr="00C81F78">
        <w:rPr>
          <w:rFonts w:ascii="Book Antiqua" w:hAnsi="Book Antiqua" w:cs="Times New Roman" w:hint="eastAsia"/>
          <w:sz w:val="24"/>
          <w:szCs w:val="24"/>
          <w:vertAlign w:val="superscript"/>
          <w:lang w:val="en-US" w:eastAsia="zh-CN"/>
        </w:rPr>
        <w:t>,</w:t>
      </w:r>
      <w:r w:rsidR="009E2A6A" w:rsidRPr="00C81F78">
        <w:rPr>
          <w:rFonts w:ascii="Book Antiqua" w:hAnsi="Book Antiqua" w:cs="Times New Roman"/>
          <w:sz w:val="24"/>
          <w:szCs w:val="24"/>
          <w:vertAlign w:val="superscript"/>
          <w:lang w:val="en-US"/>
        </w:rPr>
        <w:t>5</w:t>
      </w:r>
      <w:r w:rsidR="009F16FD">
        <w:rPr>
          <w:rFonts w:ascii="Book Antiqua" w:hAnsi="Book Antiqua" w:cs="Times New Roman" w:hint="eastAsia"/>
          <w:sz w:val="24"/>
          <w:szCs w:val="24"/>
          <w:vertAlign w:val="superscript"/>
          <w:lang w:val="en-US" w:eastAsia="zh-CN"/>
        </w:rPr>
        <w:t>7</w:t>
      </w:r>
      <w:r w:rsidRPr="00C81F78">
        <w:rPr>
          <w:rFonts w:ascii="Book Antiqua" w:hAnsi="Book Antiqua" w:cs="Times New Roman"/>
          <w:sz w:val="24"/>
          <w:szCs w:val="24"/>
          <w:vertAlign w:val="superscript"/>
          <w:lang w:val="en-US"/>
        </w:rPr>
        <w:t>]</w:t>
      </w:r>
      <w:r w:rsidRPr="00C81F78">
        <w:rPr>
          <w:rFonts w:ascii="Book Antiqua" w:hAnsi="Book Antiqua" w:cs="Times New Roman"/>
          <w:sz w:val="24"/>
          <w:szCs w:val="24"/>
          <w:lang w:val="en-US"/>
        </w:rPr>
        <w:t xml:space="preserve"> relationship of MTHFR C677T mutation with renal and cardiac involvement was associated with precocious target organ damage</w:t>
      </w:r>
      <w:r w:rsidR="002F2230" w:rsidRPr="00C81F78">
        <w:rPr>
          <w:rFonts w:ascii="Book Antiqua" w:hAnsi="Book Antiqua" w:cs="Times New Roman"/>
          <w:sz w:val="24"/>
          <w:szCs w:val="24"/>
          <w:lang w:val="en-US"/>
        </w:rPr>
        <w:t xml:space="preserve">. Actually, in younger </w:t>
      </w:r>
      <w:proofErr w:type="gramStart"/>
      <w:r w:rsidR="002F2230" w:rsidRPr="00C81F78">
        <w:rPr>
          <w:rFonts w:ascii="Book Antiqua" w:hAnsi="Book Antiqua" w:cs="Times New Roman"/>
          <w:sz w:val="24"/>
          <w:szCs w:val="24"/>
          <w:lang w:val="en-US"/>
        </w:rPr>
        <w:t>subjects</w:t>
      </w:r>
      <w:r w:rsidRPr="00C81F78">
        <w:rPr>
          <w:rFonts w:ascii="Book Antiqua" w:hAnsi="Book Antiqua" w:cs="Times New Roman"/>
          <w:sz w:val="24"/>
          <w:szCs w:val="24"/>
          <w:vertAlign w:val="superscript"/>
          <w:lang w:val="en-US"/>
        </w:rPr>
        <w:t>[</w:t>
      </w:r>
      <w:proofErr w:type="gramEnd"/>
      <w:r w:rsidR="009E2A6A" w:rsidRPr="00C81F78">
        <w:rPr>
          <w:rFonts w:ascii="Book Antiqua" w:hAnsi="Book Antiqua" w:cs="Times New Roman"/>
          <w:sz w:val="24"/>
          <w:szCs w:val="24"/>
          <w:vertAlign w:val="superscript"/>
          <w:lang w:val="en-US"/>
        </w:rPr>
        <w:t>5</w:t>
      </w:r>
      <w:r w:rsidR="009F16FD">
        <w:rPr>
          <w:rFonts w:ascii="Book Antiqua" w:hAnsi="Book Antiqua" w:cs="Times New Roman" w:hint="eastAsia"/>
          <w:sz w:val="24"/>
          <w:szCs w:val="24"/>
          <w:vertAlign w:val="superscript"/>
          <w:lang w:val="en-US" w:eastAsia="zh-CN"/>
        </w:rPr>
        <w:t>8</w:t>
      </w:r>
      <w:r w:rsidRPr="00C81F78">
        <w:rPr>
          <w:rFonts w:ascii="Book Antiqua" w:hAnsi="Book Antiqua" w:cs="Times New Roman"/>
          <w:sz w:val="24"/>
          <w:szCs w:val="24"/>
          <w:vertAlign w:val="superscript"/>
          <w:lang w:val="en-US"/>
        </w:rPr>
        <w:t>]</w:t>
      </w:r>
      <w:r w:rsidR="002F2230" w:rsidRPr="00C81F78">
        <w:rPr>
          <w:rFonts w:ascii="Book Antiqua" w:hAnsi="Book Antiqua" w:cs="Times New Roman"/>
          <w:sz w:val="24"/>
          <w:szCs w:val="24"/>
          <w:lang w:val="en-US"/>
        </w:rPr>
        <w:t xml:space="preserve"> and in other reports</w:t>
      </w:r>
      <w:r w:rsidRPr="00C81F78">
        <w:rPr>
          <w:rFonts w:ascii="Book Antiqua" w:hAnsi="Book Antiqua" w:cs="Times New Roman"/>
          <w:sz w:val="24"/>
          <w:szCs w:val="24"/>
          <w:vertAlign w:val="superscript"/>
          <w:lang w:val="en-US"/>
        </w:rPr>
        <w:t>[</w:t>
      </w:r>
      <w:r w:rsidR="009F16FD">
        <w:rPr>
          <w:rFonts w:ascii="Book Antiqua" w:hAnsi="Book Antiqua" w:cs="Times New Roman" w:hint="eastAsia"/>
          <w:sz w:val="24"/>
          <w:szCs w:val="24"/>
          <w:vertAlign w:val="superscript"/>
          <w:lang w:val="en-US" w:eastAsia="zh-CN"/>
        </w:rPr>
        <w:t>59</w:t>
      </w:r>
      <w:r w:rsidRPr="00C81F78">
        <w:rPr>
          <w:rFonts w:ascii="Book Antiqua" w:hAnsi="Book Antiqua" w:cs="Times New Roman"/>
          <w:sz w:val="24"/>
          <w:szCs w:val="24"/>
          <w:vertAlign w:val="superscript"/>
          <w:lang w:val="en-US"/>
        </w:rPr>
        <w:t>]</w:t>
      </w:r>
      <w:r w:rsidRPr="00C81F78">
        <w:rPr>
          <w:rFonts w:ascii="Book Antiqua" w:hAnsi="Book Antiqua" w:cs="Times New Roman"/>
          <w:sz w:val="24"/>
          <w:szCs w:val="24"/>
          <w:lang w:val="en-US"/>
        </w:rPr>
        <w:t xml:space="preserve"> </w:t>
      </w:r>
      <w:proofErr w:type="spellStart"/>
      <w:r w:rsidRPr="00C81F78">
        <w:rPr>
          <w:rFonts w:ascii="Book Antiqua" w:hAnsi="Book Antiqua" w:cs="Times New Roman"/>
          <w:sz w:val="24"/>
          <w:szCs w:val="24"/>
          <w:lang w:val="en-US"/>
        </w:rPr>
        <w:t>homozygosity</w:t>
      </w:r>
      <w:proofErr w:type="spellEnd"/>
      <w:r w:rsidRPr="00C81F78">
        <w:rPr>
          <w:rFonts w:ascii="Book Antiqua" w:hAnsi="Book Antiqua" w:cs="Times New Roman"/>
          <w:sz w:val="24"/>
          <w:szCs w:val="24"/>
          <w:lang w:val="en-US"/>
        </w:rPr>
        <w:t xml:space="preserve"> for the C677T mutation is not unequivocally associated with increased risk for cardiovascular disease, irrespective of </w:t>
      </w:r>
      <w:proofErr w:type="spellStart"/>
      <w:r w:rsidRPr="00C81F78">
        <w:rPr>
          <w:rFonts w:ascii="Book Antiqua" w:hAnsi="Book Antiqua" w:cs="Times New Roman"/>
          <w:sz w:val="24"/>
          <w:szCs w:val="24"/>
          <w:lang w:val="en-US"/>
        </w:rPr>
        <w:t>folate</w:t>
      </w:r>
      <w:proofErr w:type="spellEnd"/>
      <w:r w:rsidRPr="00C81F78">
        <w:rPr>
          <w:rFonts w:ascii="Book Antiqua" w:hAnsi="Book Antiqua" w:cs="Times New Roman"/>
          <w:sz w:val="24"/>
          <w:szCs w:val="24"/>
          <w:lang w:val="en-US"/>
        </w:rPr>
        <w:t xml:space="preserve"> intake. This is confirmed by a recent extensive epidemiological study, in which despite lower serum </w:t>
      </w:r>
      <w:proofErr w:type="spellStart"/>
      <w:r w:rsidRPr="00C81F78">
        <w:rPr>
          <w:rFonts w:ascii="Book Antiqua" w:hAnsi="Book Antiqua" w:cs="Times New Roman"/>
          <w:sz w:val="24"/>
          <w:szCs w:val="24"/>
          <w:lang w:val="en-US"/>
        </w:rPr>
        <w:t>folate</w:t>
      </w:r>
      <w:proofErr w:type="spellEnd"/>
      <w:r w:rsidRPr="00C81F78">
        <w:rPr>
          <w:rFonts w:ascii="Book Antiqua" w:hAnsi="Book Antiqua" w:cs="Times New Roman"/>
          <w:sz w:val="24"/>
          <w:szCs w:val="24"/>
          <w:lang w:val="en-US"/>
        </w:rPr>
        <w:t xml:space="preserve"> and higher </w:t>
      </w:r>
      <w:proofErr w:type="spellStart"/>
      <w:r w:rsidRPr="00C81F78">
        <w:rPr>
          <w:rFonts w:ascii="Book Antiqua" w:hAnsi="Book Antiqua" w:cs="Times New Roman"/>
          <w:sz w:val="24"/>
          <w:szCs w:val="24"/>
          <w:lang w:val="en-US"/>
        </w:rPr>
        <w:t>homocysteine</w:t>
      </w:r>
      <w:proofErr w:type="spellEnd"/>
      <w:r w:rsidRPr="00C81F78">
        <w:rPr>
          <w:rFonts w:ascii="Book Antiqua" w:hAnsi="Book Antiqua" w:cs="Times New Roman"/>
          <w:sz w:val="24"/>
          <w:szCs w:val="24"/>
          <w:lang w:val="en-US"/>
        </w:rPr>
        <w:t xml:space="preserve">, MTHFR677TT genotype, used as a proxy for lifelong high blood </w:t>
      </w:r>
      <w:proofErr w:type="spellStart"/>
      <w:r w:rsidRPr="00C81F78">
        <w:rPr>
          <w:rFonts w:ascii="Book Antiqua" w:hAnsi="Book Antiqua" w:cs="Times New Roman"/>
          <w:sz w:val="24"/>
          <w:szCs w:val="24"/>
          <w:lang w:val="en-US"/>
        </w:rPr>
        <w:t>homocysteine</w:t>
      </w:r>
      <w:proofErr w:type="spellEnd"/>
      <w:r w:rsidRPr="00C81F78">
        <w:rPr>
          <w:rFonts w:ascii="Book Antiqua" w:hAnsi="Book Antiqua" w:cs="Times New Roman"/>
          <w:sz w:val="24"/>
          <w:szCs w:val="24"/>
          <w:lang w:val="en-US"/>
        </w:rPr>
        <w:t xml:space="preserve"> concentrations, is associated with a significan</w:t>
      </w:r>
      <w:r w:rsidR="002F2230" w:rsidRPr="00C81F78">
        <w:rPr>
          <w:rFonts w:ascii="Book Antiqua" w:hAnsi="Book Antiqua" w:cs="Times New Roman"/>
          <w:sz w:val="24"/>
          <w:szCs w:val="24"/>
          <w:lang w:val="en-US"/>
        </w:rPr>
        <w:t xml:space="preserve">tly lower risk of CVD </w:t>
      </w:r>
      <w:proofErr w:type="gramStart"/>
      <w:r w:rsidR="002F2230" w:rsidRPr="00C81F78">
        <w:rPr>
          <w:rFonts w:ascii="Book Antiqua" w:hAnsi="Book Antiqua" w:cs="Times New Roman"/>
          <w:sz w:val="24"/>
          <w:szCs w:val="24"/>
          <w:lang w:val="en-US"/>
        </w:rPr>
        <w:t>mortality</w:t>
      </w:r>
      <w:r w:rsidRPr="00C81F78">
        <w:rPr>
          <w:rFonts w:ascii="Book Antiqua" w:hAnsi="Book Antiqua" w:cs="Times New Roman"/>
          <w:sz w:val="24"/>
          <w:szCs w:val="24"/>
          <w:vertAlign w:val="superscript"/>
          <w:lang w:val="en-US"/>
        </w:rPr>
        <w:t>[</w:t>
      </w:r>
      <w:proofErr w:type="gramEnd"/>
      <w:r w:rsidR="00F04DAF" w:rsidRPr="00C81F78">
        <w:rPr>
          <w:rFonts w:ascii="Book Antiqua" w:hAnsi="Book Antiqua" w:cs="Times New Roman"/>
          <w:sz w:val="24"/>
          <w:szCs w:val="24"/>
          <w:vertAlign w:val="superscript"/>
          <w:lang w:val="en-US"/>
        </w:rPr>
        <w:t>6</w:t>
      </w:r>
      <w:r w:rsidR="009F16FD">
        <w:rPr>
          <w:rFonts w:ascii="Book Antiqua" w:hAnsi="Book Antiqua" w:cs="Times New Roman" w:hint="eastAsia"/>
          <w:sz w:val="24"/>
          <w:szCs w:val="24"/>
          <w:vertAlign w:val="superscript"/>
          <w:lang w:val="en-US" w:eastAsia="zh-CN"/>
        </w:rPr>
        <w:t>0</w:t>
      </w:r>
      <w:r w:rsidRPr="00C81F78">
        <w:rPr>
          <w:rFonts w:ascii="Book Antiqua" w:hAnsi="Book Antiqua" w:cs="Times New Roman"/>
          <w:sz w:val="24"/>
          <w:szCs w:val="24"/>
          <w:vertAlign w:val="superscript"/>
          <w:lang w:val="en-US"/>
        </w:rPr>
        <w:t>]</w:t>
      </w:r>
      <w:r w:rsidRPr="00C81F78">
        <w:rPr>
          <w:rFonts w:ascii="Book Antiqua" w:hAnsi="Book Antiqua" w:cs="Times New Roman"/>
          <w:sz w:val="24"/>
          <w:szCs w:val="24"/>
          <w:lang w:val="en-US"/>
        </w:rPr>
        <w:t xml:space="preserve">. </w:t>
      </w:r>
      <w:proofErr w:type="spellStart"/>
      <w:r w:rsidRPr="00C81F78">
        <w:rPr>
          <w:rFonts w:ascii="Book Antiqua" w:hAnsi="Book Antiqua" w:cs="Times New Roman"/>
          <w:sz w:val="24"/>
          <w:szCs w:val="24"/>
          <w:lang w:val="en-US"/>
        </w:rPr>
        <w:t>Hyperhomocysteinemia</w:t>
      </w:r>
      <w:proofErr w:type="spellEnd"/>
      <w:r w:rsidRPr="00C81F78">
        <w:rPr>
          <w:rFonts w:ascii="Book Antiqua" w:hAnsi="Book Antiqua" w:cs="Times New Roman"/>
          <w:sz w:val="24"/>
          <w:szCs w:val="24"/>
          <w:lang w:val="en-US"/>
        </w:rPr>
        <w:t xml:space="preserve"> is common in patients with severe heart failure, and plasma </w:t>
      </w:r>
      <w:proofErr w:type="spellStart"/>
      <w:r w:rsidRPr="00C81F78">
        <w:rPr>
          <w:rFonts w:ascii="Book Antiqua" w:hAnsi="Book Antiqua" w:cs="Times New Roman"/>
          <w:sz w:val="24"/>
          <w:szCs w:val="24"/>
          <w:lang w:val="en-US"/>
        </w:rPr>
        <w:t>homocysteine</w:t>
      </w:r>
      <w:proofErr w:type="spellEnd"/>
      <w:r w:rsidRPr="00C81F78">
        <w:rPr>
          <w:rFonts w:ascii="Book Antiqua" w:hAnsi="Book Antiqua" w:cs="Times New Roman"/>
          <w:sz w:val="24"/>
          <w:szCs w:val="24"/>
          <w:lang w:val="en-US"/>
        </w:rPr>
        <w:t xml:space="preserve"> levels are uniformly elevated regardless of the etiology of heart failure. Elevated plasma </w:t>
      </w:r>
      <w:proofErr w:type="spellStart"/>
      <w:r w:rsidRPr="00C81F78">
        <w:rPr>
          <w:rFonts w:ascii="Book Antiqua" w:hAnsi="Book Antiqua" w:cs="Times New Roman"/>
          <w:sz w:val="24"/>
          <w:szCs w:val="24"/>
          <w:lang w:val="en-US"/>
        </w:rPr>
        <w:t>homocysteine</w:t>
      </w:r>
      <w:proofErr w:type="spellEnd"/>
      <w:r w:rsidRPr="00C81F78">
        <w:rPr>
          <w:rFonts w:ascii="Book Antiqua" w:hAnsi="Book Antiqua" w:cs="Times New Roman"/>
          <w:sz w:val="24"/>
          <w:szCs w:val="24"/>
          <w:lang w:val="en-US"/>
        </w:rPr>
        <w:t xml:space="preserve"> levels are likely a consequence of heart fail</w:t>
      </w:r>
      <w:r w:rsidR="002F2230" w:rsidRPr="00C81F78">
        <w:rPr>
          <w:rFonts w:ascii="Book Antiqua" w:hAnsi="Book Antiqua" w:cs="Times New Roman"/>
          <w:sz w:val="24"/>
          <w:szCs w:val="24"/>
          <w:lang w:val="en-US"/>
        </w:rPr>
        <w:t xml:space="preserve">ure-related renal </w:t>
      </w:r>
      <w:proofErr w:type="gramStart"/>
      <w:r w:rsidR="002F2230" w:rsidRPr="00C81F78">
        <w:rPr>
          <w:rFonts w:ascii="Book Antiqua" w:hAnsi="Book Antiqua" w:cs="Times New Roman"/>
          <w:sz w:val="24"/>
          <w:szCs w:val="24"/>
          <w:lang w:val="en-US"/>
        </w:rPr>
        <w:t>insufficiency</w:t>
      </w:r>
      <w:r w:rsidRPr="00C81F78">
        <w:rPr>
          <w:rFonts w:ascii="Book Antiqua" w:hAnsi="Book Antiqua" w:cs="Times New Roman"/>
          <w:sz w:val="24"/>
          <w:szCs w:val="24"/>
          <w:vertAlign w:val="superscript"/>
          <w:lang w:val="en-US"/>
        </w:rPr>
        <w:t>[</w:t>
      </w:r>
      <w:proofErr w:type="gramEnd"/>
      <w:r w:rsidR="009E2A6A" w:rsidRPr="00C81F78">
        <w:rPr>
          <w:rFonts w:ascii="Book Antiqua" w:hAnsi="Book Antiqua" w:cs="Times New Roman"/>
          <w:sz w:val="24"/>
          <w:szCs w:val="24"/>
          <w:vertAlign w:val="superscript"/>
          <w:lang w:val="en-US"/>
        </w:rPr>
        <w:t>6</w:t>
      </w:r>
      <w:r w:rsidR="009F16FD">
        <w:rPr>
          <w:rFonts w:ascii="Book Antiqua" w:hAnsi="Book Antiqua" w:cs="Times New Roman" w:hint="eastAsia"/>
          <w:sz w:val="24"/>
          <w:szCs w:val="24"/>
          <w:vertAlign w:val="superscript"/>
          <w:lang w:val="en-US" w:eastAsia="zh-CN"/>
        </w:rPr>
        <w:t>1</w:t>
      </w:r>
      <w:r w:rsidRPr="00C81F78">
        <w:rPr>
          <w:rFonts w:ascii="Book Antiqua" w:hAnsi="Book Antiqua" w:cs="Times New Roman"/>
          <w:sz w:val="24"/>
          <w:szCs w:val="24"/>
          <w:vertAlign w:val="superscript"/>
          <w:lang w:val="en-US"/>
        </w:rPr>
        <w:t>]</w:t>
      </w:r>
      <w:r w:rsidRPr="00C81F78">
        <w:rPr>
          <w:rFonts w:ascii="Book Antiqua" w:hAnsi="Book Antiqua" w:cs="Times New Roman"/>
          <w:sz w:val="24"/>
          <w:szCs w:val="24"/>
          <w:lang w:val="en-US"/>
        </w:rPr>
        <w:t xml:space="preserve">. Moreover, high </w:t>
      </w:r>
      <w:proofErr w:type="spellStart"/>
      <w:r w:rsidRPr="00C81F78">
        <w:rPr>
          <w:rFonts w:ascii="Book Antiqua" w:hAnsi="Book Antiqua" w:cs="Times New Roman"/>
          <w:sz w:val="24"/>
          <w:szCs w:val="24"/>
          <w:lang w:val="en-US"/>
        </w:rPr>
        <w:t>homocysteine</w:t>
      </w:r>
      <w:proofErr w:type="spellEnd"/>
      <w:r w:rsidRPr="00C81F78">
        <w:rPr>
          <w:rFonts w:ascii="Book Antiqua" w:hAnsi="Book Antiqua" w:cs="Times New Roman"/>
          <w:sz w:val="24"/>
          <w:szCs w:val="24"/>
          <w:lang w:val="en-US"/>
        </w:rPr>
        <w:t xml:space="preserve"> levels in patients with end-stage renal disease were not associated with incidenc</w:t>
      </w:r>
      <w:r w:rsidR="002F2230" w:rsidRPr="00C81F78">
        <w:rPr>
          <w:rFonts w:ascii="Book Antiqua" w:hAnsi="Book Antiqua" w:cs="Times New Roman"/>
          <w:sz w:val="24"/>
          <w:szCs w:val="24"/>
          <w:lang w:val="en-US"/>
        </w:rPr>
        <w:t xml:space="preserve">e of vascular access </w:t>
      </w:r>
      <w:proofErr w:type="gramStart"/>
      <w:r w:rsidR="002F2230" w:rsidRPr="00C81F78">
        <w:rPr>
          <w:rFonts w:ascii="Book Antiqua" w:hAnsi="Book Antiqua" w:cs="Times New Roman"/>
          <w:sz w:val="24"/>
          <w:szCs w:val="24"/>
          <w:lang w:val="en-US"/>
        </w:rPr>
        <w:t>thrombosis</w:t>
      </w:r>
      <w:r w:rsidRPr="00C81F78">
        <w:rPr>
          <w:rFonts w:ascii="Book Antiqua" w:hAnsi="Book Antiqua" w:cs="Times New Roman"/>
          <w:sz w:val="24"/>
          <w:szCs w:val="24"/>
          <w:vertAlign w:val="superscript"/>
          <w:lang w:val="en-US"/>
        </w:rPr>
        <w:t>[</w:t>
      </w:r>
      <w:proofErr w:type="gramEnd"/>
      <w:r w:rsidR="009E2A6A" w:rsidRPr="00C81F78">
        <w:rPr>
          <w:rFonts w:ascii="Book Antiqua" w:hAnsi="Book Antiqua" w:cs="Times New Roman"/>
          <w:sz w:val="24"/>
          <w:szCs w:val="24"/>
          <w:vertAlign w:val="superscript"/>
          <w:lang w:val="en-US"/>
        </w:rPr>
        <w:t>6</w:t>
      </w:r>
      <w:r w:rsidR="009F16FD">
        <w:rPr>
          <w:rFonts w:ascii="Book Antiqua" w:hAnsi="Book Antiqua" w:cs="Times New Roman" w:hint="eastAsia"/>
          <w:sz w:val="24"/>
          <w:szCs w:val="24"/>
          <w:vertAlign w:val="superscript"/>
          <w:lang w:val="en-US" w:eastAsia="zh-CN"/>
        </w:rPr>
        <w:t>2</w:t>
      </w:r>
      <w:r w:rsidRPr="00C81F78">
        <w:rPr>
          <w:rFonts w:ascii="Book Antiqua" w:hAnsi="Book Antiqua" w:cs="Times New Roman"/>
          <w:sz w:val="24"/>
          <w:szCs w:val="24"/>
          <w:vertAlign w:val="superscript"/>
          <w:lang w:val="en-US"/>
        </w:rPr>
        <w:t>]</w:t>
      </w:r>
      <w:r w:rsidRPr="00C81F78">
        <w:rPr>
          <w:rFonts w:ascii="Book Antiqua" w:hAnsi="Book Antiqua" w:cs="Times New Roman"/>
          <w:sz w:val="24"/>
          <w:szCs w:val="24"/>
          <w:lang w:val="en-US"/>
        </w:rPr>
        <w:t>. In our study, MTHFR C677T mutation occurs in a population which has still a relatively l</w:t>
      </w:r>
      <w:r w:rsidR="002F2230" w:rsidRPr="00C81F78">
        <w:rPr>
          <w:rFonts w:ascii="Book Antiqua" w:hAnsi="Book Antiqua" w:cs="Times New Roman"/>
          <w:sz w:val="24"/>
          <w:szCs w:val="24"/>
          <w:lang w:val="en-US"/>
        </w:rPr>
        <w:t xml:space="preserve">ow prevalence of </w:t>
      </w:r>
      <w:proofErr w:type="gramStart"/>
      <w:r w:rsidR="002F2230" w:rsidRPr="00C81F78">
        <w:rPr>
          <w:rFonts w:ascii="Book Antiqua" w:hAnsi="Book Antiqua" w:cs="Times New Roman"/>
          <w:sz w:val="24"/>
          <w:szCs w:val="24"/>
          <w:lang w:val="en-US"/>
        </w:rPr>
        <w:t>cardiovascular</w:t>
      </w:r>
      <w:r w:rsidRPr="00C81F78">
        <w:rPr>
          <w:rFonts w:ascii="Book Antiqua" w:hAnsi="Book Antiqua" w:cs="Times New Roman"/>
          <w:sz w:val="24"/>
          <w:szCs w:val="24"/>
          <w:vertAlign w:val="superscript"/>
          <w:lang w:val="en-US"/>
        </w:rPr>
        <w:t>[</w:t>
      </w:r>
      <w:proofErr w:type="gramEnd"/>
      <w:r w:rsidRPr="00C81F78">
        <w:rPr>
          <w:rFonts w:ascii="Book Antiqua" w:hAnsi="Book Antiqua" w:cs="Times New Roman"/>
          <w:sz w:val="24"/>
          <w:szCs w:val="24"/>
          <w:vertAlign w:val="superscript"/>
          <w:lang w:val="en-US"/>
        </w:rPr>
        <w:t>5]</w:t>
      </w:r>
      <w:r w:rsidRPr="00C81F78">
        <w:rPr>
          <w:rFonts w:ascii="Book Antiqua" w:hAnsi="Book Antiqua" w:cs="Times New Roman"/>
          <w:sz w:val="24"/>
          <w:szCs w:val="24"/>
          <w:lang w:val="en-US"/>
        </w:rPr>
        <w:t xml:space="preserve"> and renal </w:t>
      </w:r>
      <w:r w:rsidR="00C81F78" w:rsidRPr="00C81F78">
        <w:rPr>
          <w:rFonts w:ascii="Book Antiqua" w:hAnsi="Book Antiqua" w:cs="Times New Roman"/>
          <w:sz w:val="24"/>
          <w:szCs w:val="24"/>
          <w:lang w:val="en-US"/>
        </w:rPr>
        <w:t>disease</w:t>
      </w:r>
      <w:r w:rsidRPr="00C81F78">
        <w:rPr>
          <w:rFonts w:ascii="Book Antiqua" w:hAnsi="Book Antiqua" w:cs="Times New Roman"/>
          <w:sz w:val="24"/>
          <w:szCs w:val="24"/>
          <w:vertAlign w:val="superscript"/>
          <w:lang w:val="en-US"/>
        </w:rPr>
        <w:t>[</w:t>
      </w:r>
      <w:r w:rsidR="009E2A6A" w:rsidRPr="00C81F78">
        <w:rPr>
          <w:rFonts w:ascii="Book Antiqua" w:hAnsi="Book Antiqua" w:cs="Times New Roman"/>
          <w:sz w:val="24"/>
          <w:szCs w:val="24"/>
          <w:vertAlign w:val="superscript"/>
          <w:lang w:val="en-US"/>
        </w:rPr>
        <w:t>5</w:t>
      </w:r>
      <w:r w:rsidR="009F16FD">
        <w:rPr>
          <w:rFonts w:ascii="Book Antiqua" w:hAnsi="Book Antiqua" w:cs="Times New Roman" w:hint="eastAsia"/>
          <w:sz w:val="24"/>
          <w:szCs w:val="24"/>
          <w:vertAlign w:val="superscript"/>
          <w:lang w:val="en-US" w:eastAsia="zh-CN"/>
        </w:rPr>
        <w:t>5</w:t>
      </w:r>
      <w:r w:rsidR="009E2A6A" w:rsidRPr="00C81F78">
        <w:rPr>
          <w:rFonts w:ascii="Book Antiqua" w:hAnsi="Book Antiqua" w:cs="Times New Roman"/>
          <w:sz w:val="24"/>
          <w:szCs w:val="24"/>
          <w:vertAlign w:val="superscript"/>
          <w:lang w:val="en-US"/>
        </w:rPr>
        <w:t>]</w:t>
      </w:r>
      <w:r w:rsidRPr="00C81F78">
        <w:rPr>
          <w:rFonts w:ascii="Book Antiqua" w:hAnsi="Book Antiqua" w:cs="Times New Roman"/>
          <w:sz w:val="24"/>
          <w:szCs w:val="24"/>
          <w:lang w:val="en-US"/>
        </w:rPr>
        <w:t xml:space="preserve">. It is possible that this polymorphism, even associated with greater </w:t>
      </w:r>
      <w:proofErr w:type="spellStart"/>
      <w:r w:rsidRPr="00C81F78">
        <w:rPr>
          <w:rFonts w:ascii="Book Antiqua" w:hAnsi="Book Antiqua" w:cs="Times New Roman"/>
          <w:sz w:val="24"/>
          <w:szCs w:val="24"/>
          <w:lang w:val="en-US"/>
        </w:rPr>
        <w:t>LVMMi</w:t>
      </w:r>
      <w:proofErr w:type="spellEnd"/>
      <w:r w:rsidRPr="00C81F78">
        <w:rPr>
          <w:rFonts w:ascii="Book Antiqua" w:hAnsi="Book Antiqua" w:cs="Times New Roman"/>
          <w:sz w:val="24"/>
          <w:szCs w:val="24"/>
          <w:lang w:val="en-US"/>
        </w:rPr>
        <w:t>, could have maintained its persistence in human populations</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 xml:space="preserve">by </w:t>
      </w:r>
      <w:proofErr w:type="gramStart"/>
      <w:r w:rsidRPr="00C81F78">
        <w:rPr>
          <w:rFonts w:ascii="Book Antiqua" w:hAnsi="Book Antiqua" w:cs="Times New Roman"/>
          <w:sz w:val="24"/>
          <w:szCs w:val="24"/>
          <w:lang w:val="en-US"/>
        </w:rPr>
        <w:t>an</w:t>
      </w:r>
      <w:proofErr w:type="gramEnd"/>
      <w:r w:rsidRPr="00C81F78">
        <w:rPr>
          <w:rFonts w:ascii="Book Antiqua" w:hAnsi="Book Antiqua" w:cs="Times New Roman"/>
          <w:sz w:val="24"/>
          <w:szCs w:val="24"/>
          <w:lang w:val="en-US"/>
        </w:rPr>
        <w:t xml:space="preserve"> heterozygosis-mutant advantage mechanism exerted over more critical conditions, including the occurrence of renal insufficiency. All-cause and coronary heart disease death rates are low in cohorts with greater adherence to Mediterranean Diet. </w:t>
      </w:r>
    </w:p>
    <w:p w:rsidR="005D5B69" w:rsidRPr="00C81F78" w:rsidRDefault="00C81F78" w:rsidP="00C81F78">
      <w:pPr>
        <w:spacing w:after="0" w:line="360" w:lineRule="auto"/>
        <w:ind w:firstLineChars="100" w:firstLine="240"/>
        <w:jc w:val="both"/>
        <w:rPr>
          <w:rFonts w:ascii="Book Antiqua" w:hAnsi="Book Antiqua" w:cs="Times New Roman"/>
          <w:sz w:val="24"/>
          <w:szCs w:val="24"/>
          <w:lang w:val="en-US"/>
        </w:rPr>
      </w:pPr>
      <w:r w:rsidRPr="00C81F78">
        <w:rPr>
          <w:rFonts w:ascii="Book Antiqua" w:hAnsi="Book Antiqua" w:cs="Times New Roman" w:hint="eastAsia"/>
          <w:sz w:val="24"/>
          <w:szCs w:val="24"/>
          <w:lang w:val="en-US" w:eastAsia="zh-CN"/>
        </w:rPr>
        <w:t xml:space="preserve">In </w:t>
      </w:r>
      <w:r w:rsidRPr="00C81F78">
        <w:rPr>
          <w:rFonts w:ascii="Book Antiqua" w:hAnsi="Book Antiqua" w:cs="Times New Roman"/>
          <w:sz w:val="24"/>
          <w:szCs w:val="24"/>
          <w:lang w:val="en-US"/>
        </w:rPr>
        <w:t>conclusion</w:t>
      </w:r>
      <w:r w:rsidRPr="00C81F78">
        <w:rPr>
          <w:rFonts w:ascii="Book Antiqua" w:hAnsi="Book Antiqua" w:cs="Times New Roman" w:hint="eastAsia"/>
          <w:sz w:val="24"/>
          <w:szCs w:val="24"/>
          <w:lang w:val="en-US" w:eastAsia="zh-CN"/>
        </w:rPr>
        <w:t>,</w:t>
      </w:r>
      <w:r w:rsidR="005D5B69" w:rsidRPr="00C81F78">
        <w:rPr>
          <w:rFonts w:ascii="Book Antiqua" w:hAnsi="Book Antiqua" w:cs="Times New Roman"/>
          <w:sz w:val="24"/>
          <w:szCs w:val="24"/>
          <w:lang w:val="en-US"/>
        </w:rPr>
        <w:t xml:space="preserve"> MTHFR 677C&gt;T </w:t>
      </w:r>
      <w:r w:rsidR="005C7709" w:rsidRPr="00C81F78">
        <w:rPr>
          <w:rFonts w:ascii="Book Antiqua" w:hAnsi="Book Antiqua" w:cs="Times New Roman"/>
          <w:sz w:val="24"/>
          <w:szCs w:val="24"/>
          <w:lang w:val="en-US"/>
        </w:rPr>
        <w:t xml:space="preserve">and A1298A&gt;C </w:t>
      </w:r>
      <w:r w:rsidR="005D5B69" w:rsidRPr="00C81F78">
        <w:rPr>
          <w:rFonts w:ascii="Book Antiqua" w:hAnsi="Book Antiqua" w:cs="Times New Roman"/>
          <w:sz w:val="24"/>
          <w:szCs w:val="24"/>
          <w:lang w:val="en-US"/>
        </w:rPr>
        <w:t>gene polymorphism</w:t>
      </w:r>
      <w:r w:rsidR="005C7709" w:rsidRPr="00C81F78">
        <w:rPr>
          <w:rFonts w:ascii="Book Antiqua" w:hAnsi="Book Antiqua" w:cs="Times New Roman"/>
          <w:sz w:val="24"/>
          <w:szCs w:val="24"/>
          <w:lang w:val="en-US"/>
        </w:rPr>
        <w:t>s</w:t>
      </w:r>
      <w:r w:rsidR="005D5B69" w:rsidRPr="00C81F78">
        <w:rPr>
          <w:rFonts w:ascii="Book Antiqua" w:hAnsi="Book Antiqua" w:cs="Times New Roman"/>
          <w:sz w:val="24"/>
          <w:szCs w:val="24"/>
          <w:lang w:val="en-US"/>
        </w:rPr>
        <w:t xml:space="preserve"> could have a protective role on renal function </w:t>
      </w:r>
      <w:r w:rsidR="005C7709" w:rsidRPr="00C81F78">
        <w:rPr>
          <w:rFonts w:ascii="Book Antiqua" w:hAnsi="Book Antiqua" w:cs="Times New Roman"/>
          <w:sz w:val="24"/>
          <w:szCs w:val="24"/>
          <w:lang w:val="en-US"/>
        </w:rPr>
        <w:t>as suggested by the lower frequency of both polymorphisms among our dialysis patients in end-stage renal failure; differently, the association with left ventricular hypertrophy and reduced left ventricular relaxation suggest some type of indirect, or concurrent mechanism related to MTHFR polymorphisms</w:t>
      </w:r>
      <w:r w:rsidR="005D5B69" w:rsidRPr="00C81F78">
        <w:rPr>
          <w:rFonts w:ascii="Book Antiqua" w:hAnsi="Book Antiqua" w:cs="Times New Roman"/>
          <w:sz w:val="24"/>
          <w:szCs w:val="24"/>
          <w:lang w:val="en-US"/>
        </w:rPr>
        <w:t xml:space="preserve">. </w:t>
      </w:r>
    </w:p>
    <w:p w:rsidR="005D5B69" w:rsidRPr="00C81F78" w:rsidRDefault="005D5B69" w:rsidP="009757D2">
      <w:pPr>
        <w:spacing w:after="0" w:line="360" w:lineRule="auto"/>
        <w:jc w:val="both"/>
        <w:rPr>
          <w:rFonts w:ascii="Book Antiqua" w:hAnsi="Book Antiqua" w:cs="Times New Roman"/>
          <w:sz w:val="24"/>
          <w:szCs w:val="24"/>
          <w:lang w:val="en-US" w:eastAsia="zh-CN"/>
        </w:rPr>
      </w:pPr>
    </w:p>
    <w:p w:rsidR="00C81F78" w:rsidRPr="00C81F78" w:rsidRDefault="00C81F78" w:rsidP="00291D3E">
      <w:pPr>
        <w:spacing w:after="0" w:line="360" w:lineRule="auto"/>
        <w:jc w:val="both"/>
        <w:rPr>
          <w:rFonts w:ascii="Book Antiqua" w:hAnsi="Book Antiqua" w:cs="Times New Roman"/>
          <w:b/>
          <w:sz w:val="24"/>
          <w:szCs w:val="24"/>
          <w:lang w:val="en-US" w:eastAsia="zh-CN"/>
        </w:rPr>
      </w:pPr>
      <w:r w:rsidRPr="00C81F78">
        <w:rPr>
          <w:rFonts w:ascii="Book Antiqua" w:hAnsi="Book Antiqua" w:cs="Times New Roman"/>
          <w:b/>
          <w:sz w:val="24"/>
          <w:szCs w:val="24"/>
          <w:lang w:val="en-US"/>
        </w:rPr>
        <w:t>ACKNOWLEDGMENT</w:t>
      </w:r>
      <w:r w:rsidRPr="00C81F78">
        <w:rPr>
          <w:rFonts w:ascii="Book Antiqua" w:hAnsi="Book Antiqua" w:cs="Times New Roman"/>
          <w:b/>
          <w:sz w:val="24"/>
          <w:szCs w:val="24"/>
          <w:lang w:val="en-US" w:eastAsia="zh-CN"/>
        </w:rPr>
        <w:t>S</w:t>
      </w:r>
    </w:p>
    <w:p w:rsidR="00291D3E" w:rsidRPr="00C81F78" w:rsidRDefault="00291D3E" w:rsidP="00291D3E">
      <w:pPr>
        <w:spacing w:after="0" w:line="360" w:lineRule="auto"/>
        <w:jc w:val="both"/>
        <w:rPr>
          <w:rFonts w:ascii="Book Antiqua" w:hAnsi="Book Antiqua" w:cs="Times New Roman"/>
          <w:sz w:val="24"/>
          <w:szCs w:val="24"/>
          <w:lang w:val="en-US" w:eastAsia="zh-CN"/>
        </w:rPr>
      </w:pPr>
      <w:r w:rsidRPr="00C81F78">
        <w:rPr>
          <w:rFonts w:ascii="Book Antiqua" w:hAnsi="Book Antiqua" w:cs="Times New Roman"/>
          <w:sz w:val="24"/>
          <w:szCs w:val="24"/>
          <w:lang w:val="en-US"/>
        </w:rPr>
        <w:t>These results were presented in part at the American Society for Nutrition 76</w:t>
      </w:r>
      <w:r w:rsidRPr="00C81F78">
        <w:rPr>
          <w:rFonts w:ascii="Book Antiqua" w:hAnsi="Book Antiqua" w:cs="Times New Roman"/>
          <w:sz w:val="24"/>
          <w:szCs w:val="24"/>
          <w:vertAlign w:val="superscript"/>
          <w:lang w:val="en-US"/>
        </w:rPr>
        <w:t>th</w:t>
      </w:r>
      <w:r w:rsidRPr="00C81F78">
        <w:rPr>
          <w:rFonts w:ascii="Book Antiqua" w:hAnsi="Book Antiqua" w:cs="Times New Roman"/>
          <w:sz w:val="24"/>
          <w:szCs w:val="24"/>
          <w:lang w:val="en-US"/>
        </w:rPr>
        <w:t xml:space="preserve"> Annual Meeting held in San Diego, CA, April 21–25, 2012, and published as abstract on FASEB J (2012) 26: lb328</w:t>
      </w:r>
      <w:r w:rsidR="00C81F78" w:rsidRPr="00C81F78">
        <w:rPr>
          <w:rFonts w:ascii="Book Antiqua" w:hAnsi="Book Antiqua" w:cs="Times New Roman" w:hint="eastAsia"/>
          <w:sz w:val="24"/>
          <w:szCs w:val="24"/>
          <w:lang w:val="en-US" w:eastAsia="zh-CN"/>
        </w:rPr>
        <w:t>.</w:t>
      </w:r>
    </w:p>
    <w:p w:rsidR="00291D3E" w:rsidRPr="00C81F78" w:rsidRDefault="00291D3E" w:rsidP="009757D2">
      <w:pPr>
        <w:spacing w:after="0" w:line="360" w:lineRule="auto"/>
        <w:jc w:val="both"/>
        <w:rPr>
          <w:rFonts w:ascii="Book Antiqua" w:hAnsi="Book Antiqua" w:cs="Times New Roman"/>
          <w:sz w:val="24"/>
          <w:szCs w:val="24"/>
          <w:lang w:val="en-US" w:eastAsia="zh-CN"/>
        </w:rPr>
      </w:pPr>
    </w:p>
    <w:p w:rsidR="00524BCD" w:rsidRPr="00C81F78" w:rsidRDefault="00524BCD" w:rsidP="009757D2">
      <w:pPr>
        <w:autoSpaceDE w:val="0"/>
        <w:autoSpaceDN w:val="0"/>
        <w:spacing w:after="0" w:line="360" w:lineRule="auto"/>
        <w:jc w:val="both"/>
        <w:rPr>
          <w:rFonts w:ascii="Book Antiqua" w:hAnsi="Book Antiqua"/>
          <w:b/>
          <w:bCs/>
          <w:sz w:val="24"/>
          <w:szCs w:val="24"/>
          <w:lang w:val="en-US"/>
        </w:rPr>
      </w:pPr>
      <w:bookmarkStart w:id="3" w:name="OLE_LINK218"/>
      <w:r w:rsidRPr="00C81F78">
        <w:rPr>
          <w:rFonts w:ascii="Book Antiqua" w:hAnsi="Book Antiqua"/>
          <w:b/>
          <w:bCs/>
          <w:sz w:val="24"/>
          <w:szCs w:val="24"/>
          <w:lang w:val="en-US"/>
        </w:rPr>
        <w:t>COMMENTS</w:t>
      </w:r>
    </w:p>
    <w:p w:rsidR="00524BCD" w:rsidRDefault="00524BCD" w:rsidP="009757D2">
      <w:pPr>
        <w:spacing w:after="0" w:line="360" w:lineRule="auto"/>
        <w:jc w:val="both"/>
        <w:rPr>
          <w:rFonts w:ascii="Book Antiqua" w:hAnsi="Book Antiqua"/>
          <w:b/>
          <w:bCs/>
          <w:i/>
          <w:sz w:val="24"/>
          <w:szCs w:val="24"/>
          <w:lang w:val="en-US" w:eastAsia="zh-CN"/>
        </w:rPr>
      </w:pPr>
      <w:r w:rsidRPr="00C81F78">
        <w:rPr>
          <w:rFonts w:ascii="Book Antiqua" w:hAnsi="Book Antiqua"/>
          <w:b/>
          <w:bCs/>
          <w:i/>
          <w:sz w:val="24"/>
          <w:szCs w:val="24"/>
          <w:lang w:val="en-US"/>
        </w:rPr>
        <w:t>Background</w:t>
      </w:r>
    </w:p>
    <w:p w:rsidR="0017497E" w:rsidRDefault="0017497E" w:rsidP="009757D2">
      <w:pPr>
        <w:spacing w:after="0" w:line="360" w:lineRule="auto"/>
        <w:jc w:val="both"/>
        <w:rPr>
          <w:rFonts w:ascii="Book Antiqua" w:hAnsi="Book Antiqua"/>
          <w:b/>
          <w:bCs/>
          <w:i/>
          <w:sz w:val="24"/>
          <w:szCs w:val="24"/>
          <w:lang w:val="en-US" w:eastAsia="zh-CN"/>
        </w:rPr>
      </w:pPr>
      <w:proofErr w:type="spellStart"/>
      <w:r w:rsidRPr="00C81F78">
        <w:rPr>
          <w:rFonts w:ascii="Book Antiqua" w:hAnsi="Book Antiqua" w:cs="Times New Roman"/>
          <w:sz w:val="24"/>
          <w:szCs w:val="24"/>
          <w:lang w:val="en-US"/>
        </w:rPr>
        <w:t>Hyperhomocysteinemia</w:t>
      </w:r>
      <w:proofErr w:type="spellEnd"/>
      <w:r w:rsidRPr="00C81F78">
        <w:rPr>
          <w:rFonts w:ascii="Book Antiqua" w:hAnsi="Book Antiqua" w:cs="Times New Roman"/>
          <w:sz w:val="24"/>
          <w:szCs w:val="24"/>
          <w:lang w:val="en-US"/>
        </w:rPr>
        <w:t xml:space="preserve"> is a frequent condition among patients both in end-stage renal disease and on dialysis and may represent an additional risk factor for increased cardiovascular disease. It is recognized that supplementation with folic acid may often reduce, but not always and permanently correct </w:t>
      </w:r>
      <w:proofErr w:type="spellStart"/>
      <w:r w:rsidRPr="00C81F78">
        <w:rPr>
          <w:rFonts w:ascii="Book Antiqua" w:hAnsi="Book Antiqua" w:cs="Times New Roman"/>
          <w:sz w:val="24"/>
          <w:szCs w:val="24"/>
          <w:lang w:val="en-US"/>
        </w:rPr>
        <w:t>hyperhomocysteinemia</w:t>
      </w:r>
      <w:proofErr w:type="spellEnd"/>
      <w:r w:rsidRPr="00C81F78">
        <w:rPr>
          <w:rFonts w:ascii="Book Antiqua" w:hAnsi="Book Antiqua" w:cs="Times New Roman"/>
          <w:sz w:val="24"/>
          <w:szCs w:val="24"/>
          <w:lang w:val="en-US"/>
        </w:rPr>
        <w:t>. More important, this approach does not reduce cardiovascular events in patients with kidney disease so that Folic acid based regimens are not recommended as a generalized approach in the prevention of cardiovascular events in chronic kidney disease</w:t>
      </w:r>
      <w:r>
        <w:rPr>
          <w:rFonts w:ascii="Book Antiqua" w:hAnsi="Book Antiqua" w:cs="Times New Roman" w:hint="eastAsia"/>
          <w:sz w:val="24"/>
          <w:szCs w:val="24"/>
          <w:lang w:val="en-US" w:eastAsia="zh-CN"/>
        </w:rPr>
        <w:t>.</w:t>
      </w:r>
    </w:p>
    <w:p w:rsidR="0017497E" w:rsidRDefault="0017497E" w:rsidP="009757D2">
      <w:pPr>
        <w:spacing w:after="0" w:line="360" w:lineRule="auto"/>
        <w:jc w:val="both"/>
        <w:rPr>
          <w:rFonts w:ascii="Book Antiqua" w:hAnsi="Book Antiqua"/>
          <w:b/>
          <w:bCs/>
          <w:i/>
          <w:sz w:val="24"/>
          <w:szCs w:val="24"/>
          <w:lang w:val="en-US" w:eastAsia="zh-CN"/>
        </w:rPr>
      </w:pPr>
    </w:p>
    <w:p w:rsidR="00524BCD" w:rsidRPr="00C81F78" w:rsidRDefault="00524BCD" w:rsidP="009757D2">
      <w:pPr>
        <w:spacing w:after="0" w:line="360" w:lineRule="auto"/>
        <w:jc w:val="both"/>
        <w:rPr>
          <w:rFonts w:ascii="Book Antiqua" w:hAnsi="Book Antiqua"/>
          <w:b/>
          <w:bCs/>
          <w:i/>
          <w:sz w:val="24"/>
          <w:szCs w:val="24"/>
          <w:lang w:val="en-US"/>
        </w:rPr>
      </w:pPr>
      <w:r w:rsidRPr="00C81F78">
        <w:rPr>
          <w:rFonts w:ascii="Book Antiqua" w:hAnsi="Book Antiqua"/>
          <w:b/>
          <w:bCs/>
          <w:i/>
          <w:sz w:val="24"/>
          <w:szCs w:val="24"/>
          <w:lang w:val="en-US"/>
        </w:rPr>
        <w:t>Research frontiers</w:t>
      </w:r>
    </w:p>
    <w:p w:rsidR="0017497E" w:rsidRDefault="0017497E" w:rsidP="009757D2">
      <w:pPr>
        <w:spacing w:after="0" w:line="360" w:lineRule="auto"/>
        <w:jc w:val="both"/>
        <w:rPr>
          <w:rFonts w:ascii="Book Antiqua" w:hAnsi="Book Antiqua" w:cs="Times New Roman"/>
          <w:sz w:val="24"/>
          <w:szCs w:val="24"/>
          <w:lang w:val="en-US" w:eastAsia="zh-CN"/>
        </w:rPr>
      </w:pPr>
      <w:proofErr w:type="gramStart"/>
      <w:r w:rsidRPr="00C81F78">
        <w:rPr>
          <w:rFonts w:ascii="Book Antiqua" w:hAnsi="Book Antiqua" w:cs="Times New Roman"/>
          <w:sz w:val="24"/>
          <w:szCs w:val="24"/>
          <w:lang w:val="en-US"/>
        </w:rPr>
        <w:t xml:space="preserve">A similar finding was reported in fatty liver disease in which it is suggested that </w:t>
      </w:r>
      <w:proofErr w:type="spellStart"/>
      <w:r w:rsidRPr="00C81F78">
        <w:rPr>
          <w:rFonts w:ascii="Book Antiqua" w:hAnsi="Book Antiqua" w:cs="Times New Roman"/>
          <w:sz w:val="24"/>
          <w:szCs w:val="24"/>
          <w:lang w:val="en-US"/>
        </w:rPr>
        <w:t>methylenetetrahydrofolate</w:t>
      </w:r>
      <w:proofErr w:type="spellEnd"/>
      <w:r w:rsidRPr="00C81F78">
        <w:rPr>
          <w:rFonts w:ascii="Book Antiqua" w:hAnsi="Book Antiqua" w:cs="Times New Roman"/>
          <w:sz w:val="24"/>
          <w:szCs w:val="24"/>
          <w:lang w:val="en-US"/>
        </w:rPr>
        <w:t xml:space="preserve"> </w:t>
      </w:r>
      <w:proofErr w:type="spellStart"/>
      <w:r w:rsidRPr="00C81F78">
        <w:rPr>
          <w:rFonts w:ascii="Book Antiqua" w:hAnsi="Book Antiqua" w:cs="Times New Roman"/>
          <w:sz w:val="24"/>
          <w:szCs w:val="24"/>
          <w:lang w:val="en-US"/>
        </w:rPr>
        <w:t>reductase</w:t>
      </w:r>
      <w:proofErr w:type="spellEnd"/>
      <w:r w:rsidRPr="00C81F78">
        <w:rPr>
          <w:rFonts w:ascii="Book Antiqua" w:hAnsi="Book Antiqua" w:cs="Times New Roman"/>
          <w:sz w:val="24"/>
          <w:szCs w:val="24"/>
          <w:lang w:val="en-US"/>
        </w:rPr>
        <w:t xml:space="preserve"> (MTHFR) polymorphisms could have maintained and maintain</w:t>
      </w:r>
      <w:proofErr w:type="gramEnd"/>
      <w:r w:rsidRPr="00C81F78">
        <w:rPr>
          <w:rFonts w:ascii="Book Antiqua" w:hAnsi="Book Antiqua" w:cs="Times New Roman"/>
          <w:sz w:val="24"/>
          <w:szCs w:val="24"/>
          <w:lang w:val="en-US"/>
        </w:rPr>
        <w:t xml:space="preserve"> their persistence by an heterozygosis advantage mechanism. The present article is a reappraisal of these concepts, investigating within a larger population, and including a subgroup of dialysis patients, if the two most common MTHFR polymorphisms, C677T and A1298C, as homozygous, heterozygous or with a compound heterozygous state, show different association with chronic renal failure.</w:t>
      </w:r>
    </w:p>
    <w:p w:rsidR="0017497E" w:rsidRDefault="0017497E" w:rsidP="009757D2">
      <w:pPr>
        <w:spacing w:after="0" w:line="360" w:lineRule="auto"/>
        <w:jc w:val="both"/>
        <w:rPr>
          <w:rFonts w:ascii="Book Antiqua" w:hAnsi="Book Antiqua" w:cs="Times New Roman"/>
          <w:sz w:val="24"/>
          <w:szCs w:val="24"/>
          <w:lang w:val="en-US" w:eastAsia="zh-CN"/>
        </w:rPr>
      </w:pPr>
    </w:p>
    <w:p w:rsidR="0017497E" w:rsidRPr="0017497E" w:rsidRDefault="00524BCD" w:rsidP="009757D2">
      <w:pPr>
        <w:spacing w:after="0" w:line="360" w:lineRule="auto"/>
        <w:jc w:val="both"/>
        <w:rPr>
          <w:rFonts w:ascii="Book Antiqua" w:hAnsi="Book Antiqua"/>
          <w:i/>
          <w:sz w:val="24"/>
          <w:szCs w:val="24"/>
          <w:lang w:val="en-US" w:eastAsia="zh-CN"/>
        </w:rPr>
      </w:pPr>
      <w:r w:rsidRPr="00C81F78">
        <w:rPr>
          <w:rFonts w:ascii="Book Antiqua" w:hAnsi="Book Antiqua"/>
          <w:b/>
          <w:bCs/>
          <w:i/>
          <w:sz w:val="24"/>
          <w:szCs w:val="24"/>
          <w:lang w:val="en-US"/>
        </w:rPr>
        <w:t>Innovations and breakthroughs</w:t>
      </w:r>
    </w:p>
    <w:p w:rsidR="0017497E" w:rsidRDefault="0017497E" w:rsidP="0017497E">
      <w:pPr>
        <w:spacing w:after="0"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The authors</w:t>
      </w:r>
      <w:r w:rsidRPr="00C81F78">
        <w:rPr>
          <w:rFonts w:ascii="Book Antiqua" w:hAnsi="Book Antiqua" w:cs="Times New Roman"/>
          <w:sz w:val="24"/>
          <w:szCs w:val="24"/>
          <w:lang w:val="en-US"/>
        </w:rPr>
        <w:t xml:space="preserve"> reported that </w:t>
      </w:r>
      <w:r>
        <w:rPr>
          <w:rFonts w:ascii="Book Antiqua" w:hAnsi="Book Antiqua" w:cs="Times New Roman" w:hint="eastAsia"/>
          <w:sz w:val="24"/>
          <w:szCs w:val="24"/>
          <w:lang w:val="en-US" w:eastAsia="zh-CN"/>
        </w:rPr>
        <w:t>r</w:t>
      </w:r>
      <w:r w:rsidRPr="00C81F78">
        <w:rPr>
          <w:rFonts w:ascii="Book Antiqua" w:hAnsi="Book Antiqua" w:cs="Times New Roman"/>
          <w:sz w:val="24"/>
          <w:szCs w:val="24"/>
          <w:lang w:val="en-US"/>
        </w:rPr>
        <w:t xml:space="preserve">enal insufficiency in non-diabetic subjects is explained by interactions of MTHFR C677T polymorphism mutation with left ventricular hypertrophy (LVH), </w:t>
      </w:r>
      <w:r>
        <w:rPr>
          <w:rFonts w:ascii="Book Antiqua" w:hAnsi="Book Antiqua" w:cs="Times New Roman" w:hint="eastAsia"/>
          <w:sz w:val="24"/>
          <w:szCs w:val="24"/>
          <w:lang w:val="en-US" w:eastAsia="zh-CN"/>
        </w:rPr>
        <w:t>h</w:t>
      </w:r>
      <w:r w:rsidRPr="00C81F78">
        <w:rPr>
          <w:rFonts w:ascii="Book Antiqua" w:hAnsi="Book Antiqua" w:cs="Times New Roman"/>
          <w:sz w:val="24"/>
          <w:szCs w:val="24"/>
          <w:lang w:val="en-US"/>
        </w:rPr>
        <w:t>igh-sensitivity C-reactive protein (</w:t>
      </w:r>
      <w:proofErr w:type="spellStart"/>
      <w:r w:rsidRPr="00C81F78">
        <w:rPr>
          <w:rFonts w:ascii="Book Antiqua" w:hAnsi="Book Antiqua" w:cs="Times New Roman"/>
          <w:sz w:val="24"/>
          <w:szCs w:val="24"/>
          <w:lang w:val="en-US"/>
        </w:rPr>
        <w:t>hsCRP</w:t>
      </w:r>
      <w:proofErr w:type="spellEnd"/>
      <w:r w:rsidRPr="00C81F78">
        <w:rPr>
          <w:rFonts w:ascii="Book Antiqua" w:hAnsi="Book Antiqua" w:cs="Times New Roman"/>
          <w:sz w:val="24"/>
          <w:szCs w:val="24"/>
          <w:lang w:val="en-US"/>
        </w:rPr>
        <w:t>), intact parathyroid hormone (</w:t>
      </w:r>
      <w:proofErr w:type="spellStart"/>
      <w:r w:rsidRPr="00C81F78">
        <w:rPr>
          <w:rFonts w:ascii="Book Antiqua" w:hAnsi="Book Antiqua" w:cs="Times New Roman"/>
          <w:sz w:val="24"/>
          <w:szCs w:val="24"/>
          <w:lang w:val="en-US"/>
        </w:rPr>
        <w:t>iPTH</w:t>
      </w:r>
      <w:proofErr w:type="spellEnd"/>
      <w:r w:rsidRPr="00C81F78">
        <w:rPr>
          <w:rFonts w:ascii="Book Antiqua" w:hAnsi="Book Antiqua" w:cs="Times New Roman"/>
          <w:sz w:val="24"/>
          <w:szCs w:val="24"/>
          <w:lang w:val="en-US"/>
        </w:rPr>
        <w:t xml:space="preserve">), and renal artery resistive index (RRI). Sign of these predictive effects is opposite: subjects with MTHFR 677C&gt;T polymorphism have lower likelihood of renal insufficiency; differently, wild-type MTHFR genotype subjects have lower GFR and greater </w:t>
      </w:r>
      <w:proofErr w:type="spellStart"/>
      <w:r w:rsidRPr="00C81F78">
        <w:rPr>
          <w:rFonts w:ascii="Book Antiqua" w:hAnsi="Book Antiqua" w:cs="Times New Roman"/>
          <w:sz w:val="24"/>
          <w:szCs w:val="24"/>
          <w:lang w:val="en-US"/>
        </w:rPr>
        <w:t>hsCRP</w:t>
      </w:r>
      <w:proofErr w:type="spellEnd"/>
      <w:r w:rsidRPr="00C81F78">
        <w:rPr>
          <w:rFonts w:ascii="Book Antiqua" w:hAnsi="Book Antiqua" w:cs="Times New Roman"/>
          <w:sz w:val="24"/>
          <w:szCs w:val="24"/>
          <w:lang w:val="en-US"/>
        </w:rPr>
        <w:t xml:space="preserve">, </w:t>
      </w:r>
      <w:proofErr w:type="spellStart"/>
      <w:r w:rsidRPr="00C81F78">
        <w:rPr>
          <w:rFonts w:ascii="Book Antiqua" w:hAnsi="Book Antiqua" w:cs="Times New Roman"/>
          <w:sz w:val="24"/>
          <w:szCs w:val="24"/>
          <w:lang w:val="en-US"/>
        </w:rPr>
        <w:t>iPTH</w:t>
      </w:r>
      <w:proofErr w:type="spellEnd"/>
      <w:r w:rsidRPr="00C81F78">
        <w:rPr>
          <w:rFonts w:ascii="Book Antiqua" w:hAnsi="Book Antiqua" w:cs="Times New Roman"/>
          <w:sz w:val="24"/>
          <w:szCs w:val="24"/>
          <w:lang w:val="en-US"/>
        </w:rPr>
        <w:t>, RRI, and LVH</w:t>
      </w:r>
      <w:r>
        <w:rPr>
          <w:rFonts w:ascii="Book Antiqua" w:hAnsi="Book Antiqua" w:cs="Times New Roman" w:hint="eastAsia"/>
          <w:sz w:val="24"/>
          <w:szCs w:val="24"/>
          <w:lang w:val="en-US" w:eastAsia="zh-CN"/>
        </w:rPr>
        <w:t>.</w:t>
      </w:r>
    </w:p>
    <w:p w:rsidR="0017497E" w:rsidRPr="0017497E" w:rsidRDefault="0017497E" w:rsidP="009757D2">
      <w:pPr>
        <w:spacing w:after="0" w:line="360" w:lineRule="auto"/>
        <w:jc w:val="both"/>
        <w:rPr>
          <w:rFonts w:ascii="Book Antiqua" w:hAnsi="Book Antiqua"/>
          <w:sz w:val="24"/>
          <w:szCs w:val="24"/>
          <w:lang w:val="en-US" w:eastAsia="zh-CN"/>
        </w:rPr>
      </w:pPr>
    </w:p>
    <w:p w:rsidR="00524BCD" w:rsidRPr="00C81F78" w:rsidRDefault="00524BCD" w:rsidP="009757D2">
      <w:pPr>
        <w:spacing w:after="0" w:line="360" w:lineRule="auto"/>
        <w:jc w:val="both"/>
        <w:rPr>
          <w:rFonts w:ascii="Book Antiqua" w:hAnsi="Book Antiqua"/>
          <w:b/>
          <w:bCs/>
          <w:i/>
          <w:sz w:val="24"/>
          <w:szCs w:val="24"/>
          <w:lang w:val="en-US"/>
        </w:rPr>
      </w:pPr>
      <w:r w:rsidRPr="00C81F78">
        <w:rPr>
          <w:rFonts w:ascii="Book Antiqua" w:hAnsi="Book Antiqua"/>
          <w:b/>
          <w:bCs/>
          <w:i/>
          <w:sz w:val="24"/>
          <w:szCs w:val="24"/>
          <w:lang w:val="en-US"/>
        </w:rPr>
        <w:t xml:space="preserve">Applications </w:t>
      </w:r>
    </w:p>
    <w:p w:rsidR="0017497E" w:rsidRDefault="0017497E" w:rsidP="009757D2">
      <w:pPr>
        <w:spacing w:after="0" w:line="360" w:lineRule="auto"/>
        <w:jc w:val="both"/>
        <w:rPr>
          <w:rFonts w:ascii="Book Antiqua" w:hAnsi="Book Antiqua" w:cs="Times New Roman"/>
          <w:sz w:val="24"/>
          <w:szCs w:val="24"/>
          <w:lang w:val="en-US" w:eastAsia="zh-CN"/>
        </w:rPr>
      </w:pPr>
      <w:r w:rsidRPr="00C81F78">
        <w:rPr>
          <w:rFonts w:ascii="Book Antiqua" w:hAnsi="Book Antiqua" w:cs="Times New Roman"/>
          <w:i/>
          <w:sz w:val="24"/>
          <w:szCs w:val="24"/>
          <w:lang w:val="en-US"/>
        </w:rPr>
        <w:t xml:space="preserve">MTHFR </w:t>
      </w:r>
      <w:r w:rsidRPr="00C81F78">
        <w:rPr>
          <w:rFonts w:ascii="Book Antiqua" w:hAnsi="Book Antiqua" w:cs="Times New Roman"/>
          <w:sz w:val="24"/>
          <w:szCs w:val="24"/>
          <w:lang w:val="en-US"/>
        </w:rPr>
        <w:t>gene polymorphisms could have a protective role on renal function as suggested by their lower frequency among our dialysis patients in end-stage renal failure; differently, the association with left ventricular hypertrophy and reduced left ventricular relaxation suggest some type of indirect, or concurrent mechanism.</w:t>
      </w:r>
    </w:p>
    <w:p w:rsidR="0017497E" w:rsidRDefault="0017497E" w:rsidP="009757D2">
      <w:pPr>
        <w:spacing w:after="0" w:line="360" w:lineRule="auto"/>
        <w:jc w:val="both"/>
        <w:rPr>
          <w:rFonts w:ascii="Book Antiqua" w:hAnsi="Book Antiqua"/>
          <w:b/>
          <w:bCs/>
          <w:i/>
          <w:sz w:val="24"/>
          <w:szCs w:val="24"/>
          <w:lang w:val="en-US" w:eastAsia="zh-CN"/>
        </w:rPr>
      </w:pPr>
    </w:p>
    <w:p w:rsidR="00524BCD" w:rsidRPr="00C81F78" w:rsidRDefault="00524BCD" w:rsidP="009757D2">
      <w:pPr>
        <w:spacing w:after="0" w:line="360" w:lineRule="auto"/>
        <w:jc w:val="both"/>
        <w:rPr>
          <w:rFonts w:ascii="Book Antiqua" w:hAnsi="Book Antiqua"/>
          <w:b/>
          <w:bCs/>
          <w:i/>
          <w:sz w:val="24"/>
          <w:szCs w:val="24"/>
          <w:lang w:val="en-US"/>
        </w:rPr>
      </w:pPr>
      <w:r w:rsidRPr="00C81F78">
        <w:rPr>
          <w:rFonts w:ascii="Book Antiqua" w:hAnsi="Book Antiqua"/>
          <w:b/>
          <w:bCs/>
          <w:i/>
          <w:sz w:val="24"/>
          <w:szCs w:val="24"/>
          <w:lang w:val="en-US"/>
        </w:rPr>
        <w:t>Peer review</w:t>
      </w:r>
    </w:p>
    <w:bookmarkEnd w:id="3"/>
    <w:p w:rsidR="001065DD" w:rsidRDefault="0017497E" w:rsidP="009757D2">
      <w:pPr>
        <w:spacing w:after="0" w:line="360" w:lineRule="auto"/>
        <w:jc w:val="both"/>
        <w:rPr>
          <w:rFonts w:ascii="Book Antiqua" w:hAnsi="Book Antiqua" w:cs="Arial"/>
          <w:sz w:val="24"/>
          <w:szCs w:val="24"/>
          <w:lang w:val="en-US" w:eastAsia="zh-CN"/>
        </w:rPr>
      </w:pPr>
      <w:r w:rsidRPr="0017497E">
        <w:rPr>
          <w:rFonts w:ascii="Book Antiqua" w:hAnsi="Book Antiqua" w:cs="Arial"/>
          <w:sz w:val="24"/>
          <w:szCs w:val="24"/>
          <w:lang w:val="en-US"/>
        </w:rPr>
        <w:t xml:space="preserve">This is a well written manuscript </w:t>
      </w:r>
      <w:proofErr w:type="spellStart"/>
      <w:r w:rsidRPr="0017497E">
        <w:rPr>
          <w:rFonts w:ascii="Book Antiqua" w:hAnsi="Book Antiqua" w:cs="Arial"/>
          <w:sz w:val="24"/>
          <w:szCs w:val="24"/>
          <w:lang w:val="en-US"/>
        </w:rPr>
        <w:t>analysing</w:t>
      </w:r>
      <w:proofErr w:type="spellEnd"/>
      <w:r w:rsidRPr="0017497E">
        <w:rPr>
          <w:rFonts w:ascii="Book Antiqua" w:hAnsi="Book Antiqua" w:cs="Arial"/>
          <w:sz w:val="24"/>
          <w:szCs w:val="24"/>
          <w:lang w:val="en-US"/>
        </w:rPr>
        <w:t xml:space="preserve"> the effect of </w:t>
      </w:r>
      <w:r w:rsidRPr="0017497E">
        <w:rPr>
          <w:rFonts w:ascii="Book Antiqua" w:hAnsi="Book Antiqua" w:cs="Arial"/>
          <w:i/>
          <w:sz w:val="24"/>
          <w:szCs w:val="24"/>
          <w:lang w:val="en-US"/>
        </w:rPr>
        <w:t xml:space="preserve">MTHFR </w:t>
      </w:r>
      <w:r w:rsidRPr="0017497E">
        <w:rPr>
          <w:rFonts w:ascii="Book Antiqua" w:hAnsi="Book Antiqua" w:cs="Arial"/>
          <w:sz w:val="24"/>
          <w:szCs w:val="24"/>
          <w:lang w:val="en-US"/>
        </w:rPr>
        <w:t>gene polymorphisms on renal and cardiac function.</w:t>
      </w:r>
    </w:p>
    <w:p w:rsidR="0017497E" w:rsidRPr="00746991" w:rsidRDefault="0017497E" w:rsidP="00746991">
      <w:pPr>
        <w:spacing w:after="0" w:line="360" w:lineRule="auto"/>
        <w:jc w:val="both"/>
        <w:rPr>
          <w:rFonts w:ascii="Book Antiqua" w:hAnsi="Book Antiqua" w:cs="Times New Roman"/>
          <w:sz w:val="24"/>
          <w:szCs w:val="24"/>
          <w:lang w:val="en-US" w:eastAsia="zh-CN"/>
        </w:rPr>
      </w:pPr>
    </w:p>
    <w:p w:rsidR="0024233B" w:rsidRPr="00746991" w:rsidRDefault="0017497E" w:rsidP="00746991">
      <w:pPr>
        <w:spacing w:after="0" w:line="360" w:lineRule="auto"/>
        <w:jc w:val="both"/>
        <w:rPr>
          <w:rFonts w:ascii="Book Antiqua" w:hAnsi="Book Antiqua" w:cs="Times New Roman"/>
          <w:sz w:val="24"/>
          <w:szCs w:val="24"/>
          <w:lang w:val="en-US"/>
        </w:rPr>
      </w:pPr>
      <w:r w:rsidRPr="00746991">
        <w:rPr>
          <w:rFonts w:ascii="Book Antiqua" w:hAnsi="Book Antiqua" w:cs="Times New Roman"/>
          <w:b/>
          <w:sz w:val="24"/>
          <w:szCs w:val="24"/>
          <w:lang w:val="en-US"/>
        </w:rPr>
        <w:t>REFERENCES</w:t>
      </w:r>
      <w:r w:rsidRPr="00746991">
        <w:rPr>
          <w:rFonts w:ascii="Book Antiqua" w:hAnsi="Book Antiqua" w:cs="Times New Roman"/>
          <w:sz w:val="24"/>
          <w:szCs w:val="24"/>
          <w:lang w:val="en-US"/>
        </w:rPr>
        <w:t xml:space="preserve"> </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1 </w:t>
      </w:r>
      <w:proofErr w:type="spellStart"/>
      <w:r w:rsidRPr="00746991">
        <w:rPr>
          <w:rFonts w:ascii="Book Antiqua" w:eastAsia="宋体" w:hAnsi="Book Antiqua" w:cs="宋体"/>
          <w:b/>
          <w:bCs/>
          <w:color w:val="000000"/>
          <w:sz w:val="24"/>
          <w:szCs w:val="24"/>
          <w:lang w:val="en-US" w:eastAsia="zh-CN"/>
        </w:rPr>
        <w:t>Saifan</w:t>
      </w:r>
      <w:proofErr w:type="spellEnd"/>
      <w:r w:rsidRPr="00746991">
        <w:rPr>
          <w:rFonts w:ascii="Book Antiqua" w:eastAsia="宋体" w:hAnsi="Book Antiqua" w:cs="宋体"/>
          <w:b/>
          <w:bCs/>
          <w:color w:val="000000"/>
          <w:sz w:val="24"/>
          <w:szCs w:val="24"/>
          <w:lang w:val="en-US" w:eastAsia="zh-CN"/>
        </w:rPr>
        <w:t xml:space="preserve"> C</w:t>
      </w:r>
      <w:r w:rsidRPr="00746991">
        <w:rPr>
          <w:rFonts w:ascii="Book Antiqua" w:eastAsia="宋体" w:hAnsi="Book Antiqua" w:cs="宋体"/>
          <w:color w:val="000000"/>
          <w:sz w:val="24"/>
          <w:szCs w:val="24"/>
          <w:lang w:val="en-US" w:eastAsia="zh-CN"/>
        </w:rPr>
        <w:t>, El-</w:t>
      </w:r>
      <w:proofErr w:type="spellStart"/>
      <w:r w:rsidRPr="00746991">
        <w:rPr>
          <w:rFonts w:ascii="Book Antiqua" w:eastAsia="宋体" w:hAnsi="Book Antiqua" w:cs="宋体"/>
          <w:color w:val="000000"/>
          <w:sz w:val="24"/>
          <w:szCs w:val="24"/>
          <w:lang w:val="en-US" w:eastAsia="zh-CN"/>
        </w:rPr>
        <w:t>Charabaty</w:t>
      </w:r>
      <w:proofErr w:type="spellEnd"/>
      <w:r w:rsidRPr="00746991">
        <w:rPr>
          <w:rFonts w:ascii="Book Antiqua" w:eastAsia="宋体" w:hAnsi="Book Antiqua" w:cs="宋体"/>
          <w:color w:val="000000"/>
          <w:sz w:val="24"/>
          <w:szCs w:val="24"/>
          <w:lang w:val="en-US" w:eastAsia="zh-CN"/>
        </w:rPr>
        <w:t xml:space="preserve"> E, El-</w:t>
      </w:r>
      <w:proofErr w:type="spellStart"/>
      <w:r w:rsidRPr="00746991">
        <w:rPr>
          <w:rFonts w:ascii="Book Antiqua" w:eastAsia="宋体" w:hAnsi="Book Antiqua" w:cs="宋体"/>
          <w:color w:val="000000"/>
          <w:sz w:val="24"/>
          <w:szCs w:val="24"/>
          <w:lang w:val="en-US" w:eastAsia="zh-CN"/>
        </w:rPr>
        <w:t>Sayegh</w:t>
      </w:r>
      <w:proofErr w:type="spellEnd"/>
      <w:r w:rsidRPr="00746991">
        <w:rPr>
          <w:rFonts w:ascii="Book Antiqua" w:eastAsia="宋体" w:hAnsi="Book Antiqua" w:cs="宋体"/>
          <w:color w:val="000000"/>
          <w:sz w:val="24"/>
          <w:szCs w:val="24"/>
          <w:lang w:val="en-US" w:eastAsia="zh-CN"/>
        </w:rPr>
        <w:t xml:space="preserve"> S. </w:t>
      </w:r>
      <w:proofErr w:type="spellStart"/>
      <w:r w:rsidRPr="00746991">
        <w:rPr>
          <w:rFonts w:ascii="Book Antiqua" w:eastAsia="宋体" w:hAnsi="Book Antiqua" w:cs="宋体"/>
          <w:color w:val="000000"/>
          <w:sz w:val="24"/>
          <w:szCs w:val="24"/>
          <w:lang w:val="en-US" w:eastAsia="zh-CN"/>
        </w:rPr>
        <w:t>Hyperhomocysteinemia</w:t>
      </w:r>
      <w:proofErr w:type="spellEnd"/>
      <w:r w:rsidRPr="00746991">
        <w:rPr>
          <w:rFonts w:ascii="Book Antiqua" w:eastAsia="宋体" w:hAnsi="Book Antiqua" w:cs="宋体"/>
          <w:color w:val="000000"/>
          <w:sz w:val="24"/>
          <w:szCs w:val="24"/>
          <w:lang w:val="en-US" w:eastAsia="zh-CN"/>
        </w:rPr>
        <w:t xml:space="preserve"> and vascular access thrombosis in hemodialysis patients: a retrospective study. </w:t>
      </w:r>
      <w:proofErr w:type="spellStart"/>
      <w:r w:rsidRPr="00746991">
        <w:rPr>
          <w:rFonts w:ascii="Book Antiqua" w:eastAsia="宋体" w:hAnsi="Book Antiqua" w:cs="宋体"/>
          <w:i/>
          <w:iCs/>
          <w:color w:val="000000"/>
          <w:sz w:val="24"/>
          <w:szCs w:val="24"/>
          <w:lang w:val="en-US" w:eastAsia="zh-CN"/>
        </w:rPr>
        <w:t>Vasc</w:t>
      </w:r>
      <w:proofErr w:type="spellEnd"/>
      <w:r w:rsidRPr="00746991">
        <w:rPr>
          <w:rFonts w:ascii="Book Antiqua" w:eastAsia="宋体" w:hAnsi="Book Antiqua" w:cs="宋体"/>
          <w:i/>
          <w:iCs/>
          <w:color w:val="000000"/>
          <w:sz w:val="24"/>
          <w:szCs w:val="24"/>
          <w:lang w:val="en-US" w:eastAsia="zh-CN"/>
        </w:rPr>
        <w:t xml:space="preserve"> Health Risk </w:t>
      </w:r>
      <w:proofErr w:type="spellStart"/>
      <w:r w:rsidRPr="00746991">
        <w:rPr>
          <w:rFonts w:ascii="Book Antiqua" w:eastAsia="宋体" w:hAnsi="Book Antiqua" w:cs="宋体"/>
          <w:i/>
          <w:iCs/>
          <w:color w:val="000000"/>
          <w:sz w:val="24"/>
          <w:szCs w:val="24"/>
          <w:lang w:val="en-US" w:eastAsia="zh-CN"/>
        </w:rPr>
        <w:t>Manag</w:t>
      </w:r>
      <w:proofErr w:type="spellEnd"/>
      <w:r w:rsidRPr="00746991">
        <w:rPr>
          <w:rFonts w:ascii="Book Antiqua" w:eastAsia="宋体" w:hAnsi="Book Antiqua" w:cs="宋体"/>
          <w:color w:val="000000"/>
          <w:sz w:val="24"/>
          <w:szCs w:val="24"/>
          <w:lang w:val="en-US" w:eastAsia="zh-CN"/>
        </w:rPr>
        <w:t> 2013; </w:t>
      </w:r>
      <w:r w:rsidRPr="00746991">
        <w:rPr>
          <w:rFonts w:ascii="Book Antiqua" w:eastAsia="宋体" w:hAnsi="Book Antiqua" w:cs="宋体"/>
          <w:b/>
          <w:bCs/>
          <w:color w:val="000000"/>
          <w:sz w:val="24"/>
          <w:szCs w:val="24"/>
          <w:lang w:val="en-US" w:eastAsia="zh-CN"/>
        </w:rPr>
        <w:t>9</w:t>
      </w:r>
      <w:r w:rsidRPr="00746991">
        <w:rPr>
          <w:rFonts w:ascii="Book Antiqua" w:eastAsia="宋体" w:hAnsi="Book Antiqua" w:cs="宋体"/>
          <w:color w:val="000000"/>
          <w:sz w:val="24"/>
          <w:szCs w:val="24"/>
          <w:lang w:val="en-US" w:eastAsia="zh-CN"/>
        </w:rPr>
        <w:t>: 361-364 [PMID: 23898227 DOI: 10.2147/VHRM.S47255</w:t>
      </w:r>
      <w:r>
        <w:rPr>
          <w:rFonts w:ascii="Book Antiqua" w:eastAsia="宋体" w:hAnsi="Book Antiqua" w:cs="宋体"/>
          <w:color w:val="000000"/>
          <w:sz w:val="24"/>
          <w:szCs w:val="24"/>
          <w:lang w:val="en-US" w:eastAsia="zh-CN"/>
        </w:rPr>
        <w:t>]</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2 </w:t>
      </w:r>
      <w:proofErr w:type="spellStart"/>
      <w:r w:rsidRPr="00746991">
        <w:rPr>
          <w:rFonts w:ascii="Book Antiqua" w:eastAsia="宋体" w:hAnsi="Book Antiqua" w:cs="宋体"/>
          <w:b/>
          <w:bCs/>
          <w:color w:val="000000"/>
          <w:sz w:val="24"/>
          <w:szCs w:val="24"/>
          <w:lang w:val="en-US" w:eastAsia="zh-CN"/>
        </w:rPr>
        <w:t>Jardine</w:t>
      </w:r>
      <w:proofErr w:type="spellEnd"/>
      <w:r w:rsidRPr="00746991">
        <w:rPr>
          <w:rFonts w:ascii="Book Antiqua" w:eastAsia="宋体" w:hAnsi="Book Antiqua" w:cs="宋体"/>
          <w:b/>
          <w:bCs/>
          <w:color w:val="000000"/>
          <w:sz w:val="24"/>
          <w:szCs w:val="24"/>
          <w:lang w:val="en-US" w:eastAsia="zh-CN"/>
        </w:rPr>
        <w:t xml:space="preserve"> MJ</w:t>
      </w:r>
      <w:r w:rsidRPr="00746991">
        <w:rPr>
          <w:rFonts w:ascii="Book Antiqua" w:eastAsia="宋体" w:hAnsi="Book Antiqua" w:cs="宋体"/>
          <w:color w:val="000000"/>
          <w:sz w:val="24"/>
          <w:szCs w:val="24"/>
          <w:lang w:val="en-US" w:eastAsia="zh-CN"/>
        </w:rPr>
        <w:t xml:space="preserve">, Kang A, </w:t>
      </w:r>
      <w:proofErr w:type="spellStart"/>
      <w:r w:rsidRPr="00746991">
        <w:rPr>
          <w:rFonts w:ascii="Book Antiqua" w:eastAsia="宋体" w:hAnsi="Book Antiqua" w:cs="宋体"/>
          <w:color w:val="000000"/>
          <w:sz w:val="24"/>
          <w:szCs w:val="24"/>
          <w:lang w:val="en-US" w:eastAsia="zh-CN"/>
        </w:rPr>
        <w:t>Zoungas</w:t>
      </w:r>
      <w:proofErr w:type="spellEnd"/>
      <w:r w:rsidRPr="00746991">
        <w:rPr>
          <w:rFonts w:ascii="Book Antiqua" w:eastAsia="宋体" w:hAnsi="Book Antiqua" w:cs="宋体"/>
          <w:color w:val="000000"/>
          <w:sz w:val="24"/>
          <w:szCs w:val="24"/>
          <w:lang w:val="en-US" w:eastAsia="zh-CN"/>
        </w:rPr>
        <w:t xml:space="preserve"> S, </w:t>
      </w:r>
      <w:proofErr w:type="spellStart"/>
      <w:r w:rsidRPr="00746991">
        <w:rPr>
          <w:rFonts w:ascii="Book Antiqua" w:eastAsia="宋体" w:hAnsi="Book Antiqua" w:cs="宋体"/>
          <w:color w:val="000000"/>
          <w:sz w:val="24"/>
          <w:szCs w:val="24"/>
          <w:lang w:val="en-US" w:eastAsia="zh-CN"/>
        </w:rPr>
        <w:t>Navaneethan</w:t>
      </w:r>
      <w:proofErr w:type="spellEnd"/>
      <w:r w:rsidRPr="00746991">
        <w:rPr>
          <w:rFonts w:ascii="Book Antiqua" w:eastAsia="宋体" w:hAnsi="Book Antiqua" w:cs="宋体"/>
          <w:color w:val="000000"/>
          <w:sz w:val="24"/>
          <w:szCs w:val="24"/>
          <w:lang w:val="en-US" w:eastAsia="zh-CN"/>
        </w:rPr>
        <w:t xml:space="preserve"> SD, </w:t>
      </w:r>
      <w:proofErr w:type="spellStart"/>
      <w:r w:rsidRPr="00746991">
        <w:rPr>
          <w:rFonts w:ascii="Book Antiqua" w:eastAsia="宋体" w:hAnsi="Book Antiqua" w:cs="宋体"/>
          <w:color w:val="000000"/>
          <w:sz w:val="24"/>
          <w:szCs w:val="24"/>
          <w:lang w:val="en-US" w:eastAsia="zh-CN"/>
        </w:rPr>
        <w:t>Ninomiya</w:t>
      </w:r>
      <w:proofErr w:type="spellEnd"/>
      <w:r w:rsidRPr="00746991">
        <w:rPr>
          <w:rFonts w:ascii="Book Antiqua" w:eastAsia="宋体" w:hAnsi="Book Antiqua" w:cs="宋体"/>
          <w:color w:val="000000"/>
          <w:sz w:val="24"/>
          <w:szCs w:val="24"/>
          <w:lang w:val="en-US" w:eastAsia="zh-CN"/>
        </w:rPr>
        <w:t xml:space="preserve"> T, </w:t>
      </w:r>
      <w:proofErr w:type="spellStart"/>
      <w:r w:rsidRPr="00746991">
        <w:rPr>
          <w:rFonts w:ascii="Book Antiqua" w:eastAsia="宋体" w:hAnsi="Book Antiqua" w:cs="宋体"/>
          <w:color w:val="000000"/>
          <w:sz w:val="24"/>
          <w:szCs w:val="24"/>
          <w:lang w:val="en-US" w:eastAsia="zh-CN"/>
        </w:rPr>
        <w:t>Nigwekar</w:t>
      </w:r>
      <w:proofErr w:type="spellEnd"/>
      <w:r w:rsidRPr="00746991">
        <w:rPr>
          <w:rFonts w:ascii="Book Antiqua" w:eastAsia="宋体" w:hAnsi="Book Antiqua" w:cs="宋体"/>
          <w:color w:val="000000"/>
          <w:sz w:val="24"/>
          <w:szCs w:val="24"/>
          <w:lang w:val="en-US" w:eastAsia="zh-CN"/>
        </w:rPr>
        <w:t xml:space="preserve"> SU, Gallagher MP, Cass A, </w:t>
      </w:r>
      <w:proofErr w:type="spellStart"/>
      <w:r w:rsidRPr="00746991">
        <w:rPr>
          <w:rFonts w:ascii="Book Antiqua" w:eastAsia="宋体" w:hAnsi="Book Antiqua" w:cs="宋体"/>
          <w:color w:val="000000"/>
          <w:sz w:val="24"/>
          <w:szCs w:val="24"/>
          <w:lang w:val="en-US" w:eastAsia="zh-CN"/>
        </w:rPr>
        <w:t>Strippoli</w:t>
      </w:r>
      <w:proofErr w:type="spellEnd"/>
      <w:r w:rsidRPr="00746991">
        <w:rPr>
          <w:rFonts w:ascii="Book Antiqua" w:eastAsia="宋体" w:hAnsi="Book Antiqua" w:cs="宋体"/>
          <w:color w:val="000000"/>
          <w:sz w:val="24"/>
          <w:szCs w:val="24"/>
          <w:lang w:val="en-US" w:eastAsia="zh-CN"/>
        </w:rPr>
        <w:t xml:space="preserve"> G, </w:t>
      </w:r>
      <w:proofErr w:type="spellStart"/>
      <w:r w:rsidRPr="00746991">
        <w:rPr>
          <w:rFonts w:ascii="Book Antiqua" w:eastAsia="宋体" w:hAnsi="Book Antiqua" w:cs="宋体"/>
          <w:color w:val="000000"/>
          <w:sz w:val="24"/>
          <w:szCs w:val="24"/>
          <w:lang w:val="en-US" w:eastAsia="zh-CN"/>
        </w:rPr>
        <w:t>Perkovic</w:t>
      </w:r>
      <w:proofErr w:type="spellEnd"/>
      <w:r w:rsidRPr="00746991">
        <w:rPr>
          <w:rFonts w:ascii="Book Antiqua" w:eastAsia="宋体" w:hAnsi="Book Antiqua" w:cs="宋体"/>
          <w:color w:val="000000"/>
          <w:sz w:val="24"/>
          <w:szCs w:val="24"/>
          <w:lang w:val="en-US" w:eastAsia="zh-CN"/>
        </w:rPr>
        <w:t xml:space="preserve"> V. The effect of folic acid based </w:t>
      </w:r>
      <w:proofErr w:type="spellStart"/>
      <w:r w:rsidRPr="00746991">
        <w:rPr>
          <w:rFonts w:ascii="Book Antiqua" w:eastAsia="宋体" w:hAnsi="Book Antiqua" w:cs="宋体"/>
          <w:color w:val="000000"/>
          <w:sz w:val="24"/>
          <w:szCs w:val="24"/>
          <w:lang w:val="en-US" w:eastAsia="zh-CN"/>
        </w:rPr>
        <w:t>homocysteine</w:t>
      </w:r>
      <w:proofErr w:type="spellEnd"/>
      <w:r w:rsidRPr="00746991">
        <w:rPr>
          <w:rFonts w:ascii="Book Antiqua" w:eastAsia="宋体" w:hAnsi="Book Antiqua" w:cs="宋体"/>
          <w:color w:val="000000"/>
          <w:sz w:val="24"/>
          <w:szCs w:val="24"/>
          <w:lang w:val="en-US" w:eastAsia="zh-CN"/>
        </w:rPr>
        <w:t xml:space="preserve"> lowering on cardiovascular events in people with kidney disease: systematic review and meta-analysis. </w:t>
      </w:r>
      <w:r w:rsidRPr="00746991">
        <w:rPr>
          <w:rFonts w:ascii="Book Antiqua" w:eastAsia="宋体" w:hAnsi="Book Antiqua" w:cs="宋体"/>
          <w:i/>
          <w:iCs/>
          <w:color w:val="000000"/>
          <w:sz w:val="24"/>
          <w:szCs w:val="24"/>
          <w:lang w:val="en-US" w:eastAsia="zh-CN"/>
        </w:rPr>
        <w:t>BMJ</w:t>
      </w:r>
      <w:r w:rsidRPr="00746991">
        <w:rPr>
          <w:rFonts w:ascii="Book Antiqua" w:eastAsia="宋体" w:hAnsi="Book Antiqua" w:cs="宋体"/>
          <w:color w:val="000000"/>
          <w:sz w:val="24"/>
          <w:szCs w:val="24"/>
          <w:lang w:val="en-US" w:eastAsia="zh-CN"/>
        </w:rPr>
        <w:t> 2012; </w:t>
      </w:r>
      <w:r w:rsidRPr="00746991">
        <w:rPr>
          <w:rFonts w:ascii="Book Antiqua" w:eastAsia="宋体" w:hAnsi="Book Antiqua" w:cs="宋体"/>
          <w:b/>
          <w:bCs/>
          <w:color w:val="000000"/>
          <w:sz w:val="24"/>
          <w:szCs w:val="24"/>
          <w:lang w:val="en-US" w:eastAsia="zh-CN"/>
        </w:rPr>
        <w:t>344</w:t>
      </w:r>
      <w:r w:rsidRPr="00746991">
        <w:rPr>
          <w:rFonts w:ascii="Book Antiqua" w:eastAsia="宋体" w:hAnsi="Book Antiqua" w:cs="宋体"/>
          <w:color w:val="000000"/>
          <w:sz w:val="24"/>
          <w:szCs w:val="24"/>
          <w:lang w:val="en-US" w:eastAsia="zh-CN"/>
        </w:rPr>
        <w:t>: e3533 [PMID: 22695899 DOI: 10.1136/bmj.e3533</w:t>
      </w:r>
      <w:r>
        <w:rPr>
          <w:rFonts w:ascii="Book Antiqua" w:eastAsia="宋体" w:hAnsi="Book Antiqua" w:cs="宋体"/>
          <w:color w:val="000000"/>
          <w:sz w:val="24"/>
          <w:szCs w:val="24"/>
          <w:lang w:val="en-US" w:eastAsia="zh-CN"/>
        </w:rPr>
        <w:t>]</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3 </w:t>
      </w:r>
      <w:r w:rsidRPr="00746991">
        <w:rPr>
          <w:rFonts w:ascii="Book Antiqua" w:eastAsia="宋体" w:hAnsi="Book Antiqua" w:cs="宋体"/>
          <w:b/>
          <w:bCs/>
          <w:color w:val="000000"/>
          <w:sz w:val="24"/>
          <w:szCs w:val="24"/>
          <w:lang w:val="en-US" w:eastAsia="zh-CN"/>
        </w:rPr>
        <w:t>Jacques PF</w:t>
      </w:r>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Bostom</w:t>
      </w:r>
      <w:proofErr w:type="spellEnd"/>
      <w:r w:rsidRPr="00746991">
        <w:rPr>
          <w:rFonts w:ascii="Book Antiqua" w:eastAsia="宋体" w:hAnsi="Book Antiqua" w:cs="宋体"/>
          <w:color w:val="000000"/>
          <w:sz w:val="24"/>
          <w:szCs w:val="24"/>
          <w:lang w:val="en-US" w:eastAsia="zh-CN"/>
        </w:rPr>
        <w:t xml:space="preserve"> AG, Williams RR, Ellison RC, </w:t>
      </w:r>
      <w:proofErr w:type="spellStart"/>
      <w:r w:rsidRPr="00746991">
        <w:rPr>
          <w:rFonts w:ascii="Book Antiqua" w:eastAsia="宋体" w:hAnsi="Book Antiqua" w:cs="宋体"/>
          <w:color w:val="000000"/>
          <w:sz w:val="24"/>
          <w:szCs w:val="24"/>
          <w:lang w:val="en-US" w:eastAsia="zh-CN"/>
        </w:rPr>
        <w:t>Eckfeldt</w:t>
      </w:r>
      <w:proofErr w:type="spellEnd"/>
      <w:r w:rsidRPr="00746991">
        <w:rPr>
          <w:rFonts w:ascii="Book Antiqua" w:eastAsia="宋体" w:hAnsi="Book Antiqua" w:cs="宋体"/>
          <w:color w:val="000000"/>
          <w:sz w:val="24"/>
          <w:szCs w:val="24"/>
          <w:lang w:val="en-US" w:eastAsia="zh-CN"/>
        </w:rPr>
        <w:t xml:space="preserve"> JH, Rosenberg IH, </w:t>
      </w:r>
      <w:proofErr w:type="spellStart"/>
      <w:r w:rsidRPr="00746991">
        <w:rPr>
          <w:rFonts w:ascii="Book Antiqua" w:eastAsia="宋体" w:hAnsi="Book Antiqua" w:cs="宋体"/>
          <w:color w:val="000000"/>
          <w:sz w:val="24"/>
          <w:szCs w:val="24"/>
          <w:lang w:val="en-US" w:eastAsia="zh-CN"/>
        </w:rPr>
        <w:t>Selhub</w:t>
      </w:r>
      <w:proofErr w:type="spellEnd"/>
      <w:r w:rsidRPr="00746991">
        <w:rPr>
          <w:rFonts w:ascii="Book Antiqua" w:eastAsia="宋体" w:hAnsi="Book Antiqua" w:cs="宋体"/>
          <w:color w:val="000000"/>
          <w:sz w:val="24"/>
          <w:szCs w:val="24"/>
          <w:lang w:val="en-US" w:eastAsia="zh-CN"/>
        </w:rPr>
        <w:t xml:space="preserve"> J, </w:t>
      </w:r>
      <w:proofErr w:type="spellStart"/>
      <w:r w:rsidRPr="00746991">
        <w:rPr>
          <w:rFonts w:ascii="Book Antiqua" w:eastAsia="宋体" w:hAnsi="Book Antiqua" w:cs="宋体"/>
          <w:color w:val="000000"/>
          <w:sz w:val="24"/>
          <w:szCs w:val="24"/>
          <w:lang w:val="en-US" w:eastAsia="zh-CN"/>
        </w:rPr>
        <w:t>Rozen</w:t>
      </w:r>
      <w:proofErr w:type="spellEnd"/>
      <w:r w:rsidRPr="00746991">
        <w:rPr>
          <w:rFonts w:ascii="Book Antiqua" w:eastAsia="宋体" w:hAnsi="Book Antiqua" w:cs="宋体"/>
          <w:color w:val="000000"/>
          <w:sz w:val="24"/>
          <w:szCs w:val="24"/>
          <w:lang w:val="en-US" w:eastAsia="zh-CN"/>
        </w:rPr>
        <w:t xml:space="preserve"> R. Relation between </w:t>
      </w:r>
      <w:proofErr w:type="spellStart"/>
      <w:r w:rsidRPr="00746991">
        <w:rPr>
          <w:rFonts w:ascii="Book Antiqua" w:eastAsia="宋体" w:hAnsi="Book Antiqua" w:cs="宋体"/>
          <w:color w:val="000000"/>
          <w:sz w:val="24"/>
          <w:szCs w:val="24"/>
          <w:lang w:val="en-US" w:eastAsia="zh-CN"/>
        </w:rPr>
        <w:t>folate</w:t>
      </w:r>
      <w:proofErr w:type="spellEnd"/>
      <w:r w:rsidRPr="00746991">
        <w:rPr>
          <w:rFonts w:ascii="Book Antiqua" w:eastAsia="宋体" w:hAnsi="Book Antiqua" w:cs="宋体"/>
          <w:color w:val="000000"/>
          <w:sz w:val="24"/>
          <w:szCs w:val="24"/>
          <w:lang w:val="en-US" w:eastAsia="zh-CN"/>
        </w:rPr>
        <w:t xml:space="preserve"> status, a common mutation in </w:t>
      </w:r>
      <w:proofErr w:type="spellStart"/>
      <w:r w:rsidRPr="00746991">
        <w:rPr>
          <w:rFonts w:ascii="Book Antiqua" w:eastAsia="宋体" w:hAnsi="Book Antiqua" w:cs="宋体"/>
          <w:color w:val="000000"/>
          <w:sz w:val="24"/>
          <w:szCs w:val="24"/>
          <w:lang w:val="en-US" w:eastAsia="zh-CN"/>
        </w:rPr>
        <w:t>methylenetetrahydrofolate</w:t>
      </w:r>
      <w:proofErr w:type="spellEnd"/>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reductase</w:t>
      </w:r>
      <w:proofErr w:type="spellEnd"/>
      <w:r w:rsidRPr="00746991">
        <w:rPr>
          <w:rFonts w:ascii="Book Antiqua" w:eastAsia="宋体" w:hAnsi="Book Antiqua" w:cs="宋体"/>
          <w:color w:val="000000"/>
          <w:sz w:val="24"/>
          <w:szCs w:val="24"/>
          <w:lang w:val="en-US" w:eastAsia="zh-CN"/>
        </w:rPr>
        <w:t xml:space="preserve">, and plasma </w:t>
      </w:r>
      <w:proofErr w:type="spellStart"/>
      <w:r w:rsidRPr="00746991">
        <w:rPr>
          <w:rFonts w:ascii="Book Antiqua" w:eastAsia="宋体" w:hAnsi="Book Antiqua" w:cs="宋体"/>
          <w:color w:val="000000"/>
          <w:sz w:val="24"/>
          <w:szCs w:val="24"/>
          <w:lang w:val="en-US" w:eastAsia="zh-CN"/>
        </w:rPr>
        <w:t>homocysteine</w:t>
      </w:r>
      <w:proofErr w:type="spellEnd"/>
      <w:r w:rsidRPr="00746991">
        <w:rPr>
          <w:rFonts w:ascii="Book Antiqua" w:eastAsia="宋体" w:hAnsi="Book Antiqua" w:cs="宋体"/>
          <w:color w:val="000000"/>
          <w:sz w:val="24"/>
          <w:szCs w:val="24"/>
          <w:lang w:val="en-US" w:eastAsia="zh-CN"/>
        </w:rPr>
        <w:t xml:space="preserve"> concentrations. </w:t>
      </w:r>
      <w:r w:rsidRPr="00746991">
        <w:rPr>
          <w:rFonts w:ascii="Book Antiqua" w:eastAsia="宋体" w:hAnsi="Book Antiqua" w:cs="宋体"/>
          <w:i/>
          <w:iCs/>
          <w:color w:val="000000"/>
          <w:sz w:val="24"/>
          <w:szCs w:val="24"/>
          <w:lang w:val="en-US" w:eastAsia="zh-CN"/>
        </w:rPr>
        <w:t>Circulation</w:t>
      </w:r>
      <w:r w:rsidRPr="00746991">
        <w:rPr>
          <w:rFonts w:ascii="Book Antiqua" w:eastAsia="宋体" w:hAnsi="Book Antiqua" w:cs="宋体"/>
          <w:color w:val="000000"/>
          <w:sz w:val="24"/>
          <w:szCs w:val="24"/>
          <w:lang w:val="en-US" w:eastAsia="zh-CN"/>
        </w:rPr>
        <w:t> 1996; </w:t>
      </w:r>
      <w:r w:rsidRPr="00746991">
        <w:rPr>
          <w:rFonts w:ascii="Book Antiqua" w:eastAsia="宋体" w:hAnsi="Book Antiqua" w:cs="宋体"/>
          <w:b/>
          <w:bCs/>
          <w:color w:val="000000"/>
          <w:sz w:val="24"/>
          <w:szCs w:val="24"/>
          <w:lang w:val="en-US" w:eastAsia="zh-CN"/>
        </w:rPr>
        <w:t>93</w:t>
      </w:r>
      <w:r w:rsidRPr="00746991">
        <w:rPr>
          <w:rFonts w:ascii="Book Antiqua" w:eastAsia="宋体" w:hAnsi="Book Antiqua" w:cs="宋体"/>
          <w:color w:val="000000"/>
          <w:sz w:val="24"/>
          <w:szCs w:val="24"/>
          <w:lang w:val="en-US" w:eastAsia="zh-CN"/>
        </w:rPr>
        <w:t>: 7-9 [PMID: 8616944 DOI: 10.1161/01.CIR.93.1.7]</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4 </w:t>
      </w:r>
      <w:r w:rsidRPr="00746991">
        <w:rPr>
          <w:rFonts w:ascii="Book Antiqua" w:eastAsia="宋体" w:hAnsi="Book Antiqua" w:cs="宋体"/>
          <w:b/>
          <w:bCs/>
          <w:color w:val="000000"/>
          <w:sz w:val="24"/>
          <w:szCs w:val="24"/>
          <w:lang w:val="en-US" w:eastAsia="zh-CN"/>
        </w:rPr>
        <w:t>Fung MM</w:t>
      </w:r>
      <w:r w:rsidRPr="00746991">
        <w:rPr>
          <w:rFonts w:ascii="Book Antiqua" w:eastAsia="宋体" w:hAnsi="Book Antiqua" w:cs="宋体"/>
          <w:color w:val="000000"/>
          <w:sz w:val="24"/>
          <w:szCs w:val="24"/>
          <w:lang w:val="en-US" w:eastAsia="zh-CN"/>
        </w:rPr>
        <w:t xml:space="preserve">, Salem RM, </w:t>
      </w:r>
      <w:proofErr w:type="spellStart"/>
      <w:r w:rsidRPr="00746991">
        <w:rPr>
          <w:rFonts w:ascii="Book Antiqua" w:eastAsia="宋体" w:hAnsi="Book Antiqua" w:cs="宋体"/>
          <w:color w:val="000000"/>
          <w:sz w:val="24"/>
          <w:szCs w:val="24"/>
          <w:lang w:val="en-US" w:eastAsia="zh-CN"/>
        </w:rPr>
        <w:t>Lipkowitz</w:t>
      </w:r>
      <w:proofErr w:type="spellEnd"/>
      <w:r w:rsidRPr="00746991">
        <w:rPr>
          <w:rFonts w:ascii="Book Antiqua" w:eastAsia="宋体" w:hAnsi="Book Antiqua" w:cs="宋体"/>
          <w:color w:val="000000"/>
          <w:sz w:val="24"/>
          <w:szCs w:val="24"/>
          <w:lang w:val="en-US" w:eastAsia="zh-CN"/>
        </w:rPr>
        <w:t xml:space="preserve"> MS, </w:t>
      </w:r>
      <w:proofErr w:type="spellStart"/>
      <w:r w:rsidRPr="00746991">
        <w:rPr>
          <w:rFonts w:ascii="Book Antiqua" w:eastAsia="宋体" w:hAnsi="Book Antiqua" w:cs="宋体"/>
          <w:color w:val="000000"/>
          <w:sz w:val="24"/>
          <w:szCs w:val="24"/>
          <w:lang w:val="en-US" w:eastAsia="zh-CN"/>
        </w:rPr>
        <w:t>Bhatnagar</w:t>
      </w:r>
      <w:proofErr w:type="spellEnd"/>
      <w:r w:rsidRPr="00746991">
        <w:rPr>
          <w:rFonts w:ascii="Book Antiqua" w:eastAsia="宋体" w:hAnsi="Book Antiqua" w:cs="宋体"/>
          <w:color w:val="000000"/>
          <w:sz w:val="24"/>
          <w:szCs w:val="24"/>
          <w:lang w:val="en-US" w:eastAsia="zh-CN"/>
        </w:rPr>
        <w:t xml:space="preserve"> V, </w:t>
      </w:r>
      <w:proofErr w:type="spellStart"/>
      <w:r w:rsidRPr="00746991">
        <w:rPr>
          <w:rFonts w:ascii="Book Antiqua" w:eastAsia="宋体" w:hAnsi="Book Antiqua" w:cs="宋体"/>
          <w:color w:val="000000"/>
          <w:sz w:val="24"/>
          <w:szCs w:val="24"/>
          <w:lang w:val="en-US" w:eastAsia="zh-CN"/>
        </w:rPr>
        <w:t>Pandey</w:t>
      </w:r>
      <w:proofErr w:type="spellEnd"/>
      <w:r w:rsidRPr="00746991">
        <w:rPr>
          <w:rFonts w:ascii="Book Antiqua" w:eastAsia="宋体" w:hAnsi="Book Antiqua" w:cs="宋体"/>
          <w:color w:val="000000"/>
          <w:sz w:val="24"/>
          <w:szCs w:val="24"/>
          <w:lang w:val="en-US" w:eastAsia="zh-CN"/>
        </w:rPr>
        <w:t xml:space="preserve"> B, </w:t>
      </w:r>
      <w:proofErr w:type="spellStart"/>
      <w:r w:rsidRPr="00746991">
        <w:rPr>
          <w:rFonts w:ascii="Book Antiqua" w:eastAsia="宋体" w:hAnsi="Book Antiqua" w:cs="宋体"/>
          <w:color w:val="000000"/>
          <w:sz w:val="24"/>
          <w:szCs w:val="24"/>
          <w:lang w:val="en-US" w:eastAsia="zh-CN"/>
        </w:rPr>
        <w:t>Schork</w:t>
      </w:r>
      <w:proofErr w:type="spellEnd"/>
      <w:r w:rsidRPr="00746991">
        <w:rPr>
          <w:rFonts w:ascii="Book Antiqua" w:eastAsia="宋体" w:hAnsi="Book Antiqua" w:cs="宋体"/>
          <w:color w:val="000000"/>
          <w:sz w:val="24"/>
          <w:szCs w:val="24"/>
          <w:lang w:val="en-US" w:eastAsia="zh-CN"/>
        </w:rPr>
        <w:t xml:space="preserve"> NJ, O'Connor DT</w:t>
      </w:r>
      <w:r w:rsidR="00464AEA" w:rsidRPr="00464AEA">
        <w:rPr>
          <w:rFonts w:ascii="Book Antiqua" w:eastAsia="宋体" w:hAnsi="Book Antiqua" w:cs="宋体"/>
          <w:color w:val="000000"/>
          <w:sz w:val="24"/>
          <w:szCs w:val="24"/>
          <w:lang w:val="en-US" w:eastAsia="zh-CN"/>
        </w:rPr>
        <w:t>; AASK Study Investigators</w:t>
      </w:r>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Methylenetetrahydrofolate</w:t>
      </w:r>
      <w:proofErr w:type="spellEnd"/>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reductase</w:t>
      </w:r>
      <w:proofErr w:type="spellEnd"/>
      <w:r w:rsidRPr="00746991">
        <w:rPr>
          <w:rFonts w:ascii="Book Antiqua" w:eastAsia="宋体" w:hAnsi="Book Antiqua" w:cs="宋体"/>
          <w:color w:val="000000"/>
          <w:sz w:val="24"/>
          <w:szCs w:val="24"/>
          <w:lang w:val="en-US" w:eastAsia="zh-CN"/>
        </w:rPr>
        <w:t xml:space="preserve"> (MTHFR) polymorphism A1298C (Glu429Ala) predicts decline in renal function over time in the African-American Study of Kidney Disease and Hypertension (AASK) Trial and Veterans Affairs Hypertension Cohort (VAHC). </w:t>
      </w:r>
      <w:proofErr w:type="spellStart"/>
      <w:r w:rsidRPr="00746991">
        <w:rPr>
          <w:rFonts w:ascii="Book Antiqua" w:eastAsia="宋体" w:hAnsi="Book Antiqua" w:cs="宋体"/>
          <w:i/>
          <w:iCs/>
          <w:color w:val="000000"/>
          <w:sz w:val="24"/>
          <w:szCs w:val="24"/>
          <w:lang w:val="en-US" w:eastAsia="zh-CN"/>
        </w:rPr>
        <w:t>Nephrol</w:t>
      </w:r>
      <w:proofErr w:type="spellEnd"/>
      <w:r w:rsidRPr="00746991">
        <w:rPr>
          <w:rFonts w:ascii="Book Antiqua" w:eastAsia="宋体" w:hAnsi="Book Antiqua" w:cs="宋体"/>
          <w:i/>
          <w:iCs/>
          <w:color w:val="000000"/>
          <w:sz w:val="24"/>
          <w:szCs w:val="24"/>
          <w:lang w:val="en-US" w:eastAsia="zh-CN"/>
        </w:rPr>
        <w:t xml:space="preserve"> Dial Transplant</w:t>
      </w:r>
      <w:r w:rsidRPr="00746991">
        <w:rPr>
          <w:rFonts w:ascii="Book Antiqua" w:eastAsia="宋体" w:hAnsi="Book Antiqua" w:cs="宋体"/>
          <w:color w:val="000000"/>
          <w:sz w:val="24"/>
          <w:szCs w:val="24"/>
          <w:lang w:val="en-US" w:eastAsia="zh-CN"/>
        </w:rPr>
        <w:t> 2012; </w:t>
      </w:r>
      <w:r w:rsidRPr="00746991">
        <w:rPr>
          <w:rFonts w:ascii="Book Antiqua" w:eastAsia="宋体" w:hAnsi="Book Antiqua" w:cs="宋体"/>
          <w:b/>
          <w:bCs/>
          <w:color w:val="000000"/>
          <w:sz w:val="24"/>
          <w:szCs w:val="24"/>
          <w:lang w:val="en-US" w:eastAsia="zh-CN"/>
        </w:rPr>
        <w:t>27</w:t>
      </w:r>
      <w:r w:rsidRPr="00746991">
        <w:rPr>
          <w:rFonts w:ascii="Book Antiqua" w:eastAsia="宋体" w:hAnsi="Book Antiqua" w:cs="宋体"/>
          <w:color w:val="000000"/>
          <w:sz w:val="24"/>
          <w:szCs w:val="24"/>
          <w:lang w:val="en-US" w:eastAsia="zh-CN"/>
        </w:rPr>
        <w:t xml:space="preserve">: 197-205 [PMID: 21613384 </w:t>
      </w:r>
      <w:bookmarkStart w:id="4" w:name="_GoBack"/>
      <w:r w:rsidRPr="00746991">
        <w:rPr>
          <w:rFonts w:ascii="Book Antiqua" w:eastAsia="宋体" w:hAnsi="Book Antiqua" w:cs="宋体"/>
          <w:color w:val="000000"/>
          <w:sz w:val="24"/>
          <w:szCs w:val="24"/>
          <w:lang w:val="en-US" w:eastAsia="zh-CN"/>
        </w:rPr>
        <w:t>DOI: 10.1093/</w:t>
      </w:r>
      <w:proofErr w:type="spellStart"/>
      <w:r w:rsidRPr="00746991">
        <w:rPr>
          <w:rFonts w:ascii="Book Antiqua" w:eastAsia="宋体" w:hAnsi="Book Antiqua" w:cs="宋体"/>
          <w:color w:val="000000"/>
          <w:sz w:val="24"/>
          <w:szCs w:val="24"/>
          <w:lang w:val="en-US" w:eastAsia="zh-CN"/>
        </w:rPr>
        <w:t>ndt</w:t>
      </w:r>
      <w:proofErr w:type="spellEnd"/>
      <w:r w:rsidRPr="00746991">
        <w:rPr>
          <w:rFonts w:ascii="Book Antiqua" w:eastAsia="宋体" w:hAnsi="Book Antiqua" w:cs="宋体"/>
          <w:color w:val="000000"/>
          <w:sz w:val="24"/>
          <w:szCs w:val="24"/>
          <w:lang w:val="en-US" w:eastAsia="zh-CN"/>
        </w:rPr>
        <w:t>/gfr257</w:t>
      </w:r>
      <w:r>
        <w:rPr>
          <w:rFonts w:ascii="Book Antiqua" w:eastAsia="宋体" w:hAnsi="Book Antiqua" w:cs="宋体"/>
          <w:color w:val="000000"/>
          <w:sz w:val="24"/>
          <w:szCs w:val="24"/>
          <w:lang w:val="en-US" w:eastAsia="zh-CN"/>
        </w:rPr>
        <w:t>]</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5 </w:t>
      </w:r>
      <w:r w:rsidRPr="00746991">
        <w:rPr>
          <w:rFonts w:ascii="Book Antiqua" w:eastAsia="宋体" w:hAnsi="Book Antiqua" w:cs="宋体"/>
          <w:b/>
          <w:bCs/>
          <w:color w:val="000000"/>
          <w:sz w:val="24"/>
          <w:szCs w:val="24"/>
          <w:lang w:val="en-US" w:eastAsia="zh-CN"/>
        </w:rPr>
        <w:t>Kang SS</w:t>
      </w:r>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Passen</w:t>
      </w:r>
      <w:proofErr w:type="spellEnd"/>
      <w:r w:rsidRPr="00746991">
        <w:rPr>
          <w:rFonts w:ascii="Book Antiqua" w:eastAsia="宋体" w:hAnsi="Book Antiqua" w:cs="宋体"/>
          <w:color w:val="000000"/>
          <w:sz w:val="24"/>
          <w:szCs w:val="24"/>
          <w:lang w:val="en-US" w:eastAsia="zh-CN"/>
        </w:rPr>
        <w:t xml:space="preserve"> EL, </w:t>
      </w:r>
      <w:proofErr w:type="spellStart"/>
      <w:r w:rsidRPr="00746991">
        <w:rPr>
          <w:rFonts w:ascii="Book Antiqua" w:eastAsia="宋体" w:hAnsi="Book Antiqua" w:cs="宋体"/>
          <w:color w:val="000000"/>
          <w:sz w:val="24"/>
          <w:szCs w:val="24"/>
          <w:lang w:val="en-US" w:eastAsia="zh-CN"/>
        </w:rPr>
        <w:t>Ruggie</w:t>
      </w:r>
      <w:proofErr w:type="spellEnd"/>
      <w:r w:rsidRPr="00746991">
        <w:rPr>
          <w:rFonts w:ascii="Book Antiqua" w:eastAsia="宋体" w:hAnsi="Book Antiqua" w:cs="宋体"/>
          <w:color w:val="000000"/>
          <w:sz w:val="24"/>
          <w:szCs w:val="24"/>
          <w:lang w:val="en-US" w:eastAsia="zh-CN"/>
        </w:rPr>
        <w:t xml:space="preserve"> N, Wong PW, </w:t>
      </w:r>
      <w:proofErr w:type="spellStart"/>
      <w:r w:rsidRPr="00746991">
        <w:rPr>
          <w:rFonts w:ascii="Book Antiqua" w:eastAsia="宋体" w:hAnsi="Book Antiqua" w:cs="宋体"/>
          <w:color w:val="000000"/>
          <w:sz w:val="24"/>
          <w:szCs w:val="24"/>
          <w:lang w:val="en-US" w:eastAsia="zh-CN"/>
        </w:rPr>
        <w:t>Sora</w:t>
      </w:r>
      <w:proofErr w:type="spellEnd"/>
      <w:r w:rsidRPr="00746991">
        <w:rPr>
          <w:rFonts w:ascii="Book Antiqua" w:eastAsia="宋体" w:hAnsi="Book Antiqua" w:cs="宋体"/>
          <w:color w:val="000000"/>
          <w:sz w:val="24"/>
          <w:szCs w:val="24"/>
          <w:lang w:val="en-US" w:eastAsia="zh-CN"/>
        </w:rPr>
        <w:t xml:space="preserve"> H. </w:t>
      </w:r>
      <w:proofErr w:type="spellStart"/>
      <w:r w:rsidRPr="00746991">
        <w:rPr>
          <w:rFonts w:ascii="Book Antiqua" w:eastAsia="宋体" w:hAnsi="Book Antiqua" w:cs="宋体"/>
          <w:color w:val="000000"/>
          <w:sz w:val="24"/>
          <w:szCs w:val="24"/>
          <w:lang w:val="en-US" w:eastAsia="zh-CN"/>
        </w:rPr>
        <w:t>Thermolabile</w:t>
      </w:r>
      <w:proofErr w:type="spellEnd"/>
      <w:r w:rsidRPr="00746991">
        <w:rPr>
          <w:rFonts w:ascii="Book Antiqua" w:eastAsia="宋体" w:hAnsi="Book Antiqua" w:cs="宋体"/>
          <w:color w:val="000000"/>
          <w:sz w:val="24"/>
          <w:szCs w:val="24"/>
          <w:lang w:val="en-US" w:eastAsia="zh-CN"/>
        </w:rPr>
        <w:t xml:space="preserve"> defect of </w:t>
      </w:r>
      <w:proofErr w:type="spellStart"/>
      <w:r w:rsidRPr="00746991">
        <w:rPr>
          <w:rFonts w:ascii="Book Antiqua" w:eastAsia="宋体" w:hAnsi="Book Antiqua" w:cs="宋体"/>
          <w:color w:val="000000"/>
          <w:sz w:val="24"/>
          <w:szCs w:val="24"/>
          <w:lang w:val="en-US" w:eastAsia="zh-CN"/>
        </w:rPr>
        <w:t>methylenetetrahydrofolate</w:t>
      </w:r>
      <w:proofErr w:type="spellEnd"/>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reductase</w:t>
      </w:r>
      <w:proofErr w:type="spellEnd"/>
      <w:r w:rsidRPr="00746991">
        <w:rPr>
          <w:rFonts w:ascii="Book Antiqua" w:eastAsia="宋体" w:hAnsi="Book Antiqua" w:cs="宋体"/>
          <w:color w:val="000000"/>
          <w:sz w:val="24"/>
          <w:szCs w:val="24"/>
          <w:lang w:val="en-US" w:eastAsia="zh-CN"/>
        </w:rPr>
        <w:t xml:space="preserve"> in coronary artery disease. </w:t>
      </w:r>
      <w:r w:rsidRPr="00746991">
        <w:rPr>
          <w:rFonts w:ascii="Book Antiqua" w:eastAsia="宋体" w:hAnsi="Book Antiqua" w:cs="宋体"/>
          <w:i/>
          <w:iCs/>
          <w:color w:val="000000"/>
          <w:sz w:val="24"/>
          <w:szCs w:val="24"/>
          <w:lang w:val="en-US" w:eastAsia="zh-CN"/>
        </w:rPr>
        <w:t>Circulation</w:t>
      </w:r>
      <w:r w:rsidRPr="00746991">
        <w:rPr>
          <w:rFonts w:ascii="Book Antiqua" w:eastAsia="宋体" w:hAnsi="Book Antiqua" w:cs="宋体"/>
          <w:color w:val="000000"/>
          <w:sz w:val="24"/>
          <w:szCs w:val="24"/>
          <w:lang w:val="en-US" w:eastAsia="zh-CN"/>
        </w:rPr>
        <w:t> 1993; </w:t>
      </w:r>
      <w:r w:rsidRPr="00746991">
        <w:rPr>
          <w:rFonts w:ascii="Book Antiqua" w:eastAsia="宋体" w:hAnsi="Book Antiqua" w:cs="宋体"/>
          <w:b/>
          <w:bCs/>
          <w:color w:val="000000"/>
          <w:sz w:val="24"/>
          <w:szCs w:val="24"/>
          <w:lang w:val="en-US" w:eastAsia="zh-CN"/>
        </w:rPr>
        <w:t>88</w:t>
      </w:r>
      <w:r w:rsidRPr="00746991">
        <w:rPr>
          <w:rFonts w:ascii="Book Antiqua" w:eastAsia="宋体" w:hAnsi="Book Antiqua" w:cs="宋体"/>
          <w:color w:val="000000"/>
          <w:sz w:val="24"/>
          <w:szCs w:val="24"/>
          <w:lang w:val="en-US" w:eastAsia="zh-CN"/>
        </w:rPr>
        <w:t>: 1463-1469 [PMID: 8403293 DOI: 10.1161/01.CIR.88.4.1463]</w:t>
      </w:r>
    </w:p>
    <w:bookmarkEnd w:id="4"/>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6 </w:t>
      </w:r>
      <w:proofErr w:type="spellStart"/>
      <w:r w:rsidRPr="00746991">
        <w:rPr>
          <w:rFonts w:ascii="Book Antiqua" w:eastAsia="宋体" w:hAnsi="Book Antiqua" w:cs="宋体"/>
          <w:b/>
          <w:bCs/>
          <w:color w:val="000000"/>
          <w:sz w:val="24"/>
          <w:szCs w:val="24"/>
          <w:lang w:val="en-US" w:eastAsia="zh-CN"/>
        </w:rPr>
        <w:t>Födinger</w:t>
      </w:r>
      <w:proofErr w:type="spellEnd"/>
      <w:r w:rsidRPr="00746991">
        <w:rPr>
          <w:rFonts w:ascii="Book Antiqua" w:eastAsia="宋体" w:hAnsi="Book Antiqua" w:cs="宋体"/>
          <w:b/>
          <w:bCs/>
          <w:color w:val="000000"/>
          <w:sz w:val="24"/>
          <w:szCs w:val="24"/>
          <w:lang w:val="en-US" w:eastAsia="zh-CN"/>
        </w:rPr>
        <w:t xml:space="preserve"> M</w:t>
      </w:r>
      <w:r w:rsidRPr="00746991">
        <w:rPr>
          <w:rFonts w:ascii="Book Antiqua" w:eastAsia="宋体" w:hAnsi="Book Antiqua" w:cs="宋体"/>
          <w:color w:val="000000"/>
          <w:sz w:val="24"/>
          <w:szCs w:val="24"/>
          <w:lang w:val="en-US" w:eastAsia="zh-CN"/>
        </w:rPr>
        <w:t xml:space="preserve">, Wagner OF, </w:t>
      </w:r>
      <w:proofErr w:type="spellStart"/>
      <w:r w:rsidRPr="00746991">
        <w:rPr>
          <w:rFonts w:ascii="Book Antiqua" w:eastAsia="宋体" w:hAnsi="Book Antiqua" w:cs="宋体"/>
          <w:color w:val="000000"/>
          <w:sz w:val="24"/>
          <w:szCs w:val="24"/>
          <w:lang w:val="en-US" w:eastAsia="zh-CN"/>
        </w:rPr>
        <w:t>Hörl</w:t>
      </w:r>
      <w:proofErr w:type="spellEnd"/>
      <w:r w:rsidRPr="00746991">
        <w:rPr>
          <w:rFonts w:ascii="Book Antiqua" w:eastAsia="宋体" w:hAnsi="Book Antiqua" w:cs="宋体"/>
          <w:color w:val="000000"/>
          <w:sz w:val="24"/>
          <w:szCs w:val="24"/>
          <w:lang w:val="en-US" w:eastAsia="zh-CN"/>
        </w:rPr>
        <w:t xml:space="preserve"> WH, Sunder-</w:t>
      </w:r>
      <w:proofErr w:type="spellStart"/>
      <w:r w:rsidRPr="00746991">
        <w:rPr>
          <w:rFonts w:ascii="Book Antiqua" w:eastAsia="宋体" w:hAnsi="Book Antiqua" w:cs="宋体"/>
          <w:color w:val="000000"/>
          <w:sz w:val="24"/>
          <w:szCs w:val="24"/>
          <w:lang w:val="en-US" w:eastAsia="zh-CN"/>
        </w:rPr>
        <w:t>Plassmann</w:t>
      </w:r>
      <w:proofErr w:type="spellEnd"/>
      <w:r w:rsidRPr="00746991">
        <w:rPr>
          <w:rFonts w:ascii="Book Antiqua" w:eastAsia="宋体" w:hAnsi="Book Antiqua" w:cs="宋体"/>
          <w:color w:val="000000"/>
          <w:sz w:val="24"/>
          <w:szCs w:val="24"/>
          <w:lang w:val="en-US" w:eastAsia="zh-CN"/>
        </w:rPr>
        <w:t xml:space="preserve"> G. Recent insights into the molecular genetics of the </w:t>
      </w:r>
      <w:proofErr w:type="spellStart"/>
      <w:r w:rsidRPr="00746991">
        <w:rPr>
          <w:rFonts w:ascii="Book Antiqua" w:eastAsia="宋体" w:hAnsi="Book Antiqua" w:cs="宋体"/>
          <w:color w:val="000000"/>
          <w:sz w:val="24"/>
          <w:szCs w:val="24"/>
          <w:lang w:val="en-US" w:eastAsia="zh-CN"/>
        </w:rPr>
        <w:t>homocysteine</w:t>
      </w:r>
      <w:proofErr w:type="spellEnd"/>
      <w:r w:rsidRPr="00746991">
        <w:rPr>
          <w:rFonts w:ascii="Book Antiqua" w:eastAsia="宋体" w:hAnsi="Book Antiqua" w:cs="宋体"/>
          <w:color w:val="000000"/>
          <w:sz w:val="24"/>
          <w:szCs w:val="24"/>
          <w:lang w:val="en-US" w:eastAsia="zh-CN"/>
        </w:rPr>
        <w:t xml:space="preserve"> metabolism. </w:t>
      </w:r>
      <w:r w:rsidRPr="00746991">
        <w:rPr>
          <w:rFonts w:ascii="Book Antiqua" w:eastAsia="宋体" w:hAnsi="Book Antiqua" w:cs="宋体"/>
          <w:i/>
          <w:iCs/>
          <w:color w:val="000000"/>
          <w:sz w:val="24"/>
          <w:szCs w:val="24"/>
          <w:lang w:val="en-US" w:eastAsia="zh-CN"/>
        </w:rPr>
        <w:t xml:space="preserve">Kidney </w:t>
      </w:r>
      <w:proofErr w:type="spellStart"/>
      <w:r w:rsidRPr="00746991">
        <w:rPr>
          <w:rFonts w:ascii="Book Antiqua" w:eastAsia="宋体" w:hAnsi="Book Antiqua" w:cs="宋体"/>
          <w:i/>
          <w:iCs/>
          <w:color w:val="000000"/>
          <w:sz w:val="24"/>
          <w:szCs w:val="24"/>
          <w:lang w:val="en-US" w:eastAsia="zh-CN"/>
        </w:rPr>
        <w:t>Int</w:t>
      </w:r>
      <w:proofErr w:type="spellEnd"/>
      <w:r w:rsidRPr="00746991">
        <w:rPr>
          <w:rFonts w:ascii="Book Antiqua" w:eastAsia="宋体" w:hAnsi="Book Antiqua" w:cs="宋体"/>
          <w:i/>
          <w:iCs/>
          <w:color w:val="000000"/>
          <w:sz w:val="24"/>
          <w:szCs w:val="24"/>
          <w:lang w:val="en-US" w:eastAsia="zh-CN"/>
        </w:rPr>
        <w:t xml:space="preserve"> </w:t>
      </w:r>
      <w:proofErr w:type="spellStart"/>
      <w:r w:rsidRPr="00746991">
        <w:rPr>
          <w:rFonts w:ascii="Book Antiqua" w:eastAsia="宋体" w:hAnsi="Book Antiqua" w:cs="宋体"/>
          <w:i/>
          <w:iCs/>
          <w:color w:val="000000"/>
          <w:sz w:val="24"/>
          <w:szCs w:val="24"/>
          <w:lang w:val="en-US" w:eastAsia="zh-CN"/>
        </w:rPr>
        <w:t>Suppl</w:t>
      </w:r>
      <w:proofErr w:type="spellEnd"/>
      <w:r w:rsidRPr="00746991">
        <w:rPr>
          <w:rFonts w:ascii="Book Antiqua" w:eastAsia="宋体" w:hAnsi="Book Antiqua" w:cs="宋体"/>
          <w:color w:val="000000"/>
          <w:sz w:val="24"/>
          <w:szCs w:val="24"/>
          <w:lang w:val="en-US" w:eastAsia="zh-CN"/>
        </w:rPr>
        <w:t> 2001; </w:t>
      </w:r>
      <w:r w:rsidRPr="00746991">
        <w:rPr>
          <w:rFonts w:ascii="Book Antiqua" w:eastAsia="宋体" w:hAnsi="Book Antiqua" w:cs="宋体"/>
          <w:b/>
          <w:bCs/>
          <w:color w:val="000000"/>
          <w:sz w:val="24"/>
          <w:szCs w:val="24"/>
          <w:lang w:val="en-US" w:eastAsia="zh-CN"/>
        </w:rPr>
        <w:t>78</w:t>
      </w:r>
      <w:r w:rsidRPr="00746991">
        <w:rPr>
          <w:rFonts w:ascii="Book Antiqua" w:eastAsia="宋体" w:hAnsi="Book Antiqua" w:cs="宋体"/>
          <w:color w:val="000000"/>
          <w:sz w:val="24"/>
          <w:szCs w:val="24"/>
          <w:lang w:val="en-US" w:eastAsia="zh-CN"/>
        </w:rPr>
        <w:t>: S238-S242 [PMID: 11169018]</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7 </w:t>
      </w:r>
      <w:proofErr w:type="spellStart"/>
      <w:r w:rsidRPr="00746991">
        <w:rPr>
          <w:rFonts w:ascii="Book Antiqua" w:eastAsia="宋体" w:hAnsi="Book Antiqua" w:cs="宋体"/>
          <w:b/>
          <w:bCs/>
          <w:color w:val="000000"/>
          <w:sz w:val="24"/>
          <w:szCs w:val="24"/>
          <w:lang w:val="en-US" w:eastAsia="zh-CN"/>
        </w:rPr>
        <w:t>Deloughery</w:t>
      </w:r>
      <w:proofErr w:type="spellEnd"/>
      <w:r w:rsidRPr="00746991">
        <w:rPr>
          <w:rFonts w:ascii="Book Antiqua" w:eastAsia="宋体" w:hAnsi="Book Antiqua" w:cs="宋体"/>
          <w:b/>
          <w:bCs/>
          <w:color w:val="000000"/>
          <w:sz w:val="24"/>
          <w:szCs w:val="24"/>
          <w:lang w:val="en-US" w:eastAsia="zh-CN"/>
        </w:rPr>
        <w:t xml:space="preserve"> TG</w:t>
      </w:r>
      <w:r w:rsidRPr="00746991">
        <w:rPr>
          <w:rFonts w:ascii="Book Antiqua" w:eastAsia="宋体" w:hAnsi="Book Antiqua" w:cs="宋体"/>
          <w:color w:val="000000"/>
          <w:sz w:val="24"/>
          <w:szCs w:val="24"/>
          <w:lang w:val="en-US" w:eastAsia="zh-CN"/>
        </w:rPr>
        <w:t xml:space="preserve">, Evans A, </w:t>
      </w:r>
      <w:proofErr w:type="spellStart"/>
      <w:r w:rsidRPr="00746991">
        <w:rPr>
          <w:rFonts w:ascii="Book Antiqua" w:eastAsia="宋体" w:hAnsi="Book Antiqua" w:cs="宋体"/>
          <w:color w:val="000000"/>
          <w:sz w:val="24"/>
          <w:szCs w:val="24"/>
          <w:lang w:val="en-US" w:eastAsia="zh-CN"/>
        </w:rPr>
        <w:t>Sadeghi</w:t>
      </w:r>
      <w:proofErr w:type="spellEnd"/>
      <w:r w:rsidRPr="00746991">
        <w:rPr>
          <w:rFonts w:ascii="Book Antiqua" w:eastAsia="宋体" w:hAnsi="Book Antiqua" w:cs="宋体"/>
          <w:color w:val="000000"/>
          <w:sz w:val="24"/>
          <w:szCs w:val="24"/>
          <w:lang w:val="en-US" w:eastAsia="zh-CN"/>
        </w:rPr>
        <w:t xml:space="preserve"> A, McWilliams J, </w:t>
      </w:r>
      <w:proofErr w:type="spellStart"/>
      <w:r w:rsidRPr="00746991">
        <w:rPr>
          <w:rFonts w:ascii="Book Antiqua" w:eastAsia="宋体" w:hAnsi="Book Antiqua" w:cs="宋体"/>
          <w:color w:val="000000"/>
          <w:sz w:val="24"/>
          <w:szCs w:val="24"/>
          <w:lang w:val="en-US" w:eastAsia="zh-CN"/>
        </w:rPr>
        <w:t>Henner</w:t>
      </w:r>
      <w:proofErr w:type="spellEnd"/>
      <w:r w:rsidRPr="00746991">
        <w:rPr>
          <w:rFonts w:ascii="Book Antiqua" w:eastAsia="宋体" w:hAnsi="Book Antiqua" w:cs="宋体"/>
          <w:color w:val="000000"/>
          <w:sz w:val="24"/>
          <w:szCs w:val="24"/>
          <w:lang w:val="en-US" w:eastAsia="zh-CN"/>
        </w:rPr>
        <w:t xml:space="preserve"> WD, Taylor LM, Press RD. Common mutation in </w:t>
      </w:r>
      <w:proofErr w:type="spellStart"/>
      <w:r w:rsidRPr="00746991">
        <w:rPr>
          <w:rFonts w:ascii="Book Antiqua" w:eastAsia="宋体" w:hAnsi="Book Antiqua" w:cs="宋体"/>
          <w:color w:val="000000"/>
          <w:sz w:val="24"/>
          <w:szCs w:val="24"/>
          <w:lang w:val="en-US" w:eastAsia="zh-CN"/>
        </w:rPr>
        <w:t>methylenetetrahydrofolate</w:t>
      </w:r>
      <w:proofErr w:type="spellEnd"/>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reductase</w:t>
      </w:r>
      <w:proofErr w:type="spellEnd"/>
      <w:r w:rsidRPr="00746991">
        <w:rPr>
          <w:rFonts w:ascii="Book Antiqua" w:eastAsia="宋体" w:hAnsi="Book Antiqua" w:cs="宋体"/>
          <w:color w:val="000000"/>
          <w:sz w:val="24"/>
          <w:szCs w:val="24"/>
          <w:lang w:val="en-US" w:eastAsia="zh-CN"/>
        </w:rPr>
        <w:t xml:space="preserve">. </w:t>
      </w:r>
      <w:proofErr w:type="gramStart"/>
      <w:r w:rsidRPr="00746991">
        <w:rPr>
          <w:rFonts w:ascii="Book Antiqua" w:eastAsia="宋体" w:hAnsi="Book Antiqua" w:cs="宋体"/>
          <w:color w:val="000000"/>
          <w:sz w:val="24"/>
          <w:szCs w:val="24"/>
          <w:lang w:val="en-US" w:eastAsia="zh-CN"/>
        </w:rPr>
        <w:t xml:space="preserve">Correlation with </w:t>
      </w:r>
      <w:proofErr w:type="spellStart"/>
      <w:r w:rsidRPr="00746991">
        <w:rPr>
          <w:rFonts w:ascii="Book Antiqua" w:eastAsia="宋体" w:hAnsi="Book Antiqua" w:cs="宋体"/>
          <w:color w:val="000000"/>
          <w:sz w:val="24"/>
          <w:szCs w:val="24"/>
          <w:lang w:val="en-US" w:eastAsia="zh-CN"/>
        </w:rPr>
        <w:t>homocysteine</w:t>
      </w:r>
      <w:proofErr w:type="spellEnd"/>
      <w:r w:rsidRPr="00746991">
        <w:rPr>
          <w:rFonts w:ascii="Book Antiqua" w:eastAsia="宋体" w:hAnsi="Book Antiqua" w:cs="宋体"/>
          <w:color w:val="000000"/>
          <w:sz w:val="24"/>
          <w:szCs w:val="24"/>
          <w:lang w:val="en-US" w:eastAsia="zh-CN"/>
        </w:rPr>
        <w:t xml:space="preserve"> metabolism and late-onset vascular disease.</w:t>
      </w:r>
      <w:proofErr w:type="gramEnd"/>
      <w:r w:rsidRPr="00746991">
        <w:rPr>
          <w:rFonts w:ascii="Book Antiqua" w:eastAsia="宋体" w:hAnsi="Book Antiqua" w:cs="宋体"/>
          <w:color w:val="000000"/>
          <w:sz w:val="24"/>
          <w:szCs w:val="24"/>
          <w:lang w:val="en-US" w:eastAsia="zh-CN"/>
        </w:rPr>
        <w:t> </w:t>
      </w:r>
      <w:r w:rsidRPr="00746991">
        <w:rPr>
          <w:rFonts w:ascii="Book Antiqua" w:eastAsia="宋体" w:hAnsi="Book Antiqua" w:cs="宋体"/>
          <w:i/>
          <w:iCs/>
          <w:color w:val="000000"/>
          <w:sz w:val="24"/>
          <w:szCs w:val="24"/>
          <w:lang w:val="en-US" w:eastAsia="zh-CN"/>
        </w:rPr>
        <w:t>Circulation</w:t>
      </w:r>
      <w:r w:rsidRPr="00746991">
        <w:rPr>
          <w:rFonts w:ascii="Book Antiqua" w:eastAsia="宋体" w:hAnsi="Book Antiqua" w:cs="宋体"/>
          <w:color w:val="000000"/>
          <w:sz w:val="24"/>
          <w:szCs w:val="24"/>
          <w:lang w:val="en-US" w:eastAsia="zh-CN"/>
        </w:rPr>
        <w:t> 1996; </w:t>
      </w:r>
      <w:r w:rsidRPr="00746991">
        <w:rPr>
          <w:rFonts w:ascii="Book Antiqua" w:eastAsia="宋体" w:hAnsi="Book Antiqua" w:cs="宋体"/>
          <w:b/>
          <w:bCs/>
          <w:color w:val="000000"/>
          <w:sz w:val="24"/>
          <w:szCs w:val="24"/>
          <w:lang w:val="en-US" w:eastAsia="zh-CN"/>
        </w:rPr>
        <w:t>94</w:t>
      </w:r>
      <w:r w:rsidRPr="00746991">
        <w:rPr>
          <w:rFonts w:ascii="Book Antiqua" w:eastAsia="宋体" w:hAnsi="Book Antiqua" w:cs="宋体"/>
          <w:color w:val="000000"/>
          <w:sz w:val="24"/>
          <w:szCs w:val="24"/>
          <w:lang w:val="en-US" w:eastAsia="zh-CN"/>
        </w:rPr>
        <w:t>: 3074-3078 [PMID: 8989110 DOI: 10.1161/01.CIR.94.12.3074]</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8 </w:t>
      </w:r>
      <w:proofErr w:type="spellStart"/>
      <w:r w:rsidRPr="00746991">
        <w:rPr>
          <w:rFonts w:ascii="Book Antiqua" w:eastAsia="宋体" w:hAnsi="Book Antiqua" w:cs="宋体"/>
          <w:b/>
          <w:bCs/>
          <w:color w:val="000000"/>
          <w:sz w:val="24"/>
          <w:szCs w:val="24"/>
          <w:lang w:val="en-US" w:eastAsia="zh-CN"/>
        </w:rPr>
        <w:t>Gülec</w:t>
      </w:r>
      <w:proofErr w:type="spellEnd"/>
      <w:r w:rsidRPr="00746991">
        <w:rPr>
          <w:rFonts w:ascii="Book Antiqua" w:eastAsia="宋体" w:hAnsi="Book Antiqua" w:cs="宋体"/>
          <w:b/>
          <w:bCs/>
          <w:color w:val="000000"/>
          <w:sz w:val="24"/>
          <w:szCs w:val="24"/>
          <w:lang w:val="en-US" w:eastAsia="zh-CN"/>
        </w:rPr>
        <w:t xml:space="preserve"> S</w:t>
      </w:r>
      <w:r w:rsidRPr="00746991">
        <w:rPr>
          <w:rFonts w:ascii="Book Antiqua" w:eastAsia="宋体" w:hAnsi="Book Antiqua" w:cs="宋体"/>
          <w:color w:val="000000"/>
          <w:sz w:val="24"/>
          <w:szCs w:val="24"/>
          <w:lang w:val="en-US" w:eastAsia="zh-CN"/>
        </w:rPr>
        <w:t xml:space="preserve">, Aras O, </w:t>
      </w:r>
      <w:proofErr w:type="spellStart"/>
      <w:r w:rsidRPr="00746991">
        <w:rPr>
          <w:rFonts w:ascii="Book Antiqua" w:eastAsia="宋体" w:hAnsi="Book Antiqua" w:cs="宋体"/>
          <w:color w:val="000000"/>
          <w:sz w:val="24"/>
          <w:szCs w:val="24"/>
          <w:lang w:val="en-US" w:eastAsia="zh-CN"/>
        </w:rPr>
        <w:t>Akar</w:t>
      </w:r>
      <w:proofErr w:type="spellEnd"/>
      <w:r w:rsidRPr="00746991">
        <w:rPr>
          <w:rFonts w:ascii="Book Antiqua" w:eastAsia="宋体" w:hAnsi="Book Antiqua" w:cs="宋体"/>
          <w:color w:val="000000"/>
          <w:sz w:val="24"/>
          <w:szCs w:val="24"/>
          <w:lang w:val="en-US" w:eastAsia="zh-CN"/>
        </w:rPr>
        <w:t xml:space="preserve"> E, </w:t>
      </w:r>
      <w:proofErr w:type="spellStart"/>
      <w:r w:rsidRPr="00746991">
        <w:rPr>
          <w:rFonts w:ascii="Book Antiqua" w:eastAsia="宋体" w:hAnsi="Book Antiqua" w:cs="宋体"/>
          <w:color w:val="000000"/>
          <w:sz w:val="24"/>
          <w:szCs w:val="24"/>
          <w:lang w:val="en-US" w:eastAsia="zh-CN"/>
        </w:rPr>
        <w:t>Tutar</w:t>
      </w:r>
      <w:proofErr w:type="spellEnd"/>
      <w:r w:rsidRPr="00746991">
        <w:rPr>
          <w:rFonts w:ascii="Book Antiqua" w:eastAsia="宋体" w:hAnsi="Book Antiqua" w:cs="宋体"/>
          <w:color w:val="000000"/>
          <w:sz w:val="24"/>
          <w:szCs w:val="24"/>
          <w:lang w:val="en-US" w:eastAsia="zh-CN"/>
        </w:rPr>
        <w:t xml:space="preserve"> E, </w:t>
      </w:r>
      <w:proofErr w:type="spellStart"/>
      <w:r w:rsidRPr="00746991">
        <w:rPr>
          <w:rFonts w:ascii="Book Antiqua" w:eastAsia="宋体" w:hAnsi="Book Antiqua" w:cs="宋体"/>
          <w:color w:val="000000"/>
          <w:sz w:val="24"/>
          <w:szCs w:val="24"/>
          <w:lang w:val="en-US" w:eastAsia="zh-CN"/>
        </w:rPr>
        <w:t>Omürlü</w:t>
      </w:r>
      <w:proofErr w:type="spellEnd"/>
      <w:r w:rsidRPr="00746991">
        <w:rPr>
          <w:rFonts w:ascii="Book Antiqua" w:eastAsia="宋体" w:hAnsi="Book Antiqua" w:cs="宋体"/>
          <w:color w:val="000000"/>
          <w:sz w:val="24"/>
          <w:szCs w:val="24"/>
          <w:lang w:val="en-US" w:eastAsia="zh-CN"/>
        </w:rPr>
        <w:t xml:space="preserve"> K, </w:t>
      </w:r>
      <w:proofErr w:type="spellStart"/>
      <w:r w:rsidRPr="00746991">
        <w:rPr>
          <w:rFonts w:ascii="Book Antiqua" w:eastAsia="宋体" w:hAnsi="Book Antiqua" w:cs="宋体"/>
          <w:color w:val="000000"/>
          <w:sz w:val="24"/>
          <w:szCs w:val="24"/>
          <w:lang w:val="en-US" w:eastAsia="zh-CN"/>
        </w:rPr>
        <w:t>Avci</w:t>
      </w:r>
      <w:proofErr w:type="spellEnd"/>
      <w:r w:rsidRPr="00746991">
        <w:rPr>
          <w:rFonts w:ascii="Book Antiqua" w:eastAsia="宋体" w:hAnsi="Book Antiqua" w:cs="宋体"/>
          <w:color w:val="000000"/>
          <w:sz w:val="24"/>
          <w:szCs w:val="24"/>
          <w:lang w:val="en-US" w:eastAsia="zh-CN"/>
        </w:rPr>
        <w:t xml:space="preserve"> F, </w:t>
      </w:r>
      <w:proofErr w:type="spellStart"/>
      <w:r w:rsidRPr="00746991">
        <w:rPr>
          <w:rFonts w:ascii="Book Antiqua" w:eastAsia="宋体" w:hAnsi="Book Antiqua" w:cs="宋体"/>
          <w:color w:val="000000"/>
          <w:sz w:val="24"/>
          <w:szCs w:val="24"/>
          <w:lang w:val="en-US" w:eastAsia="zh-CN"/>
        </w:rPr>
        <w:t>Dinçer</w:t>
      </w:r>
      <w:proofErr w:type="spellEnd"/>
      <w:r w:rsidRPr="00746991">
        <w:rPr>
          <w:rFonts w:ascii="Book Antiqua" w:eastAsia="宋体" w:hAnsi="Book Antiqua" w:cs="宋体"/>
          <w:color w:val="000000"/>
          <w:sz w:val="24"/>
          <w:szCs w:val="24"/>
          <w:lang w:val="en-US" w:eastAsia="zh-CN"/>
        </w:rPr>
        <w:t xml:space="preserve"> I, </w:t>
      </w:r>
      <w:proofErr w:type="spellStart"/>
      <w:r w:rsidRPr="00746991">
        <w:rPr>
          <w:rFonts w:ascii="Book Antiqua" w:eastAsia="宋体" w:hAnsi="Book Antiqua" w:cs="宋体"/>
          <w:color w:val="000000"/>
          <w:sz w:val="24"/>
          <w:szCs w:val="24"/>
          <w:lang w:val="en-US" w:eastAsia="zh-CN"/>
        </w:rPr>
        <w:t>Akar</w:t>
      </w:r>
      <w:proofErr w:type="spellEnd"/>
      <w:r w:rsidRPr="00746991">
        <w:rPr>
          <w:rFonts w:ascii="Book Antiqua" w:eastAsia="宋体" w:hAnsi="Book Antiqua" w:cs="宋体"/>
          <w:color w:val="000000"/>
          <w:sz w:val="24"/>
          <w:szCs w:val="24"/>
          <w:lang w:val="en-US" w:eastAsia="zh-CN"/>
        </w:rPr>
        <w:t xml:space="preserve"> N, Oral D. </w:t>
      </w:r>
      <w:proofErr w:type="spellStart"/>
      <w:r w:rsidRPr="00746991">
        <w:rPr>
          <w:rFonts w:ascii="Book Antiqua" w:eastAsia="宋体" w:hAnsi="Book Antiqua" w:cs="宋体"/>
          <w:color w:val="000000"/>
          <w:sz w:val="24"/>
          <w:szCs w:val="24"/>
          <w:lang w:val="en-US" w:eastAsia="zh-CN"/>
        </w:rPr>
        <w:t>Methylenetetrahydrofolate</w:t>
      </w:r>
      <w:proofErr w:type="spellEnd"/>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reductase</w:t>
      </w:r>
      <w:proofErr w:type="spellEnd"/>
      <w:r w:rsidRPr="00746991">
        <w:rPr>
          <w:rFonts w:ascii="Book Antiqua" w:eastAsia="宋体" w:hAnsi="Book Antiqua" w:cs="宋体"/>
          <w:color w:val="000000"/>
          <w:sz w:val="24"/>
          <w:szCs w:val="24"/>
          <w:lang w:val="en-US" w:eastAsia="zh-CN"/>
        </w:rPr>
        <w:t xml:space="preserve"> gene polymorphism and risk of premature myocardial infarction. </w:t>
      </w:r>
      <w:proofErr w:type="spellStart"/>
      <w:r w:rsidRPr="00746991">
        <w:rPr>
          <w:rFonts w:ascii="Book Antiqua" w:eastAsia="宋体" w:hAnsi="Book Antiqua" w:cs="宋体"/>
          <w:i/>
          <w:iCs/>
          <w:color w:val="000000"/>
          <w:sz w:val="24"/>
          <w:szCs w:val="24"/>
          <w:lang w:val="en-US" w:eastAsia="zh-CN"/>
        </w:rPr>
        <w:t>Clin</w:t>
      </w:r>
      <w:proofErr w:type="spellEnd"/>
      <w:r w:rsidRPr="00746991">
        <w:rPr>
          <w:rFonts w:ascii="Book Antiqua" w:eastAsia="宋体" w:hAnsi="Book Antiqua" w:cs="宋体"/>
          <w:i/>
          <w:iCs/>
          <w:color w:val="000000"/>
          <w:sz w:val="24"/>
          <w:szCs w:val="24"/>
          <w:lang w:val="en-US" w:eastAsia="zh-CN"/>
        </w:rPr>
        <w:t xml:space="preserve"> </w:t>
      </w:r>
      <w:proofErr w:type="spellStart"/>
      <w:r w:rsidRPr="00746991">
        <w:rPr>
          <w:rFonts w:ascii="Book Antiqua" w:eastAsia="宋体" w:hAnsi="Book Antiqua" w:cs="宋体"/>
          <w:i/>
          <w:iCs/>
          <w:color w:val="000000"/>
          <w:sz w:val="24"/>
          <w:szCs w:val="24"/>
          <w:lang w:val="en-US" w:eastAsia="zh-CN"/>
        </w:rPr>
        <w:t>Cardiol</w:t>
      </w:r>
      <w:proofErr w:type="spellEnd"/>
      <w:r w:rsidRPr="00746991">
        <w:rPr>
          <w:rFonts w:ascii="Book Antiqua" w:eastAsia="宋体" w:hAnsi="Book Antiqua" w:cs="宋体"/>
          <w:color w:val="000000"/>
          <w:sz w:val="24"/>
          <w:szCs w:val="24"/>
          <w:lang w:val="en-US" w:eastAsia="zh-CN"/>
        </w:rPr>
        <w:t> 2001; </w:t>
      </w:r>
      <w:r w:rsidRPr="00746991">
        <w:rPr>
          <w:rFonts w:ascii="Book Antiqua" w:eastAsia="宋体" w:hAnsi="Book Antiqua" w:cs="宋体"/>
          <w:b/>
          <w:bCs/>
          <w:color w:val="000000"/>
          <w:sz w:val="24"/>
          <w:szCs w:val="24"/>
          <w:lang w:val="en-US" w:eastAsia="zh-CN"/>
        </w:rPr>
        <w:t>24</w:t>
      </w:r>
      <w:r w:rsidRPr="00746991">
        <w:rPr>
          <w:rFonts w:ascii="Book Antiqua" w:eastAsia="宋体" w:hAnsi="Book Antiqua" w:cs="宋体"/>
          <w:color w:val="000000"/>
          <w:sz w:val="24"/>
          <w:szCs w:val="24"/>
          <w:lang w:val="en-US" w:eastAsia="zh-CN"/>
        </w:rPr>
        <w:t>: 281-284 [PMID: 11303694 DOI: 10.1002/clc.4960240405]</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9 </w:t>
      </w:r>
      <w:proofErr w:type="spellStart"/>
      <w:r w:rsidRPr="00746991">
        <w:rPr>
          <w:rFonts w:ascii="Book Antiqua" w:eastAsia="宋体" w:hAnsi="Book Antiqua" w:cs="宋体"/>
          <w:b/>
          <w:bCs/>
          <w:color w:val="000000"/>
          <w:sz w:val="24"/>
          <w:szCs w:val="24"/>
          <w:lang w:val="en-US" w:eastAsia="zh-CN"/>
        </w:rPr>
        <w:t>Brattström</w:t>
      </w:r>
      <w:proofErr w:type="spellEnd"/>
      <w:r w:rsidRPr="00746991">
        <w:rPr>
          <w:rFonts w:ascii="Book Antiqua" w:eastAsia="宋体" w:hAnsi="Book Antiqua" w:cs="宋体"/>
          <w:b/>
          <w:bCs/>
          <w:color w:val="000000"/>
          <w:sz w:val="24"/>
          <w:szCs w:val="24"/>
          <w:lang w:val="en-US" w:eastAsia="zh-CN"/>
        </w:rPr>
        <w:t xml:space="preserve"> L</w:t>
      </w:r>
      <w:r w:rsidRPr="00746991">
        <w:rPr>
          <w:rFonts w:ascii="Book Antiqua" w:eastAsia="宋体" w:hAnsi="Book Antiqua" w:cs="宋体"/>
          <w:color w:val="000000"/>
          <w:sz w:val="24"/>
          <w:szCs w:val="24"/>
          <w:lang w:val="en-US" w:eastAsia="zh-CN"/>
        </w:rPr>
        <w:t xml:space="preserve">, Zhang Y, </w:t>
      </w:r>
      <w:proofErr w:type="spellStart"/>
      <w:r w:rsidRPr="00746991">
        <w:rPr>
          <w:rFonts w:ascii="Book Antiqua" w:eastAsia="宋体" w:hAnsi="Book Antiqua" w:cs="宋体"/>
          <w:color w:val="000000"/>
          <w:sz w:val="24"/>
          <w:szCs w:val="24"/>
          <w:lang w:val="en-US" w:eastAsia="zh-CN"/>
        </w:rPr>
        <w:t>Hurtig</w:t>
      </w:r>
      <w:proofErr w:type="spellEnd"/>
      <w:r w:rsidRPr="00746991">
        <w:rPr>
          <w:rFonts w:ascii="Book Antiqua" w:eastAsia="宋体" w:hAnsi="Book Antiqua" w:cs="宋体"/>
          <w:color w:val="000000"/>
          <w:sz w:val="24"/>
          <w:szCs w:val="24"/>
          <w:lang w:val="en-US" w:eastAsia="zh-CN"/>
        </w:rPr>
        <w:t xml:space="preserve"> M, </w:t>
      </w:r>
      <w:proofErr w:type="spellStart"/>
      <w:r w:rsidRPr="00746991">
        <w:rPr>
          <w:rFonts w:ascii="Book Antiqua" w:eastAsia="宋体" w:hAnsi="Book Antiqua" w:cs="宋体"/>
          <w:color w:val="000000"/>
          <w:sz w:val="24"/>
          <w:szCs w:val="24"/>
          <w:lang w:val="en-US" w:eastAsia="zh-CN"/>
        </w:rPr>
        <w:t>Refsum</w:t>
      </w:r>
      <w:proofErr w:type="spellEnd"/>
      <w:r w:rsidRPr="00746991">
        <w:rPr>
          <w:rFonts w:ascii="Book Antiqua" w:eastAsia="宋体" w:hAnsi="Book Antiqua" w:cs="宋体"/>
          <w:color w:val="000000"/>
          <w:sz w:val="24"/>
          <w:szCs w:val="24"/>
          <w:lang w:val="en-US" w:eastAsia="zh-CN"/>
        </w:rPr>
        <w:t xml:space="preserve"> H, </w:t>
      </w:r>
      <w:proofErr w:type="spellStart"/>
      <w:r w:rsidRPr="00746991">
        <w:rPr>
          <w:rFonts w:ascii="Book Antiqua" w:eastAsia="宋体" w:hAnsi="Book Antiqua" w:cs="宋体"/>
          <w:color w:val="000000"/>
          <w:sz w:val="24"/>
          <w:szCs w:val="24"/>
          <w:lang w:val="en-US" w:eastAsia="zh-CN"/>
        </w:rPr>
        <w:t>Ostensson</w:t>
      </w:r>
      <w:proofErr w:type="spellEnd"/>
      <w:r w:rsidRPr="00746991">
        <w:rPr>
          <w:rFonts w:ascii="Book Antiqua" w:eastAsia="宋体" w:hAnsi="Book Antiqua" w:cs="宋体"/>
          <w:color w:val="000000"/>
          <w:sz w:val="24"/>
          <w:szCs w:val="24"/>
          <w:lang w:val="en-US" w:eastAsia="zh-CN"/>
        </w:rPr>
        <w:t xml:space="preserve"> S, </w:t>
      </w:r>
      <w:proofErr w:type="spellStart"/>
      <w:r w:rsidRPr="00746991">
        <w:rPr>
          <w:rFonts w:ascii="Book Antiqua" w:eastAsia="宋体" w:hAnsi="Book Antiqua" w:cs="宋体"/>
          <w:color w:val="000000"/>
          <w:sz w:val="24"/>
          <w:szCs w:val="24"/>
          <w:lang w:val="en-US" w:eastAsia="zh-CN"/>
        </w:rPr>
        <w:t>Fransson</w:t>
      </w:r>
      <w:proofErr w:type="spellEnd"/>
      <w:r w:rsidRPr="00746991">
        <w:rPr>
          <w:rFonts w:ascii="Book Antiqua" w:eastAsia="宋体" w:hAnsi="Book Antiqua" w:cs="宋体"/>
          <w:color w:val="000000"/>
          <w:sz w:val="24"/>
          <w:szCs w:val="24"/>
          <w:lang w:val="en-US" w:eastAsia="zh-CN"/>
        </w:rPr>
        <w:t xml:space="preserve"> L, </w:t>
      </w:r>
      <w:proofErr w:type="spellStart"/>
      <w:r w:rsidRPr="00746991">
        <w:rPr>
          <w:rFonts w:ascii="Book Antiqua" w:eastAsia="宋体" w:hAnsi="Book Antiqua" w:cs="宋体"/>
          <w:color w:val="000000"/>
          <w:sz w:val="24"/>
          <w:szCs w:val="24"/>
          <w:lang w:val="en-US" w:eastAsia="zh-CN"/>
        </w:rPr>
        <w:t>Jonés</w:t>
      </w:r>
      <w:proofErr w:type="spellEnd"/>
      <w:r w:rsidRPr="00746991">
        <w:rPr>
          <w:rFonts w:ascii="Book Antiqua" w:eastAsia="宋体" w:hAnsi="Book Antiqua" w:cs="宋体"/>
          <w:color w:val="000000"/>
          <w:sz w:val="24"/>
          <w:szCs w:val="24"/>
          <w:lang w:val="en-US" w:eastAsia="zh-CN"/>
        </w:rPr>
        <w:t xml:space="preserve"> K, </w:t>
      </w:r>
      <w:proofErr w:type="spellStart"/>
      <w:r w:rsidRPr="00746991">
        <w:rPr>
          <w:rFonts w:ascii="Book Antiqua" w:eastAsia="宋体" w:hAnsi="Book Antiqua" w:cs="宋体"/>
          <w:color w:val="000000"/>
          <w:sz w:val="24"/>
          <w:szCs w:val="24"/>
          <w:lang w:val="en-US" w:eastAsia="zh-CN"/>
        </w:rPr>
        <w:t>Landgren</w:t>
      </w:r>
      <w:proofErr w:type="spellEnd"/>
      <w:r w:rsidRPr="00746991">
        <w:rPr>
          <w:rFonts w:ascii="Book Antiqua" w:eastAsia="宋体" w:hAnsi="Book Antiqua" w:cs="宋体"/>
          <w:color w:val="000000"/>
          <w:sz w:val="24"/>
          <w:szCs w:val="24"/>
          <w:lang w:val="en-US" w:eastAsia="zh-CN"/>
        </w:rPr>
        <w:t xml:space="preserve"> F, </w:t>
      </w:r>
      <w:proofErr w:type="spellStart"/>
      <w:r w:rsidRPr="00746991">
        <w:rPr>
          <w:rFonts w:ascii="Book Antiqua" w:eastAsia="宋体" w:hAnsi="Book Antiqua" w:cs="宋体"/>
          <w:color w:val="000000"/>
          <w:sz w:val="24"/>
          <w:szCs w:val="24"/>
          <w:lang w:val="en-US" w:eastAsia="zh-CN"/>
        </w:rPr>
        <w:t>Brudin</w:t>
      </w:r>
      <w:proofErr w:type="spellEnd"/>
      <w:r w:rsidRPr="00746991">
        <w:rPr>
          <w:rFonts w:ascii="Book Antiqua" w:eastAsia="宋体" w:hAnsi="Book Antiqua" w:cs="宋体"/>
          <w:color w:val="000000"/>
          <w:sz w:val="24"/>
          <w:szCs w:val="24"/>
          <w:lang w:val="en-US" w:eastAsia="zh-CN"/>
        </w:rPr>
        <w:t xml:space="preserve"> L, </w:t>
      </w:r>
      <w:proofErr w:type="spellStart"/>
      <w:r w:rsidRPr="00746991">
        <w:rPr>
          <w:rFonts w:ascii="Book Antiqua" w:eastAsia="宋体" w:hAnsi="Book Antiqua" w:cs="宋体"/>
          <w:color w:val="000000"/>
          <w:sz w:val="24"/>
          <w:szCs w:val="24"/>
          <w:lang w:val="en-US" w:eastAsia="zh-CN"/>
        </w:rPr>
        <w:t>Ueland</w:t>
      </w:r>
      <w:proofErr w:type="spellEnd"/>
      <w:r w:rsidRPr="00746991">
        <w:rPr>
          <w:rFonts w:ascii="Book Antiqua" w:eastAsia="宋体" w:hAnsi="Book Antiqua" w:cs="宋体"/>
          <w:color w:val="000000"/>
          <w:sz w:val="24"/>
          <w:szCs w:val="24"/>
          <w:lang w:val="en-US" w:eastAsia="zh-CN"/>
        </w:rPr>
        <w:t xml:space="preserve"> PM. </w:t>
      </w:r>
      <w:proofErr w:type="gramStart"/>
      <w:r w:rsidRPr="00746991">
        <w:rPr>
          <w:rFonts w:ascii="Book Antiqua" w:eastAsia="宋体" w:hAnsi="Book Antiqua" w:cs="宋体"/>
          <w:color w:val="000000"/>
          <w:sz w:val="24"/>
          <w:szCs w:val="24"/>
          <w:lang w:val="en-US" w:eastAsia="zh-CN"/>
        </w:rPr>
        <w:t xml:space="preserve">A common </w:t>
      </w:r>
      <w:proofErr w:type="spellStart"/>
      <w:r w:rsidRPr="00746991">
        <w:rPr>
          <w:rFonts w:ascii="Book Antiqua" w:eastAsia="宋体" w:hAnsi="Book Antiqua" w:cs="宋体"/>
          <w:color w:val="000000"/>
          <w:sz w:val="24"/>
          <w:szCs w:val="24"/>
          <w:lang w:val="en-US" w:eastAsia="zh-CN"/>
        </w:rPr>
        <w:t>methylenetetrahydrofolate</w:t>
      </w:r>
      <w:proofErr w:type="spellEnd"/>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reductase</w:t>
      </w:r>
      <w:proofErr w:type="spellEnd"/>
      <w:r w:rsidRPr="00746991">
        <w:rPr>
          <w:rFonts w:ascii="Book Antiqua" w:eastAsia="宋体" w:hAnsi="Book Antiqua" w:cs="宋体"/>
          <w:color w:val="000000"/>
          <w:sz w:val="24"/>
          <w:szCs w:val="24"/>
          <w:lang w:val="en-US" w:eastAsia="zh-CN"/>
        </w:rPr>
        <w:t xml:space="preserve"> gene mutation and longevity.</w:t>
      </w:r>
      <w:proofErr w:type="gramEnd"/>
      <w:r w:rsidRPr="00746991">
        <w:rPr>
          <w:rFonts w:ascii="Book Antiqua" w:eastAsia="宋体" w:hAnsi="Book Antiqua" w:cs="宋体"/>
          <w:color w:val="000000"/>
          <w:sz w:val="24"/>
          <w:szCs w:val="24"/>
          <w:lang w:val="en-US" w:eastAsia="zh-CN"/>
        </w:rPr>
        <w:t> </w:t>
      </w:r>
      <w:r w:rsidRPr="00746991">
        <w:rPr>
          <w:rFonts w:ascii="Book Antiqua" w:eastAsia="宋体" w:hAnsi="Book Antiqua" w:cs="宋体"/>
          <w:i/>
          <w:iCs/>
          <w:color w:val="000000"/>
          <w:sz w:val="24"/>
          <w:szCs w:val="24"/>
          <w:lang w:val="en-US" w:eastAsia="zh-CN"/>
        </w:rPr>
        <w:t>Atherosclerosis</w:t>
      </w:r>
      <w:r w:rsidRPr="00746991">
        <w:rPr>
          <w:rFonts w:ascii="Book Antiqua" w:eastAsia="宋体" w:hAnsi="Book Antiqua" w:cs="宋体"/>
          <w:color w:val="000000"/>
          <w:sz w:val="24"/>
          <w:szCs w:val="24"/>
          <w:lang w:val="en-US" w:eastAsia="zh-CN"/>
        </w:rPr>
        <w:t> 1998; </w:t>
      </w:r>
      <w:r w:rsidRPr="00746991">
        <w:rPr>
          <w:rFonts w:ascii="Book Antiqua" w:eastAsia="宋体" w:hAnsi="Book Antiqua" w:cs="宋体"/>
          <w:b/>
          <w:bCs/>
          <w:color w:val="000000"/>
          <w:sz w:val="24"/>
          <w:szCs w:val="24"/>
          <w:lang w:val="en-US" w:eastAsia="zh-CN"/>
        </w:rPr>
        <w:t>141</w:t>
      </w:r>
      <w:r w:rsidRPr="00746991">
        <w:rPr>
          <w:rFonts w:ascii="Book Antiqua" w:eastAsia="宋体" w:hAnsi="Book Antiqua" w:cs="宋体"/>
          <w:color w:val="000000"/>
          <w:sz w:val="24"/>
          <w:szCs w:val="24"/>
          <w:lang w:val="en-US" w:eastAsia="zh-CN"/>
        </w:rPr>
        <w:t>: 315-319 [PMID: 9862180 DOI: 10.1016/S0021-9150(98)00154-3]</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10 </w:t>
      </w:r>
      <w:r w:rsidRPr="00746991">
        <w:rPr>
          <w:rFonts w:ascii="Book Antiqua" w:eastAsia="宋体" w:hAnsi="Book Antiqua" w:cs="宋体"/>
          <w:b/>
          <w:bCs/>
          <w:color w:val="000000"/>
          <w:sz w:val="24"/>
          <w:szCs w:val="24"/>
          <w:lang w:val="en-US" w:eastAsia="zh-CN"/>
        </w:rPr>
        <w:t>Chen J</w:t>
      </w:r>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Giovannucci</w:t>
      </w:r>
      <w:proofErr w:type="spellEnd"/>
      <w:r w:rsidRPr="00746991">
        <w:rPr>
          <w:rFonts w:ascii="Book Antiqua" w:eastAsia="宋体" w:hAnsi="Book Antiqua" w:cs="宋体"/>
          <w:color w:val="000000"/>
          <w:sz w:val="24"/>
          <w:szCs w:val="24"/>
          <w:lang w:val="en-US" w:eastAsia="zh-CN"/>
        </w:rPr>
        <w:t xml:space="preserve"> E, Kelsey K, </w:t>
      </w:r>
      <w:proofErr w:type="spellStart"/>
      <w:r w:rsidRPr="00746991">
        <w:rPr>
          <w:rFonts w:ascii="Book Antiqua" w:eastAsia="宋体" w:hAnsi="Book Antiqua" w:cs="宋体"/>
          <w:color w:val="000000"/>
          <w:sz w:val="24"/>
          <w:szCs w:val="24"/>
          <w:lang w:val="en-US" w:eastAsia="zh-CN"/>
        </w:rPr>
        <w:t>Rimm</w:t>
      </w:r>
      <w:proofErr w:type="spellEnd"/>
      <w:r w:rsidRPr="00746991">
        <w:rPr>
          <w:rFonts w:ascii="Book Antiqua" w:eastAsia="宋体" w:hAnsi="Book Antiqua" w:cs="宋体"/>
          <w:color w:val="000000"/>
          <w:sz w:val="24"/>
          <w:szCs w:val="24"/>
          <w:lang w:val="en-US" w:eastAsia="zh-CN"/>
        </w:rPr>
        <w:t xml:space="preserve"> EB, </w:t>
      </w:r>
      <w:proofErr w:type="spellStart"/>
      <w:r w:rsidRPr="00746991">
        <w:rPr>
          <w:rFonts w:ascii="Book Antiqua" w:eastAsia="宋体" w:hAnsi="Book Antiqua" w:cs="宋体"/>
          <w:color w:val="000000"/>
          <w:sz w:val="24"/>
          <w:szCs w:val="24"/>
          <w:lang w:val="en-US" w:eastAsia="zh-CN"/>
        </w:rPr>
        <w:t>Stampfer</w:t>
      </w:r>
      <w:proofErr w:type="spellEnd"/>
      <w:r w:rsidRPr="00746991">
        <w:rPr>
          <w:rFonts w:ascii="Book Antiqua" w:eastAsia="宋体" w:hAnsi="Book Antiqua" w:cs="宋体"/>
          <w:color w:val="000000"/>
          <w:sz w:val="24"/>
          <w:szCs w:val="24"/>
          <w:lang w:val="en-US" w:eastAsia="zh-CN"/>
        </w:rPr>
        <w:t xml:space="preserve"> MJ, </w:t>
      </w:r>
      <w:proofErr w:type="spellStart"/>
      <w:r w:rsidRPr="00746991">
        <w:rPr>
          <w:rFonts w:ascii="Book Antiqua" w:eastAsia="宋体" w:hAnsi="Book Antiqua" w:cs="宋体"/>
          <w:color w:val="000000"/>
          <w:sz w:val="24"/>
          <w:szCs w:val="24"/>
          <w:lang w:val="en-US" w:eastAsia="zh-CN"/>
        </w:rPr>
        <w:t>Colditz</w:t>
      </w:r>
      <w:proofErr w:type="spellEnd"/>
      <w:r w:rsidRPr="00746991">
        <w:rPr>
          <w:rFonts w:ascii="Book Antiqua" w:eastAsia="宋体" w:hAnsi="Book Antiqua" w:cs="宋体"/>
          <w:color w:val="000000"/>
          <w:sz w:val="24"/>
          <w:szCs w:val="24"/>
          <w:lang w:val="en-US" w:eastAsia="zh-CN"/>
        </w:rPr>
        <w:t xml:space="preserve"> GA, </w:t>
      </w:r>
      <w:proofErr w:type="spellStart"/>
      <w:r w:rsidRPr="00746991">
        <w:rPr>
          <w:rFonts w:ascii="Book Antiqua" w:eastAsia="宋体" w:hAnsi="Book Antiqua" w:cs="宋体"/>
          <w:color w:val="000000"/>
          <w:sz w:val="24"/>
          <w:szCs w:val="24"/>
          <w:lang w:val="en-US" w:eastAsia="zh-CN"/>
        </w:rPr>
        <w:t>Spiegelman</w:t>
      </w:r>
      <w:proofErr w:type="spellEnd"/>
      <w:r w:rsidRPr="00746991">
        <w:rPr>
          <w:rFonts w:ascii="Book Antiqua" w:eastAsia="宋体" w:hAnsi="Book Antiqua" w:cs="宋体"/>
          <w:color w:val="000000"/>
          <w:sz w:val="24"/>
          <w:szCs w:val="24"/>
          <w:lang w:val="en-US" w:eastAsia="zh-CN"/>
        </w:rPr>
        <w:t xml:space="preserve"> D, Willett WC, Hunter DJ. </w:t>
      </w:r>
      <w:proofErr w:type="gramStart"/>
      <w:r w:rsidRPr="00746991">
        <w:rPr>
          <w:rFonts w:ascii="Book Antiqua" w:eastAsia="宋体" w:hAnsi="Book Antiqua" w:cs="宋体"/>
          <w:color w:val="000000"/>
          <w:sz w:val="24"/>
          <w:szCs w:val="24"/>
          <w:lang w:val="en-US" w:eastAsia="zh-CN"/>
        </w:rPr>
        <w:t xml:space="preserve">A </w:t>
      </w:r>
      <w:proofErr w:type="spellStart"/>
      <w:r w:rsidRPr="00746991">
        <w:rPr>
          <w:rFonts w:ascii="Book Antiqua" w:eastAsia="宋体" w:hAnsi="Book Antiqua" w:cs="宋体"/>
          <w:color w:val="000000"/>
          <w:sz w:val="24"/>
          <w:szCs w:val="24"/>
          <w:lang w:val="en-US" w:eastAsia="zh-CN"/>
        </w:rPr>
        <w:t>methylenetetrahydrofolate</w:t>
      </w:r>
      <w:proofErr w:type="spellEnd"/>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reductase</w:t>
      </w:r>
      <w:proofErr w:type="spellEnd"/>
      <w:r w:rsidRPr="00746991">
        <w:rPr>
          <w:rFonts w:ascii="Book Antiqua" w:eastAsia="宋体" w:hAnsi="Book Antiqua" w:cs="宋体"/>
          <w:color w:val="000000"/>
          <w:sz w:val="24"/>
          <w:szCs w:val="24"/>
          <w:lang w:val="en-US" w:eastAsia="zh-CN"/>
        </w:rPr>
        <w:t xml:space="preserve"> polymorphism and the risk of colorectal cancer.</w:t>
      </w:r>
      <w:proofErr w:type="gramEnd"/>
      <w:r w:rsidRPr="00746991">
        <w:rPr>
          <w:rFonts w:ascii="Book Antiqua" w:eastAsia="宋体" w:hAnsi="Book Antiqua" w:cs="宋体"/>
          <w:color w:val="000000"/>
          <w:sz w:val="24"/>
          <w:szCs w:val="24"/>
          <w:lang w:val="en-US" w:eastAsia="zh-CN"/>
        </w:rPr>
        <w:t> </w:t>
      </w:r>
      <w:r w:rsidRPr="00746991">
        <w:rPr>
          <w:rFonts w:ascii="Book Antiqua" w:eastAsia="宋体" w:hAnsi="Book Antiqua" w:cs="宋体"/>
          <w:i/>
          <w:iCs/>
          <w:color w:val="000000"/>
          <w:sz w:val="24"/>
          <w:szCs w:val="24"/>
          <w:lang w:val="en-US" w:eastAsia="zh-CN"/>
        </w:rPr>
        <w:t>Cancer Res</w:t>
      </w:r>
      <w:r w:rsidRPr="00746991">
        <w:rPr>
          <w:rFonts w:ascii="Book Antiqua" w:eastAsia="宋体" w:hAnsi="Book Antiqua" w:cs="宋体"/>
          <w:color w:val="000000"/>
          <w:sz w:val="24"/>
          <w:szCs w:val="24"/>
          <w:lang w:val="en-US" w:eastAsia="zh-CN"/>
        </w:rPr>
        <w:t> 1996; </w:t>
      </w:r>
      <w:r w:rsidRPr="00746991">
        <w:rPr>
          <w:rFonts w:ascii="Book Antiqua" w:eastAsia="宋体" w:hAnsi="Book Antiqua" w:cs="宋体"/>
          <w:b/>
          <w:bCs/>
          <w:color w:val="000000"/>
          <w:sz w:val="24"/>
          <w:szCs w:val="24"/>
          <w:lang w:val="en-US" w:eastAsia="zh-CN"/>
        </w:rPr>
        <w:t>56</w:t>
      </w:r>
      <w:r w:rsidRPr="00746991">
        <w:rPr>
          <w:rFonts w:ascii="Book Antiqua" w:eastAsia="宋体" w:hAnsi="Book Antiqua" w:cs="宋体"/>
          <w:color w:val="000000"/>
          <w:sz w:val="24"/>
          <w:szCs w:val="24"/>
          <w:lang w:val="en-US" w:eastAsia="zh-CN"/>
        </w:rPr>
        <w:t>: 4862-4864 [PMID: 8895734]</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11 </w:t>
      </w:r>
      <w:proofErr w:type="spellStart"/>
      <w:r w:rsidRPr="00746991">
        <w:rPr>
          <w:rFonts w:ascii="Book Antiqua" w:eastAsia="宋体" w:hAnsi="Book Antiqua" w:cs="宋体"/>
          <w:b/>
          <w:bCs/>
          <w:color w:val="000000"/>
          <w:sz w:val="24"/>
          <w:szCs w:val="24"/>
          <w:lang w:val="en-US" w:eastAsia="zh-CN"/>
        </w:rPr>
        <w:t>Martínez</w:t>
      </w:r>
      <w:proofErr w:type="spellEnd"/>
      <w:r w:rsidRPr="00746991">
        <w:rPr>
          <w:rFonts w:ascii="Book Antiqua" w:eastAsia="宋体" w:hAnsi="Book Antiqua" w:cs="宋体"/>
          <w:b/>
          <w:bCs/>
          <w:color w:val="000000"/>
          <w:sz w:val="24"/>
          <w:szCs w:val="24"/>
          <w:lang w:val="en-US" w:eastAsia="zh-CN"/>
        </w:rPr>
        <w:t xml:space="preserve"> ME</w:t>
      </w:r>
      <w:r w:rsidRPr="00746991">
        <w:rPr>
          <w:rFonts w:ascii="Book Antiqua" w:eastAsia="宋体" w:hAnsi="Book Antiqua" w:cs="宋体"/>
          <w:color w:val="000000"/>
          <w:sz w:val="24"/>
          <w:szCs w:val="24"/>
          <w:lang w:val="en-US" w:eastAsia="zh-CN"/>
        </w:rPr>
        <w:t xml:space="preserve">, Thompson P, Jacobs ET, </w:t>
      </w:r>
      <w:proofErr w:type="spellStart"/>
      <w:r w:rsidRPr="00746991">
        <w:rPr>
          <w:rFonts w:ascii="Book Antiqua" w:eastAsia="宋体" w:hAnsi="Book Antiqua" w:cs="宋体"/>
          <w:color w:val="000000"/>
          <w:sz w:val="24"/>
          <w:szCs w:val="24"/>
          <w:lang w:val="en-US" w:eastAsia="zh-CN"/>
        </w:rPr>
        <w:t>Giovannucci</w:t>
      </w:r>
      <w:proofErr w:type="spellEnd"/>
      <w:r w:rsidRPr="00746991">
        <w:rPr>
          <w:rFonts w:ascii="Book Antiqua" w:eastAsia="宋体" w:hAnsi="Book Antiqua" w:cs="宋体"/>
          <w:color w:val="000000"/>
          <w:sz w:val="24"/>
          <w:szCs w:val="24"/>
          <w:lang w:val="en-US" w:eastAsia="zh-CN"/>
        </w:rPr>
        <w:t xml:space="preserve"> E, Jiang R, </w:t>
      </w:r>
      <w:proofErr w:type="spellStart"/>
      <w:r w:rsidRPr="00746991">
        <w:rPr>
          <w:rFonts w:ascii="Book Antiqua" w:eastAsia="宋体" w:hAnsi="Book Antiqua" w:cs="宋体"/>
          <w:color w:val="000000"/>
          <w:sz w:val="24"/>
          <w:szCs w:val="24"/>
          <w:lang w:val="en-US" w:eastAsia="zh-CN"/>
        </w:rPr>
        <w:t>Klimecki</w:t>
      </w:r>
      <w:proofErr w:type="spellEnd"/>
      <w:r w:rsidRPr="00746991">
        <w:rPr>
          <w:rFonts w:ascii="Book Antiqua" w:eastAsia="宋体" w:hAnsi="Book Antiqua" w:cs="宋体"/>
          <w:color w:val="000000"/>
          <w:sz w:val="24"/>
          <w:szCs w:val="24"/>
          <w:lang w:val="en-US" w:eastAsia="zh-CN"/>
        </w:rPr>
        <w:t xml:space="preserve"> W, </w:t>
      </w:r>
      <w:proofErr w:type="spellStart"/>
      <w:r w:rsidRPr="00746991">
        <w:rPr>
          <w:rFonts w:ascii="Book Antiqua" w:eastAsia="宋体" w:hAnsi="Book Antiqua" w:cs="宋体"/>
          <w:color w:val="000000"/>
          <w:sz w:val="24"/>
          <w:szCs w:val="24"/>
          <w:lang w:val="en-US" w:eastAsia="zh-CN"/>
        </w:rPr>
        <w:t>Alberts</w:t>
      </w:r>
      <w:proofErr w:type="spellEnd"/>
      <w:r w:rsidRPr="00746991">
        <w:rPr>
          <w:rFonts w:ascii="Book Antiqua" w:eastAsia="宋体" w:hAnsi="Book Antiqua" w:cs="宋体"/>
          <w:color w:val="000000"/>
          <w:sz w:val="24"/>
          <w:szCs w:val="24"/>
          <w:lang w:val="en-US" w:eastAsia="zh-CN"/>
        </w:rPr>
        <w:t xml:space="preserve"> DS. Dietary factors and biomarkers involved in the </w:t>
      </w:r>
      <w:proofErr w:type="spellStart"/>
      <w:r w:rsidRPr="00746991">
        <w:rPr>
          <w:rFonts w:ascii="Book Antiqua" w:eastAsia="宋体" w:hAnsi="Book Antiqua" w:cs="宋体"/>
          <w:color w:val="000000"/>
          <w:sz w:val="24"/>
          <w:szCs w:val="24"/>
          <w:lang w:val="en-US" w:eastAsia="zh-CN"/>
        </w:rPr>
        <w:t>methylenetetrahydrofolate</w:t>
      </w:r>
      <w:proofErr w:type="spellEnd"/>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reductase</w:t>
      </w:r>
      <w:proofErr w:type="spellEnd"/>
      <w:r w:rsidRPr="00746991">
        <w:rPr>
          <w:rFonts w:ascii="Book Antiqua" w:eastAsia="宋体" w:hAnsi="Book Antiqua" w:cs="宋体"/>
          <w:color w:val="000000"/>
          <w:sz w:val="24"/>
          <w:szCs w:val="24"/>
          <w:lang w:val="en-US" w:eastAsia="zh-CN"/>
        </w:rPr>
        <w:t xml:space="preserve"> genotype-colorectal adenoma pathway. </w:t>
      </w:r>
      <w:r w:rsidRPr="00746991">
        <w:rPr>
          <w:rFonts w:ascii="Book Antiqua" w:eastAsia="宋体" w:hAnsi="Book Antiqua" w:cs="宋体"/>
          <w:i/>
          <w:iCs/>
          <w:color w:val="000000"/>
          <w:sz w:val="24"/>
          <w:szCs w:val="24"/>
          <w:lang w:val="en-US" w:eastAsia="zh-CN"/>
        </w:rPr>
        <w:t>Gastroenterology</w:t>
      </w:r>
      <w:r w:rsidRPr="00746991">
        <w:rPr>
          <w:rFonts w:ascii="Book Antiqua" w:eastAsia="宋体" w:hAnsi="Book Antiqua" w:cs="宋体"/>
          <w:color w:val="000000"/>
          <w:sz w:val="24"/>
          <w:szCs w:val="24"/>
          <w:lang w:val="en-US" w:eastAsia="zh-CN"/>
        </w:rPr>
        <w:t> 2006; </w:t>
      </w:r>
      <w:r w:rsidRPr="00746991">
        <w:rPr>
          <w:rFonts w:ascii="Book Antiqua" w:eastAsia="宋体" w:hAnsi="Book Antiqua" w:cs="宋体"/>
          <w:b/>
          <w:bCs/>
          <w:color w:val="000000"/>
          <w:sz w:val="24"/>
          <w:szCs w:val="24"/>
          <w:lang w:val="en-US" w:eastAsia="zh-CN"/>
        </w:rPr>
        <w:t>131</w:t>
      </w:r>
      <w:r w:rsidRPr="00746991">
        <w:rPr>
          <w:rFonts w:ascii="Book Antiqua" w:eastAsia="宋体" w:hAnsi="Book Antiqua" w:cs="宋体"/>
          <w:color w:val="000000"/>
          <w:sz w:val="24"/>
          <w:szCs w:val="24"/>
          <w:lang w:val="en-US" w:eastAsia="zh-CN"/>
        </w:rPr>
        <w:t>: 1706-1716 [PMID: 17087956 DOI: 10.1053/j.gastro.2006.09.010]</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12 </w:t>
      </w:r>
      <w:r w:rsidRPr="00746991">
        <w:rPr>
          <w:rFonts w:ascii="Book Antiqua" w:eastAsia="宋体" w:hAnsi="Book Antiqua" w:cs="宋体"/>
          <w:b/>
          <w:bCs/>
          <w:color w:val="000000"/>
          <w:sz w:val="24"/>
          <w:szCs w:val="24"/>
          <w:lang w:val="en-US" w:eastAsia="zh-CN"/>
        </w:rPr>
        <w:t>Lee JE</w:t>
      </w:r>
      <w:r w:rsidRPr="00746991">
        <w:rPr>
          <w:rFonts w:ascii="Book Antiqua" w:eastAsia="宋体" w:hAnsi="Book Antiqua" w:cs="宋体"/>
          <w:color w:val="000000"/>
          <w:sz w:val="24"/>
          <w:szCs w:val="24"/>
          <w:lang w:val="en-US" w:eastAsia="zh-CN"/>
        </w:rPr>
        <w:t xml:space="preserve">, Wei EK, Fuchs CS, Hunter DJ, Lee IM, </w:t>
      </w:r>
      <w:proofErr w:type="spellStart"/>
      <w:r w:rsidRPr="00746991">
        <w:rPr>
          <w:rFonts w:ascii="Book Antiqua" w:eastAsia="宋体" w:hAnsi="Book Antiqua" w:cs="宋体"/>
          <w:color w:val="000000"/>
          <w:sz w:val="24"/>
          <w:szCs w:val="24"/>
          <w:lang w:val="en-US" w:eastAsia="zh-CN"/>
        </w:rPr>
        <w:t>Selhub</w:t>
      </w:r>
      <w:proofErr w:type="spellEnd"/>
      <w:r w:rsidRPr="00746991">
        <w:rPr>
          <w:rFonts w:ascii="Book Antiqua" w:eastAsia="宋体" w:hAnsi="Book Antiqua" w:cs="宋体"/>
          <w:color w:val="000000"/>
          <w:sz w:val="24"/>
          <w:szCs w:val="24"/>
          <w:lang w:val="en-US" w:eastAsia="zh-CN"/>
        </w:rPr>
        <w:t xml:space="preserve"> J, </w:t>
      </w:r>
      <w:proofErr w:type="spellStart"/>
      <w:r w:rsidRPr="00746991">
        <w:rPr>
          <w:rFonts w:ascii="Book Antiqua" w:eastAsia="宋体" w:hAnsi="Book Antiqua" w:cs="宋体"/>
          <w:color w:val="000000"/>
          <w:sz w:val="24"/>
          <w:szCs w:val="24"/>
          <w:lang w:val="en-US" w:eastAsia="zh-CN"/>
        </w:rPr>
        <w:t>Stampfer</w:t>
      </w:r>
      <w:proofErr w:type="spellEnd"/>
      <w:r w:rsidRPr="00746991">
        <w:rPr>
          <w:rFonts w:ascii="Book Antiqua" w:eastAsia="宋体" w:hAnsi="Book Antiqua" w:cs="宋体"/>
          <w:color w:val="000000"/>
          <w:sz w:val="24"/>
          <w:szCs w:val="24"/>
          <w:lang w:val="en-US" w:eastAsia="zh-CN"/>
        </w:rPr>
        <w:t xml:space="preserve"> MJ, Willett WC, Ma J, </w:t>
      </w:r>
      <w:proofErr w:type="spellStart"/>
      <w:r w:rsidRPr="00746991">
        <w:rPr>
          <w:rFonts w:ascii="Book Antiqua" w:eastAsia="宋体" w:hAnsi="Book Antiqua" w:cs="宋体"/>
          <w:color w:val="000000"/>
          <w:sz w:val="24"/>
          <w:szCs w:val="24"/>
          <w:lang w:val="en-US" w:eastAsia="zh-CN"/>
        </w:rPr>
        <w:t>Giovannucci</w:t>
      </w:r>
      <w:proofErr w:type="spellEnd"/>
      <w:r w:rsidRPr="00746991">
        <w:rPr>
          <w:rFonts w:ascii="Book Antiqua" w:eastAsia="宋体" w:hAnsi="Book Antiqua" w:cs="宋体"/>
          <w:color w:val="000000"/>
          <w:sz w:val="24"/>
          <w:szCs w:val="24"/>
          <w:lang w:val="en-US" w:eastAsia="zh-CN"/>
        </w:rPr>
        <w:t xml:space="preserve"> E. Plasma </w:t>
      </w:r>
      <w:proofErr w:type="spellStart"/>
      <w:r w:rsidRPr="00746991">
        <w:rPr>
          <w:rFonts w:ascii="Book Antiqua" w:eastAsia="宋体" w:hAnsi="Book Antiqua" w:cs="宋体"/>
          <w:color w:val="000000"/>
          <w:sz w:val="24"/>
          <w:szCs w:val="24"/>
          <w:lang w:val="en-US" w:eastAsia="zh-CN"/>
        </w:rPr>
        <w:t>folate</w:t>
      </w:r>
      <w:proofErr w:type="spellEnd"/>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methylenetetrahydrofolate</w:t>
      </w:r>
      <w:proofErr w:type="spellEnd"/>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reductase</w:t>
      </w:r>
      <w:proofErr w:type="spellEnd"/>
      <w:r w:rsidRPr="00746991">
        <w:rPr>
          <w:rFonts w:ascii="Book Antiqua" w:eastAsia="宋体" w:hAnsi="Book Antiqua" w:cs="宋体"/>
          <w:color w:val="000000"/>
          <w:sz w:val="24"/>
          <w:szCs w:val="24"/>
          <w:lang w:val="en-US" w:eastAsia="zh-CN"/>
        </w:rPr>
        <w:t xml:space="preserve"> (MTHFR), and colorectal cancer risk in three large nested case-control studies. </w:t>
      </w:r>
      <w:r w:rsidRPr="00746991">
        <w:rPr>
          <w:rFonts w:ascii="Book Antiqua" w:eastAsia="宋体" w:hAnsi="Book Antiqua" w:cs="宋体"/>
          <w:i/>
          <w:iCs/>
          <w:color w:val="000000"/>
          <w:sz w:val="24"/>
          <w:szCs w:val="24"/>
          <w:lang w:val="en-US" w:eastAsia="zh-CN"/>
        </w:rPr>
        <w:t>Cancer Causes Control</w:t>
      </w:r>
      <w:r w:rsidRPr="00746991">
        <w:rPr>
          <w:rFonts w:ascii="Book Antiqua" w:eastAsia="宋体" w:hAnsi="Book Antiqua" w:cs="宋体"/>
          <w:color w:val="000000"/>
          <w:sz w:val="24"/>
          <w:szCs w:val="24"/>
          <w:lang w:val="en-US" w:eastAsia="zh-CN"/>
        </w:rPr>
        <w:t> 2012; </w:t>
      </w:r>
      <w:r w:rsidRPr="00746991">
        <w:rPr>
          <w:rFonts w:ascii="Book Antiqua" w:eastAsia="宋体" w:hAnsi="Book Antiqua" w:cs="宋体"/>
          <w:b/>
          <w:bCs/>
          <w:color w:val="000000"/>
          <w:sz w:val="24"/>
          <w:szCs w:val="24"/>
          <w:lang w:val="en-US" w:eastAsia="zh-CN"/>
        </w:rPr>
        <w:t>23</w:t>
      </w:r>
      <w:r w:rsidRPr="00746991">
        <w:rPr>
          <w:rFonts w:ascii="Book Antiqua" w:eastAsia="宋体" w:hAnsi="Book Antiqua" w:cs="宋体"/>
          <w:color w:val="000000"/>
          <w:sz w:val="24"/>
          <w:szCs w:val="24"/>
          <w:lang w:val="en-US" w:eastAsia="zh-CN"/>
        </w:rPr>
        <w:t>: 537-545 [PMID: 22367721 DOI: 10.1007/s10552-012-9911-3</w:t>
      </w:r>
      <w:r>
        <w:rPr>
          <w:rFonts w:ascii="Book Antiqua" w:eastAsia="宋体" w:hAnsi="Book Antiqua" w:cs="宋体"/>
          <w:color w:val="000000"/>
          <w:sz w:val="24"/>
          <w:szCs w:val="24"/>
          <w:lang w:val="en-US" w:eastAsia="zh-CN"/>
        </w:rPr>
        <w:t>]</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13 </w:t>
      </w:r>
      <w:r w:rsidRPr="00746991">
        <w:rPr>
          <w:rFonts w:ascii="Book Antiqua" w:eastAsia="宋体" w:hAnsi="Book Antiqua" w:cs="宋体"/>
          <w:b/>
          <w:bCs/>
          <w:color w:val="000000"/>
          <w:sz w:val="24"/>
          <w:szCs w:val="24"/>
          <w:lang w:val="en-US" w:eastAsia="zh-CN"/>
        </w:rPr>
        <w:t>Rea IM</w:t>
      </w:r>
      <w:r w:rsidRPr="00746991">
        <w:rPr>
          <w:rFonts w:ascii="Book Antiqua" w:eastAsia="宋体" w:hAnsi="Book Antiqua" w:cs="宋体"/>
          <w:color w:val="000000"/>
          <w:sz w:val="24"/>
          <w:szCs w:val="24"/>
          <w:lang w:val="en-US" w:eastAsia="zh-CN"/>
        </w:rPr>
        <w:t xml:space="preserve">, McMaster D, Woodside JV, Young IS, </w:t>
      </w:r>
      <w:proofErr w:type="spellStart"/>
      <w:r w:rsidRPr="00746991">
        <w:rPr>
          <w:rFonts w:ascii="Book Antiqua" w:eastAsia="宋体" w:hAnsi="Book Antiqua" w:cs="宋体"/>
          <w:color w:val="000000"/>
          <w:sz w:val="24"/>
          <w:szCs w:val="24"/>
          <w:lang w:val="en-US" w:eastAsia="zh-CN"/>
        </w:rPr>
        <w:t>Archbold</w:t>
      </w:r>
      <w:proofErr w:type="spellEnd"/>
      <w:r w:rsidRPr="00746991">
        <w:rPr>
          <w:rFonts w:ascii="Book Antiqua" w:eastAsia="宋体" w:hAnsi="Book Antiqua" w:cs="宋体"/>
          <w:color w:val="000000"/>
          <w:sz w:val="24"/>
          <w:szCs w:val="24"/>
          <w:lang w:val="en-US" w:eastAsia="zh-CN"/>
        </w:rPr>
        <w:t xml:space="preserve"> GP, Linton T, Lennox S, McNulty H, Harmon DL, Whitehead AS. Community-living nonagenarians in </w:t>
      </w:r>
      <w:proofErr w:type="gramStart"/>
      <w:r w:rsidRPr="00746991">
        <w:rPr>
          <w:rFonts w:ascii="Book Antiqua" w:eastAsia="宋体" w:hAnsi="Book Antiqua" w:cs="宋体"/>
          <w:color w:val="000000"/>
          <w:sz w:val="24"/>
          <w:szCs w:val="24"/>
          <w:lang w:val="en-US" w:eastAsia="zh-CN"/>
        </w:rPr>
        <w:t xml:space="preserve">northern </w:t>
      </w:r>
      <w:proofErr w:type="spellStart"/>
      <w:r w:rsidRPr="00746991">
        <w:rPr>
          <w:rFonts w:ascii="Book Antiqua" w:eastAsia="宋体" w:hAnsi="Book Antiqua" w:cs="宋体"/>
          <w:color w:val="000000"/>
          <w:sz w:val="24"/>
          <w:szCs w:val="24"/>
          <w:lang w:val="en-US" w:eastAsia="zh-CN"/>
        </w:rPr>
        <w:t>ireland</w:t>
      </w:r>
      <w:proofErr w:type="spellEnd"/>
      <w:proofErr w:type="gramEnd"/>
      <w:r w:rsidRPr="00746991">
        <w:rPr>
          <w:rFonts w:ascii="Book Antiqua" w:eastAsia="宋体" w:hAnsi="Book Antiqua" w:cs="宋体"/>
          <w:color w:val="000000"/>
          <w:sz w:val="24"/>
          <w:szCs w:val="24"/>
          <w:lang w:val="en-US" w:eastAsia="zh-CN"/>
        </w:rPr>
        <w:t xml:space="preserve"> have lower plasma </w:t>
      </w:r>
      <w:proofErr w:type="spellStart"/>
      <w:r w:rsidRPr="00746991">
        <w:rPr>
          <w:rFonts w:ascii="Book Antiqua" w:eastAsia="宋体" w:hAnsi="Book Antiqua" w:cs="宋体"/>
          <w:color w:val="000000"/>
          <w:sz w:val="24"/>
          <w:szCs w:val="24"/>
          <w:lang w:val="en-US" w:eastAsia="zh-CN"/>
        </w:rPr>
        <w:t>homocysteine</w:t>
      </w:r>
      <w:proofErr w:type="spellEnd"/>
      <w:r w:rsidRPr="00746991">
        <w:rPr>
          <w:rFonts w:ascii="Book Antiqua" w:eastAsia="宋体" w:hAnsi="Book Antiqua" w:cs="宋体"/>
          <w:color w:val="000000"/>
          <w:sz w:val="24"/>
          <w:szCs w:val="24"/>
          <w:lang w:val="en-US" w:eastAsia="zh-CN"/>
        </w:rPr>
        <w:t xml:space="preserve"> but similar </w:t>
      </w:r>
      <w:proofErr w:type="spellStart"/>
      <w:r w:rsidRPr="00746991">
        <w:rPr>
          <w:rFonts w:ascii="Book Antiqua" w:eastAsia="宋体" w:hAnsi="Book Antiqua" w:cs="宋体"/>
          <w:color w:val="000000"/>
          <w:sz w:val="24"/>
          <w:szCs w:val="24"/>
          <w:lang w:val="en-US" w:eastAsia="zh-CN"/>
        </w:rPr>
        <w:t>methylenetetrahydrofolate</w:t>
      </w:r>
      <w:proofErr w:type="spellEnd"/>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reductase</w:t>
      </w:r>
      <w:proofErr w:type="spellEnd"/>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thermolabile</w:t>
      </w:r>
      <w:proofErr w:type="spellEnd"/>
      <w:r w:rsidRPr="00746991">
        <w:rPr>
          <w:rFonts w:ascii="Book Antiqua" w:eastAsia="宋体" w:hAnsi="Book Antiqua" w:cs="宋体"/>
          <w:color w:val="000000"/>
          <w:sz w:val="24"/>
          <w:szCs w:val="24"/>
          <w:lang w:val="en-US" w:eastAsia="zh-CN"/>
        </w:rPr>
        <w:t xml:space="preserve"> genotype prevalence compared to 70-89-year-old subjects. </w:t>
      </w:r>
      <w:r w:rsidRPr="00746991">
        <w:rPr>
          <w:rFonts w:ascii="Book Antiqua" w:eastAsia="宋体" w:hAnsi="Book Antiqua" w:cs="宋体"/>
          <w:i/>
          <w:iCs/>
          <w:color w:val="000000"/>
          <w:sz w:val="24"/>
          <w:szCs w:val="24"/>
          <w:lang w:val="en-US" w:eastAsia="zh-CN"/>
        </w:rPr>
        <w:t>Atherosclerosis</w:t>
      </w:r>
      <w:r w:rsidRPr="00746991">
        <w:rPr>
          <w:rFonts w:ascii="Book Antiqua" w:eastAsia="宋体" w:hAnsi="Book Antiqua" w:cs="宋体"/>
          <w:color w:val="000000"/>
          <w:sz w:val="24"/>
          <w:szCs w:val="24"/>
          <w:lang w:val="en-US" w:eastAsia="zh-CN"/>
        </w:rPr>
        <w:t> 2000; </w:t>
      </w:r>
      <w:r w:rsidRPr="00746991">
        <w:rPr>
          <w:rFonts w:ascii="Book Antiqua" w:eastAsia="宋体" w:hAnsi="Book Antiqua" w:cs="宋体"/>
          <w:b/>
          <w:bCs/>
          <w:color w:val="000000"/>
          <w:sz w:val="24"/>
          <w:szCs w:val="24"/>
          <w:lang w:val="en-US" w:eastAsia="zh-CN"/>
        </w:rPr>
        <w:t>149</w:t>
      </w:r>
      <w:r w:rsidRPr="00746991">
        <w:rPr>
          <w:rFonts w:ascii="Book Antiqua" w:eastAsia="宋体" w:hAnsi="Book Antiqua" w:cs="宋体"/>
          <w:color w:val="000000"/>
          <w:sz w:val="24"/>
          <w:szCs w:val="24"/>
          <w:lang w:val="en-US" w:eastAsia="zh-CN"/>
        </w:rPr>
        <w:t>: 207-214 [PMID: 10704633 DOI: 10.1016/S0021-9150(99)00417-7]</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14 </w:t>
      </w:r>
      <w:proofErr w:type="spellStart"/>
      <w:r w:rsidRPr="00746991">
        <w:rPr>
          <w:rFonts w:ascii="Book Antiqua" w:eastAsia="宋体" w:hAnsi="Book Antiqua" w:cs="宋体"/>
          <w:b/>
          <w:bCs/>
          <w:color w:val="000000"/>
          <w:sz w:val="24"/>
          <w:szCs w:val="24"/>
          <w:lang w:val="en-US" w:eastAsia="zh-CN"/>
        </w:rPr>
        <w:t>Ravera</w:t>
      </w:r>
      <w:proofErr w:type="spellEnd"/>
      <w:r w:rsidRPr="00746991">
        <w:rPr>
          <w:rFonts w:ascii="Book Antiqua" w:eastAsia="宋体" w:hAnsi="Book Antiqua" w:cs="宋体"/>
          <w:b/>
          <w:bCs/>
          <w:color w:val="000000"/>
          <w:sz w:val="24"/>
          <w:szCs w:val="24"/>
          <w:lang w:val="en-US" w:eastAsia="zh-CN"/>
        </w:rPr>
        <w:t xml:space="preserve"> M</w:t>
      </w:r>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Viazzi</w:t>
      </w:r>
      <w:proofErr w:type="spellEnd"/>
      <w:r w:rsidRPr="00746991">
        <w:rPr>
          <w:rFonts w:ascii="Book Antiqua" w:eastAsia="宋体" w:hAnsi="Book Antiqua" w:cs="宋体"/>
          <w:color w:val="000000"/>
          <w:sz w:val="24"/>
          <w:szCs w:val="24"/>
          <w:lang w:val="en-US" w:eastAsia="zh-CN"/>
        </w:rPr>
        <w:t xml:space="preserve"> F, </w:t>
      </w:r>
      <w:proofErr w:type="spellStart"/>
      <w:r w:rsidRPr="00746991">
        <w:rPr>
          <w:rFonts w:ascii="Book Antiqua" w:eastAsia="宋体" w:hAnsi="Book Antiqua" w:cs="宋体"/>
          <w:color w:val="000000"/>
          <w:sz w:val="24"/>
          <w:szCs w:val="24"/>
          <w:lang w:val="en-US" w:eastAsia="zh-CN"/>
        </w:rPr>
        <w:t>Berruti</w:t>
      </w:r>
      <w:proofErr w:type="spellEnd"/>
      <w:r w:rsidRPr="00746991">
        <w:rPr>
          <w:rFonts w:ascii="Book Antiqua" w:eastAsia="宋体" w:hAnsi="Book Antiqua" w:cs="宋体"/>
          <w:color w:val="000000"/>
          <w:sz w:val="24"/>
          <w:szCs w:val="24"/>
          <w:lang w:val="en-US" w:eastAsia="zh-CN"/>
        </w:rPr>
        <w:t xml:space="preserve"> V, </w:t>
      </w:r>
      <w:proofErr w:type="spellStart"/>
      <w:r w:rsidRPr="00746991">
        <w:rPr>
          <w:rFonts w:ascii="Book Antiqua" w:eastAsia="宋体" w:hAnsi="Book Antiqua" w:cs="宋体"/>
          <w:color w:val="000000"/>
          <w:sz w:val="24"/>
          <w:szCs w:val="24"/>
          <w:lang w:val="en-US" w:eastAsia="zh-CN"/>
        </w:rPr>
        <w:t>Leoncini</w:t>
      </w:r>
      <w:proofErr w:type="spellEnd"/>
      <w:r w:rsidRPr="00746991">
        <w:rPr>
          <w:rFonts w:ascii="Book Antiqua" w:eastAsia="宋体" w:hAnsi="Book Antiqua" w:cs="宋体"/>
          <w:color w:val="000000"/>
          <w:sz w:val="24"/>
          <w:szCs w:val="24"/>
          <w:lang w:val="en-US" w:eastAsia="zh-CN"/>
        </w:rPr>
        <w:t xml:space="preserve"> G, </w:t>
      </w:r>
      <w:proofErr w:type="spellStart"/>
      <w:r w:rsidRPr="00746991">
        <w:rPr>
          <w:rFonts w:ascii="Book Antiqua" w:eastAsia="宋体" w:hAnsi="Book Antiqua" w:cs="宋体"/>
          <w:color w:val="000000"/>
          <w:sz w:val="24"/>
          <w:szCs w:val="24"/>
          <w:lang w:val="en-US" w:eastAsia="zh-CN"/>
        </w:rPr>
        <w:t>Zagami</w:t>
      </w:r>
      <w:proofErr w:type="spellEnd"/>
      <w:r w:rsidRPr="00746991">
        <w:rPr>
          <w:rFonts w:ascii="Book Antiqua" w:eastAsia="宋体" w:hAnsi="Book Antiqua" w:cs="宋体"/>
          <w:color w:val="000000"/>
          <w:sz w:val="24"/>
          <w:szCs w:val="24"/>
          <w:lang w:val="en-US" w:eastAsia="zh-CN"/>
        </w:rPr>
        <w:t xml:space="preserve"> P, </w:t>
      </w:r>
      <w:proofErr w:type="spellStart"/>
      <w:r w:rsidRPr="00746991">
        <w:rPr>
          <w:rFonts w:ascii="Book Antiqua" w:eastAsia="宋体" w:hAnsi="Book Antiqua" w:cs="宋体"/>
          <w:color w:val="000000"/>
          <w:sz w:val="24"/>
          <w:szCs w:val="24"/>
          <w:lang w:val="en-US" w:eastAsia="zh-CN"/>
        </w:rPr>
        <w:t>Bezante</w:t>
      </w:r>
      <w:proofErr w:type="spellEnd"/>
      <w:r w:rsidRPr="00746991">
        <w:rPr>
          <w:rFonts w:ascii="Book Antiqua" w:eastAsia="宋体" w:hAnsi="Book Antiqua" w:cs="宋体"/>
          <w:color w:val="000000"/>
          <w:sz w:val="24"/>
          <w:szCs w:val="24"/>
          <w:lang w:val="en-US" w:eastAsia="zh-CN"/>
        </w:rPr>
        <w:t xml:space="preserve"> GP, </w:t>
      </w:r>
      <w:proofErr w:type="spellStart"/>
      <w:r w:rsidRPr="00746991">
        <w:rPr>
          <w:rFonts w:ascii="Book Antiqua" w:eastAsia="宋体" w:hAnsi="Book Antiqua" w:cs="宋体"/>
          <w:color w:val="000000"/>
          <w:sz w:val="24"/>
          <w:szCs w:val="24"/>
          <w:lang w:val="en-US" w:eastAsia="zh-CN"/>
        </w:rPr>
        <w:t>Rosatto</w:t>
      </w:r>
      <w:proofErr w:type="spellEnd"/>
      <w:r w:rsidRPr="00746991">
        <w:rPr>
          <w:rFonts w:ascii="Book Antiqua" w:eastAsia="宋体" w:hAnsi="Book Antiqua" w:cs="宋体"/>
          <w:color w:val="000000"/>
          <w:sz w:val="24"/>
          <w:szCs w:val="24"/>
          <w:lang w:val="en-US" w:eastAsia="zh-CN"/>
        </w:rPr>
        <w:t xml:space="preserve"> N, </w:t>
      </w:r>
      <w:proofErr w:type="spellStart"/>
      <w:r w:rsidRPr="00746991">
        <w:rPr>
          <w:rFonts w:ascii="Book Antiqua" w:eastAsia="宋体" w:hAnsi="Book Antiqua" w:cs="宋体"/>
          <w:color w:val="000000"/>
          <w:sz w:val="24"/>
          <w:szCs w:val="24"/>
          <w:lang w:val="en-US" w:eastAsia="zh-CN"/>
        </w:rPr>
        <w:t>Ravazzolo</w:t>
      </w:r>
      <w:proofErr w:type="spellEnd"/>
      <w:r w:rsidRPr="00746991">
        <w:rPr>
          <w:rFonts w:ascii="Book Antiqua" w:eastAsia="宋体" w:hAnsi="Book Antiqua" w:cs="宋体"/>
          <w:color w:val="000000"/>
          <w:sz w:val="24"/>
          <w:szCs w:val="24"/>
          <w:lang w:val="en-US" w:eastAsia="zh-CN"/>
        </w:rPr>
        <w:t xml:space="preserve"> R, </w:t>
      </w:r>
      <w:proofErr w:type="spellStart"/>
      <w:r w:rsidRPr="00746991">
        <w:rPr>
          <w:rFonts w:ascii="Book Antiqua" w:eastAsia="宋体" w:hAnsi="Book Antiqua" w:cs="宋体"/>
          <w:color w:val="000000"/>
          <w:sz w:val="24"/>
          <w:szCs w:val="24"/>
          <w:lang w:val="en-US" w:eastAsia="zh-CN"/>
        </w:rPr>
        <w:t>Pontremoli</w:t>
      </w:r>
      <w:proofErr w:type="spellEnd"/>
      <w:r w:rsidRPr="00746991">
        <w:rPr>
          <w:rFonts w:ascii="Book Antiqua" w:eastAsia="宋体" w:hAnsi="Book Antiqua" w:cs="宋体"/>
          <w:color w:val="000000"/>
          <w:sz w:val="24"/>
          <w:szCs w:val="24"/>
          <w:lang w:val="en-US" w:eastAsia="zh-CN"/>
        </w:rPr>
        <w:t xml:space="preserve"> R, </w:t>
      </w:r>
      <w:proofErr w:type="spellStart"/>
      <w:r w:rsidRPr="00746991">
        <w:rPr>
          <w:rFonts w:ascii="Book Antiqua" w:eastAsia="宋体" w:hAnsi="Book Antiqua" w:cs="宋体"/>
          <w:color w:val="000000"/>
          <w:sz w:val="24"/>
          <w:szCs w:val="24"/>
          <w:lang w:val="en-US" w:eastAsia="zh-CN"/>
        </w:rPr>
        <w:t>Deferrari</w:t>
      </w:r>
      <w:proofErr w:type="spellEnd"/>
      <w:r w:rsidRPr="00746991">
        <w:rPr>
          <w:rFonts w:ascii="Book Antiqua" w:eastAsia="宋体" w:hAnsi="Book Antiqua" w:cs="宋体"/>
          <w:color w:val="000000"/>
          <w:sz w:val="24"/>
          <w:szCs w:val="24"/>
          <w:lang w:val="en-US" w:eastAsia="zh-CN"/>
        </w:rPr>
        <w:t xml:space="preserve"> G. 5,10-Methylenetetrahydrofolate </w:t>
      </w:r>
      <w:proofErr w:type="spellStart"/>
      <w:r w:rsidRPr="00746991">
        <w:rPr>
          <w:rFonts w:ascii="Book Antiqua" w:eastAsia="宋体" w:hAnsi="Book Antiqua" w:cs="宋体"/>
          <w:color w:val="000000"/>
          <w:sz w:val="24"/>
          <w:szCs w:val="24"/>
          <w:lang w:val="en-US" w:eastAsia="zh-CN"/>
        </w:rPr>
        <w:t>reductase</w:t>
      </w:r>
      <w:proofErr w:type="spellEnd"/>
      <w:r w:rsidRPr="00746991">
        <w:rPr>
          <w:rFonts w:ascii="Book Antiqua" w:eastAsia="宋体" w:hAnsi="Book Antiqua" w:cs="宋体"/>
          <w:color w:val="000000"/>
          <w:sz w:val="24"/>
          <w:szCs w:val="24"/>
          <w:lang w:val="en-US" w:eastAsia="zh-CN"/>
        </w:rPr>
        <w:t xml:space="preserve"> polymorphism and early organ damage in primary hypertension. </w:t>
      </w:r>
      <w:r w:rsidRPr="00746991">
        <w:rPr>
          <w:rFonts w:ascii="Book Antiqua" w:eastAsia="宋体" w:hAnsi="Book Antiqua" w:cs="宋体"/>
          <w:i/>
          <w:iCs/>
          <w:color w:val="000000"/>
          <w:sz w:val="24"/>
          <w:szCs w:val="24"/>
          <w:lang w:val="en-US" w:eastAsia="zh-CN"/>
        </w:rPr>
        <w:t xml:space="preserve">Am J </w:t>
      </w:r>
      <w:proofErr w:type="spellStart"/>
      <w:r w:rsidRPr="00746991">
        <w:rPr>
          <w:rFonts w:ascii="Book Antiqua" w:eastAsia="宋体" w:hAnsi="Book Antiqua" w:cs="宋体"/>
          <w:i/>
          <w:iCs/>
          <w:color w:val="000000"/>
          <w:sz w:val="24"/>
          <w:szCs w:val="24"/>
          <w:lang w:val="en-US" w:eastAsia="zh-CN"/>
        </w:rPr>
        <w:t>Hypertens</w:t>
      </w:r>
      <w:proofErr w:type="spellEnd"/>
      <w:r w:rsidRPr="00746991">
        <w:rPr>
          <w:rFonts w:ascii="Book Antiqua" w:eastAsia="宋体" w:hAnsi="Book Antiqua" w:cs="宋体"/>
          <w:color w:val="000000"/>
          <w:sz w:val="24"/>
          <w:szCs w:val="24"/>
          <w:lang w:val="en-US" w:eastAsia="zh-CN"/>
        </w:rPr>
        <w:t> 2001; </w:t>
      </w:r>
      <w:r w:rsidRPr="00746991">
        <w:rPr>
          <w:rFonts w:ascii="Book Antiqua" w:eastAsia="宋体" w:hAnsi="Book Antiqua" w:cs="宋体"/>
          <w:b/>
          <w:bCs/>
          <w:color w:val="000000"/>
          <w:sz w:val="24"/>
          <w:szCs w:val="24"/>
          <w:lang w:val="en-US" w:eastAsia="zh-CN"/>
        </w:rPr>
        <w:t>14</w:t>
      </w:r>
      <w:r w:rsidRPr="00746991">
        <w:rPr>
          <w:rFonts w:ascii="Book Antiqua" w:eastAsia="宋体" w:hAnsi="Book Antiqua" w:cs="宋体"/>
          <w:color w:val="000000"/>
          <w:sz w:val="24"/>
          <w:szCs w:val="24"/>
          <w:lang w:val="en-US" w:eastAsia="zh-CN"/>
        </w:rPr>
        <w:t>: 371-376 [PMID: 11336184 DOI: 10.1016/S0895-7061(00)01296-6]</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15 </w:t>
      </w:r>
      <w:proofErr w:type="spellStart"/>
      <w:r w:rsidRPr="00746991">
        <w:rPr>
          <w:rFonts w:ascii="Book Antiqua" w:eastAsia="宋体" w:hAnsi="Book Antiqua" w:cs="宋体"/>
          <w:b/>
          <w:bCs/>
          <w:color w:val="000000"/>
          <w:sz w:val="24"/>
          <w:szCs w:val="24"/>
          <w:lang w:val="en-US" w:eastAsia="zh-CN"/>
        </w:rPr>
        <w:t>Dedoussis</w:t>
      </w:r>
      <w:proofErr w:type="spellEnd"/>
      <w:r w:rsidRPr="00746991">
        <w:rPr>
          <w:rFonts w:ascii="Book Antiqua" w:eastAsia="宋体" w:hAnsi="Book Antiqua" w:cs="宋体"/>
          <w:b/>
          <w:bCs/>
          <w:color w:val="000000"/>
          <w:sz w:val="24"/>
          <w:szCs w:val="24"/>
          <w:lang w:val="en-US" w:eastAsia="zh-CN"/>
        </w:rPr>
        <w:t xml:space="preserve"> GV</w:t>
      </w:r>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Panagiotakos</w:t>
      </w:r>
      <w:proofErr w:type="spellEnd"/>
      <w:r w:rsidRPr="00746991">
        <w:rPr>
          <w:rFonts w:ascii="Book Antiqua" w:eastAsia="宋体" w:hAnsi="Book Antiqua" w:cs="宋体"/>
          <w:color w:val="000000"/>
          <w:sz w:val="24"/>
          <w:szCs w:val="24"/>
          <w:lang w:val="en-US" w:eastAsia="zh-CN"/>
        </w:rPr>
        <w:t xml:space="preserve"> DB, </w:t>
      </w:r>
      <w:proofErr w:type="spellStart"/>
      <w:r w:rsidRPr="00746991">
        <w:rPr>
          <w:rFonts w:ascii="Book Antiqua" w:eastAsia="宋体" w:hAnsi="Book Antiqua" w:cs="宋体"/>
          <w:color w:val="000000"/>
          <w:sz w:val="24"/>
          <w:szCs w:val="24"/>
          <w:lang w:val="en-US" w:eastAsia="zh-CN"/>
        </w:rPr>
        <w:t>Pitsavos</w:t>
      </w:r>
      <w:proofErr w:type="spellEnd"/>
      <w:r w:rsidRPr="00746991">
        <w:rPr>
          <w:rFonts w:ascii="Book Antiqua" w:eastAsia="宋体" w:hAnsi="Book Antiqua" w:cs="宋体"/>
          <w:color w:val="000000"/>
          <w:sz w:val="24"/>
          <w:szCs w:val="24"/>
          <w:lang w:val="en-US" w:eastAsia="zh-CN"/>
        </w:rPr>
        <w:t xml:space="preserve"> C, </w:t>
      </w:r>
      <w:proofErr w:type="spellStart"/>
      <w:r w:rsidRPr="00746991">
        <w:rPr>
          <w:rFonts w:ascii="Book Antiqua" w:eastAsia="宋体" w:hAnsi="Book Antiqua" w:cs="宋体"/>
          <w:color w:val="000000"/>
          <w:sz w:val="24"/>
          <w:szCs w:val="24"/>
          <w:lang w:val="en-US" w:eastAsia="zh-CN"/>
        </w:rPr>
        <w:t>Chrysohoou</w:t>
      </w:r>
      <w:proofErr w:type="spellEnd"/>
      <w:r w:rsidRPr="00746991">
        <w:rPr>
          <w:rFonts w:ascii="Book Antiqua" w:eastAsia="宋体" w:hAnsi="Book Antiqua" w:cs="宋体"/>
          <w:color w:val="000000"/>
          <w:sz w:val="24"/>
          <w:szCs w:val="24"/>
          <w:lang w:val="en-US" w:eastAsia="zh-CN"/>
        </w:rPr>
        <w:t xml:space="preserve"> C, </w:t>
      </w:r>
      <w:proofErr w:type="spellStart"/>
      <w:r w:rsidRPr="00746991">
        <w:rPr>
          <w:rFonts w:ascii="Book Antiqua" w:eastAsia="宋体" w:hAnsi="Book Antiqua" w:cs="宋体"/>
          <w:color w:val="000000"/>
          <w:sz w:val="24"/>
          <w:szCs w:val="24"/>
          <w:lang w:val="en-US" w:eastAsia="zh-CN"/>
        </w:rPr>
        <w:t>Skoumas</w:t>
      </w:r>
      <w:proofErr w:type="spellEnd"/>
      <w:r w:rsidRPr="00746991">
        <w:rPr>
          <w:rFonts w:ascii="Book Antiqua" w:eastAsia="宋体" w:hAnsi="Book Antiqua" w:cs="宋体"/>
          <w:color w:val="000000"/>
          <w:sz w:val="24"/>
          <w:szCs w:val="24"/>
          <w:lang w:val="en-US" w:eastAsia="zh-CN"/>
        </w:rPr>
        <w:t xml:space="preserve"> J, </w:t>
      </w:r>
      <w:proofErr w:type="spellStart"/>
      <w:r w:rsidRPr="00746991">
        <w:rPr>
          <w:rFonts w:ascii="Book Antiqua" w:eastAsia="宋体" w:hAnsi="Book Antiqua" w:cs="宋体"/>
          <w:color w:val="000000"/>
          <w:sz w:val="24"/>
          <w:szCs w:val="24"/>
          <w:lang w:val="en-US" w:eastAsia="zh-CN"/>
        </w:rPr>
        <w:t>Choumerianou</w:t>
      </w:r>
      <w:proofErr w:type="spellEnd"/>
      <w:r w:rsidRPr="00746991">
        <w:rPr>
          <w:rFonts w:ascii="Book Antiqua" w:eastAsia="宋体" w:hAnsi="Book Antiqua" w:cs="宋体"/>
          <w:color w:val="000000"/>
          <w:sz w:val="24"/>
          <w:szCs w:val="24"/>
          <w:lang w:val="en-US" w:eastAsia="zh-CN"/>
        </w:rPr>
        <w:t xml:space="preserve"> D, </w:t>
      </w:r>
      <w:proofErr w:type="spellStart"/>
      <w:r w:rsidRPr="00746991">
        <w:rPr>
          <w:rFonts w:ascii="Book Antiqua" w:eastAsia="宋体" w:hAnsi="Book Antiqua" w:cs="宋体"/>
          <w:color w:val="000000"/>
          <w:sz w:val="24"/>
          <w:szCs w:val="24"/>
          <w:lang w:val="en-US" w:eastAsia="zh-CN"/>
        </w:rPr>
        <w:t>Stefanadis</w:t>
      </w:r>
      <w:proofErr w:type="spellEnd"/>
      <w:r w:rsidRPr="00746991">
        <w:rPr>
          <w:rFonts w:ascii="Book Antiqua" w:eastAsia="宋体" w:hAnsi="Book Antiqua" w:cs="宋体"/>
          <w:color w:val="000000"/>
          <w:sz w:val="24"/>
          <w:szCs w:val="24"/>
          <w:lang w:val="en-US" w:eastAsia="zh-CN"/>
        </w:rPr>
        <w:t xml:space="preserve"> C</w:t>
      </w:r>
      <w:r w:rsidR="00464AEA" w:rsidRPr="00464AEA">
        <w:rPr>
          <w:rFonts w:ascii="Book Antiqua" w:eastAsia="宋体" w:hAnsi="Book Antiqua" w:cs="宋体"/>
          <w:color w:val="000000"/>
          <w:sz w:val="24"/>
          <w:szCs w:val="24"/>
          <w:lang w:val="en-US" w:eastAsia="zh-CN"/>
        </w:rPr>
        <w:t>; ATTICA Study Group</w:t>
      </w:r>
      <w:r w:rsidRPr="00746991">
        <w:rPr>
          <w:rFonts w:ascii="Book Antiqua" w:eastAsia="宋体" w:hAnsi="Book Antiqua" w:cs="宋体"/>
          <w:color w:val="000000"/>
          <w:sz w:val="24"/>
          <w:szCs w:val="24"/>
          <w:lang w:val="en-US" w:eastAsia="zh-CN"/>
        </w:rPr>
        <w:t xml:space="preserve">. An association between the </w:t>
      </w:r>
      <w:proofErr w:type="spellStart"/>
      <w:r w:rsidRPr="00746991">
        <w:rPr>
          <w:rFonts w:ascii="Book Antiqua" w:eastAsia="宋体" w:hAnsi="Book Antiqua" w:cs="宋体"/>
          <w:color w:val="000000"/>
          <w:sz w:val="24"/>
          <w:szCs w:val="24"/>
          <w:lang w:val="en-US" w:eastAsia="zh-CN"/>
        </w:rPr>
        <w:t>methylenetetrahydrofolate</w:t>
      </w:r>
      <w:proofErr w:type="spellEnd"/>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reductase</w:t>
      </w:r>
      <w:proofErr w:type="spellEnd"/>
      <w:r w:rsidRPr="00746991">
        <w:rPr>
          <w:rFonts w:ascii="Book Antiqua" w:eastAsia="宋体" w:hAnsi="Book Antiqua" w:cs="宋体"/>
          <w:color w:val="000000"/>
          <w:sz w:val="24"/>
          <w:szCs w:val="24"/>
          <w:lang w:val="en-US" w:eastAsia="zh-CN"/>
        </w:rPr>
        <w:t xml:space="preserve"> (MTHFR) C677T mutation and inflammation markers related to cardiovascular disease. </w:t>
      </w:r>
      <w:proofErr w:type="spellStart"/>
      <w:r w:rsidRPr="00746991">
        <w:rPr>
          <w:rFonts w:ascii="Book Antiqua" w:eastAsia="宋体" w:hAnsi="Book Antiqua" w:cs="宋体"/>
          <w:i/>
          <w:iCs/>
          <w:color w:val="000000"/>
          <w:sz w:val="24"/>
          <w:szCs w:val="24"/>
          <w:lang w:val="en-US" w:eastAsia="zh-CN"/>
        </w:rPr>
        <w:t>Int</w:t>
      </w:r>
      <w:proofErr w:type="spellEnd"/>
      <w:r w:rsidRPr="00746991">
        <w:rPr>
          <w:rFonts w:ascii="Book Antiqua" w:eastAsia="宋体" w:hAnsi="Book Antiqua" w:cs="宋体"/>
          <w:i/>
          <w:iCs/>
          <w:color w:val="000000"/>
          <w:sz w:val="24"/>
          <w:szCs w:val="24"/>
          <w:lang w:val="en-US" w:eastAsia="zh-CN"/>
        </w:rPr>
        <w:t xml:space="preserve"> J </w:t>
      </w:r>
      <w:proofErr w:type="spellStart"/>
      <w:r w:rsidRPr="00746991">
        <w:rPr>
          <w:rFonts w:ascii="Book Antiqua" w:eastAsia="宋体" w:hAnsi="Book Antiqua" w:cs="宋体"/>
          <w:i/>
          <w:iCs/>
          <w:color w:val="000000"/>
          <w:sz w:val="24"/>
          <w:szCs w:val="24"/>
          <w:lang w:val="en-US" w:eastAsia="zh-CN"/>
        </w:rPr>
        <w:t>Cardiol</w:t>
      </w:r>
      <w:proofErr w:type="spellEnd"/>
      <w:r w:rsidRPr="00746991">
        <w:rPr>
          <w:rFonts w:ascii="Book Antiqua" w:eastAsia="宋体" w:hAnsi="Book Antiqua" w:cs="宋体"/>
          <w:color w:val="000000"/>
          <w:sz w:val="24"/>
          <w:szCs w:val="24"/>
          <w:lang w:val="en-US" w:eastAsia="zh-CN"/>
        </w:rPr>
        <w:t> 2005; </w:t>
      </w:r>
      <w:r w:rsidRPr="00746991">
        <w:rPr>
          <w:rFonts w:ascii="Book Antiqua" w:eastAsia="宋体" w:hAnsi="Book Antiqua" w:cs="宋体"/>
          <w:b/>
          <w:bCs/>
          <w:color w:val="000000"/>
          <w:sz w:val="24"/>
          <w:szCs w:val="24"/>
          <w:lang w:val="en-US" w:eastAsia="zh-CN"/>
        </w:rPr>
        <w:t>100</w:t>
      </w:r>
      <w:r w:rsidRPr="00746991">
        <w:rPr>
          <w:rFonts w:ascii="Book Antiqua" w:eastAsia="宋体" w:hAnsi="Book Antiqua" w:cs="宋体"/>
          <w:color w:val="000000"/>
          <w:sz w:val="24"/>
          <w:szCs w:val="24"/>
          <w:lang w:val="en-US" w:eastAsia="zh-CN"/>
        </w:rPr>
        <w:t>: 409-414 [PMID: 15837084 DOI: 10.3109/0886022X.2010.516853</w:t>
      </w:r>
      <w:r>
        <w:rPr>
          <w:rFonts w:ascii="Book Antiqua" w:eastAsia="宋体" w:hAnsi="Book Antiqua" w:cs="宋体"/>
          <w:color w:val="000000"/>
          <w:sz w:val="24"/>
          <w:szCs w:val="24"/>
          <w:lang w:val="en-US" w:eastAsia="zh-CN"/>
        </w:rPr>
        <w:t>]</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16 </w:t>
      </w:r>
      <w:r w:rsidRPr="00746991">
        <w:rPr>
          <w:rFonts w:ascii="Book Antiqua" w:eastAsia="宋体" w:hAnsi="Book Antiqua" w:cs="宋体"/>
          <w:b/>
          <w:bCs/>
          <w:color w:val="000000"/>
          <w:sz w:val="24"/>
          <w:szCs w:val="24"/>
          <w:lang w:val="en-US" w:eastAsia="zh-CN"/>
        </w:rPr>
        <w:t>Greaves K</w:t>
      </w:r>
      <w:r w:rsidRPr="00746991">
        <w:rPr>
          <w:rFonts w:ascii="Book Antiqua" w:eastAsia="宋体" w:hAnsi="Book Antiqua" w:cs="宋体"/>
          <w:color w:val="000000"/>
          <w:sz w:val="24"/>
          <w:szCs w:val="24"/>
          <w:lang w:val="en-US" w:eastAsia="zh-CN"/>
        </w:rPr>
        <w:t xml:space="preserve">, Chen R, </w:t>
      </w:r>
      <w:proofErr w:type="spellStart"/>
      <w:r w:rsidRPr="00746991">
        <w:rPr>
          <w:rFonts w:ascii="Book Antiqua" w:eastAsia="宋体" w:hAnsi="Book Antiqua" w:cs="宋体"/>
          <w:color w:val="000000"/>
          <w:sz w:val="24"/>
          <w:szCs w:val="24"/>
          <w:lang w:val="en-US" w:eastAsia="zh-CN"/>
        </w:rPr>
        <w:t>Ge</w:t>
      </w:r>
      <w:proofErr w:type="spellEnd"/>
      <w:r w:rsidRPr="00746991">
        <w:rPr>
          <w:rFonts w:ascii="Book Antiqua" w:eastAsia="宋体" w:hAnsi="Book Antiqua" w:cs="宋体"/>
          <w:color w:val="000000"/>
          <w:sz w:val="24"/>
          <w:szCs w:val="24"/>
          <w:lang w:val="en-US" w:eastAsia="zh-CN"/>
        </w:rPr>
        <w:t xml:space="preserve"> L, Wei M, Tong B, </w:t>
      </w:r>
      <w:proofErr w:type="spellStart"/>
      <w:r w:rsidRPr="00746991">
        <w:rPr>
          <w:rFonts w:ascii="Book Antiqua" w:eastAsia="宋体" w:hAnsi="Book Antiqua" w:cs="宋体"/>
          <w:color w:val="000000"/>
          <w:sz w:val="24"/>
          <w:szCs w:val="24"/>
          <w:lang w:val="en-US" w:eastAsia="zh-CN"/>
        </w:rPr>
        <w:t>Cai</w:t>
      </w:r>
      <w:proofErr w:type="spellEnd"/>
      <w:r w:rsidRPr="00746991">
        <w:rPr>
          <w:rFonts w:ascii="Book Antiqua" w:eastAsia="宋体" w:hAnsi="Book Antiqua" w:cs="宋体"/>
          <w:color w:val="000000"/>
          <w:sz w:val="24"/>
          <w:szCs w:val="24"/>
          <w:lang w:val="en-US" w:eastAsia="zh-CN"/>
        </w:rPr>
        <w:t xml:space="preserve"> N, Senior R, Hemingway H. Mild to moderate renal impairment is associated with increased left ventricular mass. </w:t>
      </w:r>
      <w:proofErr w:type="spellStart"/>
      <w:r w:rsidRPr="00746991">
        <w:rPr>
          <w:rFonts w:ascii="Book Antiqua" w:eastAsia="宋体" w:hAnsi="Book Antiqua" w:cs="宋体"/>
          <w:i/>
          <w:iCs/>
          <w:color w:val="000000"/>
          <w:sz w:val="24"/>
          <w:szCs w:val="24"/>
          <w:lang w:val="en-US" w:eastAsia="zh-CN"/>
        </w:rPr>
        <w:t>Int</w:t>
      </w:r>
      <w:proofErr w:type="spellEnd"/>
      <w:r w:rsidRPr="00746991">
        <w:rPr>
          <w:rFonts w:ascii="Book Antiqua" w:eastAsia="宋体" w:hAnsi="Book Antiqua" w:cs="宋体"/>
          <w:i/>
          <w:iCs/>
          <w:color w:val="000000"/>
          <w:sz w:val="24"/>
          <w:szCs w:val="24"/>
          <w:lang w:val="en-US" w:eastAsia="zh-CN"/>
        </w:rPr>
        <w:t xml:space="preserve"> J </w:t>
      </w:r>
      <w:proofErr w:type="spellStart"/>
      <w:r w:rsidRPr="00746991">
        <w:rPr>
          <w:rFonts w:ascii="Book Antiqua" w:eastAsia="宋体" w:hAnsi="Book Antiqua" w:cs="宋体"/>
          <w:i/>
          <w:iCs/>
          <w:color w:val="000000"/>
          <w:sz w:val="24"/>
          <w:szCs w:val="24"/>
          <w:lang w:val="en-US" w:eastAsia="zh-CN"/>
        </w:rPr>
        <w:t>Cardiol</w:t>
      </w:r>
      <w:proofErr w:type="spellEnd"/>
      <w:r w:rsidRPr="00746991">
        <w:rPr>
          <w:rFonts w:ascii="Book Antiqua" w:eastAsia="宋体" w:hAnsi="Book Antiqua" w:cs="宋体"/>
          <w:color w:val="000000"/>
          <w:sz w:val="24"/>
          <w:szCs w:val="24"/>
          <w:lang w:val="en-US" w:eastAsia="zh-CN"/>
        </w:rPr>
        <w:t> 2008; </w:t>
      </w:r>
      <w:r w:rsidRPr="00746991">
        <w:rPr>
          <w:rFonts w:ascii="Book Antiqua" w:eastAsia="宋体" w:hAnsi="Book Antiqua" w:cs="宋体"/>
          <w:b/>
          <w:bCs/>
          <w:color w:val="000000"/>
          <w:sz w:val="24"/>
          <w:szCs w:val="24"/>
          <w:lang w:val="en-US" w:eastAsia="zh-CN"/>
        </w:rPr>
        <w:t>124</w:t>
      </w:r>
      <w:r w:rsidRPr="00746991">
        <w:rPr>
          <w:rFonts w:ascii="Book Antiqua" w:eastAsia="宋体" w:hAnsi="Book Antiqua" w:cs="宋体"/>
          <w:color w:val="000000"/>
          <w:sz w:val="24"/>
          <w:szCs w:val="24"/>
          <w:lang w:val="en-US" w:eastAsia="zh-CN"/>
        </w:rPr>
        <w:t>: 384-386 [PMID: 17399818 DOI: 10.1016/j.ijcard.2006.12.054]</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17 </w:t>
      </w:r>
      <w:r w:rsidRPr="00746991">
        <w:rPr>
          <w:rFonts w:ascii="Book Antiqua" w:eastAsia="宋体" w:hAnsi="Book Antiqua" w:cs="宋体"/>
          <w:b/>
          <w:bCs/>
          <w:color w:val="000000"/>
          <w:sz w:val="24"/>
          <w:szCs w:val="24"/>
          <w:lang w:val="en-US" w:eastAsia="zh-CN"/>
        </w:rPr>
        <w:t>Hsieh MC</w:t>
      </w:r>
      <w:r w:rsidRPr="00746991">
        <w:rPr>
          <w:rFonts w:ascii="Book Antiqua" w:eastAsia="宋体" w:hAnsi="Book Antiqua" w:cs="宋体"/>
          <w:color w:val="000000"/>
          <w:sz w:val="24"/>
          <w:szCs w:val="24"/>
          <w:lang w:val="en-US" w:eastAsia="zh-CN"/>
        </w:rPr>
        <w:t>, Su HM, Wang SY, Tsai DH, Lin SD, Chen SC, Chen HC. Significant correlation between left ventricular systolic and diastolic dysfunction and decreased glomerular filtration rate. </w:t>
      </w:r>
      <w:proofErr w:type="spellStart"/>
      <w:r w:rsidRPr="00746991">
        <w:rPr>
          <w:rFonts w:ascii="Book Antiqua" w:eastAsia="宋体" w:hAnsi="Book Antiqua" w:cs="宋体"/>
          <w:i/>
          <w:iCs/>
          <w:color w:val="000000"/>
          <w:sz w:val="24"/>
          <w:szCs w:val="24"/>
          <w:lang w:val="en-US" w:eastAsia="zh-CN"/>
        </w:rPr>
        <w:t>Ren</w:t>
      </w:r>
      <w:proofErr w:type="spellEnd"/>
      <w:r w:rsidRPr="00746991">
        <w:rPr>
          <w:rFonts w:ascii="Book Antiqua" w:eastAsia="宋体" w:hAnsi="Book Antiqua" w:cs="宋体"/>
          <w:i/>
          <w:iCs/>
          <w:color w:val="000000"/>
          <w:sz w:val="24"/>
          <w:szCs w:val="24"/>
          <w:lang w:val="en-US" w:eastAsia="zh-CN"/>
        </w:rPr>
        <w:t xml:space="preserve"> Fail</w:t>
      </w:r>
      <w:r w:rsidRPr="00746991">
        <w:rPr>
          <w:rFonts w:ascii="Book Antiqua" w:eastAsia="宋体" w:hAnsi="Book Antiqua" w:cs="宋体"/>
          <w:color w:val="000000"/>
          <w:sz w:val="24"/>
          <w:szCs w:val="24"/>
          <w:lang w:val="en-US" w:eastAsia="zh-CN"/>
        </w:rPr>
        <w:t> 2011; </w:t>
      </w:r>
      <w:r w:rsidRPr="00746991">
        <w:rPr>
          <w:rFonts w:ascii="Book Antiqua" w:eastAsia="宋体" w:hAnsi="Book Antiqua" w:cs="宋体"/>
          <w:b/>
          <w:bCs/>
          <w:color w:val="000000"/>
          <w:sz w:val="24"/>
          <w:szCs w:val="24"/>
          <w:lang w:val="en-US" w:eastAsia="zh-CN"/>
        </w:rPr>
        <w:t>33</w:t>
      </w:r>
      <w:r w:rsidRPr="00746991">
        <w:rPr>
          <w:rFonts w:ascii="Book Antiqua" w:eastAsia="宋体" w:hAnsi="Book Antiqua" w:cs="宋体"/>
          <w:color w:val="000000"/>
          <w:sz w:val="24"/>
          <w:szCs w:val="24"/>
          <w:lang w:val="en-US" w:eastAsia="zh-CN"/>
        </w:rPr>
        <w:t>: 977-982 [PMID: 22013930 DOI: 10.3109/0886022X.2011.618792</w:t>
      </w:r>
      <w:r>
        <w:rPr>
          <w:rFonts w:ascii="Book Antiqua" w:eastAsia="宋体" w:hAnsi="Book Antiqua" w:cs="宋体"/>
          <w:color w:val="000000"/>
          <w:sz w:val="24"/>
          <w:szCs w:val="24"/>
          <w:lang w:val="en-US" w:eastAsia="zh-CN"/>
        </w:rPr>
        <w:t>]</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proofErr w:type="gramStart"/>
      <w:r w:rsidRPr="00746991">
        <w:rPr>
          <w:rFonts w:ascii="Book Antiqua" w:eastAsia="宋体" w:hAnsi="Book Antiqua" w:cs="宋体"/>
          <w:color w:val="000000"/>
          <w:sz w:val="24"/>
          <w:szCs w:val="24"/>
          <w:lang w:val="en-US" w:eastAsia="zh-CN"/>
        </w:rPr>
        <w:t>18 </w:t>
      </w:r>
      <w:r w:rsidRPr="00746991">
        <w:rPr>
          <w:rFonts w:ascii="Book Antiqua" w:eastAsia="宋体" w:hAnsi="Book Antiqua" w:cs="宋体"/>
          <w:b/>
          <w:bCs/>
          <w:color w:val="000000"/>
          <w:sz w:val="24"/>
          <w:szCs w:val="24"/>
          <w:lang w:val="en-US" w:eastAsia="zh-CN"/>
        </w:rPr>
        <w:t>Rodrigues SL</w:t>
      </w:r>
      <w:r w:rsidRPr="00746991">
        <w:rPr>
          <w:rFonts w:ascii="Book Antiqua" w:eastAsia="宋体" w:hAnsi="Book Antiqua" w:cs="宋体"/>
          <w:color w:val="000000"/>
          <w:sz w:val="24"/>
          <w:szCs w:val="24"/>
          <w:lang w:val="en-US" w:eastAsia="zh-CN"/>
        </w:rPr>
        <w:t>, Angelo LC, Pereira AC, Krieger JE, Mill JG.</w:t>
      </w:r>
      <w:proofErr w:type="gramEnd"/>
      <w:r w:rsidRPr="00746991">
        <w:rPr>
          <w:rFonts w:ascii="Book Antiqua" w:eastAsia="宋体" w:hAnsi="Book Antiqua" w:cs="宋体"/>
          <w:color w:val="000000"/>
          <w:sz w:val="24"/>
          <w:szCs w:val="24"/>
          <w:lang w:val="en-US" w:eastAsia="zh-CN"/>
        </w:rPr>
        <w:t xml:space="preserve"> Determinants of left ventricular mass and presence of metabolic risk factors in normotensive individuals. </w:t>
      </w:r>
      <w:proofErr w:type="spellStart"/>
      <w:r w:rsidRPr="00746991">
        <w:rPr>
          <w:rFonts w:ascii="Book Antiqua" w:eastAsia="宋体" w:hAnsi="Book Antiqua" w:cs="宋体"/>
          <w:i/>
          <w:iCs/>
          <w:color w:val="000000"/>
          <w:sz w:val="24"/>
          <w:szCs w:val="24"/>
          <w:lang w:val="en-US" w:eastAsia="zh-CN"/>
        </w:rPr>
        <w:t>Int</w:t>
      </w:r>
      <w:proofErr w:type="spellEnd"/>
      <w:r w:rsidRPr="00746991">
        <w:rPr>
          <w:rFonts w:ascii="Book Antiqua" w:eastAsia="宋体" w:hAnsi="Book Antiqua" w:cs="宋体"/>
          <w:i/>
          <w:iCs/>
          <w:color w:val="000000"/>
          <w:sz w:val="24"/>
          <w:szCs w:val="24"/>
          <w:lang w:val="en-US" w:eastAsia="zh-CN"/>
        </w:rPr>
        <w:t xml:space="preserve"> J </w:t>
      </w:r>
      <w:proofErr w:type="spellStart"/>
      <w:r w:rsidRPr="00746991">
        <w:rPr>
          <w:rFonts w:ascii="Book Antiqua" w:eastAsia="宋体" w:hAnsi="Book Antiqua" w:cs="宋体"/>
          <w:i/>
          <w:iCs/>
          <w:color w:val="000000"/>
          <w:sz w:val="24"/>
          <w:szCs w:val="24"/>
          <w:lang w:val="en-US" w:eastAsia="zh-CN"/>
        </w:rPr>
        <w:t>Cardiol</w:t>
      </w:r>
      <w:proofErr w:type="spellEnd"/>
      <w:r w:rsidRPr="00746991">
        <w:rPr>
          <w:rFonts w:ascii="Book Antiqua" w:eastAsia="宋体" w:hAnsi="Book Antiqua" w:cs="宋体"/>
          <w:color w:val="000000"/>
          <w:sz w:val="24"/>
          <w:szCs w:val="24"/>
          <w:lang w:val="en-US" w:eastAsia="zh-CN"/>
        </w:rPr>
        <w:t> 2009; </w:t>
      </w:r>
      <w:r w:rsidRPr="00746991">
        <w:rPr>
          <w:rFonts w:ascii="Book Antiqua" w:eastAsia="宋体" w:hAnsi="Book Antiqua" w:cs="宋体"/>
          <w:b/>
          <w:bCs/>
          <w:color w:val="000000"/>
          <w:sz w:val="24"/>
          <w:szCs w:val="24"/>
          <w:lang w:val="en-US" w:eastAsia="zh-CN"/>
        </w:rPr>
        <w:t>135</w:t>
      </w:r>
      <w:r w:rsidRPr="00746991">
        <w:rPr>
          <w:rFonts w:ascii="Book Antiqua" w:eastAsia="宋体" w:hAnsi="Book Antiqua" w:cs="宋体"/>
          <w:color w:val="000000"/>
          <w:sz w:val="24"/>
          <w:szCs w:val="24"/>
          <w:lang w:val="en-US" w:eastAsia="zh-CN"/>
        </w:rPr>
        <w:t>: 323-330 [PMID: 18929416 DOI: 10.1016/j.ijcard.2008.03.066</w:t>
      </w:r>
      <w:r>
        <w:rPr>
          <w:rFonts w:ascii="Book Antiqua" w:eastAsia="宋体" w:hAnsi="Book Antiqua" w:cs="宋体"/>
          <w:color w:val="000000"/>
          <w:sz w:val="24"/>
          <w:szCs w:val="24"/>
          <w:lang w:val="en-US" w:eastAsia="zh-CN"/>
        </w:rPr>
        <w:t>]</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19 </w:t>
      </w:r>
      <w:r w:rsidRPr="00746991">
        <w:rPr>
          <w:rFonts w:ascii="Book Antiqua" w:eastAsia="宋体" w:hAnsi="Book Antiqua" w:cs="宋体"/>
          <w:b/>
          <w:bCs/>
          <w:color w:val="000000"/>
          <w:sz w:val="24"/>
          <w:szCs w:val="24"/>
          <w:lang w:val="en-US" w:eastAsia="zh-CN"/>
        </w:rPr>
        <w:t>Lai CL</w:t>
      </w:r>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Chien</w:t>
      </w:r>
      <w:proofErr w:type="spellEnd"/>
      <w:r w:rsidRPr="00746991">
        <w:rPr>
          <w:rFonts w:ascii="Book Antiqua" w:eastAsia="宋体" w:hAnsi="Book Antiqua" w:cs="宋体"/>
          <w:color w:val="000000"/>
          <w:sz w:val="24"/>
          <w:szCs w:val="24"/>
          <w:lang w:val="en-US" w:eastAsia="zh-CN"/>
        </w:rPr>
        <w:t xml:space="preserve"> KL, Hsu HC, Su TC, Chen MF, Lee YT. Left ventricular mass and risk of cardiovascular events and all-cause death among ethnic Chinese--the Chin-Shan Community Cardiovascular Cohort study. </w:t>
      </w:r>
      <w:proofErr w:type="spellStart"/>
      <w:r w:rsidRPr="00746991">
        <w:rPr>
          <w:rFonts w:ascii="Book Antiqua" w:eastAsia="宋体" w:hAnsi="Book Antiqua" w:cs="宋体"/>
          <w:i/>
          <w:iCs/>
          <w:color w:val="000000"/>
          <w:sz w:val="24"/>
          <w:szCs w:val="24"/>
          <w:lang w:val="en-US" w:eastAsia="zh-CN"/>
        </w:rPr>
        <w:t>Int</w:t>
      </w:r>
      <w:proofErr w:type="spellEnd"/>
      <w:r w:rsidRPr="00746991">
        <w:rPr>
          <w:rFonts w:ascii="Book Antiqua" w:eastAsia="宋体" w:hAnsi="Book Antiqua" w:cs="宋体"/>
          <w:i/>
          <w:iCs/>
          <w:color w:val="000000"/>
          <w:sz w:val="24"/>
          <w:szCs w:val="24"/>
          <w:lang w:val="en-US" w:eastAsia="zh-CN"/>
        </w:rPr>
        <w:t xml:space="preserve"> J </w:t>
      </w:r>
      <w:proofErr w:type="spellStart"/>
      <w:r w:rsidRPr="00746991">
        <w:rPr>
          <w:rFonts w:ascii="Book Antiqua" w:eastAsia="宋体" w:hAnsi="Book Antiqua" w:cs="宋体"/>
          <w:i/>
          <w:iCs/>
          <w:color w:val="000000"/>
          <w:sz w:val="24"/>
          <w:szCs w:val="24"/>
          <w:lang w:val="en-US" w:eastAsia="zh-CN"/>
        </w:rPr>
        <w:t>Cardiol</w:t>
      </w:r>
      <w:proofErr w:type="spellEnd"/>
      <w:r w:rsidRPr="00746991">
        <w:rPr>
          <w:rFonts w:ascii="Book Antiqua" w:eastAsia="宋体" w:hAnsi="Book Antiqua" w:cs="宋体"/>
          <w:color w:val="000000"/>
          <w:sz w:val="24"/>
          <w:szCs w:val="24"/>
          <w:lang w:val="en-US" w:eastAsia="zh-CN"/>
        </w:rPr>
        <w:t> 2011; </w:t>
      </w:r>
      <w:r w:rsidRPr="00746991">
        <w:rPr>
          <w:rFonts w:ascii="Book Antiqua" w:eastAsia="宋体" w:hAnsi="Book Antiqua" w:cs="宋体"/>
          <w:b/>
          <w:bCs/>
          <w:color w:val="000000"/>
          <w:sz w:val="24"/>
          <w:szCs w:val="24"/>
          <w:lang w:val="en-US" w:eastAsia="zh-CN"/>
        </w:rPr>
        <w:t>149</w:t>
      </w:r>
      <w:r w:rsidRPr="00746991">
        <w:rPr>
          <w:rFonts w:ascii="Book Antiqua" w:eastAsia="宋体" w:hAnsi="Book Antiqua" w:cs="宋体"/>
          <w:color w:val="000000"/>
          <w:sz w:val="24"/>
          <w:szCs w:val="24"/>
          <w:lang w:val="en-US" w:eastAsia="zh-CN"/>
        </w:rPr>
        <w:t>: 347-352 [PMID: 20202708 DOI: 10.1016/j.ijcard.2010.02.015</w:t>
      </w:r>
      <w:r>
        <w:rPr>
          <w:rFonts w:ascii="Book Antiqua" w:eastAsia="宋体" w:hAnsi="Book Antiqua" w:cs="宋体"/>
          <w:color w:val="000000"/>
          <w:sz w:val="24"/>
          <w:szCs w:val="24"/>
          <w:lang w:val="en-US" w:eastAsia="zh-CN"/>
        </w:rPr>
        <w:t>]</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20 </w:t>
      </w:r>
      <w:r w:rsidRPr="00746991">
        <w:rPr>
          <w:rFonts w:ascii="Book Antiqua" w:eastAsia="宋体" w:hAnsi="Book Antiqua" w:cs="宋体"/>
          <w:b/>
          <w:bCs/>
          <w:color w:val="000000"/>
          <w:sz w:val="24"/>
          <w:szCs w:val="24"/>
          <w:lang w:val="en-US" w:eastAsia="zh-CN"/>
        </w:rPr>
        <w:t>Rivera Otero JM</w:t>
      </w:r>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Taléns</w:t>
      </w:r>
      <w:proofErr w:type="spellEnd"/>
      <w:r w:rsidRPr="00746991">
        <w:rPr>
          <w:rFonts w:ascii="Book Antiqua" w:eastAsia="宋体" w:hAnsi="Book Antiqua" w:cs="宋体"/>
          <w:color w:val="000000"/>
          <w:sz w:val="24"/>
          <w:szCs w:val="24"/>
          <w:lang w:val="en-US" w:eastAsia="zh-CN"/>
        </w:rPr>
        <w:t xml:space="preserve">-Visconti R, Salvador A, </w:t>
      </w:r>
      <w:proofErr w:type="spellStart"/>
      <w:r w:rsidRPr="00746991">
        <w:rPr>
          <w:rFonts w:ascii="Book Antiqua" w:eastAsia="宋体" w:hAnsi="Book Antiqua" w:cs="宋体"/>
          <w:color w:val="000000"/>
          <w:sz w:val="24"/>
          <w:szCs w:val="24"/>
          <w:lang w:val="en-US" w:eastAsia="zh-CN"/>
        </w:rPr>
        <w:t>Bertomeu</w:t>
      </w:r>
      <w:proofErr w:type="spellEnd"/>
      <w:r w:rsidRPr="00746991">
        <w:rPr>
          <w:rFonts w:ascii="Book Antiqua" w:eastAsia="宋体" w:hAnsi="Book Antiqua" w:cs="宋体"/>
          <w:color w:val="000000"/>
          <w:sz w:val="24"/>
          <w:szCs w:val="24"/>
          <w:lang w:val="en-US" w:eastAsia="zh-CN"/>
        </w:rPr>
        <w:t xml:space="preserve"> V, </w:t>
      </w:r>
      <w:proofErr w:type="spellStart"/>
      <w:r w:rsidRPr="00746991">
        <w:rPr>
          <w:rFonts w:ascii="Book Antiqua" w:eastAsia="宋体" w:hAnsi="Book Antiqua" w:cs="宋体"/>
          <w:color w:val="000000"/>
          <w:sz w:val="24"/>
          <w:szCs w:val="24"/>
          <w:lang w:val="en-US" w:eastAsia="zh-CN"/>
        </w:rPr>
        <w:t>Miró</w:t>
      </w:r>
      <w:proofErr w:type="spellEnd"/>
      <w:r w:rsidRPr="00746991">
        <w:rPr>
          <w:rFonts w:ascii="Book Antiqua" w:eastAsia="宋体" w:hAnsi="Book Antiqua" w:cs="宋体"/>
          <w:color w:val="000000"/>
          <w:sz w:val="24"/>
          <w:szCs w:val="24"/>
          <w:lang w:val="en-US" w:eastAsia="zh-CN"/>
        </w:rPr>
        <w:t xml:space="preserve"> V, </w:t>
      </w:r>
      <w:proofErr w:type="spellStart"/>
      <w:r w:rsidRPr="00746991">
        <w:rPr>
          <w:rFonts w:ascii="Book Antiqua" w:eastAsia="宋体" w:hAnsi="Book Antiqua" w:cs="宋体"/>
          <w:color w:val="000000"/>
          <w:sz w:val="24"/>
          <w:szCs w:val="24"/>
          <w:lang w:val="en-US" w:eastAsia="zh-CN"/>
        </w:rPr>
        <w:t>Jordán</w:t>
      </w:r>
      <w:proofErr w:type="spellEnd"/>
      <w:r w:rsidRPr="00746991">
        <w:rPr>
          <w:rFonts w:ascii="Book Antiqua" w:eastAsia="宋体" w:hAnsi="Book Antiqua" w:cs="宋体"/>
          <w:color w:val="000000"/>
          <w:sz w:val="24"/>
          <w:szCs w:val="24"/>
          <w:lang w:val="en-US" w:eastAsia="zh-CN"/>
        </w:rPr>
        <w:t xml:space="preserve"> A, </w:t>
      </w:r>
      <w:proofErr w:type="spellStart"/>
      <w:r w:rsidRPr="00746991">
        <w:rPr>
          <w:rFonts w:ascii="Book Antiqua" w:eastAsia="宋体" w:hAnsi="Book Antiqua" w:cs="宋体"/>
          <w:color w:val="000000"/>
          <w:sz w:val="24"/>
          <w:szCs w:val="24"/>
          <w:lang w:val="en-US" w:eastAsia="zh-CN"/>
        </w:rPr>
        <w:t>Sogorb</w:t>
      </w:r>
      <w:proofErr w:type="spellEnd"/>
      <w:r w:rsidRPr="00746991">
        <w:rPr>
          <w:rFonts w:ascii="Book Antiqua" w:eastAsia="宋体" w:hAnsi="Book Antiqua" w:cs="宋体"/>
          <w:color w:val="000000"/>
          <w:sz w:val="24"/>
          <w:szCs w:val="24"/>
          <w:lang w:val="en-US" w:eastAsia="zh-CN"/>
        </w:rPr>
        <w:t xml:space="preserve"> F, Cortés R, </w:t>
      </w:r>
      <w:proofErr w:type="spellStart"/>
      <w:r w:rsidRPr="00746991">
        <w:rPr>
          <w:rFonts w:ascii="Book Antiqua" w:eastAsia="宋体" w:hAnsi="Book Antiqua" w:cs="宋体"/>
          <w:color w:val="000000"/>
          <w:sz w:val="24"/>
          <w:szCs w:val="24"/>
          <w:lang w:val="en-US" w:eastAsia="zh-CN"/>
        </w:rPr>
        <w:t>Payá</w:t>
      </w:r>
      <w:proofErr w:type="spellEnd"/>
      <w:r w:rsidRPr="00746991">
        <w:rPr>
          <w:rFonts w:ascii="Book Antiqua" w:eastAsia="宋体" w:hAnsi="Book Antiqua" w:cs="宋体"/>
          <w:color w:val="000000"/>
          <w:sz w:val="24"/>
          <w:szCs w:val="24"/>
          <w:lang w:val="en-US" w:eastAsia="zh-CN"/>
        </w:rPr>
        <w:t xml:space="preserve"> R, </w:t>
      </w:r>
      <w:proofErr w:type="spellStart"/>
      <w:r w:rsidRPr="00746991">
        <w:rPr>
          <w:rFonts w:ascii="Book Antiqua" w:eastAsia="宋体" w:hAnsi="Book Antiqua" w:cs="宋体"/>
          <w:color w:val="000000"/>
          <w:sz w:val="24"/>
          <w:szCs w:val="24"/>
          <w:lang w:val="en-US" w:eastAsia="zh-CN"/>
        </w:rPr>
        <w:t>Diago</w:t>
      </w:r>
      <w:proofErr w:type="spellEnd"/>
      <w:r w:rsidRPr="00746991">
        <w:rPr>
          <w:rFonts w:ascii="Book Antiqua" w:eastAsia="宋体" w:hAnsi="Book Antiqua" w:cs="宋体"/>
          <w:color w:val="000000"/>
          <w:sz w:val="24"/>
          <w:szCs w:val="24"/>
          <w:lang w:val="en-US" w:eastAsia="zh-CN"/>
        </w:rPr>
        <w:t xml:space="preserve"> JL, </w:t>
      </w:r>
      <w:proofErr w:type="spellStart"/>
      <w:r w:rsidRPr="00746991">
        <w:rPr>
          <w:rFonts w:ascii="Book Antiqua" w:eastAsia="宋体" w:hAnsi="Book Antiqua" w:cs="宋体"/>
          <w:color w:val="000000"/>
          <w:sz w:val="24"/>
          <w:szCs w:val="24"/>
          <w:lang w:val="en-US" w:eastAsia="zh-CN"/>
        </w:rPr>
        <w:t>Grau</w:t>
      </w:r>
      <w:proofErr w:type="spellEnd"/>
      <w:r w:rsidRPr="00746991">
        <w:rPr>
          <w:rFonts w:ascii="Book Antiqua" w:eastAsia="宋体" w:hAnsi="Book Antiqua" w:cs="宋体"/>
          <w:color w:val="000000"/>
          <w:sz w:val="24"/>
          <w:szCs w:val="24"/>
          <w:lang w:val="en-US" w:eastAsia="zh-CN"/>
        </w:rPr>
        <w:t xml:space="preserve"> G</w:t>
      </w:r>
      <w:r w:rsidR="00464AEA" w:rsidRPr="00464AEA">
        <w:rPr>
          <w:rFonts w:ascii="Book Antiqua" w:eastAsia="宋体" w:hAnsi="Book Antiqua" w:cs="宋体"/>
          <w:color w:val="000000"/>
          <w:sz w:val="24"/>
          <w:szCs w:val="24"/>
          <w:lang w:val="en-US" w:eastAsia="zh-CN"/>
        </w:rPr>
        <w:t xml:space="preserve">; </w:t>
      </w:r>
      <w:proofErr w:type="spellStart"/>
      <w:r w:rsidR="00464AEA" w:rsidRPr="00464AEA">
        <w:rPr>
          <w:rFonts w:ascii="Book Antiqua" w:eastAsia="宋体" w:hAnsi="Book Antiqua" w:cs="宋体"/>
          <w:color w:val="000000"/>
          <w:sz w:val="24"/>
          <w:szCs w:val="24"/>
          <w:lang w:val="en-US" w:eastAsia="zh-CN"/>
        </w:rPr>
        <w:t>Grupo</w:t>
      </w:r>
      <w:proofErr w:type="spellEnd"/>
      <w:r w:rsidR="00464AEA" w:rsidRPr="00464AEA">
        <w:rPr>
          <w:rFonts w:ascii="Book Antiqua" w:eastAsia="宋体" w:hAnsi="Book Antiqua" w:cs="宋体"/>
          <w:color w:val="000000"/>
          <w:sz w:val="24"/>
          <w:szCs w:val="24"/>
          <w:lang w:val="en-US" w:eastAsia="zh-CN"/>
        </w:rPr>
        <w:t xml:space="preserve"> de </w:t>
      </w:r>
      <w:proofErr w:type="spellStart"/>
      <w:r w:rsidR="00464AEA" w:rsidRPr="00464AEA">
        <w:rPr>
          <w:rFonts w:ascii="Book Antiqua" w:eastAsia="宋体" w:hAnsi="Book Antiqua" w:cs="宋体"/>
          <w:color w:val="000000"/>
          <w:sz w:val="24"/>
          <w:szCs w:val="24"/>
          <w:lang w:val="en-US" w:eastAsia="zh-CN"/>
        </w:rPr>
        <w:t>Disfunción</w:t>
      </w:r>
      <w:proofErr w:type="spellEnd"/>
      <w:r w:rsidR="00464AEA" w:rsidRPr="00464AEA">
        <w:rPr>
          <w:rFonts w:ascii="Book Antiqua" w:eastAsia="宋体" w:hAnsi="Book Antiqua" w:cs="宋体"/>
          <w:color w:val="000000"/>
          <w:sz w:val="24"/>
          <w:szCs w:val="24"/>
          <w:lang w:val="en-US" w:eastAsia="zh-CN"/>
        </w:rPr>
        <w:t xml:space="preserve"> VI, </w:t>
      </w:r>
      <w:proofErr w:type="spellStart"/>
      <w:r w:rsidR="00464AEA" w:rsidRPr="00464AEA">
        <w:rPr>
          <w:rFonts w:ascii="Book Antiqua" w:eastAsia="宋体" w:hAnsi="Book Antiqua" w:cs="宋体"/>
          <w:color w:val="000000"/>
          <w:sz w:val="24"/>
          <w:szCs w:val="24"/>
          <w:lang w:val="en-US" w:eastAsia="zh-CN"/>
        </w:rPr>
        <w:t>Comunidad</w:t>
      </w:r>
      <w:proofErr w:type="spellEnd"/>
      <w:r w:rsidR="00464AEA" w:rsidRPr="00464AEA">
        <w:rPr>
          <w:rFonts w:ascii="Book Antiqua" w:eastAsia="宋体" w:hAnsi="Book Antiqua" w:cs="宋体"/>
          <w:color w:val="000000"/>
          <w:sz w:val="24"/>
          <w:szCs w:val="24"/>
          <w:lang w:val="en-US" w:eastAsia="zh-CN"/>
        </w:rPr>
        <w:t xml:space="preserve"> </w:t>
      </w:r>
      <w:proofErr w:type="spellStart"/>
      <w:r w:rsidR="00464AEA" w:rsidRPr="00464AEA">
        <w:rPr>
          <w:rFonts w:ascii="Book Antiqua" w:eastAsia="宋体" w:hAnsi="Book Antiqua" w:cs="宋体"/>
          <w:color w:val="000000"/>
          <w:sz w:val="24"/>
          <w:szCs w:val="24"/>
          <w:lang w:val="en-US" w:eastAsia="zh-CN"/>
        </w:rPr>
        <w:t>Valencian</w:t>
      </w:r>
      <w:proofErr w:type="spellEnd"/>
      <w:r w:rsidRPr="00746991">
        <w:rPr>
          <w:rFonts w:ascii="Book Antiqua" w:eastAsia="宋体" w:hAnsi="Book Antiqua" w:cs="宋体"/>
          <w:color w:val="000000"/>
          <w:sz w:val="24"/>
          <w:szCs w:val="24"/>
          <w:lang w:val="en-US" w:eastAsia="zh-CN"/>
        </w:rPr>
        <w:t>. Ventricular hypertrophy increases NT-</w:t>
      </w:r>
      <w:proofErr w:type="spellStart"/>
      <w:r w:rsidRPr="00746991">
        <w:rPr>
          <w:rFonts w:ascii="Book Antiqua" w:eastAsia="宋体" w:hAnsi="Book Antiqua" w:cs="宋体"/>
          <w:color w:val="000000"/>
          <w:sz w:val="24"/>
          <w:szCs w:val="24"/>
          <w:lang w:val="en-US" w:eastAsia="zh-CN"/>
        </w:rPr>
        <w:t>proBNP</w:t>
      </w:r>
      <w:proofErr w:type="spellEnd"/>
      <w:r w:rsidRPr="00746991">
        <w:rPr>
          <w:rFonts w:ascii="Book Antiqua" w:eastAsia="宋体" w:hAnsi="Book Antiqua" w:cs="宋体"/>
          <w:color w:val="000000"/>
          <w:sz w:val="24"/>
          <w:szCs w:val="24"/>
          <w:lang w:val="en-US" w:eastAsia="zh-CN"/>
        </w:rPr>
        <w:t xml:space="preserve"> in subjects with and without hypertension. </w:t>
      </w:r>
      <w:proofErr w:type="spellStart"/>
      <w:r w:rsidRPr="00746991">
        <w:rPr>
          <w:rFonts w:ascii="Book Antiqua" w:eastAsia="宋体" w:hAnsi="Book Antiqua" w:cs="宋体"/>
          <w:i/>
          <w:iCs/>
          <w:color w:val="000000"/>
          <w:sz w:val="24"/>
          <w:szCs w:val="24"/>
          <w:lang w:val="en-US" w:eastAsia="zh-CN"/>
        </w:rPr>
        <w:t>Int</w:t>
      </w:r>
      <w:proofErr w:type="spellEnd"/>
      <w:r w:rsidRPr="00746991">
        <w:rPr>
          <w:rFonts w:ascii="Book Antiqua" w:eastAsia="宋体" w:hAnsi="Book Antiqua" w:cs="宋体"/>
          <w:i/>
          <w:iCs/>
          <w:color w:val="000000"/>
          <w:sz w:val="24"/>
          <w:szCs w:val="24"/>
          <w:lang w:val="en-US" w:eastAsia="zh-CN"/>
        </w:rPr>
        <w:t xml:space="preserve"> J </w:t>
      </w:r>
      <w:proofErr w:type="spellStart"/>
      <w:r w:rsidRPr="00746991">
        <w:rPr>
          <w:rFonts w:ascii="Book Antiqua" w:eastAsia="宋体" w:hAnsi="Book Antiqua" w:cs="宋体"/>
          <w:i/>
          <w:iCs/>
          <w:color w:val="000000"/>
          <w:sz w:val="24"/>
          <w:szCs w:val="24"/>
          <w:lang w:val="en-US" w:eastAsia="zh-CN"/>
        </w:rPr>
        <w:t>Cardiol</w:t>
      </w:r>
      <w:proofErr w:type="spellEnd"/>
      <w:r w:rsidRPr="00746991">
        <w:rPr>
          <w:rFonts w:ascii="Book Antiqua" w:eastAsia="宋体" w:hAnsi="Book Antiqua" w:cs="宋体"/>
          <w:color w:val="000000"/>
          <w:sz w:val="24"/>
          <w:szCs w:val="24"/>
          <w:lang w:val="en-US" w:eastAsia="zh-CN"/>
        </w:rPr>
        <w:t> 2004; </w:t>
      </w:r>
      <w:r w:rsidRPr="00746991">
        <w:rPr>
          <w:rFonts w:ascii="Book Antiqua" w:eastAsia="宋体" w:hAnsi="Book Antiqua" w:cs="宋体"/>
          <w:b/>
          <w:bCs/>
          <w:color w:val="000000"/>
          <w:sz w:val="24"/>
          <w:szCs w:val="24"/>
          <w:lang w:val="en-US" w:eastAsia="zh-CN"/>
        </w:rPr>
        <w:t>96</w:t>
      </w:r>
      <w:r w:rsidRPr="00746991">
        <w:rPr>
          <w:rFonts w:ascii="Book Antiqua" w:eastAsia="宋体" w:hAnsi="Book Antiqua" w:cs="宋体"/>
          <w:color w:val="000000"/>
          <w:sz w:val="24"/>
          <w:szCs w:val="24"/>
          <w:lang w:val="en-US" w:eastAsia="zh-CN"/>
        </w:rPr>
        <w:t>: 265-271 [PMID: 15262044 DOI: 10.1016/j.ijcard.2003.07.019]</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21 </w:t>
      </w:r>
      <w:r w:rsidRPr="00746991">
        <w:rPr>
          <w:rFonts w:ascii="Book Antiqua" w:eastAsia="宋体" w:hAnsi="Book Antiqua" w:cs="宋体"/>
          <w:b/>
          <w:bCs/>
          <w:color w:val="000000"/>
          <w:sz w:val="24"/>
          <w:szCs w:val="24"/>
          <w:lang w:val="en-US" w:eastAsia="zh-CN"/>
        </w:rPr>
        <w:t xml:space="preserve">de </w:t>
      </w:r>
      <w:proofErr w:type="spellStart"/>
      <w:r w:rsidRPr="00746991">
        <w:rPr>
          <w:rFonts w:ascii="Book Antiqua" w:eastAsia="宋体" w:hAnsi="Book Antiqua" w:cs="宋体"/>
          <w:b/>
          <w:bCs/>
          <w:color w:val="000000"/>
          <w:sz w:val="24"/>
          <w:szCs w:val="24"/>
          <w:lang w:val="en-US" w:eastAsia="zh-CN"/>
        </w:rPr>
        <w:t>Ruijter</w:t>
      </w:r>
      <w:proofErr w:type="spellEnd"/>
      <w:r w:rsidRPr="00746991">
        <w:rPr>
          <w:rFonts w:ascii="Book Antiqua" w:eastAsia="宋体" w:hAnsi="Book Antiqua" w:cs="宋体"/>
          <w:b/>
          <w:bCs/>
          <w:color w:val="000000"/>
          <w:sz w:val="24"/>
          <w:szCs w:val="24"/>
          <w:lang w:val="en-US" w:eastAsia="zh-CN"/>
        </w:rPr>
        <w:t xml:space="preserve"> W</w:t>
      </w:r>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Westendorp</w:t>
      </w:r>
      <w:proofErr w:type="spellEnd"/>
      <w:r w:rsidRPr="00746991">
        <w:rPr>
          <w:rFonts w:ascii="Book Antiqua" w:eastAsia="宋体" w:hAnsi="Book Antiqua" w:cs="宋体"/>
          <w:color w:val="000000"/>
          <w:sz w:val="24"/>
          <w:szCs w:val="24"/>
          <w:lang w:val="en-US" w:eastAsia="zh-CN"/>
        </w:rPr>
        <w:t xml:space="preserve"> RG, </w:t>
      </w:r>
      <w:proofErr w:type="spellStart"/>
      <w:r w:rsidRPr="00746991">
        <w:rPr>
          <w:rFonts w:ascii="Book Antiqua" w:eastAsia="宋体" w:hAnsi="Book Antiqua" w:cs="宋体"/>
          <w:color w:val="000000"/>
          <w:sz w:val="24"/>
          <w:szCs w:val="24"/>
          <w:lang w:val="en-US" w:eastAsia="zh-CN"/>
        </w:rPr>
        <w:t>Assendelft</w:t>
      </w:r>
      <w:proofErr w:type="spellEnd"/>
      <w:r w:rsidRPr="00746991">
        <w:rPr>
          <w:rFonts w:ascii="Book Antiqua" w:eastAsia="宋体" w:hAnsi="Book Antiqua" w:cs="宋体"/>
          <w:color w:val="000000"/>
          <w:sz w:val="24"/>
          <w:szCs w:val="24"/>
          <w:lang w:val="en-US" w:eastAsia="zh-CN"/>
        </w:rPr>
        <w:t xml:space="preserve"> WJ, den </w:t>
      </w:r>
      <w:proofErr w:type="spellStart"/>
      <w:r w:rsidRPr="00746991">
        <w:rPr>
          <w:rFonts w:ascii="Book Antiqua" w:eastAsia="宋体" w:hAnsi="Book Antiqua" w:cs="宋体"/>
          <w:color w:val="000000"/>
          <w:sz w:val="24"/>
          <w:szCs w:val="24"/>
          <w:lang w:val="en-US" w:eastAsia="zh-CN"/>
        </w:rPr>
        <w:t>Elzen</w:t>
      </w:r>
      <w:proofErr w:type="spellEnd"/>
      <w:r w:rsidRPr="00746991">
        <w:rPr>
          <w:rFonts w:ascii="Book Antiqua" w:eastAsia="宋体" w:hAnsi="Book Antiqua" w:cs="宋体"/>
          <w:color w:val="000000"/>
          <w:sz w:val="24"/>
          <w:szCs w:val="24"/>
          <w:lang w:val="en-US" w:eastAsia="zh-CN"/>
        </w:rPr>
        <w:t xml:space="preserve"> WP, de </w:t>
      </w:r>
      <w:proofErr w:type="spellStart"/>
      <w:r w:rsidRPr="00746991">
        <w:rPr>
          <w:rFonts w:ascii="Book Antiqua" w:eastAsia="宋体" w:hAnsi="Book Antiqua" w:cs="宋体"/>
          <w:color w:val="000000"/>
          <w:sz w:val="24"/>
          <w:szCs w:val="24"/>
          <w:lang w:val="en-US" w:eastAsia="zh-CN"/>
        </w:rPr>
        <w:t>Craen</w:t>
      </w:r>
      <w:proofErr w:type="spellEnd"/>
      <w:r w:rsidRPr="00746991">
        <w:rPr>
          <w:rFonts w:ascii="Book Antiqua" w:eastAsia="宋体" w:hAnsi="Book Antiqua" w:cs="宋体"/>
          <w:color w:val="000000"/>
          <w:sz w:val="24"/>
          <w:szCs w:val="24"/>
          <w:lang w:val="en-US" w:eastAsia="zh-CN"/>
        </w:rPr>
        <w:t xml:space="preserve"> AJ, le </w:t>
      </w:r>
      <w:proofErr w:type="spellStart"/>
      <w:r w:rsidRPr="00746991">
        <w:rPr>
          <w:rFonts w:ascii="Book Antiqua" w:eastAsia="宋体" w:hAnsi="Book Antiqua" w:cs="宋体"/>
          <w:color w:val="000000"/>
          <w:sz w:val="24"/>
          <w:szCs w:val="24"/>
          <w:lang w:val="en-US" w:eastAsia="zh-CN"/>
        </w:rPr>
        <w:t>Cessie</w:t>
      </w:r>
      <w:proofErr w:type="spellEnd"/>
      <w:r w:rsidRPr="00746991">
        <w:rPr>
          <w:rFonts w:ascii="Book Antiqua" w:eastAsia="宋体" w:hAnsi="Book Antiqua" w:cs="宋体"/>
          <w:color w:val="000000"/>
          <w:sz w:val="24"/>
          <w:szCs w:val="24"/>
          <w:lang w:val="en-US" w:eastAsia="zh-CN"/>
        </w:rPr>
        <w:t xml:space="preserve"> S, </w:t>
      </w:r>
      <w:proofErr w:type="spellStart"/>
      <w:r w:rsidRPr="00746991">
        <w:rPr>
          <w:rFonts w:ascii="Book Antiqua" w:eastAsia="宋体" w:hAnsi="Book Antiqua" w:cs="宋体"/>
          <w:color w:val="000000"/>
          <w:sz w:val="24"/>
          <w:szCs w:val="24"/>
          <w:lang w:val="en-US" w:eastAsia="zh-CN"/>
        </w:rPr>
        <w:t>Gussekloo</w:t>
      </w:r>
      <w:proofErr w:type="spellEnd"/>
      <w:r w:rsidRPr="00746991">
        <w:rPr>
          <w:rFonts w:ascii="Book Antiqua" w:eastAsia="宋体" w:hAnsi="Book Antiqua" w:cs="宋体"/>
          <w:color w:val="000000"/>
          <w:sz w:val="24"/>
          <w:szCs w:val="24"/>
          <w:lang w:val="en-US" w:eastAsia="zh-CN"/>
        </w:rPr>
        <w:t xml:space="preserve"> J. Use of Framingham risk score and new biomarkers to predict cardiovascular mortality in older people: population based observational cohort study. </w:t>
      </w:r>
      <w:r w:rsidRPr="00746991">
        <w:rPr>
          <w:rFonts w:ascii="Book Antiqua" w:eastAsia="宋体" w:hAnsi="Book Antiqua" w:cs="宋体"/>
          <w:i/>
          <w:iCs/>
          <w:color w:val="000000"/>
          <w:sz w:val="24"/>
          <w:szCs w:val="24"/>
          <w:lang w:val="en-US" w:eastAsia="zh-CN"/>
        </w:rPr>
        <w:t>BMJ</w:t>
      </w:r>
      <w:r w:rsidRPr="00746991">
        <w:rPr>
          <w:rFonts w:ascii="Book Antiqua" w:eastAsia="宋体" w:hAnsi="Book Antiqua" w:cs="宋体"/>
          <w:color w:val="000000"/>
          <w:sz w:val="24"/>
          <w:szCs w:val="24"/>
          <w:lang w:val="en-US" w:eastAsia="zh-CN"/>
        </w:rPr>
        <w:t> 2009; </w:t>
      </w:r>
      <w:r w:rsidRPr="00746991">
        <w:rPr>
          <w:rFonts w:ascii="Book Antiqua" w:eastAsia="宋体" w:hAnsi="Book Antiqua" w:cs="宋体"/>
          <w:b/>
          <w:bCs/>
          <w:color w:val="000000"/>
          <w:sz w:val="24"/>
          <w:szCs w:val="24"/>
          <w:lang w:val="en-US" w:eastAsia="zh-CN"/>
        </w:rPr>
        <w:t>338</w:t>
      </w:r>
      <w:r w:rsidRPr="00746991">
        <w:rPr>
          <w:rFonts w:ascii="Book Antiqua" w:eastAsia="宋体" w:hAnsi="Book Antiqua" w:cs="宋体"/>
          <w:color w:val="000000"/>
          <w:sz w:val="24"/>
          <w:szCs w:val="24"/>
          <w:lang w:val="en-US" w:eastAsia="zh-CN"/>
        </w:rPr>
        <w:t>: a3083 [PMID: 19131384 DOI: 10.1136/bmj.a3083</w:t>
      </w:r>
      <w:r>
        <w:rPr>
          <w:rFonts w:ascii="Book Antiqua" w:eastAsia="宋体" w:hAnsi="Book Antiqua" w:cs="宋体"/>
          <w:color w:val="000000"/>
          <w:sz w:val="24"/>
          <w:szCs w:val="24"/>
          <w:lang w:val="en-US" w:eastAsia="zh-CN"/>
        </w:rPr>
        <w:t>]</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proofErr w:type="gramStart"/>
      <w:r w:rsidRPr="00746991">
        <w:rPr>
          <w:rFonts w:ascii="Book Antiqua" w:eastAsia="宋体" w:hAnsi="Book Antiqua" w:cs="宋体"/>
          <w:color w:val="000000"/>
          <w:sz w:val="24"/>
          <w:szCs w:val="24"/>
          <w:lang w:val="en-US" w:eastAsia="zh-CN"/>
        </w:rPr>
        <w:t>22 </w:t>
      </w:r>
      <w:r w:rsidRPr="00746991">
        <w:rPr>
          <w:rFonts w:ascii="Book Antiqua" w:eastAsia="宋体" w:hAnsi="Book Antiqua" w:cs="宋体"/>
          <w:b/>
          <w:bCs/>
          <w:color w:val="000000"/>
          <w:sz w:val="24"/>
          <w:szCs w:val="24"/>
          <w:lang w:val="en-US" w:eastAsia="zh-CN"/>
        </w:rPr>
        <w:t>Wald DS</w:t>
      </w:r>
      <w:r w:rsidRPr="00746991">
        <w:rPr>
          <w:rFonts w:ascii="Book Antiqua" w:eastAsia="宋体" w:hAnsi="Book Antiqua" w:cs="宋体"/>
          <w:color w:val="000000"/>
          <w:sz w:val="24"/>
          <w:szCs w:val="24"/>
          <w:lang w:val="en-US" w:eastAsia="zh-CN"/>
        </w:rPr>
        <w:t>, Law M, Morris JK.</w:t>
      </w:r>
      <w:proofErr w:type="gramEnd"/>
      <w:r w:rsidRPr="00746991">
        <w:rPr>
          <w:rFonts w:ascii="Book Antiqua" w:eastAsia="宋体" w:hAnsi="Book Antiqua" w:cs="宋体"/>
          <w:color w:val="000000"/>
          <w:sz w:val="24"/>
          <w:szCs w:val="24"/>
          <w:lang w:val="en-US" w:eastAsia="zh-CN"/>
        </w:rPr>
        <w:t xml:space="preserve"> The dose-response relation between serum </w:t>
      </w:r>
      <w:proofErr w:type="spellStart"/>
      <w:r w:rsidRPr="00746991">
        <w:rPr>
          <w:rFonts w:ascii="Book Antiqua" w:eastAsia="宋体" w:hAnsi="Book Antiqua" w:cs="宋体"/>
          <w:color w:val="000000"/>
          <w:sz w:val="24"/>
          <w:szCs w:val="24"/>
          <w:lang w:val="en-US" w:eastAsia="zh-CN"/>
        </w:rPr>
        <w:t>homocysteine</w:t>
      </w:r>
      <w:proofErr w:type="spellEnd"/>
      <w:r w:rsidRPr="00746991">
        <w:rPr>
          <w:rFonts w:ascii="Book Antiqua" w:eastAsia="宋体" w:hAnsi="Book Antiqua" w:cs="宋体"/>
          <w:color w:val="000000"/>
          <w:sz w:val="24"/>
          <w:szCs w:val="24"/>
          <w:lang w:val="en-US" w:eastAsia="zh-CN"/>
        </w:rPr>
        <w:t xml:space="preserve"> and cardiovascular disease: implications for treatment and screening. </w:t>
      </w:r>
      <w:proofErr w:type="spellStart"/>
      <w:r w:rsidRPr="00746991">
        <w:rPr>
          <w:rFonts w:ascii="Book Antiqua" w:eastAsia="宋体" w:hAnsi="Book Antiqua" w:cs="宋体"/>
          <w:i/>
          <w:iCs/>
          <w:color w:val="000000"/>
          <w:sz w:val="24"/>
          <w:szCs w:val="24"/>
          <w:lang w:val="en-US" w:eastAsia="zh-CN"/>
        </w:rPr>
        <w:t>Eur</w:t>
      </w:r>
      <w:proofErr w:type="spellEnd"/>
      <w:r w:rsidRPr="00746991">
        <w:rPr>
          <w:rFonts w:ascii="Book Antiqua" w:eastAsia="宋体" w:hAnsi="Book Antiqua" w:cs="宋体"/>
          <w:i/>
          <w:iCs/>
          <w:color w:val="000000"/>
          <w:sz w:val="24"/>
          <w:szCs w:val="24"/>
          <w:lang w:val="en-US" w:eastAsia="zh-CN"/>
        </w:rPr>
        <w:t xml:space="preserve"> J </w:t>
      </w:r>
      <w:proofErr w:type="spellStart"/>
      <w:r w:rsidRPr="00746991">
        <w:rPr>
          <w:rFonts w:ascii="Book Antiqua" w:eastAsia="宋体" w:hAnsi="Book Antiqua" w:cs="宋体"/>
          <w:i/>
          <w:iCs/>
          <w:color w:val="000000"/>
          <w:sz w:val="24"/>
          <w:szCs w:val="24"/>
          <w:lang w:val="en-US" w:eastAsia="zh-CN"/>
        </w:rPr>
        <w:t>Cardiovasc</w:t>
      </w:r>
      <w:proofErr w:type="spellEnd"/>
      <w:r w:rsidRPr="00746991">
        <w:rPr>
          <w:rFonts w:ascii="Book Antiqua" w:eastAsia="宋体" w:hAnsi="Book Antiqua" w:cs="宋体"/>
          <w:i/>
          <w:iCs/>
          <w:color w:val="000000"/>
          <w:sz w:val="24"/>
          <w:szCs w:val="24"/>
          <w:lang w:val="en-US" w:eastAsia="zh-CN"/>
        </w:rPr>
        <w:t xml:space="preserve"> </w:t>
      </w:r>
      <w:proofErr w:type="spellStart"/>
      <w:r w:rsidRPr="00746991">
        <w:rPr>
          <w:rFonts w:ascii="Book Antiqua" w:eastAsia="宋体" w:hAnsi="Book Antiqua" w:cs="宋体"/>
          <w:i/>
          <w:iCs/>
          <w:color w:val="000000"/>
          <w:sz w:val="24"/>
          <w:szCs w:val="24"/>
          <w:lang w:val="en-US" w:eastAsia="zh-CN"/>
        </w:rPr>
        <w:t>Prev</w:t>
      </w:r>
      <w:proofErr w:type="spellEnd"/>
      <w:r w:rsidRPr="00746991">
        <w:rPr>
          <w:rFonts w:ascii="Book Antiqua" w:eastAsia="宋体" w:hAnsi="Book Antiqua" w:cs="宋体"/>
          <w:i/>
          <w:iCs/>
          <w:color w:val="000000"/>
          <w:sz w:val="24"/>
          <w:szCs w:val="24"/>
          <w:lang w:val="en-US" w:eastAsia="zh-CN"/>
        </w:rPr>
        <w:t xml:space="preserve"> </w:t>
      </w:r>
      <w:proofErr w:type="spellStart"/>
      <w:r w:rsidRPr="00746991">
        <w:rPr>
          <w:rFonts w:ascii="Book Antiqua" w:eastAsia="宋体" w:hAnsi="Book Antiqua" w:cs="宋体"/>
          <w:i/>
          <w:iCs/>
          <w:color w:val="000000"/>
          <w:sz w:val="24"/>
          <w:szCs w:val="24"/>
          <w:lang w:val="en-US" w:eastAsia="zh-CN"/>
        </w:rPr>
        <w:t>Rehabil</w:t>
      </w:r>
      <w:proofErr w:type="spellEnd"/>
      <w:r w:rsidRPr="00746991">
        <w:rPr>
          <w:rFonts w:ascii="Book Antiqua" w:eastAsia="宋体" w:hAnsi="Book Antiqua" w:cs="宋体"/>
          <w:color w:val="000000"/>
          <w:sz w:val="24"/>
          <w:szCs w:val="24"/>
          <w:lang w:val="en-US" w:eastAsia="zh-CN"/>
        </w:rPr>
        <w:t> 2004; </w:t>
      </w:r>
      <w:r w:rsidRPr="00746991">
        <w:rPr>
          <w:rFonts w:ascii="Book Antiqua" w:eastAsia="宋体" w:hAnsi="Book Antiqua" w:cs="宋体"/>
          <w:b/>
          <w:bCs/>
          <w:color w:val="000000"/>
          <w:sz w:val="24"/>
          <w:szCs w:val="24"/>
          <w:lang w:val="en-US" w:eastAsia="zh-CN"/>
        </w:rPr>
        <w:t>11</w:t>
      </w:r>
      <w:r w:rsidRPr="00746991">
        <w:rPr>
          <w:rFonts w:ascii="Book Antiqua" w:eastAsia="宋体" w:hAnsi="Book Antiqua" w:cs="宋体"/>
          <w:color w:val="000000"/>
          <w:sz w:val="24"/>
          <w:szCs w:val="24"/>
          <w:lang w:val="en-US" w:eastAsia="zh-CN"/>
        </w:rPr>
        <w:t>: 250-253 [PMID: 15179109 DOI: 10.1097/01.hjr.0000129742.15346.ab]</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23 </w:t>
      </w:r>
      <w:proofErr w:type="spellStart"/>
      <w:r w:rsidRPr="00746991">
        <w:rPr>
          <w:rFonts w:ascii="Book Antiqua" w:eastAsia="宋体" w:hAnsi="Book Antiqua" w:cs="宋体"/>
          <w:b/>
          <w:bCs/>
          <w:color w:val="000000"/>
          <w:sz w:val="24"/>
          <w:szCs w:val="24"/>
          <w:lang w:val="en-US" w:eastAsia="zh-CN"/>
        </w:rPr>
        <w:t>Brattström</w:t>
      </w:r>
      <w:proofErr w:type="spellEnd"/>
      <w:r w:rsidRPr="00746991">
        <w:rPr>
          <w:rFonts w:ascii="Book Antiqua" w:eastAsia="宋体" w:hAnsi="Book Antiqua" w:cs="宋体"/>
          <w:b/>
          <w:bCs/>
          <w:color w:val="000000"/>
          <w:sz w:val="24"/>
          <w:szCs w:val="24"/>
          <w:lang w:val="en-US" w:eastAsia="zh-CN"/>
        </w:rPr>
        <w:t xml:space="preserve"> L</w:t>
      </w:r>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Wilcken</w:t>
      </w:r>
      <w:proofErr w:type="spellEnd"/>
      <w:r w:rsidRPr="00746991">
        <w:rPr>
          <w:rFonts w:ascii="Book Antiqua" w:eastAsia="宋体" w:hAnsi="Book Antiqua" w:cs="宋体"/>
          <w:color w:val="000000"/>
          <w:sz w:val="24"/>
          <w:szCs w:val="24"/>
          <w:lang w:val="en-US" w:eastAsia="zh-CN"/>
        </w:rPr>
        <w:t xml:space="preserve"> DE. </w:t>
      </w:r>
      <w:proofErr w:type="spellStart"/>
      <w:r w:rsidRPr="00746991">
        <w:rPr>
          <w:rFonts w:ascii="Book Antiqua" w:eastAsia="宋体" w:hAnsi="Book Antiqua" w:cs="宋体"/>
          <w:color w:val="000000"/>
          <w:sz w:val="24"/>
          <w:szCs w:val="24"/>
          <w:lang w:val="en-US" w:eastAsia="zh-CN"/>
        </w:rPr>
        <w:t>Homocysteine</w:t>
      </w:r>
      <w:proofErr w:type="spellEnd"/>
      <w:r w:rsidRPr="00746991">
        <w:rPr>
          <w:rFonts w:ascii="Book Antiqua" w:eastAsia="宋体" w:hAnsi="Book Antiqua" w:cs="宋体"/>
          <w:color w:val="000000"/>
          <w:sz w:val="24"/>
          <w:szCs w:val="24"/>
          <w:lang w:val="en-US" w:eastAsia="zh-CN"/>
        </w:rPr>
        <w:t xml:space="preserve"> and cardiovascular disease: cause or effect? </w:t>
      </w:r>
      <w:r w:rsidRPr="00746991">
        <w:rPr>
          <w:rFonts w:ascii="Book Antiqua" w:eastAsia="宋体" w:hAnsi="Book Antiqua" w:cs="宋体"/>
          <w:i/>
          <w:iCs/>
          <w:color w:val="000000"/>
          <w:sz w:val="24"/>
          <w:szCs w:val="24"/>
          <w:lang w:val="en-US" w:eastAsia="zh-CN"/>
        </w:rPr>
        <w:t xml:space="preserve">Am J </w:t>
      </w:r>
      <w:proofErr w:type="spellStart"/>
      <w:r w:rsidRPr="00746991">
        <w:rPr>
          <w:rFonts w:ascii="Book Antiqua" w:eastAsia="宋体" w:hAnsi="Book Antiqua" w:cs="宋体"/>
          <w:i/>
          <w:iCs/>
          <w:color w:val="000000"/>
          <w:sz w:val="24"/>
          <w:szCs w:val="24"/>
          <w:lang w:val="en-US" w:eastAsia="zh-CN"/>
        </w:rPr>
        <w:t>Clin</w:t>
      </w:r>
      <w:proofErr w:type="spellEnd"/>
      <w:r w:rsidRPr="00746991">
        <w:rPr>
          <w:rFonts w:ascii="Book Antiqua" w:eastAsia="宋体" w:hAnsi="Book Antiqua" w:cs="宋体"/>
          <w:i/>
          <w:iCs/>
          <w:color w:val="000000"/>
          <w:sz w:val="24"/>
          <w:szCs w:val="24"/>
          <w:lang w:val="en-US" w:eastAsia="zh-CN"/>
        </w:rPr>
        <w:t xml:space="preserve"> </w:t>
      </w:r>
      <w:proofErr w:type="spellStart"/>
      <w:r w:rsidRPr="00746991">
        <w:rPr>
          <w:rFonts w:ascii="Book Antiqua" w:eastAsia="宋体" w:hAnsi="Book Antiqua" w:cs="宋体"/>
          <w:i/>
          <w:iCs/>
          <w:color w:val="000000"/>
          <w:sz w:val="24"/>
          <w:szCs w:val="24"/>
          <w:lang w:val="en-US" w:eastAsia="zh-CN"/>
        </w:rPr>
        <w:t>Nutr</w:t>
      </w:r>
      <w:proofErr w:type="spellEnd"/>
      <w:r w:rsidRPr="00746991">
        <w:rPr>
          <w:rFonts w:ascii="Book Antiqua" w:eastAsia="宋体" w:hAnsi="Book Antiqua" w:cs="宋体"/>
          <w:color w:val="000000"/>
          <w:sz w:val="24"/>
          <w:szCs w:val="24"/>
          <w:lang w:val="en-US" w:eastAsia="zh-CN"/>
        </w:rPr>
        <w:t> 2000; </w:t>
      </w:r>
      <w:r w:rsidRPr="00746991">
        <w:rPr>
          <w:rFonts w:ascii="Book Antiqua" w:eastAsia="宋体" w:hAnsi="Book Antiqua" w:cs="宋体"/>
          <w:b/>
          <w:bCs/>
          <w:color w:val="000000"/>
          <w:sz w:val="24"/>
          <w:szCs w:val="24"/>
          <w:lang w:val="en-US" w:eastAsia="zh-CN"/>
        </w:rPr>
        <w:t>72</w:t>
      </w:r>
      <w:r w:rsidRPr="00746991">
        <w:rPr>
          <w:rFonts w:ascii="Book Antiqua" w:eastAsia="宋体" w:hAnsi="Book Antiqua" w:cs="宋体"/>
          <w:color w:val="000000"/>
          <w:sz w:val="24"/>
          <w:szCs w:val="24"/>
          <w:lang w:val="en-US" w:eastAsia="zh-CN"/>
        </w:rPr>
        <w:t>: 315-323 [PMID: 10919920]</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24 </w:t>
      </w:r>
      <w:proofErr w:type="spellStart"/>
      <w:r w:rsidRPr="00746991">
        <w:rPr>
          <w:rFonts w:ascii="Book Antiqua" w:eastAsia="宋体" w:hAnsi="Book Antiqua" w:cs="宋体"/>
          <w:b/>
          <w:bCs/>
          <w:color w:val="000000"/>
          <w:sz w:val="24"/>
          <w:szCs w:val="24"/>
          <w:lang w:val="en-US" w:eastAsia="zh-CN"/>
        </w:rPr>
        <w:t>Ueland</w:t>
      </w:r>
      <w:proofErr w:type="spellEnd"/>
      <w:r w:rsidRPr="00746991">
        <w:rPr>
          <w:rFonts w:ascii="Book Antiqua" w:eastAsia="宋体" w:hAnsi="Book Antiqua" w:cs="宋体"/>
          <w:b/>
          <w:bCs/>
          <w:color w:val="000000"/>
          <w:sz w:val="24"/>
          <w:szCs w:val="24"/>
          <w:lang w:val="en-US" w:eastAsia="zh-CN"/>
        </w:rPr>
        <w:t xml:space="preserve"> PM</w:t>
      </w:r>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Refsum</w:t>
      </w:r>
      <w:proofErr w:type="spellEnd"/>
      <w:r w:rsidRPr="00746991">
        <w:rPr>
          <w:rFonts w:ascii="Book Antiqua" w:eastAsia="宋体" w:hAnsi="Book Antiqua" w:cs="宋体"/>
          <w:color w:val="000000"/>
          <w:sz w:val="24"/>
          <w:szCs w:val="24"/>
          <w:lang w:val="en-US" w:eastAsia="zh-CN"/>
        </w:rPr>
        <w:t xml:space="preserve"> H, Beresford SA, </w:t>
      </w:r>
      <w:proofErr w:type="spellStart"/>
      <w:r w:rsidRPr="00746991">
        <w:rPr>
          <w:rFonts w:ascii="Book Antiqua" w:eastAsia="宋体" w:hAnsi="Book Antiqua" w:cs="宋体"/>
          <w:color w:val="000000"/>
          <w:sz w:val="24"/>
          <w:szCs w:val="24"/>
          <w:lang w:val="en-US" w:eastAsia="zh-CN"/>
        </w:rPr>
        <w:t>Vollset</w:t>
      </w:r>
      <w:proofErr w:type="spellEnd"/>
      <w:r w:rsidRPr="00746991">
        <w:rPr>
          <w:rFonts w:ascii="Book Antiqua" w:eastAsia="宋体" w:hAnsi="Book Antiqua" w:cs="宋体"/>
          <w:color w:val="000000"/>
          <w:sz w:val="24"/>
          <w:szCs w:val="24"/>
          <w:lang w:val="en-US" w:eastAsia="zh-CN"/>
        </w:rPr>
        <w:t xml:space="preserve"> SE. </w:t>
      </w:r>
      <w:proofErr w:type="gramStart"/>
      <w:r w:rsidRPr="00746991">
        <w:rPr>
          <w:rFonts w:ascii="Book Antiqua" w:eastAsia="宋体" w:hAnsi="Book Antiqua" w:cs="宋体"/>
          <w:color w:val="000000"/>
          <w:sz w:val="24"/>
          <w:szCs w:val="24"/>
          <w:lang w:val="en-US" w:eastAsia="zh-CN"/>
        </w:rPr>
        <w:t xml:space="preserve">The controversy over </w:t>
      </w:r>
      <w:proofErr w:type="spellStart"/>
      <w:r w:rsidRPr="00746991">
        <w:rPr>
          <w:rFonts w:ascii="Book Antiqua" w:eastAsia="宋体" w:hAnsi="Book Antiqua" w:cs="宋体"/>
          <w:color w:val="000000"/>
          <w:sz w:val="24"/>
          <w:szCs w:val="24"/>
          <w:lang w:val="en-US" w:eastAsia="zh-CN"/>
        </w:rPr>
        <w:t>homocysteine</w:t>
      </w:r>
      <w:proofErr w:type="spellEnd"/>
      <w:r w:rsidRPr="00746991">
        <w:rPr>
          <w:rFonts w:ascii="Book Antiqua" w:eastAsia="宋体" w:hAnsi="Book Antiqua" w:cs="宋体"/>
          <w:color w:val="000000"/>
          <w:sz w:val="24"/>
          <w:szCs w:val="24"/>
          <w:lang w:val="en-US" w:eastAsia="zh-CN"/>
        </w:rPr>
        <w:t xml:space="preserve"> and cardiovascular risk.</w:t>
      </w:r>
      <w:proofErr w:type="gramEnd"/>
      <w:r w:rsidRPr="00746991">
        <w:rPr>
          <w:rFonts w:ascii="Book Antiqua" w:eastAsia="宋体" w:hAnsi="Book Antiqua" w:cs="宋体"/>
          <w:color w:val="000000"/>
          <w:sz w:val="24"/>
          <w:szCs w:val="24"/>
          <w:lang w:val="en-US" w:eastAsia="zh-CN"/>
        </w:rPr>
        <w:t> </w:t>
      </w:r>
      <w:r w:rsidRPr="00746991">
        <w:rPr>
          <w:rFonts w:ascii="Book Antiqua" w:eastAsia="宋体" w:hAnsi="Book Antiqua" w:cs="宋体"/>
          <w:i/>
          <w:iCs/>
          <w:color w:val="000000"/>
          <w:sz w:val="24"/>
          <w:szCs w:val="24"/>
          <w:lang w:val="en-US" w:eastAsia="zh-CN"/>
        </w:rPr>
        <w:t xml:space="preserve">Am J </w:t>
      </w:r>
      <w:proofErr w:type="spellStart"/>
      <w:r w:rsidRPr="00746991">
        <w:rPr>
          <w:rFonts w:ascii="Book Antiqua" w:eastAsia="宋体" w:hAnsi="Book Antiqua" w:cs="宋体"/>
          <w:i/>
          <w:iCs/>
          <w:color w:val="000000"/>
          <w:sz w:val="24"/>
          <w:szCs w:val="24"/>
          <w:lang w:val="en-US" w:eastAsia="zh-CN"/>
        </w:rPr>
        <w:t>Clin</w:t>
      </w:r>
      <w:proofErr w:type="spellEnd"/>
      <w:r w:rsidRPr="00746991">
        <w:rPr>
          <w:rFonts w:ascii="Book Antiqua" w:eastAsia="宋体" w:hAnsi="Book Antiqua" w:cs="宋体"/>
          <w:i/>
          <w:iCs/>
          <w:color w:val="000000"/>
          <w:sz w:val="24"/>
          <w:szCs w:val="24"/>
          <w:lang w:val="en-US" w:eastAsia="zh-CN"/>
        </w:rPr>
        <w:t xml:space="preserve"> </w:t>
      </w:r>
      <w:proofErr w:type="spellStart"/>
      <w:r w:rsidRPr="00746991">
        <w:rPr>
          <w:rFonts w:ascii="Book Antiqua" w:eastAsia="宋体" w:hAnsi="Book Antiqua" w:cs="宋体"/>
          <w:i/>
          <w:iCs/>
          <w:color w:val="000000"/>
          <w:sz w:val="24"/>
          <w:szCs w:val="24"/>
          <w:lang w:val="en-US" w:eastAsia="zh-CN"/>
        </w:rPr>
        <w:t>Nutr</w:t>
      </w:r>
      <w:proofErr w:type="spellEnd"/>
      <w:r w:rsidRPr="00746991">
        <w:rPr>
          <w:rFonts w:ascii="Book Antiqua" w:eastAsia="宋体" w:hAnsi="Book Antiqua" w:cs="宋体"/>
          <w:color w:val="000000"/>
          <w:sz w:val="24"/>
          <w:szCs w:val="24"/>
          <w:lang w:val="en-US" w:eastAsia="zh-CN"/>
        </w:rPr>
        <w:t> 2000; </w:t>
      </w:r>
      <w:r w:rsidRPr="00746991">
        <w:rPr>
          <w:rFonts w:ascii="Book Antiqua" w:eastAsia="宋体" w:hAnsi="Book Antiqua" w:cs="宋体"/>
          <w:b/>
          <w:bCs/>
          <w:color w:val="000000"/>
          <w:sz w:val="24"/>
          <w:szCs w:val="24"/>
          <w:lang w:val="en-US" w:eastAsia="zh-CN"/>
        </w:rPr>
        <w:t>72</w:t>
      </w:r>
      <w:r w:rsidRPr="00746991">
        <w:rPr>
          <w:rFonts w:ascii="Book Antiqua" w:eastAsia="宋体" w:hAnsi="Book Antiqua" w:cs="宋体"/>
          <w:color w:val="000000"/>
          <w:sz w:val="24"/>
          <w:szCs w:val="24"/>
          <w:lang w:val="en-US" w:eastAsia="zh-CN"/>
        </w:rPr>
        <w:t>: 324-332 [PMID: 10919921]</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proofErr w:type="gramStart"/>
      <w:r w:rsidRPr="00746991">
        <w:rPr>
          <w:rFonts w:ascii="Book Antiqua" w:eastAsia="宋体" w:hAnsi="Book Antiqua" w:cs="宋体"/>
          <w:color w:val="000000"/>
          <w:sz w:val="24"/>
          <w:szCs w:val="24"/>
          <w:lang w:val="en-US" w:eastAsia="zh-CN"/>
        </w:rPr>
        <w:t>25 </w:t>
      </w:r>
      <w:proofErr w:type="spellStart"/>
      <w:r w:rsidRPr="00746991">
        <w:rPr>
          <w:rFonts w:ascii="Book Antiqua" w:eastAsia="宋体" w:hAnsi="Book Antiqua" w:cs="宋体"/>
          <w:b/>
          <w:bCs/>
          <w:color w:val="000000"/>
          <w:sz w:val="24"/>
          <w:szCs w:val="24"/>
          <w:lang w:val="en-US" w:eastAsia="zh-CN"/>
        </w:rPr>
        <w:t>Kopple</w:t>
      </w:r>
      <w:proofErr w:type="spellEnd"/>
      <w:r w:rsidRPr="00746991">
        <w:rPr>
          <w:rFonts w:ascii="Book Antiqua" w:eastAsia="宋体" w:hAnsi="Book Antiqua" w:cs="宋体"/>
          <w:b/>
          <w:bCs/>
          <w:color w:val="000000"/>
          <w:sz w:val="24"/>
          <w:szCs w:val="24"/>
          <w:lang w:val="en-US" w:eastAsia="zh-CN"/>
        </w:rPr>
        <w:t xml:space="preserve"> JD</w:t>
      </w:r>
      <w:r w:rsidRPr="00746991">
        <w:rPr>
          <w:rFonts w:ascii="Book Antiqua" w:eastAsia="宋体" w:hAnsi="Book Antiqua" w:cs="宋体"/>
          <w:color w:val="000000"/>
          <w:sz w:val="24"/>
          <w:szCs w:val="24"/>
          <w:lang w:val="en-US" w:eastAsia="zh-CN"/>
        </w:rPr>
        <w:t>.</w:t>
      </w:r>
      <w:proofErr w:type="gramEnd"/>
      <w:r w:rsidRPr="00746991">
        <w:rPr>
          <w:rFonts w:ascii="Book Antiqua" w:eastAsia="宋体" w:hAnsi="Book Antiqua" w:cs="宋体"/>
          <w:color w:val="000000"/>
          <w:sz w:val="24"/>
          <w:szCs w:val="24"/>
          <w:lang w:val="en-US" w:eastAsia="zh-CN"/>
        </w:rPr>
        <w:t xml:space="preserve"> The phenomenon of altered risk factor patterns or reverse epidemiology in persons with advanced chronic kidney failure. </w:t>
      </w:r>
      <w:r w:rsidRPr="00746991">
        <w:rPr>
          <w:rFonts w:ascii="Book Antiqua" w:eastAsia="宋体" w:hAnsi="Book Antiqua" w:cs="宋体"/>
          <w:i/>
          <w:iCs/>
          <w:color w:val="000000"/>
          <w:sz w:val="24"/>
          <w:szCs w:val="24"/>
          <w:lang w:val="en-US" w:eastAsia="zh-CN"/>
        </w:rPr>
        <w:t xml:space="preserve">Am J </w:t>
      </w:r>
      <w:proofErr w:type="spellStart"/>
      <w:r w:rsidRPr="00746991">
        <w:rPr>
          <w:rFonts w:ascii="Book Antiqua" w:eastAsia="宋体" w:hAnsi="Book Antiqua" w:cs="宋体"/>
          <w:i/>
          <w:iCs/>
          <w:color w:val="000000"/>
          <w:sz w:val="24"/>
          <w:szCs w:val="24"/>
          <w:lang w:val="en-US" w:eastAsia="zh-CN"/>
        </w:rPr>
        <w:t>Clin</w:t>
      </w:r>
      <w:proofErr w:type="spellEnd"/>
      <w:r w:rsidRPr="00746991">
        <w:rPr>
          <w:rFonts w:ascii="Book Antiqua" w:eastAsia="宋体" w:hAnsi="Book Antiqua" w:cs="宋体"/>
          <w:i/>
          <w:iCs/>
          <w:color w:val="000000"/>
          <w:sz w:val="24"/>
          <w:szCs w:val="24"/>
          <w:lang w:val="en-US" w:eastAsia="zh-CN"/>
        </w:rPr>
        <w:t xml:space="preserve"> </w:t>
      </w:r>
      <w:proofErr w:type="spellStart"/>
      <w:r w:rsidRPr="00746991">
        <w:rPr>
          <w:rFonts w:ascii="Book Antiqua" w:eastAsia="宋体" w:hAnsi="Book Antiqua" w:cs="宋体"/>
          <w:i/>
          <w:iCs/>
          <w:color w:val="000000"/>
          <w:sz w:val="24"/>
          <w:szCs w:val="24"/>
          <w:lang w:val="en-US" w:eastAsia="zh-CN"/>
        </w:rPr>
        <w:t>Nutr</w:t>
      </w:r>
      <w:proofErr w:type="spellEnd"/>
      <w:r w:rsidRPr="00746991">
        <w:rPr>
          <w:rFonts w:ascii="Book Antiqua" w:eastAsia="宋体" w:hAnsi="Book Antiqua" w:cs="宋体"/>
          <w:color w:val="000000"/>
          <w:sz w:val="24"/>
          <w:szCs w:val="24"/>
          <w:lang w:val="en-US" w:eastAsia="zh-CN"/>
        </w:rPr>
        <w:t> 2005; </w:t>
      </w:r>
      <w:r w:rsidRPr="00746991">
        <w:rPr>
          <w:rFonts w:ascii="Book Antiqua" w:eastAsia="宋体" w:hAnsi="Book Antiqua" w:cs="宋体"/>
          <w:b/>
          <w:bCs/>
          <w:color w:val="000000"/>
          <w:sz w:val="24"/>
          <w:szCs w:val="24"/>
          <w:lang w:val="en-US" w:eastAsia="zh-CN"/>
        </w:rPr>
        <w:t>81</w:t>
      </w:r>
      <w:r w:rsidRPr="00746991">
        <w:rPr>
          <w:rFonts w:ascii="Book Antiqua" w:eastAsia="宋体" w:hAnsi="Book Antiqua" w:cs="宋体"/>
          <w:color w:val="000000"/>
          <w:sz w:val="24"/>
          <w:szCs w:val="24"/>
          <w:lang w:val="en-US" w:eastAsia="zh-CN"/>
        </w:rPr>
        <w:t>: 1257-1266 [PMID: 15941874]</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26 </w:t>
      </w:r>
      <w:proofErr w:type="spellStart"/>
      <w:r w:rsidRPr="00746991">
        <w:rPr>
          <w:rFonts w:ascii="Book Antiqua" w:eastAsia="宋体" w:hAnsi="Book Antiqua" w:cs="宋体"/>
          <w:b/>
          <w:bCs/>
          <w:color w:val="000000"/>
          <w:sz w:val="24"/>
          <w:szCs w:val="24"/>
          <w:lang w:val="en-US" w:eastAsia="zh-CN"/>
        </w:rPr>
        <w:t>Dedoussis</w:t>
      </w:r>
      <w:proofErr w:type="spellEnd"/>
      <w:r w:rsidRPr="00746991">
        <w:rPr>
          <w:rFonts w:ascii="Book Antiqua" w:eastAsia="宋体" w:hAnsi="Book Antiqua" w:cs="宋体"/>
          <w:b/>
          <w:bCs/>
          <w:color w:val="000000"/>
          <w:sz w:val="24"/>
          <w:szCs w:val="24"/>
          <w:lang w:val="en-US" w:eastAsia="zh-CN"/>
        </w:rPr>
        <w:t xml:space="preserve"> GV</w:t>
      </w:r>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Panagiotakos</w:t>
      </w:r>
      <w:proofErr w:type="spellEnd"/>
      <w:r w:rsidRPr="00746991">
        <w:rPr>
          <w:rFonts w:ascii="Book Antiqua" w:eastAsia="宋体" w:hAnsi="Book Antiqua" w:cs="宋体"/>
          <w:color w:val="000000"/>
          <w:sz w:val="24"/>
          <w:szCs w:val="24"/>
          <w:lang w:val="en-US" w:eastAsia="zh-CN"/>
        </w:rPr>
        <w:t xml:space="preserve"> DB, </w:t>
      </w:r>
      <w:proofErr w:type="spellStart"/>
      <w:r w:rsidRPr="00746991">
        <w:rPr>
          <w:rFonts w:ascii="Book Antiqua" w:eastAsia="宋体" w:hAnsi="Book Antiqua" w:cs="宋体"/>
          <w:color w:val="000000"/>
          <w:sz w:val="24"/>
          <w:szCs w:val="24"/>
          <w:lang w:val="en-US" w:eastAsia="zh-CN"/>
        </w:rPr>
        <w:t>Chrysohoou</w:t>
      </w:r>
      <w:proofErr w:type="spellEnd"/>
      <w:r w:rsidRPr="00746991">
        <w:rPr>
          <w:rFonts w:ascii="Book Antiqua" w:eastAsia="宋体" w:hAnsi="Book Antiqua" w:cs="宋体"/>
          <w:color w:val="000000"/>
          <w:sz w:val="24"/>
          <w:szCs w:val="24"/>
          <w:lang w:val="en-US" w:eastAsia="zh-CN"/>
        </w:rPr>
        <w:t xml:space="preserve"> C, </w:t>
      </w:r>
      <w:proofErr w:type="spellStart"/>
      <w:r w:rsidRPr="00746991">
        <w:rPr>
          <w:rFonts w:ascii="Book Antiqua" w:eastAsia="宋体" w:hAnsi="Book Antiqua" w:cs="宋体"/>
          <w:color w:val="000000"/>
          <w:sz w:val="24"/>
          <w:szCs w:val="24"/>
          <w:lang w:val="en-US" w:eastAsia="zh-CN"/>
        </w:rPr>
        <w:t>Pitsavos</w:t>
      </w:r>
      <w:proofErr w:type="spellEnd"/>
      <w:r w:rsidRPr="00746991">
        <w:rPr>
          <w:rFonts w:ascii="Book Antiqua" w:eastAsia="宋体" w:hAnsi="Book Antiqua" w:cs="宋体"/>
          <w:color w:val="000000"/>
          <w:sz w:val="24"/>
          <w:szCs w:val="24"/>
          <w:lang w:val="en-US" w:eastAsia="zh-CN"/>
        </w:rPr>
        <w:t xml:space="preserve"> C, </w:t>
      </w:r>
      <w:proofErr w:type="spellStart"/>
      <w:r w:rsidRPr="00746991">
        <w:rPr>
          <w:rFonts w:ascii="Book Antiqua" w:eastAsia="宋体" w:hAnsi="Book Antiqua" w:cs="宋体"/>
          <w:color w:val="000000"/>
          <w:sz w:val="24"/>
          <w:szCs w:val="24"/>
          <w:lang w:val="en-US" w:eastAsia="zh-CN"/>
        </w:rPr>
        <w:t>Zampelas</w:t>
      </w:r>
      <w:proofErr w:type="spellEnd"/>
      <w:r w:rsidRPr="00746991">
        <w:rPr>
          <w:rFonts w:ascii="Book Antiqua" w:eastAsia="宋体" w:hAnsi="Book Antiqua" w:cs="宋体"/>
          <w:color w:val="000000"/>
          <w:sz w:val="24"/>
          <w:szCs w:val="24"/>
          <w:lang w:val="en-US" w:eastAsia="zh-CN"/>
        </w:rPr>
        <w:t xml:space="preserve"> A, </w:t>
      </w:r>
      <w:proofErr w:type="spellStart"/>
      <w:r w:rsidRPr="00746991">
        <w:rPr>
          <w:rFonts w:ascii="Book Antiqua" w:eastAsia="宋体" w:hAnsi="Book Antiqua" w:cs="宋体"/>
          <w:color w:val="000000"/>
          <w:sz w:val="24"/>
          <w:szCs w:val="24"/>
          <w:lang w:val="en-US" w:eastAsia="zh-CN"/>
        </w:rPr>
        <w:t>Choumerianou</w:t>
      </w:r>
      <w:proofErr w:type="spellEnd"/>
      <w:r w:rsidRPr="00746991">
        <w:rPr>
          <w:rFonts w:ascii="Book Antiqua" w:eastAsia="宋体" w:hAnsi="Book Antiqua" w:cs="宋体"/>
          <w:color w:val="000000"/>
          <w:sz w:val="24"/>
          <w:szCs w:val="24"/>
          <w:lang w:val="en-US" w:eastAsia="zh-CN"/>
        </w:rPr>
        <w:t xml:space="preserve"> D, </w:t>
      </w:r>
      <w:proofErr w:type="spellStart"/>
      <w:r w:rsidRPr="00746991">
        <w:rPr>
          <w:rFonts w:ascii="Book Antiqua" w:eastAsia="宋体" w:hAnsi="Book Antiqua" w:cs="宋体"/>
          <w:color w:val="000000"/>
          <w:sz w:val="24"/>
          <w:szCs w:val="24"/>
          <w:lang w:val="en-US" w:eastAsia="zh-CN"/>
        </w:rPr>
        <w:t>Stefanadis</w:t>
      </w:r>
      <w:proofErr w:type="spellEnd"/>
      <w:r w:rsidRPr="00746991">
        <w:rPr>
          <w:rFonts w:ascii="Book Antiqua" w:eastAsia="宋体" w:hAnsi="Book Antiqua" w:cs="宋体"/>
          <w:color w:val="000000"/>
          <w:sz w:val="24"/>
          <w:szCs w:val="24"/>
          <w:lang w:val="en-US" w:eastAsia="zh-CN"/>
        </w:rPr>
        <w:t xml:space="preserve"> C. Effect of interaction between adherence to a Mediterranean diet and the </w:t>
      </w:r>
      <w:proofErr w:type="spellStart"/>
      <w:r w:rsidRPr="00746991">
        <w:rPr>
          <w:rFonts w:ascii="Book Antiqua" w:eastAsia="宋体" w:hAnsi="Book Antiqua" w:cs="宋体"/>
          <w:color w:val="000000"/>
          <w:sz w:val="24"/>
          <w:szCs w:val="24"/>
          <w:lang w:val="en-US" w:eastAsia="zh-CN"/>
        </w:rPr>
        <w:t>methylenetetrahydrofolate</w:t>
      </w:r>
      <w:proofErr w:type="spellEnd"/>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reductase</w:t>
      </w:r>
      <w:proofErr w:type="spellEnd"/>
      <w:r w:rsidRPr="00746991">
        <w:rPr>
          <w:rFonts w:ascii="Book Antiqua" w:eastAsia="宋体" w:hAnsi="Book Antiqua" w:cs="宋体"/>
          <w:color w:val="000000"/>
          <w:sz w:val="24"/>
          <w:szCs w:val="24"/>
          <w:lang w:val="en-US" w:eastAsia="zh-CN"/>
        </w:rPr>
        <w:t xml:space="preserve"> 677C--&amp; </w:t>
      </w:r>
      <w:proofErr w:type="spellStart"/>
      <w:r w:rsidRPr="00746991">
        <w:rPr>
          <w:rFonts w:ascii="Book Antiqua" w:eastAsia="宋体" w:hAnsi="Book Antiqua" w:cs="宋体"/>
          <w:color w:val="000000"/>
          <w:sz w:val="24"/>
          <w:szCs w:val="24"/>
          <w:lang w:val="en-US" w:eastAsia="zh-CN"/>
        </w:rPr>
        <w:t>gt</w:t>
      </w:r>
      <w:proofErr w:type="spellEnd"/>
      <w:r w:rsidRPr="00746991">
        <w:rPr>
          <w:rFonts w:ascii="Book Antiqua" w:eastAsia="宋体" w:hAnsi="Book Antiqua" w:cs="宋体"/>
          <w:color w:val="000000"/>
          <w:sz w:val="24"/>
          <w:szCs w:val="24"/>
          <w:lang w:val="en-US" w:eastAsia="zh-CN"/>
        </w:rPr>
        <w:t xml:space="preserve">; T mutation on </w:t>
      </w:r>
      <w:proofErr w:type="spellStart"/>
      <w:r w:rsidRPr="00746991">
        <w:rPr>
          <w:rFonts w:ascii="Book Antiqua" w:eastAsia="宋体" w:hAnsi="Book Antiqua" w:cs="宋体"/>
          <w:color w:val="000000"/>
          <w:sz w:val="24"/>
          <w:szCs w:val="24"/>
          <w:lang w:val="en-US" w:eastAsia="zh-CN"/>
        </w:rPr>
        <w:t>homocysteine</w:t>
      </w:r>
      <w:proofErr w:type="spellEnd"/>
      <w:r w:rsidRPr="00746991">
        <w:rPr>
          <w:rFonts w:ascii="Book Antiqua" w:eastAsia="宋体" w:hAnsi="Book Antiqua" w:cs="宋体"/>
          <w:color w:val="000000"/>
          <w:sz w:val="24"/>
          <w:szCs w:val="24"/>
          <w:lang w:val="en-US" w:eastAsia="zh-CN"/>
        </w:rPr>
        <w:t xml:space="preserve"> concentrations in healthy adults: the ATTICA Study. </w:t>
      </w:r>
      <w:r w:rsidRPr="00746991">
        <w:rPr>
          <w:rFonts w:ascii="Book Antiqua" w:eastAsia="宋体" w:hAnsi="Book Antiqua" w:cs="宋体"/>
          <w:i/>
          <w:iCs/>
          <w:color w:val="000000"/>
          <w:sz w:val="24"/>
          <w:szCs w:val="24"/>
          <w:lang w:val="en-US" w:eastAsia="zh-CN"/>
        </w:rPr>
        <w:t xml:space="preserve">Am J </w:t>
      </w:r>
      <w:proofErr w:type="spellStart"/>
      <w:r w:rsidRPr="00746991">
        <w:rPr>
          <w:rFonts w:ascii="Book Antiqua" w:eastAsia="宋体" w:hAnsi="Book Antiqua" w:cs="宋体"/>
          <w:i/>
          <w:iCs/>
          <w:color w:val="000000"/>
          <w:sz w:val="24"/>
          <w:szCs w:val="24"/>
          <w:lang w:val="en-US" w:eastAsia="zh-CN"/>
        </w:rPr>
        <w:t>Clin</w:t>
      </w:r>
      <w:proofErr w:type="spellEnd"/>
      <w:r w:rsidRPr="00746991">
        <w:rPr>
          <w:rFonts w:ascii="Book Antiqua" w:eastAsia="宋体" w:hAnsi="Book Antiqua" w:cs="宋体"/>
          <w:i/>
          <w:iCs/>
          <w:color w:val="000000"/>
          <w:sz w:val="24"/>
          <w:szCs w:val="24"/>
          <w:lang w:val="en-US" w:eastAsia="zh-CN"/>
        </w:rPr>
        <w:t xml:space="preserve"> </w:t>
      </w:r>
      <w:proofErr w:type="spellStart"/>
      <w:r w:rsidRPr="00746991">
        <w:rPr>
          <w:rFonts w:ascii="Book Antiqua" w:eastAsia="宋体" w:hAnsi="Book Antiqua" w:cs="宋体"/>
          <w:i/>
          <w:iCs/>
          <w:color w:val="000000"/>
          <w:sz w:val="24"/>
          <w:szCs w:val="24"/>
          <w:lang w:val="en-US" w:eastAsia="zh-CN"/>
        </w:rPr>
        <w:t>Nutr</w:t>
      </w:r>
      <w:proofErr w:type="spellEnd"/>
      <w:r w:rsidRPr="00746991">
        <w:rPr>
          <w:rFonts w:ascii="Book Antiqua" w:eastAsia="宋体" w:hAnsi="Book Antiqua" w:cs="宋体"/>
          <w:color w:val="000000"/>
          <w:sz w:val="24"/>
          <w:szCs w:val="24"/>
          <w:lang w:val="en-US" w:eastAsia="zh-CN"/>
        </w:rPr>
        <w:t> 2004; </w:t>
      </w:r>
      <w:r w:rsidRPr="00746991">
        <w:rPr>
          <w:rFonts w:ascii="Book Antiqua" w:eastAsia="宋体" w:hAnsi="Book Antiqua" w:cs="宋体"/>
          <w:b/>
          <w:bCs/>
          <w:color w:val="000000"/>
          <w:sz w:val="24"/>
          <w:szCs w:val="24"/>
          <w:lang w:val="en-US" w:eastAsia="zh-CN"/>
        </w:rPr>
        <w:t>80</w:t>
      </w:r>
      <w:r w:rsidRPr="00746991">
        <w:rPr>
          <w:rFonts w:ascii="Book Antiqua" w:eastAsia="宋体" w:hAnsi="Book Antiqua" w:cs="宋体"/>
          <w:color w:val="000000"/>
          <w:sz w:val="24"/>
          <w:szCs w:val="24"/>
          <w:lang w:val="en-US" w:eastAsia="zh-CN"/>
        </w:rPr>
        <w:t>: 849-854 [PMID: 15447889]</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proofErr w:type="gramStart"/>
      <w:r w:rsidRPr="00746991">
        <w:rPr>
          <w:rFonts w:ascii="Book Antiqua" w:eastAsia="宋体" w:hAnsi="Book Antiqua" w:cs="宋体"/>
          <w:color w:val="000000"/>
          <w:sz w:val="24"/>
          <w:szCs w:val="24"/>
          <w:lang w:val="en-US" w:eastAsia="zh-CN"/>
        </w:rPr>
        <w:t>27 </w:t>
      </w:r>
      <w:proofErr w:type="spellStart"/>
      <w:r w:rsidRPr="00746991">
        <w:rPr>
          <w:rFonts w:ascii="Book Antiqua" w:eastAsia="宋体" w:hAnsi="Book Antiqua" w:cs="宋体"/>
          <w:b/>
          <w:bCs/>
          <w:color w:val="000000"/>
          <w:sz w:val="24"/>
          <w:szCs w:val="24"/>
          <w:lang w:val="en-US" w:eastAsia="zh-CN"/>
        </w:rPr>
        <w:t>Doehner</w:t>
      </w:r>
      <w:proofErr w:type="spellEnd"/>
      <w:r w:rsidRPr="00746991">
        <w:rPr>
          <w:rFonts w:ascii="Book Antiqua" w:eastAsia="宋体" w:hAnsi="Book Antiqua" w:cs="宋体"/>
          <w:b/>
          <w:bCs/>
          <w:color w:val="000000"/>
          <w:sz w:val="24"/>
          <w:szCs w:val="24"/>
          <w:lang w:val="en-US" w:eastAsia="zh-CN"/>
        </w:rPr>
        <w:t xml:space="preserve"> W</w:t>
      </w:r>
      <w:r w:rsidRPr="00746991">
        <w:rPr>
          <w:rFonts w:ascii="Book Antiqua" w:eastAsia="宋体" w:hAnsi="Book Antiqua" w:cs="宋体"/>
          <w:color w:val="000000"/>
          <w:sz w:val="24"/>
          <w:szCs w:val="24"/>
          <w:lang w:val="en-US" w:eastAsia="zh-CN"/>
        </w:rPr>
        <w:t>, Clark A, Anker SD.</w:t>
      </w:r>
      <w:proofErr w:type="gramEnd"/>
      <w:r w:rsidRPr="00746991">
        <w:rPr>
          <w:rFonts w:ascii="Book Antiqua" w:eastAsia="宋体" w:hAnsi="Book Antiqua" w:cs="宋体"/>
          <w:color w:val="000000"/>
          <w:sz w:val="24"/>
          <w:szCs w:val="24"/>
          <w:lang w:val="en-US" w:eastAsia="zh-CN"/>
        </w:rPr>
        <w:t xml:space="preserve"> The obesity paradox: weighing the benefit. </w:t>
      </w:r>
      <w:proofErr w:type="spellStart"/>
      <w:r w:rsidRPr="00746991">
        <w:rPr>
          <w:rFonts w:ascii="Book Antiqua" w:eastAsia="宋体" w:hAnsi="Book Antiqua" w:cs="宋体"/>
          <w:i/>
          <w:iCs/>
          <w:color w:val="000000"/>
          <w:sz w:val="24"/>
          <w:szCs w:val="24"/>
          <w:lang w:val="en-US" w:eastAsia="zh-CN"/>
        </w:rPr>
        <w:t>Eur</w:t>
      </w:r>
      <w:proofErr w:type="spellEnd"/>
      <w:r w:rsidRPr="00746991">
        <w:rPr>
          <w:rFonts w:ascii="Book Antiqua" w:eastAsia="宋体" w:hAnsi="Book Antiqua" w:cs="宋体"/>
          <w:i/>
          <w:iCs/>
          <w:color w:val="000000"/>
          <w:sz w:val="24"/>
          <w:szCs w:val="24"/>
          <w:lang w:val="en-US" w:eastAsia="zh-CN"/>
        </w:rPr>
        <w:t xml:space="preserve"> Heart J</w:t>
      </w:r>
      <w:r w:rsidRPr="00746991">
        <w:rPr>
          <w:rFonts w:ascii="Book Antiqua" w:eastAsia="宋体" w:hAnsi="Book Antiqua" w:cs="宋体"/>
          <w:color w:val="000000"/>
          <w:sz w:val="24"/>
          <w:szCs w:val="24"/>
          <w:lang w:val="en-US" w:eastAsia="zh-CN"/>
        </w:rPr>
        <w:t> 2010; </w:t>
      </w:r>
      <w:r w:rsidRPr="00746991">
        <w:rPr>
          <w:rFonts w:ascii="Book Antiqua" w:eastAsia="宋体" w:hAnsi="Book Antiqua" w:cs="宋体"/>
          <w:b/>
          <w:bCs/>
          <w:color w:val="000000"/>
          <w:sz w:val="24"/>
          <w:szCs w:val="24"/>
          <w:lang w:val="en-US" w:eastAsia="zh-CN"/>
        </w:rPr>
        <w:t>31</w:t>
      </w:r>
      <w:r w:rsidRPr="00746991">
        <w:rPr>
          <w:rFonts w:ascii="Book Antiqua" w:eastAsia="宋体" w:hAnsi="Book Antiqua" w:cs="宋体"/>
          <w:color w:val="000000"/>
          <w:sz w:val="24"/>
          <w:szCs w:val="24"/>
          <w:lang w:val="en-US" w:eastAsia="zh-CN"/>
        </w:rPr>
        <w:t>: 146-148 [PMID: 19734553 DOI: 10.1093/</w:t>
      </w:r>
      <w:proofErr w:type="spellStart"/>
      <w:r w:rsidRPr="00746991">
        <w:rPr>
          <w:rFonts w:ascii="Book Antiqua" w:eastAsia="宋体" w:hAnsi="Book Antiqua" w:cs="宋体"/>
          <w:color w:val="000000"/>
          <w:sz w:val="24"/>
          <w:szCs w:val="24"/>
          <w:lang w:val="en-US" w:eastAsia="zh-CN"/>
        </w:rPr>
        <w:t>eurheartj</w:t>
      </w:r>
      <w:proofErr w:type="spellEnd"/>
      <w:r w:rsidRPr="00746991">
        <w:rPr>
          <w:rFonts w:ascii="Book Antiqua" w:eastAsia="宋体" w:hAnsi="Book Antiqua" w:cs="宋体"/>
          <w:color w:val="000000"/>
          <w:sz w:val="24"/>
          <w:szCs w:val="24"/>
          <w:lang w:val="en-US" w:eastAsia="zh-CN"/>
        </w:rPr>
        <w:t>/ehp339</w:t>
      </w:r>
      <w:r>
        <w:rPr>
          <w:rFonts w:ascii="Book Antiqua" w:eastAsia="宋体" w:hAnsi="Book Antiqua" w:cs="宋体"/>
          <w:color w:val="000000"/>
          <w:sz w:val="24"/>
          <w:szCs w:val="24"/>
          <w:lang w:val="en-US" w:eastAsia="zh-CN"/>
        </w:rPr>
        <w:t>]</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28 </w:t>
      </w:r>
      <w:proofErr w:type="spellStart"/>
      <w:r w:rsidRPr="00746991">
        <w:rPr>
          <w:rFonts w:ascii="Book Antiqua" w:eastAsia="宋体" w:hAnsi="Book Antiqua" w:cs="宋体"/>
          <w:b/>
          <w:bCs/>
          <w:color w:val="000000"/>
          <w:sz w:val="24"/>
          <w:szCs w:val="24"/>
          <w:lang w:val="en-US" w:eastAsia="zh-CN"/>
        </w:rPr>
        <w:t>Tublin</w:t>
      </w:r>
      <w:proofErr w:type="spellEnd"/>
      <w:r w:rsidRPr="00746991">
        <w:rPr>
          <w:rFonts w:ascii="Book Antiqua" w:eastAsia="宋体" w:hAnsi="Book Antiqua" w:cs="宋体"/>
          <w:b/>
          <w:bCs/>
          <w:color w:val="000000"/>
          <w:sz w:val="24"/>
          <w:szCs w:val="24"/>
          <w:lang w:val="en-US" w:eastAsia="zh-CN"/>
        </w:rPr>
        <w:t xml:space="preserve"> ME</w:t>
      </w:r>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Bude</w:t>
      </w:r>
      <w:proofErr w:type="spellEnd"/>
      <w:r w:rsidRPr="00746991">
        <w:rPr>
          <w:rFonts w:ascii="Book Antiqua" w:eastAsia="宋体" w:hAnsi="Book Antiqua" w:cs="宋体"/>
          <w:color w:val="000000"/>
          <w:sz w:val="24"/>
          <w:szCs w:val="24"/>
          <w:lang w:val="en-US" w:eastAsia="zh-CN"/>
        </w:rPr>
        <w:t xml:space="preserve"> RO, Platt JF. Review. The resistive index in renal Doppler </w:t>
      </w:r>
      <w:proofErr w:type="spellStart"/>
      <w:r w:rsidRPr="00746991">
        <w:rPr>
          <w:rFonts w:ascii="Book Antiqua" w:eastAsia="宋体" w:hAnsi="Book Antiqua" w:cs="宋体"/>
          <w:color w:val="000000"/>
          <w:sz w:val="24"/>
          <w:szCs w:val="24"/>
          <w:lang w:val="en-US" w:eastAsia="zh-CN"/>
        </w:rPr>
        <w:t>sonography</w:t>
      </w:r>
      <w:proofErr w:type="spellEnd"/>
      <w:r w:rsidRPr="00746991">
        <w:rPr>
          <w:rFonts w:ascii="Book Antiqua" w:eastAsia="宋体" w:hAnsi="Book Antiqua" w:cs="宋体"/>
          <w:color w:val="000000"/>
          <w:sz w:val="24"/>
          <w:szCs w:val="24"/>
          <w:lang w:val="en-US" w:eastAsia="zh-CN"/>
        </w:rPr>
        <w:t>: where do we stand? </w:t>
      </w:r>
      <w:r w:rsidRPr="00746991">
        <w:rPr>
          <w:rFonts w:ascii="Book Antiqua" w:eastAsia="宋体" w:hAnsi="Book Antiqua" w:cs="宋体"/>
          <w:i/>
          <w:iCs/>
          <w:color w:val="000000"/>
          <w:sz w:val="24"/>
          <w:szCs w:val="24"/>
          <w:lang w:val="en-US" w:eastAsia="zh-CN"/>
        </w:rPr>
        <w:t xml:space="preserve">AJR Am J </w:t>
      </w:r>
      <w:proofErr w:type="spellStart"/>
      <w:r w:rsidRPr="00746991">
        <w:rPr>
          <w:rFonts w:ascii="Book Antiqua" w:eastAsia="宋体" w:hAnsi="Book Antiqua" w:cs="宋体"/>
          <w:i/>
          <w:iCs/>
          <w:color w:val="000000"/>
          <w:sz w:val="24"/>
          <w:szCs w:val="24"/>
          <w:lang w:val="en-US" w:eastAsia="zh-CN"/>
        </w:rPr>
        <w:t>Roentgenol</w:t>
      </w:r>
      <w:proofErr w:type="spellEnd"/>
      <w:r w:rsidRPr="00746991">
        <w:rPr>
          <w:rFonts w:ascii="Book Antiqua" w:eastAsia="宋体" w:hAnsi="Book Antiqua" w:cs="宋体"/>
          <w:color w:val="000000"/>
          <w:sz w:val="24"/>
          <w:szCs w:val="24"/>
          <w:lang w:val="en-US" w:eastAsia="zh-CN"/>
        </w:rPr>
        <w:t> 2003; </w:t>
      </w:r>
      <w:r w:rsidRPr="00746991">
        <w:rPr>
          <w:rFonts w:ascii="Book Antiqua" w:eastAsia="宋体" w:hAnsi="Book Antiqua" w:cs="宋体"/>
          <w:b/>
          <w:bCs/>
          <w:color w:val="000000"/>
          <w:sz w:val="24"/>
          <w:szCs w:val="24"/>
          <w:lang w:val="en-US" w:eastAsia="zh-CN"/>
        </w:rPr>
        <w:t>180</w:t>
      </w:r>
      <w:r w:rsidRPr="00746991">
        <w:rPr>
          <w:rFonts w:ascii="Book Antiqua" w:eastAsia="宋体" w:hAnsi="Book Antiqua" w:cs="宋体"/>
          <w:color w:val="000000"/>
          <w:sz w:val="24"/>
          <w:szCs w:val="24"/>
          <w:lang w:val="en-US" w:eastAsia="zh-CN"/>
        </w:rPr>
        <w:t>: 885-892 [PMID: 12646425]</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29 </w:t>
      </w:r>
      <w:r w:rsidRPr="00746991">
        <w:rPr>
          <w:rFonts w:ascii="Book Antiqua" w:eastAsia="宋体" w:hAnsi="Book Antiqua" w:cs="宋体"/>
          <w:b/>
          <w:bCs/>
          <w:color w:val="000000"/>
          <w:sz w:val="24"/>
          <w:szCs w:val="24"/>
          <w:lang w:val="en-US" w:eastAsia="zh-CN"/>
        </w:rPr>
        <w:t>Heine GH</w:t>
      </w:r>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Reichart</w:t>
      </w:r>
      <w:proofErr w:type="spellEnd"/>
      <w:r w:rsidRPr="00746991">
        <w:rPr>
          <w:rFonts w:ascii="Book Antiqua" w:eastAsia="宋体" w:hAnsi="Book Antiqua" w:cs="宋体"/>
          <w:color w:val="000000"/>
          <w:sz w:val="24"/>
          <w:szCs w:val="24"/>
          <w:lang w:val="en-US" w:eastAsia="zh-CN"/>
        </w:rPr>
        <w:t xml:space="preserve"> B, Ulrich C, </w:t>
      </w:r>
      <w:proofErr w:type="spellStart"/>
      <w:r w:rsidRPr="00746991">
        <w:rPr>
          <w:rFonts w:ascii="Book Antiqua" w:eastAsia="宋体" w:hAnsi="Book Antiqua" w:cs="宋体"/>
          <w:color w:val="000000"/>
          <w:sz w:val="24"/>
          <w:szCs w:val="24"/>
          <w:lang w:val="en-US" w:eastAsia="zh-CN"/>
        </w:rPr>
        <w:t>Köhler</w:t>
      </w:r>
      <w:proofErr w:type="spellEnd"/>
      <w:r w:rsidRPr="00746991">
        <w:rPr>
          <w:rFonts w:ascii="Book Antiqua" w:eastAsia="宋体" w:hAnsi="Book Antiqua" w:cs="宋体"/>
          <w:color w:val="000000"/>
          <w:sz w:val="24"/>
          <w:szCs w:val="24"/>
          <w:lang w:val="en-US" w:eastAsia="zh-CN"/>
        </w:rPr>
        <w:t xml:space="preserve"> H, </w:t>
      </w:r>
      <w:proofErr w:type="spellStart"/>
      <w:r w:rsidRPr="00746991">
        <w:rPr>
          <w:rFonts w:ascii="Book Antiqua" w:eastAsia="宋体" w:hAnsi="Book Antiqua" w:cs="宋体"/>
          <w:color w:val="000000"/>
          <w:sz w:val="24"/>
          <w:szCs w:val="24"/>
          <w:lang w:val="en-US" w:eastAsia="zh-CN"/>
        </w:rPr>
        <w:t>Girndt</w:t>
      </w:r>
      <w:proofErr w:type="spellEnd"/>
      <w:r w:rsidRPr="00746991">
        <w:rPr>
          <w:rFonts w:ascii="Book Antiqua" w:eastAsia="宋体" w:hAnsi="Book Antiqua" w:cs="宋体"/>
          <w:color w:val="000000"/>
          <w:sz w:val="24"/>
          <w:szCs w:val="24"/>
          <w:lang w:val="en-US" w:eastAsia="zh-CN"/>
        </w:rPr>
        <w:t xml:space="preserve"> M. Do ultrasound renal resistance indices reflect systemic rather than renal vascular damage in chronic kidney disease? </w:t>
      </w:r>
      <w:proofErr w:type="spellStart"/>
      <w:r w:rsidRPr="00746991">
        <w:rPr>
          <w:rFonts w:ascii="Book Antiqua" w:eastAsia="宋体" w:hAnsi="Book Antiqua" w:cs="宋体"/>
          <w:i/>
          <w:iCs/>
          <w:color w:val="000000"/>
          <w:sz w:val="24"/>
          <w:szCs w:val="24"/>
          <w:lang w:val="en-US" w:eastAsia="zh-CN"/>
        </w:rPr>
        <w:t>Nephrol</w:t>
      </w:r>
      <w:proofErr w:type="spellEnd"/>
      <w:r w:rsidRPr="00746991">
        <w:rPr>
          <w:rFonts w:ascii="Book Antiqua" w:eastAsia="宋体" w:hAnsi="Book Antiqua" w:cs="宋体"/>
          <w:i/>
          <w:iCs/>
          <w:color w:val="000000"/>
          <w:sz w:val="24"/>
          <w:szCs w:val="24"/>
          <w:lang w:val="en-US" w:eastAsia="zh-CN"/>
        </w:rPr>
        <w:t xml:space="preserve"> Dial Transplant</w:t>
      </w:r>
      <w:r w:rsidRPr="00746991">
        <w:rPr>
          <w:rFonts w:ascii="Book Antiqua" w:eastAsia="宋体" w:hAnsi="Book Antiqua" w:cs="宋体"/>
          <w:color w:val="000000"/>
          <w:sz w:val="24"/>
          <w:szCs w:val="24"/>
          <w:lang w:val="en-US" w:eastAsia="zh-CN"/>
        </w:rPr>
        <w:t> 2007; </w:t>
      </w:r>
      <w:r w:rsidRPr="00746991">
        <w:rPr>
          <w:rFonts w:ascii="Book Antiqua" w:eastAsia="宋体" w:hAnsi="Book Antiqua" w:cs="宋体"/>
          <w:b/>
          <w:bCs/>
          <w:color w:val="000000"/>
          <w:sz w:val="24"/>
          <w:szCs w:val="24"/>
          <w:lang w:val="en-US" w:eastAsia="zh-CN"/>
        </w:rPr>
        <w:t>22</w:t>
      </w:r>
      <w:r w:rsidRPr="00746991">
        <w:rPr>
          <w:rFonts w:ascii="Book Antiqua" w:eastAsia="宋体" w:hAnsi="Book Antiqua" w:cs="宋体"/>
          <w:color w:val="000000"/>
          <w:sz w:val="24"/>
          <w:szCs w:val="24"/>
          <w:lang w:val="en-US" w:eastAsia="zh-CN"/>
        </w:rPr>
        <w:t>: 163-170 [PMID: 16936334 DOI: 10.1093/</w:t>
      </w:r>
      <w:proofErr w:type="spellStart"/>
      <w:r w:rsidRPr="00746991">
        <w:rPr>
          <w:rFonts w:ascii="Book Antiqua" w:eastAsia="宋体" w:hAnsi="Book Antiqua" w:cs="宋体"/>
          <w:color w:val="000000"/>
          <w:sz w:val="24"/>
          <w:szCs w:val="24"/>
          <w:lang w:val="en-US" w:eastAsia="zh-CN"/>
        </w:rPr>
        <w:t>ndt</w:t>
      </w:r>
      <w:proofErr w:type="spellEnd"/>
      <w:r w:rsidRPr="00746991">
        <w:rPr>
          <w:rFonts w:ascii="Book Antiqua" w:eastAsia="宋体" w:hAnsi="Book Antiqua" w:cs="宋体"/>
          <w:color w:val="000000"/>
          <w:sz w:val="24"/>
          <w:szCs w:val="24"/>
          <w:lang w:val="en-US" w:eastAsia="zh-CN"/>
        </w:rPr>
        <w:t>/gfl484]</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30 </w:t>
      </w:r>
      <w:proofErr w:type="spellStart"/>
      <w:r w:rsidRPr="00746991">
        <w:rPr>
          <w:rFonts w:ascii="Book Antiqua" w:eastAsia="宋体" w:hAnsi="Book Antiqua" w:cs="宋体"/>
          <w:b/>
          <w:bCs/>
          <w:color w:val="000000"/>
          <w:sz w:val="24"/>
          <w:szCs w:val="24"/>
          <w:lang w:val="en-US" w:eastAsia="zh-CN"/>
        </w:rPr>
        <w:t>Saleh</w:t>
      </w:r>
      <w:proofErr w:type="spellEnd"/>
      <w:r w:rsidRPr="00746991">
        <w:rPr>
          <w:rFonts w:ascii="Book Antiqua" w:eastAsia="宋体" w:hAnsi="Book Antiqua" w:cs="宋体"/>
          <w:b/>
          <w:bCs/>
          <w:color w:val="000000"/>
          <w:sz w:val="24"/>
          <w:szCs w:val="24"/>
          <w:lang w:val="en-US" w:eastAsia="zh-CN"/>
        </w:rPr>
        <w:t xml:space="preserve"> FN</w:t>
      </w:r>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Schirmer</w:t>
      </w:r>
      <w:proofErr w:type="spellEnd"/>
      <w:r w:rsidRPr="00746991">
        <w:rPr>
          <w:rFonts w:ascii="Book Antiqua" w:eastAsia="宋体" w:hAnsi="Book Antiqua" w:cs="宋体"/>
          <w:color w:val="000000"/>
          <w:sz w:val="24"/>
          <w:szCs w:val="24"/>
          <w:lang w:val="en-US" w:eastAsia="zh-CN"/>
        </w:rPr>
        <w:t xml:space="preserve"> H, </w:t>
      </w:r>
      <w:proofErr w:type="spellStart"/>
      <w:r w:rsidRPr="00746991">
        <w:rPr>
          <w:rFonts w:ascii="Book Antiqua" w:eastAsia="宋体" w:hAnsi="Book Antiqua" w:cs="宋体"/>
          <w:color w:val="000000"/>
          <w:sz w:val="24"/>
          <w:szCs w:val="24"/>
          <w:lang w:val="en-US" w:eastAsia="zh-CN"/>
        </w:rPr>
        <w:t>Sundsfjord</w:t>
      </w:r>
      <w:proofErr w:type="spellEnd"/>
      <w:r w:rsidRPr="00746991">
        <w:rPr>
          <w:rFonts w:ascii="Book Antiqua" w:eastAsia="宋体" w:hAnsi="Book Antiqua" w:cs="宋体"/>
          <w:color w:val="000000"/>
          <w:sz w:val="24"/>
          <w:szCs w:val="24"/>
          <w:lang w:val="en-US" w:eastAsia="zh-CN"/>
        </w:rPr>
        <w:t xml:space="preserve"> J, </w:t>
      </w:r>
      <w:proofErr w:type="spellStart"/>
      <w:r w:rsidRPr="00746991">
        <w:rPr>
          <w:rFonts w:ascii="Book Antiqua" w:eastAsia="宋体" w:hAnsi="Book Antiqua" w:cs="宋体"/>
          <w:color w:val="000000"/>
          <w:sz w:val="24"/>
          <w:szCs w:val="24"/>
          <w:lang w:val="en-US" w:eastAsia="zh-CN"/>
        </w:rPr>
        <w:t>Jorde</w:t>
      </w:r>
      <w:proofErr w:type="spellEnd"/>
      <w:r w:rsidRPr="00746991">
        <w:rPr>
          <w:rFonts w:ascii="Book Antiqua" w:eastAsia="宋体" w:hAnsi="Book Antiqua" w:cs="宋体"/>
          <w:color w:val="000000"/>
          <w:sz w:val="24"/>
          <w:szCs w:val="24"/>
          <w:lang w:val="en-US" w:eastAsia="zh-CN"/>
        </w:rPr>
        <w:t xml:space="preserve"> R. Parathyroid hormone and left ventricular hypertrophy. </w:t>
      </w:r>
      <w:proofErr w:type="spellStart"/>
      <w:r w:rsidRPr="00746991">
        <w:rPr>
          <w:rFonts w:ascii="Book Antiqua" w:eastAsia="宋体" w:hAnsi="Book Antiqua" w:cs="宋体"/>
          <w:i/>
          <w:iCs/>
          <w:color w:val="000000"/>
          <w:sz w:val="24"/>
          <w:szCs w:val="24"/>
          <w:lang w:val="en-US" w:eastAsia="zh-CN"/>
        </w:rPr>
        <w:t>Eur</w:t>
      </w:r>
      <w:proofErr w:type="spellEnd"/>
      <w:r w:rsidRPr="00746991">
        <w:rPr>
          <w:rFonts w:ascii="Book Antiqua" w:eastAsia="宋体" w:hAnsi="Book Antiqua" w:cs="宋体"/>
          <w:i/>
          <w:iCs/>
          <w:color w:val="000000"/>
          <w:sz w:val="24"/>
          <w:szCs w:val="24"/>
          <w:lang w:val="en-US" w:eastAsia="zh-CN"/>
        </w:rPr>
        <w:t xml:space="preserve"> Heart J</w:t>
      </w:r>
      <w:r w:rsidRPr="00746991">
        <w:rPr>
          <w:rFonts w:ascii="Book Antiqua" w:eastAsia="宋体" w:hAnsi="Book Antiqua" w:cs="宋体"/>
          <w:color w:val="000000"/>
          <w:sz w:val="24"/>
          <w:szCs w:val="24"/>
          <w:lang w:val="en-US" w:eastAsia="zh-CN"/>
        </w:rPr>
        <w:t> 2003; </w:t>
      </w:r>
      <w:r w:rsidRPr="00746991">
        <w:rPr>
          <w:rFonts w:ascii="Book Antiqua" w:eastAsia="宋体" w:hAnsi="Book Antiqua" w:cs="宋体"/>
          <w:b/>
          <w:bCs/>
          <w:color w:val="000000"/>
          <w:sz w:val="24"/>
          <w:szCs w:val="24"/>
          <w:lang w:val="en-US" w:eastAsia="zh-CN"/>
        </w:rPr>
        <w:t>24</w:t>
      </w:r>
      <w:r w:rsidRPr="00746991">
        <w:rPr>
          <w:rFonts w:ascii="Book Antiqua" w:eastAsia="宋体" w:hAnsi="Book Antiqua" w:cs="宋体"/>
          <w:color w:val="000000"/>
          <w:sz w:val="24"/>
          <w:szCs w:val="24"/>
          <w:lang w:val="en-US" w:eastAsia="zh-CN"/>
        </w:rPr>
        <w:t>: 2054-2060 [PMID: 14613742 DOI: 10.1016/j.ehj.2003.09.010]</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31 </w:t>
      </w:r>
      <w:r w:rsidRPr="00746991">
        <w:rPr>
          <w:rFonts w:ascii="Book Antiqua" w:eastAsia="宋体" w:hAnsi="Book Antiqua" w:cs="宋体"/>
          <w:b/>
          <w:bCs/>
          <w:color w:val="000000"/>
          <w:sz w:val="24"/>
          <w:szCs w:val="24"/>
          <w:lang w:val="en-US" w:eastAsia="zh-CN"/>
        </w:rPr>
        <w:t>Anderson JL</w:t>
      </w:r>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Vanwoerkom</w:t>
      </w:r>
      <w:proofErr w:type="spellEnd"/>
      <w:r w:rsidRPr="00746991">
        <w:rPr>
          <w:rFonts w:ascii="Book Antiqua" w:eastAsia="宋体" w:hAnsi="Book Antiqua" w:cs="宋体"/>
          <w:color w:val="000000"/>
          <w:sz w:val="24"/>
          <w:szCs w:val="24"/>
          <w:lang w:val="en-US" w:eastAsia="zh-CN"/>
        </w:rPr>
        <w:t xml:space="preserve"> RC, Horne BD, Bair TL, May HT, </w:t>
      </w:r>
      <w:proofErr w:type="spellStart"/>
      <w:r w:rsidRPr="00746991">
        <w:rPr>
          <w:rFonts w:ascii="Book Antiqua" w:eastAsia="宋体" w:hAnsi="Book Antiqua" w:cs="宋体"/>
          <w:color w:val="000000"/>
          <w:sz w:val="24"/>
          <w:szCs w:val="24"/>
          <w:lang w:val="en-US" w:eastAsia="zh-CN"/>
        </w:rPr>
        <w:t>Lappé</w:t>
      </w:r>
      <w:proofErr w:type="spellEnd"/>
      <w:r w:rsidRPr="00746991">
        <w:rPr>
          <w:rFonts w:ascii="Book Antiqua" w:eastAsia="宋体" w:hAnsi="Book Antiqua" w:cs="宋体"/>
          <w:color w:val="000000"/>
          <w:sz w:val="24"/>
          <w:szCs w:val="24"/>
          <w:lang w:val="en-US" w:eastAsia="zh-CN"/>
        </w:rPr>
        <w:t xml:space="preserve"> DL, </w:t>
      </w:r>
      <w:proofErr w:type="spellStart"/>
      <w:r w:rsidRPr="00746991">
        <w:rPr>
          <w:rFonts w:ascii="Book Antiqua" w:eastAsia="宋体" w:hAnsi="Book Antiqua" w:cs="宋体"/>
          <w:color w:val="000000"/>
          <w:sz w:val="24"/>
          <w:szCs w:val="24"/>
          <w:lang w:val="en-US" w:eastAsia="zh-CN"/>
        </w:rPr>
        <w:t>Muhlestein</w:t>
      </w:r>
      <w:proofErr w:type="spellEnd"/>
      <w:r w:rsidRPr="00746991">
        <w:rPr>
          <w:rFonts w:ascii="Book Antiqua" w:eastAsia="宋体" w:hAnsi="Book Antiqua" w:cs="宋体"/>
          <w:color w:val="000000"/>
          <w:sz w:val="24"/>
          <w:szCs w:val="24"/>
          <w:lang w:val="en-US" w:eastAsia="zh-CN"/>
        </w:rPr>
        <w:t xml:space="preserve"> JB. Parathyroid hormone, vitamin D, renal dysfunction, and cardiovascular disease: dependent or independent risk factors? </w:t>
      </w:r>
      <w:r w:rsidRPr="00746991">
        <w:rPr>
          <w:rFonts w:ascii="Book Antiqua" w:eastAsia="宋体" w:hAnsi="Book Antiqua" w:cs="宋体"/>
          <w:i/>
          <w:iCs/>
          <w:color w:val="000000"/>
          <w:sz w:val="24"/>
          <w:szCs w:val="24"/>
          <w:lang w:val="en-US" w:eastAsia="zh-CN"/>
        </w:rPr>
        <w:t>Am Heart J</w:t>
      </w:r>
      <w:r w:rsidRPr="00746991">
        <w:rPr>
          <w:rFonts w:ascii="Book Antiqua" w:eastAsia="宋体" w:hAnsi="Book Antiqua" w:cs="宋体"/>
          <w:color w:val="000000"/>
          <w:sz w:val="24"/>
          <w:szCs w:val="24"/>
          <w:lang w:val="en-US" w:eastAsia="zh-CN"/>
        </w:rPr>
        <w:t> 2011; </w:t>
      </w:r>
      <w:r w:rsidRPr="00746991">
        <w:rPr>
          <w:rFonts w:ascii="Book Antiqua" w:eastAsia="宋体" w:hAnsi="Book Antiqua" w:cs="宋体"/>
          <w:b/>
          <w:bCs/>
          <w:color w:val="000000"/>
          <w:sz w:val="24"/>
          <w:szCs w:val="24"/>
          <w:lang w:val="en-US" w:eastAsia="zh-CN"/>
        </w:rPr>
        <w:t>162</w:t>
      </w:r>
      <w:r w:rsidRPr="00746991">
        <w:rPr>
          <w:rFonts w:ascii="Book Antiqua" w:eastAsia="宋体" w:hAnsi="Book Antiqua" w:cs="宋体"/>
          <w:color w:val="000000"/>
          <w:sz w:val="24"/>
          <w:szCs w:val="24"/>
          <w:lang w:val="en-US" w:eastAsia="zh-CN"/>
        </w:rPr>
        <w:t>: 331-339.e2 [PMID: 21835295 DOI: 10.1016/j.ahj.2011.05.005</w:t>
      </w:r>
      <w:r>
        <w:rPr>
          <w:rFonts w:ascii="Book Antiqua" w:eastAsia="宋体" w:hAnsi="Book Antiqua" w:cs="宋体"/>
          <w:color w:val="000000"/>
          <w:sz w:val="24"/>
          <w:szCs w:val="24"/>
          <w:lang w:val="en-US" w:eastAsia="zh-CN"/>
        </w:rPr>
        <w:t>]</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32 </w:t>
      </w:r>
      <w:proofErr w:type="spellStart"/>
      <w:r w:rsidRPr="00746991">
        <w:rPr>
          <w:rFonts w:ascii="Book Antiqua" w:eastAsia="宋体" w:hAnsi="Book Antiqua" w:cs="宋体"/>
          <w:b/>
          <w:bCs/>
          <w:color w:val="000000"/>
          <w:sz w:val="24"/>
          <w:szCs w:val="24"/>
          <w:lang w:val="en-US" w:eastAsia="zh-CN"/>
        </w:rPr>
        <w:t>Trovato</w:t>
      </w:r>
      <w:proofErr w:type="spellEnd"/>
      <w:r w:rsidRPr="00746991">
        <w:rPr>
          <w:rFonts w:ascii="Book Antiqua" w:eastAsia="宋体" w:hAnsi="Book Antiqua" w:cs="宋体"/>
          <w:b/>
          <w:bCs/>
          <w:color w:val="000000"/>
          <w:sz w:val="24"/>
          <w:szCs w:val="24"/>
          <w:lang w:val="en-US" w:eastAsia="zh-CN"/>
        </w:rPr>
        <w:t xml:space="preserve"> GM</w:t>
      </w:r>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Martines</w:t>
      </w:r>
      <w:proofErr w:type="spellEnd"/>
      <w:r w:rsidRPr="00746991">
        <w:rPr>
          <w:rFonts w:ascii="Book Antiqua" w:eastAsia="宋体" w:hAnsi="Book Antiqua" w:cs="宋体"/>
          <w:color w:val="000000"/>
          <w:sz w:val="24"/>
          <w:szCs w:val="24"/>
          <w:lang w:val="en-US" w:eastAsia="zh-CN"/>
        </w:rPr>
        <w:t xml:space="preserve"> GF, </w:t>
      </w:r>
      <w:proofErr w:type="spellStart"/>
      <w:r w:rsidRPr="00746991">
        <w:rPr>
          <w:rFonts w:ascii="Book Antiqua" w:eastAsia="宋体" w:hAnsi="Book Antiqua" w:cs="宋体"/>
          <w:color w:val="000000"/>
          <w:sz w:val="24"/>
          <w:szCs w:val="24"/>
          <w:lang w:val="en-US" w:eastAsia="zh-CN"/>
        </w:rPr>
        <w:t>Trovato</w:t>
      </w:r>
      <w:proofErr w:type="spellEnd"/>
      <w:r w:rsidRPr="00746991">
        <w:rPr>
          <w:rFonts w:ascii="Book Antiqua" w:eastAsia="宋体" w:hAnsi="Book Antiqua" w:cs="宋体"/>
          <w:color w:val="000000"/>
          <w:sz w:val="24"/>
          <w:szCs w:val="24"/>
          <w:lang w:val="en-US" w:eastAsia="zh-CN"/>
        </w:rPr>
        <w:t xml:space="preserve"> FM, </w:t>
      </w:r>
      <w:proofErr w:type="spellStart"/>
      <w:r w:rsidRPr="00746991">
        <w:rPr>
          <w:rFonts w:ascii="Book Antiqua" w:eastAsia="宋体" w:hAnsi="Book Antiqua" w:cs="宋体"/>
          <w:color w:val="000000"/>
          <w:sz w:val="24"/>
          <w:szCs w:val="24"/>
          <w:lang w:val="en-US" w:eastAsia="zh-CN"/>
        </w:rPr>
        <w:t>Pirri</w:t>
      </w:r>
      <w:proofErr w:type="spellEnd"/>
      <w:r w:rsidRPr="00746991">
        <w:rPr>
          <w:rFonts w:ascii="Book Antiqua" w:eastAsia="宋体" w:hAnsi="Book Antiqua" w:cs="宋体"/>
          <w:color w:val="000000"/>
          <w:sz w:val="24"/>
          <w:szCs w:val="24"/>
          <w:lang w:val="en-US" w:eastAsia="zh-CN"/>
        </w:rPr>
        <w:t xml:space="preserve"> C, Pace P, Catalano D. Renal resistive index and parathyroid hormone relationship with renal function in </w:t>
      </w:r>
      <w:proofErr w:type="spellStart"/>
      <w:r w:rsidRPr="00746991">
        <w:rPr>
          <w:rFonts w:ascii="Book Antiqua" w:eastAsia="宋体" w:hAnsi="Book Antiqua" w:cs="宋体"/>
          <w:color w:val="000000"/>
          <w:sz w:val="24"/>
          <w:szCs w:val="24"/>
          <w:lang w:val="en-US" w:eastAsia="zh-CN"/>
        </w:rPr>
        <w:t>nondiabetic</w:t>
      </w:r>
      <w:proofErr w:type="spellEnd"/>
      <w:r w:rsidRPr="00746991">
        <w:rPr>
          <w:rFonts w:ascii="Book Antiqua" w:eastAsia="宋体" w:hAnsi="Book Antiqua" w:cs="宋体"/>
          <w:color w:val="000000"/>
          <w:sz w:val="24"/>
          <w:szCs w:val="24"/>
          <w:lang w:val="en-US" w:eastAsia="zh-CN"/>
        </w:rPr>
        <w:t xml:space="preserve"> patients. </w:t>
      </w:r>
      <w:proofErr w:type="spellStart"/>
      <w:r w:rsidRPr="00746991">
        <w:rPr>
          <w:rFonts w:ascii="Book Antiqua" w:eastAsia="宋体" w:hAnsi="Book Antiqua" w:cs="宋体"/>
          <w:i/>
          <w:iCs/>
          <w:color w:val="000000"/>
          <w:sz w:val="24"/>
          <w:szCs w:val="24"/>
          <w:lang w:val="en-US" w:eastAsia="zh-CN"/>
        </w:rPr>
        <w:t>Endocr</w:t>
      </w:r>
      <w:proofErr w:type="spellEnd"/>
      <w:r w:rsidRPr="00746991">
        <w:rPr>
          <w:rFonts w:ascii="Book Antiqua" w:eastAsia="宋体" w:hAnsi="Book Antiqua" w:cs="宋体"/>
          <w:i/>
          <w:iCs/>
          <w:color w:val="000000"/>
          <w:sz w:val="24"/>
          <w:szCs w:val="24"/>
          <w:lang w:val="en-US" w:eastAsia="zh-CN"/>
        </w:rPr>
        <w:t xml:space="preserve"> Res</w:t>
      </w:r>
      <w:r w:rsidRPr="00746991">
        <w:rPr>
          <w:rFonts w:ascii="Book Antiqua" w:eastAsia="宋体" w:hAnsi="Book Antiqua" w:cs="宋体"/>
          <w:color w:val="000000"/>
          <w:sz w:val="24"/>
          <w:szCs w:val="24"/>
          <w:lang w:val="en-US" w:eastAsia="zh-CN"/>
        </w:rPr>
        <w:t> 2012; </w:t>
      </w:r>
      <w:r w:rsidRPr="00746991">
        <w:rPr>
          <w:rFonts w:ascii="Book Antiqua" w:eastAsia="宋体" w:hAnsi="Book Antiqua" w:cs="宋体"/>
          <w:b/>
          <w:bCs/>
          <w:color w:val="000000"/>
          <w:sz w:val="24"/>
          <w:szCs w:val="24"/>
          <w:lang w:val="en-US" w:eastAsia="zh-CN"/>
        </w:rPr>
        <w:t>37</w:t>
      </w:r>
      <w:r w:rsidRPr="00746991">
        <w:rPr>
          <w:rFonts w:ascii="Book Antiqua" w:eastAsia="宋体" w:hAnsi="Book Antiqua" w:cs="宋体"/>
          <w:color w:val="000000"/>
          <w:sz w:val="24"/>
          <w:szCs w:val="24"/>
          <w:lang w:val="en-US" w:eastAsia="zh-CN"/>
        </w:rPr>
        <w:t>: 47-58 [PMID: 22007967 DOI: 10.3109/07435800.2011.625513</w:t>
      </w:r>
      <w:r>
        <w:rPr>
          <w:rFonts w:ascii="Book Antiqua" w:eastAsia="宋体" w:hAnsi="Book Antiqua" w:cs="宋体"/>
          <w:color w:val="000000"/>
          <w:sz w:val="24"/>
          <w:szCs w:val="24"/>
          <w:lang w:val="en-US" w:eastAsia="zh-CN"/>
        </w:rPr>
        <w:t>]</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proofErr w:type="gramStart"/>
      <w:r w:rsidRPr="00746991">
        <w:rPr>
          <w:rFonts w:ascii="Book Antiqua" w:eastAsia="宋体" w:hAnsi="Book Antiqua" w:cs="宋体"/>
          <w:color w:val="000000"/>
          <w:sz w:val="24"/>
          <w:szCs w:val="24"/>
          <w:lang w:val="en-US" w:eastAsia="zh-CN"/>
        </w:rPr>
        <w:t>33 </w:t>
      </w:r>
      <w:r w:rsidRPr="00746991">
        <w:rPr>
          <w:rFonts w:ascii="Book Antiqua" w:eastAsia="宋体" w:hAnsi="Book Antiqua" w:cs="宋体"/>
          <w:b/>
          <w:bCs/>
          <w:color w:val="000000"/>
          <w:sz w:val="24"/>
          <w:szCs w:val="24"/>
          <w:lang w:val="en-US" w:eastAsia="zh-CN"/>
        </w:rPr>
        <w:t>Bell DS</w:t>
      </w:r>
      <w:r w:rsidRPr="00746991">
        <w:rPr>
          <w:rFonts w:ascii="Book Antiqua" w:eastAsia="宋体" w:hAnsi="Book Antiqua" w:cs="宋体"/>
          <w:color w:val="000000"/>
          <w:sz w:val="24"/>
          <w:szCs w:val="24"/>
          <w:lang w:val="en-US" w:eastAsia="zh-CN"/>
        </w:rPr>
        <w:t>.</w:t>
      </w:r>
      <w:proofErr w:type="gramEnd"/>
      <w:r w:rsidRPr="00746991">
        <w:rPr>
          <w:rFonts w:ascii="Book Antiqua" w:eastAsia="宋体" w:hAnsi="Book Antiqua" w:cs="宋体"/>
          <w:color w:val="000000"/>
          <w:sz w:val="24"/>
          <w:szCs w:val="24"/>
          <w:lang w:val="en-US" w:eastAsia="zh-CN"/>
        </w:rPr>
        <w:t xml:space="preserve"> Insulin resistance. An </w:t>
      </w:r>
      <w:proofErr w:type="gramStart"/>
      <w:r w:rsidRPr="00746991">
        <w:rPr>
          <w:rFonts w:ascii="Book Antiqua" w:eastAsia="宋体" w:hAnsi="Book Antiqua" w:cs="宋体"/>
          <w:color w:val="000000"/>
          <w:sz w:val="24"/>
          <w:szCs w:val="24"/>
          <w:lang w:val="en-US" w:eastAsia="zh-CN"/>
        </w:rPr>
        <w:t>often unrecognized</w:t>
      </w:r>
      <w:proofErr w:type="gramEnd"/>
      <w:r w:rsidRPr="00746991">
        <w:rPr>
          <w:rFonts w:ascii="Book Antiqua" w:eastAsia="宋体" w:hAnsi="Book Antiqua" w:cs="宋体"/>
          <w:color w:val="000000"/>
          <w:sz w:val="24"/>
          <w:szCs w:val="24"/>
          <w:lang w:val="en-US" w:eastAsia="zh-CN"/>
        </w:rPr>
        <w:t xml:space="preserve"> problem accompanying chronic medical disorders. </w:t>
      </w:r>
      <w:r w:rsidRPr="00746991">
        <w:rPr>
          <w:rFonts w:ascii="Book Antiqua" w:eastAsia="宋体" w:hAnsi="Book Antiqua" w:cs="宋体"/>
          <w:i/>
          <w:iCs/>
          <w:color w:val="000000"/>
          <w:sz w:val="24"/>
          <w:szCs w:val="24"/>
          <w:lang w:val="en-US" w:eastAsia="zh-CN"/>
        </w:rPr>
        <w:t>Postgrad Med</w:t>
      </w:r>
      <w:r w:rsidRPr="00746991">
        <w:rPr>
          <w:rFonts w:ascii="Book Antiqua" w:eastAsia="宋体" w:hAnsi="Book Antiqua" w:cs="宋体"/>
          <w:color w:val="000000"/>
          <w:sz w:val="24"/>
          <w:szCs w:val="24"/>
          <w:lang w:val="en-US" w:eastAsia="zh-CN"/>
        </w:rPr>
        <w:t> 1993; </w:t>
      </w:r>
      <w:r w:rsidRPr="00746991">
        <w:rPr>
          <w:rFonts w:ascii="Book Antiqua" w:eastAsia="宋体" w:hAnsi="Book Antiqua" w:cs="宋体"/>
          <w:b/>
          <w:bCs/>
          <w:color w:val="000000"/>
          <w:sz w:val="24"/>
          <w:szCs w:val="24"/>
          <w:lang w:val="en-US" w:eastAsia="zh-CN"/>
        </w:rPr>
        <w:t>93</w:t>
      </w:r>
      <w:r w:rsidRPr="00746991">
        <w:rPr>
          <w:rFonts w:ascii="Book Antiqua" w:eastAsia="宋体" w:hAnsi="Book Antiqua" w:cs="宋体"/>
          <w:color w:val="000000"/>
          <w:sz w:val="24"/>
          <w:szCs w:val="24"/>
          <w:lang w:val="en-US" w:eastAsia="zh-CN"/>
        </w:rPr>
        <w:t>: 99-103, 106-7 [PMID: 8098525]</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34 </w:t>
      </w:r>
      <w:proofErr w:type="spellStart"/>
      <w:r w:rsidRPr="00746991">
        <w:rPr>
          <w:rFonts w:ascii="Book Antiqua" w:eastAsia="宋体" w:hAnsi="Book Antiqua" w:cs="宋体"/>
          <w:b/>
          <w:bCs/>
          <w:color w:val="000000"/>
          <w:sz w:val="24"/>
          <w:szCs w:val="24"/>
          <w:lang w:val="en-US" w:eastAsia="zh-CN"/>
        </w:rPr>
        <w:t>Trovato</w:t>
      </w:r>
      <w:proofErr w:type="spellEnd"/>
      <w:r w:rsidRPr="00746991">
        <w:rPr>
          <w:rFonts w:ascii="Book Antiqua" w:eastAsia="宋体" w:hAnsi="Book Antiqua" w:cs="宋体"/>
          <w:b/>
          <w:bCs/>
          <w:color w:val="000000"/>
          <w:sz w:val="24"/>
          <w:szCs w:val="24"/>
          <w:lang w:val="en-US" w:eastAsia="zh-CN"/>
        </w:rPr>
        <w:t xml:space="preserve"> GM</w:t>
      </w:r>
      <w:r w:rsidRPr="00746991">
        <w:rPr>
          <w:rFonts w:ascii="Book Antiqua" w:eastAsia="宋体" w:hAnsi="Book Antiqua" w:cs="宋体"/>
          <w:color w:val="000000"/>
          <w:sz w:val="24"/>
          <w:szCs w:val="24"/>
          <w:lang w:val="en-US" w:eastAsia="zh-CN"/>
        </w:rPr>
        <w:t xml:space="preserve">, Catalano D, Ragusa A, </w:t>
      </w:r>
      <w:proofErr w:type="spellStart"/>
      <w:r w:rsidRPr="00746991">
        <w:rPr>
          <w:rFonts w:ascii="Book Antiqua" w:eastAsia="宋体" w:hAnsi="Book Antiqua" w:cs="宋体"/>
          <w:color w:val="000000"/>
          <w:sz w:val="24"/>
          <w:szCs w:val="24"/>
          <w:lang w:val="en-US" w:eastAsia="zh-CN"/>
        </w:rPr>
        <w:t>Martines</w:t>
      </w:r>
      <w:proofErr w:type="spellEnd"/>
      <w:r w:rsidRPr="00746991">
        <w:rPr>
          <w:rFonts w:ascii="Book Antiqua" w:eastAsia="宋体" w:hAnsi="Book Antiqua" w:cs="宋体"/>
          <w:color w:val="000000"/>
          <w:sz w:val="24"/>
          <w:szCs w:val="24"/>
          <w:lang w:val="en-US" w:eastAsia="zh-CN"/>
        </w:rPr>
        <w:t xml:space="preserve"> GF, </w:t>
      </w:r>
      <w:proofErr w:type="spellStart"/>
      <w:r w:rsidRPr="00746991">
        <w:rPr>
          <w:rFonts w:ascii="Book Antiqua" w:eastAsia="宋体" w:hAnsi="Book Antiqua" w:cs="宋体"/>
          <w:color w:val="000000"/>
          <w:sz w:val="24"/>
          <w:szCs w:val="24"/>
          <w:lang w:val="en-US" w:eastAsia="zh-CN"/>
        </w:rPr>
        <w:t>Tonzuso</w:t>
      </w:r>
      <w:proofErr w:type="spellEnd"/>
      <w:r w:rsidRPr="00746991">
        <w:rPr>
          <w:rFonts w:ascii="Book Antiqua" w:eastAsia="宋体" w:hAnsi="Book Antiqua" w:cs="宋体"/>
          <w:color w:val="000000"/>
          <w:sz w:val="24"/>
          <w:szCs w:val="24"/>
          <w:lang w:val="en-US" w:eastAsia="zh-CN"/>
        </w:rPr>
        <w:t xml:space="preserve"> A, </w:t>
      </w:r>
      <w:proofErr w:type="spellStart"/>
      <w:r w:rsidRPr="00746991">
        <w:rPr>
          <w:rFonts w:ascii="Book Antiqua" w:eastAsia="宋体" w:hAnsi="Book Antiqua" w:cs="宋体"/>
          <w:color w:val="000000"/>
          <w:sz w:val="24"/>
          <w:szCs w:val="24"/>
          <w:lang w:val="en-US" w:eastAsia="zh-CN"/>
        </w:rPr>
        <w:t>Pirri</w:t>
      </w:r>
      <w:proofErr w:type="spellEnd"/>
      <w:r w:rsidRPr="00746991">
        <w:rPr>
          <w:rFonts w:ascii="Book Antiqua" w:eastAsia="宋体" w:hAnsi="Book Antiqua" w:cs="宋体"/>
          <w:color w:val="000000"/>
          <w:sz w:val="24"/>
          <w:szCs w:val="24"/>
          <w:lang w:val="en-US" w:eastAsia="zh-CN"/>
        </w:rPr>
        <w:t xml:space="preserve"> C, </w:t>
      </w:r>
      <w:proofErr w:type="spellStart"/>
      <w:r w:rsidRPr="00746991">
        <w:rPr>
          <w:rFonts w:ascii="Book Antiqua" w:eastAsia="宋体" w:hAnsi="Book Antiqua" w:cs="宋体"/>
          <w:color w:val="000000"/>
          <w:sz w:val="24"/>
          <w:szCs w:val="24"/>
          <w:lang w:val="en-US" w:eastAsia="zh-CN"/>
        </w:rPr>
        <w:t>Buccheri</w:t>
      </w:r>
      <w:proofErr w:type="spellEnd"/>
      <w:r w:rsidRPr="00746991">
        <w:rPr>
          <w:rFonts w:ascii="Book Antiqua" w:eastAsia="宋体" w:hAnsi="Book Antiqua" w:cs="宋体"/>
          <w:color w:val="000000"/>
          <w:sz w:val="24"/>
          <w:szCs w:val="24"/>
          <w:lang w:val="en-US" w:eastAsia="zh-CN"/>
        </w:rPr>
        <w:t xml:space="preserve"> MA, Di Nora C, </w:t>
      </w:r>
      <w:proofErr w:type="spellStart"/>
      <w:r w:rsidRPr="00746991">
        <w:rPr>
          <w:rFonts w:ascii="Book Antiqua" w:eastAsia="宋体" w:hAnsi="Book Antiqua" w:cs="宋体"/>
          <w:color w:val="000000"/>
          <w:sz w:val="24"/>
          <w:szCs w:val="24"/>
          <w:lang w:val="en-US" w:eastAsia="zh-CN"/>
        </w:rPr>
        <w:t>Trovato</w:t>
      </w:r>
      <w:proofErr w:type="spellEnd"/>
      <w:r w:rsidRPr="00746991">
        <w:rPr>
          <w:rFonts w:ascii="Book Antiqua" w:eastAsia="宋体" w:hAnsi="Book Antiqua" w:cs="宋体"/>
          <w:color w:val="000000"/>
          <w:sz w:val="24"/>
          <w:szCs w:val="24"/>
          <w:lang w:val="en-US" w:eastAsia="zh-CN"/>
        </w:rPr>
        <w:t xml:space="preserve"> FM. Renal insufficiency in non-diabetic subjects: relationship of MTHFR C677t gene polymorphism and left ventricular hypertrophy. </w:t>
      </w:r>
      <w:proofErr w:type="spellStart"/>
      <w:r w:rsidRPr="00746991">
        <w:rPr>
          <w:rFonts w:ascii="Book Antiqua" w:eastAsia="宋体" w:hAnsi="Book Antiqua" w:cs="宋体"/>
          <w:i/>
          <w:iCs/>
          <w:color w:val="000000"/>
          <w:sz w:val="24"/>
          <w:szCs w:val="24"/>
          <w:lang w:val="en-US" w:eastAsia="zh-CN"/>
        </w:rPr>
        <w:t>Ren</w:t>
      </w:r>
      <w:proofErr w:type="spellEnd"/>
      <w:r w:rsidRPr="00746991">
        <w:rPr>
          <w:rFonts w:ascii="Book Antiqua" w:eastAsia="宋体" w:hAnsi="Book Antiqua" w:cs="宋体"/>
          <w:i/>
          <w:iCs/>
          <w:color w:val="000000"/>
          <w:sz w:val="24"/>
          <w:szCs w:val="24"/>
          <w:lang w:val="en-US" w:eastAsia="zh-CN"/>
        </w:rPr>
        <w:t xml:space="preserve"> Fail</w:t>
      </w:r>
      <w:r w:rsidRPr="00746991">
        <w:rPr>
          <w:rFonts w:ascii="Book Antiqua" w:eastAsia="宋体" w:hAnsi="Book Antiqua" w:cs="宋体"/>
          <w:color w:val="000000"/>
          <w:sz w:val="24"/>
          <w:szCs w:val="24"/>
          <w:lang w:val="en-US" w:eastAsia="zh-CN"/>
        </w:rPr>
        <w:t> 2013; </w:t>
      </w:r>
      <w:r w:rsidRPr="00746991">
        <w:rPr>
          <w:rFonts w:ascii="Book Antiqua" w:eastAsia="宋体" w:hAnsi="Book Antiqua" w:cs="宋体"/>
          <w:b/>
          <w:bCs/>
          <w:color w:val="000000"/>
          <w:sz w:val="24"/>
          <w:szCs w:val="24"/>
          <w:lang w:val="en-US" w:eastAsia="zh-CN"/>
        </w:rPr>
        <w:t>35</w:t>
      </w:r>
      <w:r w:rsidRPr="00746991">
        <w:rPr>
          <w:rFonts w:ascii="Book Antiqua" w:eastAsia="宋体" w:hAnsi="Book Antiqua" w:cs="宋体"/>
          <w:color w:val="000000"/>
          <w:sz w:val="24"/>
          <w:szCs w:val="24"/>
          <w:lang w:val="en-US" w:eastAsia="zh-CN"/>
        </w:rPr>
        <w:t>: 615-623 [PMID: 23534584 DOI: 10.3109/0886022X.2013.779895</w:t>
      </w:r>
      <w:r>
        <w:rPr>
          <w:rFonts w:ascii="Book Antiqua" w:eastAsia="宋体" w:hAnsi="Book Antiqua" w:cs="宋体"/>
          <w:color w:val="000000"/>
          <w:sz w:val="24"/>
          <w:szCs w:val="24"/>
          <w:lang w:val="en-US" w:eastAsia="zh-CN"/>
        </w:rPr>
        <w:t>]</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35 </w:t>
      </w:r>
      <w:r w:rsidRPr="00746991">
        <w:rPr>
          <w:rFonts w:ascii="Book Antiqua" w:eastAsia="宋体" w:hAnsi="Book Antiqua" w:cs="宋体"/>
          <w:b/>
          <w:bCs/>
          <w:color w:val="000000"/>
          <w:sz w:val="24"/>
          <w:szCs w:val="24"/>
          <w:lang w:val="en-US" w:eastAsia="zh-CN"/>
        </w:rPr>
        <w:t>Catalano D</w:t>
      </w:r>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Trovato</w:t>
      </w:r>
      <w:proofErr w:type="spellEnd"/>
      <w:r w:rsidRPr="00746991">
        <w:rPr>
          <w:rFonts w:ascii="Book Antiqua" w:eastAsia="宋体" w:hAnsi="Book Antiqua" w:cs="宋体"/>
          <w:color w:val="000000"/>
          <w:sz w:val="24"/>
          <w:szCs w:val="24"/>
          <w:lang w:val="en-US" w:eastAsia="zh-CN"/>
        </w:rPr>
        <w:t xml:space="preserve"> GM, Ragusa A, </w:t>
      </w:r>
      <w:proofErr w:type="spellStart"/>
      <w:r w:rsidRPr="00746991">
        <w:rPr>
          <w:rFonts w:ascii="Book Antiqua" w:eastAsia="宋体" w:hAnsi="Book Antiqua" w:cs="宋体"/>
          <w:color w:val="000000"/>
          <w:sz w:val="24"/>
          <w:szCs w:val="24"/>
          <w:lang w:val="en-US" w:eastAsia="zh-CN"/>
        </w:rPr>
        <w:t>Martines</w:t>
      </w:r>
      <w:proofErr w:type="spellEnd"/>
      <w:r w:rsidRPr="00746991">
        <w:rPr>
          <w:rFonts w:ascii="Book Antiqua" w:eastAsia="宋体" w:hAnsi="Book Antiqua" w:cs="宋体"/>
          <w:color w:val="000000"/>
          <w:sz w:val="24"/>
          <w:szCs w:val="24"/>
          <w:lang w:val="en-US" w:eastAsia="zh-CN"/>
        </w:rPr>
        <w:t xml:space="preserve"> GF, </w:t>
      </w:r>
      <w:proofErr w:type="spellStart"/>
      <w:r w:rsidRPr="00746991">
        <w:rPr>
          <w:rFonts w:ascii="Book Antiqua" w:eastAsia="宋体" w:hAnsi="Book Antiqua" w:cs="宋体"/>
          <w:color w:val="000000"/>
          <w:sz w:val="24"/>
          <w:szCs w:val="24"/>
          <w:lang w:val="en-US" w:eastAsia="zh-CN"/>
        </w:rPr>
        <w:t>Tonzuso</w:t>
      </w:r>
      <w:proofErr w:type="spellEnd"/>
      <w:r w:rsidRPr="00746991">
        <w:rPr>
          <w:rFonts w:ascii="Book Antiqua" w:eastAsia="宋体" w:hAnsi="Book Antiqua" w:cs="宋体"/>
          <w:color w:val="000000"/>
          <w:sz w:val="24"/>
          <w:szCs w:val="24"/>
          <w:lang w:val="en-US" w:eastAsia="zh-CN"/>
        </w:rPr>
        <w:t xml:space="preserve"> A, </w:t>
      </w:r>
      <w:proofErr w:type="spellStart"/>
      <w:r w:rsidRPr="00746991">
        <w:rPr>
          <w:rFonts w:ascii="Book Antiqua" w:eastAsia="宋体" w:hAnsi="Book Antiqua" w:cs="宋体"/>
          <w:color w:val="000000"/>
          <w:sz w:val="24"/>
          <w:szCs w:val="24"/>
          <w:lang w:val="en-US" w:eastAsia="zh-CN"/>
        </w:rPr>
        <w:t>Pirri</w:t>
      </w:r>
      <w:proofErr w:type="spellEnd"/>
      <w:r w:rsidRPr="00746991">
        <w:rPr>
          <w:rFonts w:ascii="Book Antiqua" w:eastAsia="宋体" w:hAnsi="Book Antiqua" w:cs="宋体"/>
          <w:color w:val="000000"/>
          <w:sz w:val="24"/>
          <w:szCs w:val="24"/>
          <w:lang w:val="en-US" w:eastAsia="zh-CN"/>
        </w:rPr>
        <w:t xml:space="preserve"> C, </w:t>
      </w:r>
      <w:proofErr w:type="spellStart"/>
      <w:r w:rsidRPr="00746991">
        <w:rPr>
          <w:rFonts w:ascii="Book Antiqua" w:eastAsia="宋体" w:hAnsi="Book Antiqua" w:cs="宋体"/>
          <w:color w:val="000000"/>
          <w:sz w:val="24"/>
          <w:szCs w:val="24"/>
          <w:lang w:val="en-US" w:eastAsia="zh-CN"/>
        </w:rPr>
        <w:t>Buccheri</w:t>
      </w:r>
      <w:proofErr w:type="spellEnd"/>
      <w:r w:rsidRPr="00746991">
        <w:rPr>
          <w:rFonts w:ascii="Book Antiqua" w:eastAsia="宋体" w:hAnsi="Book Antiqua" w:cs="宋体"/>
          <w:color w:val="000000"/>
          <w:sz w:val="24"/>
          <w:szCs w:val="24"/>
          <w:lang w:val="en-US" w:eastAsia="zh-CN"/>
        </w:rPr>
        <w:t xml:space="preserve"> MA, </w:t>
      </w:r>
      <w:proofErr w:type="spellStart"/>
      <w:r w:rsidRPr="00746991">
        <w:rPr>
          <w:rFonts w:ascii="Book Antiqua" w:eastAsia="宋体" w:hAnsi="Book Antiqua" w:cs="宋体"/>
          <w:color w:val="000000"/>
          <w:sz w:val="24"/>
          <w:szCs w:val="24"/>
          <w:lang w:val="en-US" w:eastAsia="zh-CN"/>
        </w:rPr>
        <w:t>Trovato</w:t>
      </w:r>
      <w:proofErr w:type="spellEnd"/>
      <w:r w:rsidRPr="00746991">
        <w:rPr>
          <w:rFonts w:ascii="Book Antiqua" w:eastAsia="宋体" w:hAnsi="Book Antiqua" w:cs="宋体"/>
          <w:color w:val="000000"/>
          <w:sz w:val="24"/>
          <w:szCs w:val="24"/>
          <w:lang w:val="en-US" w:eastAsia="zh-CN"/>
        </w:rPr>
        <w:t xml:space="preserve"> FM. Non-alcoholic fatty liver disease (NAFLD) and MTHFR 1298A &amp; </w:t>
      </w:r>
      <w:proofErr w:type="spellStart"/>
      <w:r w:rsidRPr="00746991">
        <w:rPr>
          <w:rFonts w:ascii="Book Antiqua" w:eastAsia="宋体" w:hAnsi="Book Antiqua" w:cs="宋体"/>
          <w:color w:val="000000"/>
          <w:sz w:val="24"/>
          <w:szCs w:val="24"/>
          <w:lang w:val="en-US" w:eastAsia="zh-CN"/>
        </w:rPr>
        <w:t>gt</w:t>
      </w:r>
      <w:proofErr w:type="spellEnd"/>
      <w:r w:rsidRPr="00746991">
        <w:rPr>
          <w:rFonts w:ascii="Book Antiqua" w:eastAsia="宋体" w:hAnsi="Book Antiqua" w:cs="宋体"/>
          <w:color w:val="000000"/>
          <w:sz w:val="24"/>
          <w:szCs w:val="24"/>
          <w:lang w:val="en-US" w:eastAsia="zh-CN"/>
        </w:rPr>
        <w:t>; C gene polymorphism. </w:t>
      </w:r>
      <w:proofErr w:type="spellStart"/>
      <w:r w:rsidRPr="00746991">
        <w:rPr>
          <w:rFonts w:ascii="Book Antiqua" w:eastAsia="宋体" w:hAnsi="Book Antiqua" w:cs="宋体"/>
          <w:i/>
          <w:iCs/>
          <w:color w:val="000000"/>
          <w:sz w:val="24"/>
          <w:szCs w:val="24"/>
          <w:lang w:val="en-US" w:eastAsia="zh-CN"/>
        </w:rPr>
        <w:t>Eur</w:t>
      </w:r>
      <w:proofErr w:type="spellEnd"/>
      <w:r w:rsidRPr="00746991">
        <w:rPr>
          <w:rFonts w:ascii="Book Antiqua" w:eastAsia="宋体" w:hAnsi="Book Antiqua" w:cs="宋体"/>
          <w:i/>
          <w:iCs/>
          <w:color w:val="000000"/>
          <w:sz w:val="24"/>
          <w:szCs w:val="24"/>
          <w:lang w:val="en-US" w:eastAsia="zh-CN"/>
        </w:rPr>
        <w:t xml:space="preserve"> Rev Med </w:t>
      </w:r>
      <w:proofErr w:type="spellStart"/>
      <w:r w:rsidRPr="00746991">
        <w:rPr>
          <w:rFonts w:ascii="Book Antiqua" w:eastAsia="宋体" w:hAnsi="Book Antiqua" w:cs="宋体"/>
          <w:i/>
          <w:iCs/>
          <w:color w:val="000000"/>
          <w:sz w:val="24"/>
          <w:szCs w:val="24"/>
          <w:lang w:val="en-US" w:eastAsia="zh-CN"/>
        </w:rPr>
        <w:t>Pharmacol</w:t>
      </w:r>
      <w:proofErr w:type="spellEnd"/>
      <w:r w:rsidRPr="00746991">
        <w:rPr>
          <w:rFonts w:ascii="Book Antiqua" w:eastAsia="宋体" w:hAnsi="Book Antiqua" w:cs="宋体"/>
          <w:i/>
          <w:iCs/>
          <w:color w:val="000000"/>
          <w:sz w:val="24"/>
          <w:szCs w:val="24"/>
          <w:lang w:val="en-US" w:eastAsia="zh-CN"/>
        </w:rPr>
        <w:t xml:space="preserve"> </w:t>
      </w:r>
      <w:proofErr w:type="spellStart"/>
      <w:r w:rsidRPr="00746991">
        <w:rPr>
          <w:rFonts w:ascii="Book Antiqua" w:eastAsia="宋体" w:hAnsi="Book Antiqua" w:cs="宋体"/>
          <w:i/>
          <w:iCs/>
          <w:color w:val="000000"/>
          <w:sz w:val="24"/>
          <w:szCs w:val="24"/>
          <w:lang w:val="en-US" w:eastAsia="zh-CN"/>
        </w:rPr>
        <w:t>Sci</w:t>
      </w:r>
      <w:proofErr w:type="spellEnd"/>
      <w:r w:rsidRPr="00746991">
        <w:rPr>
          <w:rFonts w:ascii="Book Antiqua" w:eastAsia="宋体" w:hAnsi="Book Antiqua" w:cs="宋体"/>
          <w:color w:val="000000"/>
          <w:sz w:val="24"/>
          <w:szCs w:val="24"/>
          <w:lang w:val="en-US" w:eastAsia="zh-CN"/>
        </w:rPr>
        <w:t> 2014; </w:t>
      </w:r>
      <w:r w:rsidRPr="00746991">
        <w:rPr>
          <w:rFonts w:ascii="Book Antiqua" w:eastAsia="宋体" w:hAnsi="Book Antiqua" w:cs="宋体"/>
          <w:b/>
          <w:bCs/>
          <w:color w:val="000000"/>
          <w:sz w:val="24"/>
          <w:szCs w:val="24"/>
          <w:lang w:val="en-US" w:eastAsia="zh-CN"/>
        </w:rPr>
        <w:t>18</w:t>
      </w:r>
      <w:r w:rsidRPr="00746991">
        <w:rPr>
          <w:rFonts w:ascii="Book Antiqua" w:eastAsia="宋体" w:hAnsi="Book Antiqua" w:cs="宋体"/>
          <w:color w:val="000000"/>
          <w:sz w:val="24"/>
          <w:szCs w:val="24"/>
          <w:lang w:val="en-US" w:eastAsia="zh-CN"/>
        </w:rPr>
        <w:t>: 151-159 [PMID: 24488901]</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36 </w:t>
      </w:r>
      <w:proofErr w:type="spellStart"/>
      <w:r w:rsidRPr="00746991">
        <w:rPr>
          <w:rFonts w:ascii="Book Antiqua" w:eastAsia="宋体" w:hAnsi="Book Antiqua" w:cs="宋体"/>
          <w:b/>
          <w:bCs/>
          <w:color w:val="000000"/>
          <w:sz w:val="24"/>
          <w:szCs w:val="24"/>
          <w:lang w:val="en-US" w:eastAsia="zh-CN"/>
        </w:rPr>
        <w:t>La'ulu</w:t>
      </w:r>
      <w:proofErr w:type="spellEnd"/>
      <w:r w:rsidRPr="00746991">
        <w:rPr>
          <w:rFonts w:ascii="Book Antiqua" w:eastAsia="宋体" w:hAnsi="Book Antiqua" w:cs="宋体"/>
          <w:b/>
          <w:bCs/>
          <w:color w:val="000000"/>
          <w:sz w:val="24"/>
          <w:szCs w:val="24"/>
          <w:lang w:val="en-US" w:eastAsia="zh-CN"/>
        </w:rPr>
        <w:t xml:space="preserve"> SL</w:t>
      </w:r>
      <w:r w:rsidRPr="00746991">
        <w:rPr>
          <w:rFonts w:ascii="Book Antiqua" w:eastAsia="宋体" w:hAnsi="Book Antiqua" w:cs="宋体"/>
          <w:color w:val="000000"/>
          <w:sz w:val="24"/>
          <w:szCs w:val="24"/>
          <w:lang w:val="en-US" w:eastAsia="zh-CN"/>
        </w:rPr>
        <w:t xml:space="preserve">, Rawlins ML, Pfeiffer CM, Zhang M, Roberts WL. </w:t>
      </w:r>
      <w:proofErr w:type="gramStart"/>
      <w:r w:rsidRPr="00746991">
        <w:rPr>
          <w:rFonts w:ascii="Book Antiqua" w:eastAsia="宋体" w:hAnsi="Book Antiqua" w:cs="宋体"/>
          <w:color w:val="000000"/>
          <w:sz w:val="24"/>
          <w:szCs w:val="24"/>
          <w:lang w:val="en-US" w:eastAsia="zh-CN"/>
        </w:rPr>
        <w:t xml:space="preserve">Performance characteristics of six </w:t>
      </w:r>
      <w:proofErr w:type="spellStart"/>
      <w:r w:rsidRPr="00746991">
        <w:rPr>
          <w:rFonts w:ascii="Book Antiqua" w:eastAsia="宋体" w:hAnsi="Book Antiqua" w:cs="宋体"/>
          <w:color w:val="000000"/>
          <w:sz w:val="24"/>
          <w:szCs w:val="24"/>
          <w:lang w:val="en-US" w:eastAsia="zh-CN"/>
        </w:rPr>
        <w:t>homocysteine</w:t>
      </w:r>
      <w:proofErr w:type="spellEnd"/>
      <w:r w:rsidRPr="00746991">
        <w:rPr>
          <w:rFonts w:ascii="Book Antiqua" w:eastAsia="宋体" w:hAnsi="Book Antiqua" w:cs="宋体"/>
          <w:color w:val="000000"/>
          <w:sz w:val="24"/>
          <w:szCs w:val="24"/>
          <w:lang w:val="en-US" w:eastAsia="zh-CN"/>
        </w:rPr>
        <w:t xml:space="preserve"> assays.</w:t>
      </w:r>
      <w:proofErr w:type="gramEnd"/>
      <w:r w:rsidRPr="00746991">
        <w:rPr>
          <w:rFonts w:ascii="Book Antiqua" w:eastAsia="宋体" w:hAnsi="Book Antiqua" w:cs="宋体"/>
          <w:color w:val="000000"/>
          <w:sz w:val="24"/>
          <w:szCs w:val="24"/>
          <w:lang w:val="en-US" w:eastAsia="zh-CN"/>
        </w:rPr>
        <w:t> </w:t>
      </w:r>
      <w:r w:rsidRPr="00746991">
        <w:rPr>
          <w:rFonts w:ascii="Book Antiqua" w:eastAsia="宋体" w:hAnsi="Book Antiqua" w:cs="宋体"/>
          <w:i/>
          <w:iCs/>
          <w:color w:val="000000"/>
          <w:sz w:val="24"/>
          <w:szCs w:val="24"/>
          <w:lang w:val="en-US" w:eastAsia="zh-CN"/>
        </w:rPr>
        <w:t xml:space="preserve">Am J </w:t>
      </w:r>
      <w:proofErr w:type="spellStart"/>
      <w:r w:rsidRPr="00746991">
        <w:rPr>
          <w:rFonts w:ascii="Book Antiqua" w:eastAsia="宋体" w:hAnsi="Book Antiqua" w:cs="宋体"/>
          <w:i/>
          <w:iCs/>
          <w:color w:val="000000"/>
          <w:sz w:val="24"/>
          <w:szCs w:val="24"/>
          <w:lang w:val="en-US" w:eastAsia="zh-CN"/>
        </w:rPr>
        <w:t>Clin</w:t>
      </w:r>
      <w:proofErr w:type="spellEnd"/>
      <w:r w:rsidRPr="00746991">
        <w:rPr>
          <w:rFonts w:ascii="Book Antiqua" w:eastAsia="宋体" w:hAnsi="Book Antiqua" w:cs="宋体"/>
          <w:i/>
          <w:iCs/>
          <w:color w:val="000000"/>
          <w:sz w:val="24"/>
          <w:szCs w:val="24"/>
          <w:lang w:val="en-US" w:eastAsia="zh-CN"/>
        </w:rPr>
        <w:t xml:space="preserve"> </w:t>
      </w:r>
      <w:proofErr w:type="spellStart"/>
      <w:r w:rsidRPr="00746991">
        <w:rPr>
          <w:rFonts w:ascii="Book Antiqua" w:eastAsia="宋体" w:hAnsi="Book Antiqua" w:cs="宋体"/>
          <w:i/>
          <w:iCs/>
          <w:color w:val="000000"/>
          <w:sz w:val="24"/>
          <w:szCs w:val="24"/>
          <w:lang w:val="en-US" w:eastAsia="zh-CN"/>
        </w:rPr>
        <w:t>Pathol</w:t>
      </w:r>
      <w:proofErr w:type="spellEnd"/>
      <w:r w:rsidRPr="00746991">
        <w:rPr>
          <w:rFonts w:ascii="Book Antiqua" w:eastAsia="宋体" w:hAnsi="Book Antiqua" w:cs="宋体"/>
          <w:color w:val="000000"/>
          <w:sz w:val="24"/>
          <w:szCs w:val="24"/>
          <w:lang w:val="en-US" w:eastAsia="zh-CN"/>
        </w:rPr>
        <w:t> 2008; </w:t>
      </w:r>
      <w:r w:rsidRPr="00746991">
        <w:rPr>
          <w:rFonts w:ascii="Book Antiqua" w:eastAsia="宋体" w:hAnsi="Book Antiqua" w:cs="宋体"/>
          <w:b/>
          <w:bCs/>
          <w:color w:val="000000"/>
          <w:sz w:val="24"/>
          <w:szCs w:val="24"/>
          <w:lang w:val="en-US" w:eastAsia="zh-CN"/>
        </w:rPr>
        <w:t>130</w:t>
      </w:r>
      <w:r w:rsidRPr="00746991">
        <w:rPr>
          <w:rFonts w:ascii="Book Antiqua" w:eastAsia="宋体" w:hAnsi="Book Antiqua" w:cs="宋体"/>
          <w:color w:val="000000"/>
          <w:sz w:val="24"/>
          <w:szCs w:val="24"/>
          <w:lang w:val="en-US" w:eastAsia="zh-CN"/>
        </w:rPr>
        <w:t>: 969-975 [PMID: 19019776 DOI: 10.1309/AJCP64BJIPNPSQDJ</w:t>
      </w:r>
      <w:r>
        <w:rPr>
          <w:rFonts w:ascii="Book Antiqua" w:eastAsia="宋体" w:hAnsi="Book Antiqua" w:cs="宋体"/>
          <w:color w:val="000000"/>
          <w:sz w:val="24"/>
          <w:szCs w:val="24"/>
          <w:lang w:val="en-US" w:eastAsia="zh-CN"/>
        </w:rPr>
        <w:t>]</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 xml:space="preserve">37 </w:t>
      </w:r>
      <w:r w:rsidR="009F16FD" w:rsidRPr="009F16FD">
        <w:rPr>
          <w:rFonts w:ascii="Book Antiqua" w:eastAsia="宋体" w:hAnsi="Book Antiqua" w:cs="宋体"/>
          <w:b/>
          <w:color w:val="000000"/>
          <w:sz w:val="24"/>
          <w:szCs w:val="24"/>
          <w:lang w:val="en-US" w:eastAsia="zh-CN"/>
        </w:rPr>
        <w:t xml:space="preserve">National Kidney </w:t>
      </w:r>
      <w:proofErr w:type="gramStart"/>
      <w:r w:rsidR="009F16FD" w:rsidRPr="009F16FD">
        <w:rPr>
          <w:rFonts w:ascii="Book Antiqua" w:eastAsia="宋体" w:hAnsi="Book Antiqua" w:cs="宋体"/>
          <w:b/>
          <w:color w:val="000000"/>
          <w:sz w:val="24"/>
          <w:szCs w:val="24"/>
          <w:lang w:val="en-US" w:eastAsia="zh-CN"/>
        </w:rPr>
        <w:t>Foundation</w:t>
      </w:r>
      <w:proofErr w:type="gramEnd"/>
      <w:r w:rsidRPr="00746991">
        <w:rPr>
          <w:rFonts w:ascii="Book Antiqua" w:eastAsia="宋体" w:hAnsi="Book Antiqua" w:cs="宋体"/>
          <w:b/>
          <w:color w:val="000000"/>
          <w:sz w:val="24"/>
          <w:szCs w:val="24"/>
          <w:lang w:val="en-US" w:eastAsia="zh-CN"/>
        </w:rPr>
        <w:t>.</w:t>
      </w:r>
      <w:r w:rsidRPr="00746991">
        <w:rPr>
          <w:rFonts w:ascii="Book Antiqua" w:eastAsia="宋体" w:hAnsi="Book Antiqua" w:cs="宋体"/>
          <w:color w:val="000000"/>
          <w:sz w:val="24"/>
          <w:szCs w:val="24"/>
          <w:lang w:val="en-US" w:eastAsia="zh-CN"/>
        </w:rPr>
        <w:t xml:space="preserve"> K/DOQI clinical practice guidelines for bone metabolism and disease in chronic kidney disease. </w:t>
      </w:r>
      <w:r w:rsidRPr="00746991">
        <w:rPr>
          <w:rFonts w:ascii="Book Antiqua" w:eastAsia="宋体" w:hAnsi="Book Antiqua" w:cs="宋体"/>
          <w:i/>
          <w:iCs/>
          <w:color w:val="000000"/>
          <w:sz w:val="24"/>
          <w:szCs w:val="24"/>
          <w:lang w:val="en-US" w:eastAsia="zh-CN"/>
        </w:rPr>
        <w:t>Am J Kidney Dis</w:t>
      </w:r>
      <w:r w:rsidRPr="00746991">
        <w:rPr>
          <w:rFonts w:ascii="Book Antiqua" w:eastAsia="宋体" w:hAnsi="Book Antiqua" w:cs="宋体"/>
          <w:color w:val="000000"/>
          <w:sz w:val="24"/>
          <w:szCs w:val="24"/>
          <w:lang w:val="en-US" w:eastAsia="zh-CN"/>
        </w:rPr>
        <w:t> 2003; </w:t>
      </w:r>
      <w:r w:rsidRPr="00746991">
        <w:rPr>
          <w:rFonts w:ascii="Book Antiqua" w:eastAsia="宋体" w:hAnsi="Book Antiqua" w:cs="宋体"/>
          <w:b/>
          <w:bCs/>
          <w:color w:val="000000"/>
          <w:sz w:val="24"/>
          <w:szCs w:val="24"/>
          <w:lang w:val="en-US" w:eastAsia="zh-CN"/>
        </w:rPr>
        <w:t>42</w:t>
      </w:r>
      <w:r w:rsidRPr="00746991">
        <w:rPr>
          <w:rFonts w:ascii="Book Antiqua" w:eastAsia="宋体" w:hAnsi="Book Antiqua" w:cs="宋体"/>
          <w:color w:val="000000"/>
          <w:sz w:val="24"/>
          <w:szCs w:val="24"/>
          <w:lang w:val="en-US" w:eastAsia="zh-CN"/>
        </w:rPr>
        <w:t>: S1-201 [PMID: 14520607]</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38 </w:t>
      </w:r>
      <w:proofErr w:type="spellStart"/>
      <w:r w:rsidRPr="00746991">
        <w:rPr>
          <w:rFonts w:ascii="Book Antiqua" w:eastAsia="宋体" w:hAnsi="Book Antiqua" w:cs="宋体"/>
          <w:b/>
          <w:bCs/>
          <w:color w:val="000000"/>
          <w:sz w:val="24"/>
          <w:szCs w:val="24"/>
          <w:lang w:val="en-US" w:eastAsia="zh-CN"/>
        </w:rPr>
        <w:t>Rutter</w:t>
      </w:r>
      <w:proofErr w:type="spellEnd"/>
      <w:r w:rsidRPr="00746991">
        <w:rPr>
          <w:rFonts w:ascii="Book Antiqua" w:eastAsia="宋体" w:hAnsi="Book Antiqua" w:cs="宋体"/>
          <w:b/>
          <w:bCs/>
          <w:color w:val="000000"/>
          <w:sz w:val="24"/>
          <w:szCs w:val="24"/>
          <w:lang w:val="en-US" w:eastAsia="zh-CN"/>
        </w:rPr>
        <w:t xml:space="preserve"> MK</w:t>
      </w:r>
      <w:r w:rsidRPr="00746991">
        <w:rPr>
          <w:rFonts w:ascii="Book Antiqua" w:eastAsia="宋体" w:hAnsi="Book Antiqua" w:cs="宋体"/>
          <w:color w:val="000000"/>
          <w:sz w:val="24"/>
          <w:szCs w:val="24"/>
          <w:lang w:val="en-US" w:eastAsia="zh-CN"/>
        </w:rPr>
        <w:t xml:space="preserve">, Wilson PW, Sullivan LM, Fox CS, </w:t>
      </w:r>
      <w:proofErr w:type="spellStart"/>
      <w:r w:rsidRPr="00746991">
        <w:rPr>
          <w:rFonts w:ascii="Book Antiqua" w:eastAsia="宋体" w:hAnsi="Book Antiqua" w:cs="宋体"/>
          <w:color w:val="000000"/>
          <w:sz w:val="24"/>
          <w:szCs w:val="24"/>
          <w:lang w:val="en-US" w:eastAsia="zh-CN"/>
        </w:rPr>
        <w:t>D'Agostino</w:t>
      </w:r>
      <w:proofErr w:type="spellEnd"/>
      <w:r w:rsidRPr="00746991">
        <w:rPr>
          <w:rFonts w:ascii="Book Antiqua" w:eastAsia="宋体" w:hAnsi="Book Antiqua" w:cs="宋体"/>
          <w:color w:val="000000"/>
          <w:sz w:val="24"/>
          <w:szCs w:val="24"/>
          <w:lang w:val="en-US" w:eastAsia="zh-CN"/>
        </w:rPr>
        <w:t xml:space="preserve"> RB, </w:t>
      </w:r>
      <w:proofErr w:type="spellStart"/>
      <w:r w:rsidRPr="00746991">
        <w:rPr>
          <w:rFonts w:ascii="Book Antiqua" w:eastAsia="宋体" w:hAnsi="Book Antiqua" w:cs="宋体"/>
          <w:color w:val="000000"/>
          <w:sz w:val="24"/>
          <w:szCs w:val="24"/>
          <w:lang w:val="en-US" w:eastAsia="zh-CN"/>
        </w:rPr>
        <w:t>Meigs</w:t>
      </w:r>
      <w:proofErr w:type="spellEnd"/>
      <w:r w:rsidRPr="00746991">
        <w:rPr>
          <w:rFonts w:ascii="Book Antiqua" w:eastAsia="宋体" w:hAnsi="Book Antiqua" w:cs="宋体"/>
          <w:color w:val="000000"/>
          <w:sz w:val="24"/>
          <w:szCs w:val="24"/>
          <w:lang w:val="en-US" w:eastAsia="zh-CN"/>
        </w:rPr>
        <w:t xml:space="preserve"> JB. Use of alternative thresholds defining insulin resistance to predict incident type 2 diabetes mellitus and cardiovascular disease. </w:t>
      </w:r>
      <w:r w:rsidRPr="00746991">
        <w:rPr>
          <w:rFonts w:ascii="Book Antiqua" w:eastAsia="宋体" w:hAnsi="Book Antiqua" w:cs="宋体"/>
          <w:i/>
          <w:iCs/>
          <w:color w:val="000000"/>
          <w:sz w:val="24"/>
          <w:szCs w:val="24"/>
          <w:lang w:val="en-US" w:eastAsia="zh-CN"/>
        </w:rPr>
        <w:t>Circulation</w:t>
      </w:r>
      <w:r w:rsidRPr="00746991">
        <w:rPr>
          <w:rFonts w:ascii="Book Antiqua" w:eastAsia="宋体" w:hAnsi="Book Antiqua" w:cs="宋体"/>
          <w:color w:val="000000"/>
          <w:sz w:val="24"/>
          <w:szCs w:val="24"/>
          <w:lang w:val="en-US" w:eastAsia="zh-CN"/>
        </w:rPr>
        <w:t> 2008; </w:t>
      </w:r>
      <w:r w:rsidRPr="00746991">
        <w:rPr>
          <w:rFonts w:ascii="Book Antiqua" w:eastAsia="宋体" w:hAnsi="Book Antiqua" w:cs="宋体"/>
          <w:b/>
          <w:bCs/>
          <w:color w:val="000000"/>
          <w:sz w:val="24"/>
          <w:szCs w:val="24"/>
          <w:lang w:val="en-US" w:eastAsia="zh-CN"/>
        </w:rPr>
        <w:t>117</w:t>
      </w:r>
      <w:r w:rsidRPr="00746991">
        <w:rPr>
          <w:rFonts w:ascii="Book Antiqua" w:eastAsia="宋体" w:hAnsi="Book Antiqua" w:cs="宋体"/>
          <w:color w:val="000000"/>
          <w:sz w:val="24"/>
          <w:szCs w:val="24"/>
          <w:lang w:val="en-US" w:eastAsia="zh-CN"/>
        </w:rPr>
        <w:t>: 1003-1009 [PMID: 18250267 DOI: 10.1161/CIRCULATIONAHA.107.727727</w:t>
      </w:r>
      <w:r>
        <w:rPr>
          <w:rFonts w:ascii="Book Antiqua" w:eastAsia="宋体" w:hAnsi="Book Antiqua" w:cs="宋体"/>
          <w:color w:val="000000"/>
          <w:sz w:val="24"/>
          <w:szCs w:val="24"/>
          <w:lang w:val="en-US" w:eastAsia="zh-CN"/>
        </w:rPr>
        <w:t>]</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39 </w:t>
      </w:r>
      <w:proofErr w:type="spellStart"/>
      <w:r w:rsidRPr="00746991">
        <w:rPr>
          <w:rFonts w:ascii="Book Antiqua" w:eastAsia="宋体" w:hAnsi="Book Antiqua" w:cs="宋体"/>
          <w:b/>
          <w:bCs/>
          <w:color w:val="000000"/>
          <w:sz w:val="24"/>
          <w:szCs w:val="24"/>
          <w:lang w:val="en-US" w:eastAsia="zh-CN"/>
        </w:rPr>
        <w:t>Trovato</w:t>
      </w:r>
      <w:proofErr w:type="spellEnd"/>
      <w:r w:rsidRPr="00746991">
        <w:rPr>
          <w:rFonts w:ascii="Book Antiqua" w:eastAsia="宋体" w:hAnsi="Book Antiqua" w:cs="宋体"/>
          <w:b/>
          <w:bCs/>
          <w:color w:val="000000"/>
          <w:sz w:val="24"/>
          <w:szCs w:val="24"/>
          <w:lang w:val="en-US" w:eastAsia="zh-CN"/>
        </w:rPr>
        <w:t xml:space="preserve"> GM</w:t>
      </w:r>
      <w:r w:rsidRPr="00746991">
        <w:rPr>
          <w:rFonts w:ascii="Book Antiqua" w:eastAsia="宋体" w:hAnsi="Book Antiqua" w:cs="宋体"/>
          <w:color w:val="000000"/>
          <w:sz w:val="24"/>
          <w:szCs w:val="24"/>
          <w:lang w:val="en-US" w:eastAsia="zh-CN"/>
        </w:rPr>
        <w:t xml:space="preserve">, Catalano D, </w:t>
      </w:r>
      <w:proofErr w:type="spellStart"/>
      <w:r w:rsidRPr="00746991">
        <w:rPr>
          <w:rFonts w:ascii="Book Antiqua" w:eastAsia="宋体" w:hAnsi="Book Antiqua" w:cs="宋体"/>
          <w:color w:val="000000"/>
          <w:sz w:val="24"/>
          <w:szCs w:val="24"/>
          <w:lang w:val="en-US" w:eastAsia="zh-CN"/>
        </w:rPr>
        <w:t>Sciacchitano</w:t>
      </w:r>
      <w:proofErr w:type="spellEnd"/>
      <w:r w:rsidRPr="00746991">
        <w:rPr>
          <w:rFonts w:ascii="Book Antiqua" w:eastAsia="宋体" w:hAnsi="Book Antiqua" w:cs="宋体"/>
          <w:color w:val="000000"/>
          <w:sz w:val="24"/>
          <w:szCs w:val="24"/>
          <w:lang w:val="en-US" w:eastAsia="zh-CN"/>
        </w:rPr>
        <w:t xml:space="preserve"> G, </w:t>
      </w:r>
      <w:proofErr w:type="spellStart"/>
      <w:r w:rsidRPr="00746991">
        <w:rPr>
          <w:rFonts w:ascii="Book Antiqua" w:eastAsia="宋体" w:hAnsi="Book Antiqua" w:cs="宋体"/>
          <w:color w:val="000000"/>
          <w:sz w:val="24"/>
          <w:szCs w:val="24"/>
          <w:lang w:val="en-US" w:eastAsia="zh-CN"/>
        </w:rPr>
        <w:t>Zuccalà</w:t>
      </w:r>
      <w:proofErr w:type="spellEnd"/>
      <w:r w:rsidRPr="00746991">
        <w:rPr>
          <w:rFonts w:ascii="Book Antiqua" w:eastAsia="宋体" w:hAnsi="Book Antiqua" w:cs="宋体"/>
          <w:color w:val="000000"/>
          <w:sz w:val="24"/>
          <w:szCs w:val="24"/>
          <w:lang w:val="en-US" w:eastAsia="zh-CN"/>
        </w:rPr>
        <w:t xml:space="preserve"> G, </w:t>
      </w:r>
      <w:proofErr w:type="spellStart"/>
      <w:r w:rsidRPr="00746991">
        <w:rPr>
          <w:rFonts w:ascii="Book Antiqua" w:eastAsia="宋体" w:hAnsi="Book Antiqua" w:cs="宋体"/>
          <w:color w:val="000000"/>
          <w:sz w:val="24"/>
          <w:szCs w:val="24"/>
          <w:lang w:val="en-US" w:eastAsia="zh-CN"/>
        </w:rPr>
        <w:t>Iannetti</w:t>
      </w:r>
      <w:proofErr w:type="spellEnd"/>
      <w:r w:rsidRPr="00746991">
        <w:rPr>
          <w:rFonts w:ascii="Book Antiqua" w:eastAsia="宋体" w:hAnsi="Book Antiqua" w:cs="宋体"/>
          <w:color w:val="000000"/>
          <w:sz w:val="24"/>
          <w:szCs w:val="24"/>
          <w:lang w:val="en-US" w:eastAsia="zh-CN"/>
        </w:rPr>
        <w:t xml:space="preserve"> E. Resistive index of renal artery and blood pressure in postmenopausal women. </w:t>
      </w:r>
      <w:proofErr w:type="spellStart"/>
      <w:r w:rsidRPr="00746991">
        <w:rPr>
          <w:rFonts w:ascii="Book Antiqua" w:eastAsia="宋体" w:hAnsi="Book Antiqua" w:cs="宋体"/>
          <w:i/>
          <w:iCs/>
          <w:color w:val="000000"/>
          <w:sz w:val="24"/>
          <w:szCs w:val="24"/>
          <w:lang w:val="en-US" w:eastAsia="zh-CN"/>
        </w:rPr>
        <w:t>Maturitas</w:t>
      </w:r>
      <w:proofErr w:type="spellEnd"/>
      <w:r w:rsidRPr="00746991">
        <w:rPr>
          <w:rFonts w:ascii="Book Antiqua" w:eastAsia="宋体" w:hAnsi="Book Antiqua" w:cs="宋体"/>
          <w:color w:val="000000"/>
          <w:sz w:val="24"/>
          <w:szCs w:val="24"/>
          <w:lang w:val="en-US" w:eastAsia="zh-CN"/>
        </w:rPr>
        <w:t> 2002; </w:t>
      </w:r>
      <w:r w:rsidRPr="00746991">
        <w:rPr>
          <w:rFonts w:ascii="Book Antiqua" w:eastAsia="宋体" w:hAnsi="Book Antiqua" w:cs="宋体"/>
          <w:b/>
          <w:bCs/>
          <w:color w:val="000000"/>
          <w:sz w:val="24"/>
          <w:szCs w:val="24"/>
          <w:lang w:val="en-US" w:eastAsia="zh-CN"/>
        </w:rPr>
        <w:t>41</w:t>
      </w:r>
      <w:r w:rsidRPr="00746991">
        <w:rPr>
          <w:rFonts w:ascii="Book Antiqua" w:eastAsia="宋体" w:hAnsi="Book Antiqua" w:cs="宋体"/>
          <w:color w:val="000000"/>
          <w:sz w:val="24"/>
          <w:szCs w:val="24"/>
          <w:lang w:val="en-US" w:eastAsia="zh-CN"/>
        </w:rPr>
        <w:t>: 223-230 [PMID: 11886768 DOI: 10.1016/S0378-5122(01)00290-0]</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40 </w:t>
      </w:r>
      <w:proofErr w:type="spellStart"/>
      <w:r w:rsidRPr="00746991">
        <w:rPr>
          <w:rFonts w:ascii="Book Antiqua" w:eastAsia="宋体" w:hAnsi="Book Antiqua" w:cs="宋体"/>
          <w:b/>
          <w:bCs/>
          <w:color w:val="000000"/>
          <w:sz w:val="24"/>
          <w:szCs w:val="24"/>
          <w:lang w:val="en-US" w:eastAsia="zh-CN"/>
        </w:rPr>
        <w:t>Trovato</w:t>
      </w:r>
      <w:proofErr w:type="spellEnd"/>
      <w:r w:rsidRPr="00746991">
        <w:rPr>
          <w:rFonts w:ascii="Book Antiqua" w:eastAsia="宋体" w:hAnsi="Book Antiqua" w:cs="宋体"/>
          <w:b/>
          <w:bCs/>
          <w:color w:val="000000"/>
          <w:sz w:val="24"/>
          <w:szCs w:val="24"/>
          <w:lang w:val="en-US" w:eastAsia="zh-CN"/>
        </w:rPr>
        <w:t xml:space="preserve"> GM</w:t>
      </w:r>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Pirri</w:t>
      </w:r>
      <w:proofErr w:type="spellEnd"/>
      <w:r w:rsidRPr="00746991">
        <w:rPr>
          <w:rFonts w:ascii="Book Antiqua" w:eastAsia="宋体" w:hAnsi="Book Antiqua" w:cs="宋体"/>
          <w:color w:val="000000"/>
          <w:sz w:val="24"/>
          <w:szCs w:val="24"/>
          <w:lang w:val="en-US" w:eastAsia="zh-CN"/>
        </w:rPr>
        <w:t xml:space="preserve"> C, </w:t>
      </w:r>
      <w:proofErr w:type="spellStart"/>
      <w:r w:rsidRPr="00746991">
        <w:rPr>
          <w:rFonts w:ascii="Book Antiqua" w:eastAsia="宋体" w:hAnsi="Book Antiqua" w:cs="宋体"/>
          <w:color w:val="000000"/>
          <w:sz w:val="24"/>
          <w:szCs w:val="24"/>
          <w:lang w:val="en-US" w:eastAsia="zh-CN"/>
        </w:rPr>
        <w:t>Martines</w:t>
      </w:r>
      <w:proofErr w:type="spellEnd"/>
      <w:r w:rsidRPr="00746991">
        <w:rPr>
          <w:rFonts w:ascii="Book Antiqua" w:eastAsia="宋体" w:hAnsi="Book Antiqua" w:cs="宋体"/>
          <w:color w:val="000000"/>
          <w:sz w:val="24"/>
          <w:szCs w:val="24"/>
          <w:lang w:val="en-US" w:eastAsia="zh-CN"/>
        </w:rPr>
        <w:t xml:space="preserve"> GF, </w:t>
      </w:r>
      <w:proofErr w:type="spellStart"/>
      <w:r w:rsidRPr="00746991">
        <w:rPr>
          <w:rFonts w:ascii="Book Antiqua" w:eastAsia="宋体" w:hAnsi="Book Antiqua" w:cs="宋体"/>
          <w:color w:val="000000"/>
          <w:sz w:val="24"/>
          <w:szCs w:val="24"/>
          <w:lang w:val="en-US" w:eastAsia="zh-CN"/>
        </w:rPr>
        <w:t>Tonzuso</w:t>
      </w:r>
      <w:proofErr w:type="spellEnd"/>
      <w:r w:rsidRPr="00746991">
        <w:rPr>
          <w:rFonts w:ascii="Book Antiqua" w:eastAsia="宋体" w:hAnsi="Book Antiqua" w:cs="宋体"/>
          <w:color w:val="000000"/>
          <w:sz w:val="24"/>
          <w:szCs w:val="24"/>
          <w:lang w:val="en-US" w:eastAsia="zh-CN"/>
        </w:rPr>
        <w:t xml:space="preserve"> A, </w:t>
      </w:r>
      <w:proofErr w:type="spellStart"/>
      <w:r w:rsidRPr="00746991">
        <w:rPr>
          <w:rFonts w:ascii="Book Antiqua" w:eastAsia="宋体" w:hAnsi="Book Antiqua" w:cs="宋体"/>
          <w:color w:val="000000"/>
          <w:sz w:val="24"/>
          <w:szCs w:val="24"/>
          <w:lang w:val="en-US" w:eastAsia="zh-CN"/>
        </w:rPr>
        <w:t>Trovato</w:t>
      </w:r>
      <w:proofErr w:type="spellEnd"/>
      <w:r w:rsidRPr="00746991">
        <w:rPr>
          <w:rFonts w:ascii="Book Antiqua" w:eastAsia="宋体" w:hAnsi="Book Antiqua" w:cs="宋体"/>
          <w:color w:val="000000"/>
          <w:sz w:val="24"/>
          <w:szCs w:val="24"/>
          <w:lang w:val="en-US" w:eastAsia="zh-CN"/>
        </w:rPr>
        <w:t xml:space="preserve"> F, Catalano D. Lifestyle interventions, insulin resistance, and renal artery stiffness in essential hypertension. </w:t>
      </w:r>
      <w:proofErr w:type="spellStart"/>
      <w:r w:rsidRPr="00746991">
        <w:rPr>
          <w:rFonts w:ascii="Book Antiqua" w:eastAsia="宋体" w:hAnsi="Book Antiqua" w:cs="宋体"/>
          <w:i/>
          <w:iCs/>
          <w:color w:val="000000"/>
          <w:sz w:val="24"/>
          <w:szCs w:val="24"/>
          <w:lang w:val="en-US" w:eastAsia="zh-CN"/>
        </w:rPr>
        <w:t>Clin</w:t>
      </w:r>
      <w:proofErr w:type="spellEnd"/>
      <w:r w:rsidRPr="00746991">
        <w:rPr>
          <w:rFonts w:ascii="Book Antiqua" w:eastAsia="宋体" w:hAnsi="Book Antiqua" w:cs="宋体"/>
          <w:i/>
          <w:iCs/>
          <w:color w:val="000000"/>
          <w:sz w:val="24"/>
          <w:szCs w:val="24"/>
          <w:lang w:val="en-US" w:eastAsia="zh-CN"/>
        </w:rPr>
        <w:t xml:space="preserve"> </w:t>
      </w:r>
      <w:proofErr w:type="spellStart"/>
      <w:r w:rsidRPr="00746991">
        <w:rPr>
          <w:rFonts w:ascii="Book Antiqua" w:eastAsia="宋体" w:hAnsi="Book Antiqua" w:cs="宋体"/>
          <w:i/>
          <w:iCs/>
          <w:color w:val="000000"/>
          <w:sz w:val="24"/>
          <w:szCs w:val="24"/>
          <w:lang w:val="en-US" w:eastAsia="zh-CN"/>
        </w:rPr>
        <w:t>Exp</w:t>
      </w:r>
      <w:proofErr w:type="spellEnd"/>
      <w:r w:rsidRPr="00746991">
        <w:rPr>
          <w:rFonts w:ascii="Book Antiqua" w:eastAsia="宋体" w:hAnsi="Book Antiqua" w:cs="宋体"/>
          <w:i/>
          <w:iCs/>
          <w:color w:val="000000"/>
          <w:sz w:val="24"/>
          <w:szCs w:val="24"/>
          <w:lang w:val="en-US" w:eastAsia="zh-CN"/>
        </w:rPr>
        <w:t xml:space="preserve"> </w:t>
      </w:r>
      <w:proofErr w:type="spellStart"/>
      <w:r w:rsidRPr="00746991">
        <w:rPr>
          <w:rFonts w:ascii="Book Antiqua" w:eastAsia="宋体" w:hAnsi="Book Antiqua" w:cs="宋体"/>
          <w:i/>
          <w:iCs/>
          <w:color w:val="000000"/>
          <w:sz w:val="24"/>
          <w:szCs w:val="24"/>
          <w:lang w:val="en-US" w:eastAsia="zh-CN"/>
        </w:rPr>
        <w:t>Hypertens</w:t>
      </w:r>
      <w:proofErr w:type="spellEnd"/>
      <w:r w:rsidRPr="00746991">
        <w:rPr>
          <w:rFonts w:ascii="Book Antiqua" w:eastAsia="宋体" w:hAnsi="Book Antiqua" w:cs="宋体"/>
          <w:color w:val="000000"/>
          <w:sz w:val="24"/>
          <w:szCs w:val="24"/>
          <w:lang w:val="en-US" w:eastAsia="zh-CN"/>
        </w:rPr>
        <w:t> 2010; </w:t>
      </w:r>
      <w:r w:rsidRPr="00746991">
        <w:rPr>
          <w:rFonts w:ascii="Book Antiqua" w:eastAsia="宋体" w:hAnsi="Book Antiqua" w:cs="宋体"/>
          <w:b/>
          <w:bCs/>
          <w:color w:val="000000"/>
          <w:sz w:val="24"/>
          <w:szCs w:val="24"/>
          <w:lang w:val="en-US" w:eastAsia="zh-CN"/>
        </w:rPr>
        <w:t>32</w:t>
      </w:r>
      <w:r w:rsidRPr="00746991">
        <w:rPr>
          <w:rFonts w:ascii="Book Antiqua" w:eastAsia="宋体" w:hAnsi="Book Antiqua" w:cs="宋体"/>
          <w:color w:val="000000"/>
          <w:sz w:val="24"/>
          <w:szCs w:val="24"/>
          <w:lang w:val="en-US" w:eastAsia="zh-CN"/>
        </w:rPr>
        <w:t>: 262-269 [PMID: 20662726 DOI: 10.3109/10641960903265204</w:t>
      </w:r>
      <w:r>
        <w:rPr>
          <w:rFonts w:ascii="Book Antiqua" w:eastAsia="宋体" w:hAnsi="Book Antiqua" w:cs="宋体"/>
          <w:color w:val="000000"/>
          <w:sz w:val="24"/>
          <w:szCs w:val="24"/>
          <w:lang w:val="en-US" w:eastAsia="zh-CN"/>
        </w:rPr>
        <w:t>]</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41 </w:t>
      </w:r>
      <w:proofErr w:type="spellStart"/>
      <w:r w:rsidRPr="00746991">
        <w:rPr>
          <w:rFonts w:ascii="Book Antiqua" w:eastAsia="宋体" w:hAnsi="Book Antiqua" w:cs="宋体"/>
          <w:b/>
          <w:bCs/>
          <w:color w:val="000000"/>
          <w:sz w:val="24"/>
          <w:szCs w:val="24"/>
          <w:lang w:val="en-US" w:eastAsia="zh-CN"/>
        </w:rPr>
        <w:t>Gardin</w:t>
      </w:r>
      <w:proofErr w:type="spellEnd"/>
      <w:r w:rsidRPr="00746991">
        <w:rPr>
          <w:rFonts w:ascii="Book Antiqua" w:eastAsia="宋体" w:hAnsi="Book Antiqua" w:cs="宋体"/>
          <w:b/>
          <w:bCs/>
          <w:color w:val="000000"/>
          <w:sz w:val="24"/>
          <w:szCs w:val="24"/>
          <w:lang w:val="en-US" w:eastAsia="zh-CN"/>
        </w:rPr>
        <w:t xml:space="preserve"> JM</w:t>
      </w:r>
      <w:r w:rsidRPr="00746991">
        <w:rPr>
          <w:rFonts w:ascii="Book Antiqua" w:eastAsia="宋体" w:hAnsi="Book Antiqua" w:cs="宋体"/>
          <w:color w:val="000000"/>
          <w:sz w:val="24"/>
          <w:szCs w:val="24"/>
          <w:lang w:val="en-US" w:eastAsia="zh-CN"/>
        </w:rPr>
        <w:t xml:space="preserve">, Adams DB, Douglas PS, </w:t>
      </w:r>
      <w:proofErr w:type="spellStart"/>
      <w:r w:rsidRPr="00746991">
        <w:rPr>
          <w:rFonts w:ascii="Book Antiqua" w:eastAsia="宋体" w:hAnsi="Book Antiqua" w:cs="宋体"/>
          <w:color w:val="000000"/>
          <w:sz w:val="24"/>
          <w:szCs w:val="24"/>
          <w:lang w:val="en-US" w:eastAsia="zh-CN"/>
        </w:rPr>
        <w:t>Feigenbaum</w:t>
      </w:r>
      <w:proofErr w:type="spellEnd"/>
      <w:r w:rsidRPr="00746991">
        <w:rPr>
          <w:rFonts w:ascii="Book Antiqua" w:eastAsia="宋体" w:hAnsi="Book Antiqua" w:cs="宋体"/>
          <w:color w:val="000000"/>
          <w:sz w:val="24"/>
          <w:szCs w:val="24"/>
          <w:lang w:val="en-US" w:eastAsia="zh-CN"/>
        </w:rPr>
        <w:t xml:space="preserve"> H, </w:t>
      </w:r>
      <w:proofErr w:type="spellStart"/>
      <w:r w:rsidRPr="00746991">
        <w:rPr>
          <w:rFonts w:ascii="Book Antiqua" w:eastAsia="宋体" w:hAnsi="Book Antiqua" w:cs="宋体"/>
          <w:color w:val="000000"/>
          <w:sz w:val="24"/>
          <w:szCs w:val="24"/>
          <w:lang w:val="en-US" w:eastAsia="zh-CN"/>
        </w:rPr>
        <w:t>Forst</w:t>
      </w:r>
      <w:proofErr w:type="spellEnd"/>
      <w:r w:rsidRPr="00746991">
        <w:rPr>
          <w:rFonts w:ascii="Book Antiqua" w:eastAsia="宋体" w:hAnsi="Book Antiqua" w:cs="宋体"/>
          <w:color w:val="000000"/>
          <w:sz w:val="24"/>
          <w:szCs w:val="24"/>
          <w:lang w:val="en-US" w:eastAsia="zh-CN"/>
        </w:rPr>
        <w:t xml:space="preserve"> DH, Fraser AG, </w:t>
      </w:r>
      <w:proofErr w:type="spellStart"/>
      <w:r w:rsidRPr="00746991">
        <w:rPr>
          <w:rFonts w:ascii="Book Antiqua" w:eastAsia="宋体" w:hAnsi="Book Antiqua" w:cs="宋体"/>
          <w:color w:val="000000"/>
          <w:sz w:val="24"/>
          <w:szCs w:val="24"/>
          <w:lang w:val="en-US" w:eastAsia="zh-CN"/>
        </w:rPr>
        <w:t>Grayburn</w:t>
      </w:r>
      <w:proofErr w:type="spellEnd"/>
      <w:r w:rsidRPr="00746991">
        <w:rPr>
          <w:rFonts w:ascii="Book Antiqua" w:eastAsia="宋体" w:hAnsi="Book Antiqua" w:cs="宋体"/>
          <w:color w:val="000000"/>
          <w:sz w:val="24"/>
          <w:szCs w:val="24"/>
          <w:lang w:val="en-US" w:eastAsia="zh-CN"/>
        </w:rPr>
        <w:t xml:space="preserve"> PA, Katz AS, Keller AM, </w:t>
      </w:r>
      <w:proofErr w:type="spellStart"/>
      <w:r w:rsidRPr="00746991">
        <w:rPr>
          <w:rFonts w:ascii="Book Antiqua" w:eastAsia="宋体" w:hAnsi="Book Antiqua" w:cs="宋体"/>
          <w:color w:val="000000"/>
          <w:sz w:val="24"/>
          <w:szCs w:val="24"/>
          <w:lang w:val="en-US" w:eastAsia="zh-CN"/>
        </w:rPr>
        <w:t>Kerber</w:t>
      </w:r>
      <w:proofErr w:type="spellEnd"/>
      <w:r w:rsidRPr="00746991">
        <w:rPr>
          <w:rFonts w:ascii="Book Antiqua" w:eastAsia="宋体" w:hAnsi="Book Antiqua" w:cs="宋体"/>
          <w:color w:val="000000"/>
          <w:sz w:val="24"/>
          <w:szCs w:val="24"/>
          <w:lang w:val="en-US" w:eastAsia="zh-CN"/>
        </w:rPr>
        <w:t xml:space="preserve"> RE, </w:t>
      </w:r>
      <w:proofErr w:type="spellStart"/>
      <w:r w:rsidRPr="00746991">
        <w:rPr>
          <w:rFonts w:ascii="Book Antiqua" w:eastAsia="宋体" w:hAnsi="Book Antiqua" w:cs="宋体"/>
          <w:color w:val="000000"/>
          <w:sz w:val="24"/>
          <w:szCs w:val="24"/>
          <w:lang w:val="en-US" w:eastAsia="zh-CN"/>
        </w:rPr>
        <w:t>Khandheria</w:t>
      </w:r>
      <w:proofErr w:type="spellEnd"/>
      <w:r w:rsidRPr="00746991">
        <w:rPr>
          <w:rFonts w:ascii="Book Antiqua" w:eastAsia="宋体" w:hAnsi="Book Antiqua" w:cs="宋体"/>
          <w:color w:val="000000"/>
          <w:sz w:val="24"/>
          <w:szCs w:val="24"/>
          <w:lang w:val="en-US" w:eastAsia="zh-CN"/>
        </w:rPr>
        <w:t xml:space="preserve"> BK, Klein AL, Lang RM, </w:t>
      </w:r>
      <w:proofErr w:type="spellStart"/>
      <w:r w:rsidRPr="00746991">
        <w:rPr>
          <w:rFonts w:ascii="Book Antiqua" w:eastAsia="宋体" w:hAnsi="Book Antiqua" w:cs="宋体"/>
          <w:color w:val="000000"/>
          <w:sz w:val="24"/>
          <w:szCs w:val="24"/>
          <w:lang w:val="en-US" w:eastAsia="zh-CN"/>
        </w:rPr>
        <w:t>Pierard</w:t>
      </w:r>
      <w:proofErr w:type="spellEnd"/>
      <w:r w:rsidRPr="00746991">
        <w:rPr>
          <w:rFonts w:ascii="Book Antiqua" w:eastAsia="宋体" w:hAnsi="Book Antiqua" w:cs="宋体"/>
          <w:color w:val="000000"/>
          <w:sz w:val="24"/>
          <w:szCs w:val="24"/>
          <w:lang w:val="en-US" w:eastAsia="zh-CN"/>
        </w:rPr>
        <w:t xml:space="preserve"> LA, Quinones MA, </w:t>
      </w:r>
      <w:proofErr w:type="spellStart"/>
      <w:r w:rsidRPr="00746991">
        <w:rPr>
          <w:rFonts w:ascii="Book Antiqua" w:eastAsia="宋体" w:hAnsi="Book Antiqua" w:cs="宋体"/>
          <w:color w:val="000000"/>
          <w:sz w:val="24"/>
          <w:szCs w:val="24"/>
          <w:lang w:val="en-US" w:eastAsia="zh-CN"/>
        </w:rPr>
        <w:t>Schnittger</w:t>
      </w:r>
      <w:proofErr w:type="spellEnd"/>
      <w:r w:rsidRPr="00746991">
        <w:rPr>
          <w:rFonts w:ascii="Book Antiqua" w:eastAsia="宋体" w:hAnsi="Book Antiqua" w:cs="宋体"/>
          <w:color w:val="000000"/>
          <w:sz w:val="24"/>
          <w:szCs w:val="24"/>
          <w:lang w:val="en-US" w:eastAsia="zh-CN"/>
        </w:rPr>
        <w:t xml:space="preserve"> I. Recommendations for a standardized report for adult transthoracic echocardiography: a report from the American Society of Echocardiography's Nomenclature and Standards Committee and Task Force for a Standardized Echocardiography Report. </w:t>
      </w:r>
      <w:r w:rsidRPr="00746991">
        <w:rPr>
          <w:rFonts w:ascii="Book Antiqua" w:eastAsia="宋体" w:hAnsi="Book Antiqua" w:cs="宋体"/>
          <w:i/>
          <w:iCs/>
          <w:color w:val="000000"/>
          <w:sz w:val="24"/>
          <w:szCs w:val="24"/>
          <w:lang w:val="en-US" w:eastAsia="zh-CN"/>
        </w:rPr>
        <w:t xml:space="preserve">J Am </w:t>
      </w:r>
      <w:proofErr w:type="spellStart"/>
      <w:r w:rsidRPr="00746991">
        <w:rPr>
          <w:rFonts w:ascii="Book Antiqua" w:eastAsia="宋体" w:hAnsi="Book Antiqua" w:cs="宋体"/>
          <w:i/>
          <w:iCs/>
          <w:color w:val="000000"/>
          <w:sz w:val="24"/>
          <w:szCs w:val="24"/>
          <w:lang w:val="en-US" w:eastAsia="zh-CN"/>
        </w:rPr>
        <w:t>Soc</w:t>
      </w:r>
      <w:proofErr w:type="spellEnd"/>
      <w:r w:rsidRPr="00746991">
        <w:rPr>
          <w:rFonts w:ascii="Book Antiqua" w:eastAsia="宋体" w:hAnsi="Book Antiqua" w:cs="宋体"/>
          <w:i/>
          <w:iCs/>
          <w:color w:val="000000"/>
          <w:sz w:val="24"/>
          <w:szCs w:val="24"/>
          <w:lang w:val="en-US" w:eastAsia="zh-CN"/>
        </w:rPr>
        <w:t xml:space="preserve"> </w:t>
      </w:r>
      <w:proofErr w:type="spellStart"/>
      <w:r w:rsidRPr="00746991">
        <w:rPr>
          <w:rFonts w:ascii="Book Antiqua" w:eastAsia="宋体" w:hAnsi="Book Antiqua" w:cs="宋体"/>
          <w:i/>
          <w:iCs/>
          <w:color w:val="000000"/>
          <w:sz w:val="24"/>
          <w:szCs w:val="24"/>
          <w:lang w:val="en-US" w:eastAsia="zh-CN"/>
        </w:rPr>
        <w:t>Echocardiogr</w:t>
      </w:r>
      <w:proofErr w:type="spellEnd"/>
      <w:r w:rsidRPr="00746991">
        <w:rPr>
          <w:rFonts w:ascii="Book Antiqua" w:eastAsia="宋体" w:hAnsi="Book Antiqua" w:cs="宋体"/>
          <w:color w:val="000000"/>
          <w:sz w:val="24"/>
          <w:szCs w:val="24"/>
          <w:lang w:val="en-US" w:eastAsia="zh-CN"/>
        </w:rPr>
        <w:t> 2002; </w:t>
      </w:r>
      <w:r w:rsidRPr="00746991">
        <w:rPr>
          <w:rFonts w:ascii="Book Antiqua" w:eastAsia="宋体" w:hAnsi="Book Antiqua" w:cs="宋体"/>
          <w:b/>
          <w:bCs/>
          <w:color w:val="000000"/>
          <w:sz w:val="24"/>
          <w:szCs w:val="24"/>
          <w:lang w:val="en-US" w:eastAsia="zh-CN"/>
        </w:rPr>
        <w:t>15</w:t>
      </w:r>
      <w:r w:rsidRPr="00746991">
        <w:rPr>
          <w:rFonts w:ascii="Book Antiqua" w:eastAsia="宋体" w:hAnsi="Book Antiqua" w:cs="宋体"/>
          <w:color w:val="000000"/>
          <w:sz w:val="24"/>
          <w:szCs w:val="24"/>
          <w:lang w:val="en-US" w:eastAsia="zh-CN"/>
        </w:rPr>
        <w:t>: 275-290 [PMID: 11875394 DOI: 10.1067/mje.2002.121536]</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42 </w:t>
      </w:r>
      <w:proofErr w:type="spellStart"/>
      <w:r w:rsidRPr="00746991">
        <w:rPr>
          <w:rFonts w:ascii="Book Antiqua" w:eastAsia="宋体" w:hAnsi="Book Antiqua" w:cs="宋体"/>
          <w:b/>
          <w:bCs/>
          <w:color w:val="000000"/>
          <w:sz w:val="24"/>
          <w:szCs w:val="24"/>
          <w:lang w:val="en-US" w:eastAsia="zh-CN"/>
        </w:rPr>
        <w:t>Sahn</w:t>
      </w:r>
      <w:proofErr w:type="spellEnd"/>
      <w:r w:rsidRPr="00746991">
        <w:rPr>
          <w:rFonts w:ascii="Book Antiqua" w:eastAsia="宋体" w:hAnsi="Book Antiqua" w:cs="宋体"/>
          <w:b/>
          <w:bCs/>
          <w:color w:val="000000"/>
          <w:sz w:val="24"/>
          <w:szCs w:val="24"/>
          <w:lang w:val="en-US" w:eastAsia="zh-CN"/>
        </w:rPr>
        <w:t xml:space="preserve"> DJ</w:t>
      </w:r>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DeMaria</w:t>
      </w:r>
      <w:proofErr w:type="spellEnd"/>
      <w:r w:rsidRPr="00746991">
        <w:rPr>
          <w:rFonts w:ascii="Book Antiqua" w:eastAsia="宋体" w:hAnsi="Book Antiqua" w:cs="宋体"/>
          <w:color w:val="000000"/>
          <w:sz w:val="24"/>
          <w:szCs w:val="24"/>
          <w:lang w:val="en-US" w:eastAsia="zh-CN"/>
        </w:rPr>
        <w:t xml:space="preserve"> A, </w:t>
      </w:r>
      <w:proofErr w:type="spellStart"/>
      <w:r w:rsidRPr="00746991">
        <w:rPr>
          <w:rFonts w:ascii="Book Antiqua" w:eastAsia="宋体" w:hAnsi="Book Antiqua" w:cs="宋体"/>
          <w:color w:val="000000"/>
          <w:sz w:val="24"/>
          <w:szCs w:val="24"/>
          <w:lang w:val="en-US" w:eastAsia="zh-CN"/>
        </w:rPr>
        <w:t>Kisslo</w:t>
      </w:r>
      <w:proofErr w:type="spellEnd"/>
      <w:r w:rsidRPr="00746991">
        <w:rPr>
          <w:rFonts w:ascii="Book Antiqua" w:eastAsia="宋体" w:hAnsi="Book Antiqua" w:cs="宋体"/>
          <w:color w:val="000000"/>
          <w:sz w:val="24"/>
          <w:szCs w:val="24"/>
          <w:lang w:val="en-US" w:eastAsia="zh-CN"/>
        </w:rPr>
        <w:t xml:space="preserve"> J, </w:t>
      </w:r>
      <w:proofErr w:type="spellStart"/>
      <w:r w:rsidRPr="00746991">
        <w:rPr>
          <w:rFonts w:ascii="Book Antiqua" w:eastAsia="宋体" w:hAnsi="Book Antiqua" w:cs="宋体"/>
          <w:color w:val="000000"/>
          <w:sz w:val="24"/>
          <w:szCs w:val="24"/>
          <w:lang w:val="en-US" w:eastAsia="zh-CN"/>
        </w:rPr>
        <w:t>Weyman</w:t>
      </w:r>
      <w:proofErr w:type="spellEnd"/>
      <w:r w:rsidRPr="00746991">
        <w:rPr>
          <w:rFonts w:ascii="Book Antiqua" w:eastAsia="宋体" w:hAnsi="Book Antiqua" w:cs="宋体"/>
          <w:color w:val="000000"/>
          <w:sz w:val="24"/>
          <w:szCs w:val="24"/>
          <w:lang w:val="en-US" w:eastAsia="zh-CN"/>
        </w:rPr>
        <w:t xml:space="preserve"> A. Recommendations regarding quantitation in M-mode echocardiography: results of a survey of echocardiographic measurements. </w:t>
      </w:r>
      <w:r w:rsidRPr="00746991">
        <w:rPr>
          <w:rFonts w:ascii="Book Antiqua" w:eastAsia="宋体" w:hAnsi="Book Antiqua" w:cs="宋体"/>
          <w:i/>
          <w:iCs/>
          <w:color w:val="000000"/>
          <w:sz w:val="24"/>
          <w:szCs w:val="24"/>
          <w:lang w:val="en-US" w:eastAsia="zh-CN"/>
        </w:rPr>
        <w:t>Circulation</w:t>
      </w:r>
      <w:r w:rsidRPr="00746991">
        <w:rPr>
          <w:rFonts w:ascii="Book Antiqua" w:eastAsia="宋体" w:hAnsi="Book Antiqua" w:cs="宋体"/>
          <w:color w:val="000000"/>
          <w:sz w:val="24"/>
          <w:szCs w:val="24"/>
          <w:lang w:val="en-US" w:eastAsia="zh-CN"/>
        </w:rPr>
        <w:t> 1978; </w:t>
      </w:r>
      <w:r w:rsidRPr="00746991">
        <w:rPr>
          <w:rFonts w:ascii="Book Antiqua" w:eastAsia="宋体" w:hAnsi="Book Antiqua" w:cs="宋体"/>
          <w:b/>
          <w:bCs/>
          <w:color w:val="000000"/>
          <w:sz w:val="24"/>
          <w:szCs w:val="24"/>
          <w:lang w:val="en-US" w:eastAsia="zh-CN"/>
        </w:rPr>
        <w:t>58</w:t>
      </w:r>
      <w:r w:rsidRPr="00746991">
        <w:rPr>
          <w:rFonts w:ascii="Book Antiqua" w:eastAsia="宋体" w:hAnsi="Book Antiqua" w:cs="宋体"/>
          <w:color w:val="000000"/>
          <w:sz w:val="24"/>
          <w:szCs w:val="24"/>
          <w:lang w:val="en-US" w:eastAsia="zh-CN"/>
        </w:rPr>
        <w:t>: 1072-1083 [PMID: 709763 DOI: 10.1161/01.CIR.58.6.1072]</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43 </w:t>
      </w:r>
      <w:proofErr w:type="spellStart"/>
      <w:r w:rsidRPr="00746991">
        <w:rPr>
          <w:rFonts w:ascii="Book Antiqua" w:eastAsia="宋体" w:hAnsi="Book Antiqua" w:cs="宋体"/>
          <w:b/>
          <w:bCs/>
          <w:color w:val="000000"/>
          <w:sz w:val="24"/>
          <w:szCs w:val="24"/>
          <w:lang w:val="en-US" w:eastAsia="zh-CN"/>
        </w:rPr>
        <w:t>Woythaler</w:t>
      </w:r>
      <w:proofErr w:type="spellEnd"/>
      <w:r w:rsidRPr="00746991">
        <w:rPr>
          <w:rFonts w:ascii="Book Antiqua" w:eastAsia="宋体" w:hAnsi="Book Antiqua" w:cs="宋体"/>
          <w:b/>
          <w:bCs/>
          <w:color w:val="000000"/>
          <w:sz w:val="24"/>
          <w:szCs w:val="24"/>
          <w:lang w:val="en-US" w:eastAsia="zh-CN"/>
        </w:rPr>
        <w:t xml:space="preserve"> JN</w:t>
      </w:r>
      <w:r w:rsidRPr="00746991">
        <w:rPr>
          <w:rFonts w:ascii="Book Antiqua" w:eastAsia="宋体" w:hAnsi="Book Antiqua" w:cs="宋体"/>
          <w:color w:val="000000"/>
          <w:sz w:val="24"/>
          <w:szCs w:val="24"/>
          <w:lang w:val="en-US" w:eastAsia="zh-CN"/>
        </w:rPr>
        <w:t xml:space="preserve">, Singer SL, Kwan OL, Meltzer RS, </w:t>
      </w:r>
      <w:proofErr w:type="spellStart"/>
      <w:r w:rsidRPr="00746991">
        <w:rPr>
          <w:rFonts w:ascii="Book Antiqua" w:eastAsia="宋体" w:hAnsi="Book Antiqua" w:cs="宋体"/>
          <w:color w:val="000000"/>
          <w:sz w:val="24"/>
          <w:szCs w:val="24"/>
          <w:lang w:val="en-US" w:eastAsia="zh-CN"/>
        </w:rPr>
        <w:t>Reubner</w:t>
      </w:r>
      <w:proofErr w:type="spellEnd"/>
      <w:r w:rsidRPr="00746991">
        <w:rPr>
          <w:rFonts w:ascii="Book Antiqua" w:eastAsia="宋体" w:hAnsi="Book Antiqua" w:cs="宋体"/>
          <w:color w:val="000000"/>
          <w:sz w:val="24"/>
          <w:szCs w:val="24"/>
          <w:lang w:val="en-US" w:eastAsia="zh-CN"/>
        </w:rPr>
        <w:t xml:space="preserve"> B, </w:t>
      </w:r>
      <w:proofErr w:type="spellStart"/>
      <w:r w:rsidRPr="00746991">
        <w:rPr>
          <w:rFonts w:ascii="Book Antiqua" w:eastAsia="宋体" w:hAnsi="Book Antiqua" w:cs="宋体"/>
          <w:color w:val="000000"/>
          <w:sz w:val="24"/>
          <w:szCs w:val="24"/>
          <w:lang w:val="en-US" w:eastAsia="zh-CN"/>
        </w:rPr>
        <w:t>Bommer</w:t>
      </w:r>
      <w:proofErr w:type="spellEnd"/>
      <w:r w:rsidRPr="00746991">
        <w:rPr>
          <w:rFonts w:ascii="Book Antiqua" w:eastAsia="宋体" w:hAnsi="Book Antiqua" w:cs="宋体"/>
          <w:color w:val="000000"/>
          <w:sz w:val="24"/>
          <w:szCs w:val="24"/>
          <w:lang w:val="en-US" w:eastAsia="zh-CN"/>
        </w:rPr>
        <w:t xml:space="preserve"> W, </w:t>
      </w:r>
      <w:proofErr w:type="spellStart"/>
      <w:r w:rsidRPr="00746991">
        <w:rPr>
          <w:rFonts w:ascii="Book Antiqua" w:eastAsia="宋体" w:hAnsi="Book Antiqua" w:cs="宋体"/>
          <w:color w:val="000000"/>
          <w:sz w:val="24"/>
          <w:szCs w:val="24"/>
          <w:lang w:val="en-US" w:eastAsia="zh-CN"/>
        </w:rPr>
        <w:t>DeMaria</w:t>
      </w:r>
      <w:proofErr w:type="spellEnd"/>
      <w:r w:rsidRPr="00746991">
        <w:rPr>
          <w:rFonts w:ascii="Book Antiqua" w:eastAsia="宋体" w:hAnsi="Book Antiqua" w:cs="宋体"/>
          <w:color w:val="000000"/>
          <w:sz w:val="24"/>
          <w:szCs w:val="24"/>
          <w:lang w:val="en-US" w:eastAsia="zh-CN"/>
        </w:rPr>
        <w:t xml:space="preserve"> A. Accuracy of echocardiography versus electrocardiography in detecting left ventricular hypertrophy: comparison with postmortem mass measurements. </w:t>
      </w:r>
      <w:r w:rsidRPr="00746991">
        <w:rPr>
          <w:rFonts w:ascii="Book Antiqua" w:eastAsia="宋体" w:hAnsi="Book Antiqua" w:cs="宋体"/>
          <w:i/>
          <w:iCs/>
          <w:color w:val="000000"/>
          <w:sz w:val="24"/>
          <w:szCs w:val="24"/>
          <w:lang w:val="en-US" w:eastAsia="zh-CN"/>
        </w:rPr>
        <w:t xml:space="preserve">J Am </w:t>
      </w:r>
      <w:proofErr w:type="spellStart"/>
      <w:r w:rsidRPr="00746991">
        <w:rPr>
          <w:rFonts w:ascii="Book Antiqua" w:eastAsia="宋体" w:hAnsi="Book Antiqua" w:cs="宋体"/>
          <w:i/>
          <w:iCs/>
          <w:color w:val="000000"/>
          <w:sz w:val="24"/>
          <w:szCs w:val="24"/>
          <w:lang w:val="en-US" w:eastAsia="zh-CN"/>
        </w:rPr>
        <w:t>Coll</w:t>
      </w:r>
      <w:proofErr w:type="spellEnd"/>
      <w:r w:rsidRPr="00746991">
        <w:rPr>
          <w:rFonts w:ascii="Book Antiqua" w:eastAsia="宋体" w:hAnsi="Book Antiqua" w:cs="宋体"/>
          <w:i/>
          <w:iCs/>
          <w:color w:val="000000"/>
          <w:sz w:val="24"/>
          <w:szCs w:val="24"/>
          <w:lang w:val="en-US" w:eastAsia="zh-CN"/>
        </w:rPr>
        <w:t xml:space="preserve"> </w:t>
      </w:r>
      <w:proofErr w:type="spellStart"/>
      <w:r w:rsidRPr="00746991">
        <w:rPr>
          <w:rFonts w:ascii="Book Antiqua" w:eastAsia="宋体" w:hAnsi="Book Antiqua" w:cs="宋体"/>
          <w:i/>
          <w:iCs/>
          <w:color w:val="000000"/>
          <w:sz w:val="24"/>
          <w:szCs w:val="24"/>
          <w:lang w:val="en-US" w:eastAsia="zh-CN"/>
        </w:rPr>
        <w:t>Cardiol</w:t>
      </w:r>
      <w:proofErr w:type="spellEnd"/>
      <w:r w:rsidRPr="00746991">
        <w:rPr>
          <w:rFonts w:ascii="Book Antiqua" w:eastAsia="宋体" w:hAnsi="Book Antiqua" w:cs="宋体"/>
          <w:color w:val="000000"/>
          <w:sz w:val="24"/>
          <w:szCs w:val="24"/>
          <w:lang w:val="en-US" w:eastAsia="zh-CN"/>
        </w:rPr>
        <w:t> 1983; </w:t>
      </w:r>
      <w:r w:rsidRPr="00746991">
        <w:rPr>
          <w:rFonts w:ascii="Book Antiqua" w:eastAsia="宋体" w:hAnsi="Book Antiqua" w:cs="宋体"/>
          <w:b/>
          <w:bCs/>
          <w:color w:val="000000"/>
          <w:sz w:val="24"/>
          <w:szCs w:val="24"/>
          <w:lang w:val="en-US" w:eastAsia="zh-CN"/>
        </w:rPr>
        <w:t>2</w:t>
      </w:r>
      <w:r w:rsidRPr="00746991">
        <w:rPr>
          <w:rFonts w:ascii="Book Antiqua" w:eastAsia="宋体" w:hAnsi="Book Antiqua" w:cs="宋体"/>
          <w:color w:val="000000"/>
          <w:sz w:val="24"/>
          <w:szCs w:val="24"/>
          <w:lang w:val="en-US" w:eastAsia="zh-CN"/>
        </w:rPr>
        <w:t>: 305-311 [PMID: 6223063 DOI: 10.1016/S0735-1097(83)80167-3]</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44 </w:t>
      </w:r>
      <w:r w:rsidRPr="00746991">
        <w:rPr>
          <w:rFonts w:ascii="Book Antiqua" w:eastAsia="宋体" w:hAnsi="Book Antiqua" w:cs="宋体"/>
          <w:b/>
          <w:bCs/>
          <w:color w:val="000000"/>
          <w:sz w:val="24"/>
          <w:szCs w:val="24"/>
          <w:lang w:val="en-US" w:eastAsia="zh-CN"/>
        </w:rPr>
        <w:t>Devereux RB</w:t>
      </w:r>
      <w:r w:rsidRPr="00746991">
        <w:rPr>
          <w:rFonts w:ascii="Book Antiqua" w:eastAsia="宋体" w:hAnsi="Book Antiqua" w:cs="宋体"/>
          <w:color w:val="000000"/>
          <w:sz w:val="24"/>
          <w:szCs w:val="24"/>
          <w:lang w:val="en-US" w:eastAsia="zh-CN"/>
        </w:rPr>
        <w:t xml:space="preserve">, Alonso DR, </w:t>
      </w:r>
      <w:proofErr w:type="spellStart"/>
      <w:r w:rsidRPr="00746991">
        <w:rPr>
          <w:rFonts w:ascii="Book Antiqua" w:eastAsia="宋体" w:hAnsi="Book Antiqua" w:cs="宋体"/>
          <w:color w:val="000000"/>
          <w:sz w:val="24"/>
          <w:szCs w:val="24"/>
          <w:lang w:val="en-US" w:eastAsia="zh-CN"/>
        </w:rPr>
        <w:t>Lutas</w:t>
      </w:r>
      <w:proofErr w:type="spellEnd"/>
      <w:r w:rsidRPr="00746991">
        <w:rPr>
          <w:rFonts w:ascii="Book Antiqua" w:eastAsia="宋体" w:hAnsi="Book Antiqua" w:cs="宋体"/>
          <w:color w:val="000000"/>
          <w:sz w:val="24"/>
          <w:szCs w:val="24"/>
          <w:lang w:val="en-US" w:eastAsia="zh-CN"/>
        </w:rPr>
        <w:t xml:space="preserve"> EM, Gottlieb GJ, Campo E, Sachs I, </w:t>
      </w:r>
      <w:proofErr w:type="spellStart"/>
      <w:r w:rsidRPr="00746991">
        <w:rPr>
          <w:rFonts w:ascii="Book Antiqua" w:eastAsia="宋体" w:hAnsi="Book Antiqua" w:cs="宋体"/>
          <w:color w:val="000000"/>
          <w:sz w:val="24"/>
          <w:szCs w:val="24"/>
          <w:lang w:val="en-US" w:eastAsia="zh-CN"/>
        </w:rPr>
        <w:t>Reichek</w:t>
      </w:r>
      <w:proofErr w:type="spellEnd"/>
      <w:r w:rsidRPr="00746991">
        <w:rPr>
          <w:rFonts w:ascii="Book Antiqua" w:eastAsia="宋体" w:hAnsi="Book Antiqua" w:cs="宋体"/>
          <w:color w:val="000000"/>
          <w:sz w:val="24"/>
          <w:szCs w:val="24"/>
          <w:lang w:val="en-US" w:eastAsia="zh-CN"/>
        </w:rPr>
        <w:t xml:space="preserve"> N. Echocardiographic assessment of left ventricular hypertrophy: comparison to necropsy findings. </w:t>
      </w:r>
      <w:r w:rsidRPr="00746991">
        <w:rPr>
          <w:rFonts w:ascii="Book Antiqua" w:eastAsia="宋体" w:hAnsi="Book Antiqua" w:cs="宋体"/>
          <w:i/>
          <w:iCs/>
          <w:color w:val="000000"/>
          <w:sz w:val="24"/>
          <w:szCs w:val="24"/>
          <w:lang w:val="en-US" w:eastAsia="zh-CN"/>
        </w:rPr>
        <w:t xml:space="preserve">Am J </w:t>
      </w:r>
      <w:proofErr w:type="spellStart"/>
      <w:r w:rsidRPr="00746991">
        <w:rPr>
          <w:rFonts w:ascii="Book Antiqua" w:eastAsia="宋体" w:hAnsi="Book Antiqua" w:cs="宋体"/>
          <w:i/>
          <w:iCs/>
          <w:color w:val="000000"/>
          <w:sz w:val="24"/>
          <w:szCs w:val="24"/>
          <w:lang w:val="en-US" w:eastAsia="zh-CN"/>
        </w:rPr>
        <w:t>Cardiol</w:t>
      </w:r>
      <w:proofErr w:type="spellEnd"/>
      <w:r w:rsidRPr="00746991">
        <w:rPr>
          <w:rFonts w:ascii="Book Antiqua" w:eastAsia="宋体" w:hAnsi="Book Antiqua" w:cs="宋体"/>
          <w:color w:val="000000"/>
          <w:sz w:val="24"/>
          <w:szCs w:val="24"/>
          <w:lang w:val="en-US" w:eastAsia="zh-CN"/>
        </w:rPr>
        <w:t> 1986; </w:t>
      </w:r>
      <w:r w:rsidRPr="00746991">
        <w:rPr>
          <w:rFonts w:ascii="Book Antiqua" w:eastAsia="宋体" w:hAnsi="Book Antiqua" w:cs="宋体"/>
          <w:b/>
          <w:bCs/>
          <w:color w:val="000000"/>
          <w:sz w:val="24"/>
          <w:szCs w:val="24"/>
          <w:lang w:val="en-US" w:eastAsia="zh-CN"/>
        </w:rPr>
        <w:t>57</w:t>
      </w:r>
      <w:r w:rsidRPr="00746991">
        <w:rPr>
          <w:rFonts w:ascii="Book Antiqua" w:eastAsia="宋体" w:hAnsi="Book Antiqua" w:cs="宋体"/>
          <w:color w:val="000000"/>
          <w:sz w:val="24"/>
          <w:szCs w:val="24"/>
          <w:lang w:val="en-US" w:eastAsia="zh-CN"/>
        </w:rPr>
        <w:t>: 450-458 [PMID: 2936235 DOI: 10.1016/0002-9149(86)90771-X]</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4</w:t>
      </w:r>
      <w:r w:rsidR="009F16FD">
        <w:rPr>
          <w:rFonts w:ascii="Book Antiqua" w:eastAsia="宋体" w:hAnsi="Book Antiqua" w:cs="宋体" w:hint="eastAsia"/>
          <w:color w:val="000000"/>
          <w:sz w:val="24"/>
          <w:szCs w:val="24"/>
          <w:lang w:val="en-US" w:eastAsia="zh-CN"/>
        </w:rPr>
        <w:t>5</w:t>
      </w:r>
      <w:r w:rsidRPr="00746991">
        <w:rPr>
          <w:rFonts w:ascii="Book Antiqua" w:eastAsia="宋体" w:hAnsi="Book Antiqua" w:cs="宋体"/>
          <w:color w:val="000000"/>
          <w:sz w:val="24"/>
          <w:szCs w:val="24"/>
          <w:lang w:val="en-US" w:eastAsia="zh-CN"/>
        </w:rPr>
        <w:t> </w:t>
      </w:r>
      <w:proofErr w:type="spellStart"/>
      <w:r w:rsidRPr="00746991">
        <w:rPr>
          <w:rFonts w:ascii="Book Antiqua" w:eastAsia="宋体" w:hAnsi="Book Antiqua" w:cs="宋体"/>
          <w:b/>
          <w:bCs/>
          <w:color w:val="000000"/>
          <w:sz w:val="24"/>
          <w:szCs w:val="24"/>
          <w:lang w:val="en-US" w:eastAsia="zh-CN"/>
        </w:rPr>
        <w:t>Guéant</w:t>
      </w:r>
      <w:proofErr w:type="spellEnd"/>
      <w:r w:rsidRPr="00746991">
        <w:rPr>
          <w:rFonts w:ascii="Book Antiqua" w:eastAsia="宋体" w:hAnsi="Book Antiqua" w:cs="宋体"/>
          <w:b/>
          <w:bCs/>
          <w:color w:val="000000"/>
          <w:sz w:val="24"/>
          <w:szCs w:val="24"/>
          <w:lang w:val="en-US" w:eastAsia="zh-CN"/>
        </w:rPr>
        <w:t>-Rodriguez RM</w:t>
      </w:r>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Guéant</w:t>
      </w:r>
      <w:proofErr w:type="spellEnd"/>
      <w:r w:rsidRPr="00746991">
        <w:rPr>
          <w:rFonts w:ascii="Book Antiqua" w:eastAsia="宋体" w:hAnsi="Book Antiqua" w:cs="宋体"/>
          <w:color w:val="000000"/>
          <w:sz w:val="24"/>
          <w:szCs w:val="24"/>
          <w:lang w:val="en-US" w:eastAsia="zh-CN"/>
        </w:rPr>
        <w:t xml:space="preserve"> JL, </w:t>
      </w:r>
      <w:proofErr w:type="spellStart"/>
      <w:r w:rsidRPr="00746991">
        <w:rPr>
          <w:rFonts w:ascii="Book Antiqua" w:eastAsia="宋体" w:hAnsi="Book Antiqua" w:cs="宋体"/>
          <w:color w:val="000000"/>
          <w:sz w:val="24"/>
          <w:szCs w:val="24"/>
          <w:lang w:val="en-US" w:eastAsia="zh-CN"/>
        </w:rPr>
        <w:t>Debard</w:t>
      </w:r>
      <w:proofErr w:type="spellEnd"/>
      <w:r w:rsidRPr="00746991">
        <w:rPr>
          <w:rFonts w:ascii="Book Antiqua" w:eastAsia="宋体" w:hAnsi="Book Antiqua" w:cs="宋体"/>
          <w:color w:val="000000"/>
          <w:sz w:val="24"/>
          <w:szCs w:val="24"/>
          <w:lang w:val="en-US" w:eastAsia="zh-CN"/>
        </w:rPr>
        <w:t xml:space="preserve"> R, </w:t>
      </w:r>
      <w:proofErr w:type="spellStart"/>
      <w:r w:rsidRPr="00746991">
        <w:rPr>
          <w:rFonts w:ascii="Book Antiqua" w:eastAsia="宋体" w:hAnsi="Book Antiqua" w:cs="宋体"/>
          <w:color w:val="000000"/>
          <w:sz w:val="24"/>
          <w:szCs w:val="24"/>
          <w:lang w:val="en-US" w:eastAsia="zh-CN"/>
        </w:rPr>
        <w:t>Thirion</w:t>
      </w:r>
      <w:proofErr w:type="spellEnd"/>
      <w:r w:rsidRPr="00746991">
        <w:rPr>
          <w:rFonts w:ascii="Book Antiqua" w:eastAsia="宋体" w:hAnsi="Book Antiqua" w:cs="宋体"/>
          <w:color w:val="000000"/>
          <w:sz w:val="24"/>
          <w:szCs w:val="24"/>
          <w:lang w:val="en-US" w:eastAsia="zh-CN"/>
        </w:rPr>
        <w:t xml:space="preserve"> S, Hong LX, </w:t>
      </w:r>
      <w:proofErr w:type="spellStart"/>
      <w:r w:rsidRPr="00746991">
        <w:rPr>
          <w:rFonts w:ascii="Book Antiqua" w:eastAsia="宋体" w:hAnsi="Book Antiqua" w:cs="宋体"/>
          <w:color w:val="000000"/>
          <w:sz w:val="24"/>
          <w:szCs w:val="24"/>
          <w:lang w:val="en-US" w:eastAsia="zh-CN"/>
        </w:rPr>
        <w:t>Bronowicki</w:t>
      </w:r>
      <w:proofErr w:type="spellEnd"/>
      <w:r w:rsidRPr="00746991">
        <w:rPr>
          <w:rFonts w:ascii="Book Antiqua" w:eastAsia="宋体" w:hAnsi="Book Antiqua" w:cs="宋体"/>
          <w:color w:val="000000"/>
          <w:sz w:val="24"/>
          <w:szCs w:val="24"/>
          <w:lang w:val="en-US" w:eastAsia="zh-CN"/>
        </w:rPr>
        <w:t xml:space="preserve"> JP, </w:t>
      </w:r>
      <w:proofErr w:type="spellStart"/>
      <w:r w:rsidRPr="00746991">
        <w:rPr>
          <w:rFonts w:ascii="Book Antiqua" w:eastAsia="宋体" w:hAnsi="Book Antiqua" w:cs="宋体"/>
          <w:color w:val="000000"/>
          <w:sz w:val="24"/>
          <w:szCs w:val="24"/>
          <w:lang w:val="en-US" w:eastAsia="zh-CN"/>
        </w:rPr>
        <w:t>Namour</w:t>
      </w:r>
      <w:proofErr w:type="spellEnd"/>
      <w:r w:rsidRPr="00746991">
        <w:rPr>
          <w:rFonts w:ascii="Book Antiqua" w:eastAsia="宋体" w:hAnsi="Book Antiqua" w:cs="宋体"/>
          <w:color w:val="000000"/>
          <w:sz w:val="24"/>
          <w:szCs w:val="24"/>
          <w:lang w:val="en-US" w:eastAsia="zh-CN"/>
        </w:rPr>
        <w:t xml:space="preserve"> F, </w:t>
      </w:r>
      <w:proofErr w:type="spellStart"/>
      <w:r w:rsidRPr="00746991">
        <w:rPr>
          <w:rFonts w:ascii="Book Antiqua" w:eastAsia="宋体" w:hAnsi="Book Antiqua" w:cs="宋体"/>
          <w:color w:val="000000"/>
          <w:sz w:val="24"/>
          <w:szCs w:val="24"/>
          <w:lang w:val="en-US" w:eastAsia="zh-CN"/>
        </w:rPr>
        <w:t>Chabi</w:t>
      </w:r>
      <w:proofErr w:type="spellEnd"/>
      <w:r w:rsidRPr="00746991">
        <w:rPr>
          <w:rFonts w:ascii="Book Antiqua" w:eastAsia="宋体" w:hAnsi="Book Antiqua" w:cs="宋体"/>
          <w:color w:val="000000"/>
          <w:sz w:val="24"/>
          <w:szCs w:val="24"/>
          <w:lang w:val="en-US" w:eastAsia="zh-CN"/>
        </w:rPr>
        <w:t xml:space="preserve"> NW, </w:t>
      </w:r>
      <w:proofErr w:type="spellStart"/>
      <w:r w:rsidRPr="00746991">
        <w:rPr>
          <w:rFonts w:ascii="Book Antiqua" w:eastAsia="宋体" w:hAnsi="Book Antiqua" w:cs="宋体"/>
          <w:color w:val="000000"/>
          <w:sz w:val="24"/>
          <w:szCs w:val="24"/>
          <w:lang w:val="en-US" w:eastAsia="zh-CN"/>
        </w:rPr>
        <w:t>Sanni</w:t>
      </w:r>
      <w:proofErr w:type="spellEnd"/>
      <w:r w:rsidRPr="00746991">
        <w:rPr>
          <w:rFonts w:ascii="Book Antiqua" w:eastAsia="宋体" w:hAnsi="Book Antiqua" w:cs="宋体"/>
          <w:color w:val="000000"/>
          <w:sz w:val="24"/>
          <w:szCs w:val="24"/>
          <w:lang w:val="en-US" w:eastAsia="zh-CN"/>
        </w:rPr>
        <w:t xml:space="preserve"> A, </w:t>
      </w:r>
      <w:proofErr w:type="spellStart"/>
      <w:r w:rsidRPr="00746991">
        <w:rPr>
          <w:rFonts w:ascii="Book Antiqua" w:eastAsia="宋体" w:hAnsi="Book Antiqua" w:cs="宋体"/>
          <w:color w:val="000000"/>
          <w:sz w:val="24"/>
          <w:szCs w:val="24"/>
          <w:lang w:val="en-US" w:eastAsia="zh-CN"/>
        </w:rPr>
        <w:t>Anello</w:t>
      </w:r>
      <w:proofErr w:type="spellEnd"/>
      <w:r w:rsidRPr="00746991">
        <w:rPr>
          <w:rFonts w:ascii="Book Antiqua" w:eastAsia="宋体" w:hAnsi="Book Antiqua" w:cs="宋体"/>
          <w:color w:val="000000"/>
          <w:sz w:val="24"/>
          <w:szCs w:val="24"/>
          <w:lang w:val="en-US" w:eastAsia="zh-CN"/>
        </w:rPr>
        <w:t xml:space="preserve"> G, </w:t>
      </w:r>
      <w:proofErr w:type="spellStart"/>
      <w:r w:rsidRPr="00746991">
        <w:rPr>
          <w:rFonts w:ascii="Book Antiqua" w:eastAsia="宋体" w:hAnsi="Book Antiqua" w:cs="宋体"/>
          <w:color w:val="000000"/>
          <w:sz w:val="24"/>
          <w:szCs w:val="24"/>
          <w:lang w:val="en-US" w:eastAsia="zh-CN"/>
        </w:rPr>
        <w:t>Bosco</w:t>
      </w:r>
      <w:proofErr w:type="spellEnd"/>
      <w:r w:rsidRPr="00746991">
        <w:rPr>
          <w:rFonts w:ascii="Book Antiqua" w:eastAsia="宋体" w:hAnsi="Book Antiqua" w:cs="宋体"/>
          <w:color w:val="000000"/>
          <w:sz w:val="24"/>
          <w:szCs w:val="24"/>
          <w:lang w:val="en-US" w:eastAsia="zh-CN"/>
        </w:rPr>
        <w:t xml:space="preserve"> P, Romano C, </w:t>
      </w:r>
      <w:proofErr w:type="spellStart"/>
      <w:r w:rsidRPr="00746991">
        <w:rPr>
          <w:rFonts w:ascii="Book Antiqua" w:eastAsia="宋体" w:hAnsi="Book Antiqua" w:cs="宋体"/>
          <w:color w:val="000000"/>
          <w:sz w:val="24"/>
          <w:szCs w:val="24"/>
          <w:lang w:val="en-US" w:eastAsia="zh-CN"/>
        </w:rPr>
        <w:t>Amouzou</w:t>
      </w:r>
      <w:proofErr w:type="spellEnd"/>
      <w:r w:rsidRPr="00746991">
        <w:rPr>
          <w:rFonts w:ascii="Book Antiqua" w:eastAsia="宋体" w:hAnsi="Book Antiqua" w:cs="宋体"/>
          <w:color w:val="000000"/>
          <w:sz w:val="24"/>
          <w:szCs w:val="24"/>
          <w:lang w:val="en-US" w:eastAsia="zh-CN"/>
        </w:rPr>
        <w:t xml:space="preserve"> E, </w:t>
      </w:r>
      <w:proofErr w:type="spellStart"/>
      <w:r w:rsidRPr="00746991">
        <w:rPr>
          <w:rFonts w:ascii="Book Antiqua" w:eastAsia="宋体" w:hAnsi="Book Antiqua" w:cs="宋体"/>
          <w:color w:val="000000"/>
          <w:sz w:val="24"/>
          <w:szCs w:val="24"/>
          <w:lang w:val="en-US" w:eastAsia="zh-CN"/>
        </w:rPr>
        <w:t>Arrieta</w:t>
      </w:r>
      <w:proofErr w:type="spellEnd"/>
      <w:r w:rsidRPr="00746991">
        <w:rPr>
          <w:rFonts w:ascii="Book Antiqua" w:eastAsia="宋体" w:hAnsi="Book Antiqua" w:cs="宋体"/>
          <w:color w:val="000000"/>
          <w:sz w:val="24"/>
          <w:szCs w:val="24"/>
          <w:lang w:val="en-US" w:eastAsia="zh-CN"/>
        </w:rPr>
        <w:t xml:space="preserve"> HR, Sánchez BE, Romano A, </w:t>
      </w:r>
      <w:proofErr w:type="spellStart"/>
      <w:r w:rsidRPr="00746991">
        <w:rPr>
          <w:rFonts w:ascii="Book Antiqua" w:eastAsia="宋体" w:hAnsi="Book Antiqua" w:cs="宋体"/>
          <w:color w:val="000000"/>
          <w:sz w:val="24"/>
          <w:szCs w:val="24"/>
          <w:lang w:val="en-US" w:eastAsia="zh-CN"/>
        </w:rPr>
        <w:t>Herbeth</w:t>
      </w:r>
      <w:proofErr w:type="spellEnd"/>
      <w:r w:rsidRPr="00746991">
        <w:rPr>
          <w:rFonts w:ascii="Book Antiqua" w:eastAsia="宋体" w:hAnsi="Book Antiqua" w:cs="宋体"/>
          <w:color w:val="000000"/>
          <w:sz w:val="24"/>
          <w:szCs w:val="24"/>
          <w:lang w:val="en-US" w:eastAsia="zh-CN"/>
        </w:rPr>
        <w:t xml:space="preserve"> B, </w:t>
      </w:r>
      <w:proofErr w:type="spellStart"/>
      <w:r w:rsidRPr="00746991">
        <w:rPr>
          <w:rFonts w:ascii="Book Antiqua" w:eastAsia="宋体" w:hAnsi="Book Antiqua" w:cs="宋体"/>
          <w:color w:val="000000"/>
          <w:sz w:val="24"/>
          <w:szCs w:val="24"/>
          <w:lang w:val="en-US" w:eastAsia="zh-CN"/>
        </w:rPr>
        <w:t>Guilland</w:t>
      </w:r>
      <w:proofErr w:type="spellEnd"/>
      <w:r w:rsidRPr="00746991">
        <w:rPr>
          <w:rFonts w:ascii="Book Antiqua" w:eastAsia="宋体" w:hAnsi="Book Antiqua" w:cs="宋体"/>
          <w:color w:val="000000"/>
          <w:sz w:val="24"/>
          <w:szCs w:val="24"/>
          <w:lang w:val="en-US" w:eastAsia="zh-CN"/>
        </w:rPr>
        <w:t xml:space="preserve"> JC, </w:t>
      </w:r>
      <w:proofErr w:type="spellStart"/>
      <w:r w:rsidRPr="00746991">
        <w:rPr>
          <w:rFonts w:ascii="Book Antiqua" w:eastAsia="宋体" w:hAnsi="Book Antiqua" w:cs="宋体"/>
          <w:color w:val="000000"/>
          <w:sz w:val="24"/>
          <w:szCs w:val="24"/>
          <w:lang w:val="en-US" w:eastAsia="zh-CN"/>
        </w:rPr>
        <w:t>Mutchinick</w:t>
      </w:r>
      <w:proofErr w:type="spellEnd"/>
      <w:r w:rsidRPr="00746991">
        <w:rPr>
          <w:rFonts w:ascii="Book Antiqua" w:eastAsia="宋体" w:hAnsi="Book Antiqua" w:cs="宋体"/>
          <w:color w:val="000000"/>
          <w:sz w:val="24"/>
          <w:szCs w:val="24"/>
          <w:lang w:val="en-US" w:eastAsia="zh-CN"/>
        </w:rPr>
        <w:t xml:space="preserve"> OM. Prevalence of </w:t>
      </w:r>
      <w:proofErr w:type="spellStart"/>
      <w:r w:rsidRPr="00746991">
        <w:rPr>
          <w:rFonts w:ascii="Book Antiqua" w:eastAsia="宋体" w:hAnsi="Book Antiqua" w:cs="宋体"/>
          <w:color w:val="000000"/>
          <w:sz w:val="24"/>
          <w:szCs w:val="24"/>
          <w:lang w:val="en-US" w:eastAsia="zh-CN"/>
        </w:rPr>
        <w:t>methylenetetrahydrofolate</w:t>
      </w:r>
      <w:proofErr w:type="spellEnd"/>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reductase</w:t>
      </w:r>
      <w:proofErr w:type="spellEnd"/>
      <w:r w:rsidRPr="00746991">
        <w:rPr>
          <w:rFonts w:ascii="Book Antiqua" w:eastAsia="宋体" w:hAnsi="Book Antiqua" w:cs="宋体"/>
          <w:color w:val="000000"/>
          <w:sz w:val="24"/>
          <w:szCs w:val="24"/>
          <w:lang w:val="en-US" w:eastAsia="zh-CN"/>
        </w:rPr>
        <w:t xml:space="preserve"> 677T and 1298C alleles and </w:t>
      </w:r>
      <w:proofErr w:type="spellStart"/>
      <w:r w:rsidRPr="00746991">
        <w:rPr>
          <w:rFonts w:ascii="Book Antiqua" w:eastAsia="宋体" w:hAnsi="Book Antiqua" w:cs="宋体"/>
          <w:color w:val="000000"/>
          <w:sz w:val="24"/>
          <w:szCs w:val="24"/>
          <w:lang w:val="en-US" w:eastAsia="zh-CN"/>
        </w:rPr>
        <w:t>folate</w:t>
      </w:r>
      <w:proofErr w:type="spellEnd"/>
      <w:r w:rsidRPr="00746991">
        <w:rPr>
          <w:rFonts w:ascii="Book Antiqua" w:eastAsia="宋体" w:hAnsi="Book Antiqua" w:cs="宋体"/>
          <w:color w:val="000000"/>
          <w:sz w:val="24"/>
          <w:szCs w:val="24"/>
          <w:lang w:val="en-US" w:eastAsia="zh-CN"/>
        </w:rPr>
        <w:t xml:space="preserve"> status: a comparative study in Mexican, West African, and European populations. </w:t>
      </w:r>
      <w:r w:rsidRPr="00746991">
        <w:rPr>
          <w:rFonts w:ascii="Book Antiqua" w:eastAsia="宋体" w:hAnsi="Book Antiqua" w:cs="宋体"/>
          <w:i/>
          <w:iCs/>
          <w:color w:val="000000"/>
          <w:sz w:val="24"/>
          <w:szCs w:val="24"/>
          <w:lang w:val="en-US" w:eastAsia="zh-CN"/>
        </w:rPr>
        <w:t xml:space="preserve">Am J </w:t>
      </w:r>
      <w:proofErr w:type="spellStart"/>
      <w:r w:rsidRPr="00746991">
        <w:rPr>
          <w:rFonts w:ascii="Book Antiqua" w:eastAsia="宋体" w:hAnsi="Book Antiqua" w:cs="宋体"/>
          <w:i/>
          <w:iCs/>
          <w:color w:val="000000"/>
          <w:sz w:val="24"/>
          <w:szCs w:val="24"/>
          <w:lang w:val="en-US" w:eastAsia="zh-CN"/>
        </w:rPr>
        <w:t>Clin</w:t>
      </w:r>
      <w:proofErr w:type="spellEnd"/>
      <w:r w:rsidRPr="00746991">
        <w:rPr>
          <w:rFonts w:ascii="Book Antiqua" w:eastAsia="宋体" w:hAnsi="Book Antiqua" w:cs="宋体"/>
          <w:i/>
          <w:iCs/>
          <w:color w:val="000000"/>
          <w:sz w:val="24"/>
          <w:szCs w:val="24"/>
          <w:lang w:val="en-US" w:eastAsia="zh-CN"/>
        </w:rPr>
        <w:t xml:space="preserve"> </w:t>
      </w:r>
      <w:proofErr w:type="spellStart"/>
      <w:r w:rsidRPr="00746991">
        <w:rPr>
          <w:rFonts w:ascii="Book Antiqua" w:eastAsia="宋体" w:hAnsi="Book Antiqua" w:cs="宋体"/>
          <w:i/>
          <w:iCs/>
          <w:color w:val="000000"/>
          <w:sz w:val="24"/>
          <w:szCs w:val="24"/>
          <w:lang w:val="en-US" w:eastAsia="zh-CN"/>
        </w:rPr>
        <w:t>Nutr</w:t>
      </w:r>
      <w:proofErr w:type="spellEnd"/>
      <w:r w:rsidRPr="00746991">
        <w:rPr>
          <w:rFonts w:ascii="Book Antiqua" w:eastAsia="宋体" w:hAnsi="Book Antiqua" w:cs="宋体"/>
          <w:color w:val="000000"/>
          <w:sz w:val="24"/>
          <w:szCs w:val="24"/>
          <w:lang w:val="en-US" w:eastAsia="zh-CN"/>
        </w:rPr>
        <w:t> 2006; </w:t>
      </w:r>
      <w:r w:rsidRPr="00746991">
        <w:rPr>
          <w:rFonts w:ascii="Book Antiqua" w:eastAsia="宋体" w:hAnsi="Book Antiqua" w:cs="宋体"/>
          <w:b/>
          <w:bCs/>
          <w:color w:val="000000"/>
          <w:sz w:val="24"/>
          <w:szCs w:val="24"/>
          <w:lang w:val="en-US" w:eastAsia="zh-CN"/>
        </w:rPr>
        <w:t>83</w:t>
      </w:r>
      <w:r w:rsidRPr="00746991">
        <w:rPr>
          <w:rFonts w:ascii="Book Antiqua" w:eastAsia="宋体" w:hAnsi="Book Antiqua" w:cs="宋体"/>
          <w:color w:val="000000"/>
          <w:sz w:val="24"/>
          <w:szCs w:val="24"/>
          <w:lang w:val="en-US" w:eastAsia="zh-CN"/>
        </w:rPr>
        <w:t>: 701-707 [PMID: 16522920]</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proofErr w:type="gramStart"/>
      <w:r w:rsidRPr="00746991">
        <w:rPr>
          <w:rFonts w:ascii="Book Antiqua" w:eastAsia="宋体" w:hAnsi="Book Antiqua" w:cs="宋体"/>
          <w:color w:val="000000"/>
          <w:sz w:val="24"/>
          <w:szCs w:val="24"/>
          <w:lang w:val="en-US" w:eastAsia="zh-CN"/>
        </w:rPr>
        <w:t>4</w:t>
      </w:r>
      <w:r w:rsidR="00546B54">
        <w:rPr>
          <w:rFonts w:ascii="Book Antiqua" w:eastAsia="宋体" w:hAnsi="Book Antiqua" w:cs="宋体" w:hint="eastAsia"/>
          <w:color w:val="000000"/>
          <w:sz w:val="24"/>
          <w:szCs w:val="24"/>
          <w:lang w:val="en-US" w:eastAsia="zh-CN"/>
        </w:rPr>
        <w:t>6</w:t>
      </w:r>
      <w:r w:rsidRPr="00746991">
        <w:rPr>
          <w:rFonts w:ascii="Book Antiqua" w:eastAsia="宋体" w:hAnsi="Book Antiqua" w:cs="宋体"/>
          <w:color w:val="000000"/>
          <w:sz w:val="24"/>
          <w:szCs w:val="24"/>
          <w:lang w:val="en-US" w:eastAsia="zh-CN"/>
        </w:rPr>
        <w:t> </w:t>
      </w:r>
      <w:proofErr w:type="spellStart"/>
      <w:r w:rsidRPr="00746991">
        <w:rPr>
          <w:rFonts w:ascii="Book Antiqua" w:eastAsia="宋体" w:hAnsi="Book Antiqua" w:cs="宋体"/>
          <w:b/>
          <w:bCs/>
          <w:color w:val="000000"/>
          <w:sz w:val="24"/>
          <w:szCs w:val="24"/>
          <w:lang w:val="en-US" w:eastAsia="zh-CN"/>
        </w:rPr>
        <w:t>Foppa</w:t>
      </w:r>
      <w:proofErr w:type="spellEnd"/>
      <w:r w:rsidRPr="00746991">
        <w:rPr>
          <w:rFonts w:ascii="Book Antiqua" w:eastAsia="宋体" w:hAnsi="Book Antiqua" w:cs="宋体"/>
          <w:b/>
          <w:bCs/>
          <w:color w:val="000000"/>
          <w:sz w:val="24"/>
          <w:szCs w:val="24"/>
          <w:lang w:val="en-US" w:eastAsia="zh-CN"/>
        </w:rPr>
        <w:t xml:space="preserve"> M</w:t>
      </w:r>
      <w:r w:rsidRPr="00746991">
        <w:rPr>
          <w:rFonts w:ascii="Book Antiqua" w:eastAsia="宋体" w:hAnsi="Book Antiqua" w:cs="宋体"/>
          <w:color w:val="000000"/>
          <w:sz w:val="24"/>
          <w:szCs w:val="24"/>
          <w:lang w:val="en-US" w:eastAsia="zh-CN"/>
        </w:rPr>
        <w:t>, Duncan BB, Rohde LE.</w:t>
      </w:r>
      <w:proofErr w:type="gramEnd"/>
      <w:r w:rsidRPr="00746991">
        <w:rPr>
          <w:rFonts w:ascii="Book Antiqua" w:eastAsia="宋体" w:hAnsi="Book Antiqua" w:cs="宋体"/>
          <w:color w:val="000000"/>
          <w:sz w:val="24"/>
          <w:szCs w:val="24"/>
          <w:lang w:val="en-US" w:eastAsia="zh-CN"/>
        </w:rPr>
        <w:t xml:space="preserve"> </w:t>
      </w:r>
      <w:proofErr w:type="gramStart"/>
      <w:r w:rsidRPr="00746991">
        <w:rPr>
          <w:rFonts w:ascii="Book Antiqua" w:eastAsia="宋体" w:hAnsi="Book Antiqua" w:cs="宋体"/>
          <w:color w:val="000000"/>
          <w:sz w:val="24"/>
          <w:szCs w:val="24"/>
          <w:lang w:val="en-US" w:eastAsia="zh-CN"/>
        </w:rPr>
        <w:t>Echocardiography-based left ventricular mass estimation.</w:t>
      </w:r>
      <w:proofErr w:type="gramEnd"/>
      <w:r w:rsidRPr="00746991">
        <w:rPr>
          <w:rFonts w:ascii="Book Antiqua" w:eastAsia="宋体" w:hAnsi="Book Antiqua" w:cs="宋体"/>
          <w:color w:val="000000"/>
          <w:sz w:val="24"/>
          <w:szCs w:val="24"/>
          <w:lang w:val="en-US" w:eastAsia="zh-CN"/>
        </w:rPr>
        <w:t xml:space="preserve"> How should we define hypertrophy? </w:t>
      </w:r>
      <w:proofErr w:type="spellStart"/>
      <w:r w:rsidRPr="00746991">
        <w:rPr>
          <w:rFonts w:ascii="Book Antiqua" w:eastAsia="宋体" w:hAnsi="Book Antiqua" w:cs="宋体"/>
          <w:i/>
          <w:iCs/>
          <w:color w:val="000000"/>
          <w:sz w:val="24"/>
          <w:szCs w:val="24"/>
          <w:lang w:val="en-US" w:eastAsia="zh-CN"/>
        </w:rPr>
        <w:t>Cardiovasc</w:t>
      </w:r>
      <w:proofErr w:type="spellEnd"/>
      <w:r w:rsidRPr="00746991">
        <w:rPr>
          <w:rFonts w:ascii="Book Antiqua" w:eastAsia="宋体" w:hAnsi="Book Antiqua" w:cs="宋体"/>
          <w:i/>
          <w:iCs/>
          <w:color w:val="000000"/>
          <w:sz w:val="24"/>
          <w:szCs w:val="24"/>
          <w:lang w:val="en-US" w:eastAsia="zh-CN"/>
        </w:rPr>
        <w:t xml:space="preserve"> Ultrasound</w:t>
      </w:r>
      <w:r w:rsidRPr="00746991">
        <w:rPr>
          <w:rFonts w:ascii="Book Antiqua" w:eastAsia="宋体" w:hAnsi="Book Antiqua" w:cs="宋体"/>
          <w:color w:val="000000"/>
          <w:sz w:val="24"/>
          <w:szCs w:val="24"/>
          <w:lang w:val="en-US" w:eastAsia="zh-CN"/>
        </w:rPr>
        <w:t> 2005; </w:t>
      </w:r>
      <w:r w:rsidRPr="00746991">
        <w:rPr>
          <w:rFonts w:ascii="Book Antiqua" w:eastAsia="宋体" w:hAnsi="Book Antiqua" w:cs="宋体"/>
          <w:b/>
          <w:bCs/>
          <w:color w:val="000000"/>
          <w:sz w:val="24"/>
          <w:szCs w:val="24"/>
          <w:lang w:val="en-US" w:eastAsia="zh-CN"/>
        </w:rPr>
        <w:t>3</w:t>
      </w:r>
      <w:r w:rsidRPr="00746991">
        <w:rPr>
          <w:rFonts w:ascii="Book Antiqua" w:eastAsia="宋体" w:hAnsi="Book Antiqua" w:cs="宋体"/>
          <w:color w:val="000000"/>
          <w:sz w:val="24"/>
          <w:szCs w:val="24"/>
          <w:lang w:val="en-US" w:eastAsia="zh-CN"/>
        </w:rPr>
        <w:t>: 17 [PMID: 15963236]</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4</w:t>
      </w:r>
      <w:r w:rsidR="00546B54">
        <w:rPr>
          <w:rFonts w:ascii="Book Antiqua" w:eastAsia="宋体" w:hAnsi="Book Antiqua" w:cs="宋体" w:hint="eastAsia"/>
          <w:color w:val="000000"/>
          <w:sz w:val="24"/>
          <w:szCs w:val="24"/>
          <w:lang w:val="en-US" w:eastAsia="zh-CN"/>
        </w:rPr>
        <w:t>7</w:t>
      </w:r>
      <w:r w:rsidRPr="00746991">
        <w:rPr>
          <w:rFonts w:ascii="Book Antiqua" w:eastAsia="宋体" w:hAnsi="Book Antiqua" w:cs="宋体"/>
          <w:color w:val="000000"/>
          <w:sz w:val="24"/>
          <w:szCs w:val="24"/>
          <w:lang w:val="en-US" w:eastAsia="zh-CN"/>
        </w:rPr>
        <w:t> </w:t>
      </w:r>
      <w:r w:rsidRPr="00746991">
        <w:rPr>
          <w:rFonts w:ascii="Book Antiqua" w:eastAsia="宋体" w:hAnsi="Book Antiqua" w:cs="宋体"/>
          <w:b/>
          <w:bCs/>
          <w:color w:val="000000"/>
          <w:sz w:val="24"/>
          <w:szCs w:val="24"/>
          <w:lang w:val="en-US" w:eastAsia="zh-CN"/>
        </w:rPr>
        <w:t>Maurer M</w:t>
      </w:r>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Burri</w:t>
      </w:r>
      <w:proofErr w:type="spellEnd"/>
      <w:r w:rsidRPr="00746991">
        <w:rPr>
          <w:rFonts w:ascii="Book Antiqua" w:eastAsia="宋体" w:hAnsi="Book Antiqua" w:cs="宋体"/>
          <w:color w:val="000000"/>
          <w:sz w:val="24"/>
          <w:szCs w:val="24"/>
          <w:lang w:val="en-US" w:eastAsia="zh-CN"/>
        </w:rPr>
        <w:t xml:space="preserve"> S, de </w:t>
      </w:r>
      <w:proofErr w:type="spellStart"/>
      <w:r w:rsidRPr="00746991">
        <w:rPr>
          <w:rFonts w:ascii="Book Antiqua" w:eastAsia="宋体" w:hAnsi="Book Antiqua" w:cs="宋体"/>
          <w:color w:val="000000"/>
          <w:sz w:val="24"/>
          <w:szCs w:val="24"/>
          <w:lang w:val="en-US" w:eastAsia="zh-CN"/>
        </w:rPr>
        <w:t>Marchi</w:t>
      </w:r>
      <w:proofErr w:type="spellEnd"/>
      <w:r w:rsidRPr="00746991">
        <w:rPr>
          <w:rFonts w:ascii="Book Antiqua" w:eastAsia="宋体" w:hAnsi="Book Antiqua" w:cs="宋体"/>
          <w:color w:val="000000"/>
          <w:sz w:val="24"/>
          <w:szCs w:val="24"/>
          <w:lang w:val="en-US" w:eastAsia="zh-CN"/>
        </w:rPr>
        <w:t xml:space="preserve"> S, </w:t>
      </w:r>
      <w:proofErr w:type="spellStart"/>
      <w:r w:rsidRPr="00746991">
        <w:rPr>
          <w:rFonts w:ascii="Book Antiqua" w:eastAsia="宋体" w:hAnsi="Book Antiqua" w:cs="宋体"/>
          <w:color w:val="000000"/>
          <w:sz w:val="24"/>
          <w:szCs w:val="24"/>
          <w:lang w:val="en-US" w:eastAsia="zh-CN"/>
        </w:rPr>
        <w:t>Hullin</w:t>
      </w:r>
      <w:proofErr w:type="spellEnd"/>
      <w:r w:rsidRPr="00746991">
        <w:rPr>
          <w:rFonts w:ascii="Book Antiqua" w:eastAsia="宋体" w:hAnsi="Book Antiqua" w:cs="宋体"/>
          <w:color w:val="000000"/>
          <w:sz w:val="24"/>
          <w:szCs w:val="24"/>
          <w:lang w:val="en-US" w:eastAsia="zh-CN"/>
        </w:rPr>
        <w:t xml:space="preserve"> R, </w:t>
      </w:r>
      <w:proofErr w:type="spellStart"/>
      <w:r w:rsidRPr="00746991">
        <w:rPr>
          <w:rFonts w:ascii="Book Antiqua" w:eastAsia="宋体" w:hAnsi="Book Antiqua" w:cs="宋体"/>
          <w:color w:val="000000"/>
          <w:sz w:val="24"/>
          <w:szCs w:val="24"/>
          <w:lang w:val="en-US" w:eastAsia="zh-CN"/>
        </w:rPr>
        <w:t>Martinelli</w:t>
      </w:r>
      <w:proofErr w:type="spellEnd"/>
      <w:r w:rsidRPr="00746991">
        <w:rPr>
          <w:rFonts w:ascii="Book Antiqua" w:eastAsia="宋体" w:hAnsi="Book Antiqua" w:cs="宋体"/>
          <w:color w:val="000000"/>
          <w:sz w:val="24"/>
          <w:szCs w:val="24"/>
          <w:lang w:val="en-US" w:eastAsia="zh-CN"/>
        </w:rPr>
        <w:t xml:space="preserve"> M, </w:t>
      </w:r>
      <w:proofErr w:type="spellStart"/>
      <w:r w:rsidRPr="00746991">
        <w:rPr>
          <w:rFonts w:ascii="Book Antiqua" w:eastAsia="宋体" w:hAnsi="Book Antiqua" w:cs="宋体"/>
          <w:color w:val="000000"/>
          <w:sz w:val="24"/>
          <w:szCs w:val="24"/>
          <w:lang w:val="en-US" w:eastAsia="zh-CN"/>
        </w:rPr>
        <w:t>Mohacsi</w:t>
      </w:r>
      <w:proofErr w:type="spellEnd"/>
      <w:r w:rsidRPr="00746991">
        <w:rPr>
          <w:rFonts w:ascii="Book Antiqua" w:eastAsia="宋体" w:hAnsi="Book Antiqua" w:cs="宋体"/>
          <w:color w:val="000000"/>
          <w:sz w:val="24"/>
          <w:szCs w:val="24"/>
          <w:lang w:val="en-US" w:eastAsia="zh-CN"/>
        </w:rPr>
        <w:t xml:space="preserve"> P, Hess OM. Plasma </w:t>
      </w:r>
      <w:proofErr w:type="spellStart"/>
      <w:r w:rsidRPr="00746991">
        <w:rPr>
          <w:rFonts w:ascii="Book Antiqua" w:eastAsia="宋体" w:hAnsi="Book Antiqua" w:cs="宋体"/>
          <w:color w:val="000000"/>
          <w:sz w:val="24"/>
          <w:szCs w:val="24"/>
          <w:lang w:val="en-US" w:eastAsia="zh-CN"/>
        </w:rPr>
        <w:t>homocysteine</w:t>
      </w:r>
      <w:proofErr w:type="spellEnd"/>
      <w:r w:rsidRPr="00746991">
        <w:rPr>
          <w:rFonts w:ascii="Book Antiqua" w:eastAsia="宋体" w:hAnsi="Book Antiqua" w:cs="宋体"/>
          <w:color w:val="000000"/>
          <w:sz w:val="24"/>
          <w:szCs w:val="24"/>
          <w:lang w:val="en-US" w:eastAsia="zh-CN"/>
        </w:rPr>
        <w:t xml:space="preserve"> and cardiovascular risk in heart failure with and without </w:t>
      </w:r>
      <w:proofErr w:type="spellStart"/>
      <w:r w:rsidRPr="00746991">
        <w:rPr>
          <w:rFonts w:ascii="Book Antiqua" w:eastAsia="宋体" w:hAnsi="Book Antiqua" w:cs="宋体"/>
          <w:color w:val="000000"/>
          <w:sz w:val="24"/>
          <w:szCs w:val="24"/>
          <w:lang w:val="en-US" w:eastAsia="zh-CN"/>
        </w:rPr>
        <w:t>cardiorenal</w:t>
      </w:r>
      <w:proofErr w:type="spellEnd"/>
      <w:r w:rsidRPr="00746991">
        <w:rPr>
          <w:rFonts w:ascii="Book Antiqua" w:eastAsia="宋体" w:hAnsi="Book Antiqua" w:cs="宋体"/>
          <w:color w:val="000000"/>
          <w:sz w:val="24"/>
          <w:szCs w:val="24"/>
          <w:lang w:val="en-US" w:eastAsia="zh-CN"/>
        </w:rPr>
        <w:t xml:space="preserve"> syndrome. </w:t>
      </w:r>
      <w:proofErr w:type="spellStart"/>
      <w:r w:rsidRPr="00746991">
        <w:rPr>
          <w:rFonts w:ascii="Book Antiqua" w:eastAsia="宋体" w:hAnsi="Book Antiqua" w:cs="宋体"/>
          <w:i/>
          <w:iCs/>
          <w:color w:val="000000"/>
          <w:sz w:val="24"/>
          <w:szCs w:val="24"/>
          <w:lang w:val="en-US" w:eastAsia="zh-CN"/>
        </w:rPr>
        <w:t>Int</w:t>
      </w:r>
      <w:proofErr w:type="spellEnd"/>
      <w:r w:rsidRPr="00746991">
        <w:rPr>
          <w:rFonts w:ascii="Book Antiqua" w:eastAsia="宋体" w:hAnsi="Book Antiqua" w:cs="宋体"/>
          <w:i/>
          <w:iCs/>
          <w:color w:val="000000"/>
          <w:sz w:val="24"/>
          <w:szCs w:val="24"/>
          <w:lang w:val="en-US" w:eastAsia="zh-CN"/>
        </w:rPr>
        <w:t xml:space="preserve"> J </w:t>
      </w:r>
      <w:proofErr w:type="spellStart"/>
      <w:r w:rsidRPr="00746991">
        <w:rPr>
          <w:rFonts w:ascii="Book Antiqua" w:eastAsia="宋体" w:hAnsi="Book Antiqua" w:cs="宋体"/>
          <w:i/>
          <w:iCs/>
          <w:color w:val="000000"/>
          <w:sz w:val="24"/>
          <w:szCs w:val="24"/>
          <w:lang w:val="en-US" w:eastAsia="zh-CN"/>
        </w:rPr>
        <w:t>Cardiol</w:t>
      </w:r>
      <w:proofErr w:type="spellEnd"/>
      <w:r w:rsidRPr="00746991">
        <w:rPr>
          <w:rFonts w:ascii="Book Antiqua" w:eastAsia="宋体" w:hAnsi="Book Antiqua" w:cs="宋体"/>
          <w:color w:val="000000"/>
          <w:sz w:val="24"/>
          <w:szCs w:val="24"/>
          <w:lang w:val="en-US" w:eastAsia="zh-CN"/>
        </w:rPr>
        <w:t> 2010; </w:t>
      </w:r>
      <w:r w:rsidRPr="00746991">
        <w:rPr>
          <w:rFonts w:ascii="Book Antiqua" w:eastAsia="宋体" w:hAnsi="Book Antiqua" w:cs="宋体"/>
          <w:b/>
          <w:bCs/>
          <w:color w:val="000000"/>
          <w:sz w:val="24"/>
          <w:szCs w:val="24"/>
          <w:lang w:val="en-US" w:eastAsia="zh-CN"/>
        </w:rPr>
        <w:t>141</w:t>
      </w:r>
      <w:r w:rsidRPr="00746991">
        <w:rPr>
          <w:rFonts w:ascii="Book Antiqua" w:eastAsia="宋体" w:hAnsi="Book Antiqua" w:cs="宋体"/>
          <w:color w:val="000000"/>
          <w:sz w:val="24"/>
          <w:szCs w:val="24"/>
          <w:lang w:val="en-US" w:eastAsia="zh-CN"/>
        </w:rPr>
        <w:t>: 32-38 [PMID: 19181408 DOI: 10.1016/j.ijcard.2008.11.131</w:t>
      </w:r>
      <w:r>
        <w:rPr>
          <w:rFonts w:ascii="Book Antiqua" w:eastAsia="宋体" w:hAnsi="Book Antiqua" w:cs="宋体"/>
          <w:color w:val="000000"/>
          <w:sz w:val="24"/>
          <w:szCs w:val="24"/>
          <w:lang w:val="en-US" w:eastAsia="zh-CN"/>
        </w:rPr>
        <w:t>]</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proofErr w:type="gramStart"/>
      <w:r w:rsidRPr="00746991">
        <w:rPr>
          <w:rFonts w:ascii="Book Antiqua" w:eastAsia="宋体" w:hAnsi="Book Antiqua" w:cs="宋体"/>
          <w:color w:val="000000"/>
          <w:sz w:val="24"/>
          <w:szCs w:val="24"/>
          <w:lang w:val="en-US" w:eastAsia="zh-CN"/>
        </w:rPr>
        <w:t>4</w:t>
      </w:r>
      <w:r w:rsidR="00546B54">
        <w:rPr>
          <w:rFonts w:ascii="Book Antiqua" w:eastAsia="宋体" w:hAnsi="Book Antiqua" w:cs="宋体" w:hint="eastAsia"/>
          <w:color w:val="000000"/>
          <w:sz w:val="24"/>
          <w:szCs w:val="24"/>
          <w:lang w:val="en-US" w:eastAsia="zh-CN"/>
        </w:rPr>
        <w:t>8</w:t>
      </w:r>
      <w:r w:rsidRPr="00746991">
        <w:rPr>
          <w:rFonts w:ascii="Book Antiqua" w:eastAsia="宋体" w:hAnsi="Book Antiqua" w:cs="宋体"/>
          <w:color w:val="000000"/>
          <w:sz w:val="24"/>
          <w:szCs w:val="24"/>
          <w:lang w:val="en-US" w:eastAsia="zh-CN"/>
        </w:rPr>
        <w:t> </w:t>
      </w:r>
      <w:r w:rsidRPr="00746991">
        <w:rPr>
          <w:rFonts w:ascii="Book Antiqua" w:eastAsia="宋体" w:hAnsi="Book Antiqua" w:cs="宋体"/>
          <w:b/>
          <w:bCs/>
          <w:color w:val="000000"/>
          <w:sz w:val="24"/>
          <w:szCs w:val="24"/>
          <w:lang w:val="en-US" w:eastAsia="zh-CN"/>
        </w:rPr>
        <w:t>Yi F</w:t>
      </w:r>
      <w:r w:rsidRPr="00746991">
        <w:rPr>
          <w:rFonts w:ascii="Book Antiqua" w:eastAsia="宋体" w:hAnsi="Book Antiqua" w:cs="宋体"/>
          <w:color w:val="000000"/>
          <w:sz w:val="24"/>
          <w:szCs w:val="24"/>
          <w:lang w:val="en-US" w:eastAsia="zh-CN"/>
        </w:rPr>
        <w:t xml:space="preserve">, Li PL. Mechanisms of </w:t>
      </w:r>
      <w:proofErr w:type="spellStart"/>
      <w:r w:rsidRPr="00746991">
        <w:rPr>
          <w:rFonts w:ascii="Book Antiqua" w:eastAsia="宋体" w:hAnsi="Book Antiqua" w:cs="宋体"/>
          <w:color w:val="000000"/>
          <w:sz w:val="24"/>
          <w:szCs w:val="24"/>
          <w:lang w:val="en-US" w:eastAsia="zh-CN"/>
        </w:rPr>
        <w:t>homocysteine</w:t>
      </w:r>
      <w:proofErr w:type="spellEnd"/>
      <w:r w:rsidRPr="00746991">
        <w:rPr>
          <w:rFonts w:ascii="Book Antiqua" w:eastAsia="宋体" w:hAnsi="Book Antiqua" w:cs="宋体"/>
          <w:color w:val="000000"/>
          <w:sz w:val="24"/>
          <w:szCs w:val="24"/>
          <w:lang w:val="en-US" w:eastAsia="zh-CN"/>
        </w:rPr>
        <w:t>-induced glomerular injury and sclerosis.</w:t>
      </w:r>
      <w:proofErr w:type="gramEnd"/>
      <w:r w:rsidRPr="00746991">
        <w:rPr>
          <w:rFonts w:ascii="Book Antiqua" w:eastAsia="宋体" w:hAnsi="Book Antiqua" w:cs="宋体"/>
          <w:color w:val="000000"/>
          <w:sz w:val="24"/>
          <w:szCs w:val="24"/>
          <w:lang w:val="en-US" w:eastAsia="zh-CN"/>
        </w:rPr>
        <w:t> </w:t>
      </w:r>
      <w:r w:rsidRPr="00746991">
        <w:rPr>
          <w:rFonts w:ascii="Book Antiqua" w:eastAsia="宋体" w:hAnsi="Book Antiqua" w:cs="宋体"/>
          <w:i/>
          <w:iCs/>
          <w:color w:val="000000"/>
          <w:sz w:val="24"/>
          <w:szCs w:val="24"/>
          <w:lang w:val="en-US" w:eastAsia="zh-CN"/>
        </w:rPr>
        <w:t xml:space="preserve">Am J </w:t>
      </w:r>
      <w:proofErr w:type="spellStart"/>
      <w:r w:rsidRPr="00746991">
        <w:rPr>
          <w:rFonts w:ascii="Book Antiqua" w:eastAsia="宋体" w:hAnsi="Book Antiqua" w:cs="宋体"/>
          <w:i/>
          <w:iCs/>
          <w:color w:val="000000"/>
          <w:sz w:val="24"/>
          <w:szCs w:val="24"/>
          <w:lang w:val="en-US" w:eastAsia="zh-CN"/>
        </w:rPr>
        <w:t>Nephrol</w:t>
      </w:r>
      <w:proofErr w:type="spellEnd"/>
      <w:r w:rsidRPr="00746991">
        <w:rPr>
          <w:rFonts w:ascii="Book Antiqua" w:eastAsia="宋体" w:hAnsi="Book Antiqua" w:cs="宋体"/>
          <w:color w:val="000000"/>
          <w:sz w:val="24"/>
          <w:szCs w:val="24"/>
          <w:lang w:val="en-US" w:eastAsia="zh-CN"/>
        </w:rPr>
        <w:t> 2008; </w:t>
      </w:r>
      <w:r w:rsidRPr="00746991">
        <w:rPr>
          <w:rFonts w:ascii="Book Antiqua" w:eastAsia="宋体" w:hAnsi="Book Antiqua" w:cs="宋体"/>
          <w:b/>
          <w:bCs/>
          <w:color w:val="000000"/>
          <w:sz w:val="24"/>
          <w:szCs w:val="24"/>
          <w:lang w:val="en-US" w:eastAsia="zh-CN"/>
        </w:rPr>
        <w:t>28</w:t>
      </w:r>
      <w:r w:rsidRPr="00746991">
        <w:rPr>
          <w:rFonts w:ascii="Book Antiqua" w:eastAsia="宋体" w:hAnsi="Book Antiqua" w:cs="宋体"/>
          <w:color w:val="000000"/>
          <w:sz w:val="24"/>
          <w:szCs w:val="24"/>
          <w:lang w:val="en-US" w:eastAsia="zh-CN"/>
        </w:rPr>
        <w:t>: 254-264 [PMID: 17989498]</w:t>
      </w:r>
    </w:p>
    <w:p w:rsidR="00746991" w:rsidRPr="00746991" w:rsidRDefault="00546B54" w:rsidP="007469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49</w:t>
      </w:r>
      <w:r w:rsidR="00746991" w:rsidRPr="00746991">
        <w:rPr>
          <w:rFonts w:ascii="Book Antiqua" w:eastAsia="宋体" w:hAnsi="Book Antiqua" w:cs="宋体"/>
          <w:color w:val="000000"/>
          <w:sz w:val="24"/>
          <w:szCs w:val="24"/>
          <w:lang w:val="en-US" w:eastAsia="zh-CN"/>
        </w:rPr>
        <w:t> </w:t>
      </w:r>
      <w:proofErr w:type="spellStart"/>
      <w:r w:rsidR="00746991" w:rsidRPr="00746991">
        <w:rPr>
          <w:rFonts w:ascii="Book Antiqua" w:eastAsia="宋体" w:hAnsi="Book Antiqua" w:cs="宋体"/>
          <w:b/>
          <w:bCs/>
          <w:color w:val="000000"/>
          <w:sz w:val="24"/>
          <w:szCs w:val="24"/>
          <w:lang w:val="en-US" w:eastAsia="zh-CN"/>
        </w:rPr>
        <w:t>Zoungas</w:t>
      </w:r>
      <w:proofErr w:type="spellEnd"/>
      <w:r w:rsidR="00746991" w:rsidRPr="00746991">
        <w:rPr>
          <w:rFonts w:ascii="Book Antiqua" w:eastAsia="宋体" w:hAnsi="Book Antiqua" w:cs="宋体"/>
          <w:b/>
          <w:bCs/>
          <w:color w:val="000000"/>
          <w:sz w:val="24"/>
          <w:szCs w:val="24"/>
          <w:lang w:val="en-US" w:eastAsia="zh-CN"/>
        </w:rPr>
        <w:t xml:space="preserve"> S</w:t>
      </w:r>
      <w:r w:rsidR="00746991" w:rsidRPr="00746991">
        <w:rPr>
          <w:rFonts w:ascii="Book Antiqua" w:eastAsia="宋体" w:hAnsi="Book Antiqua" w:cs="宋体"/>
          <w:color w:val="000000"/>
          <w:sz w:val="24"/>
          <w:szCs w:val="24"/>
          <w:lang w:val="en-US" w:eastAsia="zh-CN"/>
        </w:rPr>
        <w:t xml:space="preserve">, McGrath BP, </w:t>
      </w:r>
      <w:proofErr w:type="spellStart"/>
      <w:r w:rsidR="00746991" w:rsidRPr="00746991">
        <w:rPr>
          <w:rFonts w:ascii="Book Antiqua" w:eastAsia="宋体" w:hAnsi="Book Antiqua" w:cs="宋体"/>
          <w:color w:val="000000"/>
          <w:sz w:val="24"/>
          <w:szCs w:val="24"/>
          <w:lang w:val="en-US" w:eastAsia="zh-CN"/>
        </w:rPr>
        <w:t>Branley</w:t>
      </w:r>
      <w:proofErr w:type="spellEnd"/>
      <w:r w:rsidR="00746991" w:rsidRPr="00746991">
        <w:rPr>
          <w:rFonts w:ascii="Book Antiqua" w:eastAsia="宋体" w:hAnsi="Book Antiqua" w:cs="宋体"/>
          <w:color w:val="000000"/>
          <w:sz w:val="24"/>
          <w:szCs w:val="24"/>
          <w:lang w:val="en-US" w:eastAsia="zh-CN"/>
        </w:rPr>
        <w:t xml:space="preserve"> P, Kerr PG, </w:t>
      </w:r>
      <w:proofErr w:type="spellStart"/>
      <w:r w:rsidR="00746991" w:rsidRPr="00746991">
        <w:rPr>
          <w:rFonts w:ascii="Book Antiqua" w:eastAsia="宋体" w:hAnsi="Book Antiqua" w:cs="宋体"/>
          <w:color w:val="000000"/>
          <w:sz w:val="24"/>
          <w:szCs w:val="24"/>
          <w:lang w:val="en-US" w:eastAsia="zh-CN"/>
        </w:rPr>
        <w:t>Muske</w:t>
      </w:r>
      <w:proofErr w:type="spellEnd"/>
      <w:r w:rsidR="00746991" w:rsidRPr="00746991">
        <w:rPr>
          <w:rFonts w:ascii="Book Antiqua" w:eastAsia="宋体" w:hAnsi="Book Antiqua" w:cs="宋体"/>
          <w:color w:val="000000"/>
          <w:sz w:val="24"/>
          <w:szCs w:val="24"/>
          <w:lang w:val="en-US" w:eastAsia="zh-CN"/>
        </w:rPr>
        <w:t xml:space="preserve"> C, Wolfe R, Atkins RC, Nicholls K, </w:t>
      </w:r>
      <w:proofErr w:type="spellStart"/>
      <w:r w:rsidR="00746991" w:rsidRPr="00746991">
        <w:rPr>
          <w:rFonts w:ascii="Book Antiqua" w:eastAsia="宋体" w:hAnsi="Book Antiqua" w:cs="宋体"/>
          <w:color w:val="000000"/>
          <w:sz w:val="24"/>
          <w:szCs w:val="24"/>
          <w:lang w:val="en-US" w:eastAsia="zh-CN"/>
        </w:rPr>
        <w:t>Fraenkel</w:t>
      </w:r>
      <w:proofErr w:type="spellEnd"/>
      <w:r w:rsidR="00746991" w:rsidRPr="00746991">
        <w:rPr>
          <w:rFonts w:ascii="Book Antiqua" w:eastAsia="宋体" w:hAnsi="Book Antiqua" w:cs="宋体"/>
          <w:color w:val="000000"/>
          <w:sz w:val="24"/>
          <w:szCs w:val="24"/>
          <w:lang w:val="en-US" w:eastAsia="zh-CN"/>
        </w:rPr>
        <w:t xml:space="preserve"> M, Hutchison BG, Walker R, McNeil JJ. Cardiovascular morbidity and mortality in the Atherosclerosis and Folic Acid Supplementation Trial (ASFAST) in chronic renal failure: a multicenter, randomized, controlled trial. </w:t>
      </w:r>
      <w:r w:rsidR="00746991" w:rsidRPr="00746991">
        <w:rPr>
          <w:rFonts w:ascii="Book Antiqua" w:eastAsia="宋体" w:hAnsi="Book Antiqua" w:cs="宋体"/>
          <w:i/>
          <w:iCs/>
          <w:color w:val="000000"/>
          <w:sz w:val="24"/>
          <w:szCs w:val="24"/>
          <w:lang w:val="en-US" w:eastAsia="zh-CN"/>
        </w:rPr>
        <w:t xml:space="preserve">J Am </w:t>
      </w:r>
      <w:proofErr w:type="spellStart"/>
      <w:r w:rsidR="00746991" w:rsidRPr="00746991">
        <w:rPr>
          <w:rFonts w:ascii="Book Antiqua" w:eastAsia="宋体" w:hAnsi="Book Antiqua" w:cs="宋体"/>
          <w:i/>
          <w:iCs/>
          <w:color w:val="000000"/>
          <w:sz w:val="24"/>
          <w:szCs w:val="24"/>
          <w:lang w:val="en-US" w:eastAsia="zh-CN"/>
        </w:rPr>
        <w:t>Coll</w:t>
      </w:r>
      <w:proofErr w:type="spellEnd"/>
      <w:r w:rsidR="00746991" w:rsidRPr="00746991">
        <w:rPr>
          <w:rFonts w:ascii="Book Antiqua" w:eastAsia="宋体" w:hAnsi="Book Antiqua" w:cs="宋体"/>
          <w:i/>
          <w:iCs/>
          <w:color w:val="000000"/>
          <w:sz w:val="24"/>
          <w:szCs w:val="24"/>
          <w:lang w:val="en-US" w:eastAsia="zh-CN"/>
        </w:rPr>
        <w:t xml:space="preserve"> </w:t>
      </w:r>
      <w:proofErr w:type="spellStart"/>
      <w:r w:rsidR="00746991" w:rsidRPr="00746991">
        <w:rPr>
          <w:rFonts w:ascii="Book Antiqua" w:eastAsia="宋体" w:hAnsi="Book Antiqua" w:cs="宋体"/>
          <w:i/>
          <w:iCs/>
          <w:color w:val="000000"/>
          <w:sz w:val="24"/>
          <w:szCs w:val="24"/>
          <w:lang w:val="en-US" w:eastAsia="zh-CN"/>
        </w:rPr>
        <w:t>Cardiol</w:t>
      </w:r>
      <w:proofErr w:type="spellEnd"/>
      <w:r w:rsidR="00746991" w:rsidRPr="00746991">
        <w:rPr>
          <w:rFonts w:ascii="Book Antiqua" w:eastAsia="宋体" w:hAnsi="Book Antiqua" w:cs="宋体"/>
          <w:color w:val="000000"/>
          <w:sz w:val="24"/>
          <w:szCs w:val="24"/>
          <w:lang w:val="en-US" w:eastAsia="zh-CN"/>
        </w:rPr>
        <w:t> 2006; </w:t>
      </w:r>
      <w:r w:rsidR="00746991" w:rsidRPr="00746991">
        <w:rPr>
          <w:rFonts w:ascii="Book Antiqua" w:eastAsia="宋体" w:hAnsi="Book Antiqua" w:cs="宋体"/>
          <w:b/>
          <w:bCs/>
          <w:color w:val="000000"/>
          <w:sz w:val="24"/>
          <w:szCs w:val="24"/>
          <w:lang w:val="en-US" w:eastAsia="zh-CN"/>
        </w:rPr>
        <w:t>47</w:t>
      </w:r>
      <w:r w:rsidR="00746991" w:rsidRPr="00746991">
        <w:rPr>
          <w:rFonts w:ascii="Book Antiqua" w:eastAsia="宋体" w:hAnsi="Book Antiqua" w:cs="宋体"/>
          <w:color w:val="000000"/>
          <w:sz w:val="24"/>
          <w:szCs w:val="24"/>
          <w:lang w:val="en-US" w:eastAsia="zh-CN"/>
        </w:rPr>
        <w:t>: 1108-1116 [PMID: 16545638 DOI: 10.1016/j.jacc.2005.10.064]</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5</w:t>
      </w:r>
      <w:r w:rsidR="00546B54">
        <w:rPr>
          <w:rFonts w:ascii="Book Antiqua" w:eastAsia="宋体" w:hAnsi="Book Antiqua" w:cs="宋体" w:hint="eastAsia"/>
          <w:color w:val="000000"/>
          <w:sz w:val="24"/>
          <w:szCs w:val="24"/>
          <w:lang w:val="en-US" w:eastAsia="zh-CN"/>
        </w:rPr>
        <w:t>0</w:t>
      </w:r>
      <w:r w:rsidRPr="00746991">
        <w:rPr>
          <w:rFonts w:ascii="Book Antiqua" w:eastAsia="宋体" w:hAnsi="Book Antiqua" w:cs="宋体"/>
          <w:color w:val="000000"/>
          <w:sz w:val="24"/>
          <w:szCs w:val="24"/>
          <w:lang w:val="en-US" w:eastAsia="zh-CN"/>
        </w:rPr>
        <w:t> </w:t>
      </w:r>
      <w:r w:rsidRPr="00746991">
        <w:rPr>
          <w:rFonts w:ascii="Book Antiqua" w:eastAsia="宋体" w:hAnsi="Book Antiqua" w:cs="宋体"/>
          <w:b/>
          <w:bCs/>
          <w:color w:val="000000"/>
          <w:sz w:val="24"/>
          <w:szCs w:val="24"/>
          <w:lang w:val="en-US" w:eastAsia="zh-CN"/>
        </w:rPr>
        <w:t>Boner G</w:t>
      </w:r>
      <w:r w:rsidRPr="00746991">
        <w:rPr>
          <w:rFonts w:ascii="Book Antiqua" w:eastAsia="宋体" w:hAnsi="Book Antiqua" w:cs="宋体"/>
          <w:color w:val="000000"/>
          <w:sz w:val="24"/>
          <w:szCs w:val="24"/>
          <w:lang w:val="en-US" w:eastAsia="zh-CN"/>
        </w:rPr>
        <w:t>. Renal involvement and left ventricular hypertrophy are novel risk factors for morbidity and mortality in diabetes mellitus. </w:t>
      </w:r>
      <w:r w:rsidRPr="00746991">
        <w:rPr>
          <w:rFonts w:ascii="Book Antiqua" w:eastAsia="宋体" w:hAnsi="Book Antiqua" w:cs="宋体"/>
          <w:i/>
          <w:iCs/>
          <w:color w:val="000000"/>
          <w:sz w:val="24"/>
          <w:szCs w:val="24"/>
          <w:lang w:val="en-US" w:eastAsia="zh-CN"/>
        </w:rPr>
        <w:t xml:space="preserve">Diabetes </w:t>
      </w:r>
      <w:proofErr w:type="spellStart"/>
      <w:r w:rsidRPr="00746991">
        <w:rPr>
          <w:rFonts w:ascii="Book Antiqua" w:eastAsia="宋体" w:hAnsi="Book Antiqua" w:cs="宋体"/>
          <w:i/>
          <w:iCs/>
          <w:color w:val="000000"/>
          <w:sz w:val="24"/>
          <w:szCs w:val="24"/>
          <w:lang w:val="en-US" w:eastAsia="zh-CN"/>
        </w:rPr>
        <w:t>Metab</w:t>
      </w:r>
      <w:proofErr w:type="spellEnd"/>
      <w:r w:rsidRPr="00746991">
        <w:rPr>
          <w:rFonts w:ascii="Book Antiqua" w:eastAsia="宋体" w:hAnsi="Book Antiqua" w:cs="宋体"/>
          <w:i/>
          <w:iCs/>
          <w:color w:val="000000"/>
          <w:sz w:val="24"/>
          <w:szCs w:val="24"/>
          <w:lang w:val="en-US" w:eastAsia="zh-CN"/>
        </w:rPr>
        <w:t xml:space="preserve"> Res Rev</w:t>
      </w:r>
      <w:r w:rsidRPr="00746991">
        <w:rPr>
          <w:rFonts w:ascii="Book Antiqua" w:eastAsia="宋体" w:hAnsi="Book Antiqua" w:cs="宋体"/>
          <w:color w:val="000000"/>
          <w:sz w:val="24"/>
          <w:szCs w:val="24"/>
          <w:lang w:val="en-US" w:eastAsia="zh-CN"/>
        </w:rPr>
        <w:t> 2011; </w:t>
      </w:r>
      <w:r w:rsidRPr="00746991">
        <w:rPr>
          <w:rFonts w:ascii="Book Antiqua" w:eastAsia="宋体" w:hAnsi="Book Antiqua" w:cs="宋体"/>
          <w:b/>
          <w:bCs/>
          <w:color w:val="000000"/>
          <w:sz w:val="24"/>
          <w:szCs w:val="24"/>
          <w:lang w:val="en-US" w:eastAsia="zh-CN"/>
        </w:rPr>
        <w:t>27</w:t>
      </w:r>
      <w:r w:rsidRPr="00746991">
        <w:rPr>
          <w:rFonts w:ascii="Book Antiqua" w:eastAsia="宋体" w:hAnsi="Book Antiqua" w:cs="宋体"/>
          <w:color w:val="000000"/>
          <w:sz w:val="24"/>
          <w:szCs w:val="24"/>
          <w:lang w:val="en-US" w:eastAsia="zh-CN"/>
        </w:rPr>
        <w:t>: 425-429 [PMID: 21432982 DOI: 10.1002/dmrr.1199</w:t>
      </w:r>
      <w:r>
        <w:rPr>
          <w:rFonts w:ascii="Book Antiqua" w:eastAsia="宋体" w:hAnsi="Book Antiqua" w:cs="宋体"/>
          <w:color w:val="000000"/>
          <w:sz w:val="24"/>
          <w:szCs w:val="24"/>
          <w:lang w:val="en-US" w:eastAsia="zh-CN"/>
        </w:rPr>
        <w:t>]</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proofErr w:type="gramStart"/>
      <w:r w:rsidRPr="00746991">
        <w:rPr>
          <w:rFonts w:ascii="Book Antiqua" w:eastAsia="宋体" w:hAnsi="Book Antiqua" w:cs="宋体"/>
          <w:color w:val="000000"/>
          <w:sz w:val="24"/>
          <w:szCs w:val="24"/>
          <w:lang w:val="en-US" w:eastAsia="zh-CN"/>
        </w:rPr>
        <w:t>5</w:t>
      </w:r>
      <w:r w:rsidR="00546B54">
        <w:rPr>
          <w:rFonts w:ascii="Book Antiqua" w:eastAsia="宋体" w:hAnsi="Book Antiqua" w:cs="宋体" w:hint="eastAsia"/>
          <w:color w:val="000000"/>
          <w:sz w:val="24"/>
          <w:szCs w:val="24"/>
          <w:lang w:val="en-US" w:eastAsia="zh-CN"/>
        </w:rPr>
        <w:t>1</w:t>
      </w:r>
      <w:r w:rsidRPr="00746991">
        <w:rPr>
          <w:rFonts w:ascii="Book Antiqua" w:eastAsia="宋体" w:hAnsi="Book Antiqua" w:cs="宋体"/>
          <w:color w:val="000000"/>
          <w:sz w:val="24"/>
          <w:szCs w:val="24"/>
          <w:lang w:val="en-US" w:eastAsia="zh-CN"/>
        </w:rPr>
        <w:t> </w:t>
      </w:r>
      <w:proofErr w:type="spellStart"/>
      <w:r w:rsidRPr="00746991">
        <w:rPr>
          <w:rFonts w:ascii="Book Antiqua" w:eastAsia="宋体" w:hAnsi="Book Antiqua" w:cs="宋体"/>
          <w:b/>
          <w:bCs/>
          <w:color w:val="000000"/>
          <w:sz w:val="24"/>
          <w:szCs w:val="24"/>
          <w:lang w:val="en-US" w:eastAsia="zh-CN"/>
        </w:rPr>
        <w:t>Florea</w:t>
      </w:r>
      <w:proofErr w:type="spellEnd"/>
      <w:r w:rsidRPr="00746991">
        <w:rPr>
          <w:rFonts w:ascii="Book Antiqua" w:eastAsia="宋体" w:hAnsi="Book Antiqua" w:cs="宋体"/>
          <w:b/>
          <w:bCs/>
          <w:color w:val="000000"/>
          <w:sz w:val="24"/>
          <w:szCs w:val="24"/>
          <w:lang w:val="en-US" w:eastAsia="zh-CN"/>
        </w:rPr>
        <w:t xml:space="preserve"> VG</w:t>
      </w:r>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Mareyev</w:t>
      </w:r>
      <w:proofErr w:type="spellEnd"/>
      <w:r w:rsidRPr="00746991">
        <w:rPr>
          <w:rFonts w:ascii="Book Antiqua" w:eastAsia="宋体" w:hAnsi="Book Antiqua" w:cs="宋体"/>
          <w:color w:val="000000"/>
          <w:sz w:val="24"/>
          <w:szCs w:val="24"/>
          <w:lang w:val="en-US" w:eastAsia="zh-CN"/>
        </w:rPr>
        <w:t xml:space="preserve"> VY, </w:t>
      </w:r>
      <w:proofErr w:type="spellStart"/>
      <w:r w:rsidRPr="00746991">
        <w:rPr>
          <w:rFonts w:ascii="Book Antiqua" w:eastAsia="宋体" w:hAnsi="Book Antiqua" w:cs="宋体"/>
          <w:color w:val="000000"/>
          <w:sz w:val="24"/>
          <w:szCs w:val="24"/>
          <w:lang w:val="en-US" w:eastAsia="zh-CN"/>
        </w:rPr>
        <w:t>Samko</w:t>
      </w:r>
      <w:proofErr w:type="spellEnd"/>
      <w:r w:rsidRPr="00746991">
        <w:rPr>
          <w:rFonts w:ascii="Book Antiqua" w:eastAsia="宋体" w:hAnsi="Book Antiqua" w:cs="宋体"/>
          <w:color w:val="000000"/>
          <w:sz w:val="24"/>
          <w:szCs w:val="24"/>
          <w:lang w:val="en-US" w:eastAsia="zh-CN"/>
        </w:rPr>
        <w:t xml:space="preserve"> AN, </w:t>
      </w:r>
      <w:proofErr w:type="spellStart"/>
      <w:r w:rsidRPr="00746991">
        <w:rPr>
          <w:rFonts w:ascii="Book Antiqua" w:eastAsia="宋体" w:hAnsi="Book Antiqua" w:cs="宋体"/>
          <w:color w:val="000000"/>
          <w:sz w:val="24"/>
          <w:szCs w:val="24"/>
          <w:lang w:val="en-US" w:eastAsia="zh-CN"/>
        </w:rPr>
        <w:t>Orlova</w:t>
      </w:r>
      <w:proofErr w:type="spellEnd"/>
      <w:r w:rsidRPr="00746991">
        <w:rPr>
          <w:rFonts w:ascii="Book Antiqua" w:eastAsia="宋体" w:hAnsi="Book Antiqua" w:cs="宋体"/>
          <w:color w:val="000000"/>
          <w:sz w:val="24"/>
          <w:szCs w:val="24"/>
          <w:lang w:val="en-US" w:eastAsia="zh-CN"/>
        </w:rPr>
        <w:t xml:space="preserve"> IA, Coats AJ, </w:t>
      </w:r>
      <w:proofErr w:type="spellStart"/>
      <w:r w:rsidRPr="00746991">
        <w:rPr>
          <w:rFonts w:ascii="Book Antiqua" w:eastAsia="宋体" w:hAnsi="Book Antiqua" w:cs="宋体"/>
          <w:color w:val="000000"/>
          <w:sz w:val="24"/>
          <w:szCs w:val="24"/>
          <w:lang w:val="en-US" w:eastAsia="zh-CN"/>
        </w:rPr>
        <w:t>Belenkov</w:t>
      </w:r>
      <w:proofErr w:type="spellEnd"/>
      <w:r w:rsidRPr="00746991">
        <w:rPr>
          <w:rFonts w:ascii="Book Antiqua" w:eastAsia="宋体" w:hAnsi="Book Antiqua" w:cs="宋体"/>
          <w:color w:val="000000"/>
          <w:sz w:val="24"/>
          <w:szCs w:val="24"/>
          <w:lang w:val="en-US" w:eastAsia="zh-CN"/>
        </w:rPr>
        <w:t xml:space="preserve"> YN.</w:t>
      </w:r>
      <w:proofErr w:type="gramEnd"/>
      <w:r w:rsidRPr="00746991">
        <w:rPr>
          <w:rFonts w:ascii="Book Antiqua" w:eastAsia="宋体" w:hAnsi="Book Antiqua" w:cs="宋体"/>
          <w:color w:val="000000"/>
          <w:sz w:val="24"/>
          <w:szCs w:val="24"/>
          <w:lang w:val="en-US" w:eastAsia="zh-CN"/>
        </w:rPr>
        <w:t xml:space="preserve"> Left ventricular </w:t>
      </w:r>
      <w:proofErr w:type="spellStart"/>
      <w:r w:rsidRPr="00746991">
        <w:rPr>
          <w:rFonts w:ascii="Book Antiqua" w:eastAsia="宋体" w:hAnsi="Book Antiqua" w:cs="宋体"/>
          <w:color w:val="000000"/>
          <w:sz w:val="24"/>
          <w:szCs w:val="24"/>
          <w:lang w:val="en-US" w:eastAsia="zh-CN"/>
        </w:rPr>
        <w:t>remodelling</w:t>
      </w:r>
      <w:proofErr w:type="spellEnd"/>
      <w:r w:rsidRPr="00746991">
        <w:rPr>
          <w:rFonts w:ascii="Book Antiqua" w:eastAsia="宋体" w:hAnsi="Book Antiqua" w:cs="宋体"/>
          <w:color w:val="000000"/>
          <w:sz w:val="24"/>
          <w:szCs w:val="24"/>
          <w:lang w:val="en-US" w:eastAsia="zh-CN"/>
        </w:rPr>
        <w:t>: common process in patients with different primary myocardial disorders. </w:t>
      </w:r>
      <w:proofErr w:type="spellStart"/>
      <w:r w:rsidRPr="00746991">
        <w:rPr>
          <w:rFonts w:ascii="Book Antiqua" w:eastAsia="宋体" w:hAnsi="Book Antiqua" w:cs="宋体"/>
          <w:i/>
          <w:iCs/>
          <w:color w:val="000000"/>
          <w:sz w:val="24"/>
          <w:szCs w:val="24"/>
          <w:lang w:val="en-US" w:eastAsia="zh-CN"/>
        </w:rPr>
        <w:t>Int</w:t>
      </w:r>
      <w:proofErr w:type="spellEnd"/>
      <w:r w:rsidRPr="00746991">
        <w:rPr>
          <w:rFonts w:ascii="Book Antiqua" w:eastAsia="宋体" w:hAnsi="Book Antiqua" w:cs="宋体"/>
          <w:i/>
          <w:iCs/>
          <w:color w:val="000000"/>
          <w:sz w:val="24"/>
          <w:szCs w:val="24"/>
          <w:lang w:val="en-US" w:eastAsia="zh-CN"/>
        </w:rPr>
        <w:t xml:space="preserve"> J </w:t>
      </w:r>
      <w:proofErr w:type="spellStart"/>
      <w:r w:rsidRPr="00746991">
        <w:rPr>
          <w:rFonts w:ascii="Book Antiqua" w:eastAsia="宋体" w:hAnsi="Book Antiqua" w:cs="宋体"/>
          <w:i/>
          <w:iCs/>
          <w:color w:val="000000"/>
          <w:sz w:val="24"/>
          <w:szCs w:val="24"/>
          <w:lang w:val="en-US" w:eastAsia="zh-CN"/>
        </w:rPr>
        <w:t>Cardiol</w:t>
      </w:r>
      <w:proofErr w:type="spellEnd"/>
      <w:r w:rsidRPr="00746991">
        <w:rPr>
          <w:rFonts w:ascii="Book Antiqua" w:eastAsia="宋体" w:hAnsi="Book Antiqua" w:cs="宋体"/>
          <w:color w:val="000000"/>
          <w:sz w:val="24"/>
          <w:szCs w:val="24"/>
          <w:lang w:val="en-US" w:eastAsia="zh-CN"/>
        </w:rPr>
        <w:t> 1999; </w:t>
      </w:r>
      <w:r w:rsidRPr="00746991">
        <w:rPr>
          <w:rFonts w:ascii="Book Antiqua" w:eastAsia="宋体" w:hAnsi="Book Antiqua" w:cs="宋体"/>
          <w:b/>
          <w:bCs/>
          <w:color w:val="000000"/>
          <w:sz w:val="24"/>
          <w:szCs w:val="24"/>
          <w:lang w:val="en-US" w:eastAsia="zh-CN"/>
        </w:rPr>
        <w:t>68</w:t>
      </w:r>
      <w:r w:rsidRPr="00746991">
        <w:rPr>
          <w:rFonts w:ascii="Book Antiqua" w:eastAsia="宋体" w:hAnsi="Book Antiqua" w:cs="宋体"/>
          <w:color w:val="000000"/>
          <w:sz w:val="24"/>
          <w:szCs w:val="24"/>
          <w:lang w:val="en-US" w:eastAsia="zh-CN"/>
        </w:rPr>
        <w:t>: 281-287 [PMID: 10213279 DOI: 10.1016/S0167-5273(98)00362-3]</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proofErr w:type="gramStart"/>
      <w:r w:rsidRPr="00746991">
        <w:rPr>
          <w:rFonts w:ascii="Book Antiqua" w:eastAsia="宋体" w:hAnsi="Book Antiqua" w:cs="宋体"/>
          <w:color w:val="000000"/>
          <w:sz w:val="24"/>
          <w:szCs w:val="24"/>
          <w:lang w:val="en-US" w:eastAsia="zh-CN"/>
        </w:rPr>
        <w:t>5</w:t>
      </w:r>
      <w:r w:rsidR="00546B54">
        <w:rPr>
          <w:rFonts w:ascii="Book Antiqua" w:eastAsia="宋体" w:hAnsi="Book Antiqua" w:cs="宋体" w:hint="eastAsia"/>
          <w:color w:val="000000"/>
          <w:sz w:val="24"/>
          <w:szCs w:val="24"/>
          <w:lang w:val="en-US" w:eastAsia="zh-CN"/>
        </w:rPr>
        <w:t>2</w:t>
      </w:r>
      <w:r w:rsidRPr="00746991">
        <w:rPr>
          <w:rFonts w:ascii="Book Antiqua" w:eastAsia="宋体" w:hAnsi="Book Antiqua" w:cs="宋体"/>
          <w:color w:val="000000"/>
          <w:sz w:val="24"/>
          <w:szCs w:val="24"/>
          <w:lang w:val="en-US" w:eastAsia="zh-CN"/>
        </w:rPr>
        <w:t> </w:t>
      </w:r>
      <w:r w:rsidRPr="00746991">
        <w:rPr>
          <w:rFonts w:ascii="Book Antiqua" w:eastAsia="宋体" w:hAnsi="Book Antiqua" w:cs="宋体"/>
          <w:b/>
          <w:bCs/>
          <w:color w:val="000000"/>
          <w:sz w:val="24"/>
          <w:szCs w:val="24"/>
          <w:lang w:val="en-US" w:eastAsia="zh-CN"/>
        </w:rPr>
        <w:t>Thomas MD</w:t>
      </w:r>
      <w:r w:rsidRPr="00746991">
        <w:rPr>
          <w:rFonts w:ascii="Book Antiqua" w:eastAsia="宋体" w:hAnsi="Book Antiqua" w:cs="宋体"/>
          <w:color w:val="000000"/>
          <w:sz w:val="24"/>
          <w:szCs w:val="24"/>
          <w:lang w:val="en-US" w:eastAsia="zh-CN"/>
        </w:rPr>
        <w:t>, Fox KF, Coats AJ.</w:t>
      </w:r>
      <w:proofErr w:type="gramEnd"/>
      <w:r w:rsidRPr="00746991">
        <w:rPr>
          <w:rFonts w:ascii="Book Antiqua" w:eastAsia="宋体" w:hAnsi="Book Antiqua" w:cs="宋体"/>
          <w:color w:val="000000"/>
          <w:sz w:val="24"/>
          <w:szCs w:val="24"/>
          <w:lang w:val="en-US" w:eastAsia="zh-CN"/>
        </w:rPr>
        <w:t xml:space="preserve"> Redefining heart failure. </w:t>
      </w:r>
      <w:proofErr w:type="spellStart"/>
      <w:r w:rsidRPr="00746991">
        <w:rPr>
          <w:rFonts w:ascii="Book Antiqua" w:eastAsia="宋体" w:hAnsi="Book Antiqua" w:cs="宋体"/>
          <w:i/>
          <w:iCs/>
          <w:color w:val="000000"/>
          <w:sz w:val="24"/>
          <w:szCs w:val="24"/>
          <w:lang w:val="en-US" w:eastAsia="zh-CN"/>
        </w:rPr>
        <w:t>Int</w:t>
      </w:r>
      <w:proofErr w:type="spellEnd"/>
      <w:r w:rsidRPr="00746991">
        <w:rPr>
          <w:rFonts w:ascii="Book Antiqua" w:eastAsia="宋体" w:hAnsi="Book Antiqua" w:cs="宋体"/>
          <w:i/>
          <w:iCs/>
          <w:color w:val="000000"/>
          <w:sz w:val="24"/>
          <w:szCs w:val="24"/>
          <w:lang w:val="en-US" w:eastAsia="zh-CN"/>
        </w:rPr>
        <w:t xml:space="preserve"> J </w:t>
      </w:r>
      <w:proofErr w:type="spellStart"/>
      <w:r w:rsidRPr="00746991">
        <w:rPr>
          <w:rFonts w:ascii="Book Antiqua" w:eastAsia="宋体" w:hAnsi="Book Antiqua" w:cs="宋体"/>
          <w:i/>
          <w:iCs/>
          <w:color w:val="000000"/>
          <w:sz w:val="24"/>
          <w:szCs w:val="24"/>
          <w:lang w:val="en-US" w:eastAsia="zh-CN"/>
        </w:rPr>
        <w:t>Cardiol</w:t>
      </w:r>
      <w:proofErr w:type="spellEnd"/>
      <w:r w:rsidRPr="00746991">
        <w:rPr>
          <w:rFonts w:ascii="Book Antiqua" w:eastAsia="宋体" w:hAnsi="Book Antiqua" w:cs="宋体"/>
          <w:color w:val="000000"/>
          <w:sz w:val="24"/>
          <w:szCs w:val="24"/>
          <w:lang w:val="en-US" w:eastAsia="zh-CN"/>
        </w:rPr>
        <w:t> 2006; </w:t>
      </w:r>
      <w:r w:rsidRPr="00746991">
        <w:rPr>
          <w:rFonts w:ascii="Book Antiqua" w:eastAsia="宋体" w:hAnsi="Book Antiqua" w:cs="宋体"/>
          <w:b/>
          <w:bCs/>
          <w:color w:val="000000"/>
          <w:sz w:val="24"/>
          <w:szCs w:val="24"/>
          <w:lang w:val="en-US" w:eastAsia="zh-CN"/>
        </w:rPr>
        <w:t>112</w:t>
      </w:r>
      <w:r w:rsidRPr="00746991">
        <w:rPr>
          <w:rFonts w:ascii="Book Antiqua" w:eastAsia="宋体" w:hAnsi="Book Antiqua" w:cs="宋体"/>
          <w:color w:val="000000"/>
          <w:sz w:val="24"/>
          <w:szCs w:val="24"/>
          <w:lang w:val="en-US" w:eastAsia="zh-CN"/>
        </w:rPr>
        <w:t>: 139-141 [PMID: 16581144 DOI: 10.1016/j.ijcard.2005.11.071]</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proofErr w:type="gramStart"/>
      <w:r w:rsidRPr="00746991">
        <w:rPr>
          <w:rFonts w:ascii="Book Antiqua" w:eastAsia="宋体" w:hAnsi="Book Antiqua" w:cs="宋体"/>
          <w:color w:val="000000"/>
          <w:sz w:val="24"/>
          <w:szCs w:val="24"/>
          <w:lang w:val="en-US" w:eastAsia="zh-CN"/>
        </w:rPr>
        <w:t>5</w:t>
      </w:r>
      <w:r w:rsidR="00546B54">
        <w:rPr>
          <w:rFonts w:ascii="Book Antiqua" w:eastAsia="宋体" w:hAnsi="Book Antiqua" w:cs="宋体" w:hint="eastAsia"/>
          <w:color w:val="000000"/>
          <w:sz w:val="24"/>
          <w:szCs w:val="24"/>
          <w:lang w:val="en-US" w:eastAsia="zh-CN"/>
        </w:rPr>
        <w:t>3</w:t>
      </w:r>
      <w:r w:rsidRPr="00746991">
        <w:rPr>
          <w:rFonts w:ascii="Book Antiqua" w:eastAsia="宋体" w:hAnsi="Book Antiqua" w:cs="宋体"/>
          <w:color w:val="000000"/>
          <w:sz w:val="24"/>
          <w:szCs w:val="24"/>
          <w:lang w:val="en-US" w:eastAsia="zh-CN"/>
        </w:rPr>
        <w:t> </w:t>
      </w:r>
      <w:r w:rsidRPr="00746991">
        <w:rPr>
          <w:rFonts w:ascii="Book Antiqua" w:eastAsia="宋体" w:hAnsi="Book Antiqua" w:cs="宋体"/>
          <w:b/>
          <w:bCs/>
          <w:color w:val="000000"/>
          <w:sz w:val="24"/>
          <w:szCs w:val="24"/>
          <w:lang w:val="en-US" w:eastAsia="zh-CN"/>
        </w:rPr>
        <w:t>de</w:t>
      </w:r>
      <w:proofErr w:type="gramEnd"/>
      <w:r w:rsidRPr="00746991">
        <w:rPr>
          <w:rFonts w:ascii="Book Antiqua" w:eastAsia="宋体" w:hAnsi="Book Antiqua" w:cs="宋体"/>
          <w:b/>
          <w:bCs/>
          <w:color w:val="000000"/>
          <w:sz w:val="24"/>
          <w:szCs w:val="24"/>
          <w:lang w:val="en-US" w:eastAsia="zh-CN"/>
        </w:rPr>
        <w:t xml:space="preserve"> </w:t>
      </w:r>
      <w:proofErr w:type="spellStart"/>
      <w:r w:rsidRPr="00746991">
        <w:rPr>
          <w:rFonts w:ascii="Book Antiqua" w:eastAsia="宋体" w:hAnsi="Book Antiqua" w:cs="宋体"/>
          <w:b/>
          <w:bCs/>
          <w:color w:val="000000"/>
          <w:sz w:val="24"/>
          <w:szCs w:val="24"/>
          <w:lang w:val="en-US" w:eastAsia="zh-CN"/>
        </w:rPr>
        <w:t>Lorgeril</w:t>
      </w:r>
      <w:proofErr w:type="spellEnd"/>
      <w:r w:rsidRPr="00746991">
        <w:rPr>
          <w:rFonts w:ascii="Book Antiqua" w:eastAsia="宋体" w:hAnsi="Book Antiqua" w:cs="宋体"/>
          <w:b/>
          <w:bCs/>
          <w:color w:val="000000"/>
          <w:sz w:val="24"/>
          <w:szCs w:val="24"/>
          <w:lang w:val="en-US" w:eastAsia="zh-CN"/>
        </w:rPr>
        <w:t xml:space="preserve"> M</w:t>
      </w:r>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Salen</w:t>
      </w:r>
      <w:proofErr w:type="spellEnd"/>
      <w:r w:rsidRPr="00746991">
        <w:rPr>
          <w:rFonts w:ascii="Book Antiqua" w:eastAsia="宋体" w:hAnsi="Book Antiqua" w:cs="宋体"/>
          <w:color w:val="000000"/>
          <w:sz w:val="24"/>
          <w:szCs w:val="24"/>
          <w:lang w:val="en-US" w:eastAsia="zh-CN"/>
        </w:rPr>
        <w:t xml:space="preserve"> P. Mediterranean diet in secondary prevention of CHD. </w:t>
      </w:r>
      <w:r w:rsidRPr="00746991">
        <w:rPr>
          <w:rFonts w:ascii="Book Antiqua" w:eastAsia="宋体" w:hAnsi="Book Antiqua" w:cs="宋体"/>
          <w:i/>
          <w:iCs/>
          <w:color w:val="000000"/>
          <w:sz w:val="24"/>
          <w:szCs w:val="24"/>
          <w:lang w:val="en-US" w:eastAsia="zh-CN"/>
        </w:rPr>
        <w:t xml:space="preserve">Public Health </w:t>
      </w:r>
      <w:proofErr w:type="spellStart"/>
      <w:r w:rsidRPr="00746991">
        <w:rPr>
          <w:rFonts w:ascii="Book Antiqua" w:eastAsia="宋体" w:hAnsi="Book Antiqua" w:cs="宋体"/>
          <w:i/>
          <w:iCs/>
          <w:color w:val="000000"/>
          <w:sz w:val="24"/>
          <w:szCs w:val="24"/>
          <w:lang w:val="en-US" w:eastAsia="zh-CN"/>
        </w:rPr>
        <w:t>Nutr</w:t>
      </w:r>
      <w:proofErr w:type="spellEnd"/>
      <w:r w:rsidRPr="00746991">
        <w:rPr>
          <w:rFonts w:ascii="Book Antiqua" w:eastAsia="宋体" w:hAnsi="Book Antiqua" w:cs="宋体"/>
          <w:color w:val="000000"/>
          <w:sz w:val="24"/>
          <w:szCs w:val="24"/>
          <w:lang w:val="en-US" w:eastAsia="zh-CN"/>
        </w:rPr>
        <w:t> 2011; </w:t>
      </w:r>
      <w:r w:rsidRPr="00746991">
        <w:rPr>
          <w:rFonts w:ascii="Book Antiqua" w:eastAsia="宋体" w:hAnsi="Book Antiqua" w:cs="宋体"/>
          <w:b/>
          <w:bCs/>
          <w:color w:val="000000"/>
          <w:sz w:val="24"/>
          <w:szCs w:val="24"/>
          <w:lang w:val="en-US" w:eastAsia="zh-CN"/>
        </w:rPr>
        <w:t>14</w:t>
      </w:r>
      <w:r w:rsidRPr="00746991">
        <w:rPr>
          <w:rFonts w:ascii="Book Antiqua" w:eastAsia="宋体" w:hAnsi="Book Antiqua" w:cs="宋体"/>
          <w:color w:val="000000"/>
          <w:sz w:val="24"/>
          <w:szCs w:val="24"/>
          <w:lang w:val="en-US" w:eastAsia="zh-CN"/>
        </w:rPr>
        <w:t>: 2333-2337 [PMID: 22166192 DOI: 10.1017/S136898001100259X</w:t>
      </w:r>
      <w:r>
        <w:rPr>
          <w:rFonts w:ascii="Book Antiqua" w:eastAsia="宋体" w:hAnsi="Book Antiqua" w:cs="宋体"/>
          <w:color w:val="000000"/>
          <w:sz w:val="24"/>
          <w:szCs w:val="24"/>
          <w:lang w:val="en-US" w:eastAsia="zh-CN"/>
        </w:rPr>
        <w:t>]</w:t>
      </w:r>
    </w:p>
    <w:p w:rsidR="00746991" w:rsidRPr="00546B54" w:rsidRDefault="00746991" w:rsidP="00746991">
      <w:pPr>
        <w:spacing w:after="0" w:line="360" w:lineRule="auto"/>
        <w:jc w:val="both"/>
        <w:rPr>
          <w:rFonts w:ascii="Book Antiqua" w:eastAsia="宋体" w:hAnsi="Book Antiqua" w:cs="宋体"/>
          <w:color w:val="000000"/>
          <w:sz w:val="24"/>
          <w:szCs w:val="24"/>
          <w:lang w:val="en-US" w:eastAsia="zh-CN"/>
        </w:rPr>
      </w:pPr>
      <w:proofErr w:type="gramStart"/>
      <w:r w:rsidRPr="00746991">
        <w:rPr>
          <w:rFonts w:ascii="Book Antiqua" w:eastAsia="宋体" w:hAnsi="Book Antiqua" w:cs="宋体"/>
          <w:color w:val="000000"/>
          <w:sz w:val="24"/>
          <w:szCs w:val="24"/>
          <w:lang w:val="en-US" w:eastAsia="zh-CN"/>
        </w:rPr>
        <w:t>5</w:t>
      </w:r>
      <w:r w:rsidR="00546B54">
        <w:rPr>
          <w:rFonts w:ascii="Book Antiqua" w:eastAsia="宋体" w:hAnsi="Book Antiqua" w:cs="宋体" w:hint="eastAsia"/>
          <w:color w:val="000000"/>
          <w:sz w:val="24"/>
          <w:szCs w:val="24"/>
          <w:lang w:val="en-US" w:eastAsia="zh-CN"/>
        </w:rPr>
        <w:t>4</w:t>
      </w:r>
      <w:r w:rsidRPr="00746991">
        <w:rPr>
          <w:rFonts w:ascii="Book Antiqua" w:eastAsia="宋体" w:hAnsi="Book Antiqua" w:cs="宋体"/>
          <w:color w:val="000000"/>
          <w:sz w:val="24"/>
          <w:szCs w:val="24"/>
          <w:lang w:val="en-US" w:eastAsia="zh-CN"/>
        </w:rPr>
        <w:t> </w:t>
      </w:r>
      <w:r w:rsidRPr="00746991">
        <w:rPr>
          <w:rFonts w:ascii="Book Antiqua" w:eastAsia="宋体" w:hAnsi="Book Antiqua" w:cs="宋体"/>
          <w:b/>
          <w:bCs/>
          <w:color w:val="000000"/>
          <w:sz w:val="24"/>
          <w:szCs w:val="24"/>
          <w:lang w:val="en-US" w:eastAsia="zh-CN"/>
        </w:rPr>
        <w:t>Coats AJ</w:t>
      </w:r>
      <w:r w:rsidRPr="00746991">
        <w:rPr>
          <w:rFonts w:ascii="Book Antiqua" w:eastAsia="宋体" w:hAnsi="Book Antiqua" w:cs="宋体"/>
          <w:color w:val="000000"/>
          <w:sz w:val="24"/>
          <w:szCs w:val="24"/>
          <w:lang w:val="en-US" w:eastAsia="zh-CN"/>
        </w:rPr>
        <w:t>.</w:t>
      </w:r>
      <w:proofErr w:type="gramEnd"/>
      <w:r w:rsidRPr="00746991">
        <w:rPr>
          <w:rFonts w:ascii="Book Antiqua" w:eastAsia="宋体" w:hAnsi="Book Antiqua" w:cs="宋体"/>
          <w:color w:val="000000"/>
          <w:sz w:val="24"/>
          <w:szCs w:val="24"/>
          <w:lang w:val="en-US" w:eastAsia="zh-CN"/>
        </w:rPr>
        <w:t xml:space="preserve"> Advances in the non-drug, non-surgical, non-device management of chronic </w:t>
      </w:r>
      <w:r w:rsidRPr="00546B54">
        <w:rPr>
          <w:rFonts w:ascii="Book Antiqua" w:eastAsia="宋体" w:hAnsi="Book Antiqua" w:cs="宋体"/>
          <w:color w:val="000000"/>
          <w:sz w:val="24"/>
          <w:szCs w:val="24"/>
          <w:lang w:val="en-US" w:eastAsia="zh-CN"/>
        </w:rPr>
        <w:t>heart failure. </w:t>
      </w:r>
      <w:proofErr w:type="spellStart"/>
      <w:r w:rsidRPr="00546B54">
        <w:rPr>
          <w:rFonts w:ascii="Book Antiqua" w:eastAsia="宋体" w:hAnsi="Book Antiqua" w:cs="宋体"/>
          <w:i/>
          <w:iCs/>
          <w:color w:val="000000"/>
          <w:sz w:val="24"/>
          <w:szCs w:val="24"/>
          <w:lang w:val="en-US" w:eastAsia="zh-CN"/>
        </w:rPr>
        <w:t>Int</w:t>
      </w:r>
      <w:proofErr w:type="spellEnd"/>
      <w:r w:rsidRPr="00546B54">
        <w:rPr>
          <w:rFonts w:ascii="Book Antiqua" w:eastAsia="宋体" w:hAnsi="Book Antiqua" w:cs="宋体"/>
          <w:i/>
          <w:iCs/>
          <w:color w:val="000000"/>
          <w:sz w:val="24"/>
          <w:szCs w:val="24"/>
          <w:lang w:val="en-US" w:eastAsia="zh-CN"/>
        </w:rPr>
        <w:t xml:space="preserve"> J </w:t>
      </w:r>
      <w:proofErr w:type="spellStart"/>
      <w:r w:rsidRPr="00546B54">
        <w:rPr>
          <w:rFonts w:ascii="Book Antiqua" w:eastAsia="宋体" w:hAnsi="Book Antiqua" w:cs="宋体"/>
          <w:i/>
          <w:iCs/>
          <w:color w:val="000000"/>
          <w:sz w:val="24"/>
          <w:szCs w:val="24"/>
          <w:lang w:val="en-US" w:eastAsia="zh-CN"/>
        </w:rPr>
        <w:t>Cardiol</w:t>
      </w:r>
      <w:proofErr w:type="spellEnd"/>
      <w:r w:rsidRPr="00546B54">
        <w:rPr>
          <w:rFonts w:ascii="Book Antiqua" w:eastAsia="宋体" w:hAnsi="Book Antiqua" w:cs="宋体"/>
          <w:color w:val="000000"/>
          <w:sz w:val="24"/>
          <w:szCs w:val="24"/>
          <w:lang w:val="en-US" w:eastAsia="zh-CN"/>
        </w:rPr>
        <w:t> 2005; </w:t>
      </w:r>
      <w:r w:rsidRPr="00546B54">
        <w:rPr>
          <w:rFonts w:ascii="Book Antiqua" w:eastAsia="宋体" w:hAnsi="Book Antiqua" w:cs="宋体"/>
          <w:b/>
          <w:bCs/>
          <w:color w:val="000000"/>
          <w:sz w:val="24"/>
          <w:szCs w:val="24"/>
          <w:lang w:val="en-US" w:eastAsia="zh-CN"/>
        </w:rPr>
        <w:t>100</w:t>
      </w:r>
      <w:r w:rsidRPr="00546B54">
        <w:rPr>
          <w:rFonts w:ascii="Book Antiqua" w:eastAsia="宋体" w:hAnsi="Book Antiqua" w:cs="宋体"/>
          <w:color w:val="000000"/>
          <w:sz w:val="24"/>
          <w:szCs w:val="24"/>
          <w:lang w:val="en-US" w:eastAsia="zh-CN"/>
        </w:rPr>
        <w:t>: 1-4 [PMID: 15820278 DOI: 10.1016/j.ijcard.2005.01.005]</w:t>
      </w:r>
    </w:p>
    <w:p w:rsidR="00746991" w:rsidRPr="00546B54" w:rsidRDefault="00546B54" w:rsidP="00746991">
      <w:pPr>
        <w:spacing w:after="0" w:line="360" w:lineRule="auto"/>
        <w:jc w:val="both"/>
        <w:rPr>
          <w:rFonts w:ascii="Book Antiqua" w:eastAsia="宋体" w:hAnsi="Book Antiqua" w:cs="宋体"/>
          <w:color w:val="000000"/>
          <w:sz w:val="24"/>
          <w:szCs w:val="24"/>
          <w:lang w:val="en-US" w:eastAsia="zh-CN"/>
        </w:rPr>
      </w:pPr>
      <w:r w:rsidRPr="00546B54">
        <w:rPr>
          <w:rFonts w:ascii="Book Antiqua" w:eastAsia="宋体" w:hAnsi="Book Antiqua" w:cs="宋体"/>
          <w:color w:val="000000"/>
          <w:sz w:val="24"/>
          <w:szCs w:val="24"/>
          <w:lang w:val="en-US" w:eastAsia="zh-CN"/>
        </w:rPr>
        <w:t>5</w:t>
      </w:r>
      <w:r>
        <w:rPr>
          <w:rFonts w:ascii="Book Antiqua" w:eastAsia="宋体" w:hAnsi="Book Antiqua" w:cs="宋体" w:hint="eastAsia"/>
          <w:color w:val="000000"/>
          <w:sz w:val="24"/>
          <w:szCs w:val="24"/>
          <w:lang w:val="en-US" w:eastAsia="zh-CN"/>
        </w:rPr>
        <w:t>5</w:t>
      </w:r>
      <w:r w:rsidRPr="00546B54">
        <w:rPr>
          <w:rFonts w:ascii="Book Antiqua" w:eastAsia="宋体" w:hAnsi="Book Antiqua" w:cs="宋体"/>
          <w:color w:val="000000"/>
          <w:sz w:val="24"/>
          <w:szCs w:val="24"/>
          <w:lang w:val="en-US" w:eastAsia="zh-CN"/>
        </w:rPr>
        <w:t xml:space="preserve"> </w:t>
      </w:r>
      <w:proofErr w:type="spellStart"/>
      <w:r w:rsidRPr="00546B54">
        <w:rPr>
          <w:rFonts w:ascii="Book Antiqua" w:hAnsi="Book Antiqua"/>
          <w:b/>
          <w:bCs/>
          <w:color w:val="000000"/>
          <w:sz w:val="24"/>
          <w:szCs w:val="24"/>
        </w:rPr>
        <w:t>Chrysohoou</w:t>
      </w:r>
      <w:proofErr w:type="spellEnd"/>
      <w:r w:rsidRPr="00546B54">
        <w:rPr>
          <w:rFonts w:ascii="Book Antiqua" w:hAnsi="Book Antiqua"/>
          <w:b/>
          <w:bCs/>
          <w:color w:val="000000"/>
          <w:sz w:val="24"/>
          <w:szCs w:val="24"/>
        </w:rPr>
        <w:t xml:space="preserve"> C</w:t>
      </w:r>
      <w:r w:rsidRPr="00546B54">
        <w:rPr>
          <w:rFonts w:ascii="Book Antiqua" w:hAnsi="Book Antiqua"/>
          <w:color w:val="000000"/>
          <w:sz w:val="24"/>
          <w:szCs w:val="24"/>
        </w:rPr>
        <w:t xml:space="preserve">, </w:t>
      </w:r>
      <w:proofErr w:type="spellStart"/>
      <w:r w:rsidRPr="00546B54">
        <w:rPr>
          <w:rFonts w:ascii="Book Antiqua" w:hAnsi="Book Antiqua"/>
          <w:color w:val="000000"/>
          <w:sz w:val="24"/>
          <w:szCs w:val="24"/>
        </w:rPr>
        <w:t>Panagiotakos</w:t>
      </w:r>
      <w:proofErr w:type="spellEnd"/>
      <w:r w:rsidRPr="00546B54">
        <w:rPr>
          <w:rFonts w:ascii="Book Antiqua" w:hAnsi="Book Antiqua"/>
          <w:color w:val="000000"/>
          <w:sz w:val="24"/>
          <w:szCs w:val="24"/>
        </w:rPr>
        <w:t xml:space="preserve"> DB, </w:t>
      </w:r>
      <w:proofErr w:type="spellStart"/>
      <w:r w:rsidRPr="00546B54">
        <w:rPr>
          <w:rFonts w:ascii="Book Antiqua" w:hAnsi="Book Antiqua"/>
          <w:color w:val="000000"/>
          <w:sz w:val="24"/>
          <w:szCs w:val="24"/>
        </w:rPr>
        <w:t>Pitsavos</w:t>
      </w:r>
      <w:proofErr w:type="spellEnd"/>
      <w:r w:rsidRPr="00546B54">
        <w:rPr>
          <w:rFonts w:ascii="Book Antiqua" w:hAnsi="Book Antiqua"/>
          <w:color w:val="000000"/>
          <w:sz w:val="24"/>
          <w:szCs w:val="24"/>
        </w:rPr>
        <w:t xml:space="preserve"> C, </w:t>
      </w:r>
      <w:proofErr w:type="spellStart"/>
      <w:r w:rsidRPr="00546B54">
        <w:rPr>
          <w:rFonts w:ascii="Book Antiqua" w:hAnsi="Book Antiqua"/>
          <w:color w:val="000000"/>
          <w:sz w:val="24"/>
          <w:szCs w:val="24"/>
        </w:rPr>
        <w:t>Skoumas</w:t>
      </w:r>
      <w:proofErr w:type="spellEnd"/>
      <w:r w:rsidRPr="00546B54">
        <w:rPr>
          <w:rFonts w:ascii="Book Antiqua" w:hAnsi="Book Antiqua"/>
          <w:color w:val="000000"/>
          <w:sz w:val="24"/>
          <w:szCs w:val="24"/>
        </w:rPr>
        <w:t xml:space="preserve"> J, </w:t>
      </w:r>
      <w:proofErr w:type="spellStart"/>
      <w:r w:rsidRPr="00546B54">
        <w:rPr>
          <w:rFonts w:ascii="Book Antiqua" w:hAnsi="Book Antiqua"/>
          <w:color w:val="000000"/>
          <w:sz w:val="24"/>
          <w:szCs w:val="24"/>
        </w:rPr>
        <w:t>Zeimbekis</w:t>
      </w:r>
      <w:proofErr w:type="spellEnd"/>
      <w:r w:rsidRPr="00546B54">
        <w:rPr>
          <w:rFonts w:ascii="Book Antiqua" w:hAnsi="Book Antiqua"/>
          <w:color w:val="000000"/>
          <w:sz w:val="24"/>
          <w:szCs w:val="24"/>
        </w:rPr>
        <w:t xml:space="preserve"> A, </w:t>
      </w:r>
      <w:proofErr w:type="spellStart"/>
      <w:r w:rsidRPr="00546B54">
        <w:rPr>
          <w:rFonts w:ascii="Book Antiqua" w:hAnsi="Book Antiqua"/>
          <w:color w:val="000000"/>
          <w:sz w:val="24"/>
          <w:szCs w:val="24"/>
        </w:rPr>
        <w:t>Kastorini</w:t>
      </w:r>
      <w:proofErr w:type="spellEnd"/>
      <w:r w:rsidRPr="00546B54">
        <w:rPr>
          <w:rFonts w:ascii="Book Antiqua" w:hAnsi="Book Antiqua"/>
          <w:color w:val="000000"/>
          <w:sz w:val="24"/>
          <w:szCs w:val="24"/>
        </w:rPr>
        <w:t xml:space="preserve"> CM, </w:t>
      </w:r>
      <w:proofErr w:type="spellStart"/>
      <w:r w:rsidRPr="00546B54">
        <w:rPr>
          <w:rFonts w:ascii="Book Antiqua" w:hAnsi="Book Antiqua"/>
          <w:color w:val="000000"/>
          <w:sz w:val="24"/>
          <w:szCs w:val="24"/>
        </w:rPr>
        <w:t>Stefanadis</w:t>
      </w:r>
      <w:proofErr w:type="spellEnd"/>
      <w:r w:rsidRPr="00546B54">
        <w:rPr>
          <w:rFonts w:ascii="Book Antiqua" w:hAnsi="Book Antiqua"/>
          <w:color w:val="000000"/>
          <w:sz w:val="24"/>
          <w:szCs w:val="24"/>
        </w:rPr>
        <w:t xml:space="preserve"> C. </w:t>
      </w:r>
      <w:proofErr w:type="spellStart"/>
      <w:r w:rsidRPr="00546B54">
        <w:rPr>
          <w:rFonts w:ascii="Book Antiqua" w:hAnsi="Book Antiqua"/>
          <w:color w:val="000000"/>
          <w:sz w:val="24"/>
          <w:szCs w:val="24"/>
        </w:rPr>
        <w:t>Adherence</w:t>
      </w:r>
      <w:proofErr w:type="spellEnd"/>
      <w:r w:rsidRPr="00546B54">
        <w:rPr>
          <w:rFonts w:ascii="Book Antiqua" w:hAnsi="Book Antiqua"/>
          <w:color w:val="000000"/>
          <w:sz w:val="24"/>
          <w:szCs w:val="24"/>
        </w:rPr>
        <w:t xml:space="preserve"> to the </w:t>
      </w:r>
      <w:proofErr w:type="spellStart"/>
      <w:r w:rsidRPr="00546B54">
        <w:rPr>
          <w:rFonts w:ascii="Book Antiqua" w:hAnsi="Book Antiqua"/>
          <w:color w:val="000000"/>
          <w:sz w:val="24"/>
          <w:szCs w:val="24"/>
        </w:rPr>
        <w:t>Mediterranean</w:t>
      </w:r>
      <w:proofErr w:type="spellEnd"/>
      <w:r w:rsidRPr="00546B54">
        <w:rPr>
          <w:rFonts w:ascii="Book Antiqua" w:hAnsi="Book Antiqua"/>
          <w:color w:val="000000"/>
          <w:sz w:val="24"/>
          <w:szCs w:val="24"/>
        </w:rPr>
        <w:t xml:space="preserve"> </w:t>
      </w:r>
      <w:proofErr w:type="spellStart"/>
      <w:r w:rsidRPr="00546B54">
        <w:rPr>
          <w:rFonts w:ascii="Book Antiqua" w:hAnsi="Book Antiqua"/>
          <w:color w:val="000000"/>
          <w:sz w:val="24"/>
          <w:szCs w:val="24"/>
        </w:rPr>
        <w:t>diet</w:t>
      </w:r>
      <w:proofErr w:type="spellEnd"/>
      <w:r w:rsidRPr="00546B54">
        <w:rPr>
          <w:rFonts w:ascii="Book Antiqua" w:hAnsi="Book Antiqua"/>
          <w:color w:val="000000"/>
          <w:sz w:val="24"/>
          <w:szCs w:val="24"/>
        </w:rPr>
        <w:t xml:space="preserve"> </w:t>
      </w:r>
      <w:proofErr w:type="spellStart"/>
      <w:r w:rsidRPr="00546B54">
        <w:rPr>
          <w:rFonts w:ascii="Book Antiqua" w:hAnsi="Book Antiqua"/>
          <w:color w:val="000000"/>
          <w:sz w:val="24"/>
          <w:szCs w:val="24"/>
        </w:rPr>
        <w:t>is</w:t>
      </w:r>
      <w:proofErr w:type="spellEnd"/>
      <w:r w:rsidRPr="00546B54">
        <w:rPr>
          <w:rFonts w:ascii="Book Antiqua" w:hAnsi="Book Antiqua"/>
          <w:color w:val="000000"/>
          <w:sz w:val="24"/>
          <w:szCs w:val="24"/>
        </w:rPr>
        <w:t xml:space="preserve"> </w:t>
      </w:r>
      <w:proofErr w:type="spellStart"/>
      <w:r w:rsidRPr="00546B54">
        <w:rPr>
          <w:rFonts w:ascii="Book Antiqua" w:hAnsi="Book Antiqua"/>
          <w:color w:val="000000"/>
          <w:sz w:val="24"/>
          <w:szCs w:val="24"/>
        </w:rPr>
        <w:t>associated</w:t>
      </w:r>
      <w:proofErr w:type="spellEnd"/>
      <w:r w:rsidRPr="00546B54">
        <w:rPr>
          <w:rFonts w:ascii="Book Antiqua" w:hAnsi="Book Antiqua"/>
          <w:color w:val="000000"/>
          <w:sz w:val="24"/>
          <w:szCs w:val="24"/>
        </w:rPr>
        <w:t xml:space="preserve"> with </w:t>
      </w:r>
      <w:proofErr w:type="spellStart"/>
      <w:r w:rsidRPr="00546B54">
        <w:rPr>
          <w:rFonts w:ascii="Book Antiqua" w:hAnsi="Book Antiqua"/>
          <w:color w:val="000000"/>
          <w:sz w:val="24"/>
          <w:szCs w:val="24"/>
        </w:rPr>
        <w:t>renal</w:t>
      </w:r>
      <w:proofErr w:type="spellEnd"/>
      <w:r w:rsidRPr="00546B54">
        <w:rPr>
          <w:rFonts w:ascii="Book Antiqua" w:hAnsi="Book Antiqua"/>
          <w:color w:val="000000"/>
          <w:sz w:val="24"/>
          <w:szCs w:val="24"/>
        </w:rPr>
        <w:t xml:space="preserve"> </w:t>
      </w:r>
      <w:proofErr w:type="spellStart"/>
      <w:r w:rsidRPr="00546B54">
        <w:rPr>
          <w:rFonts w:ascii="Book Antiqua" w:hAnsi="Book Antiqua"/>
          <w:color w:val="000000"/>
          <w:sz w:val="24"/>
          <w:szCs w:val="24"/>
        </w:rPr>
        <w:t>function</w:t>
      </w:r>
      <w:proofErr w:type="spellEnd"/>
      <w:r w:rsidRPr="00546B54">
        <w:rPr>
          <w:rFonts w:ascii="Book Antiqua" w:hAnsi="Book Antiqua"/>
          <w:color w:val="000000"/>
          <w:sz w:val="24"/>
          <w:szCs w:val="24"/>
        </w:rPr>
        <w:t xml:space="preserve"> </w:t>
      </w:r>
      <w:proofErr w:type="spellStart"/>
      <w:r w:rsidRPr="00546B54">
        <w:rPr>
          <w:rFonts w:ascii="Book Antiqua" w:hAnsi="Book Antiqua"/>
          <w:color w:val="000000"/>
          <w:sz w:val="24"/>
          <w:szCs w:val="24"/>
        </w:rPr>
        <w:t>among</w:t>
      </w:r>
      <w:proofErr w:type="spellEnd"/>
      <w:r w:rsidRPr="00546B54">
        <w:rPr>
          <w:rFonts w:ascii="Book Antiqua" w:hAnsi="Book Antiqua"/>
          <w:color w:val="000000"/>
          <w:sz w:val="24"/>
          <w:szCs w:val="24"/>
        </w:rPr>
        <w:t xml:space="preserve"> </w:t>
      </w:r>
      <w:proofErr w:type="spellStart"/>
      <w:r w:rsidRPr="00546B54">
        <w:rPr>
          <w:rFonts w:ascii="Book Antiqua" w:hAnsi="Book Antiqua"/>
          <w:color w:val="000000"/>
          <w:sz w:val="24"/>
          <w:szCs w:val="24"/>
        </w:rPr>
        <w:t>healthy</w:t>
      </w:r>
      <w:proofErr w:type="spellEnd"/>
      <w:r w:rsidRPr="00546B54">
        <w:rPr>
          <w:rFonts w:ascii="Book Antiqua" w:hAnsi="Book Antiqua"/>
          <w:color w:val="000000"/>
          <w:sz w:val="24"/>
          <w:szCs w:val="24"/>
        </w:rPr>
        <w:t xml:space="preserve"> </w:t>
      </w:r>
      <w:proofErr w:type="spellStart"/>
      <w:r w:rsidRPr="00546B54">
        <w:rPr>
          <w:rFonts w:ascii="Book Antiqua" w:hAnsi="Book Antiqua"/>
          <w:color w:val="000000"/>
          <w:sz w:val="24"/>
          <w:szCs w:val="24"/>
        </w:rPr>
        <w:t>adults</w:t>
      </w:r>
      <w:proofErr w:type="spellEnd"/>
      <w:r w:rsidRPr="00546B54">
        <w:rPr>
          <w:rFonts w:ascii="Book Antiqua" w:hAnsi="Book Antiqua"/>
          <w:color w:val="000000"/>
          <w:sz w:val="24"/>
          <w:szCs w:val="24"/>
        </w:rPr>
        <w:t xml:space="preserve">: the ATTICA </w:t>
      </w:r>
      <w:proofErr w:type="spellStart"/>
      <w:r w:rsidRPr="00546B54">
        <w:rPr>
          <w:rFonts w:ascii="Book Antiqua" w:hAnsi="Book Antiqua"/>
          <w:color w:val="000000"/>
          <w:sz w:val="24"/>
          <w:szCs w:val="24"/>
        </w:rPr>
        <w:t>study</w:t>
      </w:r>
      <w:proofErr w:type="spellEnd"/>
      <w:r w:rsidRPr="00546B54">
        <w:rPr>
          <w:rFonts w:ascii="Book Antiqua" w:hAnsi="Book Antiqua"/>
          <w:color w:val="000000"/>
          <w:sz w:val="24"/>
          <w:szCs w:val="24"/>
        </w:rPr>
        <w:t>.</w:t>
      </w:r>
      <w:r w:rsidRPr="00546B54">
        <w:rPr>
          <w:rStyle w:val="apple-converted-space"/>
          <w:rFonts w:ascii="Book Antiqua" w:hAnsi="Book Antiqua"/>
          <w:color w:val="000000"/>
          <w:sz w:val="24"/>
          <w:szCs w:val="24"/>
        </w:rPr>
        <w:t> </w:t>
      </w:r>
      <w:r w:rsidRPr="00546B54">
        <w:rPr>
          <w:rFonts w:ascii="Book Antiqua" w:hAnsi="Book Antiqua"/>
          <w:i/>
          <w:iCs/>
          <w:color w:val="000000"/>
          <w:sz w:val="24"/>
          <w:szCs w:val="24"/>
        </w:rPr>
        <w:t xml:space="preserve">J </w:t>
      </w:r>
      <w:proofErr w:type="spellStart"/>
      <w:r w:rsidRPr="00546B54">
        <w:rPr>
          <w:rFonts w:ascii="Book Antiqua" w:hAnsi="Book Antiqua"/>
          <w:i/>
          <w:iCs/>
          <w:color w:val="000000"/>
          <w:sz w:val="24"/>
          <w:szCs w:val="24"/>
        </w:rPr>
        <w:t>Ren</w:t>
      </w:r>
      <w:proofErr w:type="spellEnd"/>
      <w:r w:rsidRPr="00546B54">
        <w:rPr>
          <w:rFonts w:ascii="Book Antiqua" w:hAnsi="Book Antiqua"/>
          <w:i/>
          <w:iCs/>
          <w:color w:val="000000"/>
          <w:sz w:val="24"/>
          <w:szCs w:val="24"/>
        </w:rPr>
        <w:t xml:space="preserve"> </w:t>
      </w:r>
      <w:proofErr w:type="spellStart"/>
      <w:r w:rsidRPr="00546B54">
        <w:rPr>
          <w:rFonts w:ascii="Book Antiqua" w:hAnsi="Book Antiqua"/>
          <w:i/>
          <w:iCs/>
          <w:color w:val="000000"/>
          <w:sz w:val="24"/>
          <w:szCs w:val="24"/>
        </w:rPr>
        <w:t>Nutr</w:t>
      </w:r>
      <w:proofErr w:type="spellEnd"/>
      <w:r w:rsidRPr="00546B54">
        <w:rPr>
          <w:rStyle w:val="apple-converted-space"/>
          <w:rFonts w:ascii="Book Antiqua" w:hAnsi="Book Antiqua"/>
          <w:color w:val="000000"/>
          <w:sz w:val="24"/>
          <w:szCs w:val="24"/>
        </w:rPr>
        <w:t> </w:t>
      </w:r>
      <w:r w:rsidRPr="00546B54">
        <w:rPr>
          <w:rFonts w:ascii="Book Antiqua" w:hAnsi="Book Antiqua"/>
          <w:color w:val="000000"/>
          <w:sz w:val="24"/>
          <w:szCs w:val="24"/>
        </w:rPr>
        <w:t>2010;</w:t>
      </w:r>
      <w:r w:rsidRPr="00546B54">
        <w:rPr>
          <w:rStyle w:val="apple-converted-space"/>
          <w:rFonts w:ascii="Book Antiqua" w:hAnsi="Book Antiqua"/>
          <w:color w:val="000000"/>
          <w:sz w:val="24"/>
          <w:szCs w:val="24"/>
        </w:rPr>
        <w:t> </w:t>
      </w:r>
      <w:r w:rsidRPr="00546B54">
        <w:rPr>
          <w:rFonts w:ascii="Book Antiqua" w:hAnsi="Book Antiqua"/>
          <w:b/>
          <w:bCs/>
          <w:color w:val="000000"/>
          <w:sz w:val="24"/>
          <w:szCs w:val="24"/>
        </w:rPr>
        <w:t>20</w:t>
      </w:r>
      <w:r w:rsidRPr="00546B54">
        <w:rPr>
          <w:rFonts w:ascii="Book Antiqua" w:hAnsi="Book Antiqua"/>
          <w:color w:val="000000"/>
          <w:sz w:val="24"/>
          <w:szCs w:val="24"/>
        </w:rPr>
        <w:t>: 176-184 [PMID: 19819726</w:t>
      </w:r>
      <w:r>
        <w:rPr>
          <w:rFonts w:ascii="Book Antiqua" w:hAnsi="Book Antiqua" w:hint="eastAsia"/>
          <w:color w:val="000000"/>
          <w:sz w:val="24"/>
          <w:szCs w:val="24"/>
          <w:lang w:eastAsia="zh-CN"/>
        </w:rPr>
        <w:t xml:space="preserve"> </w:t>
      </w:r>
      <w:r w:rsidR="002A648F">
        <w:fldChar w:fldCharType="begin"/>
      </w:r>
      <w:r w:rsidR="002A648F">
        <w:instrText xml:space="preserve"> HYPERLINK "http://dx.doi.org/10.1053/j.jrn.2009.08.006" \t "_blank" </w:instrText>
      </w:r>
      <w:r w:rsidR="002A648F">
        <w:fldChar w:fldCharType="separate"/>
      </w:r>
      <w:r w:rsidRPr="00546B54">
        <w:rPr>
          <w:rFonts w:ascii="Book Antiqua" w:hAnsi="Book Antiqua"/>
          <w:color w:val="000000"/>
          <w:sz w:val="24"/>
          <w:szCs w:val="24"/>
        </w:rPr>
        <w:t>DOI: 10.1053/j.jrn.2009.08.006</w:t>
      </w:r>
      <w:r w:rsidR="002A648F">
        <w:rPr>
          <w:rFonts w:ascii="Book Antiqua" w:hAnsi="Book Antiqua"/>
          <w:color w:val="000000"/>
          <w:sz w:val="24"/>
          <w:szCs w:val="24"/>
        </w:rPr>
        <w:fldChar w:fldCharType="end"/>
      </w:r>
      <w:r w:rsidRPr="00546B54">
        <w:rPr>
          <w:rFonts w:ascii="Book Antiqua" w:hAnsi="Book Antiqua"/>
          <w:color w:val="000000"/>
          <w:sz w:val="24"/>
          <w:szCs w:val="24"/>
        </w:rPr>
        <w:t>]</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546B54">
        <w:rPr>
          <w:rFonts w:ascii="Book Antiqua" w:eastAsia="宋体" w:hAnsi="Book Antiqua" w:cs="宋体"/>
          <w:color w:val="000000"/>
          <w:sz w:val="24"/>
          <w:szCs w:val="24"/>
          <w:lang w:val="en-US" w:eastAsia="zh-CN"/>
        </w:rPr>
        <w:t>5</w:t>
      </w:r>
      <w:r w:rsidR="00546B54">
        <w:rPr>
          <w:rFonts w:ascii="Book Antiqua" w:eastAsia="宋体" w:hAnsi="Book Antiqua" w:cs="宋体" w:hint="eastAsia"/>
          <w:color w:val="000000"/>
          <w:sz w:val="24"/>
          <w:szCs w:val="24"/>
          <w:lang w:val="en-US" w:eastAsia="zh-CN"/>
        </w:rPr>
        <w:t>6</w:t>
      </w:r>
      <w:r w:rsidRPr="00546B54">
        <w:rPr>
          <w:rFonts w:ascii="Book Antiqua" w:eastAsia="宋体" w:hAnsi="Book Antiqua" w:cs="宋体"/>
          <w:color w:val="000000"/>
          <w:sz w:val="24"/>
          <w:szCs w:val="24"/>
          <w:lang w:val="en-US" w:eastAsia="zh-CN"/>
        </w:rPr>
        <w:t> </w:t>
      </w:r>
      <w:r w:rsidRPr="00546B54">
        <w:rPr>
          <w:rFonts w:ascii="Book Antiqua" w:eastAsia="宋体" w:hAnsi="Book Antiqua" w:cs="宋体"/>
          <w:b/>
          <w:bCs/>
          <w:color w:val="000000"/>
          <w:sz w:val="24"/>
          <w:szCs w:val="24"/>
          <w:lang w:val="en-US" w:eastAsia="zh-CN"/>
        </w:rPr>
        <w:t>Pereira AC</w:t>
      </w:r>
      <w:r w:rsidRPr="00546B54">
        <w:rPr>
          <w:rFonts w:ascii="Book Antiqua" w:eastAsia="宋体" w:hAnsi="Book Antiqua" w:cs="宋体"/>
          <w:color w:val="000000"/>
          <w:sz w:val="24"/>
          <w:szCs w:val="24"/>
          <w:lang w:val="en-US" w:eastAsia="zh-CN"/>
        </w:rPr>
        <w:t xml:space="preserve">, </w:t>
      </w:r>
      <w:proofErr w:type="spellStart"/>
      <w:r w:rsidRPr="00546B54">
        <w:rPr>
          <w:rFonts w:ascii="Book Antiqua" w:eastAsia="宋体" w:hAnsi="Book Antiqua" w:cs="宋体"/>
          <w:color w:val="000000"/>
          <w:sz w:val="24"/>
          <w:szCs w:val="24"/>
          <w:lang w:val="en-US" w:eastAsia="zh-CN"/>
        </w:rPr>
        <w:t>Miyakawa</w:t>
      </w:r>
      <w:proofErr w:type="spellEnd"/>
      <w:r w:rsidRPr="00546B54">
        <w:rPr>
          <w:rFonts w:ascii="Book Antiqua" w:eastAsia="宋体" w:hAnsi="Book Antiqua" w:cs="宋体"/>
          <w:color w:val="000000"/>
          <w:sz w:val="24"/>
          <w:szCs w:val="24"/>
          <w:lang w:val="en-US" w:eastAsia="zh-CN"/>
        </w:rPr>
        <w:t xml:space="preserve"> AA, Lopes NH, </w:t>
      </w:r>
      <w:proofErr w:type="spellStart"/>
      <w:r w:rsidRPr="00546B54">
        <w:rPr>
          <w:rFonts w:ascii="Book Antiqua" w:eastAsia="宋体" w:hAnsi="Book Antiqua" w:cs="宋体"/>
          <w:color w:val="000000"/>
          <w:sz w:val="24"/>
          <w:szCs w:val="24"/>
          <w:lang w:val="en-US" w:eastAsia="zh-CN"/>
        </w:rPr>
        <w:t>Soares</w:t>
      </w:r>
      <w:proofErr w:type="spellEnd"/>
      <w:r w:rsidRPr="00546B54">
        <w:rPr>
          <w:rFonts w:ascii="Book Antiqua" w:eastAsia="宋体" w:hAnsi="Book Antiqua" w:cs="宋体"/>
          <w:color w:val="000000"/>
          <w:sz w:val="24"/>
          <w:szCs w:val="24"/>
          <w:lang w:val="en-US" w:eastAsia="zh-CN"/>
        </w:rPr>
        <w:t xml:space="preserve"> PR, de Oliveira SA, Cesar LA, </w:t>
      </w:r>
      <w:proofErr w:type="spellStart"/>
      <w:r w:rsidRPr="00546B54">
        <w:rPr>
          <w:rFonts w:ascii="Book Antiqua" w:eastAsia="宋体" w:hAnsi="Book Antiqua" w:cs="宋体"/>
          <w:color w:val="000000"/>
          <w:sz w:val="24"/>
          <w:szCs w:val="24"/>
          <w:lang w:val="en-US" w:eastAsia="zh-CN"/>
        </w:rPr>
        <w:t>Ramires</w:t>
      </w:r>
      <w:proofErr w:type="spellEnd"/>
      <w:r w:rsidRPr="00546B54">
        <w:rPr>
          <w:rFonts w:ascii="Book Antiqua" w:eastAsia="宋体" w:hAnsi="Book Antiqua" w:cs="宋体"/>
          <w:color w:val="000000"/>
          <w:sz w:val="24"/>
          <w:szCs w:val="24"/>
          <w:lang w:val="en-US" w:eastAsia="zh-CN"/>
        </w:rPr>
        <w:t xml:space="preserve"> JF, </w:t>
      </w:r>
      <w:proofErr w:type="spellStart"/>
      <w:r w:rsidRPr="00546B54">
        <w:rPr>
          <w:rFonts w:ascii="Book Antiqua" w:eastAsia="宋体" w:hAnsi="Book Antiqua" w:cs="宋体"/>
          <w:color w:val="000000"/>
          <w:sz w:val="24"/>
          <w:szCs w:val="24"/>
          <w:lang w:val="en-US" w:eastAsia="zh-CN"/>
        </w:rPr>
        <w:t>Hueb</w:t>
      </w:r>
      <w:proofErr w:type="spellEnd"/>
      <w:r w:rsidRPr="00546B54">
        <w:rPr>
          <w:rFonts w:ascii="Book Antiqua" w:eastAsia="宋体" w:hAnsi="Book Antiqua" w:cs="宋体"/>
          <w:color w:val="000000"/>
          <w:sz w:val="24"/>
          <w:szCs w:val="24"/>
          <w:lang w:val="en-US" w:eastAsia="zh-CN"/>
        </w:rPr>
        <w:t xml:space="preserve"> W, Kri</w:t>
      </w:r>
      <w:r w:rsidRPr="00746991">
        <w:rPr>
          <w:rFonts w:ascii="Book Antiqua" w:eastAsia="宋体" w:hAnsi="Book Antiqua" w:cs="宋体"/>
          <w:color w:val="000000"/>
          <w:sz w:val="24"/>
          <w:szCs w:val="24"/>
          <w:lang w:val="en-US" w:eastAsia="zh-CN"/>
        </w:rPr>
        <w:t>eger JE. Dynamic regulation of MTHFR mRNA expression and C677T genotype modulate mortality in coronary artery disease patients after revascularization. </w:t>
      </w:r>
      <w:proofErr w:type="spellStart"/>
      <w:r w:rsidRPr="00746991">
        <w:rPr>
          <w:rFonts w:ascii="Book Antiqua" w:eastAsia="宋体" w:hAnsi="Book Antiqua" w:cs="宋体"/>
          <w:i/>
          <w:iCs/>
          <w:color w:val="000000"/>
          <w:sz w:val="24"/>
          <w:szCs w:val="24"/>
          <w:lang w:val="en-US" w:eastAsia="zh-CN"/>
        </w:rPr>
        <w:t>Thromb</w:t>
      </w:r>
      <w:proofErr w:type="spellEnd"/>
      <w:r w:rsidRPr="00746991">
        <w:rPr>
          <w:rFonts w:ascii="Book Antiqua" w:eastAsia="宋体" w:hAnsi="Book Antiqua" w:cs="宋体"/>
          <w:i/>
          <w:iCs/>
          <w:color w:val="000000"/>
          <w:sz w:val="24"/>
          <w:szCs w:val="24"/>
          <w:lang w:val="en-US" w:eastAsia="zh-CN"/>
        </w:rPr>
        <w:t xml:space="preserve"> Res</w:t>
      </w:r>
      <w:r w:rsidRPr="00746991">
        <w:rPr>
          <w:rFonts w:ascii="Book Antiqua" w:eastAsia="宋体" w:hAnsi="Book Antiqua" w:cs="宋体"/>
          <w:color w:val="000000"/>
          <w:sz w:val="24"/>
          <w:szCs w:val="24"/>
          <w:lang w:val="en-US" w:eastAsia="zh-CN"/>
        </w:rPr>
        <w:t> 2007; </w:t>
      </w:r>
      <w:r w:rsidRPr="00746991">
        <w:rPr>
          <w:rFonts w:ascii="Book Antiqua" w:eastAsia="宋体" w:hAnsi="Book Antiqua" w:cs="宋体"/>
          <w:b/>
          <w:bCs/>
          <w:color w:val="000000"/>
          <w:sz w:val="24"/>
          <w:szCs w:val="24"/>
          <w:lang w:val="en-US" w:eastAsia="zh-CN"/>
        </w:rPr>
        <w:t>121</w:t>
      </w:r>
      <w:r w:rsidRPr="00746991">
        <w:rPr>
          <w:rFonts w:ascii="Book Antiqua" w:eastAsia="宋体" w:hAnsi="Book Antiqua" w:cs="宋体"/>
          <w:color w:val="000000"/>
          <w:sz w:val="24"/>
          <w:szCs w:val="24"/>
          <w:lang w:val="en-US" w:eastAsia="zh-CN"/>
        </w:rPr>
        <w:t>: 25-32 [PMID: 17604826 DOI: 10.1016/j.thromres.2007.03.004]</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5</w:t>
      </w:r>
      <w:r w:rsidR="00546B54">
        <w:rPr>
          <w:rFonts w:ascii="Book Antiqua" w:eastAsia="宋体" w:hAnsi="Book Antiqua" w:cs="宋体" w:hint="eastAsia"/>
          <w:color w:val="000000"/>
          <w:sz w:val="24"/>
          <w:szCs w:val="24"/>
          <w:lang w:val="en-US" w:eastAsia="zh-CN"/>
        </w:rPr>
        <w:t>7</w:t>
      </w:r>
      <w:r w:rsidRPr="00746991">
        <w:rPr>
          <w:rFonts w:ascii="Book Antiqua" w:eastAsia="宋体" w:hAnsi="Book Antiqua" w:cs="宋体"/>
          <w:color w:val="000000"/>
          <w:sz w:val="24"/>
          <w:szCs w:val="24"/>
          <w:lang w:val="en-US" w:eastAsia="zh-CN"/>
        </w:rPr>
        <w:t> </w:t>
      </w:r>
      <w:proofErr w:type="spellStart"/>
      <w:r w:rsidRPr="00746991">
        <w:rPr>
          <w:rFonts w:ascii="Book Antiqua" w:eastAsia="宋体" w:hAnsi="Book Antiqua" w:cs="宋体"/>
          <w:b/>
          <w:bCs/>
          <w:color w:val="000000"/>
          <w:sz w:val="24"/>
          <w:szCs w:val="24"/>
          <w:lang w:val="en-US" w:eastAsia="zh-CN"/>
        </w:rPr>
        <w:t>Kalina</w:t>
      </w:r>
      <w:proofErr w:type="spellEnd"/>
      <w:r w:rsidRPr="00746991">
        <w:rPr>
          <w:rFonts w:ascii="Book Antiqua" w:eastAsia="宋体" w:hAnsi="Book Antiqua" w:cs="宋体"/>
          <w:b/>
          <w:bCs/>
          <w:color w:val="000000"/>
          <w:sz w:val="24"/>
          <w:szCs w:val="24"/>
          <w:lang w:val="en-US" w:eastAsia="zh-CN"/>
        </w:rPr>
        <w:t xml:space="preserve"> A</w:t>
      </w:r>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Czeizel</w:t>
      </w:r>
      <w:proofErr w:type="spellEnd"/>
      <w:r w:rsidRPr="00746991">
        <w:rPr>
          <w:rFonts w:ascii="Book Antiqua" w:eastAsia="宋体" w:hAnsi="Book Antiqua" w:cs="宋体"/>
          <w:color w:val="000000"/>
          <w:sz w:val="24"/>
          <w:szCs w:val="24"/>
          <w:lang w:val="en-US" w:eastAsia="zh-CN"/>
        </w:rPr>
        <w:t xml:space="preserve"> AE. The </w:t>
      </w:r>
      <w:proofErr w:type="spellStart"/>
      <w:r w:rsidRPr="00746991">
        <w:rPr>
          <w:rFonts w:ascii="Book Antiqua" w:eastAsia="宋体" w:hAnsi="Book Antiqua" w:cs="宋体"/>
          <w:color w:val="000000"/>
          <w:sz w:val="24"/>
          <w:szCs w:val="24"/>
          <w:lang w:val="en-US" w:eastAsia="zh-CN"/>
        </w:rPr>
        <w:t>methylenetetrahydrofolate</w:t>
      </w:r>
      <w:proofErr w:type="spellEnd"/>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reductase</w:t>
      </w:r>
      <w:proofErr w:type="spellEnd"/>
      <w:r w:rsidRPr="00746991">
        <w:rPr>
          <w:rFonts w:ascii="Book Antiqua" w:eastAsia="宋体" w:hAnsi="Book Antiqua" w:cs="宋体"/>
          <w:color w:val="000000"/>
          <w:sz w:val="24"/>
          <w:szCs w:val="24"/>
          <w:lang w:val="en-US" w:eastAsia="zh-CN"/>
        </w:rPr>
        <w:t xml:space="preserve"> gene polymorphism (C677T) is associated with increased cardiovascular mortality in Hungary. </w:t>
      </w:r>
      <w:proofErr w:type="spellStart"/>
      <w:r w:rsidRPr="00746991">
        <w:rPr>
          <w:rFonts w:ascii="Book Antiqua" w:eastAsia="宋体" w:hAnsi="Book Antiqua" w:cs="宋体"/>
          <w:i/>
          <w:iCs/>
          <w:color w:val="000000"/>
          <w:sz w:val="24"/>
          <w:szCs w:val="24"/>
          <w:lang w:val="en-US" w:eastAsia="zh-CN"/>
        </w:rPr>
        <w:t>Int</w:t>
      </w:r>
      <w:proofErr w:type="spellEnd"/>
      <w:r w:rsidRPr="00746991">
        <w:rPr>
          <w:rFonts w:ascii="Book Antiqua" w:eastAsia="宋体" w:hAnsi="Book Antiqua" w:cs="宋体"/>
          <w:i/>
          <w:iCs/>
          <w:color w:val="000000"/>
          <w:sz w:val="24"/>
          <w:szCs w:val="24"/>
          <w:lang w:val="en-US" w:eastAsia="zh-CN"/>
        </w:rPr>
        <w:t xml:space="preserve"> J </w:t>
      </w:r>
      <w:proofErr w:type="spellStart"/>
      <w:r w:rsidRPr="00746991">
        <w:rPr>
          <w:rFonts w:ascii="Book Antiqua" w:eastAsia="宋体" w:hAnsi="Book Antiqua" w:cs="宋体"/>
          <w:i/>
          <w:iCs/>
          <w:color w:val="000000"/>
          <w:sz w:val="24"/>
          <w:szCs w:val="24"/>
          <w:lang w:val="en-US" w:eastAsia="zh-CN"/>
        </w:rPr>
        <w:t>Cardiol</w:t>
      </w:r>
      <w:proofErr w:type="spellEnd"/>
      <w:r w:rsidRPr="00746991">
        <w:rPr>
          <w:rFonts w:ascii="Book Antiqua" w:eastAsia="宋体" w:hAnsi="Book Antiqua" w:cs="宋体"/>
          <w:color w:val="000000"/>
          <w:sz w:val="24"/>
          <w:szCs w:val="24"/>
          <w:lang w:val="en-US" w:eastAsia="zh-CN"/>
        </w:rPr>
        <w:t> 2004; </w:t>
      </w:r>
      <w:r w:rsidRPr="00746991">
        <w:rPr>
          <w:rFonts w:ascii="Book Antiqua" w:eastAsia="宋体" w:hAnsi="Book Antiqua" w:cs="宋体"/>
          <w:b/>
          <w:bCs/>
          <w:color w:val="000000"/>
          <w:sz w:val="24"/>
          <w:szCs w:val="24"/>
          <w:lang w:val="en-US" w:eastAsia="zh-CN"/>
        </w:rPr>
        <w:t>97</w:t>
      </w:r>
      <w:r w:rsidRPr="00746991">
        <w:rPr>
          <w:rFonts w:ascii="Book Antiqua" w:eastAsia="宋体" w:hAnsi="Book Antiqua" w:cs="宋体"/>
          <w:color w:val="000000"/>
          <w:sz w:val="24"/>
          <w:szCs w:val="24"/>
          <w:lang w:val="en-US" w:eastAsia="zh-CN"/>
        </w:rPr>
        <w:t>: 333-334 [PMID: 15458711 DOI: 10.1016/j.ijcard.2003.08.021]</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5</w:t>
      </w:r>
      <w:r w:rsidR="00546B54">
        <w:rPr>
          <w:rFonts w:ascii="Book Antiqua" w:eastAsia="宋体" w:hAnsi="Book Antiqua" w:cs="宋体" w:hint="eastAsia"/>
          <w:color w:val="000000"/>
          <w:sz w:val="24"/>
          <w:szCs w:val="24"/>
          <w:lang w:val="en-US" w:eastAsia="zh-CN"/>
        </w:rPr>
        <w:t>8</w:t>
      </w:r>
      <w:r w:rsidRPr="00746991">
        <w:rPr>
          <w:rFonts w:ascii="Book Antiqua" w:eastAsia="宋体" w:hAnsi="Book Antiqua" w:cs="宋体"/>
          <w:color w:val="000000"/>
          <w:sz w:val="24"/>
          <w:szCs w:val="24"/>
          <w:lang w:val="en-US" w:eastAsia="zh-CN"/>
        </w:rPr>
        <w:t> </w:t>
      </w:r>
      <w:proofErr w:type="spellStart"/>
      <w:r w:rsidRPr="00746991">
        <w:rPr>
          <w:rFonts w:ascii="Book Antiqua" w:eastAsia="宋体" w:hAnsi="Book Antiqua" w:cs="宋体"/>
          <w:b/>
          <w:bCs/>
          <w:color w:val="000000"/>
          <w:sz w:val="24"/>
          <w:szCs w:val="24"/>
          <w:lang w:val="en-US" w:eastAsia="zh-CN"/>
        </w:rPr>
        <w:t>Collings</w:t>
      </w:r>
      <w:proofErr w:type="spellEnd"/>
      <w:r w:rsidRPr="00746991">
        <w:rPr>
          <w:rFonts w:ascii="Book Antiqua" w:eastAsia="宋体" w:hAnsi="Book Antiqua" w:cs="宋体"/>
          <w:b/>
          <w:bCs/>
          <w:color w:val="000000"/>
          <w:sz w:val="24"/>
          <w:szCs w:val="24"/>
          <w:lang w:val="en-US" w:eastAsia="zh-CN"/>
        </w:rPr>
        <w:t xml:space="preserve"> A</w:t>
      </w:r>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Raitakari</w:t>
      </w:r>
      <w:proofErr w:type="spellEnd"/>
      <w:r w:rsidRPr="00746991">
        <w:rPr>
          <w:rFonts w:ascii="Book Antiqua" w:eastAsia="宋体" w:hAnsi="Book Antiqua" w:cs="宋体"/>
          <w:color w:val="000000"/>
          <w:sz w:val="24"/>
          <w:szCs w:val="24"/>
          <w:lang w:val="en-US" w:eastAsia="zh-CN"/>
        </w:rPr>
        <w:t xml:space="preserve"> OT, </w:t>
      </w:r>
      <w:proofErr w:type="spellStart"/>
      <w:r w:rsidRPr="00746991">
        <w:rPr>
          <w:rFonts w:ascii="Book Antiqua" w:eastAsia="宋体" w:hAnsi="Book Antiqua" w:cs="宋体"/>
          <w:color w:val="000000"/>
          <w:sz w:val="24"/>
          <w:szCs w:val="24"/>
          <w:lang w:val="en-US" w:eastAsia="zh-CN"/>
        </w:rPr>
        <w:t>Juonala</w:t>
      </w:r>
      <w:proofErr w:type="spellEnd"/>
      <w:r w:rsidRPr="00746991">
        <w:rPr>
          <w:rFonts w:ascii="Book Antiqua" w:eastAsia="宋体" w:hAnsi="Book Antiqua" w:cs="宋体"/>
          <w:color w:val="000000"/>
          <w:sz w:val="24"/>
          <w:szCs w:val="24"/>
          <w:lang w:val="en-US" w:eastAsia="zh-CN"/>
        </w:rPr>
        <w:t xml:space="preserve"> M, </w:t>
      </w:r>
      <w:proofErr w:type="spellStart"/>
      <w:r w:rsidRPr="00746991">
        <w:rPr>
          <w:rFonts w:ascii="Book Antiqua" w:eastAsia="宋体" w:hAnsi="Book Antiqua" w:cs="宋体"/>
          <w:color w:val="000000"/>
          <w:sz w:val="24"/>
          <w:szCs w:val="24"/>
          <w:lang w:val="en-US" w:eastAsia="zh-CN"/>
        </w:rPr>
        <w:t>Rontu</w:t>
      </w:r>
      <w:proofErr w:type="spellEnd"/>
      <w:r w:rsidRPr="00746991">
        <w:rPr>
          <w:rFonts w:ascii="Book Antiqua" w:eastAsia="宋体" w:hAnsi="Book Antiqua" w:cs="宋体"/>
          <w:color w:val="000000"/>
          <w:sz w:val="24"/>
          <w:szCs w:val="24"/>
          <w:lang w:val="en-US" w:eastAsia="zh-CN"/>
        </w:rPr>
        <w:t xml:space="preserve"> R, </w:t>
      </w:r>
      <w:proofErr w:type="spellStart"/>
      <w:r w:rsidRPr="00746991">
        <w:rPr>
          <w:rFonts w:ascii="Book Antiqua" w:eastAsia="宋体" w:hAnsi="Book Antiqua" w:cs="宋体"/>
          <w:color w:val="000000"/>
          <w:sz w:val="24"/>
          <w:szCs w:val="24"/>
          <w:lang w:val="en-US" w:eastAsia="zh-CN"/>
        </w:rPr>
        <w:t>Kähönen</w:t>
      </w:r>
      <w:proofErr w:type="spellEnd"/>
      <w:r w:rsidRPr="00746991">
        <w:rPr>
          <w:rFonts w:ascii="Book Antiqua" w:eastAsia="宋体" w:hAnsi="Book Antiqua" w:cs="宋体"/>
          <w:color w:val="000000"/>
          <w:sz w:val="24"/>
          <w:szCs w:val="24"/>
          <w:lang w:val="en-US" w:eastAsia="zh-CN"/>
        </w:rPr>
        <w:t xml:space="preserve"> M, </w:t>
      </w:r>
      <w:proofErr w:type="spellStart"/>
      <w:r w:rsidRPr="00746991">
        <w:rPr>
          <w:rFonts w:ascii="Book Antiqua" w:eastAsia="宋体" w:hAnsi="Book Antiqua" w:cs="宋体"/>
          <w:color w:val="000000"/>
          <w:sz w:val="24"/>
          <w:szCs w:val="24"/>
          <w:lang w:val="en-US" w:eastAsia="zh-CN"/>
        </w:rPr>
        <w:t>Hutri-Kähönen</w:t>
      </w:r>
      <w:proofErr w:type="spellEnd"/>
      <w:r w:rsidRPr="00746991">
        <w:rPr>
          <w:rFonts w:ascii="Book Antiqua" w:eastAsia="宋体" w:hAnsi="Book Antiqua" w:cs="宋体"/>
          <w:color w:val="000000"/>
          <w:sz w:val="24"/>
          <w:szCs w:val="24"/>
          <w:lang w:val="en-US" w:eastAsia="zh-CN"/>
        </w:rPr>
        <w:t xml:space="preserve"> N, </w:t>
      </w:r>
      <w:proofErr w:type="spellStart"/>
      <w:r w:rsidRPr="00746991">
        <w:rPr>
          <w:rFonts w:ascii="Book Antiqua" w:eastAsia="宋体" w:hAnsi="Book Antiqua" w:cs="宋体"/>
          <w:color w:val="000000"/>
          <w:sz w:val="24"/>
          <w:szCs w:val="24"/>
          <w:lang w:val="en-US" w:eastAsia="zh-CN"/>
        </w:rPr>
        <w:t>Rönnemaa</w:t>
      </w:r>
      <w:proofErr w:type="spellEnd"/>
      <w:r w:rsidRPr="00746991">
        <w:rPr>
          <w:rFonts w:ascii="Book Antiqua" w:eastAsia="宋体" w:hAnsi="Book Antiqua" w:cs="宋体"/>
          <w:color w:val="000000"/>
          <w:sz w:val="24"/>
          <w:szCs w:val="24"/>
          <w:lang w:val="en-US" w:eastAsia="zh-CN"/>
        </w:rPr>
        <w:t xml:space="preserve"> T, </w:t>
      </w:r>
      <w:proofErr w:type="spellStart"/>
      <w:r w:rsidRPr="00746991">
        <w:rPr>
          <w:rFonts w:ascii="Book Antiqua" w:eastAsia="宋体" w:hAnsi="Book Antiqua" w:cs="宋体"/>
          <w:color w:val="000000"/>
          <w:sz w:val="24"/>
          <w:szCs w:val="24"/>
          <w:lang w:val="en-US" w:eastAsia="zh-CN"/>
        </w:rPr>
        <w:t>Marniemi</w:t>
      </w:r>
      <w:proofErr w:type="spellEnd"/>
      <w:r w:rsidRPr="00746991">
        <w:rPr>
          <w:rFonts w:ascii="Book Antiqua" w:eastAsia="宋体" w:hAnsi="Book Antiqua" w:cs="宋体"/>
          <w:color w:val="000000"/>
          <w:sz w:val="24"/>
          <w:szCs w:val="24"/>
          <w:lang w:val="en-US" w:eastAsia="zh-CN"/>
        </w:rPr>
        <w:t xml:space="preserve"> J, </w:t>
      </w:r>
      <w:proofErr w:type="spellStart"/>
      <w:r w:rsidRPr="00746991">
        <w:rPr>
          <w:rFonts w:ascii="Book Antiqua" w:eastAsia="宋体" w:hAnsi="Book Antiqua" w:cs="宋体"/>
          <w:color w:val="000000"/>
          <w:sz w:val="24"/>
          <w:szCs w:val="24"/>
          <w:lang w:val="en-US" w:eastAsia="zh-CN"/>
        </w:rPr>
        <w:t>Viikari</w:t>
      </w:r>
      <w:proofErr w:type="spellEnd"/>
      <w:r w:rsidRPr="00746991">
        <w:rPr>
          <w:rFonts w:ascii="Book Antiqua" w:eastAsia="宋体" w:hAnsi="Book Antiqua" w:cs="宋体"/>
          <w:color w:val="000000"/>
          <w:sz w:val="24"/>
          <w:szCs w:val="24"/>
          <w:lang w:val="en-US" w:eastAsia="zh-CN"/>
        </w:rPr>
        <w:t xml:space="preserve"> JS, </w:t>
      </w:r>
      <w:proofErr w:type="spellStart"/>
      <w:r w:rsidRPr="00746991">
        <w:rPr>
          <w:rFonts w:ascii="Book Antiqua" w:eastAsia="宋体" w:hAnsi="Book Antiqua" w:cs="宋体"/>
          <w:color w:val="000000"/>
          <w:sz w:val="24"/>
          <w:szCs w:val="24"/>
          <w:lang w:val="en-US" w:eastAsia="zh-CN"/>
        </w:rPr>
        <w:t>Lehtimäki</w:t>
      </w:r>
      <w:proofErr w:type="spellEnd"/>
      <w:r w:rsidRPr="00746991">
        <w:rPr>
          <w:rFonts w:ascii="Book Antiqua" w:eastAsia="宋体" w:hAnsi="Book Antiqua" w:cs="宋体"/>
          <w:color w:val="000000"/>
          <w:sz w:val="24"/>
          <w:szCs w:val="24"/>
          <w:lang w:val="en-US" w:eastAsia="zh-CN"/>
        </w:rPr>
        <w:t xml:space="preserve"> T. Associations of </w:t>
      </w:r>
      <w:proofErr w:type="spellStart"/>
      <w:r w:rsidRPr="00746991">
        <w:rPr>
          <w:rFonts w:ascii="Book Antiqua" w:eastAsia="宋体" w:hAnsi="Book Antiqua" w:cs="宋体"/>
          <w:color w:val="000000"/>
          <w:sz w:val="24"/>
          <w:szCs w:val="24"/>
          <w:lang w:val="en-US" w:eastAsia="zh-CN"/>
        </w:rPr>
        <w:t>methylenetetrahydrofolate</w:t>
      </w:r>
      <w:proofErr w:type="spellEnd"/>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reductase</w:t>
      </w:r>
      <w:proofErr w:type="spellEnd"/>
      <w:r w:rsidRPr="00746991">
        <w:rPr>
          <w:rFonts w:ascii="Book Antiqua" w:eastAsia="宋体" w:hAnsi="Book Antiqua" w:cs="宋体"/>
          <w:color w:val="000000"/>
          <w:sz w:val="24"/>
          <w:szCs w:val="24"/>
          <w:lang w:val="en-US" w:eastAsia="zh-CN"/>
        </w:rPr>
        <w:t xml:space="preserve"> C677T polymorphism with markers of subclinical atherosclerosis: the Cardiovascular Risk in Young Finns Study. </w:t>
      </w:r>
      <w:proofErr w:type="spellStart"/>
      <w:r w:rsidRPr="00746991">
        <w:rPr>
          <w:rFonts w:ascii="Book Antiqua" w:eastAsia="宋体" w:hAnsi="Book Antiqua" w:cs="宋体"/>
          <w:i/>
          <w:iCs/>
          <w:color w:val="000000"/>
          <w:sz w:val="24"/>
          <w:szCs w:val="24"/>
          <w:lang w:val="en-US" w:eastAsia="zh-CN"/>
        </w:rPr>
        <w:t>Scand</w:t>
      </w:r>
      <w:proofErr w:type="spellEnd"/>
      <w:r w:rsidRPr="00746991">
        <w:rPr>
          <w:rFonts w:ascii="Book Antiqua" w:eastAsia="宋体" w:hAnsi="Book Antiqua" w:cs="宋体"/>
          <w:i/>
          <w:iCs/>
          <w:color w:val="000000"/>
          <w:sz w:val="24"/>
          <w:szCs w:val="24"/>
          <w:lang w:val="en-US" w:eastAsia="zh-CN"/>
        </w:rPr>
        <w:t xml:space="preserve"> J </w:t>
      </w:r>
      <w:proofErr w:type="spellStart"/>
      <w:r w:rsidRPr="00746991">
        <w:rPr>
          <w:rFonts w:ascii="Book Antiqua" w:eastAsia="宋体" w:hAnsi="Book Antiqua" w:cs="宋体"/>
          <w:i/>
          <w:iCs/>
          <w:color w:val="000000"/>
          <w:sz w:val="24"/>
          <w:szCs w:val="24"/>
          <w:lang w:val="en-US" w:eastAsia="zh-CN"/>
        </w:rPr>
        <w:t>Clin</w:t>
      </w:r>
      <w:proofErr w:type="spellEnd"/>
      <w:r w:rsidRPr="00746991">
        <w:rPr>
          <w:rFonts w:ascii="Book Antiqua" w:eastAsia="宋体" w:hAnsi="Book Antiqua" w:cs="宋体"/>
          <w:i/>
          <w:iCs/>
          <w:color w:val="000000"/>
          <w:sz w:val="24"/>
          <w:szCs w:val="24"/>
          <w:lang w:val="en-US" w:eastAsia="zh-CN"/>
        </w:rPr>
        <w:t xml:space="preserve"> Lab Invest</w:t>
      </w:r>
      <w:r w:rsidRPr="00746991">
        <w:rPr>
          <w:rFonts w:ascii="Book Antiqua" w:eastAsia="宋体" w:hAnsi="Book Antiqua" w:cs="宋体"/>
          <w:color w:val="000000"/>
          <w:sz w:val="24"/>
          <w:szCs w:val="24"/>
          <w:lang w:val="en-US" w:eastAsia="zh-CN"/>
        </w:rPr>
        <w:t> 2008; </w:t>
      </w:r>
      <w:r w:rsidRPr="00746991">
        <w:rPr>
          <w:rFonts w:ascii="Book Antiqua" w:eastAsia="宋体" w:hAnsi="Book Antiqua" w:cs="宋体"/>
          <w:b/>
          <w:bCs/>
          <w:color w:val="000000"/>
          <w:sz w:val="24"/>
          <w:szCs w:val="24"/>
          <w:lang w:val="en-US" w:eastAsia="zh-CN"/>
        </w:rPr>
        <w:t>68</w:t>
      </w:r>
      <w:r w:rsidRPr="00746991">
        <w:rPr>
          <w:rFonts w:ascii="Book Antiqua" w:eastAsia="宋体" w:hAnsi="Book Antiqua" w:cs="宋体"/>
          <w:color w:val="000000"/>
          <w:sz w:val="24"/>
          <w:szCs w:val="24"/>
          <w:lang w:val="en-US" w:eastAsia="zh-CN"/>
        </w:rPr>
        <w:t>: 22-30 [PMID: 17934972 DOI: 10.1080/00365510701487735]</w:t>
      </w:r>
    </w:p>
    <w:p w:rsidR="00746991" w:rsidRPr="00746991" w:rsidRDefault="00546B54" w:rsidP="007469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59</w:t>
      </w:r>
      <w:r w:rsidR="00746991" w:rsidRPr="00746991">
        <w:rPr>
          <w:rFonts w:ascii="Book Antiqua" w:eastAsia="宋体" w:hAnsi="Book Antiqua" w:cs="宋体"/>
          <w:color w:val="000000"/>
          <w:sz w:val="24"/>
          <w:szCs w:val="24"/>
          <w:lang w:val="en-US" w:eastAsia="zh-CN"/>
        </w:rPr>
        <w:t> </w:t>
      </w:r>
      <w:r w:rsidR="00746991" w:rsidRPr="00746991">
        <w:rPr>
          <w:rFonts w:ascii="Book Antiqua" w:eastAsia="宋体" w:hAnsi="Book Antiqua" w:cs="宋体"/>
          <w:b/>
          <w:bCs/>
          <w:color w:val="000000"/>
          <w:sz w:val="24"/>
          <w:szCs w:val="24"/>
          <w:lang w:val="en-US" w:eastAsia="zh-CN"/>
        </w:rPr>
        <w:t>Schmitz C</w:t>
      </w:r>
      <w:r w:rsidR="00746991" w:rsidRPr="00746991">
        <w:rPr>
          <w:rFonts w:ascii="Book Antiqua" w:eastAsia="宋体" w:hAnsi="Book Antiqua" w:cs="宋体"/>
          <w:color w:val="000000"/>
          <w:sz w:val="24"/>
          <w:szCs w:val="24"/>
          <w:lang w:val="en-US" w:eastAsia="zh-CN"/>
        </w:rPr>
        <w:t xml:space="preserve">, </w:t>
      </w:r>
      <w:proofErr w:type="spellStart"/>
      <w:r w:rsidR="00746991" w:rsidRPr="00746991">
        <w:rPr>
          <w:rFonts w:ascii="Book Antiqua" w:eastAsia="宋体" w:hAnsi="Book Antiqua" w:cs="宋体"/>
          <w:color w:val="000000"/>
          <w:sz w:val="24"/>
          <w:szCs w:val="24"/>
          <w:lang w:val="en-US" w:eastAsia="zh-CN"/>
        </w:rPr>
        <w:t>Lindpaintner</w:t>
      </w:r>
      <w:proofErr w:type="spellEnd"/>
      <w:r w:rsidR="00746991" w:rsidRPr="00746991">
        <w:rPr>
          <w:rFonts w:ascii="Book Antiqua" w:eastAsia="宋体" w:hAnsi="Book Antiqua" w:cs="宋体"/>
          <w:color w:val="000000"/>
          <w:sz w:val="24"/>
          <w:szCs w:val="24"/>
          <w:lang w:val="en-US" w:eastAsia="zh-CN"/>
        </w:rPr>
        <w:t xml:space="preserve"> K, </w:t>
      </w:r>
      <w:proofErr w:type="spellStart"/>
      <w:r w:rsidR="00746991" w:rsidRPr="00746991">
        <w:rPr>
          <w:rFonts w:ascii="Book Antiqua" w:eastAsia="宋体" w:hAnsi="Book Antiqua" w:cs="宋体"/>
          <w:color w:val="000000"/>
          <w:sz w:val="24"/>
          <w:szCs w:val="24"/>
          <w:lang w:val="en-US" w:eastAsia="zh-CN"/>
        </w:rPr>
        <w:t>Verhoef</w:t>
      </w:r>
      <w:proofErr w:type="spellEnd"/>
      <w:r w:rsidR="00746991" w:rsidRPr="00746991">
        <w:rPr>
          <w:rFonts w:ascii="Book Antiqua" w:eastAsia="宋体" w:hAnsi="Book Antiqua" w:cs="宋体"/>
          <w:color w:val="000000"/>
          <w:sz w:val="24"/>
          <w:szCs w:val="24"/>
          <w:lang w:val="en-US" w:eastAsia="zh-CN"/>
        </w:rPr>
        <w:t xml:space="preserve"> P, </w:t>
      </w:r>
      <w:proofErr w:type="spellStart"/>
      <w:r w:rsidR="00746991" w:rsidRPr="00746991">
        <w:rPr>
          <w:rFonts w:ascii="Book Antiqua" w:eastAsia="宋体" w:hAnsi="Book Antiqua" w:cs="宋体"/>
          <w:color w:val="000000"/>
          <w:sz w:val="24"/>
          <w:szCs w:val="24"/>
          <w:lang w:val="en-US" w:eastAsia="zh-CN"/>
        </w:rPr>
        <w:t>Gaziano</w:t>
      </w:r>
      <w:proofErr w:type="spellEnd"/>
      <w:r w:rsidR="00746991" w:rsidRPr="00746991">
        <w:rPr>
          <w:rFonts w:ascii="Book Antiqua" w:eastAsia="宋体" w:hAnsi="Book Antiqua" w:cs="宋体"/>
          <w:color w:val="000000"/>
          <w:sz w:val="24"/>
          <w:szCs w:val="24"/>
          <w:lang w:val="en-US" w:eastAsia="zh-CN"/>
        </w:rPr>
        <w:t xml:space="preserve"> JM, </w:t>
      </w:r>
      <w:proofErr w:type="spellStart"/>
      <w:r w:rsidR="00746991" w:rsidRPr="00746991">
        <w:rPr>
          <w:rFonts w:ascii="Book Antiqua" w:eastAsia="宋体" w:hAnsi="Book Antiqua" w:cs="宋体"/>
          <w:color w:val="000000"/>
          <w:sz w:val="24"/>
          <w:szCs w:val="24"/>
          <w:lang w:val="en-US" w:eastAsia="zh-CN"/>
        </w:rPr>
        <w:t>Buring</w:t>
      </w:r>
      <w:proofErr w:type="spellEnd"/>
      <w:r w:rsidR="00746991" w:rsidRPr="00746991">
        <w:rPr>
          <w:rFonts w:ascii="Book Antiqua" w:eastAsia="宋体" w:hAnsi="Book Antiqua" w:cs="宋体"/>
          <w:color w:val="000000"/>
          <w:sz w:val="24"/>
          <w:szCs w:val="24"/>
          <w:lang w:val="en-US" w:eastAsia="zh-CN"/>
        </w:rPr>
        <w:t xml:space="preserve"> J. Genetic polymorphism of </w:t>
      </w:r>
      <w:proofErr w:type="spellStart"/>
      <w:r w:rsidR="00746991" w:rsidRPr="00746991">
        <w:rPr>
          <w:rFonts w:ascii="Book Antiqua" w:eastAsia="宋体" w:hAnsi="Book Antiqua" w:cs="宋体"/>
          <w:color w:val="000000"/>
          <w:sz w:val="24"/>
          <w:szCs w:val="24"/>
          <w:lang w:val="en-US" w:eastAsia="zh-CN"/>
        </w:rPr>
        <w:t>methylenetetrahydrofolate</w:t>
      </w:r>
      <w:proofErr w:type="spellEnd"/>
      <w:r w:rsidR="00746991" w:rsidRPr="00746991">
        <w:rPr>
          <w:rFonts w:ascii="Book Antiqua" w:eastAsia="宋体" w:hAnsi="Book Antiqua" w:cs="宋体"/>
          <w:color w:val="000000"/>
          <w:sz w:val="24"/>
          <w:szCs w:val="24"/>
          <w:lang w:val="en-US" w:eastAsia="zh-CN"/>
        </w:rPr>
        <w:t xml:space="preserve"> </w:t>
      </w:r>
      <w:proofErr w:type="spellStart"/>
      <w:r w:rsidR="00746991" w:rsidRPr="00746991">
        <w:rPr>
          <w:rFonts w:ascii="Book Antiqua" w:eastAsia="宋体" w:hAnsi="Book Antiqua" w:cs="宋体"/>
          <w:color w:val="000000"/>
          <w:sz w:val="24"/>
          <w:szCs w:val="24"/>
          <w:lang w:val="en-US" w:eastAsia="zh-CN"/>
        </w:rPr>
        <w:t>reductase</w:t>
      </w:r>
      <w:proofErr w:type="spellEnd"/>
      <w:r w:rsidR="00746991" w:rsidRPr="00746991">
        <w:rPr>
          <w:rFonts w:ascii="Book Antiqua" w:eastAsia="宋体" w:hAnsi="Book Antiqua" w:cs="宋体"/>
          <w:color w:val="000000"/>
          <w:sz w:val="24"/>
          <w:szCs w:val="24"/>
          <w:lang w:val="en-US" w:eastAsia="zh-CN"/>
        </w:rPr>
        <w:t xml:space="preserve"> and myocardial infarction. </w:t>
      </w:r>
      <w:proofErr w:type="gramStart"/>
      <w:r w:rsidR="00746991" w:rsidRPr="00746991">
        <w:rPr>
          <w:rFonts w:ascii="Book Antiqua" w:eastAsia="宋体" w:hAnsi="Book Antiqua" w:cs="宋体"/>
          <w:color w:val="000000"/>
          <w:sz w:val="24"/>
          <w:szCs w:val="24"/>
          <w:lang w:val="en-US" w:eastAsia="zh-CN"/>
        </w:rPr>
        <w:t>A case-control study.</w:t>
      </w:r>
      <w:proofErr w:type="gramEnd"/>
      <w:r w:rsidR="00746991" w:rsidRPr="00746991">
        <w:rPr>
          <w:rFonts w:ascii="Book Antiqua" w:eastAsia="宋体" w:hAnsi="Book Antiqua" w:cs="宋体"/>
          <w:color w:val="000000"/>
          <w:sz w:val="24"/>
          <w:szCs w:val="24"/>
          <w:lang w:val="en-US" w:eastAsia="zh-CN"/>
        </w:rPr>
        <w:t> </w:t>
      </w:r>
      <w:r w:rsidR="00746991" w:rsidRPr="00746991">
        <w:rPr>
          <w:rFonts w:ascii="Book Antiqua" w:eastAsia="宋体" w:hAnsi="Book Antiqua" w:cs="宋体"/>
          <w:i/>
          <w:iCs/>
          <w:color w:val="000000"/>
          <w:sz w:val="24"/>
          <w:szCs w:val="24"/>
          <w:lang w:val="en-US" w:eastAsia="zh-CN"/>
        </w:rPr>
        <w:t>Circulation</w:t>
      </w:r>
      <w:r w:rsidR="00746991" w:rsidRPr="00746991">
        <w:rPr>
          <w:rFonts w:ascii="Book Antiqua" w:eastAsia="宋体" w:hAnsi="Book Antiqua" w:cs="宋体"/>
          <w:color w:val="000000"/>
          <w:sz w:val="24"/>
          <w:szCs w:val="24"/>
          <w:lang w:val="en-US" w:eastAsia="zh-CN"/>
        </w:rPr>
        <w:t> 1996; </w:t>
      </w:r>
      <w:r w:rsidR="00746991" w:rsidRPr="00746991">
        <w:rPr>
          <w:rFonts w:ascii="Book Antiqua" w:eastAsia="宋体" w:hAnsi="Book Antiqua" w:cs="宋体"/>
          <w:b/>
          <w:bCs/>
          <w:color w:val="000000"/>
          <w:sz w:val="24"/>
          <w:szCs w:val="24"/>
          <w:lang w:val="en-US" w:eastAsia="zh-CN"/>
        </w:rPr>
        <w:t>94</w:t>
      </w:r>
      <w:r w:rsidR="00746991" w:rsidRPr="00746991">
        <w:rPr>
          <w:rFonts w:ascii="Book Antiqua" w:eastAsia="宋体" w:hAnsi="Book Antiqua" w:cs="宋体"/>
          <w:color w:val="000000"/>
          <w:sz w:val="24"/>
          <w:szCs w:val="24"/>
          <w:lang w:val="en-US" w:eastAsia="zh-CN"/>
        </w:rPr>
        <w:t>: 1812-1814 [PMID: 8873653 DOI: 10.1161/01.CIR.94.8.1812]</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proofErr w:type="gramStart"/>
      <w:r w:rsidRPr="00746991">
        <w:rPr>
          <w:rFonts w:ascii="Book Antiqua" w:eastAsia="宋体" w:hAnsi="Book Antiqua" w:cs="宋体"/>
          <w:color w:val="000000"/>
          <w:sz w:val="24"/>
          <w:szCs w:val="24"/>
          <w:lang w:val="en-US" w:eastAsia="zh-CN"/>
        </w:rPr>
        <w:t>6</w:t>
      </w:r>
      <w:r w:rsidR="00546B54">
        <w:rPr>
          <w:rFonts w:ascii="Book Antiqua" w:eastAsia="宋体" w:hAnsi="Book Antiqua" w:cs="宋体" w:hint="eastAsia"/>
          <w:color w:val="000000"/>
          <w:sz w:val="24"/>
          <w:szCs w:val="24"/>
          <w:lang w:val="en-US" w:eastAsia="zh-CN"/>
        </w:rPr>
        <w:t>0</w:t>
      </w:r>
      <w:r w:rsidRPr="00746991">
        <w:rPr>
          <w:rFonts w:ascii="Book Antiqua" w:eastAsia="宋体" w:hAnsi="Book Antiqua" w:cs="宋体"/>
          <w:color w:val="000000"/>
          <w:sz w:val="24"/>
          <w:szCs w:val="24"/>
          <w:lang w:val="en-US" w:eastAsia="zh-CN"/>
        </w:rPr>
        <w:t> </w:t>
      </w:r>
      <w:r w:rsidRPr="00746991">
        <w:rPr>
          <w:rFonts w:ascii="Book Antiqua" w:eastAsia="宋体" w:hAnsi="Book Antiqua" w:cs="宋体"/>
          <w:b/>
          <w:bCs/>
          <w:color w:val="000000"/>
          <w:sz w:val="24"/>
          <w:szCs w:val="24"/>
          <w:lang w:val="en-US" w:eastAsia="zh-CN"/>
        </w:rPr>
        <w:t>Yang Q</w:t>
      </w:r>
      <w:r w:rsidRPr="00746991">
        <w:rPr>
          <w:rFonts w:ascii="Book Antiqua" w:eastAsia="宋体" w:hAnsi="Book Antiqua" w:cs="宋体"/>
          <w:color w:val="000000"/>
          <w:sz w:val="24"/>
          <w:szCs w:val="24"/>
          <w:lang w:val="en-US" w:eastAsia="zh-CN"/>
        </w:rPr>
        <w:t xml:space="preserve">, Bailey L, Clarke R, Flanders WD, Liu T, </w:t>
      </w:r>
      <w:proofErr w:type="spellStart"/>
      <w:r w:rsidRPr="00746991">
        <w:rPr>
          <w:rFonts w:ascii="Book Antiqua" w:eastAsia="宋体" w:hAnsi="Book Antiqua" w:cs="宋体"/>
          <w:color w:val="000000"/>
          <w:sz w:val="24"/>
          <w:szCs w:val="24"/>
          <w:lang w:val="en-US" w:eastAsia="zh-CN"/>
        </w:rPr>
        <w:t>Yesupriya</w:t>
      </w:r>
      <w:proofErr w:type="spellEnd"/>
      <w:r w:rsidRPr="00746991">
        <w:rPr>
          <w:rFonts w:ascii="Book Antiqua" w:eastAsia="宋体" w:hAnsi="Book Antiqua" w:cs="宋体"/>
          <w:color w:val="000000"/>
          <w:sz w:val="24"/>
          <w:szCs w:val="24"/>
          <w:lang w:val="en-US" w:eastAsia="zh-CN"/>
        </w:rPr>
        <w:t xml:space="preserve"> A, </w:t>
      </w:r>
      <w:proofErr w:type="spellStart"/>
      <w:r w:rsidRPr="00746991">
        <w:rPr>
          <w:rFonts w:ascii="Book Antiqua" w:eastAsia="宋体" w:hAnsi="Book Antiqua" w:cs="宋体"/>
          <w:color w:val="000000"/>
          <w:sz w:val="24"/>
          <w:szCs w:val="24"/>
          <w:lang w:val="en-US" w:eastAsia="zh-CN"/>
        </w:rPr>
        <w:t>Khoury</w:t>
      </w:r>
      <w:proofErr w:type="spellEnd"/>
      <w:r w:rsidRPr="00746991">
        <w:rPr>
          <w:rFonts w:ascii="Book Antiqua" w:eastAsia="宋体" w:hAnsi="Book Antiqua" w:cs="宋体"/>
          <w:color w:val="000000"/>
          <w:sz w:val="24"/>
          <w:szCs w:val="24"/>
          <w:lang w:val="en-US" w:eastAsia="zh-CN"/>
        </w:rPr>
        <w:t xml:space="preserve"> MJ, Friedman JM.</w:t>
      </w:r>
      <w:proofErr w:type="gramEnd"/>
      <w:r w:rsidRPr="00746991">
        <w:rPr>
          <w:rFonts w:ascii="Book Antiqua" w:eastAsia="宋体" w:hAnsi="Book Antiqua" w:cs="宋体"/>
          <w:color w:val="000000"/>
          <w:sz w:val="24"/>
          <w:szCs w:val="24"/>
          <w:lang w:val="en-US" w:eastAsia="zh-CN"/>
        </w:rPr>
        <w:t xml:space="preserve"> Prospective study of </w:t>
      </w:r>
      <w:proofErr w:type="spellStart"/>
      <w:r w:rsidRPr="00746991">
        <w:rPr>
          <w:rFonts w:ascii="Book Antiqua" w:eastAsia="宋体" w:hAnsi="Book Antiqua" w:cs="宋体"/>
          <w:color w:val="000000"/>
          <w:sz w:val="24"/>
          <w:szCs w:val="24"/>
          <w:lang w:val="en-US" w:eastAsia="zh-CN"/>
        </w:rPr>
        <w:t>methylenetetrahydrofolate</w:t>
      </w:r>
      <w:proofErr w:type="spellEnd"/>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reductase</w:t>
      </w:r>
      <w:proofErr w:type="spellEnd"/>
      <w:r w:rsidRPr="00746991">
        <w:rPr>
          <w:rFonts w:ascii="Book Antiqua" w:eastAsia="宋体" w:hAnsi="Book Antiqua" w:cs="宋体"/>
          <w:color w:val="000000"/>
          <w:sz w:val="24"/>
          <w:szCs w:val="24"/>
          <w:lang w:val="en-US" w:eastAsia="zh-CN"/>
        </w:rPr>
        <w:t xml:space="preserve"> (MTHFR) variant C677T and risk of all-cause and cardiovascular disease mortality among 6000 US adults. </w:t>
      </w:r>
      <w:r w:rsidRPr="00746991">
        <w:rPr>
          <w:rFonts w:ascii="Book Antiqua" w:eastAsia="宋体" w:hAnsi="Book Antiqua" w:cs="宋体"/>
          <w:i/>
          <w:iCs/>
          <w:color w:val="000000"/>
          <w:sz w:val="24"/>
          <w:szCs w:val="24"/>
          <w:lang w:val="en-US" w:eastAsia="zh-CN"/>
        </w:rPr>
        <w:t xml:space="preserve">Am J </w:t>
      </w:r>
      <w:proofErr w:type="spellStart"/>
      <w:r w:rsidRPr="00746991">
        <w:rPr>
          <w:rFonts w:ascii="Book Antiqua" w:eastAsia="宋体" w:hAnsi="Book Antiqua" w:cs="宋体"/>
          <w:i/>
          <w:iCs/>
          <w:color w:val="000000"/>
          <w:sz w:val="24"/>
          <w:szCs w:val="24"/>
          <w:lang w:val="en-US" w:eastAsia="zh-CN"/>
        </w:rPr>
        <w:t>Clin</w:t>
      </w:r>
      <w:proofErr w:type="spellEnd"/>
      <w:r w:rsidRPr="00746991">
        <w:rPr>
          <w:rFonts w:ascii="Book Antiqua" w:eastAsia="宋体" w:hAnsi="Book Antiqua" w:cs="宋体"/>
          <w:i/>
          <w:iCs/>
          <w:color w:val="000000"/>
          <w:sz w:val="24"/>
          <w:szCs w:val="24"/>
          <w:lang w:val="en-US" w:eastAsia="zh-CN"/>
        </w:rPr>
        <w:t xml:space="preserve"> </w:t>
      </w:r>
      <w:proofErr w:type="spellStart"/>
      <w:r w:rsidRPr="00746991">
        <w:rPr>
          <w:rFonts w:ascii="Book Antiqua" w:eastAsia="宋体" w:hAnsi="Book Antiqua" w:cs="宋体"/>
          <w:i/>
          <w:iCs/>
          <w:color w:val="000000"/>
          <w:sz w:val="24"/>
          <w:szCs w:val="24"/>
          <w:lang w:val="en-US" w:eastAsia="zh-CN"/>
        </w:rPr>
        <w:t>Nutr</w:t>
      </w:r>
      <w:proofErr w:type="spellEnd"/>
      <w:r w:rsidRPr="00746991">
        <w:rPr>
          <w:rFonts w:ascii="Book Antiqua" w:eastAsia="宋体" w:hAnsi="Book Antiqua" w:cs="宋体"/>
          <w:color w:val="000000"/>
          <w:sz w:val="24"/>
          <w:szCs w:val="24"/>
          <w:lang w:val="en-US" w:eastAsia="zh-CN"/>
        </w:rPr>
        <w:t> 2012; </w:t>
      </w:r>
      <w:r w:rsidRPr="00746991">
        <w:rPr>
          <w:rFonts w:ascii="Book Antiqua" w:eastAsia="宋体" w:hAnsi="Book Antiqua" w:cs="宋体"/>
          <w:b/>
          <w:bCs/>
          <w:color w:val="000000"/>
          <w:sz w:val="24"/>
          <w:szCs w:val="24"/>
          <w:lang w:val="en-US" w:eastAsia="zh-CN"/>
        </w:rPr>
        <w:t>95</w:t>
      </w:r>
      <w:r w:rsidRPr="00746991">
        <w:rPr>
          <w:rFonts w:ascii="Book Antiqua" w:eastAsia="宋体" w:hAnsi="Book Antiqua" w:cs="宋体"/>
          <w:color w:val="000000"/>
          <w:sz w:val="24"/>
          <w:szCs w:val="24"/>
          <w:lang w:val="en-US" w:eastAsia="zh-CN"/>
        </w:rPr>
        <w:t>: 1245-1253 [PMID: 22492374 DOI: 10.3945/ajcn.111.022384</w:t>
      </w:r>
      <w:r>
        <w:rPr>
          <w:rFonts w:ascii="Book Antiqua" w:eastAsia="宋体" w:hAnsi="Book Antiqua" w:cs="宋体"/>
          <w:color w:val="000000"/>
          <w:sz w:val="24"/>
          <w:szCs w:val="24"/>
          <w:lang w:val="en-US" w:eastAsia="zh-CN"/>
        </w:rPr>
        <w:t>]</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proofErr w:type="gramStart"/>
      <w:r w:rsidRPr="00746991">
        <w:rPr>
          <w:rFonts w:ascii="Book Antiqua" w:eastAsia="宋体" w:hAnsi="Book Antiqua" w:cs="宋体"/>
          <w:color w:val="000000"/>
          <w:sz w:val="24"/>
          <w:szCs w:val="24"/>
          <w:lang w:val="en-US" w:eastAsia="zh-CN"/>
        </w:rPr>
        <w:t>6</w:t>
      </w:r>
      <w:r w:rsidR="00546B54">
        <w:rPr>
          <w:rFonts w:ascii="Book Antiqua" w:eastAsia="宋体" w:hAnsi="Book Antiqua" w:cs="宋体" w:hint="eastAsia"/>
          <w:color w:val="000000"/>
          <w:sz w:val="24"/>
          <w:szCs w:val="24"/>
          <w:lang w:val="en-US" w:eastAsia="zh-CN"/>
        </w:rPr>
        <w:t>1</w:t>
      </w:r>
      <w:r w:rsidRPr="00746991">
        <w:rPr>
          <w:rFonts w:ascii="Book Antiqua" w:eastAsia="宋体" w:hAnsi="Book Antiqua" w:cs="宋体"/>
          <w:color w:val="000000"/>
          <w:sz w:val="24"/>
          <w:szCs w:val="24"/>
          <w:lang w:val="en-US" w:eastAsia="zh-CN"/>
        </w:rPr>
        <w:t> </w:t>
      </w:r>
      <w:r w:rsidRPr="00746991">
        <w:rPr>
          <w:rFonts w:ascii="Book Antiqua" w:eastAsia="宋体" w:hAnsi="Book Antiqua" w:cs="宋体"/>
          <w:b/>
          <w:bCs/>
          <w:color w:val="000000"/>
          <w:sz w:val="24"/>
          <w:szCs w:val="24"/>
          <w:lang w:val="en-US" w:eastAsia="zh-CN"/>
        </w:rPr>
        <w:t>Schofield RS</w:t>
      </w:r>
      <w:r w:rsidRPr="00746991">
        <w:rPr>
          <w:rFonts w:ascii="Book Antiqua" w:eastAsia="宋体" w:hAnsi="Book Antiqua" w:cs="宋体"/>
          <w:color w:val="000000"/>
          <w:sz w:val="24"/>
          <w:szCs w:val="24"/>
          <w:lang w:val="en-US" w:eastAsia="zh-CN"/>
        </w:rPr>
        <w:t xml:space="preserve">, Wessel TR, Walker TC, </w:t>
      </w:r>
      <w:proofErr w:type="spellStart"/>
      <w:r w:rsidRPr="00746991">
        <w:rPr>
          <w:rFonts w:ascii="Book Antiqua" w:eastAsia="宋体" w:hAnsi="Book Antiqua" w:cs="宋体"/>
          <w:color w:val="000000"/>
          <w:sz w:val="24"/>
          <w:szCs w:val="24"/>
          <w:lang w:val="en-US" w:eastAsia="zh-CN"/>
        </w:rPr>
        <w:t>Cleeton</w:t>
      </w:r>
      <w:proofErr w:type="spellEnd"/>
      <w:r w:rsidRPr="00746991">
        <w:rPr>
          <w:rFonts w:ascii="Book Antiqua" w:eastAsia="宋体" w:hAnsi="Book Antiqua" w:cs="宋体"/>
          <w:color w:val="000000"/>
          <w:sz w:val="24"/>
          <w:szCs w:val="24"/>
          <w:lang w:val="en-US" w:eastAsia="zh-CN"/>
        </w:rPr>
        <w:t xml:space="preserve"> TS, Hill JA, </w:t>
      </w:r>
      <w:proofErr w:type="spellStart"/>
      <w:r w:rsidRPr="00746991">
        <w:rPr>
          <w:rFonts w:ascii="Book Antiqua" w:eastAsia="宋体" w:hAnsi="Book Antiqua" w:cs="宋体"/>
          <w:color w:val="000000"/>
          <w:sz w:val="24"/>
          <w:szCs w:val="24"/>
          <w:lang w:val="en-US" w:eastAsia="zh-CN"/>
        </w:rPr>
        <w:t>Aranda</w:t>
      </w:r>
      <w:proofErr w:type="spellEnd"/>
      <w:r w:rsidRPr="00746991">
        <w:rPr>
          <w:rFonts w:ascii="Book Antiqua" w:eastAsia="宋体" w:hAnsi="Book Antiqua" w:cs="宋体"/>
          <w:color w:val="000000"/>
          <w:sz w:val="24"/>
          <w:szCs w:val="24"/>
          <w:lang w:val="en-US" w:eastAsia="zh-CN"/>
        </w:rPr>
        <w:t xml:space="preserve"> JM.</w:t>
      </w:r>
      <w:proofErr w:type="gramEnd"/>
      <w:r w:rsidRPr="00746991">
        <w:rPr>
          <w:rFonts w:ascii="Book Antiqua" w:eastAsia="宋体" w:hAnsi="Book Antiqua" w:cs="宋体"/>
          <w:color w:val="000000"/>
          <w:sz w:val="24"/>
          <w:szCs w:val="24"/>
          <w:lang w:val="en-US" w:eastAsia="zh-CN"/>
        </w:rPr>
        <w:t xml:space="preserve"> </w:t>
      </w:r>
      <w:proofErr w:type="spellStart"/>
      <w:r w:rsidRPr="00746991">
        <w:rPr>
          <w:rFonts w:ascii="Book Antiqua" w:eastAsia="宋体" w:hAnsi="Book Antiqua" w:cs="宋体"/>
          <w:color w:val="000000"/>
          <w:sz w:val="24"/>
          <w:szCs w:val="24"/>
          <w:lang w:val="en-US" w:eastAsia="zh-CN"/>
        </w:rPr>
        <w:t>Hyperhomocysteinemia</w:t>
      </w:r>
      <w:proofErr w:type="spellEnd"/>
      <w:r w:rsidRPr="00746991">
        <w:rPr>
          <w:rFonts w:ascii="Book Antiqua" w:eastAsia="宋体" w:hAnsi="Book Antiqua" w:cs="宋体"/>
          <w:color w:val="000000"/>
          <w:sz w:val="24"/>
          <w:szCs w:val="24"/>
          <w:lang w:val="en-US" w:eastAsia="zh-CN"/>
        </w:rPr>
        <w:t xml:space="preserve"> in patients with heart failure referred for cardiac transplantation: preliminary observations. </w:t>
      </w:r>
      <w:proofErr w:type="spellStart"/>
      <w:r w:rsidRPr="00746991">
        <w:rPr>
          <w:rFonts w:ascii="Book Antiqua" w:eastAsia="宋体" w:hAnsi="Book Antiqua" w:cs="宋体"/>
          <w:i/>
          <w:iCs/>
          <w:color w:val="000000"/>
          <w:sz w:val="24"/>
          <w:szCs w:val="24"/>
          <w:lang w:val="en-US" w:eastAsia="zh-CN"/>
        </w:rPr>
        <w:t>Clin</w:t>
      </w:r>
      <w:proofErr w:type="spellEnd"/>
      <w:r w:rsidRPr="00746991">
        <w:rPr>
          <w:rFonts w:ascii="Book Antiqua" w:eastAsia="宋体" w:hAnsi="Book Antiqua" w:cs="宋体"/>
          <w:i/>
          <w:iCs/>
          <w:color w:val="000000"/>
          <w:sz w:val="24"/>
          <w:szCs w:val="24"/>
          <w:lang w:val="en-US" w:eastAsia="zh-CN"/>
        </w:rPr>
        <w:t xml:space="preserve"> </w:t>
      </w:r>
      <w:proofErr w:type="spellStart"/>
      <w:r w:rsidRPr="00746991">
        <w:rPr>
          <w:rFonts w:ascii="Book Antiqua" w:eastAsia="宋体" w:hAnsi="Book Antiqua" w:cs="宋体"/>
          <w:i/>
          <w:iCs/>
          <w:color w:val="000000"/>
          <w:sz w:val="24"/>
          <w:szCs w:val="24"/>
          <w:lang w:val="en-US" w:eastAsia="zh-CN"/>
        </w:rPr>
        <w:t>Cardiol</w:t>
      </w:r>
      <w:proofErr w:type="spellEnd"/>
      <w:r w:rsidRPr="00746991">
        <w:rPr>
          <w:rFonts w:ascii="Book Antiqua" w:eastAsia="宋体" w:hAnsi="Book Antiqua" w:cs="宋体"/>
          <w:color w:val="000000"/>
          <w:sz w:val="24"/>
          <w:szCs w:val="24"/>
          <w:lang w:val="en-US" w:eastAsia="zh-CN"/>
        </w:rPr>
        <w:t> 2003; </w:t>
      </w:r>
      <w:r w:rsidRPr="00746991">
        <w:rPr>
          <w:rFonts w:ascii="Book Antiqua" w:eastAsia="宋体" w:hAnsi="Book Antiqua" w:cs="宋体"/>
          <w:b/>
          <w:bCs/>
          <w:color w:val="000000"/>
          <w:sz w:val="24"/>
          <w:szCs w:val="24"/>
          <w:lang w:val="en-US" w:eastAsia="zh-CN"/>
        </w:rPr>
        <w:t>26</w:t>
      </w:r>
      <w:r w:rsidRPr="00746991">
        <w:rPr>
          <w:rFonts w:ascii="Book Antiqua" w:eastAsia="宋体" w:hAnsi="Book Antiqua" w:cs="宋体"/>
          <w:color w:val="000000"/>
          <w:sz w:val="24"/>
          <w:szCs w:val="24"/>
          <w:lang w:val="en-US" w:eastAsia="zh-CN"/>
        </w:rPr>
        <w:t>: 407-410 [PMID: 14524595 DOI: 10.1002/clc.4960260904]</w:t>
      </w:r>
    </w:p>
    <w:p w:rsidR="00746991" w:rsidRPr="00746991" w:rsidRDefault="00746991" w:rsidP="00746991">
      <w:pPr>
        <w:spacing w:after="0" w:line="360" w:lineRule="auto"/>
        <w:jc w:val="both"/>
        <w:rPr>
          <w:rFonts w:ascii="Book Antiqua" w:eastAsia="宋体" w:hAnsi="Book Antiqua" w:cs="宋体"/>
          <w:color w:val="000000"/>
          <w:sz w:val="24"/>
          <w:szCs w:val="24"/>
          <w:lang w:val="en-US" w:eastAsia="zh-CN"/>
        </w:rPr>
      </w:pPr>
      <w:r w:rsidRPr="00746991">
        <w:rPr>
          <w:rFonts w:ascii="Book Antiqua" w:eastAsia="宋体" w:hAnsi="Book Antiqua" w:cs="宋体"/>
          <w:color w:val="000000"/>
          <w:sz w:val="24"/>
          <w:szCs w:val="24"/>
          <w:lang w:val="en-US" w:eastAsia="zh-CN"/>
        </w:rPr>
        <w:t>6</w:t>
      </w:r>
      <w:r w:rsidR="00546B54">
        <w:rPr>
          <w:rFonts w:ascii="Book Antiqua" w:eastAsia="宋体" w:hAnsi="Book Antiqua" w:cs="宋体" w:hint="eastAsia"/>
          <w:color w:val="000000"/>
          <w:sz w:val="24"/>
          <w:szCs w:val="24"/>
          <w:lang w:val="en-US" w:eastAsia="zh-CN"/>
        </w:rPr>
        <w:t>2</w:t>
      </w:r>
      <w:r w:rsidRPr="00746991">
        <w:rPr>
          <w:rFonts w:ascii="Book Antiqua" w:eastAsia="宋体" w:hAnsi="Book Antiqua" w:cs="宋体"/>
          <w:color w:val="000000"/>
          <w:sz w:val="24"/>
          <w:szCs w:val="24"/>
          <w:lang w:val="en-US" w:eastAsia="zh-CN"/>
        </w:rPr>
        <w:t> </w:t>
      </w:r>
      <w:r w:rsidRPr="00746991">
        <w:rPr>
          <w:rFonts w:ascii="Book Antiqua" w:eastAsia="宋体" w:hAnsi="Book Antiqua" w:cs="宋体"/>
          <w:b/>
          <w:bCs/>
          <w:color w:val="000000"/>
          <w:sz w:val="24"/>
          <w:szCs w:val="24"/>
          <w:lang w:val="en-US" w:eastAsia="zh-CN"/>
        </w:rPr>
        <w:t>Bowden RG</w:t>
      </w:r>
      <w:r w:rsidRPr="00746991">
        <w:rPr>
          <w:rFonts w:ascii="Book Antiqua" w:eastAsia="宋体" w:hAnsi="Book Antiqua" w:cs="宋体"/>
          <w:color w:val="000000"/>
          <w:sz w:val="24"/>
          <w:szCs w:val="24"/>
          <w:lang w:val="en-US" w:eastAsia="zh-CN"/>
        </w:rPr>
        <w:t xml:space="preserve">, Wyatt FB, Wilson R, </w:t>
      </w:r>
      <w:proofErr w:type="spellStart"/>
      <w:r w:rsidRPr="00746991">
        <w:rPr>
          <w:rFonts w:ascii="Book Antiqua" w:eastAsia="宋体" w:hAnsi="Book Antiqua" w:cs="宋体"/>
          <w:color w:val="000000"/>
          <w:sz w:val="24"/>
          <w:szCs w:val="24"/>
          <w:lang w:val="en-US" w:eastAsia="zh-CN"/>
        </w:rPr>
        <w:t>Wilborn</w:t>
      </w:r>
      <w:proofErr w:type="spellEnd"/>
      <w:r w:rsidRPr="00746991">
        <w:rPr>
          <w:rFonts w:ascii="Book Antiqua" w:eastAsia="宋体" w:hAnsi="Book Antiqua" w:cs="宋体"/>
          <w:color w:val="000000"/>
          <w:sz w:val="24"/>
          <w:szCs w:val="24"/>
          <w:lang w:val="en-US" w:eastAsia="zh-CN"/>
        </w:rPr>
        <w:t xml:space="preserve"> C, Gentile M. </w:t>
      </w:r>
      <w:proofErr w:type="spellStart"/>
      <w:r w:rsidRPr="00746991">
        <w:rPr>
          <w:rFonts w:ascii="Book Antiqua" w:eastAsia="宋体" w:hAnsi="Book Antiqua" w:cs="宋体"/>
          <w:color w:val="000000"/>
          <w:sz w:val="24"/>
          <w:szCs w:val="24"/>
          <w:lang w:val="en-US" w:eastAsia="zh-CN"/>
        </w:rPr>
        <w:t>Homocysteine</w:t>
      </w:r>
      <w:proofErr w:type="spellEnd"/>
      <w:r w:rsidRPr="00746991">
        <w:rPr>
          <w:rFonts w:ascii="Book Antiqua" w:eastAsia="宋体" w:hAnsi="Book Antiqua" w:cs="宋体"/>
          <w:color w:val="000000"/>
          <w:sz w:val="24"/>
          <w:szCs w:val="24"/>
          <w:lang w:val="en-US" w:eastAsia="zh-CN"/>
        </w:rPr>
        <w:t xml:space="preserve"> and vascular access thrombosis in a cohort of end-stage renal disease patients. </w:t>
      </w:r>
      <w:proofErr w:type="spellStart"/>
      <w:r w:rsidRPr="00746991">
        <w:rPr>
          <w:rFonts w:ascii="Book Antiqua" w:eastAsia="宋体" w:hAnsi="Book Antiqua" w:cs="宋体"/>
          <w:i/>
          <w:iCs/>
          <w:color w:val="000000"/>
          <w:sz w:val="24"/>
          <w:szCs w:val="24"/>
          <w:lang w:val="en-US" w:eastAsia="zh-CN"/>
        </w:rPr>
        <w:t>Ren</w:t>
      </w:r>
      <w:proofErr w:type="spellEnd"/>
      <w:r w:rsidRPr="00746991">
        <w:rPr>
          <w:rFonts w:ascii="Book Antiqua" w:eastAsia="宋体" w:hAnsi="Book Antiqua" w:cs="宋体"/>
          <w:i/>
          <w:iCs/>
          <w:color w:val="000000"/>
          <w:sz w:val="24"/>
          <w:szCs w:val="24"/>
          <w:lang w:val="en-US" w:eastAsia="zh-CN"/>
        </w:rPr>
        <w:t xml:space="preserve"> Fail</w:t>
      </w:r>
      <w:r w:rsidRPr="00746991">
        <w:rPr>
          <w:rFonts w:ascii="Book Antiqua" w:eastAsia="宋体" w:hAnsi="Book Antiqua" w:cs="宋体"/>
          <w:color w:val="000000"/>
          <w:sz w:val="24"/>
          <w:szCs w:val="24"/>
          <w:lang w:val="en-US" w:eastAsia="zh-CN"/>
        </w:rPr>
        <w:t> 2004; </w:t>
      </w:r>
      <w:r w:rsidRPr="00746991">
        <w:rPr>
          <w:rFonts w:ascii="Book Antiqua" w:eastAsia="宋体" w:hAnsi="Book Antiqua" w:cs="宋体"/>
          <w:b/>
          <w:bCs/>
          <w:color w:val="000000"/>
          <w:sz w:val="24"/>
          <w:szCs w:val="24"/>
          <w:lang w:val="en-US" w:eastAsia="zh-CN"/>
        </w:rPr>
        <w:t>26</w:t>
      </w:r>
      <w:r w:rsidRPr="00746991">
        <w:rPr>
          <w:rFonts w:ascii="Book Antiqua" w:eastAsia="宋体" w:hAnsi="Book Antiqua" w:cs="宋体"/>
          <w:color w:val="000000"/>
          <w:sz w:val="24"/>
          <w:szCs w:val="24"/>
          <w:lang w:val="en-US" w:eastAsia="zh-CN"/>
        </w:rPr>
        <w:t>: 709-714 [PMID: 15600264 DOI: 10.1081/JDI-200037117]</w:t>
      </w:r>
    </w:p>
    <w:p w:rsidR="0017497E" w:rsidRDefault="0017497E" w:rsidP="009757D2">
      <w:pPr>
        <w:spacing w:after="0" w:line="360" w:lineRule="auto"/>
        <w:jc w:val="both"/>
        <w:rPr>
          <w:rFonts w:ascii="Book Antiqua" w:hAnsi="Book Antiqua" w:cs="Times New Roman"/>
          <w:sz w:val="24"/>
          <w:szCs w:val="24"/>
          <w:lang w:val="en-US" w:eastAsia="zh-CN"/>
        </w:rPr>
      </w:pPr>
    </w:p>
    <w:p w:rsidR="00546B54" w:rsidRPr="00546B54" w:rsidRDefault="00546B54" w:rsidP="002A648F">
      <w:pPr>
        <w:wordWrap w:val="0"/>
        <w:ind w:left="390" w:hangingChars="150" w:hanging="390"/>
        <w:jc w:val="right"/>
        <w:rPr>
          <w:rFonts w:ascii="Book Antiqua" w:hAnsi="Book Antiqua"/>
          <w:sz w:val="24"/>
          <w:szCs w:val="24"/>
        </w:rPr>
      </w:pPr>
      <w:r w:rsidRPr="00546B54">
        <w:rPr>
          <w:rFonts w:ascii="Book Antiqua" w:hAnsi="Book Antiqua"/>
          <w:b/>
          <w:bCs/>
          <w:sz w:val="24"/>
          <w:szCs w:val="24"/>
        </w:rPr>
        <w:t>P-</w:t>
      </w:r>
      <w:proofErr w:type="spellStart"/>
      <w:r w:rsidRPr="00546B54">
        <w:rPr>
          <w:rFonts w:ascii="Book Antiqua" w:hAnsi="Book Antiqua"/>
          <w:b/>
          <w:bCs/>
          <w:sz w:val="24"/>
          <w:szCs w:val="24"/>
        </w:rPr>
        <w:t>Reviewer</w:t>
      </w:r>
      <w:proofErr w:type="spellEnd"/>
      <w:r w:rsidRPr="00546B54">
        <w:rPr>
          <w:rFonts w:ascii="Book Antiqua" w:hAnsi="Book Antiqua" w:hint="eastAsia"/>
          <w:b/>
          <w:bCs/>
          <w:sz w:val="24"/>
          <w:szCs w:val="24"/>
        </w:rPr>
        <w:t>:</w:t>
      </w:r>
      <w:r w:rsidRPr="00546B54">
        <w:rPr>
          <w:rFonts w:ascii="Tahoma" w:hAnsi="Tahoma" w:cs="Tahoma"/>
          <w:color w:val="000000"/>
          <w:sz w:val="18"/>
          <w:szCs w:val="18"/>
          <w:shd w:val="clear" w:color="auto" w:fill="FFFFFF"/>
        </w:rPr>
        <w:t xml:space="preserve"> </w:t>
      </w:r>
      <w:proofErr w:type="spellStart"/>
      <w:r w:rsidRPr="00546B54">
        <w:rPr>
          <w:rFonts w:ascii="Book Antiqua" w:hAnsi="Book Antiqua"/>
          <w:bCs/>
          <w:sz w:val="24"/>
          <w:szCs w:val="24"/>
          <w:lang w:eastAsia="zh-CN"/>
        </w:rPr>
        <w:t>Kettering</w:t>
      </w:r>
      <w:proofErr w:type="spellEnd"/>
      <w:r w:rsidRPr="00546B54">
        <w:rPr>
          <w:rFonts w:ascii="Book Antiqua" w:hAnsi="Book Antiqua" w:hint="eastAsia"/>
          <w:bCs/>
          <w:sz w:val="24"/>
          <w:szCs w:val="24"/>
          <w:lang w:eastAsia="zh-CN"/>
        </w:rPr>
        <w:t xml:space="preserve"> K, </w:t>
      </w:r>
      <w:proofErr w:type="spellStart"/>
      <w:r w:rsidRPr="00546B54">
        <w:rPr>
          <w:rFonts w:ascii="Book Antiqua" w:hAnsi="Book Antiqua"/>
          <w:bCs/>
          <w:sz w:val="24"/>
          <w:szCs w:val="24"/>
          <w:lang w:eastAsia="zh-CN"/>
        </w:rPr>
        <w:t>Trimarchi</w:t>
      </w:r>
      <w:proofErr w:type="spellEnd"/>
      <w:r>
        <w:rPr>
          <w:rFonts w:ascii="Book Antiqua" w:hAnsi="Book Antiqua" w:hint="eastAsia"/>
          <w:bCs/>
          <w:sz w:val="24"/>
          <w:szCs w:val="24"/>
          <w:lang w:eastAsia="zh-CN"/>
        </w:rPr>
        <w:t xml:space="preserve"> </w:t>
      </w:r>
      <w:r w:rsidRPr="00546B54">
        <w:rPr>
          <w:rFonts w:ascii="Book Antiqua" w:hAnsi="Book Antiqua"/>
          <w:bCs/>
          <w:sz w:val="24"/>
          <w:szCs w:val="24"/>
          <w:lang w:eastAsia="zh-CN"/>
        </w:rPr>
        <w:t>H</w:t>
      </w:r>
      <w:r w:rsidRPr="00546B54">
        <w:rPr>
          <w:rFonts w:ascii="Book Antiqua" w:hAnsi="Book Antiqua" w:hint="eastAsia"/>
          <w:bCs/>
          <w:sz w:val="24"/>
          <w:szCs w:val="24"/>
          <w:lang w:eastAsia="zh-CN"/>
        </w:rPr>
        <w:t xml:space="preserve">, </w:t>
      </w:r>
      <w:proofErr w:type="spellStart"/>
      <w:r w:rsidRPr="00546B54">
        <w:rPr>
          <w:rFonts w:ascii="Book Antiqua" w:hAnsi="Book Antiqua"/>
          <w:bCs/>
          <w:sz w:val="24"/>
          <w:szCs w:val="24"/>
          <w:lang w:eastAsia="zh-CN"/>
        </w:rPr>
        <w:t>Yorioka</w:t>
      </w:r>
      <w:proofErr w:type="spellEnd"/>
      <w:r>
        <w:rPr>
          <w:rFonts w:ascii="Book Antiqua" w:hAnsi="Book Antiqua" w:hint="eastAsia"/>
          <w:bCs/>
          <w:sz w:val="24"/>
          <w:szCs w:val="24"/>
          <w:lang w:eastAsia="zh-CN"/>
        </w:rPr>
        <w:t xml:space="preserve"> </w:t>
      </w:r>
      <w:r w:rsidRPr="00546B54">
        <w:rPr>
          <w:rFonts w:ascii="Book Antiqua" w:hAnsi="Book Antiqua"/>
          <w:bCs/>
          <w:sz w:val="24"/>
          <w:szCs w:val="24"/>
          <w:lang w:eastAsia="zh-CN"/>
        </w:rPr>
        <w:t>N</w:t>
      </w:r>
      <w:r w:rsidRPr="00546B54">
        <w:rPr>
          <w:rFonts w:ascii="Book Antiqua" w:hAnsi="Book Antiqua"/>
          <w:b/>
          <w:bCs/>
          <w:sz w:val="24"/>
          <w:szCs w:val="24"/>
        </w:rPr>
        <w:t xml:space="preserve"> S-Editor</w:t>
      </w:r>
      <w:r w:rsidRPr="00546B54">
        <w:rPr>
          <w:rFonts w:ascii="Book Antiqua" w:hAnsi="Book Antiqua" w:hint="eastAsia"/>
          <w:b/>
          <w:bCs/>
          <w:sz w:val="24"/>
          <w:szCs w:val="24"/>
        </w:rPr>
        <w:t>:</w:t>
      </w:r>
      <w:r w:rsidRPr="00546B54">
        <w:rPr>
          <w:rFonts w:ascii="Book Antiqua" w:hAnsi="Book Antiqua" w:hint="eastAsia"/>
          <w:bCs/>
          <w:sz w:val="24"/>
          <w:szCs w:val="24"/>
          <w:lang w:eastAsia="zh-CN"/>
        </w:rPr>
        <w:t xml:space="preserve"> Song XX</w:t>
      </w:r>
      <w:r w:rsidRPr="00546B54">
        <w:rPr>
          <w:rFonts w:ascii="Book Antiqua" w:hAnsi="Book Antiqua"/>
          <w:sz w:val="24"/>
          <w:szCs w:val="24"/>
        </w:rPr>
        <w:t xml:space="preserve"> </w:t>
      </w:r>
      <w:r w:rsidRPr="00546B54">
        <w:rPr>
          <w:rFonts w:ascii="Book Antiqua" w:hAnsi="Book Antiqua"/>
          <w:b/>
          <w:bCs/>
          <w:sz w:val="24"/>
          <w:szCs w:val="24"/>
        </w:rPr>
        <w:t>L-Editor</w:t>
      </w:r>
      <w:r w:rsidRPr="00546B54">
        <w:rPr>
          <w:rFonts w:ascii="Book Antiqua" w:hAnsi="Book Antiqua" w:hint="eastAsia"/>
          <w:b/>
          <w:bCs/>
          <w:sz w:val="24"/>
          <w:szCs w:val="24"/>
        </w:rPr>
        <w:t>:</w:t>
      </w:r>
      <w:r w:rsidRPr="00546B54">
        <w:rPr>
          <w:rFonts w:ascii="Book Antiqua" w:hAnsi="Book Antiqua"/>
          <w:sz w:val="24"/>
          <w:szCs w:val="24"/>
        </w:rPr>
        <w:t xml:space="preserve"> </w:t>
      </w:r>
      <w:r w:rsidRPr="00546B54">
        <w:rPr>
          <w:rFonts w:ascii="Book Antiqua" w:hAnsi="Book Antiqua"/>
          <w:b/>
          <w:bCs/>
          <w:sz w:val="24"/>
          <w:szCs w:val="24"/>
        </w:rPr>
        <w:t>E-Editor</w:t>
      </w:r>
      <w:r w:rsidRPr="00546B54">
        <w:rPr>
          <w:rFonts w:ascii="Book Antiqua" w:hAnsi="Book Antiqua" w:hint="eastAsia"/>
          <w:b/>
          <w:bCs/>
          <w:sz w:val="24"/>
          <w:szCs w:val="24"/>
        </w:rPr>
        <w:t>:</w:t>
      </w:r>
    </w:p>
    <w:p w:rsidR="0017497E" w:rsidRPr="00546B54" w:rsidRDefault="0017497E" w:rsidP="009757D2">
      <w:pPr>
        <w:spacing w:after="0" w:line="360" w:lineRule="auto"/>
        <w:jc w:val="both"/>
        <w:rPr>
          <w:rFonts w:ascii="Book Antiqua" w:hAnsi="Book Antiqua" w:cs="Times New Roman"/>
          <w:sz w:val="24"/>
          <w:szCs w:val="24"/>
          <w:lang w:eastAsia="zh-CN"/>
        </w:rPr>
      </w:pPr>
    </w:p>
    <w:p w:rsidR="0017497E" w:rsidRPr="00546B54" w:rsidRDefault="0017497E" w:rsidP="009757D2">
      <w:pPr>
        <w:spacing w:after="0" w:line="360" w:lineRule="auto"/>
        <w:jc w:val="both"/>
        <w:rPr>
          <w:rFonts w:ascii="Book Antiqua" w:hAnsi="Book Antiqua" w:cs="Times New Roman"/>
          <w:sz w:val="24"/>
          <w:szCs w:val="24"/>
          <w:lang w:val="en-US" w:eastAsia="zh-CN"/>
        </w:rPr>
      </w:pPr>
    </w:p>
    <w:p w:rsidR="0017497E" w:rsidRPr="00546B54" w:rsidRDefault="0017497E" w:rsidP="009757D2">
      <w:pPr>
        <w:spacing w:after="0" w:line="360" w:lineRule="auto"/>
        <w:jc w:val="both"/>
        <w:rPr>
          <w:rFonts w:ascii="Book Antiqua" w:hAnsi="Book Antiqua" w:cs="Times New Roman"/>
          <w:sz w:val="24"/>
          <w:szCs w:val="24"/>
          <w:lang w:val="en-US" w:eastAsia="zh-CN"/>
        </w:rPr>
      </w:pPr>
    </w:p>
    <w:p w:rsidR="00D139E5" w:rsidRDefault="00D139E5" w:rsidP="009757D2">
      <w:pPr>
        <w:spacing w:after="0" w:line="360" w:lineRule="auto"/>
        <w:jc w:val="both"/>
        <w:rPr>
          <w:rFonts w:ascii="Book Antiqua" w:hAnsi="Book Antiqua" w:cs="Times New Roman"/>
          <w:sz w:val="24"/>
          <w:szCs w:val="24"/>
          <w:lang w:val="en-US" w:eastAsia="zh-CN"/>
        </w:rPr>
      </w:pPr>
      <w:r w:rsidRPr="00C81F78">
        <w:rPr>
          <w:rFonts w:ascii="Book Antiqua" w:hAnsi="Book Antiqua" w:cs="Times New Roman"/>
          <w:noProof/>
          <w:sz w:val="24"/>
          <w:szCs w:val="24"/>
          <w:lang w:val="en-US"/>
        </w:rPr>
        <w:drawing>
          <wp:inline distT="0" distB="0" distL="0" distR="0" wp14:anchorId="182F21CE" wp14:editId="6330A9C2">
            <wp:extent cx="3338253" cy="1905000"/>
            <wp:effectExtent l="0" t="0" r="0" b="0"/>
            <wp:docPr id="1" name="Immagine 0" descr="Fig 1 Odds to Chronic Renal Failure - Hemodialy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 Odds to Chronic Renal Failure - Hemodialysis.jpg"/>
                    <pic:cNvPicPr/>
                  </pic:nvPicPr>
                  <pic:blipFill>
                    <a:blip r:embed="rId7" cstate="print"/>
                    <a:stretch>
                      <a:fillRect/>
                    </a:stretch>
                  </pic:blipFill>
                  <pic:spPr>
                    <a:xfrm>
                      <a:off x="0" y="0"/>
                      <a:ext cx="3338253" cy="1905000"/>
                    </a:xfrm>
                    <a:prstGeom prst="rect">
                      <a:avLst/>
                    </a:prstGeom>
                  </pic:spPr>
                </pic:pic>
              </a:graphicData>
            </a:graphic>
          </wp:inline>
        </w:drawing>
      </w:r>
    </w:p>
    <w:p w:rsidR="007E4185" w:rsidRPr="00C81F78" w:rsidRDefault="007E4185" w:rsidP="007E4185">
      <w:pPr>
        <w:spacing w:after="0" w:line="360" w:lineRule="auto"/>
        <w:jc w:val="both"/>
        <w:rPr>
          <w:rFonts w:ascii="Book Antiqua" w:hAnsi="Book Antiqua" w:cs="Times New Roman"/>
          <w:sz w:val="24"/>
          <w:szCs w:val="24"/>
          <w:lang w:val="en-US" w:eastAsia="zh-CN"/>
        </w:rPr>
      </w:pPr>
      <w:r w:rsidRPr="007E4185">
        <w:rPr>
          <w:rFonts w:ascii="Book Antiqua" w:hAnsi="Book Antiqua" w:cs="Times New Roman"/>
          <w:b/>
          <w:sz w:val="24"/>
          <w:szCs w:val="24"/>
          <w:lang w:val="en-US"/>
        </w:rPr>
        <w:t>Fig</w:t>
      </w:r>
      <w:r w:rsidRPr="007E4185">
        <w:rPr>
          <w:rFonts w:ascii="Book Antiqua" w:hAnsi="Book Antiqua" w:cs="Times New Roman" w:hint="eastAsia"/>
          <w:b/>
          <w:sz w:val="24"/>
          <w:szCs w:val="24"/>
          <w:lang w:val="en-US" w:eastAsia="zh-CN"/>
        </w:rPr>
        <w:t>ure</w:t>
      </w:r>
      <w:r w:rsidRPr="007E4185">
        <w:rPr>
          <w:rFonts w:ascii="Book Antiqua" w:hAnsi="Book Antiqua" w:cs="Times New Roman"/>
          <w:b/>
          <w:sz w:val="24"/>
          <w:szCs w:val="24"/>
          <w:lang w:val="en-US"/>
        </w:rPr>
        <w:t xml:space="preserve"> 1 Odds to renal failure</w:t>
      </w:r>
      <w:r w:rsidRPr="007E4185">
        <w:rPr>
          <w:rFonts w:ascii="Book Antiqua" w:hAnsi="Book Antiqua" w:cs="Times New Roman" w:hint="eastAsia"/>
          <w:b/>
          <w:sz w:val="24"/>
          <w:szCs w:val="24"/>
          <w:lang w:val="en-US" w:eastAsia="zh-CN"/>
        </w:rPr>
        <w:t>-</w:t>
      </w:r>
      <w:r w:rsidRPr="007E4185">
        <w:rPr>
          <w:rFonts w:ascii="Book Antiqua" w:hAnsi="Book Antiqua" w:cs="Times New Roman"/>
          <w:b/>
          <w:sz w:val="24"/>
          <w:szCs w:val="24"/>
          <w:lang w:val="en-US"/>
        </w:rPr>
        <w:t>hemodialysis.</w:t>
      </w:r>
      <w:r w:rsidRPr="00C81F78">
        <w:rPr>
          <w:rFonts w:ascii="Book Antiqua" w:hAnsi="Book Antiqua" w:cs="Times New Roman"/>
          <w:sz w:val="24"/>
          <w:szCs w:val="24"/>
          <w:lang w:val="en-US"/>
        </w:rPr>
        <w:t xml:space="preserve"> Comparison of the wild MTHFR genoty</w:t>
      </w:r>
      <w:r w:rsidR="00546B54">
        <w:rPr>
          <w:rFonts w:ascii="Book Antiqua" w:hAnsi="Book Antiqua" w:cs="Times New Roman"/>
          <w:sz w:val="24"/>
          <w:szCs w:val="24"/>
          <w:lang w:val="en-US"/>
        </w:rPr>
        <w:t>pe in dialysis patients (36/160</w:t>
      </w:r>
      <w:r w:rsidRPr="00C81F78">
        <w:rPr>
          <w:rFonts w:ascii="Book Antiqua" w:hAnsi="Book Antiqua" w:cs="Times New Roman"/>
          <w:sz w:val="24"/>
          <w:szCs w:val="24"/>
          <w:lang w:val="en-US"/>
        </w:rPr>
        <w:t xml:space="preserve">; 22.5%) </w:t>
      </w:r>
      <w:proofErr w:type="spellStart"/>
      <w:r w:rsidRPr="007E4185">
        <w:rPr>
          <w:rFonts w:ascii="Book Antiqua" w:hAnsi="Book Antiqua" w:cs="Times New Roman"/>
          <w:i/>
          <w:sz w:val="24"/>
          <w:szCs w:val="24"/>
          <w:lang w:val="en-US"/>
        </w:rPr>
        <w:t>vs</w:t>
      </w:r>
      <w:proofErr w:type="spellEnd"/>
      <w:r w:rsidR="00546B54">
        <w:rPr>
          <w:rFonts w:ascii="Book Antiqua" w:hAnsi="Book Antiqua" w:cs="Times New Roman"/>
          <w:sz w:val="24"/>
          <w:szCs w:val="24"/>
          <w:lang w:val="en-US"/>
        </w:rPr>
        <w:t xml:space="preserve"> the No-HD group (58/470</w:t>
      </w:r>
      <w:r w:rsidRPr="00C81F78">
        <w:rPr>
          <w:rFonts w:ascii="Book Antiqua" w:hAnsi="Book Antiqua" w:cs="Times New Roman"/>
          <w:sz w:val="24"/>
          <w:szCs w:val="24"/>
          <w:lang w:val="en-US"/>
        </w:rPr>
        <w:t xml:space="preserve">; 12.3%): </w:t>
      </w:r>
      <w:r w:rsidRPr="007E4185">
        <w:rPr>
          <w:rFonts w:ascii="Book Antiqua" w:hAnsi="Book Antiqua" w:cs="Times New Roman"/>
          <w:i/>
          <w:sz w:val="24"/>
          <w:szCs w:val="24"/>
          <w:lang w:val="en-US"/>
        </w:rPr>
        <w:t>P</w:t>
      </w:r>
      <w:r w:rsidRPr="00C81F78">
        <w:rPr>
          <w:rFonts w:ascii="Book Antiqua" w:hAnsi="Book Antiqua" w:cs="Times New Roman"/>
          <w:sz w:val="24"/>
          <w:szCs w:val="24"/>
          <w:lang w:val="en-US"/>
        </w:rPr>
        <w:t xml:space="preserve"> &lt;</w:t>
      </w:r>
      <w:r>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rPr>
        <w:t>0.003; OR</w:t>
      </w:r>
      <w:r>
        <w:rPr>
          <w:rFonts w:ascii="Book Antiqua" w:hAnsi="Book Antiqua" w:cs="Times New Roman" w:hint="eastAsia"/>
          <w:sz w:val="24"/>
          <w:szCs w:val="24"/>
          <w:lang w:val="en-US" w:eastAsia="zh-CN"/>
        </w:rPr>
        <w:t xml:space="preserve"> </w:t>
      </w:r>
      <w:r w:rsidRPr="00C81F78">
        <w:rPr>
          <w:rFonts w:ascii="Book Antiqua" w:hAnsi="Book Antiqua" w:cs="Times New Roman"/>
          <w:sz w:val="24"/>
          <w:szCs w:val="24"/>
          <w:lang w:val="en-US"/>
        </w:rPr>
        <w:t>2.062</w:t>
      </w:r>
      <w:r w:rsidRPr="00C81F78">
        <w:rPr>
          <w:rFonts w:ascii="Book Antiqua" w:hAnsi="Book Antiqua" w:cs="Times New Roman"/>
          <w:sz w:val="24"/>
          <w:szCs w:val="24"/>
          <w:lang w:val="en-US"/>
        </w:rPr>
        <w:tab/>
        <w:t>[95%</w:t>
      </w:r>
      <w:r>
        <w:rPr>
          <w:rFonts w:ascii="Book Antiqua" w:hAnsi="Book Antiqua" w:cs="Times New Roman"/>
          <w:sz w:val="24"/>
          <w:szCs w:val="24"/>
          <w:lang w:val="en-US"/>
        </w:rPr>
        <w:t>CI</w:t>
      </w:r>
      <w:r w:rsidRPr="00C81F78">
        <w:rPr>
          <w:rFonts w:ascii="Book Antiqua" w:hAnsi="Book Antiqua" w:cs="Times New Roman"/>
          <w:sz w:val="24"/>
          <w:szCs w:val="24"/>
          <w:lang w:val="en-US"/>
        </w:rPr>
        <w:t xml:space="preserve">: 1.3 to 3.273] , </w:t>
      </w:r>
      <w:r w:rsidRPr="007E4185">
        <w:rPr>
          <w:rFonts w:ascii="Book Antiqua" w:hAnsi="Book Antiqua" w:cs="Times New Roman"/>
          <w:i/>
          <w:sz w:val="24"/>
          <w:szCs w:val="24"/>
          <w:lang w:val="en-US"/>
        </w:rPr>
        <w:t>i.e.</w:t>
      </w:r>
      <w:r>
        <w:rPr>
          <w:rFonts w:ascii="Book Antiqua" w:hAnsi="Book Antiqua" w:cs="Times New Roman" w:hint="eastAsia"/>
          <w:sz w:val="24"/>
          <w:szCs w:val="24"/>
          <w:lang w:val="en-US" w:eastAsia="zh-CN"/>
        </w:rPr>
        <w:t>,</w:t>
      </w:r>
      <w:r w:rsidRPr="00C81F78">
        <w:rPr>
          <w:rFonts w:ascii="Book Antiqua" w:hAnsi="Book Antiqua" w:cs="Times New Roman"/>
          <w:sz w:val="24"/>
          <w:szCs w:val="24"/>
          <w:lang w:val="en-US"/>
        </w:rPr>
        <w:t xml:space="preserve"> the wild MTHFR genotype bears a double risk of renal failure in comparison with all MTHFR polymorphisms and a four-fold risk </w:t>
      </w:r>
      <w:proofErr w:type="spellStart"/>
      <w:r w:rsidRPr="007E4185">
        <w:rPr>
          <w:rFonts w:ascii="Book Antiqua" w:hAnsi="Book Antiqua" w:cs="Times New Roman"/>
          <w:i/>
          <w:sz w:val="24"/>
          <w:szCs w:val="24"/>
          <w:lang w:val="en-US"/>
        </w:rPr>
        <w:t>vs</w:t>
      </w:r>
      <w:proofErr w:type="spellEnd"/>
      <w:r w:rsidRPr="00C81F78">
        <w:rPr>
          <w:rFonts w:ascii="Book Antiqua" w:hAnsi="Book Antiqua" w:cs="Times New Roman"/>
          <w:sz w:val="24"/>
          <w:szCs w:val="24"/>
          <w:lang w:val="en-US"/>
        </w:rPr>
        <w:t xml:space="preserve"> the Homozygous C677T MTHFR polymorphism. The individual odds of renal failure, according to the specific MTHFR polymorphism status are as follow</w:t>
      </w:r>
      <w:r>
        <w:rPr>
          <w:rFonts w:ascii="Book Antiqua" w:hAnsi="Book Antiqua" w:cs="Times New Roman"/>
          <w:sz w:val="24"/>
          <w:szCs w:val="24"/>
          <w:lang w:val="en-US"/>
        </w:rPr>
        <w:t xml:space="preserve">s (hemodialysis patients 160 </w:t>
      </w:r>
      <w:proofErr w:type="spellStart"/>
      <w:r w:rsidRPr="007E4185">
        <w:rPr>
          <w:rFonts w:ascii="Book Antiqua" w:hAnsi="Book Antiqua" w:cs="Times New Roman"/>
          <w:i/>
          <w:sz w:val="24"/>
          <w:szCs w:val="24"/>
          <w:lang w:val="en-US"/>
        </w:rPr>
        <w:t>vs</w:t>
      </w:r>
      <w:proofErr w:type="spellEnd"/>
      <w:r w:rsidRPr="007E4185">
        <w:rPr>
          <w:rFonts w:ascii="Book Antiqua" w:hAnsi="Book Antiqua" w:cs="Times New Roman"/>
          <w:i/>
          <w:sz w:val="24"/>
          <w:szCs w:val="24"/>
          <w:lang w:val="en-US"/>
        </w:rPr>
        <w:t xml:space="preserve"> </w:t>
      </w:r>
      <w:r w:rsidRPr="00C81F78">
        <w:rPr>
          <w:rFonts w:ascii="Book Antiqua" w:hAnsi="Book Antiqua" w:cs="Times New Roman"/>
          <w:sz w:val="24"/>
          <w:szCs w:val="24"/>
          <w:lang w:val="en-US"/>
        </w:rPr>
        <w:t xml:space="preserve">No-HD group 470) are not significant, with the exception of the Homozygous C677T MTHFR </w:t>
      </w:r>
      <w:proofErr w:type="gramStart"/>
      <w:r w:rsidRPr="00C81F78">
        <w:rPr>
          <w:rFonts w:ascii="Book Antiqua" w:hAnsi="Book Antiqua" w:cs="Times New Roman"/>
          <w:sz w:val="24"/>
          <w:szCs w:val="24"/>
          <w:lang w:val="en-US"/>
        </w:rPr>
        <w:t>polymorphism which</w:t>
      </w:r>
      <w:proofErr w:type="gramEnd"/>
      <w:r w:rsidRPr="00C81F78">
        <w:rPr>
          <w:rFonts w:ascii="Book Antiqua" w:hAnsi="Book Antiqua" w:cs="Times New Roman"/>
          <w:sz w:val="24"/>
          <w:szCs w:val="24"/>
          <w:lang w:val="en-US"/>
        </w:rPr>
        <w:t xml:space="preserve"> exhibits a protective behavior. Heterozygous C677T </w:t>
      </w:r>
      <w:r>
        <w:rPr>
          <w:rFonts w:ascii="Book Antiqua" w:hAnsi="Book Antiqua" w:cs="Times New Roman"/>
          <w:sz w:val="24"/>
          <w:szCs w:val="24"/>
          <w:lang w:val="en-US"/>
        </w:rPr>
        <w:t>(</w:t>
      </w:r>
      <w:r w:rsidRPr="00C81F78">
        <w:rPr>
          <w:rFonts w:ascii="Book Antiqua" w:hAnsi="Book Antiqua" w:cs="Times New Roman"/>
          <w:sz w:val="24"/>
          <w:szCs w:val="24"/>
          <w:lang w:val="en-US"/>
        </w:rPr>
        <w:t xml:space="preserve">28/160 </w:t>
      </w:r>
      <w:proofErr w:type="spellStart"/>
      <w:r w:rsidRPr="007E4185">
        <w:rPr>
          <w:rFonts w:ascii="Book Antiqua" w:hAnsi="Book Antiqua" w:cs="Times New Roman"/>
          <w:i/>
          <w:sz w:val="24"/>
          <w:szCs w:val="24"/>
          <w:lang w:val="en-US"/>
        </w:rPr>
        <w:t>vs</w:t>
      </w:r>
      <w:proofErr w:type="spellEnd"/>
      <w:r w:rsidRPr="00C81F78">
        <w:rPr>
          <w:rFonts w:ascii="Book Antiqua" w:hAnsi="Book Antiqua" w:cs="Times New Roman"/>
          <w:sz w:val="24"/>
          <w:szCs w:val="24"/>
          <w:lang w:val="en-US"/>
        </w:rPr>
        <w:t xml:space="preserve"> </w:t>
      </w:r>
      <w:r w:rsidRPr="00C81F78">
        <w:rPr>
          <w:rFonts w:ascii="Book Antiqua" w:eastAsia="Times New Roman" w:hAnsi="Book Antiqua" w:cs="Times New Roman"/>
          <w:sz w:val="24"/>
          <w:szCs w:val="24"/>
          <w:lang w:val="en-US" w:eastAsia="it-IT"/>
        </w:rPr>
        <w:t>90/470</w:t>
      </w:r>
      <w:r>
        <w:rPr>
          <w:rFonts w:ascii="Book Antiqua" w:hAnsi="Book Antiqua" w:cs="Times New Roman"/>
          <w:sz w:val="24"/>
          <w:szCs w:val="24"/>
          <w:lang w:val="en-US"/>
        </w:rPr>
        <w:t xml:space="preserve">); </w:t>
      </w:r>
      <w:r w:rsidRPr="007E4185">
        <w:rPr>
          <w:rFonts w:ascii="Book Antiqua" w:hAnsi="Book Antiqua" w:cs="Times New Roman"/>
          <w:i/>
          <w:sz w:val="24"/>
          <w:szCs w:val="24"/>
          <w:lang w:val="en-US"/>
        </w:rPr>
        <w:t>P</w:t>
      </w:r>
      <w:r>
        <w:rPr>
          <w:rFonts w:ascii="Book Antiqua" w:hAnsi="Book Antiqua" w:cs="Times New Roman" w:hint="eastAsia"/>
          <w:i/>
          <w:sz w:val="24"/>
          <w:szCs w:val="24"/>
          <w:lang w:val="en-US" w:eastAsia="zh-CN"/>
        </w:rPr>
        <w:t xml:space="preserve"> </w:t>
      </w:r>
      <w:r>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rPr>
        <w:t>NS. OR 0.896</w:t>
      </w:r>
      <w:r>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rPr>
        <w:t>[95%</w:t>
      </w:r>
      <w:r w:rsidRPr="00C81F78">
        <w:rPr>
          <w:rFonts w:ascii="Book Antiqua" w:hAnsi="Book Antiqua" w:cs="Times New Roman"/>
          <w:sz w:val="24"/>
          <w:szCs w:val="24"/>
          <w:lang w:val="en-US"/>
        </w:rPr>
        <w:t>CI</w:t>
      </w:r>
      <w:r>
        <w:rPr>
          <w:rFonts w:ascii="Book Antiqua" w:hAnsi="Book Antiqua" w:cs="Times New Roman"/>
          <w:sz w:val="24"/>
          <w:szCs w:val="24"/>
          <w:lang w:val="en-US"/>
        </w:rPr>
        <w:t>: 0.561 to 1.43]; Heterozygous A1298C (</w:t>
      </w:r>
      <w:r w:rsidRPr="00C81F78">
        <w:rPr>
          <w:rFonts w:ascii="Book Antiqua" w:hAnsi="Book Antiqua" w:cs="Times New Roman"/>
          <w:sz w:val="24"/>
          <w:szCs w:val="24"/>
          <w:lang w:val="en-US"/>
        </w:rPr>
        <w:t xml:space="preserve">20/160 </w:t>
      </w:r>
      <w:proofErr w:type="spellStart"/>
      <w:r w:rsidRPr="007E4185">
        <w:rPr>
          <w:rFonts w:ascii="Book Antiqua" w:hAnsi="Book Antiqua" w:cs="Times New Roman"/>
          <w:i/>
          <w:sz w:val="24"/>
          <w:szCs w:val="24"/>
          <w:lang w:val="en-US"/>
        </w:rPr>
        <w:t>vs</w:t>
      </w:r>
      <w:proofErr w:type="spellEnd"/>
      <w:r w:rsidRPr="00C81F78">
        <w:rPr>
          <w:rFonts w:ascii="Book Antiqua" w:hAnsi="Book Antiqua" w:cs="Times New Roman"/>
          <w:sz w:val="24"/>
          <w:szCs w:val="24"/>
          <w:lang w:val="en-US"/>
        </w:rPr>
        <w:t xml:space="preserve"> 56</w:t>
      </w:r>
      <w:r w:rsidRPr="00C81F78">
        <w:rPr>
          <w:rFonts w:ascii="Book Antiqua" w:eastAsia="Times New Roman" w:hAnsi="Book Antiqua" w:cs="Times New Roman"/>
          <w:sz w:val="24"/>
          <w:szCs w:val="24"/>
          <w:lang w:val="en-US" w:eastAsia="it-IT"/>
        </w:rPr>
        <w:t>/470</w:t>
      </w:r>
      <w:r>
        <w:rPr>
          <w:rFonts w:ascii="Book Antiqua" w:hAnsi="Book Antiqua" w:cs="Times New Roman"/>
          <w:sz w:val="24"/>
          <w:szCs w:val="24"/>
          <w:lang w:val="en-US"/>
        </w:rPr>
        <w:t xml:space="preserve">); </w:t>
      </w:r>
      <w:r w:rsidRPr="007E4185">
        <w:rPr>
          <w:rFonts w:ascii="Book Antiqua" w:hAnsi="Book Antiqua" w:cs="Times New Roman"/>
          <w:i/>
          <w:sz w:val="24"/>
          <w:szCs w:val="24"/>
          <w:lang w:val="en-US"/>
        </w:rPr>
        <w:t>P</w:t>
      </w:r>
      <w:r>
        <w:rPr>
          <w:rFonts w:ascii="Book Antiqua" w:hAnsi="Book Antiqua" w:cs="Times New Roman" w:hint="eastAsia"/>
          <w:i/>
          <w:sz w:val="24"/>
          <w:szCs w:val="24"/>
          <w:lang w:val="en-US" w:eastAsia="zh-CN"/>
        </w:rPr>
        <w:t xml:space="preserve"> </w:t>
      </w:r>
      <w:r>
        <w:rPr>
          <w:rFonts w:ascii="Book Antiqua" w:hAnsi="Book Antiqua" w:cs="Times New Roman" w:hint="eastAsia"/>
          <w:sz w:val="24"/>
          <w:szCs w:val="24"/>
          <w:lang w:val="en-US" w:eastAsia="zh-CN"/>
        </w:rPr>
        <w:t>=</w:t>
      </w:r>
      <w:r>
        <w:rPr>
          <w:rFonts w:ascii="Book Antiqua" w:hAnsi="Book Antiqua" w:cs="Times New Roman"/>
          <w:sz w:val="24"/>
          <w:szCs w:val="24"/>
          <w:lang w:val="en-US"/>
        </w:rPr>
        <w:t xml:space="preserve"> NS. OR 1.056</w:t>
      </w:r>
      <w:r>
        <w:rPr>
          <w:rFonts w:ascii="Book Antiqua" w:hAnsi="Book Antiqua" w:cs="Times New Roman" w:hint="eastAsia"/>
          <w:sz w:val="24"/>
          <w:szCs w:val="24"/>
          <w:lang w:val="en-US" w:eastAsia="zh-CN"/>
        </w:rPr>
        <w:t xml:space="preserve"> </w:t>
      </w:r>
      <w:r w:rsidRPr="00C81F78">
        <w:rPr>
          <w:rFonts w:ascii="Book Antiqua" w:hAnsi="Book Antiqua" w:cs="Times New Roman"/>
          <w:sz w:val="24"/>
          <w:szCs w:val="24"/>
          <w:lang w:val="en-US"/>
        </w:rPr>
        <w:t>[95%</w:t>
      </w:r>
      <w:r>
        <w:rPr>
          <w:rFonts w:ascii="Book Antiqua" w:hAnsi="Book Antiqua" w:cs="Times New Roman"/>
          <w:sz w:val="24"/>
          <w:szCs w:val="24"/>
          <w:lang w:val="en-US"/>
        </w:rPr>
        <w:t>CI: 0.612 to 1.822]</w:t>
      </w:r>
      <w:r w:rsidRPr="00C81F78">
        <w:rPr>
          <w:rFonts w:ascii="Book Antiqua" w:hAnsi="Book Antiqua" w:cs="Times New Roman"/>
          <w:sz w:val="24"/>
          <w:szCs w:val="24"/>
          <w:lang w:val="en-US"/>
        </w:rPr>
        <w:t xml:space="preserve">; Compound Heterozygous C677T </w:t>
      </w:r>
      <w:r>
        <w:rPr>
          <w:rFonts w:ascii="Book Antiqua" w:hAnsi="Book Antiqua" w:cs="Times New Roman" w:hint="eastAsia"/>
          <w:sz w:val="24"/>
          <w:szCs w:val="24"/>
          <w:lang w:val="en-US" w:eastAsia="zh-CN"/>
        </w:rPr>
        <w:t>and</w:t>
      </w:r>
      <w:r w:rsidRPr="00C81F78">
        <w:rPr>
          <w:rFonts w:ascii="Book Antiqua" w:hAnsi="Book Antiqua" w:cs="Times New Roman"/>
          <w:sz w:val="24"/>
          <w:szCs w:val="24"/>
          <w:lang w:val="en-US"/>
        </w:rPr>
        <w:t xml:space="preserve"> A1298C </w:t>
      </w:r>
      <w:r>
        <w:rPr>
          <w:rFonts w:ascii="Book Antiqua" w:hAnsi="Book Antiqua" w:cs="Times New Roman"/>
          <w:sz w:val="24"/>
          <w:szCs w:val="24"/>
          <w:lang w:val="en-US"/>
        </w:rPr>
        <w:t>(</w:t>
      </w:r>
      <w:r w:rsidRPr="00C81F78">
        <w:rPr>
          <w:rFonts w:ascii="Book Antiqua" w:hAnsi="Book Antiqua" w:cs="Times New Roman"/>
          <w:sz w:val="24"/>
          <w:szCs w:val="24"/>
          <w:lang w:val="en-US"/>
        </w:rPr>
        <w:t xml:space="preserve">40/160 </w:t>
      </w:r>
      <w:proofErr w:type="spellStart"/>
      <w:r w:rsidRPr="007E4185">
        <w:rPr>
          <w:rFonts w:ascii="Book Antiqua" w:hAnsi="Book Antiqua" w:cs="Times New Roman"/>
          <w:i/>
          <w:sz w:val="24"/>
          <w:szCs w:val="24"/>
          <w:lang w:val="en-US"/>
        </w:rPr>
        <w:t>vs</w:t>
      </w:r>
      <w:proofErr w:type="spellEnd"/>
      <w:r w:rsidRPr="00C81F78">
        <w:rPr>
          <w:rFonts w:ascii="Book Antiqua" w:hAnsi="Book Antiqua" w:cs="Times New Roman"/>
          <w:sz w:val="24"/>
          <w:szCs w:val="24"/>
          <w:lang w:val="en-US"/>
        </w:rPr>
        <w:t xml:space="preserve"> 118</w:t>
      </w:r>
      <w:r w:rsidRPr="00C81F78">
        <w:rPr>
          <w:rFonts w:ascii="Book Antiqua" w:eastAsia="Times New Roman" w:hAnsi="Book Antiqua" w:cs="Times New Roman"/>
          <w:sz w:val="24"/>
          <w:szCs w:val="24"/>
          <w:lang w:val="en-US" w:eastAsia="it-IT"/>
        </w:rPr>
        <w:t>/470</w:t>
      </w:r>
      <w:r>
        <w:rPr>
          <w:rFonts w:ascii="Book Antiqua" w:hAnsi="Book Antiqua" w:cs="Times New Roman"/>
          <w:sz w:val="24"/>
          <w:szCs w:val="24"/>
          <w:lang w:val="en-US"/>
        </w:rPr>
        <w:t xml:space="preserve">); </w:t>
      </w:r>
      <w:r w:rsidRPr="007E4185">
        <w:rPr>
          <w:rFonts w:ascii="Book Antiqua" w:hAnsi="Book Antiqua" w:cs="Times New Roman"/>
          <w:i/>
          <w:sz w:val="24"/>
          <w:szCs w:val="24"/>
          <w:lang w:val="en-US"/>
        </w:rPr>
        <w:t>P</w:t>
      </w:r>
      <w:r>
        <w:rPr>
          <w:rFonts w:ascii="Book Antiqua" w:hAnsi="Book Antiqua" w:cs="Times New Roman"/>
          <w:sz w:val="24"/>
          <w:szCs w:val="24"/>
          <w:lang w:val="en-US"/>
        </w:rPr>
        <w:t>: ns. OR 0.994 [95%</w:t>
      </w:r>
      <w:r w:rsidRPr="00C81F78">
        <w:rPr>
          <w:rFonts w:ascii="Book Antiqua" w:hAnsi="Book Antiqua" w:cs="Times New Roman"/>
          <w:sz w:val="24"/>
          <w:szCs w:val="24"/>
          <w:lang w:val="en-US"/>
        </w:rPr>
        <w:t xml:space="preserve">CI: 0.657 to 1.505]; Homozygous </w:t>
      </w:r>
      <w:r>
        <w:rPr>
          <w:rFonts w:ascii="Book Antiqua" w:hAnsi="Book Antiqua" w:cs="Times New Roman"/>
          <w:sz w:val="24"/>
          <w:szCs w:val="24"/>
          <w:lang w:val="en-US"/>
        </w:rPr>
        <w:t>A1298C (</w:t>
      </w:r>
      <w:r w:rsidRPr="00C81F78">
        <w:rPr>
          <w:rFonts w:ascii="Book Antiqua" w:hAnsi="Book Antiqua" w:cs="Times New Roman"/>
          <w:sz w:val="24"/>
          <w:szCs w:val="24"/>
          <w:lang w:val="en-US"/>
        </w:rPr>
        <w:t xml:space="preserve">20/160 </w:t>
      </w:r>
      <w:proofErr w:type="spellStart"/>
      <w:r w:rsidRPr="007E4185">
        <w:rPr>
          <w:rFonts w:ascii="Book Antiqua" w:hAnsi="Book Antiqua" w:cs="Times New Roman"/>
          <w:i/>
          <w:sz w:val="24"/>
          <w:szCs w:val="24"/>
          <w:lang w:val="en-US"/>
        </w:rPr>
        <w:t>vs</w:t>
      </w:r>
      <w:proofErr w:type="spellEnd"/>
      <w:r w:rsidRPr="00C81F78">
        <w:rPr>
          <w:rFonts w:ascii="Book Antiqua" w:hAnsi="Book Antiqua" w:cs="Times New Roman"/>
          <w:sz w:val="24"/>
          <w:szCs w:val="24"/>
          <w:lang w:val="en-US"/>
        </w:rPr>
        <w:t xml:space="preserve"> 62</w:t>
      </w:r>
      <w:r w:rsidRPr="00C81F78">
        <w:rPr>
          <w:rFonts w:ascii="Book Antiqua" w:eastAsia="Times New Roman" w:hAnsi="Book Antiqua" w:cs="Times New Roman"/>
          <w:sz w:val="24"/>
          <w:szCs w:val="24"/>
          <w:lang w:val="en-US" w:eastAsia="it-IT"/>
        </w:rPr>
        <w:t>/470</w:t>
      </w:r>
      <w:r>
        <w:rPr>
          <w:rFonts w:ascii="Book Antiqua" w:hAnsi="Book Antiqua" w:cs="Times New Roman"/>
          <w:sz w:val="24"/>
          <w:szCs w:val="24"/>
          <w:lang w:val="en-US"/>
        </w:rPr>
        <w:t xml:space="preserve">); </w:t>
      </w:r>
      <w:r w:rsidRPr="007E4185">
        <w:rPr>
          <w:rFonts w:ascii="Book Antiqua" w:hAnsi="Book Antiqua" w:cs="Times New Roman"/>
          <w:i/>
          <w:sz w:val="24"/>
          <w:szCs w:val="24"/>
          <w:lang w:val="en-US"/>
        </w:rPr>
        <w:t>P</w:t>
      </w:r>
      <w:r>
        <w:rPr>
          <w:rFonts w:ascii="Book Antiqua" w:hAnsi="Book Antiqua" w:cs="Times New Roman" w:hint="eastAsia"/>
          <w:sz w:val="24"/>
          <w:szCs w:val="24"/>
          <w:lang w:val="en-US" w:eastAsia="zh-CN"/>
        </w:rPr>
        <w:t xml:space="preserve"> = </w:t>
      </w:r>
      <w:r>
        <w:rPr>
          <w:rFonts w:ascii="Book Antiqua" w:hAnsi="Book Antiqua" w:cs="Times New Roman"/>
          <w:sz w:val="24"/>
          <w:szCs w:val="24"/>
          <w:lang w:val="en-US"/>
        </w:rPr>
        <w:t>ns. OR 0.94 [95%</w:t>
      </w:r>
      <w:r w:rsidRPr="00C81F78">
        <w:rPr>
          <w:rFonts w:ascii="Book Antiqua" w:hAnsi="Book Antiqua" w:cs="Times New Roman"/>
          <w:sz w:val="24"/>
          <w:szCs w:val="24"/>
          <w:lang w:val="en-US"/>
        </w:rPr>
        <w:t xml:space="preserve">CI: 0.548 to 1.612]; Homozygous C677T </w:t>
      </w:r>
      <w:r>
        <w:rPr>
          <w:rFonts w:ascii="Book Antiqua" w:hAnsi="Book Antiqua" w:cs="Times New Roman"/>
          <w:sz w:val="24"/>
          <w:szCs w:val="24"/>
          <w:lang w:val="en-US"/>
        </w:rPr>
        <w:t>(</w:t>
      </w:r>
      <w:r w:rsidRPr="00C81F78">
        <w:rPr>
          <w:rFonts w:ascii="Book Antiqua" w:hAnsi="Book Antiqua" w:cs="Times New Roman"/>
          <w:sz w:val="24"/>
          <w:szCs w:val="24"/>
          <w:lang w:val="en-US"/>
        </w:rPr>
        <w:t xml:space="preserve">16/160 </w:t>
      </w:r>
      <w:proofErr w:type="spellStart"/>
      <w:r w:rsidRPr="007E4185">
        <w:rPr>
          <w:rFonts w:ascii="Book Antiqua" w:hAnsi="Book Antiqua" w:cs="Times New Roman"/>
          <w:i/>
          <w:sz w:val="24"/>
          <w:szCs w:val="24"/>
          <w:lang w:val="en-US"/>
        </w:rPr>
        <w:t>vs</w:t>
      </w:r>
      <w:proofErr w:type="spellEnd"/>
      <w:r w:rsidRPr="00C81F78">
        <w:rPr>
          <w:rFonts w:ascii="Book Antiqua" w:hAnsi="Book Antiqua" w:cs="Times New Roman"/>
          <w:sz w:val="24"/>
          <w:szCs w:val="24"/>
          <w:lang w:val="en-US"/>
        </w:rPr>
        <w:t xml:space="preserve"> 88</w:t>
      </w:r>
      <w:r w:rsidRPr="00C81F78">
        <w:rPr>
          <w:rFonts w:ascii="Book Antiqua" w:eastAsia="Times New Roman" w:hAnsi="Book Antiqua" w:cs="Times New Roman"/>
          <w:sz w:val="24"/>
          <w:szCs w:val="24"/>
          <w:lang w:val="en-US" w:eastAsia="it-IT"/>
        </w:rPr>
        <w:t>/470</w:t>
      </w:r>
      <w:r w:rsidRPr="00C81F78">
        <w:rPr>
          <w:rFonts w:ascii="Book Antiqua" w:hAnsi="Book Antiqua" w:cs="Times New Roman"/>
          <w:sz w:val="24"/>
          <w:szCs w:val="24"/>
          <w:lang w:val="en-US"/>
        </w:rPr>
        <w:t xml:space="preserve">); </w:t>
      </w:r>
      <w:r w:rsidRPr="007E4185">
        <w:rPr>
          <w:rFonts w:ascii="Book Antiqua" w:hAnsi="Book Antiqua" w:cs="Times New Roman"/>
          <w:i/>
          <w:sz w:val="24"/>
          <w:szCs w:val="24"/>
          <w:lang w:val="en-US"/>
        </w:rPr>
        <w:t>P</w:t>
      </w:r>
      <w:r>
        <w:rPr>
          <w:rFonts w:ascii="Book Antiqua" w:hAnsi="Book Antiqua" w:cs="Times New Roman" w:hint="eastAsia"/>
          <w:i/>
          <w:sz w:val="24"/>
          <w:szCs w:val="24"/>
          <w:lang w:val="en-US" w:eastAsia="zh-CN"/>
        </w:rPr>
        <w:t xml:space="preserve"> </w:t>
      </w:r>
      <w:r>
        <w:rPr>
          <w:rFonts w:ascii="Book Antiqua" w:hAnsi="Book Antiqua" w:cs="Times New Roman" w:hint="eastAsia"/>
          <w:sz w:val="24"/>
          <w:szCs w:val="24"/>
          <w:lang w:val="en-US" w:eastAsia="zh-CN"/>
        </w:rPr>
        <w:t xml:space="preserve">= </w:t>
      </w:r>
      <w:r w:rsidRPr="00C81F78">
        <w:rPr>
          <w:rFonts w:ascii="Book Antiqua" w:hAnsi="Book Antiqua" w:cs="Times New Roman"/>
          <w:sz w:val="24"/>
          <w:szCs w:val="24"/>
          <w:lang w:val="en-US"/>
        </w:rPr>
        <w:t>0.015. OR 0.482 [95%</w:t>
      </w:r>
      <w:r>
        <w:rPr>
          <w:rFonts w:ascii="Book Antiqua" w:hAnsi="Book Antiqua" w:cs="Times New Roman"/>
          <w:sz w:val="24"/>
          <w:szCs w:val="24"/>
          <w:lang w:val="en-US"/>
        </w:rPr>
        <w:t>CI</w:t>
      </w:r>
      <w:r w:rsidRPr="00C81F78">
        <w:rPr>
          <w:rFonts w:ascii="Book Antiqua" w:hAnsi="Book Antiqua" w:cs="Times New Roman"/>
          <w:sz w:val="24"/>
          <w:szCs w:val="24"/>
          <w:lang w:val="en-US"/>
        </w:rPr>
        <w:t>: 0.274 to 0.85]</w:t>
      </w:r>
      <w:r>
        <w:rPr>
          <w:rFonts w:ascii="Book Antiqua" w:hAnsi="Book Antiqua" w:cs="Times New Roman" w:hint="eastAsia"/>
          <w:sz w:val="24"/>
          <w:szCs w:val="24"/>
          <w:lang w:val="en-US" w:eastAsia="zh-CN"/>
        </w:rPr>
        <w:t>.</w:t>
      </w:r>
      <w:r w:rsidR="007E6F44" w:rsidRPr="007E6F44">
        <w:rPr>
          <w:rFonts w:ascii="Book Antiqua" w:hAnsi="Book Antiqua" w:cs="Times New Roman"/>
          <w:sz w:val="24"/>
          <w:szCs w:val="24"/>
          <w:lang w:val="en-US"/>
        </w:rPr>
        <w:t xml:space="preserve"> </w:t>
      </w:r>
      <w:r w:rsidR="007E6F44" w:rsidRPr="00C81F78">
        <w:rPr>
          <w:rFonts w:ascii="Book Antiqua" w:hAnsi="Book Antiqua" w:cs="Times New Roman"/>
          <w:sz w:val="24"/>
          <w:szCs w:val="24"/>
          <w:lang w:val="en-US"/>
        </w:rPr>
        <w:t>MTHFR</w:t>
      </w:r>
      <w:r w:rsidR="007E6F44">
        <w:rPr>
          <w:rFonts w:ascii="Book Antiqua" w:hAnsi="Book Antiqua" w:cs="Times New Roman" w:hint="eastAsia"/>
          <w:sz w:val="24"/>
          <w:szCs w:val="24"/>
          <w:lang w:val="en-US" w:eastAsia="zh-CN"/>
        </w:rPr>
        <w:t>:</w:t>
      </w:r>
      <w:r w:rsidR="007E6F44" w:rsidRPr="00C81F78">
        <w:rPr>
          <w:rFonts w:ascii="Book Antiqua" w:hAnsi="Book Antiqua" w:cs="Times New Roman"/>
          <w:sz w:val="24"/>
          <w:szCs w:val="24"/>
          <w:lang w:val="en-US"/>
        </w:rPr>
        <w:t xml:space="preserve"> </w:t>
      </w:r>
      <w:proofErr w:type="spellStart"/>
      <w:r w:rsidR="007E6F44" w:rsidRPr="00C81F78">
        <w:rPr>
          <w:rFonts w:ascii="Book Antiqua" w:hAnsi="Book Antiqua" w:cs="Times New Roman"/>
          <w:sz w:val="24"/>
          <w:szCs w:val="24"/>
          <w:lang w:val="en-US"/>
        </w:rPr>
        <w:t>Methylenetetrahydrofolate</w:t>
      </w:r>
      <w:proofErr w:type="spellEnd"/>
      <w:r w:rsidR="007E6F44" w:rsidRPr="00C81F78">
        <w:rPr>
          <w:rFonts w:ascii="Book Antiqua" w:hAnsi="Book Antiqua" w:cs="Times New Roman"/>
          <w:sz w:val="24"/>
          <w:szCs w:val="24"/>
          <w:lang w:val="en-US"/>
        </w:rPr>
        <w:t xml:space="preserve"> </w:t>
      </w:r>
      <w:proofErr w:type="spellStart"/>
      <w:r w:rsidR="007E6F44" w:rsidRPr="00C81F78">
        <w:rPr>
          <w:rFonts w:ascii="Book Antiqua" w:hAnsi="Book Antiqua" w:cs="Times New Roman"/>
          <w:sz w:val="24"/>
          <w:szCs w:val="24"/>
          <w:lang w:val="en-US"/>
        </w:rPr>
        <w:t>reductase</w:t>
      </w:r>
      <w:proofErr w:type="spellEnd"/>
      <w:r w:rsidR="007E6F44">
        <w:rPr>
          <w:rFonts w:ascii="Book Antiqua" w:hAnsi="Book Antiqua" w:cs="Times New Roman" w:hint="eastAsia"/>
          <w:sz w:val="24"/>
          <w:szCs w:val="24"/>
          <w:lang w:val="en-US" w:eastAsia="zh-CN"/>
        </w:rPr>
        <w:t xml:space="preserve">; OR: </w:t>
      </w:r>
      <w:r w:rsidR="007E6F44" w:rsidRPr="00C81F78">
        <w:rPr>
          <w:rFonts w:ascii="Book Antiqua" w:hAnsi="Book Antiqua" w:cs="Times New Roman"/>
          <w:sz w:val="24"/>
          <w:szCs w:val="24"/>
          <w:lang w:val="en-US"/>
        </w:rPr>
        <w:t>Odds ratio</w:t>
      </w:r>
      <w:r w:rsidR="007E6F44">
        <w:rPr>
          <w:rFonts w:ascii="Book Antiqua" w:hAnsi="Book Antiqua" w:cs="Times New Roman" w:hint="eastAsia"/>
          <w:sz w:val="24"/>
          <w:szCs w:val="24"/>
          <w:lang w:val="en-US" w:eastAsia="zh-CN"/>
        </w:rPr>
        <w:t>; NS:</w:t>
      </w:r>
      <w:r w:rsidR="007E6F44">
        <w:rPr>
          <w:rFonts w:ascii="Book Antiqua" w:hAnsi="Book Antiqua" w:cs="Times New Roman" w:hint="eastAsia"/>
          <w:sz w:val="24"/>
          <w:szCs w:val="24"/>
          <w:lang w:val="en-US"/>
        </w:rPr>
        <w:t xml:space="preserve"> </w:t>
      </w:r>
      <w:r w:rsidR="007E6F44" w:rsidRPr="007E6F44">
        <w:rPr>
          <w:rFonts w:ascii="Book Antiqua" w:hAnsi="Book Antiqua" w:cs="Times New Roman"/>
          <w:sz w:val="24"/>
          <w:szCs w:val="24"/>
          <w:lang w:val="en-US"/>
        </w:rPr>
        <w:t>Not significant</w:t>
      </w:r>
      <w:r w:rsidR="007E6F44">
        <w:rPr>
          <w:rFonts w:ascii="Book Antiqua" w:hAnsi="Book Antiqua" w:cs="Times New Roman" w:hint="eastAsia"/>
          <w:sz w:val="24"/>
          <w:szCs w:val="24"/>
          <w:lang w:val="en-US" w:eastAsia="zh-CN"/>
        </w:rPr>
        <w:t>.</w:t>
      </w:r>
    </w:p>
    <w:p w:rsidR="007E4185" w:rsidRPr="007E4185" w:rsidRDefault="007E4185" w:rsidP="009757D2">
      <w:pPr>
        <w:spacing w:after="0" w:line="360" w:lineRule="auto"/>
        <w:jc w:val="both"/>
        <w:rPr>
          <w:rFonts w:ascii="Book Antiqua" w:hAnsi="Book Antiqua" w:cs="Times New Roman"/>
          <w:sz w:val="24"/>
          <w:szCs w:val="24"/>
          <w:lang w:val="en-US" w:eastAsia="zh-CN"/>
        </w:rPr>
      </w:pPr>
    </w:p>
    <w:p w:rsidR="00D139E5" w:rsidRPr="00C81F78" w:rsidRDefault="00D139E5" w:rsidP="009757D2">
      <w:pPr>
        <w:spacing w:after="0" w:line="360" w:lineRule="auto"/>
        <w:jc w:val="both"/>
        <w:rPr>
          <w:rFonts w:ascii="Book Antiqua" w:hAnsi="Book Antiqua" w:cs="Times New Roman"/>
          <w:sz w:val="24"/>
          <w:szCs w:val="24"/>
          <w:lang w:val="en-US"/>
        </w:rPr>
      </w:pPr>
      <w:r w:rsidRPr="00C81F78">
        <w:rPr>
          <w:rFonts w:ascii="Book Antiqua" w:hAnsi="Book Antiqua" w:cs="Times New Roman"/>
          <w:noProof/>
          <w:sz w:val="24"/>
          <w:szCs w:val="24"/>
          <w:lang w:val="en-US"/>
        </w:rPr>
        <w:drawing>
          <wp:inline distT="0" distB="0" distL="0" distR="0" wp14:anchorId="5CED7415" wp14:editId="1C8B2618">
            <wp:extent cx="3115518" cy="2336800"/>
            <wp:effectExtent l="0" t="0" r="0" b="0"/>
            <wp:docPr id="2" name="Immagine 1" descr="Fig. 2 venn mthfr polymorphism overl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 venn mthfr polymorphism overlap.jpg"/>
                    <pic:cNvPicPr/>
                  </pic:nvPicPr>
                  <pic:blipFill>
                    <a:blip r:embed="rId8" cstate="print"/>
                    <a:stretch>
                      <a:fillRect/>
                    </a:stretch>
                  </pic:blipFill>
                  <pic:spPr>
                    <a:xfrm>
                      <a:off x="0" y="0"/>
                      <a:ext cx="3115087" cy="2336477"/>
                    </a:xfrm>
                    <a:prstGeom prst="rect">
                      <a:avLst/>
                    </a:prstGeom>
                  </pic:spPr>
                </pic:pic>
              </a:graphicData>
            </a:graphic>
          </wp:inline>
        </w:drawing>
      </w:r>
    </w:p>
    <w:p w:rsidR="0010112B" w:rsidRPr="00C81F78" w:rsidRDefault="0010112B" w:rsidP="009757D2">
      <w:pPr>
        <w:spacing w:after="0" w:line="360" w:lineRule="auto"/>
        <w:jc w:val="both"/>
        <w:rPr>
          <w:rFonts w:ascii="Book Antiqua" w:hAnsi="Book Antiqua" w:cs="Times New Roman"/>
          <w:sz w:val="24"/>
          <w:szCs w:val="24"/>
          <w:lang w:val="en-US"/>
        </w:rPr>
      </w:pPr>
      <w:r w:rsidRPr="008C3430">
        <w:rPr>
          <w:rFonts w:ascii="Book Antiqua" w:hAnsi="Book Antiqua" w:cs="Times New Roman"/>
          <w:b/>
          <w:sz w:val="24"/>
          <w:szCs w:val="24"/>
          <w:lang w:val="en-US"/>
        </w:rPr>
        <w:t>Fig</w:t>
      </w:r>
      <w:r w:rsidR="007E6F44" w:rsidRPr="008C3430">
        <w:rPr>
          <w:rFonts w:ascii="Book Antiqua" w:hAnsi="Book Antiqua" w:cs="Times New Roman" w:hint="eastAsia"/>
          <w:b/>
          <w:sz w:val="24"/>
          <w:szCs w:val="24"/>
          <w:lang w:val="en-US" w:eastAsia="zh-CN"/>
        </w:rPr>
        <w:t xml:space="preserve">ure </w:t>
      </w:r>
      <w:r w:rsidR="007E6F44" w:rsidRPr="008C3430">
        <w:rPr>
          <w:rFonts w:ascii="Book Antiqua" w:hAnsi="Book Antiqua" w:cs="Times New Roman"/>
          <w:b/>
          <w:sz w:val="24"/>
          <w:szCs w:val="24"/>
          <w:lang w:val="en-US"/>
        </w:rPr>
        <w:t>2</w:t>
      </w:r>
      <w:r w:rsidRPr="008C3430">
        <w:rPr>
          <w:rFonts w:ascii="Book Antiqua" w:hAnsi="Book Antiqua" w:cs="Times New Roman"/>
          <w:b/>
          <w:sz w:val="24"/>
          <w:szCs w:val="24"/>
          <w:lang w:val="en-US"/>
        </w:rPr>
        <w:t xml:space="preserve"> Venn diagram showing proportionally the overlap of </w:t>
      </w:r>
      <w:proofErr w:type="spellStart"/>
      <w:r w:rsidR="007E6F44" w:rsidRPr="008C3430">
        <w:rPr>
          <w:rFonts w:ascii="Book Antiqua" w:hAnsi="Book Antiqua" w:cs="Times New Roman"/>
          <w:b/>
          <w:sz w:val="24"/>
          <w:szCs w:val="24"/>
          <w:lang w:val="en-US"/>
        </w:rPr>
        <w:t>Methylenetetrahydrofolate</w:t>
      </w:r>
      <w:proofErr w:type="spellEnd"/>
      <w:r w:rsidR="007E6F44" w:rsidRPr="008C3430">
        <w:rPr>
          <w:rFonts w:ascii="Book Antiqua" w:hAnsi="Book Antiqua" w:cs="Times New Roman"/>
          <w:b/>
          <w:sz w:val="24"/>
          <w:szCs w:val="24"/>
          <w:lang w:val="en-US"/>
        </w:rPr>
        <w:t xml:space="preserve"> </w:t>
      </w:r>
      <w:proofErr w:type="spellStart"/>
      <w:r w:rsidR="007E6F44" w:rsidRPr="008C3430">
        <w:rPr>
          <w:rFonts w:ascii="Book Antiqua" w:hAnsi="Book Antiqua" w:cs="Times New Roman"/>
          <w:b/>
          <w:sz w:val="24"/>
          <w:szCs w:val="24"/>
          <w:lang w:val="en-US"/>
        </w:rPr>
        <w:t>reductase</w:t>
      </w:r>
      <w:proofErr w:type="spellEnd"/>
      <w:r w:rsidRPr="008C3430">
        <w:rPr>
          <w:rFonts w:ascii="Book Antiqua" w:hAnsi="Book Antiqua" w:cs="Times New Roman"/>
          <w:b/>
          <w:sz w:val="24"/>
          <w:szCs w:val="24"/>
          <w:lang w:val="en-US"/>
        </w:rPr>
        <w:t xml:space="preserve"> genetic polymorphisms</w:t>
      </w:r>
      <w:r w:rsidR="00291D3E" w:rsidRPr="008C3430">
        <w:rPr>
          <w:rFonts w:ascii="Book Antiqua" w:hAnsi="Book Antiqua" w:cs="Times New Roman"/>
          <w:b/>
          <w:sz w:val="24"/>
          <w:szCs w:val="24"/>
          <w:lang w:val="en-US"/>
        </w:rPr>
        <w:t xml:space="preserve"> </w:t>
      </w:r>
      <w:r w:rsidRPr="008C3430">
        <w:rPr>
          <w:rFonts w:ascii="Book Antiqua" w:hAnsi="Book Antiqua" w:cs="Times New Roman"/>
          <w:b/>
          <w:sz w:val="24"/>
          <w:szCs w:val="24"/>
          <w:lang w:val="en-US"/>
        </w:rPr>
        <w:t>A1298C and C677T with the wild one.</w:t>
      </w:r>
      <w:r w:rsidRPr="00C81F78">
        <w:rPr>
          <w:rFonts w:ascii="Book Antiqua" w:hAnsi="Book Antiqua" w:cs="Times New Roman"/>
          <w:sz w:val="24"/>
          <w:szCs w:val="24"/>
          <w:lang w:val="en-US"/>
        </w:rPr>
        <w:t xml:space="preserve"> The three groups have very relevant overlaps in the studied population.</w:t>
      </w:r>
    </w:p>
    <w:p w:rsidR="00D139E5" w:rsidRPr="00C81F78" w:rsidRDefault="00D139E5" w:rsidP="009757D2">
      <w:pPr>
        <w:spacing w:after="0" w:line="360" w:lineRule="auto"/>
        <w:jc w:val="both"/>
        <w:rPr>
          <w:rFonts w:ascii="Book Antiqua" w:hAnsi="Book Antiqua" w:cs="Times New Roman"/>
          <w:sz w:val="24"/>
          <w:szCs w:val="24"/>
          <w:lang w:val="en-US"/>
        </w:rPr>
      </w:pPr>
    </w:p>
    <w:p w:rsidR="001065DD" w:rsidRPr="00C81F78" w:rsidRDefault="00D139E5" w:rsidP="009757D2">
      <w:pPr>
        <w:spacing w:after="0" w:line="360" w:lineRule="auto"/>
        <w:jc w:val="both"/>
        <w:rPr>
          <w:rFonts w:ascii="Book Antiqua" w:hAnsi="Book Antiqua" w:cs="Times New Roman"/>
          <w:sz w:val="24"/>
          <w:szCs w:val="24"/>
          <w:lang w:val="en-US"/>
        </w:rPr>
      </w:pPr>
      <w:r w:rsidRPr="00C81F78">
        <w:rPr>
          <w:rFonts w:ascii="Book Antiqua" w:hAnsi="Book Antiqua" w:cs="Times New Roman"/>
          <w:noProof/>
          <w:sz w:val="24"/>
          <w:szCs w:val="24"/>
          <w:lang w:val="en-US"/>
        </w:rPr>
        <w:drawing>
          <wp:inline distT="0" distB="0" distL="0" distR="0" wp14:anchorId="21411FBE" wp14:editId="5A6B7844">
            <wp:extent cx="2804564" cy="1498600"/>
            <wp:effectExtent l="0" t="0" r="0" b="0"/>
            <wp:docPr id="3" name="Immagine 2" descr="fig 3 odds ratio of MTHFR Polymorphisms vs. LV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 odds ratio of MTHFR Polymorphisms vs. LVH.jpg"/>
                    <pic:cNvPicPr/>
                  </pic:nvPicPr>
                  <pic:blipFill>
                    <a:blip r:embed="rId9" cstate="print"/>
                    <a:stretch>
                      <a:fillRect/>
                    </a:stretch>
                  </pic:blipFill>
                  <pic:spPr>
                    <a:xfrm>
                      <a:off x="0" y="0"/>
                      <a:ext cx="2804564" cy="1498600"/>
                    </a:xfrm>
                    <a:prstGeom prst="rect">
                      <a:avLst/>
                    </a:prstGeom>
                  </pic:spPr>
                </pic:pic>
              </a:graphicData>
            </a:graphic>
          </wp:inline>
        </w:drawing>
      </w:r>
    </w:p>
    <w:p w:rsidR="008C3430" w:rsidRDefault="0010112B" w:rsidP="009757D2">
      <w:pPr>
        <w:spacing w:after="0" w:line="360" w:lineRule="auto"/>
        <w:jc w:val="both"/>
        <w:rPr>
          <w:rFonts w:ascii="Book Antiqua" w:hAnsi="Book Antiqua" w:cs="Times New Roman"/>
          <w:sz w:val="24"/>
          <w:szCs w:val="24"/>
          <w:lang w:val="en-US" w:eastAsia="zh-CN"/>
        </w:rPr>
      </w:pPr>
      <w:r w:rsidRPr="008C3430">
        <w:rPr>
          <w:rFonts w:ascii="Book Antiqua" w:hAnsi="Book Antiqua" w:cs="Times New Roman"/>
          <w:b/>
          <w:sz w:val="24"/>
          <w:szCs w:val="24"/>
          <w:lang w:val="en-US"/>
        </w:rPr>
        <w:t>Fig</w:t>
      </w:r>
      <w:r w:rsidR="008C3430" w:rsidRPr="008C3430">
        <w:rPr>
          <w:rFonts w:ascii="Book Antiqua" w:hAnsi="Book Antiqua" w:cs="Times New Roman" w:hint="eastAsia"/>
          <w:b/>
          <w:sz w:val="24"/>
          <w:szCs w:val="24"/>
          <w:lang w:val="en-US" w:eastAsia="zh-CN"/>
        </w:rPr>
        <w:t>ure</w:t>
      </w:r>
      <w:r w:rsidR="008C3430" w:rsidRPr="008C3430">
        <w:rPr>
          <w:rFonts w:ascii="Book Antiqua" w:hAnsi="Book Antiqua" w:cs="Times New Roman"/>
          <w:b/>
          <w:sz w:val="24"/>
          <w:szCs w:val="24"/>
          <w:lang w:val="en-US"/>
        </w:rPr>
        <w:t xml:space="preserve"> 3</w:t>
      </w:r>
      <w:r w:rsidRPr="008C3430">
        <w:rPr>
          <w:rFonts w:ascii="Book Antiqua" w:hAnsi="Book Antiqua" w:cs="Times New Roman"/>
          <w:b/>
          <w:sz w:val="24"/>
          <w:szCs w:val="24"/>
          <w:lang w:val="en-US"/>
        </w:rPr>
        <w:t xml:space="preserve"> Odds to </w:t>
      </w:r>
      <w:r w:rsidR="008C3430" w:rsidRPr="008C3430">
        <w:rPr>
          <w:rFonts w:ascii="Book Antiqua" w:hAnsi="Book Antiqua" w:cs="Times New Roman"/>
          <w:b/>
          <w:sz w:val="24"/>
          <w:szCs w:val="24"/>
          <w:lang w:val="en-US"/>
        </w:rPr>
        <w:t>left ventricular hypertrop</w:t>
      </w:r>
      <w:r w:rsidRPr="008C3430">
        <w:rPr>
          <w:rFonts w:ascii="Book Antiqua" w:hAnsi="Book Antiqua" w:cs="Times New Roman"/>
          <w:b/>
          <w:sz w:val="24"/>
          <w:szCs w:val="24"/>
          <w:lang w:val="en-US"/>
        </w:rPr>
        <w:t xml:space="preserve">hy (increased </w:t>
      </w:r>
      <w:r w:rsidR="008C3430" w:rsidRPr="008C3430">
        <w:rPr>
          <w:rFonts w:ascii="Book Antiqua" w:hAnsi="Book Antiqua" w:cs="Times New Roman"/>
          <w:b/>
          <w:sz w:val="24"/>
          <w:szCs w:val="24"/>
          <w:lang w:val="en-US"/>
        </w:rPr>
        <w:t>left ventricular myocardial mass assessed by echocardiography</w:t>
      </w:r>
      <w:r w:rsidRPr="008C3430">
        <w:rPr>
          <w:rFonts w:ascii="Book Antiqua" w:hAnsi="Book Antiqua" w:cs="Times New Roman"/>
          <w:b/>
          <w:sz w:val="24"/>
          <w:szCs w:val="24"/>
          <w:lang w:val="en-US"/>
        </w:rPr>
        <w:t>).</w:t>
      </w:r>
      <w:r w:rsidRPr="00C81F78">
        <w:rPr>
          <w:rFonts w:ascii="Book Antiqua" w:hAnsi="Book Antiqua" w:cs="Times New Roman"/>
          <w:sz w:val="24"/>
          <w:szCs w:val="24"/>
          <w:lang w:val="en-US"/>
        </w:rPr>
        <w:t xml:space="preserve"> Comparison of prevalence of LVH within the wild MTHFR genotype (12/94;</w:t>
      </w:r>
      <w:r w:rsidR="00291D3E" w:rsidRPr="00C81F78">
        <w:rPr>
          <w:rFonts w:ascii="Book Antiqua" w:hAnsi="Book Antiqua" w:cs="Times New Roman"/>
          <w:sz w:val="24"/>
          <w:szCs w:val="24"/>
          <w:lang w:val="en-US"/>
        </w:rPr>
        <w:t xml:space="preserve"> </w:t>
      </w:r>
      <w:r w:rsidR="008C3430">
        <w:rPr>
          <w:rFonts w:ascii="Book Antiqua" w:hAnsi="Book Antiqua" w:cs="Times New Roman"/>
          <w:sz w:val="24"/>
          <w:szCs w:val="24"/>
          <w:lang w:val="en-US"/>
        </w:rPr>
        <w:t xml:space="preserve">12.7%) </w:t>
      </w:r>
      <w:proofErr w:type="spellStart"/>
      <w:r w:rsidR="008C3430" w:rsidRPr="008C3430">
        <w:rPr>
          <w:rFonts w:ascii="Book Antiqua" w:hAnsi="Book Antiqua" w:cs="Times New Roman"/>
          <w:i/>
          <w:sz w:val="24"/>
          <w:szCs w:val="24"/>
          <w:lang w:val="en-US"/>
        </w:rPr>
        <w:t>vs</w:t>
      </w:r>
      <w:proofErr w:type="spellEnd"/>
      <w:r w:rsidRPr="00C81F78">
        <w:rPr>
          <w:rFonts w:ascii="Book Antiqua" w:hAnsi="Book Antiqua" w:cs="Times New Roman"/>
          <w:sz w:val="24"/>
          <w:szCs w:val="24"/>
          <w:lang w:val="en-US"/>
        </w:rPr>
        <w:t xml:space="preserve"> the polymorphism MTHFR group (131/470</w:t>
      </w:r>
      <w:r w:rsidR="008C3430">
        <w:rPr>
          <w:rFonts w:ascii="Book Antiqua" w:hAnsi="Book Antiqua" w:cs="Times New Roman"/>
          <w:sz w:val="24"/>
          <w:szCs w:val="24"/>
          <w:lang w:val="en-US"/>
        </w:rPr>
        <w:t>; 27.9%): O</w:t>
      </w:r>
      <w:r w:rsidR="00B94009">
        <w:rPr>
          <w:rFonts w:ascii="Book Antiqua" w:hAnsi="Book Antiqua" w:cs="Times New Roman" w:hint="eastAsia"/>
          <w:sz w:val="24"/>
          <w:szCs w:val="24"/>
          <w:lang w:val="en-US" w:eastAsia="zh-CN"/>
        </w:rPr>
        <w:t>R</w:t>
      </w:r>
      <w:r w:rsidR="008C3430">
        <w:rPr>
          <w:rFonts w:ascii="Book Antiqua" w:hAnsi="Book Antiqua" w:cs="Times New Roman"/>
          <w:sz w:val="24"/>
          <w:szCs w:val="24"/>
          <w:lang w:val="en-US"/>
        </w:rPr>
        <w:t xml:space="preserve"> 0.3787; 95%</w:t>
      </w:r>
      <w:r w:rsidRPr="00C81F78">
        <w:rPr>
          <w:rFonts w:ascii="Book Antiqua" w:hAnsi="Book Antiqua" w:cs="Times New Roman"/>
          <w:sz w:val="24"/>
          <w:szCs w:val="24"/>
          <w:lang w:val="en-US"/>
        </w:rPr>
        <w:t>CI</w:t>
      </w:r>
      <w:r w:rsidR="008C3430">
        <w:rPr>
          <w:rFonts w:ascii="Book Antiqua" w:hAnsi="Book Antiqua" w:cs="Times New Roman" w:hint="eastAsia"/>
          <w:sz w:val="24"/>
          <w:szCs w:val="24"/>
          <w:lang w:val="en-US" w:eastAsia="zh-CN"/>
        </w:rPr>
        <w:t xml:space="preserve">: </w:t>
      </w:r>
      <w:r w:rsidR="008C3430">
        <w:rPr>
          <w:rFonts w:ascii="Book Antiqua" w:hAnsi="Book Antiqua" w:cs="Times New Roman"/>
          <w:sz w:val="24"/>
          <w:szCs w:val="24"/>
          <w:lang w:val="en-US"/>
        </w:rPr>
        <w:t>0.2000 to 0.7171</w:t>
      </w:r>
      <w:r w:rsidRPr="00C81F78">
        <w:rPr>
          <w:rFonts w:ascii="Book Antiqua" w:hAnsi="Book Antiqua" w:cs="Times New Roman"/>
          <w:sz w:val="24"/>
          <w:szCs w:val="24"/>
          <w:lang w:val="en-US"/>
        </w:rPr>
        <w:t>; z statistic 2.981;</w:t>
      </w:r>
      <w:r w:rsidR="00291D3E" w:rsidRPr="00C81F78">
        <w:rPr>
          <w:rFonts w:ascii="Book Antiqua" w:hAnsi="Book Antiqua" w:cs="Times New Roman"/>
          <w:sz w:val="24"/>
          <w:szCs w:val="24"/>
          <w:lang w:val="en-US"/>
        </w:rPr>
        <w:t xml:space="preserve"> </w:t>
      </w:r>
      <w:r w:rsidR="008C3430" w:rsidRPr="008C3430">
        <w:rPr>
          <w:rFonts w:ascii="Book Antiqua" w:hAnsi="Book Antiqua" w:cs="Times New Roman"/>
          <w:i/>
          <w:sz w:val="24"/>
          <w:szCs w:val="24"/>
          <w:lang w:val="en-US"/>
        </w:rPr>
        <w:t>P</w:t>
      </w:r>
      <w:r w:rsidRPr="00C81F78">
        <w:rPr>
          <w:rFonts w:ascii="Book Antiqua" w:hAnsi="Book Antiqua" w:cs="Times New Roman"/>
          <w:sz w:val="24"/>
          <w:szCs w:val="24"/>
          <w:lang w:val="en-US"/>
        </w:rPr>
        <w:t xml:space="preserve"> = 0.0029, </w:t>
      </w:r>
      <w:r w:rsidRPr="008C3430">
        <w:rPr>
          <w:rFonts w:ascii="Book Antiqua" w:hAnsi="Book Antiqua" w:cs="Times New Roman"/>
          <w:i/>
          <w:sz w:val="24"/>
          <w:szCs w:val="24"/>
          <w:lang w:val="en-US"/>
        </w:rPr>
        <w:t>i.e.</w:t>
      </w:r>
      <w:r w:rsidR="008C3430">
        <w:rPr>
          <w:rFonts w:ascii="Book Antiqua" w:hAnsi="Book Antiqua" w:cs="Times New Roman" w:hint="eastAsia"/>
          <w:sz w:val="24"/>
          <w:szCs w:val="24"/>
          <w:lang w:val="en-US" w:eastAsia="zh-CN"/>
        </w:rPr>
        <w:t>,</w:t>
      </w:r>
      <w:r w:rsidRPr="00C81F78">
        <w:rPr>
          <w:rFonts w:ascii="Book Antiqua" w:hAnsi="Book Antiqua" w:cs="Times New Roman"/>
          <w:sz w:val="24"/>
          <w:szCs w:val="24"/>
          <w:lang w:val="en-US"/>
        </w:rPr>
        <w:t xml:space="preserve"> the wild MTHFR genotype</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bears a significantly lower risk of LVH in comparison with all MTHFR polymorphisms. The individual odds of LVH, according to the specific MTHFR polymorphism status are as follows: Heterozygous C677T</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(12/94;</w:t>
      </w:r>
      <w:r w:rsidR="00291D3E" w:rsidRPr="00C81F78">
        <w:rPr>
          <w:rFonts w:ascii="Book Antiqua" w:hAnsi="Book Antiqua" w:cs="Times New Roman"/>
          <w:sz w:val="24"/>
          <w:szCs w:val="24"/>
          <w:lang w:val="en-US"/>
        </w:rPr>
        <w:t xml:space="preserve"> </w:t>
      </w:r>
      <w:r w:rsidR="008C3430">
        <w:rPr>
          <w:rFonts w:ascii="Book Antiqua" w:hAnsi="Book Antiqua" w:cs="Times New Roman"/>
          <w:sz w:val="24"/>
          <w:szCs w:val="24"/>
          <w:lang w:val="en-US"/>
        </w:rPr>
        <w:t>12.7%</w:t>
      </w:r>
      <w:r w:rsidR="008C3430" w:rsidRPr="008C3430">
        <w:rPr>
          <w:rFonts w:ascii="Book Antiqua" w:hAnsi="Book Antiqua" w:cs="Times New Roman"/>
          <w:i/>
          <w:sz w:val="24"/>
          <w:szCs w:val="24"/>
          <w:lang w:val="en-US"/>
        </w:rPr>
        <w:t xml:space="preserve"> </w:t>
      </w:r>
      <w:proofErr w:type="spellStart"/>
      <w:r w:rsidR="008C3430" w:rsidRPr="008C3430">
        <w:rPr>
          <w:rFonts w:ascii="Book Antiqua" w:hAnsi="Book Antiqua" w:cs="Times New Roman"/>
          <w:i/>
          <w:sz w:val="24"/>
          <w:szCs w:val="24"/>
          <w:lang w:val="en-US"/>
        </w:rPr>
        <w:t>vs</w:t>
      </w:r>
      <w:proofErr w:type="spellEnd"/>
      <w:r w:rsidRPr="00C81F78">
        <w:rPr>
          <w:rFonts w:ascii="Book Antiqua" w:hAnsi="Book Antiqua" w:cs="Times New Roman"/>
          <w:sz w:val="24"/>
          <w:szCs w:val="24"/>
          <w:lang w:val="en-US"/>
        </w:rPr>
        <w:t xml:space="preserve"> </w:t>
      </w:r>
      <w:r w:rsidRPr="00C81F78">
        <w:rPr>
          <w:rFonts w:ascii="Book Antiqua" w:eastAsia="Times New Roman" w:hAnsi="Book Antiqua" w:cs="Times New Roman"/>
          <w:sz w:val="24"/>
          <w:szCs w:val="24"/>
          <w:lang w:val="en-US" w:eastAsia="it-IT"/>
        </w:rPr>
        <w:t>36/118</w:t>
      </w:r>
      <w:r w:rsidRPr="00C81F78">
        <w:rPr>
          <w:rFonts w:ascii="Book Antiqua" w:hAnsi="Book Antiqua" w:cs="Times New Roman"/>
          <w:sz w:val="24"/>
          <w:szCs w:val="24"/>
          <w:lang w:val="en-US"/>
        </w:rPr>
        <w:t>); O</w:t>
      </w:r>
      <w:r w:rsidR="00B94009">
        <w:rPr>
          <w:rFonts w:ascii="Book Antiqua" w:hAnsi="Book Antiqua" w:cs="Times New Roman" w:hint="eastAsia"/>
          <w:sz w:val="24"/>
          <w:szCs w:val="24"/>
          <w:lang w:val="en-US" w:eastAsia="zh-CN"/>
        </w:rPr>
        <w:t>R</w:t>
      </w:r>
      <w:r w:rsidRPr="00C81F78">
        <w:rPr>
          <w:rFonts w:ascii="Book Antiqua" w:hAnsi="Book Antiqua" w:cs="Times New Roman"/>
          <w:sz w:val="24"/>
          <w:szCs w:val="24"/>
          <w:lang w:val="en-US"/>
        </w:rPr>
        <w:t xml:space="preserve"> 3.0</w:t>
      </w:r>
      <w:r w:rsidR="00B94009">
        <w:rPr>
          <w:rFonts w:ascii="Book Antiqua" w:hAnsi="Book Antiqua" w:cs="Times New Roman"/>
          <w:sz w:val="24"/>
          <w:szCs w:val="24"/>
          <w:lang w:val="en-US"/>
        </w:rPr>
        <w:t>000, 95</w:t>
      </w:r>
      <w:r w:rsidRPr="00C81F78">
        <w:rPr>
          <w:rFonts w:ascii="Book Antiqua" w:hAnsi="Book Antiqua" w:cs="Times New Roman"/>
          <w:sz w:val="24"/>
          <w:szCs w:val="24"/>
          <w:lang w:val="en-US"/>
        </w:rPr>
        <w:t>%CI</w:t>
      </w:r>
      <w:r w:rsidR="00B94009">
        <w:rPr>
          <w:rFonts w:ascii="Book Antiqua" w:hAnsi="Book Antiqua" w:cs="Times New Roman" w:hint="eastAsia"/>
          <w:sz w:val="24"/>
          <w:szCs w:val="24"/>
          <w:lang w:val="en-US" w:eastAsia="zh-CN"/>
        </w:rPr>
        <w:t xml:space="preserve">: </w:t>
      </w:r>
      <w:r w:rsidRPr="00C81F78">
        <w:rPr>
          <w:rFonts w:ascii="Book Antiqua" w:hAnsi="Book Antiqua" w:cs="Times New Roman"/>
          <w:sz w:val="24"/>
          <w:szCs w:val="24"/>
          <w:lang w:val="en-US"/>
        </w:rPr>
        <w:t>1.45</w:t>
      </w:r>
      <w:r w:rsidR="00B94009">
        <w:rPr>
          <w:rFonts w:ascii="Book Antiqua" w:hAnsi="Book Antiqua" w:cs="Times New Roman"/>
          <w:sz w:val="24"/>
          <w:szCs w:val="24"/>
          <w:lang w:val="en-US"/>
        </w:rPr>
        <w:t>81 to 6.1725, z statistic 2.985</w:t>
      </w:r>
      <w:r w:rsidRPr="00C81F78">
        <w:rPr>
          <w:rFonts w:ascii="Book Antiqua" w:hAnsi="Book Antiqua" w:cs="Times New Roman"/>
          <w:sz w:val="24"/>
          <w:szCs w:val="24"/>
          <w:lang w:val="en-US"/>
        </w:rPr>
        <w:t xml:space="preserve">, </w:t>
      </w:r>
      <w:r w:rsidR="00B94009" w:rsidRPr="00B94009">
        <w:rPr>
          <w:rFonts w:ascii="Book Antiqua" w:hAnsi="Book Antiqua" w:cs="Times New Roman"/>
          <w:i/>
          <w:sz w:val="24"/>
          <w:szCs w:val="24"/>
          <w:lang w:val="en-US"/>
        </w:rPr>
        <w:t>P</w:t>
      </w:r>
      <w:r w:rsidRPr="00C81F78">
        <w:rPr>
          <w:rFonts w:ascii="Book Antiqua" w:hAnsi="Book Antiqua" w:cs="Times New Roman"/>
          <w:sz w:val="24"/>
          <w:szCs w:val="24"/>
          <w:lang w:val="en-US"/>
        </w:rPr>
        <w:t xml:space="preserve"> = 0.0028; Heterozygous A1298C (12/94;</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 xml:space="preserve">12.7% </w:t>
      </w:r>
      <w:proofErr w:type="spellStart"/>
      <w:r w:rsidRPr="00B94009">
        <w:rPr>
          <w:rFonts w:ascii="Book Antiqua" w:hAnsi="Book Antiqua" w:cs="Times New Roman"/>
          <w:i/>
          <w:sz w:val="24"/>
          <w:szCs w:val="24"/>
          <w:lang w:val="en-US"/>
        </w:rPr>
        <w:t>vs</w:t>
      </w:r>
      <w:proofErr w:type="spellEnd"/>
      <w:r w:rsidR="00B94009">
        <w:rPr>
          <w:rFonts w:ascii="Book Antiqua" w:hAnsi="Book Antiqua" w:cs="Times New Roman"/>
          <w:sz w:val="24"/>
          <w:szCs w:val="24"/>
          <w:lang w:val="en-US"/>
        </w:rPr>
        <w:t xml:space="preserve"> 18/76); </w:t>
      </w:r>
      <w:r w:rsidR="00B94009">
        <w:rPr>
          <w:rFonts w:ascii="Book Antiqua" w:hAnsi="Book Antiqua" w:cs="Times New Roman" w:hint="eastAsia"/>
          <w:sz w:val="24"/>
          <w:szCs w:val="24"/>
          <w:lang w:val="en-US" w:eastAsia="zh-CN"/>
        </w:rPr>
        <w:t>OR</w:t>
      </w:r>
      <w:r w:rsidR="00B94009">
        <w:rPr>
          <w:rFonts w:ascii="Book Antiqua" w:hAnsi="Book Antiqua" w:cs="Times New Roman"/>
          <w:sz w:val="24"/>
          <w:szCs w:val="24"/>
          <w:lang w:val="en-US"/>
        </w:rPr>
        <w:t xml:space="preserve"> 2.1207, 95%</w:t>
      </w:r>
      <w:r w:rsidRPr="00C81F78">
        <w:rPr>
          <w:rFonts w:ascii="Book Antiqua" w:hAnsi="Book Antiqua" w:cs="Times New Roman"/>
          <w:sz w:val="24"/>
          <w:szCs w:val="24"/>
          <w:lang w:val="en-US"/>
        </w:rPr>
        <w:t>CI</w:t>
      </w:r>
      <w:r w:rsidR="00B94009">
        <w:rPr>
          <w:rFonts w:ascii="Book Antiqua" w:hAnsi="Book Antiqua" w:cs="Times New Roman" w:hint="eastAsia"/>
          <w:sz w:val="24"/>
          <w:szCs w:val="24"/>
          <w:lang w:val="en-US" w:eastAsia="zh-CN"/>
        </w:rPr>
        <w:t>:</w:t>
      </w:r>
      <w:r w:rsidRPr="00C81F78">
        <w:rPr>
          <w:rFonts w:ascii="Book Antiqua" w:hAnsi="Book Antiqua" w:cs="Times New Roman"/>
          <w:sz w:val="24"/>
          <w:szCs w:val="24"/>
          <w:lang w:val="en-US"/>
        </w:rPr>
        <w:t xml:space="preserve"> 0.9490 to 4.7393, z statistic 1.832, </w:t>
      </w:r>
      <w:r w:rsidR="00B94009" w:rsidRPr="00B94009">
        <w:rPr>
          <w:rFonts w:ascii="Book Antiqua" w:hAnsi="Book Antiqua" w:cs="Times New Roman"/>
          <w:i/>
          <w:sz w:val="24"/>
          <w:szCs w:val="24"/>
          <w:lang w:val="en-US"/>
        </w:rPr>
        <w:t>P</w:t>
      </w:r>
      <w:r w:rsidRPr="00C81F78">
        <w:rPr>
          <w:rFonts w:ascii="Book Antiqua" w:hAnsi="Book Antiqua" w:cs="Times New Roman"/>
          <w:sz w:val="24"/>
          <w:szCs w:val="24"/>
          <w:lang w:val="en-US"/>
        </w:rPr>
        <w:t xml:space="preserve"> = 0.0669; Compound Heterozygous C677T </w:t>
      </w:r>
      <w:r w:rsidR="00B94009">
        <w:rPr>
          <w:rFonts w:ascii="Book Antiqua" w:hAnsi="Book Antiqua" w:cs="Times New Roman" w:hint="eastAsia"/>
          <w:sz w:val="24"/>
          <w:szCs w:val="24"/>
          <w:lang w:val="en-US" w:eastAsia="zh-CN"/>
        </w:rPr>
        <w:t>and</w:t>
      </w:r>
      <w:r w:rsidRPr="00C81F78">
        <w:rPr>
          <w:rFonts w:ascii="Book Antiqua" w:hAnsi="Book Antiqua" w:cs="Times New Roman"/>
          <w:sz w:val="24"/>
          <w:szCs w:val="24"/>
          <w:lang w:val="en-US"/>
        </w:rPr>
        <w:t xml:space="preserve"> A1298C</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(12/94;</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 xml:space="preserve">12.7% </w:t>
      </w:r>
      <w:proofErr w:type="spellStart"/>
      <w:r w:rsidRPr="00B94009">
        <w:rPr>
          <w:rFonts w:ascii="Book Antiqua" w:hAnsi="Book Antiqua" w:cs="Times New Roman"/>
          <w:i/>
          <w:sz w:val="24"/>
          <w:szCs w:val="24"/>
          <w:lang w:val="en-US"/>
        </w:rPr>
        <w:t>vs</w:t>
      </w:r>
      <w:proofErr w:type="spellEnd"/>
      <w:r w:rsidR="00B94009">
        <w:rPr>
          <w:rFonts w:ascii="Book Antiqua" w:hAnsi="Book Antiqua" w:cs="Times New Roman"/>
          <w:sz w:val="24"/>
          <w:szCs w:val="24"/>
          <w:lang w:val="en-US"/>
        </w:rPr>
        <w:t xml:space="preserve"> 44/154)</w:t>
      </w:r>
      <w:r w:rsidRPr="00C81F78">
        <w:rPr>
          <w:rFonts w:ascii="Book Antiqua" w:hAnsi="Book Antiqua" w:cs="Times New Roman"/>
          <w:sz w:val="24"/>
          <w:szCs w:val="24"/>
          <w:lang w:val="en-US"/>
        </w:rPr>
        <w:t xml:space="preserve">; </w:t>
      </w:r>
      <w:r w:rsidR="00B94009">
        <w:rPr>
          <w:rFonts w:ascii="Book Antiqua" w:hAnsi="Book Antiqua" w:cs="Times New Roman" w:hint="eastAsia"/>
          <w:sz w:val="24"/>
          <w:szCs w:val="24"/>
          <w:lang w:val="en-US" w:eastAsia="zh-CN"/>
        </w:rPr>
        <w:t>OR</w:t>
      </w:r>
      <w:r w:rsidR="00B94009">
        <w:rPr>
          <w:rFonts w:ascii="Book Antiqua" w:hAnsi="Book Antiqua" w:cs="Times New Roman"/>
          <w:sz w:val="24"/>
          <w:szCs w:val="24"/>
          <w:lang w:val="en-US"/>
        </w:rPr>
        <w:t xml:space="preserve"> 2.7333, 95%</w:t>
      </w:r>
      <w:r w:rsidRPr="00C81F78">
        <w:rPr>
          <w:rFonts w:ascii="Book Antiqua" w:hAnsi="Book Antiqua" w:cs="Times New Roman"/>
          <w:sz w:val="24"/>
          <w:szCs w:val="24"/>
          <w:lang w:val="en-US"/>
        </w:rPr>
        <w:t>CI</w:t>
      </w:r>
      <w:r w:rsidR="00B94009">
        <w:rPr>
          <w:rFonts w:ascii="Book Antiqua" w:hAnsi="Book Antiqua" w:cs="Times New Roman" w:hint="eastAsia"/>
          <w:sz w:val="24"/>
          <w:szCs w:val="24"/>
          <w:lang w:val="en-US" w:eastAsia="zh-CN"/>
        </w:rPr>
        <w:t>:</w:t>
      </w:r>
      <w:r w:rsidRPr="00C81F78">
        <w:rPr>
          <w:rFonts w:ascii="Book Antiqua" w:hAnsi="Book Antiqua" w:cs="Times New Roman"/>
          <w:sz w:val="24"/>
          <w:szCs w:val="24"/>
          <w:lang w:val="en-US"/>
        </w:rPr>
        <w:t xml:space="preserve"> 1.35</w:t>
      </w:r>
      <w:r w:rsidR="00B94009">
        <w:rPr>
          <w:rFonts w:ascii="Book Antiqua" w:hAnsi="Book Antiqua" w:cs="Times New Roman"/>
          <w:sz w:val="24"/>
          <w:szCs w:val="24"/>
          <w:lang w:val="en-US"/>
        </w:rPr>
        <w:t>81 to 5.5012, z statistic 2.818</w:t>
      </w:r>
      <w:r w:rsidRPr="00C81F78">
        <w:rPr>
          <w:rFonts w:ascii="Book Antiqua" w:hAnsi="Book Antiqua" w:cs="Times New Roman"/>
          <w:sz w:val="24"/>
          <w:szCs w:val="24"/>
          <w:lang w:val="en-US"/>
        </w:rPr>
        <w:t xml:space="preserve">, </w:t>
      </w:r>
      <w:r w:rsidR="00B94009" w:rsidRPr="00B94009">
        <w:rPr>
          <w:rFonts w:ascii="Book Antiqua" w:hAnsi="Book Antiqua" w:cs="Times New Roman"/>
          <w:i/>
          <w:sz w:val="24"/>
          <w:szCs w:val="24"/>
          <w:lang w:val="en-US"/>
        </w:rPr>
        <w:t>P</w:t>
      </w:r>
      <w:r w:rsidRPr="00C81F78">
        <w:rPr>
          <w:rFonts w:ascii="Book Antiqua" w:hAnsi="Book Antiqua" w:cs="Times New Roman"/>
          <w:sz w:val="24"/>
          <w:szCs w:val="24"/>
          <w:lang w:val="en-US"/>
        </w:rPr>
        <w:t xml:space="preserve"> = 0.0048;</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Homozygous</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A1298C (12/94;</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12.7%</w:t>
      </w:r>
      <w:r w:rsidR="00291D3E" w:rsidRPr="00C81F78">
        <w:rPr>
          <w:rFonts w:ascii="Book Antiqua" w:hAnsi="Book Antiqua" w:cs="Times New Roman"/>
          <w:sz w:val="24"/>
          <w:szCs w:val="24"/>
          <w:lang w:val="en-US"/>
        </w:rPr>
        <w:t xml:space="preserve"> </w:t>
      </w:r>
      <w:proofErr w:type="spellStart"/>
      <w:r w:rsidRPr="00B94009">
        <w:rPr>
          <w:rFonts w:ascii="Book Antiqua" w:hAnsi="Book Antiqua" w:cs="Times New Roman"/>
          <w:i/>
          <w:sz w:val="24"/>
          <w:szCs w:val="24"/>
          <w:lang w:val="en-US"/>
        </w:rPr>
        <w:t>vs</w:t>
      </w:r>
      <w:proofErr w:type="spellEnd"/>
      <w:r w:rsidRPr="00B94009">
        <w:rPr>
          <w:rFonts w:ascii="Book Antiqua" w:hAnsi="Book Antiqua" w:cs="Times New Roman"/>
          <w:i/>
          <w:sz w:val="24"/>
          <w:szCs w:val="24"/>
          <w:lang w:val="en-US"/>
        </w:rPr>
        <w:t xml:space="preserve"> </w:t>
      </w:r>
      <w:r w:rsidR="00B94009">
        <w:rPr>
          <w:rFonts w:ascii="Book Antiqua" w:hAnsi="Book Antiqua" w:cs="Times New Roman"/>
          <w:sz w:val="24"/>
          <w:szCs w:val="24"/>
          <w:lang w:val="en-US"/>
        </w:rPr>
        <w:t>13/80); O</w:t>
      </w:r>
      <w:r w:rsidR="00B94009">
        <w:rPr>
          <w:rFonts w:ascii="Book Antiqua" w:hAnsi="Book Antiqua" w:cs="Times New Roman" w:hint="eastAsia"/>
          <w:sz w:val="24"/>
          <w:szCs w:val="24"/>
          <w:lang w:val="en-US" w:eastAsia="zh-CN"/>
        </w:rPr>
        <w:t>R</w:t>
      </w:r>
      <w:r w:rsidR="00B94009">
        <w:rPr>
          <w:rFonts w:ascii="Book Antiqua" w:hAnsi="Book Antiqua" w:cs="Times New Roman"/>
          <w:sz w:val="24"/>
          <w:szCs w:val="24"/>
          <w:lang w:val="en-US"/>
        </w:rPr>
        <w:t xml:space="preserve"> 1.3259, 95%</w:t>
      </w:r>
      <w:r w:rsidRPr="00C81F78">
        <w:rPr>
          <w:rFonts w:ascii="Book Antiqua" w:hAnsi="Book Antiqua" w:cs="Times New Roman"/>
          <w:sz w:val="24"/>
          <w:szCs w:val="24"/>
          <w:lang w:val="en-US"/>
        </w:rPr>
        <w:t>CI</w:t>
      </w:r>
      <w:r w:rsidR="00B94009">
        <w:rPr>
          <w:rFonts w:ascii="Book Antiqua" w:hAnsi="Book Antiqua" w:cs="Times New Roman" w:hint="eastAsia"/>
          <w:sz w:val="24"/>
          <w:szCs w:val="24"/>
          <w:lang w:val="en-US" w:eastAsia="zh-CN"/>
        </w:rPr>
        <w:t>:</w:t>
      </w:r>
      <w:r w:rsidRPr="00C81F78">
        <w:rPr>
          <w:rFonts w:ascii="Book Antiqua" w:hAnsi="Book Antiqua" w:cs="Times New Roman"/>
          <w:sz w:val="24"/>
          <w:szCs w:val="24"/>
          <w:lang w:val="en-US"/>
        </w:rPr>
        <w:t xml:space="preserve"> 0.56</w:t>
      </w:r>
      <w:r w:rsidR="00B94009">
        <w:rPr>
          <w:rFonts w:ascii="Book Antiqua" w:hAnsi="Book Antiqua" w:cs="Times New Roman"/>
          <w:sz w:val="24"/>
          <w:szCs w:val="24"/>
          <w:lang w:val="en-US"/>
        </w:rPr>
        <w:t>76 to 3.0972, z statistic 0.652</w:t>
      </w:r>
      <w:r w:rsidRPr="00C81F78">
        <w:rPr>
          <w:rFonts w:ascii="Book Antiqua" w:hAnsi="Book Antiqua" w:cs="Times New Roman"/>
          <w:sz w:val="24"/>
          <w:szCs w:val="24"/>
          <w:lang w:val="en-US"/>
        </w:rPr>
        <w:t xml:space="preserve">, </w:t>
      </w:r>
      <w:r w:rsidR="00B94009" w:rsidRPr="00B94009">
        <w:rPr>
          <w:rFonts w:ascii="Book Antiqua" w:hAnsi="Book Antiqua" w:cs="Times New Roman"/>
          <w:i/>
          <w:sz w:val="24"/>
          <w:szCs w:val="24"/>
          <w:lang w:val="en-US"/>
        </w:rPr>
        <w:t>P</w:t>
      </w:r>
      <w:r w:rsidRPr="00C81F78">
        <w:rPr>
          <w:rFonts w:ascii="Book Antiqua" w:hAnsi="Book Antiqua" w:cs="Times New Roman"/>
          <w:sz w:val="24"/>
          <w:szCs w:val="24"/>
          <w:lang w:val="en-US"/>
        </w:rPr>
        <w:t xml:space="preserve"> = 0.5146; Homozygous C677T</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(12/94;</w:t>
      </w:r>
      <w:r w:rsidR="00291D3E" w:rsidRPr="00C81F78">
        <w:rPr>
          <w:rFonts w:ascii="Book Antiqua" w:hAnsi="Book Antiqua" w:cs="Times New Roman"/>
          <w:sz w:val="24"/>
          <w:szCs w:val="24"/>
          <w:lang w:val="en-US"/>
        </w:rPr>
        <w:t xml:space="preserve"> </w:t>
      </w:r>
      <w:r w:rsidRPr="00C81F78">
        <w:rPr>
          <w:rFonts w:ascii="Book Antiqua" w:hAnsi="Book Antiqua" w:cs="Times New Roman"/>
          <w:sz w:val="24"/>
          <w:szCs w:val="24"/>
          <w:lang w:val="en-US"/>
        </w:rPr>
        <w:t xml:space="preserve">12.7% </w:t>
      </w:r>
      <w:proofErr w:type="spellStart"/>
      <w:r w:rsidRPr="00B94009">
        <w:rPr>
          <w:rFonts w:ascii="Book Antiqua" w:hAnsi="Book Antiqua" w:cs="Times New Roman"/>
          <w:i/>
          <w:sz w:val="24"/>
          <w:szCs w:val="24"/>
          <w:lang w:val="en-US"/>
        </w:rPr>
        <w:t>vs</w:t>
      </w:r>
      <w:proofErr w:type="spellEnd"/>
      <w:r w:rsidR="00B94009">
        <w:rPr>
          <w:rFonts w:ascii="Book Antiqua" w:hAnsi="Book Antiqua" w:cs="Times New Roman"/>
          <w:sz w:val="24"/>
          <w:szCs w:val="24"/>
          <w:lang w:val="en-US"/>
        </w:rPr>
        <w:t xml:space="preserve"> 20/104)</w:t>
      </w:r>
      <w:r w:rsidRPr="00C81F78">
        <w:rPr>
          <w:rFonts w:ascii="Book Antiqua" w:hAnsi="Book Antiqua" w:cs="Times New Roman"/>
          <w:sz w:val="24"/>
          <w:szCs w:val="24"/>
          <w:lang w:val="en-US"/>
        </w:rPr>
        <w:t>; O</w:t>
      </w:r>
      <w:r w:rsidR="00B94009">
        <w:rPr>
          <w:rFonts w:ascii="Book Antiqua" w:hAnsi="Book Antiqua" w:cs="Times New Roman" w:hint="eastAsia"/>
          <w:sz w:val="24"/>
          <w:szCs w:val="24"/>
          <w:lang w:val="en-US" w:eastAsia="zh-CN"/>
        </w:rPr>
        <w:t>R</w:t>
      </w:r>
      <w:r w:rsidRPr="00C81F78">
        <w:rPr>
          <w:rFonts w:ascii="Book Antiqua" w:hAnsi="Book Antiqua" w:cs="Times New Roman"/>
          <w:sz w:val="24"/>
          <w:szCs w:val="24"/>
          <w:lang w:val="en-US"/>
        </w:rPr>
        <w:t xml:space="preserve"> 1.62</w:t>
      </w:r>
      <w:r w:rsidR="00B94009">
        <w:rPr>
          <w:rFonts w:ascii="Book Antiqua" w:hAnsi="Book Antiqua" w:cs="Times New Roman"/>
          <w:sz w:val="24"/>
          <w:szCs w:val="24"/>
          <w:lang w:val="en-US"/>
        </w:rPr>
        <w:t>70, 95%</w:t>
      </w:r>
      <w:r w:rsidRPr="00C81F78">
        <w:rPr>
          <w:rFonts w:ascii="Book Antiqua" w:hAnsi="Book Antiqua" w:cs="Times New Roman"/>
          <w:sz w:val="24"/>
          <w:szCs w:val="24"/>
          <w:lang w:val="en-US"/>
        </w:rPr>
        <w:t>CI</w:t>
      </w:r>
      <w:r w:rsidR="00B94009">
        <w:rPr>
          <w:rFonts w:ascii="Book Antiqua" w:hAnsi="Book Antiqua" w:cs="Times New Roman" w:hint="eastAsia"/>
          <w:sz w:val="24"/>
          <w:szCs w:val="24"/>
          <w:lang w:val="en-US" w:eastAsia="zh-CN"/>
        </w:rPr>
        <w:t>:</w:t>
      </w:r>
      <w:r w:rsidRPr="00C81F78">
        <w:rPr>
          <w:rFonts w:ascii="Book Antiqua" w:hAnsi="Book Antiqua" w:cs="Times New Roman"/>
          <w:sz w:val="24"/>
          <w:szCs w:val="24"/>
          <w:lang w:val="en-US"/>
        </w:rPr>
        <w:t xml:space="preserve"> 0.7475 to 3.5410, z statistic 1.227, </w:t>
      </w:r>
      <w:r w:rsidR="00B94009" w:rsidRPr="00B94009">
        <w:rPr>
          <w:rFonts w:ascii="Book Antiqua" w:hAnsi="Book Antiqua" w:cs="Times New Roman"/>
          <w:i/>
          <w:sz w:val="24"/>
          <w:szCs w:val="24"/>
          <w:lang w:val="en-US"/>
        </w:rPr>
        <w:t>P</w:t>
      </w:r>
      <w:r w:rsidRPr="00C81F78">
        <w:rPr>
          <w:rFonts w:ascii="Book Antiqua" w:hAnsi="Book Antiqua" w:cs="Times New Roman"/>
          <w:sz w:val="24"/>
          <w:szCs w:val="24"/>
          <w:lang w:val="en-US"/>
        </w:rPr>
        <w:t xml:space="preserve"> = 0.2199.</w:t>
      </w:r>
      <w:r w:rsidR="00B94009">
        <w:rPr>
          <w:rFonts w:ascii="Book Antiqua" w:hAnsi="Book Antiqua" w:cs="Times New Roman" w:hint="eastAsia"/>
          <w:sz w:val="24"/>
          <w:szCs w:val="24"/>
          <w:lang w:val="en-US" w:eastAsia="zh-CN"/>
        </w:rPr>
        <w:t xml:space="preserve"> </w:t>
      </w:r>
      <w:r w:rsidR="00B94009" w:rsidRPr="00C81F78">
        <w:rPr>
          <w:rFonts w:ascii="Book Antiqua" w:hAnsi="Book Antiqua" w:cs="Times New Roman"/>
          <w:sz w:val="24"/>
          <w:szCs w:val="24"/>
          <w:lang w:val="en-US"/>
        </w:rPr>
        <w:t>LVH</w:t>
      </w:r>
      <w:r w:rsidR="00B94009">
        <w:rPr>
          <w:rFonts w:ascii="Book Antiqua" w:hAnsi="Book Antiqua" w:cs="Times New Roman" w:hint="eastAsia"/>
          <w:sz w:val="24"/>
          <w:szCs w:val="24"/>
          <w:lang w:val="en-US" w:eastAsia="zh-CN"/>
        </w:rPr>
        <w:t>:</w:t>
      </w:r>
      <w:r w:rsidR="00B94009" w:rsidRPr="00C81F78">
        <w:rPr>
          <w:rFonts w:ascii="Book Antiqua" w:hAnsi="Book Antiqua" w:cs="Times New Roman"/>
          <w:sz w:val="24"/>
          <w:szCs w:val="24"/>
          <w:lang w:val="en-US"/>
        </w:rPr>
        <w:t xml:space="preserve"> </w:t>
      </w:r>
      <w:r w:rsidR="008C3430" w:rsidRPr="00C81F78">
        <w:rPr>
          <w:rFonts w:ascii="Book Antiqua" w:hAnsi="Book Antiqua" w:cs="Times New Roman"/>
          <w:sz w:val="24"/>
          <w:szCs w:val="24"/>
          <w:lang w:val="en-US"/>
        </w:rPr>
        <w:t xml:space="preserve">Left </w:t>
      </w:r>
      <w:r w:rsidR="00B94009" w:rsidRPr="00C81F78">
        <w:rPr>
          <w:rFonts w:ascii="Book Antiqua" w:hAnsi="Book Antiqua" w:cs="Times New Roman"/>
          <w:sz w:val="24"/>
          <w:szCs w:val="24"/>
          <w:lang w:val="en-US"/>
        </w:rPr>
        <w:t>ventricular hypertrophy</w:t>
      </w:r>
      <w:r w:rsidR="00B94009">
        <w:rPr>
          <w:rFonts w:ascii="Book Antiqua" w:hAnsi="Book Antiqua" w:cs="Times New Roman" w:hint="eastAsia"/>
          <w:sz w:val="24"/>
          <w:szCs w:val="24"/>
          <w:lang w:val="en-US" w:eastAsia="zh-CN"/>
        </w:rPr>
        <w:t xml:space="preserve">; </w:t>
      </w:r>
      <w:r w:rsidR="00B94009" w:rsidRPr="00C81F78">
        <w:rPr>
          <w:rFonts w:ascii="Book Antiqua" w:hAnsi="Book Antiqua" w:cs="Times New Roman"/>
          <w:sz w:val="24"/>
          <w:szCs w:val="24"/>
          <w:lang w:val="en-US"/>
        </w:rPr>
        <w:t>MTHFR</w:t>
      </w:r>
      <w:r w:rsidR="00B94009">
        <w:rPr>
          <w:rFonts w:ascii="Book Antiqua" w:hAnsi="Book Antiqua" w:cs="Times New Roman" w:hint="eastAsia"/>
          <w:sz w:val="24"/>
          <w:szCs w:val="24"/>
          <w:lang w:val="en-US" w:eastAsia="zh-CN"/>
        </w:rPr>
        <w:t>:</w:t>
      </w:r>
      <w:r w:rsidR="00B94009" w:rsidRPr="00C81F78">
        <w:rPr>
          <w:rFonts w:ascii="Book Antiqua" w:hAnsi="Book Antiqua" w:cs="Times New Roman"/>
          <w:sz w:val="24"/>
          <w:szCs w:val="24"/>
          <w:lang w:val="en-US"/>
        </w:rPr>
        <w:t xml:space="preserve"> </w:t>
      </w:r>
      <w:proofErr w:type="spellStart"/>
      <w:r w:rsidR="00B94009" w:rsidRPr="00C81F78">
        <w:rPr>
          <w:rFonts w:ascii="Book Antiqua" w:hAnsi="Book Antiqua" w:cs="Times New Roman"/>
          <w:sz w:val="24"/>
          <w:szCs w:val="24"/>
          <w:lang w:val="en-US"/>
        </w:rPr>
        <w:t>Methylenetetrahydrofolate</w:t>
      </w:r>
      <w:proofErr w:type="spellEnd"/>
      <w:r w:rsidR="00B94009" w:rsidRPr="00C81F78">
        <w:rPr>
          <w:rFonts w:ascii="Book Antiqua" w:hAnsi="Book Antiqua" w:cs="Times New Roman"/>
          <w:sz w:val="24"/>
          <w:szCs w:val="24"/>
          <w:lang w:val="en-US"/>
        </w:rPr>
        <w:t xml:space="preserve"> </w:t>
      </w:r>
      <w:proofErr w:type="spellStart"/>
      <w:r w:rsidR="00B94009" w:rsidRPr="00C81F78">
        <w:rPr>
          <w:rFonts w:ascii="Book Antiqua" w:hAnsi="Book Antiqua" w:cs="Times New Roman"/>
          <w:sz w:val="24"/>
          <w:szCs w:val="24"/>
          <w:lang w:val="en-US"/>
        </w:rPr>
        <w:t>reductase</w:t>
      </w:r>
      <w:proofErr w:type="spellEnd"/>
      <w:r w:rsidR="00B94009">
        <w:rPr>
          <w:rFonts w:ascii="Book Antiqua" w:hAnsi="Book Antiqua" w:cs="Times New Roman" w:hint="eastAsia"/>
          <w:sz w:val="24"/>
          <w:szCs w:val="24"/>
          <w:lang w:val="en-US" w:eastAsia="zh-CN"/>
        </w:rPr>
        <w:t xml:space="preserve">; OR: </w:t>
      </w:r>
      <w:r w:rsidR="00B94009" w:rsidRPr="00C81F78">
        <w:rPr>
          <w:rFonts w:ascii="Book Antiqua" w:hAnsi="Book Antiqua" w:cs="Times New Roman"/>
          <w:sz w:val="24"/>
          <w:szCs w:val="24"/>
          <w:lang w:val="en-US"/>
        </w:rPr>
        <w:t>Odds ratio</w:t>
      </w:r>
      <w:r w:rsidR="00B94009">
        <w:rPr>
          <w:rFonts w:ascii="Book Antiqua" w:hAnsi="Book Antiqua" w:cs="Times New Roman" w:hint="eastAsia"/>
          <w:sz w:val="24"/>
          <w:szCs w:val="24"/>
          <w:lang w:val="en-US" w:eastAsia="zh-CN"/>
        </w:rPr>
        <w:t>.</w:t>
      </w:r>
    </w:p>
    <w:p w:rsidR="008C3430" w:rsidRPr="00C81F78" w:rsidRDefault="008C3430" w:rsidP="009757D2">
      <w:pPr>
        <w:spacing w:after="0" w:line="360" w:lineRule="auto"/>
        <w:jc w:val="both"/>
        <w:rPr>
          <w:rFonts w:ascii="Book Antiqua" w:hAnsi="Book Antiqua" w:cs="Times New Roman"/>
          <w:sz w:val="24"/>
          <w:szCs w:val="24"/>
          <w:lang w:val="en-US" w:eastAsia="zh-CN"/>
        </w:rPr>
      </w:pPr>
    </w:p>
    <w:p w:rsidR="00D139E5" w:rsidRPr="00B94009" w:rsidRDefault="00B94009" w:rsidP="009757D2">
      <w:pPr>
        <w:spacing w:after="0" w:line="360" w:lineRule="auto"/>
        <w:jc w:val="both"/>
        <w:rPr>
          <w:rFonts w:ascii="Book Antiqua" w:hAnsi="Book Antiqua" w:cs="Times New Roman"/>
          <w:b/>
          <w:sz w:val="24"/>
          <w:szCs w:val="24"/>
          <w:lang w:val="en-US"/>
        </w:rPr>
      </w:pPr>
      <w:r w:rsidRPr="00B94009">
        <w:rPr>
          <w:rFonts w:ascii="Book Antiqua" w:eastAsia="Times New Roman" w:hAnsi="Book Antiqua" w:cs="Times New Roman"/>
          <w:b/>
          <w:sz w:val="24"/>
          <w:szCs w:val="24"/>
          <w:lang w:val="en-US" w:eastAsia="it-IT"/>
        </w:rPr>
        <w:t xml:space="preserve">Table 1 Differences between </w:t>
      </w:r>
      <w:proofErr w:type="spellStart"/>
      <w:r w:rsidRPr="00B94009">
        <w:rPr>
          <w:rFonts w:ascii="Book Antiqua" w:hAnsi="Book Antiqua" w:cs="Times New Roman"/>
          <w:b/>
          <w:sz w:val="24"/>
          <w:szCs w:val="24"/>
          <w:lang w:val="en-US"/>
        </w:rPr>
        <w:t>Methylenetetrahydrofolate</w:t>
      </w:r>
      <w:proofErr w:type="spellEnd"/>
      <w:r w:rsidRPr="00B94009">
        <w:rPr>
          <w:rFonts w:ascii="Book Antiqua" w:hAnsi="Book Antiqua" w:cs="Times New Roman"/>
          <w:b/>
          <w:sz w:val="24"/>
          <w:szCs w:val="24"/>
          <w:lang w:val="en-US"/>
        </w:rPr>
        <w:t xml:space="preserve"> </w:t>
      </w:r>
      <w:proofErr w:type="spellStart"/>
      <w:r w:rsidRPr="00B94009">
        <w:rPr>
          <w:rFonts w:ascii="Book Antiqua" w:hAnsi="Book Antiqua" w:cs="Times New Roman"/>
          <w:b/>
          <w:sz w:val="24"/>
          <w:szCs w:val="24"/>
          <w:lang w:val="en-US"/>
        </w:rPr>
        <w:t>reductase</w:t>
      </w:r>
      <w:proofErr w:type="spellEnd"/>
      <w:r w:rsidRPr="00B94009">
        <w:rPr>
          <w:rFonts w:ascii="Book Antiqua" w:eastAsia="Times New Roman" w:hAnsi="Book Antiqua" w:cs="Times New Roman"/>
          <w:b/>
          <w:sz w:val="24"/>
          <w:szCs w:val="24"/>
          <w:lang w:val="en-US" w:eastAsia="it-IT"/>
        </w:rPr>
        <w:t xml:space="preserve"> groups in all patients</w:t>
      </w:r>
    </w:p>
    <w:tbl>
      <w:tblPr>
        <w:tblW w:w="5000" w:type="pct"/>
        <w:tblLayout w:type="fixed"/>
        <w:tblCellMar>
          <w:left w:w="70" w:type="dxa"/>
          <w:right w:w="70" w:type="dxa"/>
        </w:tblCellMar>
        <w:tblLook w:val="04A0" w:firstRow="1" w:lastRow="0" w:firstColumn="1" w:lastColumn="0" w:noHBand="0" w:noVBand="1"/>
      </w:tblPr>
      <w:tblGrid>
        <w:gridCol w:w="1073"/>
        <w:gridCol w:w="995"/>
        <w:gridCol w:w="1134"/>
        <w:gridCol w:w="1275"/>
        <w:gridCol w:w="2263"/>
        <w:gridCol w:w="1130"/>
        <w:gridCol w:w="1134"/>
        <w:gridCol w:w="774"/>
      </w:tblGrid>
      <w:tr w:rsidR="00873791" w:rsidRPr="00B94009" w:rsidTr="00B94009">
        <w:trPr>
          <w:trHeight w:val="276"/>
        </w:trPr>
        <w:tc>
          <w:tcPr>
            <w:tcW w:w="548" w:type="pct"/>
            <w:tcBorders>
              <w:top w:val="single" w:sz="4" w:space="0" w:color="000000"/>
              <w:bottom w:val="single" w:sz="4" w:space="0" w:color="000000"/>
            </w:tcBorders>
            <w:shd w:val="clear" w:color="auto" w:fill="auto"/>
            <w:noWrap/>
            <w:vAlign w:val="bottom"/>
            <w:hideMark/>
          </w:tcPr>
          <w:p w:rsidR="00D139E5" w:rsidRPr="00B94009" w:rsidRDefault="00D139E5" w:rsidP="009757D2">
            <w:pPr>
              <w:spacing w:after="0" w:line="360" w:lineRule="auto"/>
              <w:jc w:val="both"/>
              <w:rPr>
                <w:rFonts w:ascii="Book Antiqua" w:eastAsia="Times New Roman" w:hAnsi="Book Antiqua" w:cs="Times New Roman"/>
                <w:sz w:val="24"/>
                <w:szCs w:val="24"/>
                <w:lang w:val="en-US" w:eastAsia="it-IT"/>
              </w:rPr>
            </w:pPr>
          </w:p>
        </w:tc>
        <w:tc>
          <w:tcPr>
            <w:tcW w:w="509" w:type="pct"/>
            <w:tcBorders>
              <w:top w:val="single" w:sz="4" w:space="0" w:color="000000"/>
              <w:bottom w:val="single" w:sz="4" w:space="0" w:color="000000"/>
            </w:tcBorders>
            <w:shd w:val="clear" w:color="auto" w:fill="auto"/>
            <w:noWrap/>
            <w:vAlign w:val="bottom"/>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 xml:space="preserve">Wild </w:t>
            </w:r>
          </w:p>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proofErr w:type="spellStart"/>
            <w:r w:rsidRPr="00B94009">
              <w:rPr>
                <w:rFonts w:ascii="Book Antiqua" w:eastAsia="Times New Roman" w:hAnsi="Book Antiqua" w:cs="Times New Roman"/>
                <w:sz w:val="24"/>
                <w:szCs w:val="24"/>
                <w:lang w:eastAsia="it-IT"/>
              </w:rPr>
              <w:t>genotype</w:t>
            </w:r>
            <w:proofErr w:type="spellEnd"/>
            <w:r w:rsidRPr="00B94009">
              <w:rPr>
                <w:rFonts w:ascii="Book Antiqua" w:eastAsia="Times New Roman" w:hAnsi="Book Antiqua" w:cs="Times New Roman"/>
                <w:sz w:val="24"/>
                <w:szCs w:val="24"/>
                <w:lang w:eastAsia="it-IT"/>
              </w:rPr>
              <w:t xml:space="preserve"> </w:t>
            </w:r>
          </w:p>
          <w:p w:rsidR="00D139E5" w:rsidRPr="00B94009" w:rsidRDefault="00B94009"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w:t>
            </w:r>
            <w:r w:rsidRPr="00B94009">
              <w:rPr>
                <w:rFonts w:ascii="Book Antiqua" w:eastAsia="Times New Roman" w:hAnsi="Book Antiqua" w:cs="Times New Roman"/>
                <w:i/>
                <w:sz w:val="24"/>
                <w:szCs w:val="24"/>
                <w:lang w:eastAsia="it-IT"/>
              </w:rPr>
              <w:t>n</w:t>
            </w:r>
            <w:r w:rsidRPr="00B94009">
              <w:rPr>
                <w:rFonts w:ascii="Book Antiqua" w:hAnsi="Book Antiqua" w:cs="Times New Roman" w:hint="eastAsia"/>
                <w:sz w:val="24"/>
                <w:szCs w:val="24"/>
                <w:lang w:eastAsia="zh-CN"/>
              </w:rPr>
              <w:t xml:space="preserve"> = </w:t>
            </w:r>
            <w:r w:rsidR="00D139E5" w:rsidRPr="00B94009">
              <w:rPr>
                <w:rFonts w:ascii="Book Antiqua" w:eastAsia="Times New Roman" w:hAnsi="Book Antiqua" w:cs="Times New Roman"/>
                <w:sz w:val="24"/>
                <w:szCs w:val="24"/>
                <w:lang w:eastAsia="it-IT"/>
              </w:rPr>
              <w:t>94)</w:t>
            </w:r>
          </w:p>
        </w:tc>
        <w:tc>
          <w:tcPr>
            <w:tcW w:w="580" w:type="pct"/>
            <w:tcBorders>
              <w:top w:val="single" w:sz="4" w:space="0" w:color="000000"/>
              <w:bottom w:val="single" w:sz="4" w:space="0" w:color="000000"/>
            </w:tcBorders>
            <w:shd w:val="clear" w:color="auto" w:fill="auto"/>
            <w:noWrap/>
            <w:vAlign w:val="bottom"/>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val="fr-BE" w:eastAsia="it-IT"/>
              </w:rPr>
              <w:t xml:space="preserve">Heterozygous </w:t>
            </w:r>
            <w:r w:rsidRPr="00B94009">
              <w:rPr>
                <w:rFonts w:ascii="Book Antiqua" w:eastAsia="Times New Roman" w:hAnsi="Book Antiqua" w:cs="Times New Roman"/>
                <w:sz w:val="24"/>
                <w:szCs w:val="24"/>
                <w:lang w:eastAsia="it-IT"/>
              </w:rPr>
              <w:t xml:space="preserve">MTHFR </w:t>
            </w:r>
          </w:p>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 xml:space="preserve">C677T </w:t>
            </w:r>
          </w:p>
          <w:p w:rsidR="00D139E5" w:rsidRPr="00B94009" w:rsidRDefault="00B94009"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w:t>
            </w:r>
            <w:r w:rsidRPr="00B94009">
              <w:rPr>
                <w:rFonts w:ascii="Book Antiqua" w:eastAsia="Times New Roman" w:hAnsi="Book Antiqua" w:cs="Times New Roman"/>
                <w:i/>
                <w:sz w:val="24"/>
                <w:szCs w:val="24"/>
                <w:lang w:eastAsia="it-IT"/>
              </w:rPr>
              <w:t>n</w:t>
            </w:r>
            <w:r w:rsidRPr="00B94009">
              <w:rPr>
                <w:rFonts w:ascii="Book Antiqua" w:hAnsi="Book Antiqua" w:cs="Times New Roman" w:hint="eastAsia"/>
                <w:sz w:val="24"/>
                <w:szCs w:val="24"/>
                <w:lang w:eastAsia="zh-CN"/>
              </w:rPr>
              <w:t xml:space="preserve"> = </w:t>
            </w:r>
            <w:r w:rsidR="00D139E5" w:rsidRPr="00B94009">
              <w:rPr>
                <w:rFonts w:ascii="Book Antiqua" w:eastAsia="Times New Roman" w:hAnsi="Book Antiqua" w:cs="Times New Roman"/>
                <w:sz w:val="24"/>
                <w:szCs w:val="24"/>
                <w:lang w:eastAsia="it-IT"/>
              </w:rPr>
              <w:t>118)</w:t>
            </w:r>
          </w:p>
        </w:tc>
        <w:tc>
          <w:tcPr>
            <w:tcW w:w="652" w:type="pct"/>
            <w:tcBorders>
              <w:top w:val="single" w:sz="4" w:space="0" w:color="000000"/>
              <w:bottom w:val="single" w:sz="4" w:space="0" w:color="000000"/>
            </w:tcBorders>
            <w:shd w:val="clear" w:color="auto" w:fill="auto"/>
            <w:noWrap/>
            <w:vAlign w:val="bottom"/>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val="fr-BE" w:eastAsia="it-IT"/>
              </w:rPr>
              <w:t xml:space="preserve">Heterozygous </w:t>
            </w:r>
            <w:r w:rsidRPr="00B94009">
              <w:rPr>
                <w:rFonts w:ascii="Book Antiqua" w:eastAsia="Times New Roman" w:hAnsi="Book Antiqua" w:cs="Times New Roman"/>
                <w:sz w:val="24"/>
                <w:szCs w:val="24"/>
                <w:lang w:eastAsia="it-IT"/>
              </w:rPr>
              <w:t>MTHFR</w:t>
            </w:r>
          </w:p>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 xml:space="preserve"> 1298 AC </w:t>
            </w:r>
          </w:p>
          <w:p w:rsidR="00D139E5" w:rsidRPr="00B94009" w:rsidRDefault="00B94009"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w:t>
            </w:r>
            <w:r w:rsidRPr="00B94009">
              <w:rPr>
                <w:rFonts w:ascii="Book Antiqua" w:eastAsia="Times New Roman" w:hAnsi="Book Antiqua" w:cs="Times New Roman"/>
                <w:i/>
                <w:sz w:val="24"/>
                <w:szCs w:val="24"/>
                <w:lang w:eastAsia="it-IT"/>
              </w:rPr>
              <w:t>n</w:t>
            </w:r>
            <w:r w:rsidRPr="00B94009">
              <w:rPr>
                <w:rFonts w:ascii="Book Antiqua" w:hAnsi="Book Antiqua" w:cs="Times New Roman" w:hint="eastAsia"/>
                <w:sz w:val="24"/>
                <w:szCs w:val="24"/>
                <w:lang w:eastAsia="zh-CN"/>
              </w:rPr>
              <w:t xml:space="preserve"> = </w:t>
            </w:r>
            <w:r w:rsidR="00D139E5" w:rsidRPr="00B94009">
              <w:rPr>
                <w:rFonts w:ascii="Book Antiqua" w:eastAsia="Times New Roman" w:hAnsi="Book Antiqua" w:cs="Times New Roman"/>
                <w:sz w:val="24"/>
                <w:szCs w:val="24"/>
                <w:lang w:eastAsia="it-IT"/>
              </w:rPr>
              <w:t>76)</w:t>
            </w:r>
          </w:p>
        </w:tc>
        <w:tc>
          <w:tcPr>
            <w:tcW w:w="1157" w:type="pct"/>
            <w:tcBorders>
              <w:top w:val="single" w:sz="4" w:space="0" w:color="000000"/>
              <w:bottom w:val="single" w:sz="4" w:space="0" w:color="000000"/>
            </w:tcBorders>
            <w:shd w:val="clear" w:color="auto" w:fill="auto"/>
            <w:noWrap/>
            <w:vAlign w:val="bottom"/>
            <w:hideMark/>
          </w:tcPr>
          <w:p w:rsidR="00D139E5" w:rsidRPr="00B94009" w:rsidRDefault="00D139E5" w:rsidP="009757D2">
            <w:pPr>
              <w:spacing w:after="0" w:line="360" w:lineRule="auto"/>
              <w:jc w:val="both"/>
              <w:rPr>
                <w:rFonts w:ascii="Book Antiqua" w:eastAsia="Times New Roman" w:hAnsi="Book Antiqua" w:cs="Times New Roman"/>
                <w:sz w:val="24"/>
                <w:szCs w:val="24"/>
                <w:lang w:val="fr-BE" w:eastAsia="it-IT"/>
              </w:rPr>
            </w:pPr>
            <w:r w:rsidRPr="00B94009">
              <w:rPr>
                <w:rFonts w:ascii="Book Antiqua" w:eastAsia="Times New Roman" w:hAnsi="Book Antiqua" w:cs="Times New Roman"/>
                <w:sz w:val="24"/>
                <w:szCs w:val="24"/>
                <w:lang w:val="fr-BE" w:eastAsia="it-IT"/>
              </w:rPr>
              <w:t xml:space="preserve">Compound Heterozygous C677T </w:t>
            </w:r>
            <w:r w:rsidR="00B94009" w:rsidRPr="00B94009">
              <w:rPr>
                <w:rFonts w:ascii="Book Antiqua" w:eastAsia="Times New Roman" w:hAnsi="Book Antiqua" w:cs="Times New Roman"/>
                <w:sz w:val="24"/>
                <w:szCs w:val="24"/>
                <w:lang w:val="fr-BE" w:eastAsia="it-IT"/>
              </w:rPr>
              <w:t>and</w:t>
            </w:r>
            <w:r w:rsidRPr="00B94009">
              <w:rPr>
                <w:rFonts w:ascii="Book Antiqua" w:eastAsia="Times New Roman" w:hAnsi="Book Antiqua" w:cs="Times New Roman"/>
                <w:sz w:val="24"/>
                <w:szCs w:val="24"/>
                <w:lang w:val="fr-BE" w:eastAsia="it-IT"/>
              </w:rPr>
              <w:t xml:space="preserve"> A1298C</w:t>
            </w:r>
            <w:r w:rsidR="00291D3E" w:rsidRPr="00B94009">
              <w:rPr>
                <w:rFonts w:ascii="Book Antiqua" w:eastAsia="Times New Roman" w:hAnsi="Book Antiqua" w:cs="Times New Roman"/>
                <w:sz w:val="24"/>
                <w:szCs w:val="24"/>
                <w:lang w:val="fr-BE" w:eastAsia="it-IT"/>
              </w:rPr>
              <w:t xml:space="preserve"> </w:t>
            </w:r>
            <w:r w:rsidRPr="00B94009">
              <w:rPr>
                <w:rFonts w:ascii="Book Antiqua" w:eastAsia="Times New Roman" w:hAnsi="Book Antiqua" w:cs="Times New Roman"/>
                <w:sz w:val="24"/>
                <w:szCs w:val="24"/>
                <w:lang w:val="fr-BE" w:eastAsia="it-IT"/>
              </w:rPr>
              <w:t>(</w:t>
            </w:r>
            <w:r w:rsidRPr="00B94009">
              <w:rPr>
                <w:rFonts w:ascii="Book Antiqua" w:eastAsia="Times New Roman" w:hAnsi="Book Antiqua" w:cs="Times New Roman"/>
                <w:i/>
                <w:sz w:val="24"/>
                <w:szCs w:val="24"/>
                <w:lang w:val="fr-BE" w:eastAsia="it-IT"/>
              </w:rPr>
              <w:t>n</w:t>
            </w:r>
            <w:r w:rsidRPr="00B94009">
              <w:rPr>
                <w:rFonts w:ascii="Book Antiqua" w:eastAsia="Times New Roman" w:hAnsi="Book Antiqua" w:cs="Times New Roman"/>
                <w:sz w:val="24"/>
                <w:szCs w:val="24"/>
                <w:lang w:val="fr-BE" w:eastAsia="it-IT"/>
              </w:rPr>
              <w:t xml:space="preserve"> </w:t>
            </w:r>
            <w:r w:rsidR="00B94009" w:rsidRPr="00B94009">
              <w:rPr>
                <w:rFonts w:ascii="Book Antiqua" w:hAnsi="Book Antiqua" w:cs="Times New Roman" w:hint="eastAsia"/>
                <w:sz w:val="24"/>
                <w:szCs w:val="24"/>
                <w:lang w:val="fr-BE" w:eastAsia="zh-CN"/>
              </w:rPr>
              <w:t xml:space="preserve">= </w:t>
            </w:r>
            <w:r w:rsidRPr="00B94009">
              <w:rPr>
                <w:rFonts w:ascii="Book Antiqua" w:eastAsia="Times New Roman" w:hAnsi="Book Antiqua" w:cs="Times New Roman"/>
                <w:sz w:val="24"/>
                <w:szCs w:val="24"/>
                <w:lang w:val="fr-BE" w:eastAsia="it-IT"/>
              </w:rPr>
              <w:t>154)</w:t>
            </w:r>
          </w:p>
        </w:tc>
        <w:tc>
          <w:tcPr>
            <w:tcW w:w="578" w:type="pct"/>
            <w:tcBorders>
              <w:top w:val="single" w:sz="4" w:space="0" w:color="000000"/>
              <w:bottom w:val="single" w:sz="4" w:space="0" w:color="000000"/>
            </w:tcBorders>
            <w:shd w:val="clear" w:color="auto" w:fill="auto"/>
            <w:noWrap/>
            <w:vAlign w:val="bottom"/>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val="fr-BE" w:eastAsia="it-IT"/>
              </w:rPr>
              <w:t xml:space="preserve">Homozygous </w:t>
            </w:r>
            <w:r w:rsidRPr="00B94009">
              <w:rPr>
                <w:rFonts w:ascii="Book Antiqua" w:eastAsia="Times New Roman" w:hAnsi="Book Antiqua" w:cs="Times New Roman"/>
                <w:sz w:val="24"/>
                <w:szCs w:val="24"/>
                <w:lang w:eastAsia="it-IT"/>
              </w:rPr>
              <w:t>MTHFR</w:t>
            </w:r>
          </w:p>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 xml:space="preserve"> 1298 CC </w:t>
            </w:r>
          </w:p>
          <w:p w:rsidR="00D139E5" w:rsidRPr="00B94009" w:rsidRDefault="00B94009"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w:t>
            </w:r>
            <w:r w:rsidRPr="00B94009">
              <w:rPr>
                <w:rFonts w:ascii="Book Antiqua" w:eastAsia="Times New Roman" w:hAnsi="Book Antiqua" w:cs="Times New Roman"/>
                <w:i/>
                <w:sz w:val="24"/>
                <w:szCs w:val="24"/>
                <w:lang w:eastAsia="it-IT"/>
              </w:rPr>
              <w:t>n</w:t>
            </w:r>
            <w:r w:rsidRPr="00B94009">
              <w:rPr>
                <w:rFonts w:ascii="Book Antiqua" w:hAnsi="Book Antiqua" w:cs="Times New Roman" w:hint="eastAsia"/>
                <w:sz w:val="24"/>
                <w:szCs w:val="24"/>
                <w:lang w:eastAsia="zh-CN"/>
              </w:rPr>
              <w:t xml:space="preserve"> = </w:t>
            </w:r>
            <w:r w:rsidR="00D139E5" w:rsidRPr="00B94009">
              <w:rPr>
                <w:rFonts w:ascii="Book Antiqua" w:eastAsia="Times New Roman" w:hAnsi="Book Antiqua" w:cs="Times New Roman"/>
                <w:sz w:val="24"/>
                <w:szCs w:val="24"/>
                <w:lang w:eastAsia="it-IT"/>
              </w:rPr>
              <w:t>80)</w:t>
            </w:r>
          </w:p>
        </w:tc>
        <w:tc>
          <w:tcPr>
            <w:tcW w:w="580" w:type="pct"/>
            <w:tcBorders>
              <w:top w:val="single" w:sz="4" w:space="0" w:color="000000"/>
              <w:bottom w:val="single" w:sz="4" w:space="0" w:color="000000"/>
            </w:tcBorders>
            <w:shd w:val="clear" w:color="auto" w:fill="auto"/>
            <w:noWrap/>
            <w:vAlign w:val="bottom"/>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val="fr-BE" w:eastAsia="it-IT"/>
              </w:rPr>
              <w:t xml:space="preserve">Homozygous </w:t>
            </w:r>
            <w:r w:rsidRPr="00B94009">
              <w:rPr>
                <w:rFonts w:ascii="Book Antiqua" w:eastAsia="Times New Roman" w:hAnsi="Book Antiqua" w:cs="Times New Roman"/>
                <w:sz w:val="24"/>
                <w:szCs w:val="24"/>
                <w:lang w:eastAsia="it-IT"/>
              </w:rPr>
              <w:t>MTHFR</w:t>
            </w:r>
          </w:p>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 xml:space="preserve"> 677TT</w:t>
            </w:r>
          </w:p>
          <w:p w:rsidR="00D139E5" w:rsidRPr="00B94009" w:rsidRDefault="00B94009"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 xml:space="preserve"> (</w:t>
            </w:r>
            <w:r w:rsidRPr="00B94009">
              <w:rPr>
                <w:rFonts w:ascii="Book Antiqua" w:eastAsia="Times New Roman" w:hAnsi="Book Antiqua" w:cs="Times New Roman"/>
                <w:i/>
                <w:sz w:val="24"/>
                <w:szCs w:val="24"/>
                <w:lang w:eastAsia="it-IT"/>
              </w:rPr>
              <w:t>n</w:t>
            </w:r>
            <w:r w:rsidRPr="00B94009">
              <w:rPr>
                <w:rFonts w:ascii="Book Antiqua" w:hAnsi="Book Antiqua" w:cs="Times New Roman" w:hint="eastAsia"/>
                <w:sz w:val="24"/>
                <w:szCs w:val="24"/>
                <w:lang w:eastAsia="zh-CN"/>
              </w:rPr>
              <w:t xml:space="preserve"> = </w:t>
            </w:r>
            <w:r w:rsidR="00D139E5" w:rsidRPr="00B94009">
              <w:rPr>
                <w:rFonts w:ascii="Book Antiqua" w:eastAsia="Times New Roman" w:hAnsi="Book Antiqua" w:cs="Times New Roman"/>
                <w:sz w:val="24"/>
                <w:szCs w:val="24"/>
                <w:lang w:eastAsia="it-IT"/>
              </w:rPr>
              <w:t>104)</w:t>
            </w:r>
          </w:p>
        </w:tc>
        <w:tc>
          <w:tcPr>
            <w:tcW w:w="397" w:type="pct"/>
            <w:tcBorders>
              <w:top w:val="single" w:sz="4" w:space="0" w:color="000000"/>
            </w:tcBorders>
            <w:shd w:val="clear" w:color="auto" w:fill="auto"/>
            <w:noWrap/>
            <w:vAlign w:val="bottom"/>
            <w:hideMark/>
          </w:tcPr>
          <w:p w:rsidR="00D139E5" w:rsidRPr="00B94009" w:rsidRDefault="00B94009" w:rsidP="009757D2">
            <w:pPr>
              <w:spacing w:after="0" w:line="360" w:lineRule="auto"/>
              <w:jc w:val="both"/>
              <w:rPr>
                <w:rFonts w:ascii="Book Antiqua" w:eastAsia="Times New Roman" w:hAnsi="Book Antiqua" w:cs="Times New Roman"/>
                <w:i/>
                <w:sz w:val="24"/>
                <w:szCs w:val="24"/>
                <w:lang w:eastAsia="it-IT"/>
              </w:rPr>
            </w:pPr>
            <w:r w:rsidRPr="00B94009">
              <w:rPr>
                <w:rFonts w:ascii="Book Antiqua" w:eastAsia="Times New Roman" w:hAnsi="Book Antiqua" w:cs="Times New Roman"/>
                <w:i/>
                <w:sz w:val="24"/>
                <w:szCs w:val="24"/>
                <w:lang w:eastAsia="it-IT"/>
              </w:rPr>
              <w:t>P</w:t>
            </w:r>
          </w:p>
        </w:tc>
      </w:tr>
      <w:tr w:rsidR="00873791" w:rsidRPr="00B94009" w:rsidTr="00B94009">
        <w:trPr>
          <w:trHeight w:val="276"/>
        </w:trPr>
        <w:tc>
          <w:tcPr>
            <w:tcW w:w="548" w:type="pct"/>
            <w:tcBorders>
              <w:top w:val="single" w:sz="4" w:space="0" w:color="000000"/>
            </w:tcBorders>
            <w:shd w:val="clear" w:color="auto" w:fill="auto"/>
            <w:hideMark/>
          </w:tcPr>
          <w:p w:rsidR="00D139E5" w:rsidRPr="00B94009" w:rsidRDefault="00D139E5" w:rsidP="009757D2">
            <w:pPr>
              <w:spacing w:after="0" w:line="360" w:lineRule="auto"/>
              <w:jc w:val="both"/>
              <w:rPr>
                <w:rFonts w:ascii="Book Antiqua" w:hAnsi="Book Antiqua" w:cs="Times New Roman"/>
                <w:sz w:val="24"/>
                <w:szCs w:val="24"/>
                <w:lang w:eastAsia="zh-CN"/>
              </w:rPr>
            </w:pPr>
            <w:r w:rsidRPr="00B94009">
              <w:rPr>
                <w:rFonts w:ascii="Book Antiqua" w:eastAsia="Times New Roman" w:hAnsi="Book Antiqua" w:cs="Times New Roman"/>
                <w:sz w:val="24"/>
                <w:szCs w:val="24"/>
                <w:lang w:eastAsia="it-IT"/>
              </w:rPr>
              <w:t xml:space="preserve">Age, </w:t>
            </w:r>
            <w:proofErr w:type="spellStart"/>
            <w:r w:rsidRPr="00B94009">
              <w:rPr>
                <w:rFonts w:ascii="Book Antiqua" w:eastAsia="Times New Roman" w:hAnsi="Book Antiqua" w:cs="Times New Roman"/>
                <w:sz w:val="24"/>
                <w:szCs w:val="24"/>
                <w:lang w:eastAsia="it-IT"/>
              </w:rPr>
              <w:t>y</w:t>
            </w:r>
            <w:r w:rsidR="00B94009" w:rsidRPr="00B94009">
              <w:rPr>
                <w:rFonts w:ascii="Book Antiqua" w:hAnsi="Book Antiqua" w:cs="Times New Roman" w:hint="eastAsia"/>
                <w:sz w:val="24"/>
                <w:szCs w:val="24"/>
                <w:lang w:eastAsia="zh-CN"/>
              </w:rPr>
              <w:t>r</w:t>
            </w:r>
            <w:proofErr w:type="spellEnd"/>
          </w:p>
        </w:tc>
        <w:tc>
          <w:tcPr>
            <w:tcW w:w="509" w:type="pct"/>
            <w:tcBorders>
              <w:top w:val="single" w:sz="4" w:space="0" w:color="000000"/>
            </w:tcBorders>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53.30</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11.89</w:t>
            </w:r>
          </w:p>
        </w:tc>
        <w:tc>
          <w:tcPr>
            <w:tcW w:w="580" w:type="pct"/>
            <w:tcBorders>
              <w:top w:val="single" w:sz="4" w:space="0" w:color="000000"/>
            </w:tcBorders>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51.59</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17.39</w:t>
            </w:r>
          </w:p>
        </w:tc>
        <w:tc>
          <w:tcPr>
            <w:tcW w:w="652" w:type="pct"/>
            <w:tcBorders>
              <w:top w:val="single" w:sz="4" w:space="0" w:color="000000"/>
            </w:tcBorders>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56.74</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16.55</w:t>
            </w:r>
          </w:p>
        </w:tc>
        <w:tc>
          <w:tcPr>
            <w:tcW w:w="1157" w:type="pct"/>
            <w:tcBorders>
              <w:top w:val="single" w:sz="4" w:space="0" w:color="000000"/>
            </w:tcBorders>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57.91</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17.04</w:t>
            </w:r>
          </w:p>
        </w:tc>
        <w:tc>
          <w:tcPr>
            <w:tcW w:w="578" w:type="pct"/>
            <w:tcBorders>
              <w:top w:val="single" w:sz="4" w:space="0" w:color="000000"/>
            </w:tcBorders>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57.85</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14.70</w:t>
            </w:r>
          </w:p>
        </w:tc>
        <w:tc>
          <w:tcPr>
            <w:tcW w:w="580" w:type="pct"/>
            <w:tcBorders>
              <w:top w:val="single" w:sz="4" w:space="0" w:color="000000"/>
            </w:tcBorders>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50.12</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17.09</w:t>
            </w:r>
          </w:p>
        </w:tc>
        <w:tc>
          <w:tcPr>
            <w:tcW w:w="397" w:type="pct"/>
            <w:shd w:val="clear" w:color="auto" w:fill="FFFFFF"/>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&lt;0.0001</w:t>
            </w:r>
          </w:p>
        </w:tc>
      </w:tr>
      <w:tr w:rsidR="00873791" w:rsidRPr="00B94009" w:rsidTr="00B94009">
        <w:trPr>
          <w:trHeight w:val="264"/>
        </w:trPr>
        <w:tc>
          <w:tcPr>
            <w:tcW w:w="548" w:type="pct"/>
            <w:shd w:val="clear" w:color="auto" w:fill="auto"/>
            <w:hideMark/>
          </w:tcPr>
          <w:p w:rsidR="00D139E5" w:rsidRPr="00B94009" w:rsidRDefault="00B94009" w:rsidP="009757D2">
            <w:pPr>
              <w:spacing w:after="0" w:line="360" w:lineRule="auto"/>
              <w:jc w:val="both"/>
              <w:rPr>
                <w:rFonts w:ascii="Book Antiqua" w:eastAsia="Times New Roman" w:hAnsi="Book Antiqua" w:cs="Times New Roman"/>
                <w:sz w:val="24"/>
                <w:szCs w:val="24"/>
                <w:lang w:eastAsia="it-IT"/>
              </w:rPr>
            </w:pPr>
            <w:r>
              <w:rPr>
                <w:rFonts w:ascii="Book Antiqua" w:eastAsia="Times New Roman" w:hAnsi="Book Antiqua" w:cs="Times New Roman"/>
                <w:sz w:val="24"/>
                <w:szCs w:val="24"/>
                <w:lang w:eastAsia="it-IT"/>
              </w:rPr>
              <w:t xml:space="preserve">BMI, </w:t>
            </w:r>
            <w:r>
              <w:rPr>
                <w:rFonts w:ascii="Book Antiqua" w:hAnsi="Book Antiqua" w:cs="Times New Roman" w:hint="eastAsia"/>
                <w:sz w:val="24"/>
                <w:szCs w:val="24"/>
                <w:lang w:eastAsia="zh-CN"/>
              </w:rPr>
              <w:t>k</w:t>
            </w:r>
            <w:r w:rsidR="00D139E5" w:rsidRPr="00B94009">
              <w:rPr>
                <w:rFonts w:ascii="Book Antiqua" w:eastAsia="Times New Roman" w:hAnsi="Book Antiqua" w:cs="Times New Roman"/>
                <w:sz w:val="24"/>
                <w:szCs w:val="24"/>
                <w:lang w:eastAsia="it-IT"/>
              </w:rPr>
              <w:t>g/m</w:t>
            </w:r>
            <w:r w:rsidR="00D139E5" w:rsidRPr="00B94009">
              <w:rPr>
                <w:rFonts w:ascii="Book Antiqua" w:eastAsia="Times New Roman" w:hAnsi="Book Antiqua" w:cs="Times New Roman"/>
                <w:sz w:val="24"/>
                <w:szCs w:val="24"/>
                <w:vertAlign w:val="superscript"/>
                <w:lang w:eastAsia="it-IT"/>
              </w:rPr>
              <w:t>2</w:t>
            </w:r>
          </w:p>
        </w:tc>
        <w:tc>
          <w:tcPr>
            <w:tcW w:w="509"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27.26</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5.04</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27.28</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5.95</w:t>
            </w:r>
          </w:p>
        </w:tc>
        <w:tc>
          <w:tcPr>
            <w:tcW w:w="652"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28.04</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5.84</w:t>
            </w:r>
          </w:p>
        </w:tc>
        <w:tc>
          <w:tcPr>
            <w:tcW w:w="1157"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27.80</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6.13</w:t>
            </w:r>
          </w:p>
        </w:tc>
        <w:tc>
          <w:tcPr>
            <w:tcW w:w="578"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27.01</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3.92</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28.72</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6.61</w:t>
            </w:r>
          </w:p>
        </w:tc>
        <w:tc>
          <w:tcPr>
            <w:tcW w:w="397" w:type="pct"/>
            <w:shd w:val="clear" w:color="auto" w:fill="FFFFFF"/>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0.316</w:t>
            </w:r>
          </w:p>
        </w:tc>
      </w:tr>
      <w:tr w:rsidR="00873791" w:rsidRPr="00B94009" w:rsidTr="00B94009">
        <w:trPr>
          <w:trHeight w:val="264"/>
        </w:trPr>
        <w:tc>
          <w:tcPr>
            <w:tcW w:w="548" w:type="pct"/>
            <w:shd w:val="clear" w:color="auto" w:fill="auto"/>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GFR</w:t>
            </w:r>
          </w:p>
        </w:tc>
        <w:tc>
          <w:tcPr>
            <w:tcW w:w="509"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48.84</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32.90</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66.05</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36.70</w:t>
            </w:r>
          </w:p>
        </w:tc>
        <w:tc>
          <w:tcPr>
            <w:tcW w:w="652"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64.16</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36.32</w:t>
            </w:r>
          </w:p>
        </w:tc>
        <w:tc>
          <w:tcPr>
            <w:tcW w:w="1157"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63.31</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38.35</w:t>
            </w:r>
          </w:p>
        </w:tc>
        <w:tc>
          <w:tcPr>
            <w:tcW w:w="578"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61.57</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34.91</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68.85</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27.33</w:t>
            </w:r>
          </w:p>
        </w:tc>
        <w:tc>
          <w:tcPr>
            <w:tcW w:w="397" w:type="pct"/>
            <w:shd w:val="clear" w:color="auto" w:fill="FFFFFF"/>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0.002</w:t>
            </w:r>
          </w:p>
        </w:tc>
      </w:tr>
      <w:tr w:rsidR="00873791" w:rsidRPr="00B94009" w:rsidTr="00B94009">
        <w:trPr>
          <w:trHeight w:val="264"/>
        </w:trPr>
        <w:tc>
          <w:tcPr>
            <w:tcW w:w="548" w:type="pct"/>
            <w:shd w:val="clear" w:color="auto" w:fill="auto"/>
            <w:hideMark/>
          </w:tcPr>
          <w:p w:rsidR="00D139E5" w:rsidRPr="00B94009" w:rsidRDefault="00D139E5" w:rsidP="009757D2">
            <w:pPr>
              <w:autoSpaceDE w:val="0"/>
              <w:autoSpaceDN w:val="0"/>
              <w:adjustRightInd w:val="0"/>
              <w:spacing w:after="0" w:line="360" w:lineRule="auto"/>
              <w:jc w:val="both"/>
              <w:rPr>
                <w:rFonts w:ascii="Book Antiqua" w:hAnsi="Book Antiqua" w:cs="Times New Roman"/>
                <w:sz w:val="24"/>
                <w:szCs w:val="24"/>
                <w:lang w:val="en-US"/>
              </w:rPr>
            </w:pPr>
            <w:r w:rsidRPr="00B94009">
              <w:rPr>
                <w:rFonts w:ascii="Book Antiqua" w:hAnsi="Book Antiqua" w:cs="Times New Roman"/>
                <w:sz w:val="24"/>
                <w:szCs w:val="24"/>
                <w:lang w:val="en-US"/>
              </w:rPr>
              <w:t xml:space="preserve">Triglycerides, </w:t>
            </w:r>
            <w:r w:rsidR="00B94009" w:rsidRPr="00B94009">
              <w:rPr>
                <w:rFonts w:ascii="Book Antiqua" w:hAnsi="Book Antiqua" w:cs="Times New Roman"/>
                <w:sz w:val="24"/>
                <w:szCs w:val="24"/>
                <w:lang w:val="en-US"/>
              </w:rPr>
              <w:t>mg/</w:t>
            </w:r>
            <w:proofErr w:type="spellStart"/>
            <w:r w:rsidR="00B94009" w:rsidRPr="00B94009">
              <w:rPr>
                <w:rFonts w:ascii="Book Antiqua" w:hAnsi="Book Antiqua" w:cs="Times New Roman"/>
                <w:sz w:val="24"/>
                <w:szCs w:val="24"/>
                <w:lang w:val="en-US"/>
              </w:rPr>
              <w:t>dL</w:t>
            </w:r>
            <w:proofErr w:type="spellEnd"/>
          </w:p>
        </w:tc>
        <w:tc>
          <w:tcPr>
            <w:tcW w:w="509"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109.96</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75.73</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113.21</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57.91</w:t>
            </w:r>
          </w:p>
        </w:tc>
        <w:tc>
          <w:tcPr>
            <w:tcW w:w="652"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107.63</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42.67</w:t>
            </w:r>
          </w:p>
        </w:tc>
        <w:tc>
          <w:tcPr>
            <w:tcW w:w="1157"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128.72</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85.29</w:t>
            </w:r>
          </w:p>
        </w:tc>
        <w:tc>
          <w:tcPr>
            <w:tcW w:w="578"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95.46</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37.07</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103.94</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48.93</w:t>
            </w:r>
          </w:p>
        </w:tc>
        <w:tc>
          <w:tcPr>
            <w:tcW w:w="397" w:type="pct"/>
            <w:shd w:val="clear" w:color="auto" w:fill="FFFFFF"/>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0.003</w:t>
            </w:r>
          </w:p>
        </w:tc>
      </w:tr>
      <w:tr w:rsidR="00873791" w:rsidRPr="00B94009" w:rsidTr="00B94009">
        <w:trPr>
          <w:trHeight w:val="264"/>
        </w:trPr>
        <w:tc>
          <w:tcPr>
            <w:tcW w:w="548" w:type="pct"/>
            <w:shd w:val="clear" w:color="auto" w:fill="auto"/>
            <w:hideMark/>
          </w:tcPr>
          <w:p w:rsidR="00D139E5" w:rsidRPr="00B94009" w:rsidRDefault="00D139E5" w:rsidP="009757D2">
            <w:pPr>
              <w:autoSpaceDE w:val="0"/>
              <w:autoSpaceDN w:val="0"/>
              <w:adjustRightInd w:val="0"/>
              <w:spacing w:after="0" w:line="360" w:lineRule="auto"/>
              <w:jc w:val="both"/>
              <w:rPr>
                <w:rFonts w:ascii="Book Antiqua" w:hAnsi="Book Antiqua" w:cs="Times New Roman"/>
                <w:sz w:val="24"/>
                <w:szCs w:val="24"/>
                <w:lang w:val="en-US"/>
              </w:rPr>
            </w:pPr>
            <w:r w:rsidRPr="00B94009">
              <w:rPr>
                <w:rFonts w:ascii="Book Antiqua" w:hAnsi="Book Antiqua" w:cs="Times New Roman"/>
                <w:sz w:val="24"/>
                <w:szCs w:val="24"/>
                <w:lang w:val="en-US"/>
              </w:rPr>
              <w:t xml:space="preserve">Total cholesterol, </w:t>
            </w:r>
            <w:r w:rsidR="00B94009" w:rsidRPr="00B94009">
              <w:rPr>
                <w:rFonts w:ascii="Book Antiqua" w:hAnsi="Book Antiqua" w:cs="Times New Roman"/>
                <w:sz w:val="24"/>
                <w:szCs w:val="24"/>
                <w:lang w:val="en-US"/>
              </w:rPr>
              <w:t>mg/</w:t>
            </w:r>
            <w:proofErr w:type="spellStart"/>
            <w:r w:rsidR="00B94009" w:rsidRPr="00B94009">
              <w:rPr>
                <w:rFonts w:ascii="Book Antiqua" w:hAnsi="Book Antiqua" w:cs="Times New Roman"/>
                <w:sz w:val="24"/>
                <w:szCs w:val="24"/>
                <w:lang w:val="en-US"/>
              </w:rPr>
              <w:t>dL</w:t>
            </w:r>
            <w:proofErr w:type="spellEnd"/>
          </w:p>
        </w:tc>
        <w:tc>
          <w:tcPr>
            <w:tcW w:w="509"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191.67</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41.71</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206.29</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52.53</w:t>
            </w:r>
          </w:p>
        </w:tc>
        <w:tc>
          <w:tcPr>
            <w:tcW w:w="652"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203.84</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38.73</w:t>
            </w:r>
          </w:p>
        </w:tc>
        <w:tc>
          <w:tcPr>
            <w:tcW w:w="1157"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198.28</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41.37</w:t>
            </w:r>
          </w:p>
        </w:tc>
        <w:tc>
          <w:tcPr>
            <w:tcW w:w="578"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196.06</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54.99</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201.54</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34.49</w:t>
            </w:r>
          </w:p>
        </w:tc>
        <w:tc>
          <w:tcPr>
            <w:tcW w:w="397" w:type="pct"/>
            <w:shd w:val="clear" w:color="auto" w:fill="FFFFFF"/>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0.206</w:t>
            </w:r>
          </w:p>
        </w:tc>
      </w:tr>
      <w:tr w:rsidR="00873791" w:rsidRPr="00B94009" w:rsidTr="00B94009">
        <w:trPr>
          <w:trHeight w:val="264"/>
        </w:trPr>
        <w:tc>
          <w:tcPr>
            <w:tcW w:w="548" w:type="pct"/>
            <w:shd w:val="clear" w:color="auto" w:fill="auto"/>
            <w:hideMark/>
          </w:tcPr>
          <w:p w:rsidR="00D139E5" w:rsidRPr="00B94009" w:rsidRDefault="00D139E5" w:rsidP="009757D2">
            <w:pPr>
              <w:autoSpaceDE w:val="0"/>
              <w:autoSpaceDN w:val="0"/>
              <w:adjustRightInd w:val="0"/>
              <w:spacing w:after="0" w:line="360" w:lineRule="auto"/>
              <w:jc w:val="both"/>
              <w:rPr>
                <w:rFonts w:ascii="Book Antiqua" w:hAnsi="Book Antiqua" w:cs="Times New Roman"/>
                <w:sz w:val="24"/>
                <w:szCs w:val="24"/>
                <w:lang w:val="en-US"/>
              </w:rPr>
            </w:pPr>
            <w:r w:rsidRPr="00B94009">
              <w:rPr>
                <w:rFonts w:ascii="Book Antiqua" w:hAnsi="Book Antiqua" w:cs="Times New Roman"/>
                <w:sz w:val="24"/>
                <w:szCs w:val="24"/>
                <w:lang w:val="en-US"/>
              </w:rPr>
              <w:t xml:space="preserve">HDL cholesterol, </w:t>
            </w:r>
            <w:r w:rsidR="00B94009" w:rsidRPr="00B94009">
              <w:rPr>
                <w:rFonts w:ascii="Book Antiqua" w:hAnsi="Book Antiqua" w:cs="Times New Roman"/>
                <w:sz w:val="24"/>
                <w:szCs w:val="24"/>
                <w:lang w:val="en-US"/>
              </w:rPr>
              <w:t>mg/</w:t>
            </w:r>
            <w:proofErr w:type="spellStart"/>
            <w:r w:rsidR="00B94009" w:rsidRPr="00B94009">
              <w:rPr>
                <w:rFonts w:ascii="Book Antiqua" w:hAnsi="Book Antiqua" w:cs="Times New Roman"/>
                <w:sz w:val="24"/>
                <w:szCs w:val="24"/>
                <w:lang w:val="en-US"/>
              </w:rPr>
              <w:t>dL</w:t>
            </w:r>
            <w:proofErr w:type="spellEnd"/>
          </w:p>
        </w:tc>
        <w:tc>
          <w:tcPr>
            <w:tcW w:w="509"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58.11</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20.91</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55.17</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15.75</w:t>
            </w:r>
          </w:p>
        </w:tc>
        <w:tc>
          <w:tcPr>
            <w:tcW w:w="652"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55.28</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18.46</w:t>
            </w:r>
          </w:p>
        </w:tc>
        <w:tc>
          <w:tcPr>
            <w:tcW w:w="1157"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52.52</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18.49</w:t>
            </w:r>
          </w:p>
        </w:tc>
        <w:tc>
          <w:tcPr>
            <w:tcW w:w="578"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52.51</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18.50</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56.27</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16.35</w:t>
            </w:r>
          </w:p>
        </w:tc>
        <w:tc>
          <w:tcPr>
            <w:tcW w:w="397" w:type="pct"/>
            <w:shd w:val="clear" w:color="auto" w:fill="FFFFFF"/>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0.175</w:t>
            </w:r>
          </w:p>
        </w:tc>
      </w:tr>
      <w:tr w:rsidR="00873791" w:rsidRPr="00B94009" w:rsidTr="00B94009">
        <w:trPr>
          <w:trHeight w:val="264"/>
        </w:trPr>
        <w:tc>
          <w:tcPr>
            <w:tcW w:w="548" w:type="pct"/>
            <w:shd w:val="clear" w:color="auto" w:fill="auto"/>
            <w:hideMark/>
          </w:tcPr>
          <w:p w:rsidR="00D139E5" w:rsidRPr="00B94009" w:rsidRDefault="00D139E5" w:rsidP="009757D2">
            <w:pPr>
              <w:autoSpaceDE w:val="0"/>
              <w:autoSpaceDN w:val="0"/>
              <w:adjustRightInd w:val="0"/>
              <w:spacing w:after="0" w:line="360" w:lineRule="auto"/>
              <w:jc w:val="both"/>
              <w:rPr>
                <w:rFonts w:ascii="Book Antiqua" w:hAnsi="Book Antiqua" w:cs="Times New Roman"/>
                <w:sz w:val="24"/>
                <w:szCs w:val="24"/>
                <w:lang w:val="en-US"/>
              </w:rPr>
            </w:pPr>
            <w:r w:rsidRPr="00B94009">
              <w:rPr>
                <w:rFonts w:ascii="Book Antiqua" w:hAnsi="Book Antiqua" w:cs="Times New Roman"/>
                <w:sz w:val="24"/>
                <w:szCs w:val="24"/>
                <w:lang w:val="en-US"/>
              </w:rPr>
              <w:t xml:space="preserve">LDL cholesterol, </w:t>
            </w:r>
            <w:r w:rsidR="00B94009" w:rsidRPr="00B94009">
              <w:rPr>
                <w:rFonts w:ascii="Book Antiqua" w:hAnsi="Book Antiqua" w:cs="Times New Roman"/>
                <w:sz w:val="24"/>
                <w:szCs w:val="24"/>
                <w:lang w:val="en-US"/>
              </w:rPr>
              <w:t>mg/</w:t>
            </w:r>
            <w:proofErr w:type="spellStart"/>
            <w:r w:rsidR="00B94009" w:rsidRPr="00B94009">
              <w:rPr>
                <w:rFonts w:ascii="Book Antiqua" w:hAnsi="Book Antiqua" w:cs="Times New Roman"/>
                <w:sz w:val="24"/>
                <w:szCs w:val="24"/>
                <w:lang w:val="en-US"/>
              </w:rPr>
              <w:t>dL</w:t>
            </w:r>
            <w:proofErr w:type="spellEnd"/>
          </w:p>
        </w:tc>
        <w:tc>
          <w:tcPr>
            <w:tcW w:w="509"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111.57</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34.89</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128.47</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48.01</w:t>
            </w:r>
          </w:p>
        </w:tc>
        <w:tc>
          <w:tcPr>
            <w:tcW w:w="652"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127.04</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31.67</w:t>
            </w:r>
          </w:p>
        </w:tc>
        <w:tc>
          <w:tcPr>
            <w:tcW w:w="1157"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120.81</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35.73</w:t>
            </w:r>
          </w:p>
        </w:tc>
        <w:tc>
          <w:tcPr>
            <w:tcW w:w="578"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124.46</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48.10</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124.89</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35.30</w:t>
            </w:r>
          </w:p>
        </w:tc>
        <w:tc>
          <w:tcPr>
            <w:tcW w:w="397" w:type="pct"/>
            <w:shd w:val="clear" w:color="auto" w:fill="FFFFFF"/>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0.039</w:t>
            </w:r>
          </w:p>
        </w:tc>
      </w:tr>
      <w:tr w:rsidR="00873791" w:rsidRPr="00B94009" w:rsidTr="00B94009">
        <w:trPr>
          <w:trHeight w:val="264"/>
        </w:trPr>
        <w:tc>
          <w:tcPr>
            <w:tcW w:w="548" w:type="pct"/>
            <w:shd w:val="clear" w:color="auto" w:fill="auto"/>
            <w:hideMark/>
          </w:tcPr>
          <w:p w:rsidR="00D139E5" w:rsidRPr="00B94009" w:rsidRDefault="00D139E5" w:rsidP="009757D2">
            <w:pPr>
              <w:autoSpaceDE w:val="0"/>
              <w:autoSpaceDN w:val="0"/>
              <w:adjustRightInd w:val="0"/>
              <w:spacing w:after="0" w:line="360" w:lineRule="auto"/>
              <w:jc w:val="both"/>
              <w:rPr>
                <w:rFonts w:ascii="Book Antiqua" w:hAnsi="Book Antiqua" w:cs="Times New Roman"/>
                <w:sz w:val="24"/>
                <w:szCs w:val="24"/>
                <w:lang w:val="en-US"/>
              </w:rPr>
            </w:pPr>
            <w:r w:rsidRPr="00B94009">
              <w:rPr>
                <w:rFonts w:ascii="Book Antiqua" w:hAnsi="Book Antiqua" w:cs="Times New Roman"/>
                <w:sz w:val="24"/>
                <w:szCs w:val="24"/>
                <w:lang w:val="en-US"/>
              </w:rPr>
              <w:t xml:space="preserve">AST, U/L </w:t>
            </w:r>
          </w:p>
        </w:tc>
        <w:tc>
          <w:tcPr>
            <w:tcW w:w="509"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19.50</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6.30</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23.32</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14.23</w:t>
            </w:r>
          </w:p>
        </w:tc>
        <w:tc>
          <w:tcPr>
            <w:tcW w:w="652"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27.93</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17.69</w:t>
            </w:r>
          </w:p>
        </w:tc>
        <w:tc>
          <w:tcPr>
            <w:tcW w:w="1157"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20.49</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6.91</w:t>
            </w:r>
          </w:p>
        </w:tc>
        <w:tc>
          <w:tcPr>
            <w:tcW w:w="578"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21.76</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12.26</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19.72</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5.99</w:t>
            </w:r>
          </w:p>
        </w:tc>
        <w:tc>
          <w:tcPr>
            <w:tcW w:w="397" w:type="pct"/>
            <w:shd w:val="clear" w:color="auto" w:fill="FFFFFF"/>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&lt;0.0001</w:t>
            </w:r>
          </w:p>
        </w:tc>
      </w:tr>
      <w:tr w:rsidR="00873791" w:rsidRPr="00B94009" w:rsidTr="00B94009">
        <w:trPr>
          <w:trHeight w:val="264"/>
        </w:trPr>
        <w:tc>
          <w:tcPr>
            <w:tcW w:w="548" w:type="pct"/>
            <w:shd w:val="clear" w:color="auto" w:fill="auto"/>
            <w:hideMark/>
          </w:tcPr>
          <w:p w:rsidR="00D139E5" w:rsidRPr="00B94009" w:rsidRDefault="00D139E5" w:rsidP="009757D2">
            <w:pPr>
              <w:autoSpaceDE w:val="0"/>
              <w:autoSpaceDN w:val="0"/>
              <w:adjustRightInd w:val="0"/>
              <w:spacing w:after="0" w:line="360" w:lineRule="auto"/>
              <w:jc w:val="both"/>
              <w:rPr>
                <w:rFonts w:ascii="Book Antiqua" w:hAnsi="Book Antiqua" w:cs="Times New Roman"/>
                <w:sz w:val="24"/>
                <w:szCs w:val="24"/>
                <w:lang w:val="en-US"/>
              </w:rPr>
            </w:pPr>
            <w:r w:rsidRPr="00B94009">
              <w:rPr>
                <w:rFonts w:ascii="Book Antiqua" w:hAnsi="Book Antiqua" w:cs="Times New Roman"/>
                <w:sz w:val="24"/>
                <w:szCs w:val="24"/>
                <w:lang w:val="en-US"/>
              </w:rPr>
              <w:t>ALT, U/L</w:t>
            </w:r>
          </w:p>
        </w:tc>
        <w:tc>
          <w:tcPr>
            <w:tcW w:w="509"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15.82</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4.59</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16.46</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5.38</w:t>
            </w:r>
          </w:p>
        </w:tc>
        <w:tc>
          <w:tcPr>
            <w:tcW w:w="652"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18.51</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5.75</w:t>
            </w:r>
          </w:p>
        </w:tc>
        <w:tc>
          <w:tcPr>
            <w:tcW w:w="1157"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16.46</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5.93</w:t>
            </w:r>
          </w:p>
        </w:tc>
        <w:tc>
          <w:tcPr>
            <w:tcW w:w="578"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16.59</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5.74</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15.92</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5.90</w:t>
            </w:r>
          </w:p>
        </w:tc>
        <w:tc>
          <w:tcPr>
            <w:tcW w:w="397" w:type="pct"/>
            <w:shd w:val="clear" w:color="auto" w:fill="FFFFFF"/>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0.031</w:t>
            </w:r>
          </w:p>
        </w:tc>
      </w:tr>
      <w:tr w:rsidR="00873791" w:rsidRPr="00B94009" w:rsidTr="00B94009">
        <w:trPr>
          <w:trHeight w:val="264"/>
        </w:trPr>
        <w:tc>
          <w:tcPr>
            <w:tcW w:w="548" w:type="pct"/>
            <w:shd w:val="clear" w:color="auto" w:fill="auto"/>
            <w:hideMark/>
          </w:tcPr>
          <w:p w:rsidR="00D139E5" w:rsidRPr="00B94009" w:rsidRDefault="00D139E5" w:rsidP="009757D2">
            <w:pPr>
              <w:autoSpaceDE w:val="0"/>
              <w:autoSpaceDN w:val="0"/>
              <w:adjustRightInd w:val="0"/>
              <w:spacing w:after="0" w:line="360" w:lineRule="auto"/>
              <w:jc w:val="both"/>
              <w:rPr>
                <w:rFonts w:ascii="Book Antiqua" w:hAnsi="Book Antiqua" w:cs="Times New Roman"/>
                <w:sz w:val="24"/>
                <w:szCs w:val="24"/>
                <w:lang w:val="en-US"/>
              </w:rPr>
            </w:pPr>
            <w:r w:rsidRPr="00B94009">
              <w:rPr>
                <w:rFonts w:ascii="Book Antiqua" w:hAnsi="Book Antiqua" w:cs="Times New Roman"/>
                <w:sz w:val="24"/>
                <w:szCs w:val="24"/>
              </w:rPr>
              <w:t>γ</w:t>
            </w:r>
            <w:r w:rsidRPr="00B94009">
              <w:rPr>
                <w:rFonts w:ascii="Book Antiqua" w:hAnsi="Book Antiqua" w:cs="Times New Roman"/>
                <w:sz w:val="24"/>
                <w:szCs w:val="24"/>
                <w:lang w:val="en-US"/>
              </w:rPr>
              <w:t xml:space="preserve">GT, U/L </w:t>
            </w:r>
          </w:p>
        </w:tc>
        <w:tc>
          <w:tcPr>
            <w:tcW w:w="509"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24.63</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12.20</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33.82</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25.96</w:t>
            </w:r>
          </w:p>
        </w:tc>
        <w:tc>
          <w:tcPr>
            <w:tcW w:w="652"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37.45</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38.03</w:t>
            </w:r>
          </w:p>
        </w:tc>
        <w:tc>
          <w:tcPr>
            <w:tcW w:w="1157"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42.71</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48.64</w:t>
            </w:r>
          </w:p>
        </w:tc>
        <w:tc>
          <w:tcPr>
            <w:tcW w:w="578"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28.94</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15.17</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25.37</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16.29</w:t>
            </w:r>
          </w:p>
        </w:tc>
        <w:tc>
          <w:tcPr>
            <w:tcW w:w="397" w:type="pct"/>
            <w:shd w:val="clear" w:color="auto" w:fill="FFFFFF"/>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&lt;0.0001</w:t>
            </w:r>
          </w:p>
        </w:tc>
      </w:tr>
      <w:tr w:rsidR="00873791" w:rsidRPr="00B94009" w:rsidTr="00B94009">
        <w:trPr>
          <w:trHeight w:val="264"/>
        </w:trPr>
        <w:tc>
          <w:tcPr>
            <w:tcW w:w="548" w:type="pct"/>
            <w:shd w:val="clear" w:color="auto" w:fill="auto"/>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HOMA</w:t>
            </w:r>
          </w:p>
        </w:tc>
        <w:tc>
          <w:tcPr>
            <w:tcW w:w="509"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2.00</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1.13</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3.18</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3.49</w:t>
            </w:r>
          </w:p>
        </w:tc>
        <w:tc>
          <w:tcPr>
            <w:tcW w:w="652"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3.04</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2.27</w:t>
            </w:r>
          </w:p>
        </w:tc>
        <w:tc>
          <w:tcPr>
            <w:tcW w:w="1157"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4.04</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4.87</w:t>
            </w:r>
          </w:p>
        </w:tc>
        <w:tc>
          <w:tcPr>
            <w:tcW w:w="578"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2.28</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1.07</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2.76</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2.77</w:t>
            </w:r>
          </w:p>
        </w:tc>
        <w:tc>
          <w:tcPr>
            <w:tcW w:w="397" w:type="pct"/>
            <w:shd w:val="clear" w:color="auto" w:fill="FFFFFF"/>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&lt;0.0001</w:t>
            </w:r>
          </w:p>
        </w:tc>
      </w:tr>
      <w:tr w:rsidR="00873791" w:rsidRPr="00B94009" w:rsidTr="00B94009">
        <w:trPr>
          <w:trHeight w:val="264"/>
        </w:trPr>
        <w:tc>
          <w:tcPr>
            <w:tcW w:w="548" w:type="pct"/>
            <w:shd w:val="clear" w:color="auto" w:fill="auto"/>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 xml:space="preserve">PTH, </w:t>
            </w:r>
            <w:proofErr w:type="spellStart"/>
            <w:r w:rsidRPr="00B94009">
              <w:rPr>
                <w:rFonts w:ascii="Book Antiqua" w:eastAsia="Times New Roman" w:hAnsi="Book Antiqua" w:cs="Times New Roman"/>
                <w:sz w:val="24"/>
                <w:szCs w:val="24"/>
                <w:lang w:eastAsia="it-IT"/>
              </w:rPr>
              <w:t>pg</w:t>
            </w:r>
            <w:proofErr w:type="spellEnd"/>
            <w:r w:rsidRPr="00B94009">
              <w:rPr>
                <w:rFonts w:ascii="Book Antiqua" w:eastAsia="Times New Roman" w:hAnsi="Book Antiqua" w:cs="Times New Roman"/>
                <w:sz w:val="24"/>
                <w:szCs w:val="24"/>
                <w:lang w:eastAsia="it-IT"/>
              </w:rPr>
              <w:t>/</w:t>
            </w:r>
            <w:proofErr w:type="spellStart"/>
            <w:r w:rsidRPr="00B94009">
              <w:rPr>
                <w:rFonts w:ascii="Book Antiqua" w:eastAsia="Times New Roman" w:hAnsi="Book Antiqua" w:cs="Times New Roman"/>
                <w:sz w:val="24"/>
                <w:szCs w:val="24"/>
                <w:lang w:eastAsia="it-IT"/>
              </w:rPr>
              <w:t>mL</w:t>
            </w:r>
            <w:proofErr w:type="spellEnd"/>
          </w:p>
        </w:tc>
        <w:tc>
          <w:tcPr>
            <w:tcW w:w="509"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84.94</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100.37</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84.49</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170.97</w:t>
            </w:r>
          </w:p>
        </w:tc>
        <w:tc>
          <w:tcPr>
            <w:tcW w:w="652"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78.37</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65.95</w:t>
            </w:r>
          </w:p>
        </w:tc>
        <w:tc>
          <w:tcPr>
            <w:tcW w:w="1157"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86.30</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76.75</w:t>
            </w:r>
          </w:p>
        </w:tc>
        <w:tc>
          <w:tcPr>
            <w:tcW w:w="578"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86.53</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95.97</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84.83</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81.83</w:t>
            </w:r>
          </w:p>
        </w:tc>
        <w:tc>
          <w:tcPr>
            <w:tcW w:w="397" w:type="pct"/>
            <w:shd w:val="clear" w:color="auto" w:fill="FFFFFF"/>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0.997</w:t>
            </w:r>
          </w:p>
        </w:tc>
      </w:tr>
      <w:tr w:rsidR="00873791" w:rsidRPr="00B94009" w:rsidTr="00B94009">
        <w:trPr>
          <w:trHeight w:val="264"/>
        </w:trPr>
        <w:tc>
          <w:tcPr>
            <w:tcW w:w="548" w:type="pct"/>
            <w:shd w:val="clear" w:color="auto" w:fill="auto"/>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proofErr w:type="spellStart"/>
            <w:r w:rsidRPr="00B94009">
              <w:rPr>
                <w:rFonts w:ascii="Book Antiqua" w:eastAsia="Times New Roman" w:hAnsi="Book Antiqua" w:cs="Times New Roman"/>
                <w:sz w:val="24"/>
                <w:szCs w:val="24"/>
                <w:lang w:eastAsia="it-IT"/>
              </w:rPr>
              <w:t>hsCRP</w:t>
            </w:r>
            <w:proofErr w:type="spellEnd"/>
            <w:r w:rsidRPr="00B94009">
              <w:rPr>
                <w:rFonts w:ascii="Book Antiqua" w:eastAsia="Times New Roman" w:hAnsi="Book Antiqua" w:cs="Times New Roman"/>
                <w:sz w:val="24"/>
                <w:szCs w:val="24"/>
                <w:lang w:eastAsia="it-IT"/>
              </w:rPr>
              <w:t xml:space="preserve">, </w:t>
            </w:r>
            <w:r w:rsidR="00B94009" w:rsidRPr="00B94009">
              <w:rPr>
                <w:rFonts w:ascii="Book Antiqua" w:eastAsia="Times New Roman" w:hAnsi="Book Antiqua" w:cs="Times New Roman"/>
                <w:sz w:val="24"/>
                <w:szCs w:val="24"/>
                <w:lang w:eastAsia="it-IT"/>
              </w:rPr>
              <w:t>mg/</w:t>
            </w:r>
            <w:proofErr w:type="spellStart"/>
            <w:r w:rsidR="00B94009" w:rsidRPr="00B94009">
              <w:rPr>
                <w:rFonts w:ascii="Book Antiqua" w:eastAsia="Times New Roman" w:hAnsi="Book Antiqua" w:cs="Times New Roman"/>
                <w:sz w:val="24"/>
                <w:szCs w:val="24"/>
                <w:lang w:eastAsia="it-IT"/>
              </w:rPr>
              <w:t>dL</w:t>
            </w:r>
            <w:proofErr w:type="spellEnd"/>
          </w:p>
        </w:tc>
        <w:tc>
          <w:tcPr>
            <w:tcW w:w="509"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2.58</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4.41</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2.15</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2.79</w:t>
            </w:r>
          </w:p>
        </w:tc>
        <w:tc>
          <w:tcPr>
            <w:tcW w:w="652"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6.30</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13.55</w:t>
            </w:r>
          </w:p>
        </w:tc>
        <w:tc>
          <w:tcPr>
            <w:tcW w:w="1157" w:type="pct"/>
            <w:shd w:val="clear" w:color="auto" w:fill="auto"/>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4.30</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8.66..</w:t>
            </w:r>
          </w:p>
        </w:tc>
        <w:tc>
          <w:tcPr>
            <w:tcW w:w="578"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3.99</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6.42</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3.51</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4.95</w:t>
            </w:r>
          </w:p>
        </w:tc>
        <w:tc>
          <w:tcPr>
            <w:tcW w:w="397" w:type="pct"/>
            <w:shd w:val="clear" w:color="auto" w:fill="FFFFFF"/>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&lt;0.001</w:t>
            </w:r>
          </w:p>
        </w:tc>
      </w:tr>
      <w:tr w:rsidR="00873791" w:rsidRPr="00B94009" w:rsidTr="00B94009">
        <w:trPr>
          <w:trHeight w:val="264"/>
        </w:trPr>
        <w:tc>
          <w:tcPr>
            <w:tcW w:w="548" w:type="pct"/>
            <w:shd w:val="clear" w:color="auto" w:fill="auto"/>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RRI</w:t>
            </w:r>
          </w:p>
        </w:tc>
        <w:tc>
          <w:tcPr>
            <w:tcW w:w="509"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0.60</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0.05</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0.59</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0.05</w:t>
            </w:r>
          </w:p>
        </w:tc>
        <w:tc>
          <w:tcPr>
            <w:tcW w:w="652"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0.59</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0.04</w:t>
            </w:r>
          </w:p>
        </w:tc>
        <w:tc>
          <w:tcPr>
            <w:tcW w:w="1157"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0.58</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0.05</w:t>
            </w:r>
          </w:p>
        </w:tc>
        <w:tc>
          <w:tcPr>
            <w:tcW w:w="578"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0.59</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0.07</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0.59</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0.06</w:t>
            </w:r>
          </w:p>
        </w:tc>
        <w:tc>
          <w:tcPr>
            <w:tcW w:w="397" w:type="pct"/>
            <w:shd w:val="clear" w:color="auto" w:fill="FFFFFF"/>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0.392</w:t>
            </w:r>
          </w:p>
        </w:tc>
      </w:tr>
      <w:tr w:rsidR="00873791" w:rsidRPr="00B94009" w:rsidTr="00B94009">
        <w:trPr>
          <w:trHeight w:val="264"/>
        </w:trPr>
        <w:tc>
          <w:tcPr>
            <w:tcW w:w="548" w:type="pct"/>
            <w:shd w:val="clear" w:color="auto" w:fill="auto"/>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EF %</w:t>
            </w:r>
          </w:p>
        </w:tc>
        <w:tc>
          <w:tcPr>
            <w:tcW w:w="509"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67.05</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8.18</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66.94</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9.19</w:t>
            </w:r>
          </w:p>
        </w:tc>
        <w:tc>
          <w:tcPr>
            <w:tcW w:w="652"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65.99</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9.15</w:t>
            </w:r>
          </w:p>
        </w:tc>
        <w:tc>
          <w:tcPr>
            <w:tcW w:w="1157"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63.52</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12.04</w:t>
            </w:r>
          </w:p>
        </w:tc>
        <w:tc>
          <w:tcPr>
            <w:tcW w:w="578"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67.15</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11.63</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66.51</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7.26</w:t>
            </w:r>
          </w:p>
        </w:tc>
        <w:tc>
          <w:tcPr>
            <w:tcW w:w="397" w:type="pct"/>
            <w:shd w:val="clear" w:color="auto" w:fill="FFFFFF"/>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0.035</w:t>
            </w:r>
          </w:p>
        </w:tc>
      </w:tr>
      <w:tr w:rsidR="00873791" w:rsidRPr="00B94009" w:rsidTr="00B94009">
        <w:trPr>
          <w:trHeight w:val="264"/>
        </w:trPr>
        <w:tc>
          <w:tcPr>
            <w:tcW w:w="548" w:type="pct"/>
            <w:shd w:val="clear" w:color="auto" w:fill="auto"/>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E/A</w:t>
            </w:r>
          </w:p>
        </w:tc>
        <w:tc>
          <w:tcPr>
            <w:tcW w:w="509"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1.15</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0.36</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1.20</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0.26</w:t>
            </w:r>
          </w:p>
        </w:tc>
        <w:tc>
          <w:tcPr>
            <w:tcW w:w="652"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1.23</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0.34</w:t>
            </w:r>
          </w:p>
        </w:tc>
        <w:tc>
          <w:tcPr>
            <w:tcW w:w="1157"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1.09</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0.40</w:t>
            </w:r>
          </w:p>
        </w:tc>
        <w:tc>
          <w:tcPr>
            <w:tcW w:w="578"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1.01</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0.26</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1.18</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0.31</w:t>
            </w:r>
          </w:p>
        </w:tc>
        <w:tc>
          <w:tcPr>
            <w:tcW w:w="397" w:type="pct"/>
            <w:shd w:val="clear" w:color="auto" w:fill="FFFFFF"/>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&lt;0.0001</w:t>
            </w:r>
          </w:p>
        </w:tc>
      </w:tr>
      <w:tr w:rsidR="00873791" w:rsidRPr="00B94009" w:rsidTr="00B94009">
        <w:trPr>
          <w:trHeight w:val="264"/>
        </w:trPr>
        <w:tc>
          <w:tcPr>
            <w:tcW w:w="548" w:type="pct"/>
            <w:shd w:val="clear" w:color="auto" w:fill="auto"/>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LVMM/m2</w:t>
            </w:r>
          </w:p>
        </w:tc>
        <w:tc>
          <w:tcPr>
            <w:tcW w:w="509"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100.48</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54.70</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105.44</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33.79</w:t>
            </w:r>
          </w:p>
        </w:tc>
        <w:tc>
          <w:tcPr>
            <w:tcW w:w="652"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107.69</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48.47</w:t>
            </w:r>
          </w:p>
        </w:tc>
        <w:tc>
          <w:tcPr>
            <w:tcW w:w="1157"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109.21</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41.02</w:t>
            </w:r>
          </w:p>
        </w:tc>
        <w:tc>
          <w:tcPr>
            <w:tcW w:w="578"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110.38</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46.63</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97.11</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28.69</w:t>
            </w:r>
          </w:p>
        </w:tc>
        <w:tc>
          <w:tcPr>
            <w:tcW w:w="397" w:type="pct"/>
            <w:shd w:val="clear" w:color="auto" w:fill="FFFFFF"/>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0.179</w:t>
            </w:r>
          </w:p>
        </w:tc>
      </w:tr>
      <w:tr w:rsidR="00873791" w:rsidRPr="00B94009" w:rsidTr="00B94009">
        <w:trPr>
          <w:trHeight w:val="264"/>
        </w:trPr>
        <w:tc>
          <w:tcPr>
            <w:tcW w:w="548" w:type="pct"/>
            <w:shd w:val="clear" w:color="auto" w:fill="auto"/>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AMDS</w:t>
            </w:r>
          </w:p>
        </w:tc>
        <w:tc>
          <w:tcPr>
            <w:tcW w:w="509"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34.94</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2.52</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34.97</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3.03</w:t>
            </w:r>
          </w:p>
        </w:tc>
        <w:tc>
          <w:tcPr>
            <w:tcW w:w="652"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33.42</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3.88</w:t>
            </w:r>
          </w:p>
        </w:tc>
        <w:tc>
          <w:tcPr>
            <w:tcW w:w="1157"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34.23</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3.02</w:t>
            </w:r>
          </w:p>
        </w:tc>
        <w:tc>
          <w:tcPr>
            <w:tcW w:w="578"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34.93</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2.68</w:t>
            </w:r>
          </w:p>
        </w:tc>
        <w:tc>
          <w:tcPr>
            <w:tcW w:w="580" w:type="pct"/>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34.46</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3.18</w:t>
            </w:r>
          </w:p>
        </w:tc>
        <w:tc>
          <w:tcPr>
            <w:tcW w:w="397" w:type="pct"/>
            <w:shd w:val="clear" w:color="auto" w:fill="FFFFFF"/>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0.005</w:t>
            </w:r>
          </w:p>
        </w:tc>
      </w:tr>
      <w:tr w:rsidR="00873791" w:rsidRPr="00B94009" w:rsidTr="00B94009">
        <w:trPr>
          <w:trHeight w:val="276"/>
        </w:trPr>
        <w:tc>
          <w:tcPr>
            <w:tcW w:w="548" w:type="pct"/>
            <w:tcBorders>
              <w:bottom w:val="single" w:sz="4" w:space="0" w:color="000000"/>
            </w:tcBorders>
            <w:shd w:val="clear" w:color="auto" w:fill="auto"/>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proofErr w:type="spellStart"/>
            <w:r w:rsidRPr="00B94009">
              <w:rPr>
                <w:rFonts w:ascii="Book Antiqua" w:hAnsi="Book Antiqua"/>
                <w:sz w:val="24"/>
                <w:szCs w:val="24"/>
                <w:lang w:val="en-US"/>
              </w:rPr>
              <w:t>Homocysteine</w:t>
            </w:r>
            <w:proofErr w:type="spellEnd"/>
            <w:r w:rsidRPr="00B94009">
              <w:rPr>
                <w:rFonts w:ascii="Book Antiqua" w:hAnsi="Book Antiqua"/>
                <w:sz w:val="24"/>
                <w:szCs w:val="24"/>
                <w:lang w:val="en-US"/>
              </w:rPr>
              <w:t xml:space="preserve"> </w:t>
            </w:r>
            <w:proofErr w:type="spellStart"/>
            <w:r w:rsidRPr="00B94009">
              <w:rPr>
                <w:rFonts w:ascii="Book Antiqua" w:hAnsi="Book Antiqua"/>
                <w:bCs/>
                <w:i/>
                <w:iCs/>
                <w:sz w:val="24"/>
                <w:szCs w:val="24"/>
              </w:rPr>
              <w:t>μmol</w:t>
            </w:r>
            <w:proofErr w:type="spellEnd"/>
            <w:r w:rsidRPr="00B94009">
              <w:rPr>
                <w:rFonts w:ascii="Book Antiqua" w:hAnsi="Book Antiqua"/>
                <w:bCs/>
                <w:i/>
                <w:iCs/>
                <w:sz w:val="24"/>
                <w:szCs w:val="24"/>
              </w:rPr>
              <w:t>/l</w:t>
            </w:r>
          </w:p>
        </w:tc>
        <w:tc>
          <w:tcPr>
            <w:tcW w:w="509" w:type="pct"/>
            <w:tcBorders>
              <w:bottom w:val="single" w:sz="4" w:space="0" w:color="000000"/>
            </w:tcBorders>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17.41</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3.00</w:t>
            </w:r>
          </w:p>
        </w:tc>
        <w:tc>
          <w:tcPr>
            <w:tcW w:w="580" w:type="pct"/>
            <w:tcBorders>
              <w:bottom w:val="single" w:sz="4" w:space="0" w:color="000000"/>
            </w:tcBorders>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25.53</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8.12</w:t>
            </w:r>
          </w:p>
        </w:tc>
        <w:tc>
          <w:tcPr>
            <w:tcW w:w="652" w:type="pct"/>
            <w:tcBorders>
              <w:bottom w:val="single" w:sz="4" w:space="0" w:color="000000"/>
            </w:tcBorders>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28.58</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9.23</w:t>
            </w:r>
          </w:p>
        </w:tc>
        <w:tc>
          <w:tcPr>
            <w:tcW w:w="1157" w:type="pct"/>
            <w:tcBorders>
              <w:bottom w:val="single" w:sz="4" w:space="0" w:color="000000"/>
            </w:tcBorders>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18.68</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9.01</w:t>
            </w:r>
          </w:p>
        </w:tc>
        <w:tc>
          <w:tcPr>
            <w:tcW w:w="578" w:type="pct"/>
            <w:tcBorders>
              <w:bottom w:val="single" w:sz="4" w:space="0" w:color="000000"/>
            </w:tcBorders>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21.26</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9.17</w:t>
            </w:r>
          </w:p>
        </w:tc>
        <w:tc>
          <w:tcPr>
            <w:tcW w:w="580" w:type="pct"/>
            <w:tcBorders>
              <w:bottom w:val="single" w:sz="4" w:space="0" w:color="000000"/>
            </w:tcBorders>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18.83</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6.25</w:t>
            </w:r>
          </w:p>
        </w:tc>
        <w:tc>
          <w:tcPr>
            <w:tcW w:w="397" w:type="pct"/>
            <w:tcBorders>
              <w:bottom w:val="single" w:sz="4" w:space="0" w:color="000000"/>
            </w:tcBorders>
            <w:shd w:val="clear" w:color="auto" w:fill="FFFFFF"/>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&lt;0.0001</w:t>
            </w:r>
          </w:p>
        </w:tc>
      </w:tr>
    </w:tbl>
    <w:p w:rsidR="00D139E5" w:rsidRPr="007E4185" w:rsidRDefault="00D139E5" w:rsidP="009757D2">
      <w:pPr>
        <w:spacing w:after="0" w:line="360" w:lineRule="auto"/>
        <w:jc w:val="both"/>
        <w:rPr>
          <w:rFonts w:ascii="Book Antiqua" w:hAnsi="Book Antiqua" w:cs="Times New Roman"/>
          <w:sz w:val="24"/>
          <w:szCs w:val="24"/>
        </w:rPr>
      </w:pPr>
      <w:r w:rsidRPr="007E4185">
        <w:rPr>
          <w:rFonts w:ascii="Book Antiqua" w:hAnsi="Book Antiqua" w:cs="Times New Roman"/>
          <w:sz w:val="24"/>
          <w:szCs w:val="24"/>
        </w:rPr>
        <w:t xml:space="preserve">BMI: Body </w:t>
      </w:r>
      <w:r w:rsidR="00B94009" w:rsidRPr="007E4185">
        <w:rPr>
          <w:rFonts w:ascii="Book Antiqua" w:hAnsi="Book Antiqua" w:cs="Times New Roman"/>
          <w:sz w:val="24"/>
          <w:szCs w:val="24"/>
        </w:rPr>
        <w:t xml:space="preserve">mass </w:t>
      </w:r>
      <w:proofErr w:type="spellStart"/>
      <w:r w:rsidR="00B94009" w:rsidRPr="007E4185">
        <w:rPr>
          <w:rFonts w:ascii="Book Antiqua" w:hAnsi="Book Antiqua" w:cs="Times New Roman"/>
          <w:sz w:val="24"/>
          <w:szCs w:val="24"/>
        </w:rPr>
        <w:t>in</w:t>
      </w:r>
      <w:r w:rsidRPr="007E4185">
        <w:rPr>
          <w:rFonts w:ascii="Book Antiqua" w:hAnsi="Book Antiqua" w:cs="Times New Roman"/>
          <w:sz w:val="24"/>
          <w:szCs w:val="24"/>
        </w:rPr>
        <w:t>dex</w:t>
      </w:r>
      <w:proofErr w:type="spellEnd"/>
      <w:r w:rsidRPr="007E4185">
        <w:rPr>
          <w:rFonts w:ascii="Book Antiqua" w:hAnsi="Book Antiqua" w:cs="Times New Roman"/>
          <w:sz w:val="24"/>
          <w:szCs w:val="24"/>
        </w:rPr>
        <w:t xml:space="preserve">; HDL: </w:t>
      </w:r>
      <w:r w:rsidR="00B94009" w:rsidRPr="007E4185">
        <w:rPr>
          <w:rFonts w:ascii="Book Antiqua" w:hAnsi="Book Antiqua" w:cs="Times New Roman"/>
          <w:sz w:val="24"/>
          <w:szCs w:val="24"/>
        </w:rPr>
        <w:t>H</w:t>
      </w:r>
      <w:r w:rsidRPr="007E4185">
        <w:rPr>
          <w:rFonts w:ascii="Book Antiqua" w:hAnsi="Book Antiqua" w:cs="Times New Roman"/>
          <w:sz w:val="24"/>
          <w:szCs w:val="24"/>
        </w:rPr>
        <w:t>igh-</w:t>
      </w:r>
      <w:proofErr w:type="spellStart"/>
      <w:r w:rsidRPr="007E4185">
        <w:rPr>
          <w:rFonts w:ascii="Book Antiqua" w:hAnsi="Book Antiqua" w:cs="Times New Roman"/>
          <w:sz w:val="24"/>
          <w:szCs w:val="24"/>
        </w:rPr>
        <w:t>density</w:t>
      </w:r>
      <w:proofErr w:type="spellEnd"/>
      <w:r w:rsidRPr="007E4185">
        <w:rPr>
          <w:rFonts w:ascii="Book Antiqua" w:hAnsi="Book Antiqua" w:cs="Times New Roman"/>
          <w:sz w:val="24"/>
          <w:szCs w:val="24"/>
        </w:rPr>
        <w:t xml:space="preserve"> </w:t>
      </w:r>
      <w:proofErr w:type="spellStart"/>
      <w:r w:rsidRPr="007E4185">
        <w:rPr>
          <w:rFonts w:ascii="Book Antiqua" w:hAnsi="Book Antiqua" w:cs="Times New Roman"/>
          <w:sz w:val="24"/>
          <w:szCs w:val="24"/>
        </w:rPr>
        <w:t>lipoprotein</w:t>
      </w:r>
      <w:proofErr w:type="spellEnd"/>
      <w:r w:rsidRPr="007E4185">
        <w:rPr>
          <w:rFonts w:ascii="Book Antiqua" w:hAnsi="Book Antiqua" w:cs="Times New Roman"/>
          <w:sz w:val="24"/>
          <w:szCs w:val="24"/>
        </w:rPr>
        <w:t xml:space="preserve">; LDL: </w:t>
      </w:r>
      <w:proofErr w:type="spellStart"/>
      <w:r w:rsidR="00B94009" w:rsidRPr="007E4185">
        <w:rPr>
          <w:rFonts w:ascii="Book Antiqua" w:hAnsi="Book Antiqua" w:cs="Times New Roman"/>
          <w:sz w:val="24"/>
          <w:szCs w:val="24"/>
        </w:rPr>
        <w:t>L</w:t>
      </w:r>
      <w:r w:rsidR="00B94009">
        <w:rPr>
          <w:rFonts w:ascii="Book Antiqua" w:hAnsi="Book Antiqua" w:cs="Times New Roman"/>
          <w:sz w:val="24"/>
          <w:szCs w:val="24"/>
        </w:rPr>
        <w:t>ow-density</w:t>
      </w:r>
      <w:proofErr w:type="spellEnd"/>
      <w:r w:rsidR="00B94009">
        <w:rPr>
          <w:rFonts w:ascii="Book Antiqua" w:hAnsi="Book Antiqua" w:cs="Times New Roman"/>
          <w:sz w:val="24"/>
          <w:szCs w:val="24"/>
        </w:rPr>
        <w:t xml:space="preserve"> </w:t>
      </w:r>
      <w:proofErr w:type="spellStart"/>
      <w:r w:rsidR="00B94009">
        <w:rPr>
          <w:rFonts w:ascii="Book Antiqua" w:hAnsi="Book Antiqua" w:cs="Times New Roman"/>
          <w:sz w:val="24"/>
          <w:szCs w:val="24"/>
        </w:rPr>
        <w:t>lipoprotein</w:t>
      </w:r>
      <w:proofErr w:type="spellEnd"/>
      <w:r w:rsidR="00B94009">
        <w:rPr>
          <w:rFonts w:ascii="Book Antiqua" w:hAnsi="Book Antiqua" w:cs="Times New Roman"/>
          <w:sz w:val="24"/>
          <w:szCs w:val="24"/>
        </w:rPr>
        <w:t>; AST:</w:t>
      </w:r>
      <w:r w:rsidR="00B94009">
        <w:rPr>
          <w:rFonts w:ascii="Book Antiqua" w:hAnsi="Book Antiqua" w:cs="Times New Roman" w:hint="eastAsia"/>
          <w:sz w:val="24"/>
          <w:szCs w:val="24"/>
          <w:lang w:eastAsia="zh-CN"/>
        </w:rPr>
        <w:t xml:space="preserve"> </w:t>
      </w:r>
      <w:proofErr w:type="spellStart"/>
      <w:r w:rsidR="00B94009" w:rsidRPr="007E4185">
        <w:rPr>
          <w:rFonts w:ascii="Book Antiqua" w:hAnsi="Book Antiqua" w:cs="Times New Roman"/>
          <w:sz w:val="24"/>
          <w:szCs w:val="24"/>
        </w:rPr>
        <w:t>A</w:t>
      </w:r>
      <w:r w:rsidRPr="007E4185">
        <w:rPr>
          <w:rFonts w:ascii="Book Antiqua" w:hAnsi="Book Antiqua" w:cs="Times New Roman"/>
          <w:sz w:val="24"/>
          <w:szCs w:val="24"/>
        </w:rPr>
        <w:t>spartate</w:t>
      </w:r>
      <w:proofErr w:type="spellEnd"/>
      <w:r w:rsidRPr="007E4185">
        <w:rPr>
          <w:rFonts w:ascii="Book Antiqua" w:hAnsi="Book Antiqua" w:cs="Times New Roman"/>
          <w:sz w:val="24"/>
          <w:szCs w:val="24"/>
        </w:rPr>
        <w:t xml:space="preserve"> </w:t>
      </w:r>
      <w:proofErr w:type="spellStart"/>
      <w:r w:rsidRPr="007E4185">
        <w:rPr>
          <w:rFonts w:ascii="Book Antiqua" w:hAnsi="Book Antiqua" w:cs="Times New Roman"/>
          <w:sz w:val="24"/>
          <w:szCs w:val="24"/>
        </w:rPr>
        <w:t>aminotransferase</w:t>
      </w:r>
      <w:proofErr w:type="spellEnd"/>
      <w:r w:rsidRPr="007E4185">
        <w:rPr>
          <w:rFonts w:ascii="Book Antiqua" w:hAnsi="Book Antiqua" w:cs="Times New Roman"/>
          <w:sz w:val="24"/>
          <w:szCs w:val="24"/>
        </w:rPr>
        <w:t xml:space="preserve">; ALT: </w:t>
      </w:r>
      <w:r w:rsidR="00B94009" w:rsidRPr="007E4185">
        <w:rPr>
          <w:rFonts w:ascii="Book Antiqua" w:hAnsi="Book Antiqua" w:cs="Times New Roman"/>
          <w:sz w:val="24"/>
          <w:szCs w:val="24"/>
        </w:rPr>
        <w:t>A</w:t>
      </w:r>
      <w:r w:rsidRPr="007E4185">
        <w:rPr>
          <w:rFonts w:ascii="Book Antiqua" w:hAnsi="Book Antiqua" w:cs="Times New Roman"/>
          <w:sz w:val="24"/>
          <w:szCs w:val="24"/>
        </w:rPr>
        <w:t xml:space="preserve">lanine </w:t>
      </w:r>
      <w:proofErr w:type="spellStart"/>
      <w:r w:rsidRPr="007E4185">
        <w:rPr>
          <w:rFonts w:ascii="Book Antiqua" w:hAnsi="Book Antiqua" w:cs="Times New Roman"/>
          <w:sz w:val="24"/>
          <w:szCs w:val="24"/>
        </w:rPr>
        <w:t>aminotransferase</w:t>
      </w:r>
      <w:proofErr w:type="spellEnd"/>
      <w:r w:rsidRPr="007E4185">
        <w:rPr>
          <w:rFonts w:ascii="Book Antiqua" w:hAnsi="Book Antiqua" w:cs="Times New Roman"/>
          <w:sz w:val="24"/>
          <w:szCs w:val="24"/>
        </w:rPr>
        <w:t xml:space="preserve">; </w:t>
      </w:r>
      <w:r w:rsidRPr="007E4185">
        <w:rPr>
          <w:rFonts w:ascii="Book Antiqua" w:hAnsi="Book Antiqua" w:cs="Times New Roman"/>
          <w:sz w:val="24"/>
          <w:szCs w:val="24"/>
          <w:lang w:val="en-US"/>
        </w:rPr>
        <w:t>γ</w:t>
      </w:r>
      <w:r w:rsidRPr="007E4185">
        <w:rPr>
          <w:rFonts w:ascii="Book Antiqua" w:hAnsi="Book Antiqua" w:cs="Times New Roman"/>
          <w:sz w:val="24"/>
          <w:szCs w:val="24"/>
        </w:rPr>
        <w:t xml:space="preserve">GT: </w:t>
      </w:r>
      <w:r w:rsidRPr="007E4185">
        <w:rPr>
          <w:rFonts w:ascii="Book Antiqua" w:hAnsi="Book Antiqua" w:cs="Times New Roman"/>
          <w:sz w:val="24"/>
          <w:szCs w:val="24"/>
          <w:lang w:val="en-US"/>
        </w:rPr>
        <w:t>γ</w:t>
      </w:r>
      <w:r w:rsidRPr="007E4185">
        <w:rPr>
          <w:rFonts w:ascii="Book Antiqua" w:hAnsi="Book Antiqua" w:cs="Times New Roman"/>
          <w:sz w:val="24"/>
          <w:szCs w:val="24"/>
        </w:rPr>
        <w:t>-</w:t>
      </w:r>
      <w:proofErr w:type="spellStart"/>
      <w:r w:rsidRPr="007E4185">
        <w:rPr>
          <w:rFonts w:ascii="Book Antiqua" w:hAnsi="Book Antiqua" w:cs="Times New Roman"/>
          <w:sz w:val="24"/>
          <w:szCs w:val="24"/>
        </w:rPr>
        <w:t>Glutamyl</w:t>
      </w:r>
      <w:proofErr w:type="spellEnd"/>
      <w:r w:rsidRPr="007E4185">
        <w:rPr>
          <w:rFonts w:ascii="Book Antiqua" w:hAnsi="Book Antiqua" w:cs="Times New Roman"/>
          <w:sz w:val="24"/>
          <w:szCs w:val="24"/>
        </w:rPr>
        <w:t xml:space="preserve"> </w:t>
      </w:r>
      <w:proofErr w:type="spellStart"/>
      <w:r w:rsidRPr="007E4185">
        <w:rPr>
          <w:rFonts w:ascii="Book Antiqua" w:hAnsi="Book Antiqua" w:cs="Times New Roman"/>
          <w:sz w:val="24"/>
          <w:szCs w:val="24"/>
        </w:rPr>
        <w:t>Transpeptidase</w:t>
      </w:r>
      <w:proofErr w:type="spellEnd"/>
      <w:r w:rsidR="00B94009">
        <w:rPr>
          <w:rFonts w:ascii="Book Antiqua" w:hAnsi="Book Antiqua" w:cs="Times New Roman" w:hint="eastAsia"/>
          <w:sz w:val="24"/>
          <w:szCs w:val="24"/>
          <w:lang w:eastAsia="zh-CN"/>
        </w:rPr>
        <w:t>;</w:t>
      </w:r>
      <w:r w:rsidRPr="007E4185">
        <w:rPr>
          <w:rFonts w:ascii="Book Antiqua" w:hAnsi="Book Antiqua" w:cs="Times New Roman"/>
          <w:sz w:val="24"/>
          <w:szCs w:val="24"/>
        </w:rPr>
        <w:t xml:space="preserve"> </w:t>
      </w:r>
      <w:proofErr w:type="spellStart"/>
      <w:r w:rsidRPr="007E4185">
        <w:rPr>
          <w:rFonts w:ascii="Book Antiqua" w:hAnsi="Book Antiqua" w:cs="Times New Roman"/>
          <w:sz w:val="24"/>
          <w:szCs w:val="24"/>
        </w:rPr>
        <w:t>hsCRP</w:t>
      </w:r>
      <w:proofErr w:type="spellEnd"/>
      <w:r w:rsidR="00B94009">
        <w:rPr>
          <w:rFonts w:ascii="Book Antiqua" w:hAnsi="Book Antiqua" w:cs="Times New Roman" w:hint="eastAsia"/>
          <w:sz w:val="24"/>
          <w:szCs w:val="24"/>
          <w:lang w:eastAsia="zh-CN"/>
        </w:rPr>
        <w:t>:</w:t>
      </w:r>
      <w:r w:rsidRPr="007E4185">
        <w:rPr>
          <w:rFonts w:ascii="Book Antiqua" w:hAnsi="Book Antiqua" w:cs="Times New Roman"/>
          <w:sz w:val="24"/>
          <w:szCs w:val="24"/>
        </w:rPr>
        <w:t xml:space="preserve"> </w:t>
      </w:r>
      <w:r w:rsidR="00B94009" w:rsidRPr="007E4185">
        <w:rPr>
          <w:rFonts w:ascii="Book Antiqua" w:hAnsi="Book Antiqua" w:cs="Times New Roman"/>
          <w:sz w:val="24"/>
          <w:szCs w:val="24"/>
        </w:rPr>
        <w:t>H</w:t>
      </w:r>
      <w:r w:rsidRPr="007E4185">
        <w:rPr>
          <w:rFonts w:ascii="Book Antiqua" w:hAnsi="Book Antiqua" w:cs="Times New Roman"/>
          <w:sz w:val="24"/>
          <w:szCs w:val="24"/>
        </w:rPr>
        <w:t>igh-</w:t>
      </w:r>
      <w:proofErr w:type="spellStart"/>
      <w:r w:rsidRPr="007E4185">
        <w:rPr>
          <w:rFonts w:ascii="Book Antiqua" w:hAnsi="Book Antiqua" w:cs="Times New Roman"/>
          <w:sz w:val="24"/>
          <w:szCs w:val="24"/>
        </w:rPr>
        <w:t>sensitivity</w:t>
      </w:r>
      <w:proofErr w:type="spellEnd"/>
      <w:r w:rsidRPr="007E4185">
        <w:rPr>
          <w:rFonts w:ascii="Book Antiqua" w:hAnsi="Book Antiqua" w:cs="Times New Roman"/>
          <w:sz w:val="24"/>
          <w:szCs w:val="24"/>
        </w:rPr>
        <w:t xml:space="preserve"> C-</w:t>
      </w:r>
      <w:proofErr w:type="spellStart"/>
      <w:r w:rsidRPr="007E4185">
        <w:rPr>
          <w:rFonts w:ascii="Book Antiqua" w:hAnsi="Book Antiqua" w:cs="Times New Roman"/>
          <w:sz w:val="24"/>
          <w:szCs w:val="24"/>
        </w:rPr>
        <w:t>reactive</w:t>
      </w:r>
      <w:proofErr w:type="spellEnd"/>
      <w:r w:rsidRPr="007E4185">
        <w:rPr>
          <w:rFonts w:ascii="Book Antiqua" w:hAnsi="Book Antiqua" w:cs="Times New Roman"/>
          <w:sz w:val="24"/>
          <w:szCs w:val="24"/>
        </w:rPr>
        <w:t xml:space="preserve"> </w:t>
      </w:r>
      <w:proofErr w:type="spellStart"/>
      <w:r w:rsidRPr="007E4185">
        <w:rPr>
          <w:rFonts w:ascii="Book Antiqua" w:hAnsi="Book Antiqua" w:cs="Times New Roman"/>
          <w:sz w:val="24"/>
          <w:szCs w:val="24"/>
        </w:rPr>
        <w:t>protein</w:t>
      </w:r>
      <w:proofErr w:type="spellEnd"/>
      <w:r w:rsidRPr="007E4185">
        <w:rPr>
          <w:rFonts w:ascii="Book Antiqua" w:hAnsi="Book Antiqua" w:cs="Times New Roman"/>
          <w:sz w:val="24"/>
          <w:szCs w:val="24"/>
        </w:rPr>
        <w:t xml:space="preserve">; RRI: </w:t>
      </w:r>
      <w:proofErr w:type="spellStart"/>
      <w:r w:rsidRPr="007E4185">
        <w:rPr>
          <w:rFonts w:ascii="Book Antiqua" w:hAnsi="Book Antiqua" w:cs="Times New Roman"/>
          <w:sz w:val="24"/>
          <w:szCs w:val="24"/>
        </w:rPr>
        <w:t>Renal</w:t>
      </w:r>
      <w:proofErr w:type="spellEnd"/>
      <w:r w:rsidRPr="007E4185">
        <w:rPr>
          <w:rFonts w:ascii="Book Antiqua" w:hAnsi="Book Antiqua" w:cs="Times New Roman"/>
          <w:sz w:val="24"/>
          <w:szCs w:val="24"/>
        </w:rPr>
        <w:t xml:space="preserve"> </w:t>
      </w:r>
      <w:r w:rsidR="00B94009" w:rsidRPr="007E4185">
        <w:rPr>
          <w:rFonts w:ascii="Book Antiqua" w:hAnsi="Book Antiqua" w:cs="Times New Roman"/>
          <w:sz w:val="24"/>
          <w:szCs w:val="24"/>
        </w:rPr>
        <w:t xml:space="preserve">resistive </w:t>
      </w:r>
      <w:proofErr w:type="spellStart"/>
      <w:r w:rsidR="00B94009" w:rsidRPr="007E4185">
        <w:rPr>
          <w:rFonts w:ascii="Book Antiqua" w:hAnsi="Book Antiqua" w:cs="Times New Roman"/>
          <w:sz w:val="24"/>
          <w:szCs w:val="24"/>
        </w:rPr>
        <w:t>in</w:t>
      </w:r>
      <w:r w:rsidRPr="007E4185">
        <w:rPr>
          <w:rFonts w:ascii="Book Antiqua" w:hAnsi="Book Antiqua" w:cs="Times New Roman"/>
          <w:sz w:val="24"/>
          <w:szCs w:val="24"/>
        </w:rPr>
        <w:t>dex</w:t>
      </w:r>
      <w:proofErr w:type="spellEnd"/>
      <w:r w:rsidR="00B94009">
        <w:rPr>
          <w:rFonts w:ascii="Book Antiqua" w:hAnsi="Book Antiqua" w:cs="Times New Roman" w:hint="eastAsia"/>
          <w:sz w:val="24"/>
          <w:szCs w:val="24"/>
          <w:lang w:eastAsia="zh-CN"/>
        </w:rPr>
        <w:t>;</w:t>
      </w:r>
      <w:r w:rsidRPr="007E4185">
        <w:rPr>
          <w:rFonts w:ascii="Book Antiqua" w:hAnsi="Book Antiqua" w:cs="Times New Roman"/>
          <w:sz w:val="24"/>
          <w:szCs w:val="24"/>
        </w:rPr>
        <w:t xml:space="preserve"> BLS</w:t>
      </w:r>
      <w:r w:rsidR="00B94009">
        <w:rPr>
          <w:rFonts w:ascii="Book Antiqua" w:hAnsi="Book Antiqua" w:cs="Times New Roman" w:hint="eastAsia"/>
          <w:sz w:val="24"/>
          <w:szCs w:val="24"/>
          <w:lang w:eastAsia="zh-CN"/>
        </w:rPr>
        <w:t>:</w:t>
      </w:r>
      <w:r w:rsidRPr="007E4185">
        <w:rPr>
          <w:rFonts w:ascii="Book Antiqua" w:hAnsi="Book Antiqua" w:cs="Times New Roman"/>
          <w:sz w:val="24"/>
          <w:szCs w:val="24"/>
        </w:rPr>
        <w:t xml:space="preserve"> </w:t>
      </w:r>
      <w:proofErr w:type="spellStart"/>
      <w:r w:rsidRPr="007E4185">
        <w:rPr>
          <w:rFonts w:ascii="Book Antiqua" w:hAnsi="Book Antiqua" w:cs="Times New Roman"/>
          <w:sz w:val="24"/>
          <w:szCs w:val="24"/>
        </w:rPr>
        <w:t>Bright</w:t>
      </w:r>
      <w:proofErr w:type="spellEnd"/>
      <w:r w:rsidR="00B94009" w:rsidRPr="007E4185">
        <w:rPr>
          <w:rFonts w:ascii="Book Antiqua" w:hAnsi="Book Antiqua" w:cs="Times New Roman"/>
          <w:sz w:val="24"/>
          <w:szCs w:val="24"/>
        </w:rPr>
        <w:t xml:space="preserve"> </w:t>
      </w:r>
      <w:proofErr w:type="spellStart"/>
      <w:r w:rsidR="00B94009" w:rsidRPr="007E4185">
        <w:rPr>
          <w:rFonts w:ascii="Book Antiqua" w:hAnsi="Book Antiqua" w:cs="Times New Roman"/>
          <w:sz w:val="24"/>
          <w:szCs w:val="24"/>
        </w:rPr>
        <w:t>liver</w:t>
      </w:r>
      <w:proofErr w:type="spellEnd"/>
      <w:r w:rsidR="00B94009" w:rsidRPr="007E4185">
        <w:rPr>
          <w:rFonts w:ascii="Book Antiqua" w:hAnsi="Book Antiqua" w:cs="Times New Roman"/>
          <w:sz w:val="24"/>
          <w:szCs w:val="24"/>
        </w:rPr>
        <w:t xml:space="preserve"> sc</w:t>
      </w:r>
      <w:r w:rsidRPr="007E4185">
        <w:rPr>
          <w:rFonts w:ascii="Book Antiqua" w:hAnsi="Book Antiqua" w:cs="Times New Roman"/>
          <w:sz w:val="24"/>
          <w:szCs w:val="24"/>
        </w:rPr>
        <w:t>ore; EF</w:t>
      </w:r>
      <w:r w:rsidR="00B94009">
        <w:rPr>
          <w:rFonts w:ascii="Book Antiqua" w:hAnsi="Book Antiqua" w:cs="Times New Roman" w:hint="eastAsia"/>
          <w:sz w:val="24"/>
          <w:szCs w:val="24"/>
          <w:lang w:eastAsia="zh-CN"/>
        </w:rPr>
        <w:t>:</w:t>
      </w:r>
      <w:r w:rsidRPr="007E4185">
        <w:rPr>
          <w:rFonts w:ascii="Book Antiqua" w:hAnsi="Book Antiqua" w:cs="Times New Roman"/>
          <w:sz w:val="24"/>
          <w:szCs w:val="24"/>
        </w:rPr>
        <w:t xml:space="preserve"> </w:t>
      </w:r>
      <w:proofErr w:type="spellStart"/>
      <w:r w:rsidR="00B94009" w:rsidRPr="007E4185">
        <w:rPr>
          <w:rFonts w:ascii="Book Antiqua" w:hAnsi="Book Antiqua" w:cs="Times New Roman"/>
          <w:sz w:val="24"/>
          <w:szCs w:val="24"/>
        </w:rPr>
        <w:t>E</w:t>
      </w:r>
      <w:r w:rsidRPr="007E4185">
        <w:rPr>
          <w:rFonts w:ascii="Book Antiqua" w:hAnsi="Book Antiqua" w:cs="Times New Roman"/>
          <w:sz w:val="24"/>
          <w:szCs w:val="24"/>
        </w:rPr>
        <w:t>jection</w:t>
      </w:r>
      <w:proofErr w:type="spellEnd"/>
      <w:r w:rsidRPr="007E4185">
        <w:rPr>
          <w:rFonts w:ascii="Book Antiqua" w:hAnsi="Book Antiqua" w:cs="Times New Roman"/>
          <w:sz w:val="24"/>
          <w:szCs w:val="24"/>
        </w:rPr>
        <w:t xml:space="preserve"> </w:t>
      </w:r>
      <w:proofErr w:type="spellStart"/>
      <w:r w:rsidRPr="007E4185">
        <w:rPr>
          <w:rFonts w:ascii="Book Antiqua" w:hAnsi="Book Antiqua" w:cs="Times New Roman"/>
          <w:sz w:val="24"/>
          <w:szCs w:val="24"/>
        </w:rPr>
        <w:t>fraction</w:t>
      </w:r>
      <w:proofErr w:type="spellEnd"/>
      <w:r w:rsidRPr="007E4185">
        <w:rPr>
          <w:rFonts w:ascii="Book Antiqua" w:hAnsi="Book Antiqua" w:cs="Times New Roman"/>
          <w:sz w:val="24"/>
          <w:szCs w:val="24"/>
        </w:rPr>
        <w:t>; LVMM</w:t>
      </w:r>
      <w:r w:rsidR="00B94009">
        <w:rPr>
          <w:rFonts w:ascii="Book Antiqua" w:hAnsi="Book Antiqua" w:cs="Times New Roman" w:hint="eastAsia"/>
          <w:sz w:val="24"/>
          <w:szCs w:val="24"/>
          <w:lang w:eastAsia="zh-CN"/>
        </w:rPr>
        <w:t>:</w:t>
      </w:r>
      <w:r w:rsidRPr="007E4185">
        <w:rPr>
          <w:rFonts w:ascii="Book Antiqua" w:hAnsi="Book Antiqua" w:cs="Times New Roman"/>
          <w:sz w:val="24"/>
          <w:szCs w:val="24"/>
        </w:rPr>
        <w:t xml:space="preserve"> </w:t>
      </w:r>
      <w:r w:rsidR="00B94009" w:rsidRPr="007E4185">
        <w:rPr>
          <w:rFonts w:ascii="Book Antiqua" w:hAnsi="Book Antiqua" w:cs="Times New Roman"/>
          <w:sz w:val="24"/>
          <w:szCs w:val="24"/>
        </w:rPr>
        <w:t>L</w:t>
      </w:r>
      <w:r w:rsidRPr="007E4185">
        <w:rPr>
          <w:rFonts w:ascii="Book Antiqua" w:hAnsi="Book Antiqua" w:cs="Times New Roman"/>
          <w:sz w:val="24"/>
          <w:szCs w:val="24"/>
        </w:rPr>
        <w:t xml:space="preserve">eft </w:t>
      </w:r>
      <w:proofErr w:type="spellStart"/>
      <w:r w:rsidRPr="007E4185">
        <w:rPr>
          <w:rFonts w:ascii="Book Antiqua" w:hAnsi="Book Antiqua" w:cs="Times New Roman"/>
          <w:sz w:val="24"/>
          <w:szCs w:val="24"/>
        </w:rPr>
        <w:t>ventricular</w:t>
      </w:r>
      <w:proofErr w:type="spellEnd"/>
      <w:r w:rsidRPr="007E4185">
        <w:rPr>
          <w:rFonts w:ascii="Book Antiqua" w:hAnsi="Book Antiqua" w:cs="Times New Roman"/>
          <w:sz w:val="24"/>
          <w:szCs w:val="24"/>
        </w:rPr>
        <w:t xml:space="preserve"> mass </w:t>
      </w:r>
      <w:proofErr w:type="spellStart"/>
      <w:r w:rsidRPr="007E4185">
        <w:rPr>
          <w:rFonts w:ascii="Book Antiqua" w:hAnsi="Book Antiqua" w:cs="Times New Roman"/>
          <w:sz w:val="24"/>
          <w:szCs w:val="24"/>
        </w:rPr>
        <w:t>myocardial</w:t>
      </w:r>
      <w:proofErr w:type="spellEnd"/>
      <w:r w:rsidR="00B94009">
        <w:rPr>
          <w:rFonts w:ascii="Book Antiqua" w:hAnsi="Book Antiqua" w:cs="Times New Roman" w:hint="eastAsia"/>
          <w:sz w:val="24"/>
          <w:szCs w:val="24"/>
          <w:lang w:eastAsia="zh-CN"/>
        </w:rPr>
        <w:t>;</w:t>
      </w:r>
      <w:r w:rsidRPr="007E4185">
        <w:rPr>
          <w:rFonts w:ascii="Book Antiqua" w:hAnsi="Book Antiqua" w:cs="Times New Roman"/>
          <w:sz w:val="24"/>
          <w:szCs w:val="24"/>
        </w:rPr>
        <w:t xml:space="preserve"> AMDS: </w:t>
      </w:r>
      <w:proofErr w:type="spellStart"/>
      <w:r w:rsidRPr="007E4185">
        <w:rPr>
          <w:rFonts w:ascii="Book Antiqua" w:hAnsi="Book Antiqua" w:cs="Times New Roman"/>
          <w:sz w:val="24"/>
          <w:szCs w:val="24"/>
        </w:rPr>
        <w:t>Adherence</w:t>
      </w:r>
      <w:proofErr w:type="spellEnd"/>
      <w:r w:rsidRPr="007E4185">
        <w:rPr>
          <w:rFonts w:ascii="Book Antiqua" w:hAnsi="Book Antiqua" w:cs="Times New Roman"/>
          <w:sz w:val="24"/>
          <w:szCs w:val="24"/>
        </w:rPr>
        <w:t xml:space="preserve"> </w:t>
      </w:r>
      <w:proofErr w:type="spellStart"/>
      <w:r w:rsidRPr="007E4185">
        <w:rPr>
          <w:rFonts w:ascii="Book Antiqua" w:hAnsi="Book Antiqua" w:cs="Times New Roman"/>
          <w:sz w:val="24"/>
          <w:szCs w:val="24"/>
        </w:rPr>
        <w:t>Mediterranean</w:t>
      </w:r>
      <w:proofErr w:type="spellEnd"/>
      <w:r w:rsidRPr="007E4185">
        <w:rPr>
          <w:rFonts w:ascii="Book Antiqua" w:hAnsi="Book Antiqua" w:cs="Times New Roman"/>
          <w:sz w:val="24"/>
          <w:szCs w:val="24"/>
        </w:rPr>
        <w:t xml:space="preserve"> </w:t>
      </w:r>
      <w:proofErr w:type="spellStart"/>
      <w:r w:rsidRPr="007E4185">
        <w:rPr>
          <w:rFonts w:ascii="Book Antiqua" w:hAnsi="Book Antiqua" w:cs="Times New Roman"/>
          <w:sz w:val="24"/>
          <w:szCs w:val="24"/>
        </w:rPr>
        <w:t>Diet</w:t>
      </w:r>
      <w:proofErr w:type="spellEnd"/>
      <w:r w:rsidRPr="007E4185">
        <w:rPr>
          <w:rFonts w:ascii="Book Antiqua" w:hAnsi="Book Antiqua" w:cs="Times New Roman"/>
          <w:sz w:val="24"/>
          <w:szCs w:val="24"/>
        </w:rPr>
        <w:t xml:space="preserve"> Score</w:t>
      </w:r>
      <w:r w:rsidR="00B94009">
        <w:rPr>
          <w:rFonts w:ascii="Book Antiqua" w:hAnsi="Book Antiqua" w:cs="Times New Roman" w:hint="eastAsia"/>
          <w:sz w:val="24"/>
          <w:szCs w:val="24"/>
          <w:lang w:eastAsia="zh-CN"/>
        </w:rPr>
        <w:t>.</w:t>
      </w:r>
      <w:r w:rsidRPr="007E4185">
        <w:rPr>
          <w:rFonts w:ascii="Book Antiqua" w:hAnsi="Book Antiqua" w:cs="Times New Roman"/>
          <w:sz w:val="24"/>
          <w:szCs w:val="24"/>
        </w:rPr>
        <w:t xml:space="preserve"> </w:t>
      </w:r>
    </w:p>
    <w:p w:rsidR="00B94009" w:rsidRPr="00B94009" w:rsidRDefault="00B94009" w:rsidP="009757D2">
      <w:pPr>
        <w:spacing w:after="0" w:line="360" w:lineRule="auto"/>
        <w:jc w:val="both"/>
        <w:rPr>
          <w:rFonts w:ascii="Book Antiqua" w:hAnsi="Book Antiqua" w:cs="Times New Roman"/>
          <w:b/>
          <w:sz w:val="24"/>
          <w:szCs w:val="24"/>
          <w:lang w:val="en-US" w:eastAsia="zh-CN"/>
        </w:rPr>
      </w:pPr>
    </w:p>
    <w:p w:rsidR="00D139E5" w:rsidRPr="00C75269" w:rsidRDefault="00B94009" w:rsidP="009757D2">
      <w:pPr>
        <w:spacing w:after="0" w:line="360" w:lineRule="auto"/>
        <w:jc w:val="both"/>
        <w:rPr>
          <w:rFonts w:ascii="Book Antiqua" w:hAnsi="Book Antiqua" w:cs="Times New Roman"/>
          <w:b/>
          <w:sz w:val="24"/>
          <w:szCs w:val="24"/>
          <w:lang w:eastAsia="zh-CN"/>
        </w:rPr>
      </w:pPr>
      <w:r w:rsidRPr="00B94009">
        <w:rPr>
          <w:rFonts w:ascii="Book Antiqua" w:eastAsia="Times New Roman" w:hAnsi="Book Antiqua" w:cs="Times New Roman"/>
          <w:b/>
          <w:sz w:val="24"/>
          <w:szCs w:val="24"/>
          <w:lang w:val="en-US" w:eastAsia="it-IT"/>
        </w:rPr>
        <w:t xml:space="preserve">Table 2 Characteristic of study population and differences between </w:t>
      </w:r>
      <w:proofErr w:type="spellStart"/>
      <w:r w:rsidRPr="00B94009">
        <w:rPr>
          <w:rFonts w:ascii="Book Antiqua" w:eastAsia="Times New Roman" w:hAnsi="Book Antiqua" w:cs="Times New Roman"/>
          <w:b/>
          <w:sz w:val="24"/>
          <w:szCs w:val="24"/>
          <w:lang w:val="en-US" w:eastAsia="it-IT"/>
        </w:rPr>
        <w:t>hemo</w:t>
      </w:r>
      <w:proofErr w:type="spellEnd"/>
      <w:r w:rsidRPr="00B94009">
        <w:rPr>
          <w:rFonts w:ascii="Book Antiqua" w:eastAsia="Times New Roman" w:hAnsi="Book Antiqua" w:cs="Times New Roman"/>
          <w:b/>
          <w:sz w:val="24"/>
          <w:szCs w:val="24"/>
          <w:lang w:val="en-US" w:eastAsia="it-IT"/>
        </w:rPr>
        <w:t xml:space="preserve">-dialysis patients and No- </w:t>
      </w:r>
      <w:proofErr w:type="spellStart"/>
      <w:r w:rsidRPr="00B94009">
        <w:rPr>
          <w:rFonts w:ascii="Book Antiqua" w:eastAsia="Times New Roman" w:hAnsi="Book Antiqua" w:cs="Times New Roman"/>
          <w:b/>
          <w:sz w:val="24"/>
          <w:szCs w:val="24"/>
          <w:lang w:val="en-US" w:eastAsia="it-IT"/>
        </w:rPr>
        <w:t>hemo</w:t>
      </w:r>
      <w:proofErr w:type="spellEnd"/>
      <w:r w:rsidRPr="00B94009">
        <w:rPr>
          <w:rFonts w:ascii="Book Antiqua" w:eastAsia="Times New Roman" w:hAnsi="Book Antiqua" w:cs="Times New Roman"/>
          <w:b/>
          <w:sz w:val="24"/>
          <w:szCs w:val="24"/>
          <w:lang w:val="en-US" w:eastAsia="it-IT"/>
        </w:rPr>
        <w:t>-dialysis</w:t>
      </w:r>
      <w:r w:rsidR="00C75269">
        <w:rPr>
          <w:rFonts w:ascii="Book Antiqua" w:hAnsi="Book Antiqua" w:cs="Times New Roman" w:hint="eastAsia"/>
          <w:b/>
          <w:sz w:val="24"/>
          <w:szCs w:val="24"/>
          <w:lang w:val="en-US" w:eastAsia="zh-CN"/>
        </w:rPr>
        <w:t xml:space="preserve"> </w:t>
      </w:r>
      <w:r w:rsidR="00C75269" w:rsidRPr="00C75269">
        <w:rPr>
          <w:rFonts w:ascii="Book Antiqua" w:eastAsia="Times New Roman" w:hAnsi="Book Antiqua" w:cs="Times New Roman"/>
          <w:b/>
          <w:i/>
          <w:sz w:val="24"/>
          <w:szCs w:val="24"/>
          <w:lang w:eastAsia="it-IT"/>
        </w:rPr>
        <w:t>n</w:t>
      </w:r>
      <w:r w:rsidR="00C75269">
        <w:rPr>
          <w:rFonts w:ascii="Book Antiqua" w:hAnsi="Book Antiqua" w:cs="Times New Roman" w:hint="eastAsia"/>
          <w:b/>
          <w:sz w:val="24"/>
          <w:szCs w:val="24"/>
          <w:lang w:eastAsia="zh-CN"/>
        </w:rPr>
        <w:t xml:space="preserve"> </w:t>
      </w:r>
      <w:r w:rsidR="00C75269" w:rsidRPr="00C75269">
        <w:rPr>
          <w:rFonts w:ascii="Book Antiqua" w:eastAsia="Times New Roman" w:hAnsi="Book Antiqua" w:cs="Times New Roman"/>
          <w:b/>
          <w:sz w:val="24"/>
          <w:szCs w:val="24"/>
          <w:lang w:eastAsia="it-IT"/>
        </w:rPr>
        <w:t>(%)</w:t>
      </w:r>
    </w:p>
    <w:tbl>
      <w:tblPr>
        <w:tblW w:w="0" w:type="auto"/>
        <w:tblInd w:w="55" w:type="dxa"/>
        <w:tblCellMar>
          <w:left w:w="70" w:type="dxa"/>
          <w:right w:w="70" w:type="dxa"/>
        </w:tblCellMar>
        <w:tblLook w:val="04A0" w:firstRow="1" w:lastRow="0" w:firstColumn="1" w:lastColumn="0" w:noHBand="0" w:noVBand="1"/>
      </w:tblPr>
      <w:tblGrid>
        <w:gridCol w:w="4924"/>
        <w:gridCol w:w="1564"/>
        <w:gridCol w:w="977"/>
        <w:gridCol w:w="1328"/>
        <w:gridCol w:w="930"/>
      </w:tblGrid>
      <w:tr w:rsidR="00C81F78" w:rsidRPr="00B94009" w:rsidTr="009D5086">
        <w:trPr>
          <w:trHeight w:val="381"/>
        </w:trPr>
        <w:tc>
          <w:tcPr>
            <w:tcW w:w="0" w:type="auto"/>
            <w:tcBorders>
              <w:top w:val="single" w:sz="4" w:space="0" w:color="auto"/>
              <w:bottom w:val="single" w:sz="4" w:space="0" w:color="auto"/>
            </w:tcBorders>
            <w:shd w:val="clear" w:color="auto" w:fill="auto"/>
            <w:vAlign w:val="center"/>
            <w:hideMark/>
          </w:tcPr>
          <w:p w:rsidR="00D139E5" w:rsidRPr="00B94009" w:rsidRDefault="00D139E5" w:rsidP="009757D2">
            <w:pPr>
              <w:spacing w:after="0" w:line="360" w:lineRule="auto"/>
              <w:jc w:val="both"/>
              <w:rPr>
                <w:rFonts w:ascii="Book Antiqua" w:eastAsia="Times New Roman" w:hAnsi="Book Antiqua" w:cs="Times New Roman"/>
                <w:sz w:val="24"/>
                <w:szCs w:val="24"/>
                <w:lang w:val="en-US" w:eastAsia="it-IT"/>
              </w:rPr>
            </w:pPr>
          </w:p>
        </w:tc>
        <w:tc>
          <w:tcPr>
            <w:tcW w:w="0" w:type="auto"/>
            <w:tcBorders>
              <w:top w:val="single" w:sz="4" w:space="0" w:color="auto"/>
              <w:bottom w:val="single" w:sz="4" w:space="0" w:color="auto"/>
            </w:tcBorders>
            <w:shd w:val="clear" w:color="auto" w:fill="auto"/>
            <w:vAlign w:val="center"/>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T</w:t>
            </w:r>
            <w:r w:rsidR="00B94009" w:rsidRPr="00B94009">
              <w:rPr>
                <w:rFonts w:ascii="Book Antiqua" w:eastAsia="Times New Roman" w:hAnsi="Book Antiqua" w:cs="Times New Roman"/>
                <w:sz w:val="24"/>
                <w:szCs w:val="24"/>
                <w:lang w:eastAsia="it-IT"/>
              </w:rPr>
              <w:t>otal</w:t>
            </w:r>
          </w:p>
          <w:p w:rsidR="00D139E5" w:rsidRPr="00B94009" w:rsidRDefault="00D139E5" w:rsidP="00B94009">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w:t>
            </w:r>
            <w:r w:rsidRPr="00B94009">
              <w:rPr>
                <w:rFonts w:ascii="Book Antiqua" w:eastAsia="Times New Roman" w:hAnsi="Book Antiqua" w:cs="Times New Roman"/>
                <w:i/>
                <w:sz w:val="24"/>
                <w:szCs w:val="24"/>
                <w:lang w:eastAsia="it-IT"/>
              </w:rPr>
              <w:t>n</w:t>
            </w:r>
            <w:r w:rsidR="00B94009">
              <w:rPr>
                <w:rFonts w:ascii="Book Antiqua" w:hAnsi="Book Antiqua" w:cs="Times New Roman" w:hint="eastAsia"/>
                <w:sz w:val="24"/>
                <w:szCs w:val="24"/>
                <w:lang w:eastAsia="zh-CN"/>
              </w:rPr>
              <w:t xml:space="preserve"> = </w:t>
            </w:r>
            <w:r w:rsidRPr="00B94009">
              <w:rPr>
                <w:rFonts w:ascii="Book Antiqua" w:eastAsia="Times New Roman" w:hAnsi="Book Antiqua" w:cs="Times New Roman"/>
                <w:sz w:val="24"/>
                <w:szCs w:val="24"/>
                <w:lang w:eastAsia="it-IT"/>
              </w:rPr>
              <w:t>630)</w:t>
            </w:r>
          </w:p>
        </w:tc>
        <w:tc>
          <w:tcPr>
            <w:tcW w:w="0" w:type="auto"/>
            <w:tcBorders>
              <w:top w:val="single" w:sz="4" w:space="0" w:color="auto"/>
              <w:bottom w:val="single" w:sz="4" w:space="0" w:color="auto"/>
            </w:tcBorders>
            <w:vAlign w:val="center"/>
          </w:tcPr>
          <w:p w:rsidR="00D139E5" w:rsidRPr="00B94009" w:rsidRDefault="00B94009" w:rsidP="009757D2">
            <w:pPr>
              <w:spacing w:after="0" w:line="360" w:lineRule="auto"/>
              <w:jc w:val="both"/>
              <w:rPr>
                <w:rFonts w:ascii="Book Antiqua" w:eastAsia="Times New Roman" w:hAnsi="Book Antiqua" w:cs="Times New Roman"/>
                <w:caps/>
                <w:sz w:val="24"/>
                <w:szCs w:val="24"/>
                <w:lang w:eastAsia="it-IT"/>
              </w:rPr>
            </w:pPr>
            <w:proofErr w:type="spellStart"/>
            <w:r w:rsidRPr="00B94009">
              <w:rPr>
                <w:rFonts w:ascii="Book Antiqua" w:eastAsia="Times New Roman" w:hAnsi="Book Antiqua" w:cs="Times New Roman"/>
                <w:sz w:val="24"/>
                <w:szCs w:val="24"/>
                <w:lang w:eastAsia="it-IT"/>
              </w:rPr>
              <w:t>Dialysis</w:t>
            </w:r>
            <w:proofErr w:type="spellEnd"/>
            <w:r w:rsidRPr="00B94009">
              <w:rPr>
                <w:rFonts w:ascii="Book Antiqua" w:eastAsia="Times New Roman" w:hAnsi="Book Antiqua" w:cs="Times New Roman"/>
                <w:sz w:val="24"/>
                <w:szCs w:val="24"/>
                <w:lang w:eastAsia="it-IT"/>
              </w:rPr>
              <w:t xml:space="preserve"> </w:t>
            </w:r>
            <w:proofErr w:type="spellStart"/>
            <w:r w:rsidRPr="00B94009">
              <w:rPr>
                <w:rFonts w:ascii="Book Antiqua" w:eastAsia="Times New Roman" w:hAnsi="Book Antiqua" w:cs="Times New Roman"/>
                <w:sz w:val="24"/>
                <w:szCs w:val="24"/>
                <w:lang w:eastAsia="it-IT"/>
              </w:rPr>
              <w:t>patients</w:t>
            </w:r>
            <w:proofErr w:type="spellEnd"/>
            <w:r w:rsidRPr="00B94009">
              <w:rPr>
                <w:rFonts w:ascii="Book Antiqua" w:eastAsia="Times New Roman" w:hAnsi="Book Antiqua" w:cs="Times New Roman"/>
                <w:sz w:val="24"/>
                <w:szCs w:val="24"/>
                <w:lang w:eastAsia="it-IT"/>
              </w:rPr>
              <w:t xml:space="preserve"> </w:t>
            </w:r>
          </w:p>
          <w:p w:rsidR="00D139E5" w:rsidRPr="00B94009" w:rsidRDefault="00B94009" w:rsidP="009757D2">
            <w:pPr>
              <w:spacing w:after="0" w:line="360" w:lineRule="auto"/>
              <w:jc w:val="both"/>
              <w:rPr>
                <w:rFonts w:ascii="Book Antiqua" w:eastAsia="Times New Roman" w:hAnsi="Book Antiqua" w:cs="Times New Roman"/>
                <w:sz w:val="24"/>
                <w:szCs w:val="24"/>
                <w:lang w:eastAsia="it-IT"/>
              </w:rPr>
            </w:pPr>
            <w:r>
              <w:rPr>
                <w:rFonts w:ascii="Book Antiqua" w:eastAsia="Times New Roman" w:hAnsi="Book Antiqua" w:cs="Times New Roman"/>
                <w:sz w:val="24"/>
                <w:szCs w:val="24"/>
                <w:lang w:eastAsia="it-IT"/>
              </w:rPr>
              <w:t>(</w:t>
            </w:r>
            <w:r w:rsidRPr="00B94009">
              <w:rPr>
                <w:rFonts w:ascii="Book Antiqua" w:eastAsia="Times New Roman" w:hAnsi="Book Antiqua" w:cs="Times New Roman"/>
                <w:i/>
                <w:sz w:val="24"/>
                <w:szCs w:val="24"/>
                <w:lang w:eastAsia="it-IT"/>
              </w:rPr>
              <w:t>n</w:t>
            </w:r>
            <w:r>
              <w:rPr>
                <w:rFonts w:ascii="Book Antiqua" w:hAnsi="Book Antiqua" w:cs="Times New Roman" w:hint="eastAsia"/>
                <w:sz w:val="24"/>
                <w:szCs w:val="24"/>
                <w:lang w:eastAsia="zh-CN"/>
              </w:rPr>
              <w:t xml:space="preserve"> = </w:t>
            </w:r>
            <w:r w:rsidRPr="00B94009">
              <w:rPr>
                <w:rFonts w:ascii="Book Antiqua" w:eastAsia="Times New Roman" w:hAnsi="Book Antiqua" w:cs="Times New Roman"/>
                <w:sz w:val="24"/>
                <w:szCs w:val="24"/>
                <w:lang w:eastAsia="it-IT"/>
              </w:rPr>
              <w:t>160)</w:t>
            </w:r>
          </w:p>
        </w:tc>
        <w:tc>
          <w:tcPr>
            <w:tcW w:w="0" w:type="auto"/>
            <w:tcBorders>
              <w:top w:val="single" w:sz="4" w:space="0" w:color="auto"/>
              <w:bottom w:val="single" w:sz="4" w:space="0" w:color="auto"/>
            </w:tcBorders>
            <w:vAlign w:val="center"/>
          </w:tcPr>
          <w:p w:rsidR="009D5086" w:rsidRPr="00B94009" w:rsidRDefault="00B94009" w:rsidP="009757D2">
            <w:pPr>
              <w:spacing w:after="0" w:line="360" w:lineRule="auto"/>
              <w:jc w:val="both"/>
              <w:rPr>
                <w:rFonts w:ascii="Book Antiqua" w:eastAsia="Times New Roman" w:hAnsi="Book Antiqua" w:cs="Times New Roman"/>
                <w:sz w:val="24"/>
                <w:szCs w:val="24"/>
                <w:lang w:val="en-US" w:eastAsia="it-IT"/>
              </w:rPr>
            </w:pPr>
            <w:r w:rsidRPr="00B94009">
              <w:rPr>
                <w:rFonts w:ascii="Book Antiqua" w:eastAsia="Times New Roman" w:hAnsi="Book Antiqua" w:cs="Times New Roman"/>
                <w:sz w:val="24"/>
                <w:szCs w:val="24"/>
                <w:lang w:val="en-US" w:eastAsia="it-IT"/>
              </w:rPr>
              <w:t>Patients with maintained</w:t>
            </w:r>
          </w:p>
          <w:p w:rsidR="00D139E5" w:rsidRPr="00B94009" w:rsidRDefault="00B94009" w:rsidP="009757D2">
            <w:pPr>
              <w:spacing w:after="0" w:line="360" w:lineRule="auto"/>
              <w:jc w:val="both"/>
              <w:rPr>
                <w:rFonts w:ascii="Book Antiqua" w:eastAsia="Times New Roman" w:hAnsi="Book Antiqua" w:cs="Times New Roman"/>
                <w:sz w:val="24"/>
                <w:szCs w:val="24"/>
                <w:lang w:val="en-US" w:eastAsia="it-IT"/>
              </w:rPr>
            </w:pPr>
            <w:r w:rsidRPr="00B94009">
              <w:rPr>
                <w:rFonts w:ascii="Book Antiqua" w:eastAsia="Times New Roman" w:hAnsi="Book Antiqua" w:cs="Times New Roman"/>
                <w:sz w:val="24"/>
                <w:szCs w:val="24"/>
                <w:lang w:val="en-US" w:eastAsia="it-IT"/>
              </w:rPr>
              <w:t>Renal function</w:t>
            </w:r>
          </w:p>
          <w:p w:rsidR="00D139E5" w:rsidRPr="00B94009" w:rsidRDefault="00B94009" w:rsidP="009757D2">
            <w:pPr>
              <w:spacing w:after="0" w:line="360" w:lineRule="auto"/>
              <w:jc w:val="both"/>
              <w:rPr>
                <w:rFonts w:ascii="Book Antiqua" w:eastAsia="Times New Roman" w:hAnsi="Book Antiqua" w:cs="Times New Roman"/>
                <w:sz w:val="24"/>
                <w:szCs w:val="24"/>
                <w:lang w:val="en-US" w:eastAsia="it-IT"/>
              </w:rPr>
            </w:pPr>
            <w:r w:rsidRPr="00B94009">
              <w:rPr>
                <w:rFonts w:ascii="Book Antiqua" w:eastAsia="Times New Roman" w:hAnsi="Book Antiqua" w:cs="Times New Roman"/>
                <w:sz w:val="24"/>
                <w:szCs w:val="24"/>
                <w:lang w:val="en-US" w:eastAsia="it-IT"/>
              </w:rPr>
              <w:t>(</w:t>
            </w:r>
            <w:r w:rsidRPr="00C75269">
              <w:rPr>
                <w:rFonts w:ascii="Book Antiqua" w:eastAsia="Times New Roman" w:hAnsi="Book Antiqua" w:cs="Times New Roman"/>
                <w:i/>
                <w:sz w:val="24"/>
                <w:szCs w:val="24"/>
                <w:lang w:val="en-US" w:eastAsia="it-IT"/>
              </w:rPr>
              <w:t>n</w:t>
            </w:r>
            <w:r w:rsidR="00C75269">
              <w:rPr>
                <w:rFonts w:ascii="Book Antiqua" w:hAnsi="Book Antiqua" w:cs="Times New Roman" w:hint="eastAsia"/>
                <w:sz w:val="24"/>
                <w:szCs w:val="24"/>
                <w:lang w:val="en-US" w:eastAsia="zh-CN"/>
              </w:rPr>
              <w:t xml:space="preserve"> = </w:t>
            </w:r>
            <w:r w:rsidRPr="00B94009">
              <w:rPr>
                <w:rFonts w:ascii="Book Antiqua" w:eastAsia="Times New Roman" w:hAnsi="Book Antiqua" w:cs="Times New Roman"/>
                <w:sz w:val="24"/>
                <w:szCs w:val="24"/>
                <w:lang w:val="en-US" w:eastAsia="it-IT"/>
              </w:rPr>
              <w:t>470)</w:t>
            </w:r>
          </w:p>
          <w:p w:rsidR="00D139E5" w:rsidRPr="00B94009" w:rsidRDefault="00D139E5" w:rsidP="009757D2">
            <w:pPr>
              <w:spacing w:after="0" w:line="360" w:lineRule="auto"/>
              <w:jc w:val="both"/>
              <w:rPr>
                <w:rFonts w:ascii="Book Antiqua" w:eastAsia="Times New Roman" w:hAnsi="Book Antiqua" w:cs="Times New Roman"/>
                <w:sz w:val="24"/>
                <w:szCs w:val="24"/>
                <w:lang w:val="en-US" w:eastAsia="it-IT"/>
              </w:rPr>
            </w:pPr>
          </w:p>
        </w:tc>
        <w:tc>
          <w:tcPr>
            <w:tcW w:w="0" w:type="auto"/>
            <w:tcBorders>
              <w:top w:val="single" w:sz="4" w:space="0" w:color="auto"/>
              <w:bottom w:val="single" w:sz="4" w:space="0" w:color="auto"/>
            </w:tcBorders>
            <w:vAlign w:val="center"/>
          </w:tcPr>
          <w:p w:rsidR="00D139E5" w:rsidRPr="00C75269" w:rsidRDefault="00C75269" w:rsidP="009757D2">
            <w:pPr>
              <w:spacing w:after="0" w:line="360" w:lineRule="auto"/>
              <w:jc w:val="both"/>
              <w:rPr>
                <w:rFonts w:ascii="Book Antiqua" w:eastAsia="Times New Roman" w:hAnsi="Book Antiqua" w:cs="Times New Roman"/>
                <w:i/>
                <w:sz w:val="24"/>
                <w:szCs w:val="24"/>
                <w:lang w:eastAsia="it-IT"/>
              </w:rPr>
            </w:pPr>
            <w:r w:rsidRPr="00C75269">
              <w:rPr>
                <w:rFonts w:ascii="Book Antiqua" w:eastAsia="Times New Roman" w:hAnsi="Book Antiqua" w:cs="Times New Roman"/>
                <w:i/>
                <w:sz w:val="24"/>
                <w:szCs w:val="24"/>
                <w:lang w:eastAsia="it-IT"/>
              </w:rPr>
              <w:t>P</w:t>
            </w:r>
          </w:p>
        </w:tc>
      </w:tr>
      <w:tr w:rsidR="00C81F78" w:rsidRPr="00B94009" w:rsidTr="009D5086">
        <w:trPr>
          <w:trHeight w:val="261"/>
        </w:trPr>
        <w:tc>
          <w:tcPr>
            <w:tcW w:w="0" w:type="auto"/>
            <w:tcBorders>
              <w:top w:val="single" w:sz="4" w:space="0" w:color="auto"/>
            </w:tcBorders>
            <w:shd w:val="clear" w:color="auto" w:fill="auto"/>
            <w:hideMark/>
          </w:tcPr>
          <w:p w:rsidR="00D139E5" w:rsidRPr="00C75269" w:rsidRDefault="00C75269" w:rsidP="00C75269">
            <w:pPr>
              <w:spacing w:after="0" w:line="360" w:lineRule="auto"/>
              <w:jc w:val="both"/>
              <w:rPr>
                <w:rFonts w:ascii="Book Antiqua" w:hAnsi="Book Antiqua" w:cs="Times New Roman"/>
                <w:sz w:val="24"/>
                <w:szCs w:val="24"/>
                <w:lang w:eastAsia="zh-CN"/>
              </w:rPr>
            </w:pPr>
            <w:proofErr w:type="spellStart"/>
            <w:r>
              <w:rPr>
                <w:rFonts w:ascii="Book Antiqua" w:eastAsia="Times New Roman" w:hAnsi="Book Antiqua" w:cs="Times New Roman"/>
                <w:sz w:val="24"/>
                <w:szCs w:val="24"/>
                <w:lang w:eastAsia="it-IT"/>
              </w:rPr>
              <w:t>Women</w:t>
            </w:r>
            <w:proofErr w:type="spellEnd"/>
          </w:p>
        </w:tc>
        <w:tc>
          <w:tcPr>
            <w:tcW w:w="0" w:type="auto"/>
            <w:tcBorders>
              <w:top w:val="single" w:sz="4" w:space="0" w:color="auto"/>
            </w:tcBorders>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336(53.3)</w:t>
            </w:r>
          </w:p>
        </w:tc>
        <w:tc>
          <w:tcPr>
            <w:tcW w:w="0" w:type="auto"/>
            <w:tcBorders>
              <w:top w:val="single" w:sz="4" w:space="0" w:color="auto"/>
            </w:tcBorders>
          </w:tcPr>
          <w:p w:rsidR="00D139E5" w:rsidRPr="00B94009" w:rsidRDefault="00D139E5" w:rsidP="009757D2">
            <w:pPr>
              <w:spacing w:after="0" w:line="360" w:lineRule="auto"/>
              <w:jc w:val="both"/>
              <w:rPr>
                <w:rFonts w:ascii="Book Antiqua" w:hAnsi="Book Antiqua" w:cs="Times New Roman"/>
                <w:sz w:val="24"/>
                <w:szCs w:val="24"/>
              </w:rPr>
            </w:pPr>
            <w:r w:rsidRPr="00B94009">
              <w:rPr>
                <w:rFonts w:ascii="Book Antiqua" w:hAnsi="Book Antiqua" w:cs="Times New Roman"/>
                <w:sz w:val="24"/>
                <w:szCs w:val="24"/>
              </w:rPr>
              <w:t>72</w:t>
            </w:r>
          </w:p>
        </w:tc>
        <w:tc>
          <w:tcPr>
            <w:tcW w:w="0" w:type="auto"/>
            <w:tcBorders>
              <w:top w:val="single" w:sz="4" w:space="0" w:color="auto"/>
            </w:tcBorders>
          </w:tcPr>
          <w:p w:rsidR="00D139E5" w:rsidRPr="00B94009" w:rsidRDefault="00D139E5" w:rsidP="009757D2">
            <w:pPr>
              <w:spacing w:after="0" w:line="360" w:lineRule="auto"/>
              <w:jc w:val="both"/>
              <w:rPr>
                <w:rFonts w:ascii="Book Antiqua" w:hAnsi="Book Antiqua" w:cs="Times New Roman"/>
                <w:sz w:val="24"/>
                <w:szCs w:val="24"/>
              </w:rPr>
            </w:pPr>
            <w:r w:rsidRPr="00B94009">
              <w:rPr>
                <w:rFonts w:ascii="Book Antiqua" w:hAnsi="Book Antiqua" w:cs="Times New Roman"/>
                <w:sz w:val="24"/>
                <w:szCs w:val="24"/>
              </w:rPr>
              <w:t>264</w:t>
            </w:r>
          </w:p>
        </w:tc>
        <w:tc>
          <w:tcPr>
            <w:tcW w:w="0" w:type="auto"/>
            <w:tcBorders>
              <w:top w:val="single" w:sz="4" w:space="0" w:color="auto"/>
            </w:tcBorders>
          </w:tcPr>
          <w:p w:rsidR="00D139E5" w:rsidRPr="00C75269" w:rsidRDefault="00D139E5" w:rsidP="00C75269">
            <w:pPr>
              <w:spacing w:after="0" w:line="360" w:lineRule="auto"/>
              <w:jc w:val="both"/>
              <w:rPr>
                <w:rFonts w:ascii="Book Antiqua" w:hAnsi="Book Antiqua" w:cs="Times New Roman"/>
                <w:sz w:val="24"/>
                <w:szCs w:val="24"/>
                <w:lang w:eastAsia="zh-CN"/>
              </w:rPr>
            </w:pPr>
            <w:r w:rsidRPr="00B94009">
              <w:rPr>
                <w:rFonts w:ascii="Book Antiqua" w:eastAsia="Times New Roman" w:hAnsi="Book Antiqua" w:cs="Times New Roman"/>
                <w:sz w:val="24"/>
                <w:szCs w:val="24"/>
                <w:lang w:eastAsia="it-IT"/>
              </w:rPr>
              <w:t>0.014</w:t>
            </w:r>
            <w:r w:rsidR="00C75269" w:rsidRPr="00C75269">
              <w:rPr>
                <w:rFonts w:ascii="Book Antiqua" w:hAnsi="Book Antiqua" w:cs="Times New Roman" w:hint="eastAsia"/>
                <w:sz w:val="24"/>
                <w:szCs w:val="24"/>
                <w:vertAlign w:val="superscript"/>
                <w:lang w:eastAsia="zh-CN"/>
              </w:rPr>
              <w:t>1</w:t>
            </w:r>
          </w:p>
        </w:tc>
      </w:tr>
      <w:tr w:rsidR="00C81F78" w:rsidRPr="00B94009" w:rsidTr="009D5086">
        <w:trPr>
          <w:trHeight w:val="261"/>
        </w:trPr>
        <w:tc>
          <w:tcPr>
            <w:tcW w:w="0" w:type="auto"/>
            <w:shd w:val="clear" w:color="auto" w:fill="auto"/>
            <w:hideMark/>
          </w:tcPr>
          <w:p w:rsidR="00D139E5" w:rsidRPr="00B94009" w:rsidRDefault="00D139E5" w:rsidP="00C75269">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 xml:space="preserve">Obese </w:t>
            </w:r>
            <w:proofErr w:type="spellStart"/>
            <w:r w:rsidRPr="00B94009">
              <w:rPr>
                <w:rFonts w:ascii="Book Antiqua" w:eastAsia="Times New Roman" w:hAnsi="Book Antiqua" w:cs="Times New Roman"/>
                <w:sz w:val="24"/>
                <w:szCs w:val="24"/>
                <w:lang w:eastAsia="it-IT"/>
              </w:rPr>
              <w:t>patients</w:t>
            </w:r>
            <w:proofErr w:type="spellEnd"/>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196(31.1)</w:t>
            </w:r>
          </w:p>
        </w:tc>
        <w:tc>
          <w:tcPr>
            <w:tcW w:w="0" w:type="auto"/>
          </w:tcPr>
          <w:p w:rsidR="00D139E5" w:rsidRPr="00B94009" w:rsidRDefault="00D139E5" w:rsidP="009757D2">
            <w:pPr>
              <w:spacing w:after="0" w:line="360" w:lineRule="auto"/>
              <w:jc w:val="both"/>
              <w:rPr>
                <w:rFonts w:ascii="Book Antiqua" w:hAnsi="Book Antiqua" w:cs="Times New Roman"/>
                <w:sz w:val="24"/>
                <w:szCs w:val="24"/>
              </w:rPr>
            </w:pPr>
            <w:r w:rsidRPr="00B94009">
              <w:rPr>
                <w:rFonts w:ascii="Book Antiqua" w:hAnsi="Book Antiqua" w:cs="Times New Roman"/>
                <w:sz w:val="24"/>
                <w:szCs w:val="24"/>
              </w:rPr>
              <w:t>24</w:t>
            </w:r>
          </w:p>
        </w:tc>
        <w:tc>
          <w:tcPr>
            <w:tcW w:w="0" w:type="auto"/>
          </w:tcPr>
          <w:p w:rsidR="00D139E5" w:rsidRPr="00B94009" w:rsidRDefault="00D139E5" w:rsidP="009757D2">
            <w:pPr>
              <w:spacing w:after="0" w:line="360" w:lineRule="auto"/>
              <w:jc w:val="both"/>
              <w:rPr>
                <w:rFonts w:ascii="Book Antiqua" w:hAnsi="Book Antiqua" w:cs="Times New Roman"/>
                <w:sz w:val="24"/>
                <w:szCs w:val="24"/>
              </w:rPr>
            </w:pPr>
            <w:r w:rsidRPr="00B94009">
              <w:rPr>
                <w:rFonts w:ascii="Book Antiqua" w:hAnsi="Book Antiqua" w:cs="Times New Roman"/>
                <w:sz w:val="24"/>
                <w:szCs w:val="24"/>
              </w:rPr>
              <w:t>172</w:t>
            </w:r>
          </w:p>
        </w:tc>
        <w:tc>
          <w:tcPr>
            <w:tcW w:w="0" w:type="auto"/>
          </w:tcPr>
          <w:p w:rsidR="00D139E5" w:rsidRPr="00B94009" w:rsidRDefault="00C75269" w:rsidP="00C75269">
            <w:pPr>
              <w:spacing w:after="0" w:line="360" w:lineRule="auto"/>
              <w:jc w:val="both"/>
              <w:rPr>
                <w:rFonts w:ascii="Book Antiqua" w:eastAsia="Times New Roman" w:hAnsi="Book Antiqua" w:cs="Times New Roman"/>
                <w:sz w:val="24"/>
                <w:szCs w:val="24"/>
                <w:lang w:eastAsia="it-IT"/>
              </w:rPr>
            </w:pPr>
            <w:r>
              <w:rPr>
                <w:rFonts w:ascii="Book Antiqua" w:eastAsia="Times New Roman" w:hAnsi="Book Antiqua" w:cs="Times New Roman"/>
                <w:sz w:val="24"/>
                <w:szCs w:val="24"/>
                <w:lang w:eastAsia="it-IT"/>
              </w:rPr>
              <w:t>&lt;0.000</w:t>
            </w:r>
            <w:r w:rsidRPr="00C75269">
              <w:rPr>
                <w:rFonts w:ascii="Book Antiqua" w:hAnsi="Book Antiqua" w:cs="Times New Roman" w:hint="eastAsia"/>
                <w:sz w:val="24"/>
                <w:szCs w:val="24"/>
                <w:vertAlign w:val="superscript"/>
                <w:lang w:eastAsia="zh-CN"/>
              </w:rPr>
              <w:t>1</w:t>
            </w:r>
          </w:p>
        </w:tc>
      </w:tr>
      <w:tr w:rsidR="00C81F78" w:rsidRPr="00B94009" w:rsidTr="009D5086">
        <w:trPr>
          <w:trHeight w:val="261"/>
        </w:trPr>
        <w:tc>
          <w:tcPr>
            <w:tcW w:w="0" w:type="auto"/>
            <w:shd w:val="clear" w:color="auto" w:fill="auto"/>
            <w:hideMark/>
          </w:tcPr>
          <w:p w:rsidR="00D139E5" w:rsidRPr="00B94009" w:rsidRDefault="00D139E5" w:rsidP="00C75269">
            <w:pPr>
              <w:spacing w:after="0" w:line="360" w:lineRule="auto"/>
              <w:jc w:val="both"/>
              <w:rPr>
                <w:rFonts w:ascii="Book Antiqua" w:eastAsia="Times New Roman" w:hAnsi="Book Antiqua" w:cs="Times New Roman"/>
                <w:sz w:val="24"/>
                <w:szCs w:val="24"/>
                <w:lang w:eastAsia="it-IT"/>
              </w:rPr>
            </w:pPr>
            <w:proofErr w:type="spellStart"/>
            <w:r w:rsidRPr="00B94009">
              <w:rPr>
                <w:rFonts w:ascii="Book Antiqua" w:eastAsia="Times New Roman" w:hAnsi="Book Antiqua" w:cs="Times New Roman"/>
                <w:sz w:val="24"/>
                <w:szCs w:val="24"/>
                <w:lang w:eastAsia="it-IT"/>
              </w:rPr>
              <w:t>Patients</w:t>
            </w:r>
            <w:proofErr w:type="spellEnd"/>
            <w:r w:rsidRPr="00B94009">
              <w:rPr>
                <w:rFonts w:ascii="Book Antiqua" w:eastAsia="Times New Roman" w:hAnsi="Book Antiqua" w:cs="Times New Roman"/>
                <w:sz w:val="24"/>
                <w:szCs w:val="24"/>
                <w:lang w:eastAsia="it-IT"/>
              </w:rPr>
              <w:t xml:space="preserve"> with GFR&lt;90</w:t>
            </w:r>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514(81.6)</w:t>
            </w:r>
          </w:p>
        </w:tc>
        <w:tc>
          <w:tcPr>
            <w:tcW w:w="0" w:type="auto"/>
          </w:tcPr>
          <w:p w:rsidR="00D139E5" w:rsidRPr="00B94009" w:rsidRDefault="00D139E5" w:rsidP="009757D2">
            <w:pPr>
              <w:spacing w:after="0" w:line="360" w:lineRule="auto"/>
              <w:jc w:val="both"/>
              <w:rPr>
                <w:rFonts w:ascii="Book Antiqua" w:hAnsi="Book Antiqua" w:cs="Times New Roman"/>
                <w:sz w:val="24"/>
                <w:szCs w:val="24"/>
              </w:rPr>
            </w:pPr>
            <w:r w:rsidRPr="00B94009">
              <w:rPr>
                <w:rFonts w:ascii="Book Antiqua" w:hAnsi="Book Antiqua" w:cs="Times New Roman"/>
                <w:sz w:val="24"/>
                <w:szCs w:val="24"/>
              </w:rPr>
              <w:t>160</w:t>
            </w:r>
          </w:p>
        </w:tc>
        <w:tc>
          <w:tcPr>
            <w:tcW w:w="0" w:type="auto"/>
            <w:shd w:val="clear" w:color="auto" w:fill="auto"/>
          </w:tcPr>
          <w:p w:rsidR="00D139E5" w:rsidRPr="00B94009" w:rsidRDefault="00D139E5" w:rsidP="009757D2">
            <w:pPr>
              <w:spacing w:after="0" w:line="360" w:lineRule="auto"/>
              <w:jc w:val="both"/>
              <w:rPr>
                <w:rFonts w:ascii="Book Antiqua" w:hAnsi="Book Antiqua" w:cs="Times New Roman"/>
                <w:sz w:val="24"/>
                <w:szCs w:val="24"/>
              </w:rPr>
            </w:pPr>
            <w:r w:rsidRPr="00B94009">
              <w:rPr>
                <w:rFonts w:ascii="Book Antiqua" w:hAnsi="Book Antiqua" w:cs="Times New Roman"/>
                <w:sz w:val="24"/>
                <w:szCs w:val="24"/>
              </w:rPr>
              <w:t>354</w:t>
            </w:r>
          </w:p>
        </w:tc>
        <w:tc>
          <w:tcPr>
            <w:tcW w:w="0" w:type="auto"/>
          </w:tcPr>
          <w:p w:rsidR="00D139E5" w:rsidRPr="00B94009" w:rsidRDefault="00C75269" w:rsidP="009757D2">
            <w:pPr>
              <w:spacing w:after="0" w:line="360" w:lineRule="auto"/>
              <w:jc w:val="both"/>
              <w:rPr>
                <w:rFonts w:ascii="Book Antiqua" w:eastAsia="Times New Roman" w:hAnsi="Book Antiqua" w:cs="Times New Roman"/>
                <w:sz w:val="24"/>
                <w:szCs w:val="24"/>
                <w:lang w:eastAsia="it-IT"/>
              </w:rPr>
            </w:pPr>
            <w:r>
              <w:rPr>
                <w:rFonts w:ascii="Book Antiqua" w:eastAsia="Times New Roman" w:hAnsi="Book Antiqua" w:cs="Times New Roman"/>
                <w:sz w:val="24"/>
                <w:szCs w:val="24"/>
                <w:lang w:eastAsia="it-IT"/>
              </w:rPr>
              <w:t>&lt;0.000</w:t>
            </w:r>
            <w:r w:rsidRPr="00C75269">
              <w:rPr>
                <w:rFonts w:ascii="Book Antiqua" w:hAnsi="Book Antiqua" w:cs="Times New Roman" w:hint="eastAsia"/>
                <w:sz w:val="24"/>
                <w:szCs w:val="24"/>
                <w:vertAlign w:val="superscript"/>
                <w:lang w:eastAsia="zh-CN"/>
              </w:rPr>
              <w:t>1</w:t>
            </w:r>
          </w:p>
        </w:tc>
      </w:tr>
      <w:tr w:rsidR="00C81F78" w:rsidRPr="00B94009" w:rsidTr="009D5086">
        <w:trPr>
          <w:trHeight w:val="261"/>
        </w:trPr>
        <w:tc>
          <w:tcPr>
            <w:tcW w:w="0" w:type="auto"/>
            <w:shd w:val="clear" w:color="auto" w:fill="auto"/>
            <w:hideMark/>
          </w:tcPr>
          <w:p w:rsidR="00D139E5" w:rsidRPr="00B94009" w:rsidRDefault="00D139E5" w:rsidP="00C75269">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 xml:space="preserve">NAFLD </w:t>
            </w:r>
            <w:proofErr w:type="spellStart"/>
            <w:r w:rsidRPr="00B94009">
              <w:rPr>
                <w:rFonts w:ascii="Book Antiqua" w:eastAsia="Times New Roman" w:hAnsi="Book Antiqua" w:cs="Times New Roman"/>
                <w:sz w:val="24"/>
                <w:szCs w:val="24"/>
                <w:lang w:eastAsia="it-IT"/>
              </w:rPr>
              <w:t>patients</w:t>
            </w:r>
            <w:proofErr w:type="spellEnd"/>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256(40.6)</w:t>
            </w:r>
          </w:p>
        </w:tc>
        <w:tc>
          <w:tcPr>
            <w:tcW w:w="0" w:type="auto"/>
          </w:tcPr>
          <w:p w:rsidR="00D139E5" w:rsidRPr="00B94009" w:rsidRDefault="00D139E5" w:rsidP="009757D2">
            <w:pPr>
              <w:spacing w:after="0" w:line="360" w:lineRule="auto"/>
              <w:jc w:val="both"/>
              <w:rPr>
                <w:rFonts w:ascii="Book Antiqua" w:hAnsi="Book Antiqua" w:cs="Times New Roman"/>
                <w:sz w:val="24"/>
                <w:szCs w:val="24"/>
              </w:rPr>
            </w:pPr>
            <w:r w:rsidRPr="00B94009">
              <w:rPr>
                <w:rFonts w:ascii="Book Antiqua" w:hAnsi="Book Antiqua" w:cs="Times New Roman"/>
                <w:sz w:val="24"/>
                <w:szCs w:val="24"/>
              </w:rPr>
              <w:t>28</w:t>
            </w:r>
          </w:p>
        </w:tc>
        <w:tc>
          <w:tcPr>
            <w:tcW w:w="0" w:type="auto"/>
          </w:tcPr>
          <w:p w:rsidR="00D139E5" w:rsidRPr="00B94009" w:rsidRDefault="00D139E5" w:rsidP="009757D2">
            <w:pPr>
              <w:spacing w:after="0" w:line="360" w:lineRule="auto"/>
              <w:jc w:val="both"/>
              <w:rPr>
                <w:rFonts w:ascii="Book Antiqua" w:hAnsi="Book Antiqua" w:cs="Times New Roman"/>
                <w:sz w:val="24"/>
                <w:szCs w:val="24"/>
              </w:rPr>
            </w:pPr>
            <w:r w:rsidRPr="00B94009">
              <w:rPr>
                <w:rFonts w:ascii="Book Antiqua" w:hAnsi="Book Antiqua" w:cs="Times New Roman"/>
                <w:sz w:val="24"/>
                <w:szCs w:val="24"/>
              </w:rPr>
              <w:t>228</w:t>
            </w:r>
          </w:p>
        </w:tc>
        <w:tc>
          <w:tcPr>
            <w:tcW w:w="0" w:type="auto"/>
          </w:tcPr>
          <w:p w:rsidR="00D139E5" w:rsidRPr="00B94009" w:rsidRDefault="00C75269" w:rsidP="009757D2">
            <w:pPr>
              <w:spacing w:after="0" w:line="360" w:lineRule="auto"/>
              <w:jc w:val="both"/>
              <w:rPr>
                <w:rFonts w:ascii="Book Antiqua" w:eastAsia="Times New Roman" w:hAnsi="Book Antiqua" w:cs="Times New Roman"/>
                <w:sz w:val="24"/>
                <w:szCs w:val="24"/>
                <w:lang w:eastAsia="it-IT"/>
              </w:rPr>
            </w:pPr>
            <w:r>
              <w:rPr>
                <w:rFonts w:ascii="Book Antiqua" w:eastAsia="Times New Roman" w:hAnsi="Book Antiqua" w:cs="Times New Roman"/>
                <w:sz w:val="24"/>
                <w:szCs w:val="24"/>
                <w:lang w:eastAsia="it-IT"/>
              </w:rPr>
              <w:t>&lt;0.000</w:t>
            </w:r>
            <w:r w:rsidRPr="00C75269">
              <w:rPr>
                <w:rFonts w:ascii="Book Antiqua" w:hAnsi="Book Antiqua" w:cs="Times New Roman" w:hint="eastAsia"/>
                <w:sz w:val="24"/>
                <w:szCs w:val="24"/>
                <w:vertAlign w:val="superscript"/>
                <w:lang w:eastAsia="zh-CN"/>
              </w:rPr>
              <w:t>1</w:t>
            </w:r>
          </w:p>
        </w:tc>
      </w:tr>
      <w:tr w:rsidR="00C81F78" w:rsidRPr="00B94009" w:rsidTr="009D5086">
        <w:trPr>
          <w:trHeight w:val="300"/>
        </w:trPr>
        <w:tc>
          <w:tcPr>
            <w:tcW w:w="0" w:type="auto"/>
            <w:gridSpan w:val="2"/>
            <w:shd w:val="clear" w:color="auto" w:fill="auto"/>
            <w:vAlign w:val="center"/>
            <w:hideMark/>
          </w:tcPr>
          <w:p w:rsidR="00D139E5" w:rsidRPr="00B94009" w:rsidRDefault="00D139E5" w:rsidP="009757D2">
            <w:pPr>
              <w:spacing w:after="0" w:line="360" w:lineRule="auto"/>
              <w:jc w:val="both"/>
              <w:rPr>
                <w:rFonts w:ascii="Book Antiqua" w:eastAsia="Times New Roman" w:hAnsi="Book Antiqua" w:cs="Times New Roman"/>
                <w:bCs/>
                <w:sz w:val="24"/>
                <w:szCs w:val="24"/>
                <w:lang w:eastAsia="it-IT"/>
              </w:rPr>
            </w:pPr>
            <w:proofErr w:type="spellStart"/>
            <w:r w:rsidRPr="00B94009">
              <w:rPr>
                <w:rFonts w:ascii="Book Antiqua" w:eastAsia="Times New Roman" w:hAnsi="Book Antiqua" w:cs="Times New Roman"/>
                <w:bCs/>
                <w:sz w:val="24"/>
                <w:szCs w:val="24"/>
                <w:lang w:eastAsia="it-IT"/>
              </w:rPr>
              <w:t>MTHFRGroup</w:t>
            </w:r>
            <w:proofErr w:type="spellEnd"/>
          </w:p>
        </w:tc>
        <w:tc>
          <w:tcPr>
            <w:tcW w:w="0" w:type="auto"/>
          </w:tcPr>
          <w:p w:rsidR="00D139E5" w:rsidRPr="00B94009" w:rsidRDefault="00D139E5" w:rsidP="009757D2">
            <w:pPr>
              <w:spacing w:after="0" w:line="360" w:lineRule="auto"/>
              <w:jc w:val="both"/>
              <w:rPr>
                <w:rFonts w:ascii="Book Antiqua" w:eastAsia="Times New Roman" w:hAnsi="Book Antiqua" w:cs="Times New Roman"/>
                <w:bCs/>
                <w:sz w:val="24"/>
                <w:szCs w:val="24"/>
                <w:lang w:eastAsia="it-IT"/>
              </w:rPr>
            </w:pPr>
          </w:p>
        </w:tc>
        <w:tc>
          <w:tcPr>
            <w:tcW w:w="0" w:type="auto"/>
          </w:tcPr>
          <w:p w:rsidR="00D139E5" w:rsidRPr="00B94009" w:rsidRDefault="00D139E5" w:rsidP="009757D2">
            <w:pPr>
              <w:spacing w:after="0" w:line="360" w:lineRule="auto"/>
              <w:jc w:val="both"/>
              <w:rPr>
                <w:rFonts w:ascii="Book Antiqua" w:eastAsia="Times New Roman" w:hAnsi="Book Antiqua" w:cs="Times New Roman"/>
                <w:bCs/>
                <w:sz w:val="24"/>
                <w:szCs w:val="24"/>
                <w:lang w:eastAsia="it-IT"/>
              </w:rPr>
            </w:pPr>
          </w:p>
        </w:tc>
        <w:tc>
          <w:tcPr>
            <w:tcW w:w="0" w:type="auto"/>
          </w:tcPr>
          <w:p w:rsidR="00D139E5" w:rsidRPr="00B94009" w:rsidRDefault="00D139E5" w:rsidP="009757D2">
            <w:pPr>
              <w:spacing w:after="0" w:line="360" w:lineRule="auto"/>
              <w:jc w:val="both"/>
              <w:rPr>
                <w:rFonts w:ascii="Book Antiqua" w:eastAsia="Times New Roman" w:hAnsi="Book Antiqua" w:cs="Times New Roman"/>
                <w:bCs/>
                <w:sz w:val="24"/>
                <w:szCs w:val="24"/>
                <w:lang w:eastAsia="it-IT"/>
              </w:rPr>
            </w:pPr>
          </w:p>
        </w:tc>
      </w:tr>
      <w:tr w:rsidR="00C81F78" w:rsidRPr="00B94009" w:rsidTr="009D5086">
        <w:trPr>
          <w:trHeight w:val="261"/>
        </w:trPr>
        <w:tc>
          <w:tcPr>
            <w:tcW w:w="0" w:type="auto"/>
            <w:shd w:val="clear" w:color="auto" w:fill="auto"/>
            <w:hideMark/>
          </w:tcPr>
          <w:p w:rsidR="00D139E5" w:rsidRPr="00B94009" w:rsidRDefault="00D139E5" w:rsidP="00C75269">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 xml:space="preserve">Wild </w:t>
            </w:r>
            <w:proofErr w:type="spellStart"/>
            <w:r w:rsidRPr="00B94009">
              <w:rPr>
                <w:rFonts w:ascii="Book Antiqua" w:eastAsia="Times New Roman" w:hAnsi="Book Antiqua" w:cs="Times New Roman"/>
                <w:sz w:val="24"/>
                <w:szCs w:val="24"/>
                <w:lang w:eastAsia="it-IT"/>
              </w:rPr>
              <w:t>genotype</w:t>
            </w:r>
            <w:proofErr w:type="spellEnd"/>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94(14.9)</w:t>
            </w:r>
          </w:p>
        </w:tc>
        <w:tc>
          <w:tcPr>
            <w:tcW w:w="0" w:type="auto"/>
          </w:tcPr>
          <w:p w:rsidR="00D139E5" w:rsidRPr="00B94009" w:rsidRDefault="00D139E5" w:rsidP="009757D2">
            <w:pPr>
              <w:spacing w:after="0" w:line="360" w:lineRule="auto"/>
              <w:jc w:val="both"/>
              <w:rPr>
                <w:rFonts w:ascii="Book Antiqua" w:hAnsi="Book Antiqua" w:cs="Times New Roman"/>
                <w:sz w:val="24"/>
                <w:szCs w:val="24"/>
              </w:rPr>
            </w:pPr>
            <w:r w:rsidRPr="00B94009">
              <w:rPr>
                <w:rFonts w:ascii="Book Antiqua" w:hAnsi="Book Antiqua" w:cs="Times New Roman"/>
                <w:sz w:val="24"/>
                <w:szCs w:val="24"/>
              </w:rPr>
              <w:t>36</w:t>
            </w:r>
          </w:p>
        </w:tc>
        <w:tc>
          <w:tcPr>
            <w:tcW w:w="0" w:type="auto"/>
          </w:tcPr>
          <w:p w:rsidR="00D139E5" w:rsidRPr="00B94009" w:rsidRDefault="00D139E5" w:rsidP="009757D2">
            <w:pPr>
              <w:spacing w:after="0" w:line="360" w:lineRule="auto"/>
              <w:jc w:val="both"/>
              <w:rPr>
                <w:rFonts w:ascii="Book Antiqua" w:hAnsi="Book Antiqua" w:cs="Times New Roman"/>
                <w:sz w:val="24"/>
                <w:szCs w:val="24"/>
              </w:rPr>
            </w:pPr>
            <w:r w:rsidRPr="00B94009">
              <w:rPr>
                <w:rFonts w:ascii="Book Antiqua" w:hAnsi="Book Antiqua" w:cs="Times New Roman"/>
                <w:sz w:val="24"/>
                <w:szCs w:val="24"/>
              </w:rPr>
              <w:t>58</w:t>
            </w:r>
          </w:p>
        </w:tc>
        <w:tc>
          <w:tcPr>
            <w:tcW w:w="0" w:type="auto"/>
            <w:vMerge w:val="restart"/>
            <w:vAlign w:val="center"/>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0.016</w:t>
            </w:r>
            <w:r w:rsidR="00C75269" w:rsidRPr="00C75269">
              <w:rPr>
                <w:rFonts w:ascii="Book Antiqua" w:hAnsi="Book Antiqua" w:cs="Times New Roman" w:hint="eastAsia"/>
                <w:sz w:val="24"/>
                <w:szCs w:val="24"/>
                <w:vertAlign w:val="superscript"/>
                <w:lang w:eastAsia="zh-CN"/>
              </w:rPr>
              <w:t>1</w:t>
            </w:r>
          </w:p>
        </w:tc>
      </w:tr>
      <w:tr w:rsidR="00C81F78" w:rsidRPr="00B94009" w:rsidTr="009D5086">
        <w:trPr>
          <w:trHeight w:val="261"/>
        </w:trPr>
        <w:tc>
          <w:tcPr>
            <w:tcW w:w="0" w:type="auto"/>
            <w:shd w:val="clear" w:color="auto" w:fill="auto"/>
            <w:noWrap/>
            <w:vAlign w:val="bottom"/>
            <w:hideMark/>
          </w:tcPr>
          <w:p w:rsidR="00D139E5" w:rsidRPr="00B94009" w:rsidRDefault="00D139E5" w:rsidP="00C75269">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MTHFR C677T</w:t>
            </w:r>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118(18.7)</w:t>
            </w:r>
          </w:p>
        </w:tc>
        <w:tc>
          <w:tcPr>
            <w:tcW w:w="0" w:type="auto"/>
          </w:tcPr>
          <w:p w:rsidR="00D139E5" w:rsidRPr="00B94009" w:rsidRDefault="00D139E5" w:rsidP="009757D2">
            <w:pPr>
              <w:spacing w:after="0" w:line="360" w:lineRule="auto"/>
              <w:jc w:val="both"/>
              <w:rPr>
                <w:rFonts w:ascii="Book Antiqua" w:hAnsi="Book Antiqua" w:cs="Times New Roman"/>
                <w:sz w:val="24"/>
                <w:szCs w:val="24"/>
              </w:rPr>
            </w:pPr>
            <w:r w:rsidRPr="00B94009">
              <w:rPr>
                <w:rFonts w:ascii="Book Antiqua" w:hAnsi="Book Antiqua" w:cs="Times New Roman"/>
                <w:sz w:val="24"/>
                <w:szCs w:val="24"/>
              </w:rPr>
              <w:t>28</w:t>
            </w:r>
          </w:p>
        </w:tc>
        <w:tc>
          <w:tcPr>
            <w:tcW w:w="0" w:type="auto"/>
          </w:tcPr>
          <w:p w:rsidR="00D139E5" w:rsidRPr="00B94009" w:rsidRDefault="00D139E5" w:rsidP="009757D2">
            <w:pPr>
              <w:spacing w:after="0" w:line="360" w:lineRule="auto"/>
              <w:jc w:val="both"/>
              <w:rPr>
                <w:rFonts w:ascii="Book Antiqua" w:hAnsi="Book Antiqua" w:cs="Times New Roman"/>
                <w:sz w:val="24"/>
                <w:szCs w:val="24"/>
              </w:rPr>
            </w:pPr>
            <w:r w:rsidRPr="00B94009">
              <w:rPr>
                <w:rFonts w:ascii="Book Antiqua" w:hAnsi="Book Antiqua" w:cs="Times New Roman"/>
                <w:sz w:val="24"/>
                <w:szCs w:val="24"/>
              </w:rPr>
              <w:t>90</w:t>
            </w:r>
          </w:p>
        </w:tc>
        <w:tc>
          <w:tcPr>
            <w:tcW w:w="0" w:type="auto"/>
            <w:vMerge/>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p>
        </w:tc>
      </w:tr>
      <w:tr w:rsidR="00C81F78" w:rsidRPr="00B94009" w:rsidTr="009D5086">
        <w:trPr>
          <w:trHeight w:val="261"/>
        </w:trPr>
        <w:tc>
          <w:tcPr>
            <w:tcW w:w="0" w:type="auto"/>
            <w:shd w:val="clear" w:color="auto" w:fill="auto"/>
            <w:noWrap/>
            <w:vAlign w:val="bottom"/>
            <w:hideMark/>
          </w:tcPr>
          <w:p w:rsidR="00D139E5" w:rsidRPr="00B94009" w:rsidRDefault="00D139E5" w:rsidP="00C75269">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MTHFR 1298 AC</w:t>
            </w:r>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76(12.1)</w:t>
            </w:r>
          </w:p>
        </w:tc>
        <w:tc>
          <w:tcPr>
            <w:tcW w:w="0" w:type="auto"/>
          </w:tcPr>
          <w:p w:rsidR="00D139E5" w:rsidRPr="00B94009" w:rsidRDefault="00D139E5" w:rsidP="009757D2">
            <w:pPr>
              <w:spacing w:after="0" w:line="360" w:lineRule="auto"/>
              <w:jc w:val="both"/>
              <w:rPr>
                <w:rFonts w:ascii="Book Antiqua" w:hAnsi="Book Antiqua" w:cs="Times New Roman"/>
                <w:sz w:val="24"/>
                <w:szCs w:val="24"/>
              </w:rPr>
            </w:pPr>
            <w:r w:rsidRPr="00B94009">
              <w:rPr>
                <w:rFonts w:ascii="Book Antiqua" w:hAnsi="Book Antiqua" w:cs="Times New Roman"/>
                <w:sz w:val="24"/>
                <w:szCs w:val="24"/>
              </w:rPr>
              <w:t>20</w:t>
            </w:r>
          </w:p>
        </w:tc>
        <w:tc>
          <w:tcPr>
            <w:tcW w:w="0" w:type="auto"/>
          </w:tcPr>
          <w:p w:rsidR="00D139E5" w:rsidRPr="00B94009" w:rsidRDefault="00D139E5" w:rsidP="009757D2">
            <w:pPr>
              <w:spacing w:after="0" w:line="360" w:lineRule="auto"/>
              <w:jc w:val="both"/>
              <w:rPr>
                <w:rFonts w:ascii="Book Antiqua" w:hAnsi="Book Antiqua" w:cs="Times New Roman"/>
                <w:sz w:val="24"/>
                <w:szCs w:val="24"/>
              </w:rPr>
            </w:pPr>
            <w:r w:rsidRPr="00B94009">
              <w:rPr>
                <w:rFonts w:ascii="Book Antiqua" w:hAnsi="Book Antiqua" w:cs="Times New Roman"/>
                <w:sz w:val="24"/>
                <w:szCs w:val="24"/>
              </w:rPr>
              <w:t>56</w:t>
            </w:r>
          </w:p>
        </w:tc>
        <w:tc>
          <w:tcPr>
            <w:tcW w:w="0" w:type="auto"/>
            <w:vMerge/>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p>
        </w:tc>
      </w:tr>
      <w:tr w:rsidR="00C81F78" w:rsidRPr="00B94009" w:rsidTr="009D5086">
        <w:trPr>
          <w:trHeight w:val="261"/>
        </w:trPr>
        <w:tc>
          <w:tcPr>
            <w:tcW w:w="0" w:type="auto"/>
            <w:shd w:val="clear" w:color="auto" w:fill="auto"/>
            <w:noWrap/>
            <w:vAlign w:val="bottom"/>
            <w:hideMark/>
          </w:tcPr>
          <w:p w:rsidR="00D139E5" w:rsidRPr="00B94009" w:rsidRDefault="00D139E5" w:rsidP="00C75269">
            <w:pPr>
              <w:spacing w:after="0" w:line="360" w:lineRule="auto"/>
              <w:jc w:val="both"/>
              <w:rPr>
                <w:rFonts w:ascii="Book Antiqua" w:eastAsia="Times New Roman" w:hAnsi="Book Antiqua" w:cs="Times New Roman"/>
                <w:sz w:val="24"/>
                <w:szCs w:val="24"/>
                <w:lang w:val="fr-BE" w:eastAsia="it-IT"/>
              </w:rPr>
            </w:pPr>
            <w:r w:rsidRPr="00B94009">
              <w:rPr>
                <w:rFonts w:ascii="Book Antiqua" w:eastAsia="Times New Roman" w:hAnsi="Book Antiqua" w:cs="Times New Roman"/>
                <w:sz w:val="24"/>
                <w:szCs w:val="24"/>
                <w:lang w:val="fr-BE" w:eastAsia="it-IT"/>
              </w:rPr>
              <w:t xml:space="preserve">Compound Heterozygous C677T </w:t>
            </w:r>
            <w:r w:rsidR="00B94009" w:rsidRPr="00B94009">
              <w:rPr>
                <w:rFonts w:ascii="Book Antiqua" w:eastAsia="Times New Roman" w:hAnsi="Book Antiqua" w:cs="Times New Roman"/>
                <w:sz w:val="24"/>
                <w:szCs w:val="24"/>
                <w:lang w:val="fr-BE" w:eastAsia="it-IT"/>
              </w:rPr>
              <w:t>and</w:t>
            </w:r>
            <w:r w:rsidRPr="00B94009">
              <w:rPr>
                <w:rFonts w:ascii="Book Antiqua" w:eastAsia="Times New Roman" w:hAnsi="Book Antiqua" w:cs="Times New Roman"/>
                <w:sz w:val="24"/>
                <w:szCs w:val="24"/>
                <w:lang w:val="fr-BE" w:eastAsia="it-IT"/>
              </w:rPr>
              <w:t xml:space="preserve"> A1298C</w:t>
            </w:r>
          </w:p>
        </w:tc>
        <w:tc>
          <w:tcPr>
            <w:tcW w:w="0" w:type="auto"/>
            <w:shd w:val="clear" w:color="auto" w:fill="auto"/>
            <w:noWrap/>
            <w:vAlign w:val="center"/>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158(25.1)</w:t>
            </w:r>
          </w:p>
        </w:tc>
        <w:tc>
          <w:tcPr>
            <w:tcW w:w="0" w:type="auto"/>
            <w:vAlign w:val="center"/>
          </w:tcPr>
          <w:p w:rsidR="00D139E5" w:rsidRPr="00B94009" w:rsidRDefault="00D139E5" w:rsidP="009757D2">
            <w:pPr>
              <w:spacing w:after="0" w:line="360" w:lineRule="auto"/>
              <w:jc w:val="both"/>
              <w:rPr>
                <w:rFonts w:ascii="Book Antiqua" w:hAnsi="Book Antiqua" w:cs="Times New Roman"/>
                <w:sz w:val="24"/>
                <w:szCs w:val="24"/>
              </w:rPr>
            </w:pPr>
            <w:r w:rsidRPr="00B94009">
              <w:rPr>
                <w:rFonts w:ascii="Book Antiqua" w:hAnsi="Book Antiqua" w:cs="Times New Roman"/>
                <w:sz w:val="24"/>
                <w:szCs w:val="24"/>
              </w:rPr>
              <w:t>40</w:t>
            </w:r>
          </w:p>
        </w:tc>
        <w:tc>
          <w:tcPr>
            <w:tcW w:w="0" w:type="auto"/>
            <w:vAlign w:val="center"/>
          </w:tcPr>
          <w:p w:rsidR="00D139E5" w:rsidRPr="00B94009" w:rsidRDefault="00D139E5" w:rsidP="009757D2">
            <w:pPr>
              <w:spacing w:after="0" w:line="360" w:lineRule="auto"/>
              <w:jc w:val="both"/>
              <w:rPr>
                <w:rFonts w:ascii="Book Antiqua" w:hAnsi="Book Antiqua" w:cs="Times New Roman"/>
                <w:sz w:val="24"/>
                <w:szCs w:val="24"/>
              </w:rPr>
            </w:pPr>
            <w:r w:rsidRPr="00B94009">
              <w:rPr>
                <w:rFonts w:ascii="Book Antiqua" w:hAnsi="Book Antiqua" w:cs="Times New Roman"/>
                <w:sz w:val="24"/>
                <w:szCs w:val="24"/>
              </w:rPr>
              <w:t>118</w:t>
            </w:r>
          </w:p>
        </w:tc>
        <w:tc>
          <w:tcPr>
            <w:tcW w:w="0" w:type="auto"/>
            <w:vMerge/>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p>
        </w:tc>
      </w:tr>
      <w:tr w:rsidR="00C81F78" w:rsidRPr="00B94009" w:rsidTr="009D5086">
        <w:trPr>
          <w:trHeight w:val="261"/>
        </w:trPr>
        <w:tc>
          <w:tcPr>
            <w:tcW w:w="0" w:type="auto"/>
            <w:shd w:val="clear" w:color="auto" w:fill="auto"/>
            <w:noWrap/>
            <w:vAlign w:val="bottom"/>
            <w:hideMark/>
          </w:tcPr>
          <w:p w:rsidR="00D139E5" w:rsidRPr="00B94009" w:rsidRDefault="00D139E5" w:rsidP="00C75269">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MTHFR 1298 CC</w:t>
            </w:r>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80(12.7)</w:t>
            </w:r>
          </w:p>
        </w:tc>
        <w:tc>
          <w:tcPr>
            <w:tcW w:w="0" w:type="auto"/>
          </w:tcPr>
          <w:p w:rsidR="00D139E5" w:rsidRPr="00B94009" w:rsidRDefault="00D139E5" w:rsidP="009757D2">
            <w:pPr>
              <w:spacing w:after="0" w:line="360" w:lineRule="auto"/>
              <w:jc w:val="both"/>
              <w:rPr>
                <w:rFonts w:ascii="Book Antiqua" w:hAnsi="Book Antiqua" w:cs="Times New Roman"/>
                <w:sz w:val="24"/>
                <w:szCs w:val="24"/>
              </w:rPr>
            </w:pPr>
            <w:r w:rsidRPr="00B94009">
              <w:rPr>
                <w:rFonts w:ascii="Book Antiqua" w:hAnsi="Book Antiqua" w:cs="Times New Roman"/>
                <w:sz w:val="24"/>
                <w:szCs w:val="24"/>
              </w:rPr>
              <w:t>20</w:t>
            </w:r>
          </w:p>
        </w:tc>
        <w:tc>
          <w:tcPr>
            <w:tcW w:w="0" w:type="auto"/>
          </w:tcPr>
          <w:p w:rsidR="00D139E5" w:rsidRPr="00B94009" w:rsidRDefault="00D139E5" w:rsidP="009757D2">
            <w:pPr>
              <w:spacing w:after="0" w:line="360" w:lineRule="auto"/>
              <w:jc w:val="both"/>
              <w:rPr>
                <w:rFonts w:ascii="Book Antiqua" w:hAnsi="Book Antiqua" w:cs="Times New Roman"/>
                <w:sz w:val="24"/>
                <w:szCs w:val="24"/>
              </w:rPr>
            </w:pPr>
            <w:r w:rsidRPr="00B94009">
              <w:rPr>
                <w:rFonts w:ascii="Book Antiqua" w:hAnsi="Book Antiqua" w:cs="Times New Roman"/>
                <w:sz w:val="24"/>
                <w:szCs w:val="24"/>
              </w:rPr>
              <w:t>60</w:t>
            </w:r>
          </w:p>
        </w:tc>
        <w:tc>
          <w:tcPr>
            <w:tcW w:w="0" w:type="auto"/>
            <w:vMerge/>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p>
        </w:tc>
      </w:tr>
      <w:tr w:rsidR="00C81F78" w:rsidRPr="00B94009" w:rsidTr="009D5086">
        <w:trPr>
          <w:trHeight w:val="261"/>
        </w:trPr>
        <w:tc>
          <w:tcPr>
            <w:tcW w:w="0" w:type="auto"/>
            <w:shd w:val="clear" w:color="auto" w:fill="auto"/>
            <w:noWrap/>
            <w:vAlign w:val="bottom"/>
            <w:hideMark/>
          </w:tcPr>
          <w:p w:rsidR="00D139E5" w:rsidRPr="00B94009" w:rsidRDefault="00D139E5" w:rsidP="00C75269">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MTHFR 677TT</w:t>
            </w:r>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104(16.5)</w:t>
            </w:r>
          </w:p>
        </w:tc>
        <w:tc>
          <w:tcPr>
            <w:tcW w:w="0" w:type="auto"/>
          </w:tcPr>
          <w:p w:rsidR="00D139E5" w:rsidRPr="00B94009" w:rsidRDefault="00D139E5" w:rsidP="009757D2">
            <w:pPr>
              <w:spacing w:after="0" w:line="360" w:lineRule="auto"/>
              <w:jc w:val="both"/>
              <w:rPr>
                <w:rFonts w:ascii="Book Antiqua" w:hAnsi="Book Antiqua" w:cs="Times New Roman"/>
                <w:sz w:val="24"/>
                <w:szCs w:val="24"/>
              </w:rPr>
            </w:pPr>
            <w:r w:rsidRPr="00B94009">
              <w:rPr>
                <w:rFonts w:ascii="Book Antiqua" w:hAnsi="Book Antiqua" w:cs="Times New Roman"/>
                <w:sz w:val="24"/>
                <w:szCs w:val="24"/>
              </w:rPr>
              <w:t>16</w:t>
            </w:r>
          </w:p>
        </w:tc>
        <w:tc>
          <w:tcPr>
            <w:tcW w:w="0" w:type="auto"/>
          </w:tcPr>
          <w:p w:rsidR="00D139E5" w:rsidRPr="00B94009" w:rsidRDefault="00D139E5" w:rsidP="009757D2">
            <w:pPr>
              <w:spacing w:after="0" w:line="360" w:lineRule="auto"/>
              <w:jc w:val="both"/>
              <w:rPr>
                <w:rFonts w:ascii="Book Antiqua" w:hAnsi="Book Antiqua" w:cs="Times New Roman"/>
                <w:sz w:val="24"/>
                <w:szCs w:val="24"/>
              </w:rPr>
            </w:pPr>
            <w:r w:rsidRPr="00B94009">
              <w:rPr>
                <w:rFonts w:ascii="Book Antiqua" w:hAnsi="Book Antiqua" w:cs="Times New Roman"/>
                <w:sz w:val="24"/>
                <w:szCs w:val="24"/>
              </w:rPr>
              <w:t>88</w:t>
            </w:r>
          </w:p>
        </w:tc>
        <w:tc>
          <w:tcPr>
            <w:tcW w:w="0" w:type="auto"/>
            <w:vMerge/>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p>
        </w:tc>
      </w:tr>
      <w:tr w:rsidR="00C81F78" w:rsidRPr="00B94009" w:rsidTr="009D5086">
        <w:trPr>
          <w:trHeight w:val="154"/>
        </w:trPr>
        <w:tc>
          <w:tcPr>
            <w:tcW w:w="0" w:type="auto"/>
            <w:shd w:val="clear" w:color="auto" w:fill="auto"/>
            <w:hideMark/>
          </w:tcPr>
          <w:p w:rsidR="00D139E5" w:rsidRPr="00C75269" w:rsidRDefault="00D139E5" w:rsidP="00C75269">
            <w:pPr>
              <w:spacing w:after="0" w:line="360" w:lineRule="auto"/>
              <w:jc w:val="both"/>
              <w:rPr>
                <w:rFonts w:ascii="Book Antiqua" w:hAnsi="Book Antiqua" w:cs="Times New Roman"/>
                <w:sz w:val="24"/>
                <w:szCs w:val="24"/>
                <w:lang w:eastAsia="zh-CN"/>
              </w:rPr>
            </w:pPr>
            <w:r w:rsidRPr="00B94009">
              <w:rPr>
                <w:rFonts w:ascii="Book Antiqua" w:eastAsia="Times New Roman" w:hAnsi="Book Antiqua" w:cs="Times New Roman"/>
                <w:sz w:val="24"/>
                <w:szCs w:val="24"/>
                <w:lang w:eastAsia="it-IT"/>
              </w:rPr>
              <w:t>Age</w:t>
            </w:r>
            <w:r w:rsidR="00C75269">
              <w:rPr>
                <w:rFonts w:ascii="Book Antiqua" w:hAnsi="Book Antiqua" w:cs="Times New Roman" w:hint="eastAsia"/>
                <w:sz w:val="24"/>
                <w:szCs w:val="24"/>
                <w:lang w:eastAsia="zh-CN"/>
              </w:rPr>
              <w:t>,</w:t>
            </w:r>
            <w:r w:rsidRPr="00B94009">
              <w:rPr>
                <w:rFonts w:ascii="Book Antiqua" w:eastAsia="Times New Roman" w:hAnsi="Book Antiqua" w:cs="Times New Roman"/>
                <w:sz w:val="24"/>
                <w:szCs w:val="24"/>
                <w:lang w:eastAsia="it-IT"/>
              </w:rPr>
              <w:t xml:space="preserve"> </w:t>
            </w:r>
            <w:proofErr w:type="spellStart"/>
            <w:r w:rsidRPr="00B94009">
              <w:rPr>
                <w:rFonts w:ascii="Book Antiqua" w:eastAsia="Times New Roman" w:hAnsi="Book Antiqua" w:cs="Times New Roman"/>
                <w:sz w:val="24"/>
                <w:szCs w:val="24"/>
                <w:lang w:eastAsia="it-IT"/>
              </w:rPr>
              <w:t>y</w:t>
            </w:r>
            <w:r w:rsidR="00C75269">
              <w:rPr>
                <w:rFonts w:ascii="Book Antiqua" w:hAnsi="Book Antiqua" w:cs="Times New Roman" w:hint="eastAsia"/>
                <w:sz w:val="24"/>
                <w:szCs w:val="24"/>
                <w:lang w:eastAsia="zh-CN"/>
              </w:rPr>
              <w:t>r</w:t>
            </w:r>
            <w:proofErr w:type="spellEnd"/>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54.60</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16.35</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67.48</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14.57</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50.22</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14.51</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&lt;0.0001</w:t>
            </w:r>
          </w:p>
        </w:tc>
      </w:tr>
      <w:tr w:rsidR="00C81F78" w:rsidRPr="00B94009" w:rsidTr="009D5086">
        <w:trPr>
          <w:trHeight w:val="264"/>
        </w:trPr>
        <w:tc>
          <w:tcPr>
            <w:tcW w:w="0" w:type="auto"/>
            <w:shd w:val="clear" w:color="auto" w:fill="auto"/>
            <w:hideMark/>
          </w:tcPr>
          <w:p w:rsidR="00D139E5" w:rsidRPr="00B94009" w:rsidRDefault="00D139E5" w:rsidP="00C75269">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BMI</w:t>
            </w:r>
            <w:r w:rsidR="00C75269">
              <w:rPr>
                <w:rFonts w:ascii="Book Antiqua" w:hAnsi="Book Antiqua" w:cs="Times New Roman" w:hint="eastAsia"/>
                <w:sz w:val="24"/>
                <w:szCs w:val="24"/>
                <w:lang w:eastAsia="zh-CN"/>
              </w:rPr>
              <w:t>, k</w:t>
            </w:r>
            <w:r w:rsidRPr="00B94009">
              <w:rPr>
                <w:rFonts w:ascii="Book Antiqua" w:eastAsia="Times New Roman" w:hAnsi="Book Antiqua" w:cs="Times New Roman"/>
                <w:sz w:val="24"/>
                <w:szCs w:val="24"/>
                <w:lang w:eastAsia="it-IT"/>
              </w:rPr>
              <w:t>g/m</w:t>
            </w:r>
            <w:r w:rsidRPr="00B94009">
              <w:rPr>
                <w:rFonts w:ascii="Book Antiqua" w:eastAsia="Times New Roman" w:hAnsi="Book Antiqua" w:cs="Times New Roman"/>
                <w:sz w:val="24"/>
                <w:szCs w:val="24"/>
                <w:vertAlign w:val="superscript"/>
                <w:lang w:eastAsia="it-IT"/>
              </w:rPr>
              <w:t>2</w:t>
            </w:r>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27.70</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5.76</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25.29</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3.97</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28.52</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6.04</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&lt;0.0001</w:t>
            </w:r>
          </w:p>
        </w:tc>
      </w:tr>
      <w:tr w:rsidR="00C81F78" w:rsidRPr="00B94009" w:rsidTr="009D5086">
        <w:trPr>
          <w:trHeight w:val="264"/>
        </w:trPr>
        <w:tc>
          <w:tcPr>
            <w:tcW w:w="0" w:type="auto"/>
            <w:shd w:val="clear" w:color="auto" w:fill="auto"/>
            <w:hideMark/>
          </w:tcPr>
          <w:p w:rsidR="00D139E5" w:rsidRPr="00B94009" w:rsidRDefault="00D139E5" w:rsidP="00C75269">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 xml:space="preserve">Blood </w:t>
            </w:r>
            <w:proofErr w:type="spellStart"/>
            <w:r w:rsidRPr="00B94009">
              <w:rPr>
                <w:rFonts w:ascii="Book Antiqua" w:eastAsia="Times New Roman" w:hAnsi="Book Antiqua" w:cs="Times New Roman"/>
                <w:sz w:val="24"/>
                <w:szCs w:val="24"/>
                <w:lang w:eastAsia="it-IT"/>
              </w:rPr>
              <w:t>glucose</w:t>
            </w:r>
            <w:proofErr w:type="spellEnd"/>
            <w:r w:rsidR="00C75269">
              <w:rPr>
                <w:rFonts w:ascii="Book Antiqua" w:hAnsi="Book Antiqua" w:cs="Times New Roman" w:hint="eastAsia"/>
                <w:sz w:val="24"/>
                <w:szCs w:val="24"/>
                <w:lang w:eastAsia="zh-CN"/>
              </w:rPr>
              <w:t>,</w:t>
            </w:r>
            <w:r w:rsidRPr="00B94009">
              <w:rPr>
                <w:rFonts w:ascii="Book Antiqua" w:eastAsia="Times New Roman" w:hAnsi="Book Antiqua" w:cs="Times New Roman"/>
                <w:sz w:val="24"/>
                <w:szCs w:val="24"/>
                <w:lang w:eastAsia="it-IT"/>
              </w:rPr>
              <w:t xml:space="preserve"> </w:t>
            </w:r>
            <w:r w:rsidR="00B94009" w:rsidRPr="00B94009">
              <w:rPr>
                <w:rFonts w:ascii="Book Antiqua" w:eastAsia="Times New Roman" w:hAnsi="Book Antiqua" w:cs="Times New Roman"/>
                <w:sz w:val="24"/>
                <w:szCs w:val="24"/>
                <w:lang w:eastAsia="it-IT"/>
              </w:rPr>
              <w:t>mg/</w:t>
            </w:r>
            <w:proofErr w:type="spellStart"/>
            <w:r w:rsidR="00B94009" w:rsidRPr="00B94009">
              <w:rPr>
                <w:rFonts w:ascii="Book Antiqua" w:eastAsia="Times New Roman" w:hAnsi="Book Antiqua" w:cs="Times New Roman"/>
                <w:sz w:val="24"/>
                <w:szCs w:val="24"/>
                <w:lang w:eastAsia="it-IT"/>
              </w:rPr>
              <w:t>dL</w:t>
            </w:r>
            <w:proofErr w:type="spellEnd"/>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96.42</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26.42</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95.33</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34.80</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96.79</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22.91</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0.545</w:t>
            </w:r>
          </w:p>
        </w:tc>
      </w:tr>
      <w:tr w:rsidR="00C81F78" w:rsidRPr="00B94009" w:rsidTr="009D5086">
        <w:trPr>
          <w:trHeight w:val="264"/>
        </w:trPr>
        <w:tc>
          <w:tcPr>
            <w:tcW w:w="0" w:type="auto"/>
            <w:shd w:val="clear" w:color="auto" w:fill="auto"/>
            <w:hideMark/>
          </w:tcPr>
          <w:p w:rsidR="00D139E5" w:rsidRPr="00B94009" w:rsidRDefault="00D139E5" w:rsidP="00C75269">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Blood urea</w:t>
            </w:r>
            <w:r w:rsidR="00C75269">
              <w:rPr>
                <w:rFonts w:ascii="Book Antiqua" w:hAnsi="Book Antiqua" w:cs="Times New Roman" w:hint="eastAsia"/>
                <w:sz w:val="24"/>
                <w:szCs w:val="24"/>
                <w:lang w:eastAsia="zh-CN"/>
              </w:rPr>
              <w:t>,</w:t>
            </w:r>
            <w:r w:rsidRPr="00B94009">
              <w:rPr>
                <w:rFonts w:ascii="Book Antiqua" w:eastAsia="Times New Roman" w:hAnsi="Book Antiqua" w:cs="Times New Roman"/>
                <w:sz w:val="24"/>
                <w:szCs w:val="24"/>
                <w:lang w:eastAsia="it-IT"/>
              </w:rPr>
              <w:t xml:space="preserve"> </w:t>
            </w:r>
            <w:r w:rsidR="00B94009" w:rsidRPr="00B94009">
              <w:rPr>
                <w:rFonts w:ascii="Book Antiqua" w:eastAsia="Times New Roman" w:hAnsi="Book Antiqua" w:cs="Times New Roman"/>
                <w:sz w:val="24"/>
                <w:szCs w:val="24"/>
                <w:lang w:eastAsia="it-IT"/>
              </w:rPr>
              <w:t>mg/</w:t>
            </w:r>
            <w:proofErr w:type="spellStart"/>
            <w:r w:rsidR="00B94009" w:rsidRPr="00B94009">
              <w:rPr>
                <w:rFonts w:ascii="Book Antiqua" w:eastAsia="Times New Roman" w:hAnsi="Book Antiqua" w:cs="Times New Roman"/>
                <w:sz w:val="24"/>
                <w:szCs w:val="24"/>
                <w:lang w:eastAsia="it-IT"/>
              </w:rPr>
              <w:t>dL</w:t>
            </w:r>
            <w:proofErr w:type="spellEnd"/>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52.47</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35.74</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100.45</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41.07</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36.13</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9.40</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&lt;0.0001</w:t>
            </w:r>
          </w:p>
        </w:tc>
      </w:tr>
      <w:tr w:rsidR="00C81F78" w:rsidRPr="00B94009" w:rsidTr="009D5086">
        <w:trPr>
          <w:trHeight w:val="264"/>
        </w:trPr>
        <w:tc>
          <w:tcPr>
            <w:tcW w:w="0" w:type="auto"/>
            <w:shd w:val="clear" w:color="auto" w:fill="auto"/>
            <w:hideMark/>
          </w:tcPr>
          <w:p w:rsidR="00D139E5" w:rsidRPr="00B94009" w:rsidRDefault="00D139E5" w:rsidP="00C75269">
            <w:pPr>
              <w:spacing w:after="0" w:line="360" w:lineRule="auto"/>
              <w:jc w:val="both"/>
              <w:rPr>
                <w:rFonts w:ascii="Book Antiqua" w:eastAsia="Times New Roman" w:hAnsi="Book Antiqua" w:cs="Times New Roman"/>
                <w:sz w:val="24"/>
                <w:szCs w:val="24"/>
                <w:lang w:eastAsia="it-IT"/>
              </w:rPr>
            </w:pPr>
            <w:proofErr w:type="spellStart"/>
            <w:r w:rsidRPr="00B94009">
              <w:rPr>
                <w:rFonts w:ascii="Book Antiqua" w:eastAsia="Times New Roman" w:hAnsi="Book Antiqua" w:cs="Times New Roman"/>
                <w:sz w:val="24"/>
                <w:szCs w:val="24"/>
                <w:lang w:eastAsia="it-IT"/>
              </w:rPr>
              <w:t>Creatinin</w:t>
            </w:r>
            <w:proofErr w:type="spellEnd"/>
            <w:r w:rsidR="00C75269">
              <w:rPr>
                <w:rFonts w:ascii="Book Antiqua" w:hAnsi="Book Antiqua" w:cs="Times New Roman" w:hint="eastAsia"/>
                <w:sz w:val="24"/>
                <w:szCs w:val="24"/>
                <w:lang w:eastAsia="zh-CN"/>
              </w:rPr>
              <w:t>,</w:t>
            </w:r>
            <w:r w:rsidRPr="00B94009">
              <w:rPr>
                <w:rFonts w:ascii="Book Antiqua" w:eastAsia="Times New Roman" w:hAnsi="Book Antiqua" w:cs="Times New Roman"/>
                <w:sz w:val="24"/>
                <w:szCs w:val="24"/>
                <w:lang w:eastAsia="it-IT"/>
              </w:rPr>
              <w:t xml:space="preserve"> </w:t>
            </w:r>
            <w:r w:rsidR="00B94009" w:rsidRPr="00B94009">
              <w:rPr>
                <w:rFonts w:ascii="Book Antiqua" w:eastAsia="Times New Roman" w:hAnsi="Book Antiqua" w:cs="Times New Roman"/>
                <w:sz w:val="24"/>
                <w:szCs w:val="24"/>
                <w:lang w:eastAsia="it-IT"/>
              </w:rPr>
              <w:t>mg/</w:t>
            </w:r>
            <w:proofErr w:type="spellStart"/>
            <w:r w:rsidR="00B94009" w:rsidRPr="00B94009">
              <w:rPr>
                <w:rFonts w:ascii="Book Antiqua" w:eastAsia="Times New Roman" w:hAnsi="Book Antiqua" w:cs="Times New Roman"/>
                <w:sz w:val="24"/>
                <w:szCs w:val="24"/>
                <w:lang w:eastAsia="it-IT"/>
              </w:rPr>
              <w:t>dL</w:t>
            </w:r>
            <w:proofErr w:type="spellEnd"/>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2.36</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2.98</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6.75</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2.99</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0.86</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0.21</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&lt;0.0001</w:t>
            </w:r>
          </w:p>
        </w:tc>
      </w:tr>
      <w:tr w:rsidR="00C81F78" w:rsidRPr="00B94009" w:rsidTr="009D5086">
        <w:trPr>
          <w:trHeight w:val="264"/>
        </w:trPr>
        <w:tc>
          <w:tcPr>
            <w:tcW w:w="0" w:type="auto"/>
            <w:shd w:val="clear" w:color="auto" w:fill="auto"/>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GFR</w:t>
            </w:r>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62.46</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35.32</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9.28</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3.60</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80.56</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19.38</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&lt;0.0001</w:t>
            </w:r>
          </w:p>
        </w:tc>
      </w:tr>
      <w:tr w:rsidR="00C81F78" w:rsidRPr="00B94009" w:rsidTr="009D5086">
        <w:trPr>
          <w:trHeight w:val="264"/>
        </w:trPr>
        <w:tc>
          <w:tcPr>
            <w:tcW w:w="0" w:type="auto"/>
            <w:shd w:val="clear" w:color="auto" w:fill="auto"/>
            <w:hideMark/>
          </w:tcPr>
          <w:p w:rsidR="00D139E5" w:rsidRPr="00B94009" w:rsidRDefault="00D139E5" w:rsidP="00C75269">
            <w:pPr>
              <w:autoSpaceDE w:val="0"/>
              <w:autoSpaceDN w:val="0"/>
              <w:adjustRightInd w:val="0"/>
              <w:spacing w:after="0" w:line="360" w:lineRule="auto"/>
              <w:jc w:val="both"/>
              <w:rPr>
                <w:rFonts w:ascii="Book Antiqua" w:hAnsi="Book Antiqua" w:cs="Times New Roman"/>
                <w:sz w:val="24"/>
                <w:szCs w:val="24"/>
                <w:lang w:val="en-US"/>
              </w:rPr>
            </w:pPr>
            <w:r w:rsidRPr="00B94009">
              <w:rPr>
                <w:rFonts w:ascii="Book Antiqua" w:hAnsi="Book Antiqua" w:cs="Times New Roman"/>
                <w:sz w:val="24"/>
                <w:szCs w:val="24"/>
                <w:lang w:val="en-US"/>
              </w:rPr>
              <w:t>Triglycerides</w:t>
            </w:r>
            <w:r w:rsidR="00C75269">
              <w:rPr>
                <w:rFonts w:ascii="Book Antiqua" w:hAnsi="Book Antiqua" w:cs="Times New Roman" w:hint="eastAsia"/>
                <w:sz w:val="24"/>
                <w:szCs w:val="24"/>
                <w:lang w:val="en-US" w:eastAsia="zh-CN"/>
              </w:rPr>
              <w:t>,</w:t>
            </w:r>
            <w:r w:rsidRPr="00B94009">
              <w:rPr>
                <w:rFonts w:ascii="Book Antiqua" w:hAnsi="Book Antiqua" w:cs="Times New Roman"/>
                <w:sz w:val="24"/>
                <w:szCs w:val="24"/>
                <w:lang w:val="en-US"/>
              </w:rPr>
              <w:t xml:space="preserve"> </w:t>
            </w:r>
            <w:r w:rsidR="00B94009" w:rsidRPr="00B94009">
              <w:rPr>
                <w:rFonts w:ascii="Book Antiqua" w:hAnsi="Book Antiqua" w:cs="Times New Roman"/>
                <w:sz w:val="24"/>
                <w:szCs w:val="24"/>
                <w:lang w:val="en-US"/>
              </w:rPr>
              <w:t>mg/</w:t>
            </w:r>
            <w:proofErr w:type="spellStart"/>
            <w:r w:rsidR="00B94009" w:rsidRPr="00B94009">
              <w:rPr>
                <w:rFonts w:ascii="Book Antiqua" w:hAnsi="Book Antiqua" w:cs="Times New Roman"/>
                <w:sz w:val="24"/>
                <w:szCs w:val="24"/>
                <w:lang w:val="en-US"/>
              </w:rPr>
              <w:t>dL</w:t>
            </w:r>
            <w:proofErr w:type="spellEnd"/>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112.16</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64.71</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131.90</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87.21</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105.44</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53.48</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&lt;0.0001</w:t>
            </w:r>
          </w:p>
        </w:tc>
      </w:tr>
      <w:tr w:rsidR="00C81F78" w:rsidRPr="00B94009" w:rsidTr="009D5086">
        <w:trPr>
          <w:trHeight w:val="264"/>
        </w:trPr>
        <w:tc>
          <w:tcPr>
            <w:tcW w:w="0" w:type="auto"/>
            <w:shd w:val="clear" w:color="auto" w:fill="auto"/>
            <w:hideMark/>
          </w:tcPr>
          <w:p w:rsidR="00D139E5" w:rsidRPr="00B94009" w:rsidRDefault="00D139E5" w:rsidP="00C75269">
            <w:pPr>
              <w:autoSpaceDE w:val="0"/>
              <w:autoSpaceDN w:val="0"/>
              <w:adjustRightInd w:val="0"/>
              <w:spacing w:after="0" w:line="360" w:lineRule="auto"/>
              <w:jc w:val="both"/>
              <w:rPr>
                <w:rFonts w:ascii="Book Antiqua" w:hAnsi="Book Antiqua" w:cs="Times New Roman"/>
                <w:sz w:val="24"/>
                <w:szCs w:val="24"/>
                <w:lang w:val="en-US"/>
              </w:rPr>
            </w:pPr>
            <w:r w:rsidRPr="00B94009">
              <w:rPr>
                <w:rFonts w:ascii="Book Antiqua" w:hAnsi="Book Antiqua" w:cs="Times New Roman"/>
                <w:sz w:val="24"/>
                <w:szCs w:val="24"/>
                <w:lang w:val="en-US"/>
              </w:rPr>
              <w:t>Total cholesterol</w:t>
            </w:r>
            <w:r w:rsidR="00C75269">
              <w:rPr>
                <w:rFonts w:ascii="Book Antiqua" w:hAnsi="Book Antiqua" w:cs="Times New Roman" w:hint="eastAsia"/>
                <w:sz w:val="24"/>
                <w:szCs w:val="24"/>
                <w:lang w:val="en-US" w:eastAsia="zh-CN"/>
              </w:rPr>
              <w:t>,</w:t>
            </w:r>
            <w:r w:rsidRPr="00B94009">
              <w:rPr>
                <w:rFonts w:ascii="Book Antiqua" w:hAnsi="Book Antiqua" w:cs="Times New Roman"/>
                <w:sz w:val="24"/>
                <w:szCs w:val="24"/>
                <w:lang w:val="en-US"/>
              </w:rPr>
              <w:t xml:space="preserve"> </w:t>
            </w:r>
            <w:r w:rsidR="00B94009" w:rsidRPr="00B94009">
              <w:rPr>
                <w:rFonts w:ascii="Book Antiqua" w:hAnsi="Book Antiqua" w:cs="Times New Roman"/>
                <w:sz w:val="24"/>
                <w:szCs w:val="24"/>
                <w:lang w:val="en-US"/>
              </w:rPr>
              <w:t>mg/</w:t>
            </w:r>
            <w:proofErr w:type="spellStart"/>
            <w:r w:rsidR="00B94009" w:rsidRPr="00B94009">
              <w:rPr>
                <w:rFonts w:ascii="Book Antiqua" w:hAnsi="Book Antiqua" w:cs="Times New Roman"/>
                <w:sz w:val="24"/>
                <w:szCs w:val="24"/>
                <w:lang w:val="en-US"/>
              </w:rPr>
              <w:t>dL</w:t>
            </w:r>
            <w:proofErr w:type="spellEnd"/>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199.72</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44.43</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175.80</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42.67</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207.86</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42.05</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&lt;0.0001</w:t>
            </w:r>
          </w:p>
        </w:tc>
      </w:tr>
      <w:tr w:rsidR="00C81F78" w:rsidRPr="00B94009" w:rsidTr="009D5086">
        <w:trPr>
          <w:trHeight w:val="264"/>
        </w:trPr>
        <w:tc>
          <w:tcPr>
            <w:tcW w:w="0" w:type="auto"/>
            <w:shd w:val="clear" w:color="auto" w:fill="auto"/>
            <w:hideMark/>
          </w:tcPr>
          <w:p w:rsidR="00D139E5" w:rsidRPr="00B94009" w:rsidRDefault="00D139E5" w:rsidP="00C75269">
            <w:pPr>
              <w:autoSpaceDE w:val="0"/>
              <w:autoSpaceDN w:val="0"/>
              <w:adjustRightInd w:val="0"/>
              <w:spacing w:after="0" w:line="360" w:lineRule="auto"/>
              <w:jc w:val="both"/>
              <w:rPr>
                <w:rFonts w:ascii="Book Antiqua" w:hAnsi="Book Antiqua" w:cs="Times New Roman"/>
                <w:sz w:val="24"/>
                <w:szCs w:val="24"/>
                <w:lang w:val="en-US"/>
              </w:rPr>
            </w:pPr>
            <w:r w:rsidRPr="00B94009">
              <w:rPr>
                <w:rFonts w:ascii="Book Antiqua" w:hAnsi="Book Antiqua" w:cs="Times New Roman"/>
                <w:sz w:val="24"/>
                <w:szCs w:val="24"/>
                <w:lang w:val="en-US"/>
              </w:rPr>
              <w:t>HDL cholesterol</w:t>
            </w:r>
            <w:r w:rsidR="00C75269">
              <w:rPr>
                <w:rFonts w:ascii="Book Antiqua" w:hAnsi="Book Antiqua" w:cs="Times New Roman" w:hint="eastAsia"/>
                <w:sz w:val="24"/>
                <w:szCs w:val="24"/>
                <w:lang w:val="en-US" w:eastAsia="zh-CN"/>
              </w:rPr>
              <w:t>,</w:t>
            </w:r>
            <w:r w:rsidRPr="00B94009">
              <w:rPr>
                <w:rFonts w:ascii="Book Antiqua" w:hAnsi="Book Antiqua" w:cs="Times New Roman"/>
                <w:sz w:val="24"/>
                <w:szCs w:val="24"/>
                <w:lang w:val="en-US"/>
              </w:rPr>
              <w:t xml:space="preserve"> </w:t>
            </w:r>
            <w:r w:rsidR="00B94009" w:rsidRPr="00B94009">
              <w:rPr>
                <w:rFonts w:ascii="Book Antiqua" w:hAnsi="Book Antiqua" w:cs="Times New Roman"/>
                <w:sz w:val="24"/>
                <w:szCs w:val="24"/>
                <w:lang w:val="en-US"/>
              </w:rPr>
              <w:t>mg/</w:t>
            </w:r>
            <w:proofErr w:type="spellStart"/>
            <w:r w:rsidR="00B94009" w:rsidRPr="00B94009">
              <w:rPr>
                <w:rFonts w:ascii="Book Antiqua" w:hAnsi="Book Antiqua" w:cs="Times New Roman"/>
                <w:sz w:val="24"/>
                <w:szCs w:val="24"/>
                <w:lang w:val="en-US"/>
              </w:rPr>
              <w:t>dL</w:t>
            </w:r>
            <w:proofErr w:type="spellEnd"/>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54.81</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18.10</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48.20</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15.63</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57.07</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18.34</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&lt;0.0001</w:t>
            </w:r>
          </w:p>
        </w:tc>
      </w:tr>
      <w:tr w:rsidR="00C81F78" w:rsidRPr="00B94009" w:rsidTr="009D5086">
        <w:trPr>
          <w:trHeight w:val="264"/>
        </w:trPr>
        <w:tc>
          <w:tcPr>
            <w:tcW w:w="0" w:type="auto"/>
            <w:shd w:val="clear" w:color="auto" w:fill="auto"/>
            <w:hideMark/>
          </w:tcPr>
          <w:p w:rsidR="00D139E5" w:rsidRPr="00B94009" w:rsidRDefault="00D139E5" w:rsidP="00C75269">
            <w:pPr>
              <w:autoSpaceDE w:val="0"/>
              <w:autoSpaceDN w:val="0"/>
              <w:adjustRightInd w:val="0"/>
              <w:spacing w:after="0" w:line="360" w:lineRule="auto"/>
              <w:jc w:val="both"/>
              <w:rPr>
                <w:rFonts w:ascii="Book Antiqua" w:hAnsi="Book Antiqua" w:cs="Times New Roman"/>
                <w:sz w:val="24"/>
                <w:szCs w:val="24"/>
                <w:lang w:val="en-US"/>
              </w:rPr>
            </w:pPr>
            <w:r w:rsidRPr="00B94009">
              <w:rPr>
                <w:rFonts w:ascii="Book Antiqua" w:hAnsi="Book Antiqua" w:cs="Times New Roman"/>
                <w:sz w:val="24"/>
                <w:szCs w:val="24"/>
                <w:lang w:val="en-US"/>
              </w:rPr>
              <w:t>LDL cholesterol</w:t>
            </w:r>
            <w:r w:rsidR="00C75269">
              <w:rPr>
                <w:rFonts w:ascii="Book Antiqua" w:hAnsi="Book Antiqua" w:cs="Times New Roman" w:hint="eastAsia"/>
                <w:sz w:val="24"/>
                <w:szCs w:val="24"/>
                <w:lang w:val="en-US" w:eastAsia="zh-CN"/>
              </w:rPr>
              <w:t>,</w:t>
            </w:r>
            <w:r w:rsidRPr="00B94009">
              <w:rPr>
                <w:rFonts w:ascii="Book Antiqua" w:hAnsi="Book Antiqua" w:cs="Times New Roman"/>
                <w:sz w:val="24"/>
                <w:szCs w:val="24"/>
                <w:lang w:val="en-US"/>
              </w:rPr>
              <w:t xml:space="preserve"> </w:t>
            </w:r>
            <w:r w:rsidR="00B94009" w:rsidRPr="00B94009">
              <w:rPr>
                <w:rFonts w:ascii="Book Antiqua" w:hAnsi="Book Antiqua" w:cs="Times New Roman"/>
                <w:sz w:val="24"/>
                <w:szCs w:val="24"/>
                <w:lang w:val="en-US"/>
              </w:rPr>
              <w:t>mg/</w:t>
            </w:r>
            <w:proofErr w:type="spellStart"/>
            <w:r w:rsidR="00B94009" w:rsidRPr="00B94009">
              <w:rPr>
                <w:rFonts w:ascii="Book Antiqua" w:hAnsi="Book Antiqua" w:cs="Times New Roman"/>
                <w:sz w:val="24"/>
                <w:szCs w:val="24"/>
                <w:lang w:val="en-US"/>
              </w:rPr>
              <w:t>dL</w:t>
            </w:r>
            <w:proofErr w:type="spellEnd"/>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122.75</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39.63</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101.22</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33.04</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130.09</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39.05</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&lt;0.0001</w:t>
            </w:r>
          </w:p>
        </w:tc>
      </w:tr>
      <w:tr w:rsidR="00C81F78" w:rsidRPr="00B94009" w:rsidTr="009D5086">
        <w:trPr>
          <w:trHeight w:val="264"/>
        </w:trPr>
        <w:tc>
          <w:tcPr>
            <w:tcW w:w="0" w:type="auto"/>
            <w:shd w:val="clear" w:color="auto" w:fill="auto"/>
            <w:hideMark/>
          </w:tcPr>
          <w:p w:rsidR="00D139E5" w:rsidRPr="00B94009" w:rsidRDefault="00D139E5" w:rsidP="00C75269">
            <w:pPr>
              <w:autoSpaceDE w:val="0"/>
              <w:autoSpaceDN w:val="0"/>
              <w:adjustRightInd w:val="0"/>
              <w:spacing w:after="0" w:line="360" w:lineRule="auto"/>
              <w:jc w:val="both"/>
              <w:rPr>
                <w:rFonts w:ascii="Book Antiqua" w:hAnsi="Book Antiqua" w:cs="Times New Roman"/>
                <w:sz w:val="24"/>
                <w:szCs w:val="24"/>
                <w:lang w:val="en-US"/>
              </w:rPr>
            </w:pPr>
            <w:r w:rsidRPr="00B94009">
              <w:rPr>
                <w:rFonts w:ascii="Book Antiqua" w:hAnsi="Book Antiqua" w:cs="Times New Roman"/>
                <w:sz w:val="24"/>
                <w:szCs w:val="24"/>
                <w:lang w:val="en-US"/>
              </w:rPr>
              <w:t>AST</w:t>
            </w:r>
            <w:r w:rsidR="00C75269">
              <w:rPr>
                <w:rFonts w:ascii="Book Antiqua" w:hAnsi="Book Antiqua" w:cs="Times New Roman" w:hint="eastAsia"/>
                <w:sz w:val="24"/>
                <w:szCs w:val="24"/>
                <w:lang w:val="en-US" w:eastAsia="zh-CN"/>
              </w:rPr>
              <w:t>,</w:t>
            </w:r>
            <w:r w:rsidRPr="00B94009">
              <w:rPr>
                <w:rFonts w:ascii="Book Antiqua" w:hAnsi="Book Antiqua" w:cs="Times New Roman"/>
                <w:sz w:val="24"/>
                <w:szCs w:val="24"/>
                <w:lang w:val="en-US"/>
              </w:rPr>
              <w:t xml:space="preserve"> U/L </w:t>
            </w:r>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21.81</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11.16</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14.38</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4.07</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24.34</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11.66</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&lt;0.0001</w:t>
            </w:r>
          </w:p>
        </w:tc>
      </w:tr>
      <w:tr w:rsidR="00C81F78" w:rsidRPr="00B94009" w:rsidTr="009D5086">
        <w:trPr>
          <w:trHeight w:val="264"/>
        </w:trPr>
        <w:tc>
          <w:tcPr>
            <w:tcW w:w="0" w:type="auto"/>
            <w:shd w:val="clear" w:color="auto" w:fill="auto"/>
            <w:hideMark/>
          </w:tcPr>
          <w:p w:rsidR="00D139E5" w:rsidRPr="00B94009" w:rsidRDefault="00D139E5" w:rsidP="00C75269">
            <w:pPr>
              <w:autoSpaceDE w:val="0"/>
              <w:autoSpaceDN w:val="0"/>
              <w:adjustRightInd w:val="0"/>
              <w:spacing w:after="0" w:line="360" w:lineRule="auto"/>
              <w:jc w:val="both"/>
              <w:rPr>
                <w:rFonts w:ascii="Book Antiqua" w:hAnsi="Book Antiqua" w:cs="Times New Roman"/>
                <w:sz w:val="24"/>
                <w:szCs w:val="24"/>
                <w:lang w:val="en-US"/>
              </w:rPr>
            </w:pPr>
            <w:r w:rsidRPr="00B94009">
              <w:rPr>
                <w:rFonts w:ascii="Book Antiqua" w:hAnsi="Book Antiqua" w:cs="Times New Roman"/>
                <w:sz w:val="24"/>
                <w:szCs w:val="24"/>
                <w:lang w:val="en-US"/>
              </w:rPr>
              <w:t>ALT</w:t>
            </w:r>
            <w:r w:rsidR="00C75269">
              <w:rPr>
                <w:rFonts w:ascii="Book Antiqua" w:hAnsi="Book Antiqua" w:cs="Times New Roman" w:hint="eastAsia"/>
                <w:sz w:val="24"/>
                <w:szCs w:val="24"/>
                <w:lang w:val="en-US" w:eastAsia="zh-CN"/>
              </w:rPr>
              <w:t>,</w:t>
            </w:r>
            <w:r w:rsidRPr="00B94009">
              <w:rPr>
                <w:rFonts w:ascii="Book Antiqua" w:hAnsi="Book Antiqua" w:cs="Times New Roman"/>
                <w:sz w:val="24"/>
                <w:szCs w:val="24"/>
                <w:lang w:val="en-US"/>
              </w:rPr>
              <w:t xml:space="preserve"> U/L</w:t>
            </w:r>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16.54</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5.63</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12.75</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4.15</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17.83</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5.49</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&lt;0.0001</w:t>
            </w:r>
          </w:p>
        </w:tc>
      </w:tr>
      <w:tr w:rsidR="00C81F78" w:rsidRPr="00B94009" w:rsidTr="009D5086">
        <w:trPr>
          <w:trHeight w:val="264"/>
        </w:trPr>
        <w:tc>
          <w:tcPr>
            <w:tcW w:w="0" w:type="auto"/>
            <w:shd w:val="clear" w:color="auto" w:fill="auto"/>
            <w:hideMark/>
          </w:tcPr>
          <w:p w:rsidR="00D139E5" w:rsidRPr="00B94009" w:rsidRDefault="00D139E5" w:rsidP="00C75269">
            <w:pPr>
              <w:autoSpaceDE w:val="0"/>
              <w:autoSpaceDN w:val="0"/>
              <w:adjustRightInd w:val="0"/>
              <w:spacing w:after="0" w:line="360" w:lineRule="auto"/>
              <w:jc w:val="both"/>
              <w:rPr>
                <w:rFonts w:ascii="Book Antiqua" w:hAnsi="Book Antiqua" w:cs="Times New Roman"/>
                <w:sz w:val="24"/>
                <w:szCs w:val="24"/>
                <w:lang w:val="en-US"/>
              </w:rPr>
            </w:pPr>
            <w:r w:rsidRPr="00B94009">
              <w:rPr>
                <w:rFonts w:ascii="Book Antiqua" w:hAnsi="Book Antiqua" w:cs="Times New Roman"/>
                <w:sz w:val="24"/>
                <w:szCs w:val="24"/>
              </w:rPr>
              <w:t>γ</w:t>
            </w:r>
            <w:r w:rsidRPr="00B94009">
              <w:rPr>
                <w:rFonts w:ascii="Book Antiqua" w:hAnsi="Book Antiqua" w:cs="Times New Roman"/>
                <w:sz w:val="24"/>
                <w:szCs w:val="24"/>
                <w:lang w:val="en-US"/>
              </w:rPr>
              <w:t>GT</w:t>
            </w:r>
            <w:r w:rsidR="00C75269">
              <w:rPr>
                <w:rFonts w:ascii="Book Antiqua" w:hAnsi="Book Antiqua" w:cs="Times New Roman" w:hint="eastAsia"/>
                <w:sz w:val="24"/>
                <w:szCs w:val="24"/>
                <w:lang w:val="en-US" w:eastAsia="zh-CN"/>
              </w:rPr>
              <w:t>,</w:t>
            </w:r>
            <w:r w:rsidRPr="00B94009">
              <w:rPr>
                <w:rFonts w:ascii="Book Antiqua" w:hAnsi="Book Antiqua" w:cs="Times New Roman"/>
                <w:sz w:val="24"/>
                <w:szCs w:val="24"/>
                <w:lang w:val="en-US"/>
              </w:rPr>
              <w:t xml:space="preserve"> U/L </w:t>
            </w:r>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33.10</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32.11</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31.78</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19.18</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33.55</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35.46</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0.546</w:t>
            </w:r>
          </w:p>
        </w:tc>
      </w:tr>
      <w:tr w:rsidR="00C81F78" w:rsidRPr="00B94009" w:rsidTr="009D5086">
        <w:trPr>
          <w:trHeight w:val="264"/>
        </w:trPr>
        <w:tc>
          <w:tcPr>
            <w:tcW w:w="0" w:type="auto"/>
            <w:shd w:val="clear" w:color="auto" w:fill="auto"/>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proofErr w:type="spellStart"/>
            <w:r w:rsidRPr="00B94009">
              <w:rPr>
                <w:rFonts w:ascii="Book Antiqua" w:eastAsia="Times New Roman" w:hAnsi="Book Antiqua" w:cs="Times New Roman"/>
                <w:sz w:val="24"/>
                <w:szCs w:val="24"/>
                <w:lang w:eastAsia="it-IT"/>
              </w:rPr>
              <w:t>Insulin</w:t>
            </w:r>
            <w:proofErr w:type="spellEnd"/>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11.84</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9.73</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11.44</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10.77</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11.98</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9.36</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0.547</w:t>
            </w:r>
          </w:p>
        </w:tc>
      </w:tr>
      <w:tr w:rsidR="00C81F78" w:rsidRPr="00B94009" w:rsidTr="009D5086">
        <w:trPr>
          <w:trHeight w:val="264"/>
        </w:trPr>
        <w:tc>
          <w:tcPr>
            <w:tcW w:w="0" w:type="auto"/>
            <w:shd w:val="clear" w:color="auto" w:fill="auto"/>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HOMA</w:t>
            </w:r>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3.02</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3.30</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3.08</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3.94</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3.00</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3.05</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0.797</w:t>
            </w:r>
          </w:p>
        </w:tc>
      </w:tr>
      <w:tr w:rsidR="00C81F78" w:rsidRPr="00B94009" w:rsidTr="009D5086">
        <w:trPr>
          <w:trHeight w:val="264"/>
        </w:trPr>
        <w:tc>
          <w:tcPr>
            <w:tcW w:w="0" w:type="auto"/>
            <w:shd w:val="clear" w:color="auto" w:fill="auto"/>
            <w:hideMark/>
          </w:tcPr>
          <w:p w:rsidR="00D139E5" w:rsidRPr="00B94009" w:rsidRDefault="00D139E5" w:rsidP="00C75269">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PTH</w:t>
            </w:r>
            <w:r w:rsidR="00C75269">
              <w:rPr>
                <w:rFonts w:ascii="Book Antiqua" w:hAnsi="Book Antiqua" w:cs="Times New Roman" w:hint="eastAsia"/>
                <w:sz w:val="24"/>
                <w:szCs w:val="24"/>
                <w:lang w:eastAsia="zh-CN"/>
              </w:rPr>
              <w:t>,</w:t>
            </w:r>
            <w:r w:rsidRPr="00B94009">
              <w:rPr>
                <w:rFonts w:ascii="Book Antiqua" w:eastAsia="Times New Roman" w:hAnsi="Book Antiqua" w:cs="Times New Roman"/>
                <w:sz w:val="24"/>
                <w:szCs w:val="24"/>
                <w:lang w:eastAsia="it-IT"/>
              </w:rPr>
              <w:t xml:space="preserve"> </w:t>
            </w:r>
            <w:proofErr w:type="spellStart"/>
            <w:r w:rsidRPr="00B94009">
              <w:rPr>
                <w:rFonts w:ascii="Book Antiqua" w:eastAsia="Times New Roman" w:hAnsi="Book Antiqua" w:cs="Times New Roman"/>
                <w:sz w:val="24"/>
                <w:szCs w:val="24"/>
                <w:lang w:eastAsia="it-IT"/>
              </w:rPr>
              <w:t>pg</w:t>
            </w:r>
            <w:proofErr w:type="spellEnd"/>
            <w:r w:rsidRPr="00B94009">
              <w:rPr>
                <w:rFonts w:ascii="Book Antiqua" w:eastAsia="Times New Roman" w:hAnsi="Book Antiqua" w:cs="Times New Roman"/>
                <w:sz w:val="24"/>
                <w:szCs w:val="24"/>
                <w:lang w:eastAsia="it-IT"/>
              </w:rPr>
              <w:t>/</w:t>
            </w:r>
            <w:proofErr w:type="spellStart"/>
            <w:r w:rsidRPr="00B94009">
              <w:rPr>
                <w:rFonts w:ascii="Book Antiqua" w:eastAsia="Times New Roman" w:hAnsi="Book Antiqua" w:cs="Times New Roman"/>
                <w:sz w:val="24"/>
                <w:szCs w:val="24"/>
                <w:lang w:eastAsia="it-IT"/>
              </w:rPr>
              <w:t>mL</w:t>
            </w:r>
            <w:proofErr w:type="spellEnd"/>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84.58</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105.79</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162.38</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178.81</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57.99</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36.85</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&lt;0.0001</w:t>
            </w:r>
          </w:p>
        </w:tc>
      </w:tr>
      <w:tr w:rsidR="00C81F78" w:rsidRPr="00B94009" w:rsidTr="009D5086">
        <w:trPr>
          <w:trHeight w:val="264"/>
        </w:trPr>
        <w:tc>
          <w:tcPr>
            <w:tcW w:w="0" w:type="auto"/>
            <w:shd w:val="clear" w:color="auto" w:fill="auto"/>
            <w:hideMark/>
          </w:tcPr>
          <w:p w:rsidR="00D139E5" w:rsidRPr="00B94009" w:rsidRDefault="00D139E5" w:rsidP="00C75269">
            <w:pPr>
              <w:spacing w:after="0" w:line="360" w:lineRule="auto"/>
              <w:jc w:val="both"/>
              <w:rPr>
                <w:rFonts w:ascii="Book Antiqua" w:eastAsia="Times New Roman" w:hAnsi="Book Antiqua" w:cs="Times New Roman"/>
                <w:sz w:val="24"/>
                <w:szCs w:val="24"/>
                <w:lang w:eastAsia="it-IT"/>
              </w:rPr>
            </w:pPr>
            <w:proofErr w:type="spellStart"/>
            <w:r w:rsidRPr="00B94009">
              <w:rPr>
                <w:rFonts w:ascii="Book Antiqua" w:eastAsia="Times New Roman" w:hAnsi="Book Antiqua" w:cs="Times New Roman"/>
                <w:sz w:val="24"/>
                <w:szCs w:val="24"/>
                <w:lang w:eastAsia="it-IT"/>
              </w:rPr>
              <w:t>hsCRP</w:t>
            </w:r>
            <w:proofErr w:type="spellEnd"/>
            <w:r w:rsidR="00C75269">
              <w:rPr>
                <w:rFonts w:ascii="Book Antiqua" w:hAnsi="Book Antiqua" w:cs="Times New Roman" w:hint="eastAsia"/>
                <w:sz w:val="24"/>
                <w:szCs w:val="24"/>
                <w:lang w:eastAsia="zh-CN"/>
              </w:rPr>
              <w:t>,</w:t>
            </w:r>
            <w:r w:rsidRPr="00B94009">
              <w:rPr>
                <w:rFonts w:ascii="Book Antiqua" w:eastAsia="Times New Roman" w:hAnsi="Book Antiqua" w:cs="Times New Roman"/>
                <w:sz w:val="24"/>
                <w:szCs w:val="24"/>
                <w:lang w:eastAsia="it-IT"/>
              </w:rPr>
              <w:t xml:space="preserve"> </w:t>
            </w:r>
            <w:r w:rsidR="00B94009" w:rsidRPr="00B94009">
              <w:rPr>
                <w:rFonts w:ascii="Book Antiqua" w:eastAsia="Times New Roman" w:hAnsi="Book Antiqua" w:cs="Times New Roman"/>
                <w:sz w:val="24"/>
                <w:szCs w:val="24"/>
                <w:lang w:eastAsia="it-IT"/>
              </w:rPr>
              <w:t>mg/</w:t>
            </w:r>
            <w:proofErr w:type="spellStart"/>
            <w:r w:rsidR="00B94009" w:rsidRPr="00B94009">
              <w:rPr>
                <w:rFonts w:ascii="Book Antiqua" w:eastAsia="Times New Roman" w:hAnsi="Book Antiqua" w:cs="Times New Roman"/>
                <w:sz w:val="24"/>
                <w:szCs w:val="24"/>
                <w:lang w:eastAsia="it-IT"/>
              </w:rPr>
              <w:t>dL</w:t>
            </w:r>
            <w:proofErr w:type="spellEnd"/>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3.52</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7.01</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2.62</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2.45</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3.82</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7.98</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0.107</w:t>
            </w:r>
          </w:p>
        </w:tc>
      </w:tr>
      <w:tr w:rsidR="00C81F78" w:rsidRPr="00B94009" w:rsidTr="009D5086">
        <w:trPr>
          <w:trHeight w:val="264"/>
        </w:trPr>
        <w:tc>
          <w:tcPr>
            <w:tcW w:w="0" w:type="auto"/>
            <w:shd w:val="clear" w:color="auto" w:fill="auto"/>
            <w:hideMark/>
          </w:tcPr>
          <w:p w:rsidR="00D139E5" w:rsidRPr="00C75269" w:rsidRDefault="00D139E5" w:rsidP="00C75269">
            <w:pPr>
              <w:spacing w:after="0" w:line="360" w:lineRule="auto"/>
              <w:jc w:val="both"/>
              <w:rPr>
                <w:rFonts w:ascii="Book Antiqua" w:hAnsi="Book Antiqua" w:cs="Times New Roman"/>
                <w:sz w:val="24"/>
                <w:szCs w:val="24"/>
                <w:lang w:eastAsia="zh-CN"/>
              </w:rPr>
            </w:pPr>
            <w:proofErr w:type="spellStart"/>
            <w:r w:rsidRPr="00B94009">
              <w:rPr>
                <w:rFonts w:ascii="Book Antiqua" w:eastAsia="Times New Roman" w:hAnsi="Book Antiqua" w:cs="Times New Roman"/>
                <w:sz w:val="24"/>
                <w:szCs w:val="24"/>
                <w:lang w:eastAsia="it-IT"/>
              </w:rPr>
              <w:t>Albumin</w:t>
            </w:r>
            <w:proofErr w:type="spellEnd"/>
            <w:r w:rsidR="00C75269">
              <w:rPr>
                <w:rFonts w:ascii="Book Antiqua" w:hAnsi="Book Antiqua" w:cs="Times New Roman" w:hint="eastAsia"/>
                <w:sz w:val="24"/>
                <w:szCs w:val="24"/>
                <w:lang w:eastAsia="zh-CN"/>
              </w:rPr>
              <w:t>,</w:t>
            </w:r>
            <w:r w:rsidRPr="00B94009">
              <w:rPr>
                <w:rFonts w:ascii="Book Antiqua" w:eastAsia="Times New Roman" w:hAnsi="Book Antiqua" w:cs="Times New Roman"/>
                <w:sz w:val="24"/>
                <w:szCs w:val="24"/>
                <w:lang w:eastAsia="it-IT"/>
              </w:rPr>
              <w:t xml:space="preserve"> g/</w:t>
            </w:r>
            <w:proofErr w:type="spellStart"/>
            <w:r w:rsidRPr="00B94009">
              <w:rPr>
                <w:rFonts w:ascii="Book Antiqua" w:eastAsia="Times New Roman" w:hAnsi="Book Antiqua" w:cs="Times New Roman"/>
                <w:sz w:val="24"/>
                <w:szCs w:val="24"/>
                <w:lang w:eastAsia="it-IT"/>
              </w:rPr>
              <w:t>d</w:t>
            </w:r>
            <w:r w:rsidR="00C75269">
              <w:rPr>
                <w:rFonts w:ascii="Book Antiqua" w:hAnsi="Book Antiqua" w:cs="Times New Roman" w:hint="eastAsia"/>
                <w:sz w:val="24"/>
                <w:szCs w:val="24"/>
                <w:lang w:eastAsia="zh-CN"/>
              </w:rPr>
              <w:t>L</w:t>
            </w:r>
            <w:proofErr w:type="spellEnd"/>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4.60</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0.37</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4.64</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0.35</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4.58</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0.37</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0.119</w:t>
            </w:r>
          </w:p>
        </w:tc>
      </w:tr>
      <w:tr w:rsidR="00C81F78" w:rsidRPr="00B94009" w:rsidTr="009D5086">
        <w:trPr>
          <w:trHeight w:val="264"/>
        </w:trPr>
        <w:tc>
          <w:tcPr>
            <w:tcW w:w="0" w:type="auto"/>
            <w:shd w:val="clear" w:color="auto" w:fill="auto"/>
            <w:hideMark/>
          </w:tcPr>
          <w:p w:rsidR="00D139E5" w:rsidRPr="00B94009" w:rsidRDefault="00D139E5" w:rsidP="00C75269">
            <w:pPr>
              <w:spacing w:after="0" w:line="360" w:lineRule="auto"/>
              <w:jc w:val="both"/>
              <w:rPr>
                <w:rFonts w:ascii="Book Antiqua" w:eastAsia="Times New Roman" w:hAnsi="Book Antiqua" w:cs="Times New Roman"/>
                <w:sz w:val="24"/>
                <w:szCs w:val="24"/>
                <w:lang w:eastAsia="it-IT"/>
              </w:rPr>
            </w:pPr>
            <w:proofErr w:type="spellStart"/>
            <w:r w:rsidRPr="00B94009">
              <w:rPr>
                <w:rFonts w:ascii="Book Antiqua" w:eastAsia="Times New Roman" w:hAnsi="Book Antiqua" w:cs="Times New Roman"/>
                <w:sz w:val="24"/>
                <w:szCs w:val="24"/>
                <w:lang w:eastAsia="it-IT"/>
              </w:rPr>
              <w:t>Albumin</w:t>
            </w:r>
            <w:proofErr w:type="spellEnd"/>
            <w:r w:rsidR="00C75269">
              <w:rPr>
                <w:rFonts w:ascii="Book Antiqua" w:hAnsi="Book Antiqua" w:cs="Times New Roman" w:hint="eastAsia"/>
                <w:sz w:val="24"/>
                <w:szCs w:val="24"/>
                <w:lang w:eastAsia="zh-CN"/>
              </w:rPr>
              <w:t>,</w:t>
            </w:r>
            <w:r w:rsidRPr="00B94009">
              <w:rPr>
                <w:rFonts w:ascii="Book Antiqua" w:eastAsia="Times New Roman" w:hAnsi="Book Antiqua" w:cs="Times New Roman"/>
                <w:sz w:val="24"/>
                <w:szCs w:val="24"/>
                <w:lang w:eastAsia="it-IT"/>
              </w:rPr>
              <w:t xml:space="preserve"> %</w:t>
            </w:r>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62.39</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3.60</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62.60</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3.03</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62.31</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3.77</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0.388</w:t>
            </w:r>
          </w:p>
        </w:tc>
      </w:tr>
      <w:tr w:rsidR="00C81F78" w:rsidRPr="00B94009" w:rsidTr="009D5086">
        <w:trPr>
          <w:trHeight w:val="264"/>
        </w:trPr>
        <w:tc>
          <w:tcPr>
            <w:tcW w:w="0" w:type="auto"/>
            <w:shd w:val="clear" w:color="auto" w:fill="auto"/>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RRI</w:t>
            </w:r>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0.62</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0.06</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0.68</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0.03</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0.60</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0.06</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&lt;0.0001</w:t>
            </w:r>
          </w:p>
        </w:tc>
      </w:tr>
      <w:tr w:rsidR="00C81F78" w:rsidRPr="00B94009" w:rsidTr="009D5086">
        <w:trPr>
          <w:trHeight w:val="264"/>
        </w:trPr>
        <w:tc>
          <w:tcPr>
            <w:tcW w:w="0" w:type="auto"/>
            <w:shd w:val="clear" w:color="auto" w:fill="auto"/>
            <w:hideMark/>
          </w:tcPr>
          <w:p w:rsidR="00D139E5" w:rsidRPr="00B94009" w:rsidRDefault="00C75269" w:rsidP="009757D2">
            <w:pPr>
              <w:spacing w:after="0" w:line="360" w:lineRule="auto"/>
              <w:jc w:val="both"/>
              <w:rPr>
                <w:rFonts w:ascii="Book Antiqua" w:eastAsia="Times New Roman" w:hAnsi="Book Antiqua" w:cs="Times New Roman"/>
                <w:sz w:val="24"/>
                <w:szCs w:val="24"/>
                <w:lang w:eastAsia="it-IT"/>
              </w:rPr>
            </w:pPr>
            <w:r>
              <w:rPr>
                <w:rFonts w:ascii="Book Antiqua" w:eastAsia="Times New Roman" w:hAnsi="Book Antiqua" w:cs="Times New Roman"/>
                <w:sz w:val="24"/>
                <w:szCs w:val="24"/>
                <w:lang w:eastAsia="it-IT"/>
              </w:rPr>
              <w:t>EF</w:t>
            </w:r>
            <w:r>
              <w:rPr>
                <w:rFonts w:ascii="Book Antiqua" w:hAnsi="Book Antiqua" w:cs="Times New Roman" w:hint="eastAsia"/>
                <w:sz w:val="24"/>
                <w:szCs w:val="24"/>
                <w:lang w:eastAsia="zh-CN"/>
              </w:rPr>
              <w:t>,</w:t>
            </w:r>
            <w:r w:rsidR="00D139E5" w:rsidRPr="00B94009">
              <w:rPr>
                <w:rFonts w:ascii="Book Antiqua" w:eastAsia="Times New Roman" w:hAnsi="Book Antiqua" w:cs="Times New Roman"/>
                <w:sz w:val="24"/>
                <w:szCs w:val="24"/>
                <w:lang w:eastAsia="it-IT"/>
              </w:rPr>
              <w:t>%</w:t>
            </w:r>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65.93</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9.99</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61.03</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12.62</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67.87</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7.95</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&lt;0.0001</w:t>
            </w:r>
          </w:p>
        </w:tc>
      </w:tr>
      <w:tr w:rsidR="00C81F78" w:rsidRPr="00B94009" w:rsidTr="009D5086">
        <w:trPr>
          <w:trHeight w:val="264"/>
        </w:trPr>
        <w:tc>
          <w:tcPr>
            <w:tcW w:w="0" w:type="auto"/>
            <w:shd w:val="clear" w:color="auto" w:fill="auto"/>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E/A</w:t>
            </w:r>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1.14</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0.33</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1.03</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0.39</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1.18</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0.30</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&lt;0.0001</w:t>
            </w:r>
          </w:p>
        </w:tc>
      </w:tr>
      <w:tr w:rsidR="00C81F78" w:rsidRPr="00B94009" w:rsidTr="009D5086">
        <w:trPr>
          <w:trHeight w:val="264"/>
        </w:trPr>
        <w:tc>
          <w:tcPr>
            <w:tcW w:w="0" w:type="auto"/>
            <w:shd w:val="clear" w:color="auto" w:fill="auto"/>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LVMM/m</w:t>
            </w:r>
            <w:r w:rsidRPr="00B94009">
              <w:rPr>
                <w:rFonts w:ascii="Book Antiqua" w:eastAsia="Times New Roman" w:hAnsi="Book Antiqua" w:cs="Times New Roman"/>
                <w:sz w:val="24"/>
                <w:szCs w:val="24"/>
                <w:vertAlign w:val="superscript"/>
                <w:lang w:eastAsia="it-IT"/>
              </w:rPr>
              <w:t>2</w:t>
            </w:r>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104.95</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42.10</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135.37</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55.56</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93.84</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28.91</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&lt;0.0001</w:t>
            </w:r>
          </w:p>
        </w:tc>
      </w:tr>
      <w:tr w:rsidR="00C81F78" w:rsidRPr="00B94009" w:rsidTr="009D5086">
        <w:trPr>
          <w:trHeight w:val="264"/>
        </w:trPr>
        <w:tc>
          <w:tcPr>
            <w:tcW w:w="0" w:type="auto"/>
            <w:shd w:val="clear" w:color="auto" w:fill="auto"/>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AMDS</w:t>
            </w:r>
          </w:p>
        </w:tc>
        <w:tc>
          <w:tcPr>
            <w:tcW w:w="0" w:type="auto"/>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34.51</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3.09</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35.93</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1.69</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34.02</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3.31</w:t>
            </w:r>
          </w:p>
        </w:tc>
        <w:tc>
          <w:tcPr>
            <w:tcW w:w="0" w:type="auto"/>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&lt;0.0001</w:t>
            </w:r>
          </w:p>
        </w:tc>
      </w:tr>
      <w:tr w:rsidR="00C81F78" w:rsidRPr="00B94009" w:rsidTr="009D5086">
        <w:trPr>
          <w:trHeight w:val="264"/>
        </w:trPr>
        <w:tc>
          <w:tcPr>
            <w:tcW w:w="0" w:type="auto"/>
            <w:tcBorders>
              <w:bottom w:val="single" w:sz="4" w:space="0" w:color="auto"/>
            </w:tcBorders>
            <w:shd w:val="clear" w:color="auto" w:fill="auto"/>
            <w:hideMark/>
          </w:tcPr>
          <w:p w:rsidR="00D139E5" w:rsidRPr="00B94009" w:rsidRDefault="00D139E5" w:rsidP="00C75269">
            <w:pPr>
              <w:spacing w:after="0" w:line="360" w:lineRule="auto"/>
              <w:jc w:val="both"/>
              <w:rPr>
                <w:rFonts w:ascii="Book Antiqua" w:eastAsia="Times New Roman" w:hAnsi="Book Antiqua" w:cs="Times New Roman"/>
                <w:sz w:val="24"/>
                <w:szCs w:val="24"/>
                <w:lang w:eastAsia="zh-CN"/>
              </w:rPr>
            </w:pPr>
            <w:proofErr w:type="spellStart"/>
            <w:r w:rsidRPr="00B94009">
              <w:rPr>
                <w:rFonts w:ascii="Book Antiqua" w:hAnsi="Book Antiqua"/>
                <w:sz w:val="24"/>
                <w:szCs w:val="24"/>
                <w:lang w:val="en-US"/>
              </w:rPr>
              <w:t>Homocysteine</w:t>
            </w:r>
            <w:proofErr w:type="spellEnd"/>
            <w:r w:rsidR="00C75269">
              <w:rPr>
                <w:rFonts w:ascii="Book Antiqua" w:hAnsi="Book Antiqua" w:hint="eastAsia"/>
                <w:sz w:val="24"/>
                <w:szCs w:val="24"/>
                <w:lang w:val="en-US" w:eastAsia="zh-CN"/>
              </w:rPr>
              <w:t>,</w:t>
            </w:r>
            <w:r w:rsidRPr="00B94009">
              <w:rPr>
                <w:rFonts w:ascii="Book Antiqua" w:hAnsi="Book Antiqua"/>
                <w:sz w:val="24"/>
                <w:szCs w:val="24"/>
                <w:lang w:val="en-US"/>
              </w:rPr>
              <w:t xml:space="preserve"> </w:t>
            </w:r>
            <w:proofErr w:type="spellStart"/>
            <w:r w:rsidRPr="00C75269">
              <w:rPr>
                <w:rFonts w:ascii="Book Antiqua" w:hAnsi="Book Antiqua"/>
                <w:bCs/>
                <w:iCs/>
                <w:sz w:val="24"/>
                <w:szCs w:val="24"/>
              </w:rPr>
              <w:t>μmol</w:t>
            </w:r>
            <w:proofErr w:type="spellEnd"/>
            <w:r w:rsidRPr="00C75269">
              <w:rPr>
                <w:rFonts w:ascii="Book Antiqua" w:hAnsi="Book Antiqua"/>
                <w:bCs/>
                <w:iCs/>
                <w:sz w:val="24"/>
                <w:szCs w:val="24"/>
              </w:rPr>
              <w:t>/</w:t>
            </w:r>
            <w:r w:rsidR="00C75269">
              <w:rPr>
                <w:rFonts w:ascii="Book Antiqua" w:hAnsi="Book Antiqua" w:hint="eastAsia"/>
                <w:bCs/>
                <w:iCs/>
                <w:sz w:val="24"/>
                <w:szCs w:val="24"/>
                <w:lang w:eastAsia="zh-CN"/>
              </w:rPr>
              <w:t>L</w:t>
            </w:r>
          </w:p>
        </w:tc>
        <w:tc>
          <w:tcPr>
            <w:tcW w:w="0" w:type="auto"/>
            <w:tcBorders>
              <w:bottom w:val="single" w:sz="4" w:space="0" w:color="auto"/>
            </w:tcBorders>
            <w:shd w:val="clear" w:color="auto" w:fill="auto"/>
            <w:noWrap/>
            <w:hideMark/>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2.1</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5.4</w:t>
            </w:r>
          </w:p>
        </w:tc>
        <w:tc>
          <w:tcPr>
            <w:tcW w:w="0" w:type="auto"/>
            <w:tcBorders>
              <w:bottom w:val="single" w:sz="4" w:space="0" w:color="auto"/>
            </w:tcBorders>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36.8</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8.5</w:t>
            </w:r>
          </w:p>
        </w:tc>
        <w:tc>
          <w:tcPr>
            <w:tcW w:w="0" w:type="auto"/>
            <w:tcBorders>
              <w:bottom w:val="single" w:sz="4" w:space="0" w:color="auto"/>
            </w:tcBorders>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21.2</w:t>
            </w:r>
            <w:r w:rsidR="00B94009" w:rsidRPr="00B94009">
              <w:rPr>
                <w:rFonts w:ascii="Book Antiqua" w:eastAsia="Times New Roman" w:hAnsi="Book Antiqua" w:cs="Times New Roman"/>
                <w:sz w:val="24"/>
                <w:szCs w:val="24"/>
                <w:lang w:eastAsia="it-IT"/>
              </w:rPr>
              <w:t xml:space="preserve"> ± </w:t>
            </w:r>
            <w:r w:rsidRPr="00B94009">
              <w:rPr>
                <w:rFonts w:ascii="Book Antiqua" w:eastAsia="Times New Roman" w:hAnsi="Book Antiqua" w:cs="Times New Roman"/>
                <w:sz w:val="24"/>
                <w:szCs w:val="24"/>
                <w:lang w:eastAsia="it-IT"/>
              </w:rPr>
              <w:t>7.7</w:t>
            </w:r>
          </w:p>
        </w:tc>
        <w:tc>
          <w:tcPr>
            <w:tcW w:w="0" w:type="auto"/>
            <w:tcBorders>
              <w:bottom w:val="single" w:sz="4" w:space="0" w:color="auto"/>
            </w:tcBorders>
          </w:tcPr>
          <w:p w:rsidR="00D139E5" w:rsidRPr="00B94009" w:rsidRDefault="00D139E5" w:rsidP="009757D2">
            <w:pPr>
              <w:spacing w:after="0" w:line="360" w:lineRule="auto"/>
              <w:jc w:val="both"/>
              <w:rPr>
                <w:rFonts w:ascii="Book Antiqua" w:eastAsia="Times New Roman" w:hAnsi="Book Antiqua" w:cs="Times New Roman"/>
                <w:sz w:val="24"/>
                <w:szCs w:val="24"/>
                <w:lang w:eastAsia="it-IT"/>
              </w:rPr>
            </w:pPr>
            <w:r w:rsidRPr="00B94009">
              <w:rPr>
                <w:rFonts w:ascii="Book Antiqua" w:eastAsia="Times New Roman" w:hAnsi="Book Antiqua" w:cs="Times New Roman"/>
                <w:sz w:val="24"/>
                <w:szCs w:val="24"/>
                <w:lang w:eastAsia="it-IT"/>
              </w:rPr>
              <w:t>&lt;0.0001</w:t>
            </w:r>
          </w:p>
        </w:tc>
      </w:tr>
    </w:tbl>
    <w:p w:rsidR="00D139E5" w:rsidRDefault="00C75269" w:rsidP="009757D2">
      <w:pPr>
        <w:spacing w:after="0" w:line="360" w:lineRule="auto"/>
        <w:jc w:val="both"/>
        <w:rPr>
          <w:rFonts w:ascii="Book Antiqua" w:hAnsi="Book Antiqua" w:cs="Times New Roman"/>
          <w:sz w:val="24"/>
          <w:szCs w:val="24"/>
          <w:lang w:val="en-US" w:eastAsia="zh-CN"/>
        </w:rPr>
      </w:pPr>
      <w:r w:rsidRPr="00C75269">
        <w:rPr>
          <w:rFonts w:ascii="Book Antiqua" w:hAnsi="Book Antiqua" w:cs="Times New Roman" w:hint="eastAsia"/>
          <w:sz w:val="24"/>
          <w:szCs w:val="24"/>
          <w:vertAlign w:val="superscript"/>
          <w:lang w:val="en-US" w:eastAsia="zh-CN"/>
        </w:rPr>
        <w:t>1</w:t>
      </w:r>
      <w:r w:rsidRPr="007E4185">
        <w:rPr>
          <w:rFonts w:ascii="Book Antiqua" w:hAnsi="Book Antiqua" w:cs="Times New Roman"/>
          <w:sz w:val="24"/>
          <w:szCs w:val="24"/>
          <w:lang w:val="en-US"/>
        </w:rPr>
        <w:t xml:space="preserve">Pearson </w:t>
      </w:r>
      <w:r w:rsidRPr="00C75269">
        <w:rPr>
          <w:rFonts w:ascii="Book Antiqua" w:hAnsi="Book Antiqua" w:cs="Times New Roman"/>
          <w:i/>
          <w:sz w:val="24"/>
          <w:szCs w:val="24"/>
          <w:lang w:val="en-US"/>
        </w:rPr>
        <w:t>χ</w:t>
      </w:r>
      <w:r w:rsidRPr="00C75269">
        <w:rPr>
          <w:rFonts w:ascii="Book Antiqua" w:hAnsi="Book Antiqua" w:cs="Times New Roman" w:hint="eastAsia"/>
          <w:sz w:val="24"/>
          <w:szCs w:val="24"/>
          <w:vertAlign w:val="superscript"/>
          <w:lang w:val="en-US" w:eastAsia="zh-CN"/>
        </w:rPr>
        <w:t>2</w:t>
      </w:r>
      <w:r>
        <w:rPr>
          <w:rFonts w:ascii="Book Antiqua" w:hAnsi="Book Antiqua" w:cs="Times New Roman" w:hint="eastAsia"/>
          <w:sz w:val="24"/>
          <w:szCs w:val="24"/>
          <w:lang w:val="en-US" w:eastAsia="zh-CN"/>
        </w:rPr>
        <w:t xml:space="preserve">. </w:t>
      </w:r>
      <w:r w:rsidR="00D139E5" w:rsidRPr="007E4185">
        <w:rPr>
          <w:rFonts w:ascii="Book Antiqua" w:hAnsi="Book Antiqua" w:cs="Times New Roman"/>
          <w:sz w:val="24"/>
          <w:szCs w:val="24"/>
        </w:rPr>
        <w:t>BMI: Body</w:t>
      </w:r>
      <w:r w:rsidRPr="007E4185">
        <w:rPr>
          <w:rFonts w:ascii="Book Antiqua" w:hAnsi="Book Antiqua" w:cs="Times New Roman"/>
          <w:sz w:val="24"/>
          <w:szCs w:val="24"/>
        </w:rPr>
        <w:t xml:space="preserve"> mass </w:t>
      </w:r>
      <w:proofErr w:type="spellStart"/>
      <w:r w:rsidRPr="007E4185">
        <w:rPr>
          <w:rFonts w:ascii="Book Antiqua" w:hAnsi="Book Antiqua" w:cs="Times New Roman"/>
          <w:sz w:val="24"/>
          <w:szCs w:val="24"/>
        </w:rPr>
        <w:t>in</w:t>
      </w:r>
      <w:r w:rsidR="00D139E5" w:rsidRPr="007E4185">
        <w:rPr>
          <w:rFonts w:ascii="Book Antiqua" w:hAnsi="Book Antiqua" w:cs="Times New Roman"/>
          <w:sz w:val="24"/>
          <w:szCs w:val="24"/>
        </w:rPr>
        <w:t>dex</w:t>
      </w:r>
      <w:proofErr w:type="spellEnd"/>
      <w:r w:rsidR="00D139E5" w:rsidRPr="007E4185">
        <w:rPr>
          <w:rFonts w:ascii="Book Antiqua" w:hAnsi="Book Antiqua" w:cs="Times New Roman"/>
          <w:sz w:val="24"/>
          <w:szCs w:val="24"/>
        </w:rPr>
        <w:t xml:space="preserve">; HDL: </w:t>
      </w:r>
      <w:r w:rsidRPr="007E4185">
        <w:rPr>
          <w:rFonts w:ascii="Book Antiqua" w:hAnsi="Book Antiqua" w:cs="Times New Roman"/>
          <w:sz w:val="24"/>
          <w:szCs w:val="24"/>
        </w:rPr>
        <w:t>H</w:t>
      </w:r>
      <w:r w:rsidR="00D139E5" w:rsidRPr="007E4185">
        <w:rPr>
          <w:rFonts w:ascii="Book Antiqua" w:hAnsi="Book Antiqua" w:cs="Times New Roman"/>
          <w:sz w:val="24"/>
          <w:szCs w:val="24"/>
        </w:rPr>
        <w:t>igh-</w:t>
      </w:r>
      <w:proofErr w:type="spellStart"/>
      <w:r w:rsidR="00D139E5" w:rsidRPr="007E4185">
        <w:rPr>
          <w:rFonts w:ascii="Book Antiqua" w:hAnsi="Book Antiqua" w:cs="Times New Roman"/>
          <w:sz w:val="24"/>
          <w:szCs w:val="24"/>
        </w:rPr>
        <w:t>density</w:t>
      </w:r>
      <w:proofErr w:type="spellEnd"/>
      <w:r w:rsidR="00D139E5" w:rsidRPr="007E4185">
        <w:rPr>
          <w:rFonts w:ascii="Book Antiqua" w:hAnsi="Book Antiqua" w:cs="Times New Roman"/>
          <w:sz w:val="24"/>
          <w:szCs w:val="24"/>
        </w:rPr>
        <w:t xml:space="preserve"> </w:t>
      </w:r>
      <w:proofErr w:type="spellStart"/>
      <w:r w:rsidR="00D139E5" w:rsidRPr="007E4185">
        <w:rPr>
          <w:rFonts w:ascii="Book Antiqua" w:hAnsi="Book Antiqua" w:cs="Times New Roman"/>
          <w:sz w:val="24"/>
          <w:szCs w:val="24"/>
        </w:rPr>
        <w:t>lipoprotein</w:t>
      </w:r>
      <w:proofErr w:type="spellEnd"/>
      <w:r w:rsidR="00D139E5" w:rsidRPr="007E4185">
        <w:rPr>
          <w:rFonts w:ascii="Book Antiqua" w:hAnsi="Book Antiqua" w:cs="Times New Roman"/>
          <w:sz w:val="24"/>
          <w:szCs w:val="24"/>
        </w:rPr>
        <w:t xml:space="preserve">; LDL: </w:t>
      </w:r>
      <w:proofErr w:type="spellStart"/>
      <w:r w:rsidRPr="007E4185">
        <w:rPr>
          <w:rFonts w:ascii="Book Antiqua" w:hAnsi="Book Antiqua" w:cs="Times New Roman"/>
          <w:sz w:val="24"/>
          <w:szCs w:val="24"/>
        </w:rPr>
        <w:t>L</w:t>
      </w:r>
      <w:r w:rsidR="00D139E5" w:rsidRPr="007E4185">
        <w:rPr>
          <w:rFonts w:ascii="Book Antiqua" w:hAnsi="Book Antiqua" w:cs="Times New Roman"/>
          <w:sz w:val="24"/>
          <w:szCs w:val="24"/>
        </w:rPr>
        <w:t>ow-density</w:t>
      </w:r>
      <w:proofErr w:type="spellEnd"/>
      <w:r w:rsidR="00D139E5" w:rsidRPr="007E4185">
        <w:rPr>
          <w:rFonts w:ascii="Book Antiqua" w:hAnsi="Book Antiqua" w:cs="Times New Roman"/>
          <w:sz w:val="24"/>
          <w:szCs w:val="24"/>
        </w:rPr>
        <w:t xml:space="preserve"> </w:t>
      </w:r>
      <w:proofErr w:type="spellStart"/>
      <w:r w:rsidR="00D139E5" w:rsidRPr="007E4185">
        <w:rPr>
          <w:rFonts w:ascii="Book Antiqua" w:hAnsi="Book Antiqua" w:cs="Times New Roman"/>
          <w:sz w:val="24"/>
          <w:szCs w:val="24"/>
        </w:rPr>
        <w:t>lipoprotein</w:t>
      </w:r>
      <w:proofErr w:type="spellEnd"/>
      <w:r w:rsidR="00D139E5" w:rsidRPr="007E4185">
        <w:rPr>
          <w:rFonts w:ascii="Book Antiqua" w:hAnsi="Book Antiqua" w:cs="Times New Roman"/>
          <w:sz w:val="24"/>
          <w:szCs w:val="24"/>
        </w:rPr>
        <w:t xml:space="preserve">; AST: </w:t>
      </w:r>
      <w:proofErr w:type="spellStart"/>
      <w:r w:rsidRPr="007E4185">
        <w:rPr>
          <w:rFonts w:ascii="Book Antiqua" w:hAnsi="Book Antiqua" w:cs="Times New Roman"/>
          <w:sz w:val="24"/>
          <w:szCs w:val="24"/>
        </w:rPr>
        <w:t>A</w:t>
      </w:r>
      <w:r w:rsidR="00D139E5" w:rsidRPr="007E4185">
        <w:rPr>
          <w:rFonts w:ascii="Book Antiqua" w:hAnsi="Book Antiqua" w:cs="Times New Roman"/>
          <w:sz w:val="24"/>
          <w:szCs w:val="24"/>
        </w:rPr>
        <w:t>spartate</w:t>
      </w:r>
      <w:proofErr w:type="spellEnd"/>
      <w:r w:rsidR="00D139E5" w:rsidRPr="007E4185">
        <w:rPr>
          <w:rFonts w:ascii="Book Antiqua" w:hAnsi="Book Antiqua" w:cs="Times New Roman"/>
          <w:sz w:val="24"/>
          <w:szCs w:val="24"/>
        </w:rPr>
        <w:t xml:space="preserve"> </w:t>
      </w:r>
      <w:proofErr w:type="spellStart"/>
      <w:r w:rsidR="00D139E5" w:rsidRPr="007E4185">
        <w:rPr>
          <w:rFonts w:ascii="Book Antiqua" w:hAnsi="Book Antiqua" w:cs="Times New Roman"/>
          <w:sz w:val="24"/>
          <w:szCs w:val="24"/>
        </w:rPr>
        <w:t>aminotransferase</w:t>
      </w:r>
      <w:proofErr w:type="spellEnd"/>
      <w:r w:rsidR="00D139E5" w:rsidRPr="007E4185">
        <w:rPr>
          <w:rFonts w:ascii="Book Antiqua" w:hAnsi="Book Antiqua" w:cs="Times New Roman"/>
          <w:sz w:val="24"/>
          <w:szCs w:val="24"/>
        </w:rPr>
        <w:t xml:space="preserve">; ALT: </w:t>
      </w:r>
      <w:r w:rsidRPr="007E4185">
        <w:rPr>
          <w:rFonts w:ascii="Book Antiqua" w:hAnsi="Book Antiqua" w:cs="Times New Roman"/>
          <w:sz w:val="24"/>
          <w:szCs w:val="24"/>
        </w:rPr>
        <w:t>A</w:t>
      </w:r>
      <w:r w:rsidR="00D139E5" w:rsidRPr="007E4185">
        <w:rPr>
          <w:rFonts w:ascii="Book Antiqua" w:hAnsi="Book Antiqua" w:cs="Times New Roman"/>
          <w:sz w:val="24"/>
          <w:szCs w:val="24"/>
        </w:rPr>
        <w:t xml:space="preserve">lanine </w:t>
      </w:r>
      <w:proofErr w:type="spellStart"/>
      <w:r w:rsidR="00D139E5" w:rsidRPr="007E4185">
        <w:rPr>
          <w:rFonts w:ascii="Book Antiqua" w:hAnsi="Book Antiqua" w:cs="Times New Roman"/>
          <w:sz w:val="24"/>
          <w:szCs w:val="24"/>
        </w:rPr>
        <w:t>aminotransferase</w:t>
      </w:r>
      <w:proofErr w:type="spellEnd"/>
      <w:r w:rsidR="00D139E5" w:rsidRPr="007E4185">
        <w:rPr>
          <w:rFonts w:ascii="Book Antiqua" w:hAnsi="Book Antiqua" w:cs="Times New Roman"/>
          <w:sz w:val="24"/>
          <w:szCs w:val="24"/>
        </w:rPr>
        <w:t xml:space="preserve">; </w:t>
      </w:r>
      <w:r w:rsidR="00D139E5" w:rsidRPr="007E4185">
        <w:rPr>
          <w:rFonts w:ascii="Book Antiqua" w:hAnsi="Book Antiqua" w:cs="Times New Roman"/>
          <w:sz w:val="24"/>
          <w:szCs w:val="24"/>
          <w:lang w:val="en-US"/>
        </w:rPr>
        <w:t>γ</w:t>
      </w:r>
      <w:r w:rsidR="00D139E5" w:rsidRPr="007E4185">
        <w:rPr>
          <w:rFonts w:ascii="Book Antiqua" w:hAnsi="Book Antiqua" w:cs="Times New Roman"/>
          <w:sz w:val="24"/>
          <w:szCs w:val="24"/>
        </w:rPr>
        <w:t xml:space="preserve">GT: </w:t>
      </w:r>
      <w:r w:rsidR="00D139E5" w:rsidRPr="007E4185">
        <w:rPr>
          <w:rFonts w:ascii="Book Antiqua" w:hAnsi="Book Antiqua" w:cs="Times New Roman"/>
          <w:sz w:val="24"/>
          <w:szCs w:val="24"/>
          <w:lang w:val="en-US"/>
        </w:rPr>
        <w:t>γ</w:t>
      </w:r>
      <w:r w:rsidR="00D139E5" w:rsidRPr="007E4185">
        <w:rPr>
          <w:rFonts w:ascii="Book Antiqua" w:hAnsi="Book Antiqua" w:cs="Times New Roman"/>
          <w:sz w:val="24"/>
          <w:szCs w:val="24"/>
        </w:rPr>
        <w:t>-</w:t>
      </w:r>
      <w:proofErr w:type="spellStart"/>
      <w:r w:rsidR="00D139E5" w:rsidRPr="007E4185">
        <w:rPr>
          <w:rFonts w:ascii="Book Antiqua" w:hAnsi="Book Antiqua" w:cs="Times New Roman"/>
          <w:sz w:val="24"/>
          <w:szCs w:val="24"/>
        </w:rPr>
        <w:t>Glutamyl</w:t>
      </w:r>
      <w:proofErr w:type="spellEnd"/>
      <w:r w:rsidR="00D139E5" w:rsidRPr="007E4185">
        <w:rPr>
          <w:rFonts w:ascii="Book Antiqua" w:hAnsi="Book Antiqua" w:cs="Times New Roman"/>
          <w:sz w:val="24"/>
          <w:szCs w:val="24"/>
        </w:rPr>
        <w:t xml:space="preserve"> </w:t>
      </w:r>
      <w:proofErr w:type="spellStart"/>
      <w:r w:rsidR="00D139E5" w:rsidRPr="007E4185">
        <w:rPr>
          <w:rFonts w:ascii="Book Antiqua" w:hAnsi="Book Antiqua" w:cs="Times New Roman"/>
          <w:sz w:val="24"/>
          <w:szCs w:val="24"/>
        </w:rPr>
        <w:t>Transpeptidase</w:t>
      </w:r>
      <w:proofErr w:type="spellEnd"/>
      <w:r>
        <w:rPr>
          <w:rFonts w:ascii="Book Antiqua" w:hAnsi="Book Antiqua" w:cs="Times New Roman" w:hint="eastAsia"/>
          <w:sz w:val="24"/>
          <w:szCs w:val="24"/>
          <w:lang w:eastAsia="zh-CN"/>
        </w:rPr>
        <w:t>;</w:t>
      </w:r>
      <w:r w:rsidR="00D139E5" w:rsidRPr="007E4185">
        <w:rPr>
          <w:rFonts w:ascii="Book Antiqua" w:hAnsi="Book Antiqua" w:cs="Times New Roman"/>
          <w:sz w:val="24"/>
          <w:szCs w:val="24"/>
        </w:rPr>
        <w:t xml:space="preserve"> </w:t>
      </w:r>
      <w:proofErr w:type="spellStart"/>
      <w:r w:rsidR="00D139E5" w:rsidRPr="007E4185">
        <w:rPr>
          <w:rFonts w:ascii="Book Antiqua" w:hAnsi="Book Antiqua" w:cs="Times New Roman"/>
          <w:sz w:val="24"/>
          <w:szCs w:val="24"/>
        </w:rPr>
        <w:t>hsCRP</w:t>
      </w:r>
      <w:proofErr w:type="spellEnd"/>
      <w:r>
        <w:rPr>
          <w:rFonts w:ascii="Book Antiqua" w:hAnsi="Book Antiqua" w:cs="Times New Roman" w:hint="eastAsia"/>
          <w:sz w:val="24"/>
          <w:szCs w:val="24"/>
          <w:lang w:eastAsia="zh-CN"/>
        </w:rPr>
        <w:t>:</w:t>
      </w:r>
      <w:r w:rsidR="00D139E5" w:rsidRPr="007E4185">
        <w:rPr>
          <w:rFonts w:ascii="Book Antiqua" w:hAnsi="Book Antiqua" w:cs="Times New Roman"/>
          <w:sz w:val="24"/>
          <w:szCs w:val="24"/>
        </w:rPr>
        <w:t xml:space="preserve"> </w:t>
      </w:r>
      <w:r w:rsidRPr="007E4185">
        <w:rPr>
          <w:rFonts w:ascii="Book Antiqua" w:hAnsi="Book Antiqua" w:cs="Times New Roman"/>
          <w:sz w:val="24"/>
          <w:szCs w:val="24"/>
        </w:rPr>
        <w:t>H</w:t>
      </w:r>
      <w:r w:rsidR="00D139E5" w:rsidRPr="007E4185">
        <w:rPr>
          <w:rFonts w:ascii="Book Antiqua" w:hAnsi="Book Antiqua" w:cs="Times New Roman"/>
          <w:sz w:val="24"/>
          <w:szCs w:val="24"/>
        </w:rPr>
        <w:t>igh-</w:t>
      </w:r>
      <w:proofErr w:type="spellStart"/>
      <w:r w:rsidR="00D139E5" w:rsidRPr="007E4185">
        <w:rPr>
          <w:rFonts w:ascii="Book Antiqua" w:hAnsi="Book Antiqua" w:cs="Times New Roman"/>
          <w:sz w:val="24"/>
          <w:szCs w:val="24"/>
        </w:rPr>
        <w:t>sensitivity</w:t>
      </w:r>
      <w:proofErr w:type="spellEnd"/>
      <w:r w:rsidR="00D139E5" w:rsidRPr="007E4185">
        <w:rPr>
          <w:rFonts w:ascii="Book Antiqua" w:hAnsi="Book Antiqua" w:cs="Times New Roman"/>
          <w:sz w:val="24"/>
          <w:szCs w:val="24"/>
        </w:rPr>
        <w:t xml:space="preserve"> C-</w:t>
      </w:r>
      <w:proofErr w:type="spellStart"/>
      <w:r w:rsidR="00D139E5" w:rsidRPr="007E4185">
        <w:rPr>
          <w:rFonts w:ascii="Book Antiqua" w:hAnsi="Book Antiqua" w:cs="Times New Roman"/>
          <w:sz w:val="24"/>
          <w:szCs w:val="24"/>
        </w:rPr>
        <w:t>reactive</w:t>
      </w:r>
      <w:proofErr w:type="spellEnd"/>
      <w:r w:rsidR="00D139E5" w:rsidRPr="007E4185">
        <w:rPr>
          <w:rFonts w:ascii="Book Antiqua" w:hAnsi="Book Antiqua" w:cs="Times New Roman"/>
          <w:sz w:val="24"/>
          <w:szCs w:val="24"/>
        </w:rPr>
        <w:t xml:space="preserve"> </w:t>
      </w:r>
      <w:proofErr w:type="spellStart"/>
      <w:r w:rsidR="00D139E5" w:rsidRPr="007E4185">
        <w:rPr>
          <w:rFonts w:ascii="Book Antiqua" w:hAnsi="Book Antiqua" w:cs="Times New Roman"/>
          <w:sz w:val="24"/>
          <w:szCs w:val="24"/>
        </w:rPr>
        <w:t>protein</w:t>
      </w:r>
      <w:proofErr w:type="spellEnd"/>
      <w:r w:rsidR="00D139E5" w:rsidRPr="007E4185">
        <w:rPr>
          <w:rFonts w:ascii="Book Antiqua" w:hAnsi="Book Antiqua" w:cs="Times New Roman"/>
          <w:sz w:val="24"/>
          <w:szCs w:val="24"/>
        </w:rPr>
        <w:t xml:space="preserve">; RRI: </w:t>
      </w:r>
      <w:proofErr w:type="spellStart"/>
      <w:r w:rsidR="00D139E5" w:rsidRPr="007E4185">
        <w:rPr>
          <w:rFonts w:ascii="Book Antiqua" w:hAnsi="Book Antiqua" w:cs="Times New Roman"/>
          <w:sz w:val="24"/>
          <w:szCs w:val="24"/>
        </w:rPr>
        <w:t>Renal</w:t>
      </w:r>
      <w:proofErr w:type="spellEnd"/>
      <w:r w:rsidR="00D139E5" w:rsidRPr="007E4185">
        <w:rPr>
          <w:rFonts w:ascii="Book Antiqua" w:hAnsi="Book Antiqua" w:cs="Times New Roman"/>
          <w:sz w:val="24"/>
          <w:szCs w:val="24"/>
        </w:rPr>
        <w:t xml:space="preserve"> </w:t>
      </w:r>
      <w:r w:rsidRPr="007E4185">
        <w:rPr>
          <w:rFonts w:ascii="Book Antiqua" w:hAnsi="Book Antiqua" w:cs="Times New Roman"/>
          <w:sz w:val="24"/>
          <w:szCs w:val="24"/>
        </w:rPr>
        <w:t xml:space="preserve">resistive </w:t>
      </w:r>
      <w:proofErr w:type="spellStart"/>
      <w:r w:rsidRPr="007E4185">
        <w:rPr>
          <w:rFonts w:ascii="Book Antiqua" w:hAnsi="Book Antiqua" w:cs="Times New Roman"/>
          <w:sz w:val="24"/>
          <w:szCs w:val="24"/>
        </w:rPr>
        <w:t>ind</w:t>
      </w:r>
      <w:r w:rsidR="00D139E5" w:rsidRPr="007E4185">
        <w:rPr>
          <w:rFonts w:ascii="Book Antiqua" w:hAnsi="Book Antiqua" w:cs="Times New Roman"/>
          <w:sz w:val="24"/>
          <w:szCs w:val="24"/>
        </w:rPr>
        <w:t>ex</w:t>
      </w:r>
      <w:proofErr w:type="spellEnd"/>
      <w:r>
        <w:rPr>
          <w:rFonts w:ascii="Book Antiqua" w:hAnsi="Book Antiqua" w:cs="Times New Roman" w:hint="eastAsia"/>
          <w:sz w:val="24"/>
          <w:szCs w:val="24"/>
          <w:lang w:eastAsia="zh-CN"/>
        </w:rPr>
        <w:t>;</w:t>
      </w:r>
      <w:r w:rsidR="00D139E5" w:rsidRPr="007E4185">
        <w:rPr>
          <w:rFonts w:ascii="Book Antiqua" w:hAnsi="Book Antiqua" w:cs="Times New Roman"/>
          <w:sz w:val="24"/>
          <w:szCs w:val="24"/>
        </w:rPr>
        <w:t xml:space="preserve"> </w:t>
      </w:r>
      <w:r w:rsidR="00D139E5" w:rsidRPr="007E4185">
        <w:rPr>
          <w:rFonts w:ascii="Book Antiqua" w:hAnsi="Book Antiqua" w:cs="Times New Roman"/>
          <w:sz w:val="24"/>
          <w:szCs w:val="24"/>
          <w:lang w:val="en-US"/>
        </w:rPr>
        <w:t>BLS</w:t>
      </w:r>
      <w:r>
        <w:rPr>
          <w:rFonts w:ascii="Book Antiqua" w:hAnsi="Book Antiqua" w:cs="Times New Roman" w:hint="eastAsia"/>
          <w:sz w:val="24"/>
          <w:szCs w:val="24"/>
          <w:lang w:val="en-US" w:eastAsia="zh-CN"/>
        </w:rPr>
        <w:t>:</w:t>
      </w:r>
      <w:r w:rsidR="00D139E5" w:rsidRPr="007E4185">
        <w:rPr>
          <w:rFonts w:ascii="Book Antiqua" w:hAnsi="Book Antiqua" w:cs="Times New Roman"/>
          <w:sz w:val="24"/>
          <w:szCs w:val="24"/>
          <w:lang w:val="en-US"/>
        </w:rPr>
        <w:t xml:space="preserve"> Bright </w:t>
      </w:r>
      <w:r w:rsidRPr="007E4185">
        <w:rPr>
          <w:rFonts w:ascii="Book Antiqua" w:hAnsi="Book Antiqua" w:cs="Times New Roman"/>
          <w:sz w:val="24"/>
          <w:szCs w:val="24"/>
          <w:lang w:val="en-US"/>
        </w:rPr>
        <w:t>liver sc</w:t>
      </w:r>
      <w:r w:rsidR="00D139E5" w:rsidRPr="007E4185">
        <w:rPr>
          <w:rFonts w:ascii="Book Antiqua" w:hAnsi="Book Antiqua" w:cs="Times New Roman"/>
          <w:sz w:val="24"/>
          <w:szCs w:val="24"/>
          <w:lang w:val="en-US"/>
        </w:rPr>
        <w:t>ore; EF</w:t>
      </w:r>
      <w:r>
        <w:rPr>
          <w:rFonts w:ascii="Book Antiqua" w:hAnsi="Book Antiqua" w:cs="Times New Roman" w:hint="eastAsia"/>
          <w:sz w:val="24"/>
          <w:szCs w:val="24"/>
          <w:lang w:val="en-US" w:eastAsia="zh-CN"/>
        </w:rPr>
        <w:t>:</w:t>
      </w:r>
      <w:r w:rsidR="00D139E5" w:rsidRPr="007E4185">
        <w:rPr>
          <w:rFonts w:ascii="Book Antiqua" w:hAnsi="Book Antiqua" w:cs="Times New Roman"/>
          <w:sz w:val="24"/>
          <w:szCs w:val="24"/>
          <w:lang w:val="en-US"/>
        </w:rPr>
        <w:t xml:space="preserve"> </w:t>
      </w:r>
      <w:r w:rsidRPr="007E4185">
        <w:rPr>
          <w:rFonts w:ascii="Book Antiqua" w:hAnsi="Book Antiqua" w:cs="Times New Roman"/>
          <w:sz w:val="24"/>
          <w:szCs w:val="24"/>
          <w:lang w:val="en-US"/>
        </w:rPr>
        <w:t>E</w:t>
      </w:r>
      <w:r w:rsidR="00D139E5" w:rsidRPr="007E4185">
        <w:rPr>
          <w:rFonts w:ascii="Book Antiqua" w:hAnsi="Book Antiqua" w:cs="Times New Roman"/>
          <w:sz w:val="24"/>
          <w:szCs w:val="24"/>
          <w:lang w:val="en-US"/>
        </w:rPr>
        <w:t>jection fraction; LVMM</w:t>
      </w:r>
      <w:r>
        <w:rPr>
          <w:rFonts w:ascii="Book Antiqua" w:hAnsi="Book Antiqua" w:cs="Times New Roman" w:hint="eastAsia"/>
          <w:sz w:val="24"/>
          <w:szCs w:val="24"/>
          <w:lang w:val="en-US" w:eastAsia="zh-CN"/>
        </w:rPr>
        <w:t>:</w:t>
      </w:r>
      <w:r w:rsidR="00D139E5" w:rsidRPr="007E4185">
        <w:rPr>
          <w:rFonts w:ascii="Book Antiqua" w:hAnsi="Book Antiqua" w:cs="Times New Roman"/>
          <w:sz w:val="24"/>
          <w:szCs w:val="24"/>
          <w:lang w:val="en-US"/>
        </w:rPr>
        <w:t xml:space="preserve"> </w:t>
      </w:r>
      <w:r w:rsidRPr="007E4185">
        <w:rPr>
          <w:rFonts w:ascii="Book Antiqua" w:hAnsi="Book Antiqua" w:cs="Times New Roman"/>
          <w:sz w:val="24"/>
          <w:szCs w:val="24"/>
          <w:lang w:val="en-US"/>
        </w:rPr>
        <w:t>L</w:t>
      </w:r>
      <w:r w:rsidR="00D139E5" w:rsidRPr="007E4185">
        <w:rPr>
          <w:rFonts w:ascii="Book Antiqua" w:hAnsi="Book Antiqua" w:cs="Times New Roman"/>
          <w:sz w:val="24"/>
          <w:szCs w:val="24"/>
          <w:lang w:val="en-US"/>
        </w:rPr>
        <w:t>eft ventricular mass myocardial</w:t>
      </w:r>
      <w:r>
        <w:rPr>
          <w:rFonts w:ascii="Book Antiqua" w:hAnsi="Book Antiqua" w:cs="Times New Roman" w:hint="eastAsia"/>
          <w:sz w:val="24"/>
          <w:szCs w:val="24"/>
          <w:lang w:val="en-US" w:eastAsia="zh-CN"/>
        </w:rPr>
        <w:t>;</w:t>
      </w:r>
      <w:r w:rsidR="00D139E5" w:rsidRPr="007E4185">
        <w:rPr>
          <w:rFonts w:ascii="Book Antiqua" w:hAnsi="Book Antiqua" w:cs="Times New Roman"/>
          <w:sz w:val="24"/>
          <w:szCs w:val="24"/>
          <w:lang w:val="en-US"/>
        </w:rPr>
        <w:t xml:space="preserve"> AMDS: Adherence Mediterranean Diet Score</w:t>
      </w:r>
      <w:r>
        <w:rPr>
          <w:rFonts w:ascii="Book Antiqua" w:hAnsi="Book Antiqua" w:cs="Times New Roman" w:hint="eastAsia"/>
          <w:sz w:val="24"/>
          <w:szCs w:val="24"/>
          <w:lang w:val="en-US" w:eastAsia="zh-CN"/>
        </w:rPr>
        <w:t>.</w:t>
      </w:r>
    </w:p>
    <w:p w:rsidR="00C75269" w:rsidRPr="00C81F78" w:rsidRDefault="00C75269" w:rsidP="009757D2">
      <w:pPr>
        <w:spacing w:after="0" w:line="360" w:lineRule="auto"/>
        <w:jc w:val="both"/>
        <w:rPr>
          <w:rFonts w:ascii="Book Antiqua" w:hAnsi="Book Antiqua" w:cs="Times New Roman"/>
          <w:sz w:val="24"/>
          <w:szCs w:val="24"/>
          <w:lang w:val="en-US"/>
        </w:rPr>
      </w:pPr>
    </w:p>
    <w:p w:rsidR="00D139E5" w:rsidRPr="00746991" w:rsidRDefault="00C75269" w:rsidP="009757D2">
      <w:pPr>
        <w:spacing w:after="0" w:line="360" w:lineRule="auto"/>
        <w:jc w:val="both"/>
        <w:rPr>
          <w:rFonts w:ascii="Book Antiqua" w:hAnsi="Book Antiqua" w:cs="Times New Roman"/>
          <w:b/>
          <w:sz w:val="24"/>
          <w:szCs w:val="24"/>
          <w:lang w:val="en-US" w:eastAsia="zh-CN"/>
        </w:rPr>
      </w:pPr>
      <w:r w:rsidRPr="00C75269">
        <w:rPr>
          <w:rFonts w:ascii="Book Antiqua" w:hAnsi="Book Antiqua" w:cs="Times New Roman"/>
          <w:b/>
          <w:sz w:val="24"/>
          <w:szCs w:val="24"/>
          <w:lang w:val="en-US"/>
        </w:rPr>
        <w:t>Table 3 Different prevalence of increased renal resistive index, abnormal left ventricular ejection fraction, normal left ventricular relaxation (E/A&gt;1), and left ventricular hypertrophy</w:t>
      </w:r>
      <w:r w:rsidR="00746991" w:rsidRPr="00746991">
        <w:rPr>
          <w:rFonts w:ascii="Book Antiqua" w:hAnsi="Book Antiqua" w:cs="Times New Roman" w:hint="eastAsia"/>
          <w:b/>
          <w:sz w:val="24"/>
          <w:szCs w:val="24"/>
          <w:lang w:val="en-US" w:eastAsia="zh-CN"/>
        </w:rPr>
        <w:t xml:space="preserve"> (</w:t>
      </w:r>
      <w:proofErr w:type="spellStart"/>
      <w:r w:rsidR="00746991" w:rsidRPr="00746991">
        <w:rPr>
          <w:rFonts w:ascii="Book Antiqua" w:eastAsia="Times New Roman" w:hAnsi="Book Antiqua" w:cs="Times New Roman"/>
          <w:b/>
          <w:sz w:val="24"/>
          <w:szCs w:val="24"/>
          <w:lang w:eastAsia="it-IT"/>
        </w:rPr>
        <w:t>all</w:t>
      </w:r>
      <w:proofErr w:type="spellEnd"/>
      <w:r w:rsidR="00746991" w:rsidRPr="00746991">
        <w:rPr>
          <w:rFonts w:ascii="Book Antiqua" w:eastAsia="Times New Roman" w:hAnsi="Book Antiqua" w:cs="Times New Roman"/>
          <w:b/>
          <w:sz w:val="24"/>
          <w:szCs w:val="24"/>
          <w:lang w:eastAsia="it-IT"/>
        </w:rPr>
        <w:t xml:space="preserve"> </w:t>
      </w:r>
      <w:proofErr w:type="spellStart"/>
      <w:r w:rsidR="00746991" w:rsidRPr="00746991">
        <w:rPr>
          <w:rFonts w:ascii="Book Antiqua" w:eastAsia="Times New Roman" w:hAnsi="Book Antiqua" w:cs="Times New Roman"/>
          <w:b/>
          <w:sz w:val="24"/>
          <w:szCs w:val="24"/>
          <w:lang w:eastAsia="it-IT"/>
        </w:rPr>
        <w:t>patients</w:t>
      </w:r>
      <w:proofErr w:type="spellEnd"/>
      <w:r w:rsidR="00746991" w:rsidRPr="00746991">
        <w:rPr>
          <w:rFonts w:ascii="Book Antiqua" w:hAnsi="Book Antiqua" w:cs="Times New Roman" w:hint="eastAsia"/>
          <w:b/>
          <w:sz w:val="24"/>
          <w:szCs w:val="24"/>
          <w:lang w:eastAsia="zh-CN"/>
        </w:rPr>
        <w:t>)</w:t>
      </w:r>
    </w:p>
    <w:tbl>
      <w:tblPr>
        <w:tblW w:w="5399" w:type="pct"/>
        <w:tblInd w:w="-781" w:type="dxa"/>
        <w:tblBorders>
          <w:top w:val="single" w:sz="4" w:space="0" w:color="000000"/>
          <w:bottom w:val="single" w:sz="4" w:space="0" w:color="000000"/>
        </w:tblBorders>
        <w:tblCellMar>
          <w:left w:w="70" w:type="dxa"/>
          <w:right w:w="70" w:type="dxa"/>
        </w:tblCellMar>
        <w:tblLook w:val="04A0" w:firstRow="1" w:lastRow="0" w:firstColumn="1" w:lastColumn="0" w:noHBand="0" w:noVBand="1"/>
      </w:tblPr>
      <w:tblGrid>
        <w:gridCol w:w="917"/>
        <w:gridCol w:w="902"/>
        <w:gridCol w:w="1456"/>
        <w:gridCol w:w="1456"/>
        <w:gridCol w:w="1456"/>
        <w:gridCol w:w="1403"/>
        <w:gridCol w:w="1403"/>
        <w:gridCol w:w="719"/>
        <w:gridCol w:w="847"/>
      </w:tblGrid>
      <w:tr w:rsidR="00D139E5" w:rsidRPr="00C81F78" w:rsidTr="00746991">
        <w:trPr>
          <w:trHeight w:val="240"/>
        </w:trPr>
        <w:tc>
          <w:tcPr>
            <w:tcW w:w="434" w:type="pct"/>
            <w:tcBorders>
              <w:top w:val="single" w:sz="4" w:space="0" w:color="000000"/>
              <w:bottom w:val="single" w:sz="4" w:space="0" w:color="000000"/>
            </w:tcBorders>
            <w:vAlign w:val="center"/>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p>
        </w:tc>
        <w:tc>
          <w:tcPr>
            <w:tcW w:w="427" w:type="pct"/>
            <w:tcBorders>
              <w:top w:val="single" w:sz="4" w:space="0" w:color="000000"/>
              <w:bottom w:val="single" w:sz="4" w:space="0" w:color="000000"/>
            </w:tcBorders>
            <w:shd w:val="clear" w:color="auto" w:fill="auto"/>
            <w:vAlign w:val="bottom"/>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Wild MTHFR</w:t>
            </w:r>
          </w:p>
          <w:p w:rsidR="00D139E5" w:rsidRPr="00C81F78" w:rsidRDefault="00D139E5" w:rsidP="00C75269">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w:t>
            </w:r>
            <w:r w:rsidRPr="00C75269">
              <w:rPr>
                <w:rFonts w:ascii="Book Antiqua" w:eastAsia="Times New Roman" w:hAnsi="Book Antiqua" w:cs="Times New Roman"/>
                <w:i/>
                <w:sz w:val="24"/>
                <w:szCs w:val="24"/>
                <w:lang w:eastAsia="it-IT"/>
              </w:rPr>
              <w:t>n</w:t>
            </w:r>
            <w:r w:rsidR="00C75269">
              <w:rPr>
                <w:rFonts w:ascii="Book Antiqua" w:hAnsi="Book Antiqua" w:cs="Times New Roman" w:hint="eastAsia"/>
                <w:sz w:val="24"/>
                <w:szCs w:val="24"/>
                <w:lang w:eastAsia="zh-CN"/>
              </w:rPr>
              <w:t xml:space="preserve"> = </w:t>
            </w:r>
            <w:r w:rsidRPr="00C81F78">
              <w:rPr>
                <w:rFonts w:ascii="Book Antiqua" w:eastAsia="Times New Roman" w:hAnsi="Book Antiqua" w:cs="Times New Roman"/>
                <w:sz w:val="24"/>
                <w:szCs w:val="24"/>
                <w:lang w:eastAsia="it-IT"/>
              </w:rPr>
              <w:t>94)</w:t>
            </w:r>
          </w:p>
        </w:tc>
        <w:tc>
          <w:tcPr>
            <w:tcW w:w="689" w:type="pct"/>
            <w:tcBorders>
              <w:top w:val="single" w:sz="4" w:space="0" w:color="000000"/>
              <w:bottom w:val="single" w:sz="4" w:space="0" w:color="000000"/>
            </w:tcBorders>
            <w:shd w:val="clear" w:color="auto" w:fill="auto"/>
            <w:vAlign w:val="bottom"/>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proofErr w:type="spellStart"/>
            <w:r w:rsidRPr="00C81F78">
              <w:rPr>
                <w:rFonts w:ascii="Book Antiqua" w:eastAsia="Times New Roman" w:hAnsi="Book Antiqua" w:cs="Times New Roman"/>
                <w:sz w:val="24"/>
                <w:szCs w:val="24"/>
                <w:lang w:eastAsia="it-IT"/>
              </w:rPr>
              <w:t>Heterozygous</w:t>
            </w:r>
            <w:proofErr w:type="spellEnd"/>
            <w:r w:rsidRPr="00C81F78">
              <w:rPr>
                <w:rFonts w:ascii="Book Antiqua" w:eastAsia="Times New Roman" w:hAnsi="Book Antiqua" w:cs="Times New Roman"/>
                <w:sz w:val="24"/>
                <w:szCs w:val="24"/>
                <w:lang w:eastAsia="it-IT"/>
              </w:rPr>
              <w:t xml:space="preserve"> C677T </w:t>
            </w:r>
          </w:p>
          <w:p w:rsidR="00D139E5" w:rsidRPr="00C81F78" w:rsidRDefault="00D139E5" w:rsidP="00C75269">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w:t>
            </w:r>
            <w:r w:rsidRPr="00C75269">
              <w:rPr>
                <w:rFonts w:ascii="Book Antiqua" w:eastAsia="Times New Roman" w:hAnsi="Book Antiqua" w:cs="Times New Roman"/>
                <w:i/>
                <w:sz w:val="24"/>
                <w:szCs w:val="24"/>
                <w:lang w:eastAsia="it-IT"/>
              </w:rPr>
              <w:t>n</w:t>
            </w:r>
            <w:r w:rsidR="00C75269">
              <w:rPr>
                <w:rFonts w:ascii="Book Antiqua" w:hAnsi="Book Antiqua" w:cs="Times New Roman" w:hint="eastAsia"/>
                <w:sz w:val="24"/>
                <w:szCs w:val="24"/>
                <w:lang w:eastAsia="zh-CN"/>
              </w:rPr>
              <w:t xml:space="preserve"> = </w:t>
            </w:r>
            <w:r w:rsidRPr="00C81F78">
              <w:rPr>
                <w:rFonts w:ascii="Book Antiqua" w:eastAsia="Times New Roman" w:hAnsi="Book Antiqua" w:cs="Times New Roman"/>
                <w:sz w:val="24"/>
                <w:szCs w:val="24"/>
                <w:lang w:eastAsia="it-IT"/>
              </w:rPr>
              <w:t>118)</w:t>
            </w:r>
          </w:p>
        </w:tc>
        <w:tc>
          <w:tcPr>
            <w:tcW w:w="689" w:type="pct"/>
            <w:tcBorders>
              <w:top w:val="single" w:sz="4" w:space="0" w:color="000000"/>
              <w:bottom w:val="single" w:sz="4" w:space="0" w:color="000000"/>
            </w:tcBorders>
            <w:shd w:val="clear" w:color="auto" w:fill="auto"/>
            <w:vAlign w:val="bottom"/>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proofErr w:type="spellStart"/>
            <w:r w:rsidRPr="00C81F78">
              <w:rPr>
                <w:rFonts w:ascii="Book Antiqua" w:eastAsia="Times New Roman" w:hAnsi="Book Antiqua" w:cs="Times New Roman"/>
                <w:sz w:val="24"/>
                <w:szCs w:val="24"/>
                <w:lang w:eastAsia="it-IT"/>
              </w:rPr>
              <w:t>Heterozygous</w:t>
            </w:r>
            <w:proofErr w:type="spellEnd"/>
            <w:r w:rsidRPr="00C81F78">
              <w:rPr>
                <w:rFonts w:ascii="Book Antiqua" w:eastAsia="Times New Roman" w:hAnsi="Book Antiqua" w:cs="Times New Roman"/>
                <w:sz w:val="24"/>
                <w:szCs w:val="24"/>
                <w:lang w:eastAsia="it-IT"/>
              </w:rPr>
              <w:t xml:space="preserve"> A1298C</w:t>
            </w:r>
          </w:p>
          <w:p w:rsidR="00D139E5" w:rsidRPr="00C81F78" w:rsidRDefault="00D139E5" w:rsidP="00C75269">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w:t>
            </w:r>
            <w:r w:rsidRPr="00C75269">
              <w:rPr>
                <w:rFonts w:ascii="Book Antiqua" w:eastAsia="Times New Roman" w:hAnsi="Book Antiqua" w:cs="Times New Roman"/>
                <w:i/>
                <w:sz w:val="24"/>
                <w:szCs w:val="24"/>
                <w:lang w:eastAsia="it-IT"/>
              </w:rPr>
              <w:t>n</w:t>
            </w:r>
            <w:r w:rsidR="00C75269">
              <w:rPr>
                <w:rFonts w:ascii="Book Antiqua" w:hAnsi="Book Antiqua" w:cs="Times New Roman" w:hint="eastAsia"/>
                <w:sz w:val="24"/>
                <w:szCs w:val="24"/>
                <w:lang w:eastAsia="zh-CN"/>
              </w:rPr>
              <w:t xml:space="preserve"> = </w:t>
            </w:r>
            <w:r w:rsidRPr="00C81F78">
              <w:rPr>
                <w:rFonts w:ascii="Book Antiqua" w:eastAsia="Times New Roman" w:hAnsi="Book Antiqua" w:cs="Times New Roman"/>
                <w:sz w:val="24"/>
                <w:szCs w:val="24"/>
                <w:lang w:eastAsia="it-IT"/>
              </w:rPr>
              <w:t>76)</w:t>
            </w:r>
          </w:p>
        </w:tc>
        <w:tc>
          <w:tcPr>
            <w:tcW w:w="689" w:type="pct"/>
            <w:tcBorders>
              <w:top w:val="single" w:sz="4" w:space="0" w:color="000000"/>
              <w:bottom w:val="single" w:sz="4" w:space="0" w:color="000000"/>
            </w:tcBorders>
            <w:shd w:val="clear" w:color="auto" w:fill="auto"/>
            <w:vAlign w:val="bottom"/>
            <w:hideMark/>
          </w:tcPr>
          <w:p w:rsidR="00D139E5" w:rsidRPr="00C81F78" w:rsidRDefault="00D139E5" w:rsidP="009757D2">
            <w:pPr>
              <w:spacing w:after="0" w:line="360" w:lineRule="auto"/>
              <w:jc w:val="both"/>
              <w:rPr>
                <w:rFonts w:ascii="Book Antiqua" w:eastAsia="Times New Roman" w:hAnsi="Book Antiqua" w:cs="Times New Roman"/>
                <w:sz w:val="24"/>
                <w:szCs w:val="24"/>
                <w:lang w:val="fr-BE" w:eastAsia="it-IT"/>
              </w:rPr>
            </w:pPr>
            <w:r w:rsidRPr="00C81F78">
              <w:rPr>
                <w:rFonts w:ascii="Book Antiqua" w:eastAsia="Times New Roman" w:hAnsi="Book Antiqua" w:cs="Times New Roman"/>
                <w:sz w:val="24"/>
                <w:szCs w:val="24"/>
                <w:lang w:val="fr-BE" w:eastAsia="it-IT"/>
              </w:rPr>
              <w:t xml:space="preserve">Compound Heterozygous C677T </w:t>
            </w:r>
            <w:r w:rsidR="00B94009">
              <w:rPr>
                <w:rFonts w:ascii="Book Antiqua" w:eastAsia="Times New Roman" w:hAnsi="Book Antiqua" w:cs="Times New Roman"/>
                <w:sz w:val="24"/>
                <w:szCs w:val="24"/>
                <w:lang w:val="fr-BE" w:eastAsia="it-IT"/>
              </w:rPr>
              <w:t>and</w:t>
            </w:r>
            <w:r w:rsidRPr="00C81F78">
              <w:rPr>
                <w:rFonts w:ascii="Book Antiqua" w:eastAsia="Times New Roman" w:hAnsi="Book Antiqua" w:cs="Times New Roman"/>
                <w:sz w:val="24"/>
                <w:szCs w:val="24"/>
                <w:lang w:val="fr-BE" w:eastAsia="it-IT"/>
              </w:rPr>
              <w:t xml:space="preserve"> A1298C</w:t>
            </w:r>
          </w:p>
          <w:p w:rsidR="00D139E5" w:rsidRPr="00C81F78" w:rsidRDefault="00D139E5" w:rsidP="00C75269">
            <w:pPr>
              <w:spacing w:after="0" w:line="360" w:lineRule="auto"/>
              <w:jc w:val="both"/>
              <w:rPr>
                <w:rFonts w:ascii="Book Antiqua" w:eastAsia="Times New Roman" w:hAnsi="Book Antiqua" w:cs="Times New Roman"/>
                <w:sz w:val="24"/>
                <w:szCs w:val="24"/>
                <w:lang w:val="fr-BE" w:eastAsia="it-IT"/>
              </w:rPr>
            </w:pPr>
            <w:r w:rsidRPr="00C81F78">
              <w:rPr>
                <w:rFonts w:ascii="Book Antiqua" w:eastAsia="Times New Roman" w:hAnsi="Book Antiqua" w:cs="Times New Roman"/>
                <w:sz w:val="24"/>
                <w:szCs w:val="24"/>
                <w:lang w:val="fr-BE" w:eastAsia="it-IT"/>
              </w:rPr>
              <w:t>(</w:t>
            </w:r>
            <w:r w:rsidRPr="00C75269">
              <w:rPr>
                <w:rFonts w:ascii="Book Antiqua" w:eastAsia="Times New Roman" w:hAnsi="Book Antiqua" w:cs="Times New Roman"/>
                <w:i/>
                <w:sz w:val="24"/>
                <w:szCs w:val="24"/>
                <w:lang w:val="fr-BE" w:eastAsia="it-IT"/>
              </w:rPr>
              <w:t>n</w:t>
            </w:r>
            <w:r w:rsidR="00C75269">
              <w:rPr>
                <w:rFonts w:ascii="Book Antiqua" w:hAnsi="Book Antiqua" w:cs="Times New Roman" w:hint="eastAsia"/>
                <w:sz w:val="24"/>
                <w:szCs w:val="24"/>
                <w:lang w:val="fr-BE" w:eastAsia="zh-CN"/>
              </w:rPr>
              <w:t xml:space="preserve"> = </w:t>
            </w:r>
            <w:r w:rsidRPr="00C81F78">
              <w:rPr>
                <w:rFonts w:ascii="Book Antiqua" w:eastAsia="Times New Roman" w:hAnsi="Book Antiqua" w:cs="Times New Roman"/>
                <w:sz w:val="24"/>
                <w:szCs w:val="24"/>
                <w:lang w:val="fr-BE" w:eastAsia="it-IT"/>
              </w:rPr>
              <w:t>154)</w:t>
            </w:r>
          </w:p>
        </w:tc>
        <w:tc>
          <w:tcPr>
            <w:tcW w:w="664" w:type="pct"/>
            <w:tcBorders>
              <w:top w:val="single" w:sz="4" w:space="0" w:color="000000"/>
              <w:bottom w:val="single" w:sz="4" w:space="0" w:color="000000"/>
            </w:tcBorders>
            <w:shd w:val="clear" w:color="auto" w:fill="auto"/>
            <w:vAlign w:val="bottom"/>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proofErr w:type="spellStart"/>
            <w:r w:rsidRPr="00C81F78">
              <w:rPr>
                <w:rFonts w:ascii="Book Antiqua" w:eastAsia="Times New Roman" w:hAnsi="Book Antiqua" w:cs="Times New Roman"/>
                <w:sz w:val="24"/>
                <w:szCs w:val="24"/>
                <w:lang w:eastAsia="it-IT"/>
              </w:rPr>
              <w:t>Homozygous</w:t>
            </w:r>
            <w:proofErr w:type="spellEnd"/>
            <w:r w:rsidR="00291D3E" w:rsidRPr="00C81F78">
              <w:rPr>
                <w:rFonts w:ascii="Book Antiqua" w:eastAsia="Times New Roman" w:hAnsi="Book Antiqua" w:cs="Times New Roman"/>
                <w:sz w:val="24"/>
                <w:szCs w:val="24"/>
                <w:lang w:eastAsia="it-IT"/>
              </w:rPr>
              <w:t xml:space="preserve"> </w:t>
            </w:r>
            <w:r w:rsidRPr="00C81F78">
              <w:rPr>
                <w:rFonts w:ascii="Book Antiqua" w:eastAsia="Times New Roman" w:hAnsi="Book Antiqua" w:cs="Times New Roman"/>
                <w:sz w:val="24"/>
                <w:szCs w:val="24"/>
                <w:lang w:eastAsia="it-IT"/>
              </w:rPr>
              <w:t>A1298C</w:t>
            </w:r>
          </w:p>
          <w:p w:rsidR="00D139E5" w:rsidRPr="00C81F78" w:rsidRDefault="00D139E5" w:rsidP="00C75269">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w:t>
            </w:r>
            <w:r w:rsidRPr="00C75269">
              <w:rPr>
                <w:rFonts w:ascii="Book Antiqua" w:eastAsia="Times New Roman" w:hAnsi="Book Antiqua" w:cs="Times New Roman"/>
                <w:i/>
                <w:sz w:val="24"/>
                <w:szCs w:val="24"/>
                <w:lang w:eastAsia="it-IT"/>
              </w:rPr>
              <w:t>n</w:t>
            </w:r>
            <w:r w:rsidR="00C75269">
              <w:rPr>
                <w:rFonts w:ascii="Book Antiqua" w:hAnsi="Book Antiqua" w:cs="Times New Roman" w:hint="eastAsia"/>
                <w:sz w:val="24"/>
                <w:szCs w:val="24"/>
                <w:lang w:eastAsia="zh-CN"/>
              </w:rPr>
              <w:t xml:space="preserve"> = </w:t>
            </w:r>
            <w:r w:rsidRPr="00C81F78">
              <w:rPr>
                <w:rFonts w:ascii="Book Antiqua" w:eastAsia="Times New Roman" w:hAnsi="Book Antiqua" w:cs="Times New Roman"/>
                <w:sz w:val="24"/>
                <w:szCs w:val="24"/>
                <w:lang w:eastAsia="it-IT"/>
              </w:rPr>
              <w:t>80)</w:t>
            </w:r>
          </w:p>
        </w:tc>
        <w:tc>
          <w:tcPr>
            <w:tcW w:w="664" w:type="pct"/>
            <w:tcBorders>
              <w:top w:val="single" w:sz="4" w:space="0" w:color="000000"/>
              <w:bottom w:val="single" w:sz="4" w:space="0" w:color="000000"/>
            </w:tcBorders>
            <w:shd w:val="clear" w:color="auto" w:fill="auto"/>
            <w:vAlign w:val="bottom"/>
            <w:hideMark/>
          </w:tcPr>
          <w:p w:rsidR="00D139E5" w:rsidRPr="00C81F78" w:rsidRDefault="00D139E5" w:rsidP="009757D2">
            <w:pPr>
              <w:spacing w:after="0" w:line="360" w:lineRule="auto"/>
              <w:jc w:val="both"/>
              <w:rPr>
                <w:rFonts w:ascii="Book Antiqua" w:eastAsia="Times New Roman" w:hAnsi="Book Antiqua" w:cs="Times New Roman"/>
                <w:sz w:val="24"/>
                <w:szCs w:val="24"/>
                <w:lang w:val="fr-BE" w:eastAsia="it-IT"/>
              </w:rPr>
            </w:pPr>
            <w:proofErr w:type="spellStart"/>
            <w:r w:rsidRPr="00C81F78">
              <w:rPr>
                <w:rFonts w:ascii="Book Antiqua" w:eastAsia="Times New Roman" w:hAnsi="Book Antiqua" w:cs="Times New Roman"/>
                <w:sz w:val="24"/>
                <w:szCs w:val="24"/>
                <w:lang w:eastAsia="it-IT"/>
              </w:rPr>
              <w:t>Homozygous</w:t>
            </w:r>
            <w:proofErr w:type="spellEnd"/>
            <w:r w:rsidRPr="00C81F78">
              <w:rPr>
                <w:rFonts w:ascii="Book Antiqua" w:eastAsia="Times New Roman" w:hAnsi="Book Antiqua" w:cs="Times New Roman"/>
                <w:sz w:val="24"/>
                <w:szCs w:val="24"/>
                <w:lang w:val="fr-BE" w:eastAsia="it-IT"/>
              </w:rPr>
              <w:t xml:space="preserve"> C677T </w:t>
            </w:r>
          </w:p>
          <w:p w:rsidR="00D139E5" w:rsidRPr="00C81F78" w:rsidRDefault="00D139E5" w:rsidP="00C75269">
            <w:pPr>
              <w:spacing w:after="0" w:line="360" w:lineRule="auto"/>
              <w:jc w:val="both"/>
              <w:rPr>
                <w:rFonts w:ascii="Book Antiqua" w:eastAsia="Times New Roman" w:hAnsi="Book Antiqua" w:cs="Times New Roman"/>
                <w:sz w:val="24"/>
                <w:szCs w:val="24"/>
                <w:lang w:val="fr-BE" w:eastAsia="it-IT"/>
              </w:rPr>
            </w:pPr>
            <w:r w:rsidRPr="00C81F78">
              <w:rPr>
                <w:rFonts w:ascii="Book Antiqua" w:eastAsia="Times New Roman" w:hAnsi="Book Antiqua" w:cs="Times New Roman"/>
                <w:sz w:val="24"/>
                <w:szCs w:val="24"/>
                <w:lang w:val="fr-BE" w:eastAsia="it-IT"/>
              </w:rPr>
              <w:t>(</w:t>
            </w:r>
            <w:r w:rsidRPr="00C75269">
              <w:rPr>
                <w:rFonts w:ascii="Book Antiqua" w:eastAsia="Times New Roman" w:hAnsi="Book Antiqua" w:cs="Times New Roman"/>
                <w:i/>
                <w:sz w:val="24"/>
                <w:szCs w:val="24"/>
                <w:lang w:val="fr-BE" w:eastAsia="it-IT"/>
              </w:rPr>
              <w:t>n</w:t>
            </w:r>
            <w:r w:rsidR="00C75269">
              <w:rPr>
                <w:rFonts w:ascii="Book Antiqua" w:hAnsi="Book Antiqua" w:cs="Times New Roman" w:hint="eastAsia"/>
                <w:sz w:val="24"/>
                <w:szCs w:val="24"/>
                <w:lang w:val="fr-BE" w:eastAsia="zh-CN"/>
              </w:rPr>
              <w:t xml:space="preserve"> = </w:t>
            </w:r>
            <w:r w:rsidRPr="00C81F78">
              <w:rPr>
                <w:rFonts w:ascii="Book Antiqua" w:eastAsia="Times New Roman" w:hAnsi="Book Antiqua" w:cs="Times New Roman"/>
                <w:sz w:val="24"/>
                <w:szCs w:val="24"/>
                <w:lang w:val="fr-BE" w:eastAsia="it-IT"/>
              </w:rPr>
              <w:t>104)</w:t>
            </w:r>
          </w:p>
        </w:tc>
        <w:tc>
          <w:tcPr>
            <w:tcW w:w="340" w:type="pct"/>
            <w:tcBorders>
              <w:top w:val="single" w:sz="4" w:space="0" w:color="000000"/>
              <w:bottom w:val="single" w:sz="4" w:space="0" w:color="000000"/>
            </w:tcBorders>
            <w:shd w:val="clear" w:color="auto" w:fill="auto"/>
            <w:noWrap/>
            <w:vAlign w:val="bottom"/>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75269">
              <w:rPr>
                <w:rFonts w:ascii="Book Antiqua" w:eastAsia="Times New Roman" w:hAnsi="Book Antiqua" w:cs="Times New Roman"/>
                <w:i/>
                <w:sz w:val="24"/>
                <w:szCs w:val="24"/>
                <w:lang w:eastAsia="it-IT"/>
              </w:rPr>
              <w:t>χ</w:t>
            </w:r>
            <w:r w:rsidRPr="00C81F78">
              <w:rPr>
                <w:rFonts w:ascii="Book Antiqua" w:eastAsia="Times New Roman" w:hAnsi="Book Antiqua" w:cs="Times New Roman"/>
                <w:sz w:val="24"/>
                <w:szCs w:val="24"/>
                <w:vertAlign w:val="superscript"/>
                <w:lang w:eastAsia="it-IT"/>
              </w:rPr>
              <w:t>2</w:t>
            </w:r>
          </w:p>
        </w:tc>
        <w:tc>
          <w:tcPr>
            <w:tcW w:w="401" w:type="pct"/>
            <w:tcBorders>
              <w:top w:val="single" w:sz="4" w:space="0" w:color="000000"/>
              <w:bottom w:val="single" w:sz="4" w:space="0" w:color="000000"/>
            </w:tcBorders>
            <w:shd w:val="clear" w:color="auto" w:fill="auto"/>
            <w:noWrap/>
            <w:vAlign w:val="bottom"/>
            <w:hideMark/>
          </w:tcPr>
          <w:p w:rsidR="00D139E5" w:rsidRPr="00C75269" w:rsidRDefault="00C75269" w:rsidP="009757D2">
            <w:pPr>
              <w:spacing w:after="0" w:line="360" w:lineRule="auto"/>
              <w:jc w:val="both"/>
              <w:rPr>
                <w:rFonts w:ascii="Book Antiqua" w:eastAsia="Times New Roman" w:hAnsi="Book Antiqua" w:cs="Times New Roman"/>
                <w:i/>
                <w:sz w:val="24"/>
                <w:szCs w:val="24"/>
                <w:lang w:eastAsia="it-IT"/>
              </w:rPr>
            </w:pPr>
            <w:r w:rsidRPr="00C75269">
              <w:rPr>
                <w:rFonts w:ascii="Book Antiqua" w:eastAsia="Times New Roman" w:hAnsi="Book Antiqua" w:cs="Times New Roman"/>
                <w:i/>
                <w:sz w:val="24"/>
                <w:szCs w:val="24"/>
                <w:lang w:eastAsia="it-IT"/>
              </w:rPr>
              <w:t>P</w:t>
            </w:r>
          </w:p>
        </w:tc>
      </w:tr>
      <w:tr w:rsidR="00D139E5" w:rsidRPr="00C81F78" w:rsidTr="00746991">
        <w:trPr>
          <w:trHeight w:val="261"/>
        </w:trPr>
        <w:tc>
          <w:tcPr>
            <w:tcW w:w="434" w:type="pct"/>
            <w:tcBorders>
              <w:top w:val="single" w:sz="4" w:space="0" w:color="000000"/>
            </w:tcBorders>
            <w:shd w:val="clear" w:color="auto" w:fill="auto"/>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proofErr w:type="spellStart"/>
            <w:r w:rsidRPr="00C81F78">
              <w:rPr>
                <w:rFonts w:ascii="Book Antiqua" w:eastAsia="Times New Roman" w:hAnsi="Book Antiqua" w:cs="Times New Roman"/>
                <w:sz w:val="24"/>
                <w:szCs w:val="24"/>
                <w:lang w:eastAsia="it-IT"/>
              </w:rPr>
              <w:t>highRRI</w:t>
            </w:r>
            <w:proofErr w:type="spellEnd"/>
          </w:p>
        </w:tc>
        <w:tc>
          <w:tcPr>
            <w:tcW w:w="427" w:type="pct"/>
            <w:tcBorders>
              <w:top w:val="single" w:sz="4" w:space="0" w:color="000000"/>
            </w:tcBorders>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24</w:t>
            </w:r>
          </w:p>
        </w:tc>
        <w:tc>
          <w:tcPr>
            <w:tcW w:w="689" w:type="pct"/>
            <w:tcBorders>
              <w:top w:val="single" w:sz="4" w:space="0" w:color="000000"/>
            </w:tcBorders>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30</w:t>
            </w:r>
          </w:p>
        </w:tc>
        <w:tc>
          <w:tcPr>
            <w:tcW w:w="689" w:type="pct"/>
            <w:tcBorders>
              <w:top w:val="single" w:sz="4" w:space="0" w:color="000000"/>
            </w:tcBorders>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16</w:t>
            </w:r>
          </w:p>
        </w:tc>
        <w:tc>
          <w:tcPr>
            <w:tcW w:w="689" w:type="pct"/>
            <w:tcBorders>
              <w:top w:val="single" w:sz="4" w:space="0" w:color="000000"/>
            </w:tcBorders>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38</w:t>
            </w:r>
          </w:p>
        </w:tc>
        <w:tc>
          <w:tcPr>
            <w:tcW w:w="664" w:type="pct"/>
            <w:tcBorders>
              <w:top w:val="single" w:sz="4" w:space="0" w:color="000000"/>
            </w:tcBorders>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28</w:t>
            </w:r>
          </w:p>
        </w:tc>
        <w:tc>
          <w:tcPr>
            <w:tcW w:w="664" w:type="pct"/>
            <w:tcBorders>
              <w:top w:val="single" w:sz="4" w:space="0" w:color="000000"/>
            </w:tcBorders>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22</w:t>
            </w:r>
          </w:p>
        </w:tc>
        <w:tc>
          <w:tcPr>
            <w:tcW w:w="340" w:type="pct"/>
            <w:tcBorders>
              <w:top w:val="single" w:sz="4" w:space="0" w:color="000000"/>
            </w:tcBorders>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5,746</w:t>
            </w:r>
          </w:p>
        </w:tc>
        <w:tc>
          <w:tcPr>
            <w:tcW w:w="401" w:type="pct"/>
            <w:tcBorders>
              <w:top w:val="single" w:sz="4" w:space="0" w:color="000000"/>
            </w:tcBorders>
            <w:shd w:val="clear" w:color="auto" w:fill="auto"/>
            <w:noWrap/>
            <w:hideMark/>
          </w:tcPr>
          <w:p w:rsidR="00D139E5" w:rsidRPr="00C81F78" w:rsidRDefault="00D139E5" w:rsidP="00C75269">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0</w:t>
            </w:r>
            <w:r w:rsidR="00C75269">
              <w:rPr>
                <w:rFonts w:ascii="Book Antiqua" w:hAnsi="Book Antiqua" w:cs="Times New Roman" w:hint="eastAsia"/>
                <w:sz w:val="24"/>
                <w:szCs w:val="24"/>
                <w:lang w:eastAsia="zh-CN"/>
              </w:rPr>
              <w:t>.</w:t>
            </w:r>
            <w:r w:rsidRPr="00C81F78">
              <w:rPr>
                <w:rFonts w:ascii="Book Antiqua" w:eastAsia="Times New Roman" w:hAnsi="Book Antiqua" w:cs="Times New Roman"/>
                <w:sz w:val="24"/>
                <w:szCs w:val="24"/>
                <w:lang w:eastAsia="it-IT"/>
              </w:rPr>
              <w:t>332</w:t>
            </w:r>
          </w:p>
        </w:tc>
      </w:tr>
      <w:tr w:rsidR="00D139E5" w:rsidRPr="00C81F78" w:rsidTr="00746991">
        <w:trPr>
          <w:trHeight w:val="261"/>
        </w:trPr>
        <w:tc>
          <w:tcPr>
            <w:tcW w:w="434" w:type="pct"/>
            <w:shd w:val="clear" w:color="auto" w:fill="auto"/>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EF&lt;50%</w:t>
            </w:r>
          </w:p>
        </w:tc>
        <w:tc>
          <w:tcPr>
            <w:tcW w:w="427"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4</w:t>
            </w:r>
          </w:p>
        </w:tc>
        <w:tc>
          <w:tcPr>
            <w:tcW w:w="689"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4</w:t>
            </w:r>
          </w:p>
        </w:tc>
        <w:tc>
          <w:tcPr>
            <w:tcW w:w="689"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4</w:t>
            </w:r>
          </w:p>
        </w:tc>
        <w:tc>
          <w:tcPr>
            <w:tcW w:w="689"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14</w:t>
            </w:r>
          </w:p>
        </w:tc>
        <w:tc>
          <w:tcPr>
            <w:tcW w:w="664"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4</w:t>
            </w:r>
          </w:p>
        </w:tc>
        <w:tc>
          <w:tcPr>
            <w:tcW w:w="664"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0</w:t>
            </w:r>
          </w:p>
        </w:tc>
        <w:tc>
          <w:tcPr>
            <w:tcW w:w="340"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11,188</w:t>
            </w:r>
          </w:p>
        </w:tc>
        <w:tc>
          <w:tcPr>
            <w:tcW w:w="401" w:type="pct"/>
            <w:shd w:val="clear" w:color="auto" w:fill="auto"/>
            <w:noWrap/>
            <w:vAlign w:val="bottom"/>
            <w:hideMark/>
          </w:tcPr>
          <w:p w:rsidR="00D139E5" w:rsidRPr="00C81F78" w:rsidRDefault="00D139E5" w:rsidP="00C75269">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0</w:t>
            </w:r>
            <w:r w:rsidR="00C75269">
              <w:rPr>
                <w:rFonts w:ascii="Book Antiqua" w:hAnsi="Book Antiqua" w:cs="Times New Roman" w:hint="eastAsia"/>
                <w:sz w:val="24"/>
                <w:szCs w:val="24"/>
                <w:lang w:eastAsia="zh-CN"/>
              </w:rPr>
              <w:t>.</w:t>
            </w:r>
            <w:r w:rsidRPr="00C81F78">
              <w:rPr>
                <w:rFonts w:ascii="Book Antiqua" w:eastAsia="Times New Roman" w:hAnsi="Book Antiqua" w:cs="Times New Roman"/>
                <w:sz w:val="24"/>
                <w:szCs w:val="24"/>
                <w:lang w:eastAsia="it-IT"/>
              </w:rPr>
              <w:t>048</w:t>
            </w:r>
          </w:p>
        </w:tc>
      </w:tr>
      <w:tr w:rsidR="00D139E5" w:rsidRPr="00C81F78" w:rsidTr="00746991">
        <w:trPr>
          <w:trHeight w:val="261"/>
        </w:trPr>
        <w:tc>
          <w:tcPr>
            <w:tcW w:w="434" w:type="pct"/>
            <w:shd w:val="clear" w:color="auto" w:fill="auto"/>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E/A&gt;1</w:t>
            </w:r>
          </w:p>
        </w:tc>
        <w:tc>
          <w:tcPr>
            <w:tcW w:w="427"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68</w:t>
            </w:r>
          </w:p>
        </w:tc>
        <w:tc>
          <w:tcPr>
            <w:tcW w:w="689"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100</w:t>
            </w:r>
          </w:p>
        </w:tc>
        <w:tc>
          <w:tcPr>
            <w:tcW w:w="689"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66</w:t>
            </w:r>
          </w:p>
        </w:tc>
        <w:tc>
          <w:tcPr>
            <w:tcW w:w="689"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74</w:t>
            </w:r>
          </w:p>
        </w:tc>
        <w:tc>
          <w:tcPr>
            <w:tcW w:w="664"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42</w:t>
            </w:r>
          </w:p>
        </w:tc>
        <w:tc>
          <w:tcPr>
            <w:tcW w:w="664"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70</w:t>
            </w:r>
          </w:p>
        </w:tc>
        <w:tc>
          <w:tcPr>
            <w:tcW w:w="340" w:type="pct"/>
            <w:shd w:val="clear" w:color="auto" w:fill="auto"/>
            <w:noWrap/>
            <w:vAlign w:val="bottom"/>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53,497</w:t>
            </w:r>
          </w:p>
        </w:tc>
        <w:tc>
          <w:tcPr>
            <w:tcW w:w="401" w:type="pct"/>
            <w:shd w:val="clear" w:color="auto" w:fill="auto"/>
            <w:noWrap/>
            <w:vAlign w:val="bottom"/>
            <w:hideMark/>
          </w:tcPr>
          <w:p w:rsidR="00D139E5" w:rsidRPr="00C81F78" w:rsidRDefault="00D139E5" w:rsidP="00C75269">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&lt;0</w:t>
            </w:r>
            <w:r w:rsidR="00C75269">
              <w:rPr>
                <w:rFonts w:ascii="Book Antiqua" w:hAnsi="Book Antiqua" w:cs="Times New Roman" w:hint="eastAsia"/>
                <w:sz w:val="24"/>
                <w:szCs w:val="24"/>
                <w:lang w:eastAsia="zh-CN"/>
              </w:rPr>
              <w:t>.</w:t>
            </w:r>
            <w:r w:rsidRPr="00C81F78">
              <w:rPr>
                <w:rFonts w:ascii="Book Antiqua" w:eastAsia="Times New Roman" w:hAnsi="Book Antiqua" w:cs="Times New Roman"/>
                <w:sz w:val="24"/>
                <w:szCs w:val="24"/>
                <w:lang w:eastAsia="it-IT"/>
              </w:rPr>
              <w:t>0001</w:t>
            </w:r>
          </w:p>
        </w:tc>
      </w:tr>
      <w:tr w:rsidR="00D139E5" w:rsidRPr="00C81F78" w:rsidTr="00746991">
        <w:trPr>
          <w:trHeight w:val="261"/>
        </w:trPr>
        <w:tc>
          <w:tcPr>
            <w:tcW w:w="434" w:type="pct"/>
            <w:shd w:val="clear" w:color="auto" w:fill="auto"/>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 xml:space="preserve">LVH </w:t>
            </w:r>
          </w:p>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(HIGH LVMM)</w:t>
            </w:r>
          </w:p>
        </w:tc>
        <w:tc>
          <w:tcPr>
            <w:tcW w:w="427"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12</w:t>
            </w:r>
          </w:p>
        </w:tc>
        <w:tc>
          <w:tcPr>
            <w:tcW w:w="689"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36</w:t>
            </w:r>
          </w:p>
        </w:tc>
        <w:tc>
          <w:tcPr>
            <w:tcW w:w="689"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18</w:t>
            </w:r>
          </w:p>
        </w:tc>
        <w:tc>
          <w:tcPr>
            <w:tcW w:w="689"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44</w:t>
            </w:r>
          </w:p>
        </w:tc>
        <w:tc>
          <w:tcPr>
            <w:tcW w:w="664"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13</w:t>
            </w:r>
          </w:p>
        </w:tc>
        <w:tc>
          <w:tcPr>
            <w:tcW w:w="664"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20</w:t>
            </w:r>
          </w:p>
        </w:tc>
        <w:tc>
          <w:tcPr>
            <w:tcW w:w="340" w:type="pct"/>
            <w:shd w:val="clear" w:color="auto" w:fill="auto"/>
            <w:noWrap/>
            <w:vAlign w:val="bottom"/>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14,923</w:t>
            </w:r>
          </w:p>
        </w:tc>
        <w:tc>
          <w:tcPr>
            <w:tcW w:w="401" w:type="pct"/>
            <w:shd w:val="clear" w:color="auto" w:fill="auto"/>
            <w:noWrap/>
            <w:vAlign w:val="bottom"/>
            <w:hideMark/>
          </w:tcPr>
          <w:p w:rsidR="00D139E5" w:rsidRPr="00C81F78" w:rsidRDefault="00D139E5" w:rsidP="00C75269">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0</w:t>
            </w:r>
            <w:r w:rsidR="00C75269">
              <w:rPr>
                <w:rFonts w:ascii="Book Antiqua" w:hAnsi="Book Antiqua" w:cs="Times New Roman" w:hint="eastAsia"/>
                <w:sz w:val="24"/>
                <w:szCs w:val="24"/>
                <w:lang w:eastAsia="zh-CN"/>
              </w:rPr>
              <w:t>.</w:t>
            </w:r>
            <w:r w:rsidRPr="00C81F78">
              <w:rPr>
                <w:rFonts w:ascii="Book Antiqua" w:eastAsia="Times New Roman" w:hAnsi="Book Antiqua" w:cs="Times New Roman"/>
                <w:sz w:val="24"/>
                <w:szCs w:val="24"/>
                <w:lang w:eastAsia="it-IT"/>
              </w:rPr>
              <w:t>011</w:t>
            </w:r>
          </w:p>
        </w:tc>
      </w:tr>
    </w:tbl>
    <w:p w:rsidR="00C75269" w:rsidRPr="00C81F78" w:rsidRDefault="00C75269" w:rsidP="00C75269">
      <w:pPr>
        <w:spacing w:after="0" w:line="360" w:lineRule="auto"/>
        <w:jc w:val="both"/>
        <w:rPr>
          <w:rFonts w:ascii="Book Antiqua" w:hAnsi="Book Antiqua" w:cs="Times New Roman"/>
          <w:sz w:val="24"/>
          <w:szCs w:val="24"/>
          <w:lang w:val="en-US"/>
        </w:rPr>
      </w:pPr>
      <w:r w:rsidRPr="007E4185">
        <w:rPr>
          <w:rFonts w:ascii="Book Antiqua" w:hAnsi="Book Antiqua" w:cs="Times New Roman"/>
          <w:sz w:val="24"/>
          <w:szCs w:val="24"/>
          <w:lang w:val="en-US"/>
        </w:rPr>
        <w:t xml:space="preserve">Pearson </w:t>
      </w:r>
      <w:r w:rsidRPr="00C75269">
        <w:rPr>
          <w:rFonts w:ascii="Book Antiqua" w:hAnsi="Book Antiqua" w:cs="Times New Roman"/>
          <w:i/>
          <w:sz w:val="24"/>
          <w:szCs w:val="24"/>
          <w:lang w:val="en-US"/>
        </w:rPr>
        <w:t>χ</w:t>
      </w:r>
      <w:r w:rsidRPr="00C75269">
        <w:rPr>
          <w:rFonts w:ascii="Book Antiqua" w:hAnsi="Book Antiqua" w:cs="Times New Roman" w:hint="eastAsia"/>
          <w:sz w:val="24"/>
          <w:szCs w:val="24"/>
          <w:vertAlign w:val="superscript"/>
          <w:lang w:val="en-US" w:eastAsia="zh-CN"/>
        </w:rPr>
        <w:t>2</w:t>
      </w:r>
      <w:r>
        <w:rPr>
          <w:rFonts w:ascii="Book Antiqua" w:hAnsi="Book Antiqua" w:cs="Times New Roman" w:hint="eastAsia"/>
          <w:sz w:val="24"/>
          <w:szCs w:val="24"/>
          <w:lang w:eastAsia="zh-CN"/>
        </w:rPr>
        <w:t>.</w:t>
      </w:r>
      <w:r w:rsidRPr="00C81F78">
        <w:rPr>
          <w:rFonts w:ascii="Book Antiqua" w:hAnsi="Book Antiqua" w:cs="Times New Roman"/>
          <w:sz w:val="24"/>
          <w:szCs w:val="24"/>
          <w:lang w:val="en-US"/>
        </w:rPr>
        <w:t xml:space="preserve"> LVH</w:t>
      </w:r>
      <w:r>
        <w:rPr>
          <w:rFonts w:ascii="Book Antiqua" w:hAnsi="Book Antiqua" w:cs="Times New Roman" w:hint="eastAsia"/>
          <w:sz w:val="24"/>
          <w:szCs w:val="24"/>
          <w:lang w:val="en-US" w:eastAsia="zh-CN"/>
        </w:rPr>
        <w:t>:</w:t>
      </w:r>
      <w:r w:rsidRPr="00C81F78">
        <w:rPr>
          <w:rFonts w:ascii="Book Antiqua" w:hAnsi="Book Antiqua" w:cs="Times New Roman"/>
          <w:sz w:val="24"/>
          <w:szCs w:val="24"/>
          <w:lang w:val="en-US"/>
        </w:rPr>
        <w:t xml:space="preserve"> Left ventricular hypertrophy.</w:t>
      </w:r>
    </w:p>
    <w:p w:rsidR="00D139E5" w:rsidRPr="00C75269" w:rsidRDefault="00D139E5" w:rsidP="009757D2">
      <w:pPr>
        <w:spacing w:after="0" w:line="360" w:lineRule="auto"/>
        <w:jc w:val="both"/>
        <w:rPr>
          <w:rFonts w:ascii="Book Antiqua" w:hAnsi="Book Antiqua" w:cs="Times New Roman"/>
          <w:sz w:val="24"/>
          <w:szCs w:val="24"/>
          <w:lang w:val="en-US" w:eastAsia="zh-CN"/>
        </w:rPr>
      </w:pPr>
    </w:p>
    <w:p w:rsidR="00D139E5" w:rsidRPr="00C81F78" w:rsidRDefault="00D139E5" w:rsidP="009757D2">
      <w:pPr>
        <w:spacing w:after="0" w:line="360" w:lineRule="auto"/>
        <w:jc w:val="both"/>
        <w:rPr>
          <w:rFonts w:ascii="Book Antiqua" w:hAnsi="Book Antiqua" w:cs="Times New Roman"/>
          <w:sz w:val="24"/>
          <w:szCs w:val="24"/>
        </w:rPr>
      </w:pPr>
      <w:r w:rsidRPr="00C81F78">
        <w:rPr>
          <w:rFonts w:ascii="Book Antiqua" w:hAnsi="Book Antiqua" w:cs="Times New Roman"/>
          <w:sz w:val="24"/>
          <w:szCs w:val="24"/>
        </w:rPr>
        <w:br w:type="page"/>
      </w:r>
    </w:p>
    <w:p w:rsidR="00D139E5" w:rsidRPr="00746991" w:rsidRDefault="00D139E5" w:rsidP="009757D2">
      <w:pPr>
        <w:spacing w:after="0" w:line="360" w:lineRule="auto"/>
        <w:jc w:val="both"/>
        <w:rPr>
          <w:rFonts w:ascii="Book Antiqua" w:hAnsi="Book Antiqua" w:cs="Times New Roman"/>
          <w:b/>
          <w:sz w:val="24"/>
          <w:szCs w:val="24"/>
          <w:lang w:val="en-US" w:eastAsia="zh-CN"/>
        </w:rPr>
      </w:pPr>
      <w:r w:rsidRPr="00746991">
        <w:rPr>
          <w:rFonts w:ascii="Book Antiqua" w:hAnsi="Book Antiqua" w:cs="Times New Roman"/>
          <w:b/>
          <w:sz w:val="24"/>
          <w:szCs w:val="24"/>
          <w:lang w:val="en-US"/>
        </w:rPr>
        <w:t>Table 4</w:t>
      </w:r>
      <w:r w:rsidR="008C2C69" w:rsidRPr="00746991">
        <w:rPr>
          <w:rFonts w:ascii="Book Antiqua" w:hAnsi="Book Antiqua" w:cs="Times New Roman"/>
          <w:b/>
          <w:sz w:val="24"/>
          <w:szCs w:val="24"/>
          <w:lang w:val="en-US"/>
        </w:rPr>
        <w:t xml:space="preserve"> Different prevalence of increas</w:t>
      </w:r>
      <w:r w:rsidRPr="00746991">
        <w:rPr>
          <w:rFonts w:ascii="Book Antiqua" w:hAnsi="Book Antiqua" w:cs="Times New Roman"/>
          <w:b/>
          <w:sz w:val="24"/>
          <w:szCs w:val="24"/>
          <w:lang w:val="en-US"/>
        </w:rPr>
        <w:t>e</w:t>
      </w:r>
      <w:r w:rsidR="008C2C69" w:rsidRPr="00746991">
        <w:rPr>
          <w:rFonts w:ascii="Book Antiqua" w:hAnsi="Book Antiqua" w:cs="Times New Roman"/>
          <w:b/>
          <w:sz w:val="24"/>
          <w:szCs w:val="24"/>
          <w:lang w:val="en-US"/>
        </w:rPr>
        <w:t>d</w:t>
      </w:r>
      <w:r w:rsidRPr="00746991">
        <w:rPr>
          <w:rFonts w:ascii="Book Antiqua" w:hAnsi="Book Antiqua" w:cs="Times New Roman"/>
          <w:b/>
          <w:sz w:val="24"/>
          <w:szCs w:val="24"/>
          <w:lang w:val="en-US"/>
        </w:rPr>
        <w:t xml:space="preserve"> </w:t>
      </w:r>
      <w:r w:rsidR="00746991" w:rsidRPr="00746991">
        <w:rPr>
          <w:rFonts w:ascii="Book Antiqua" w:hAnsi="Book Antiqua" w:cs="Times New Roman"/>
          <w:b/>
          <w:sz w:val="24"/>
          <w:szCs w:val="24"/>
          <w:lang w:val="en-US"/>
        </w:rPr>
        <w:t>renal resistive index</w:t>
      </w:r>
      <w:r w:rsidRPr="00746991">
        <w:rPr>
          <w:rFonts w:ascii="Book Antiqua" w:hAnsi="Book Antiqua" w:cs="Times New Roman"/>
          <w:b/>
          <w:sz w:val="24"/>
          <w:szCs w:val="24"/>
          <w:lang w:val="en-US"/>
        </w:rPr>
        <w:t xml:space="preserve">, abnormal </w:t>
      </w:r>
      <w:r w:rsidR="00746991" w:rsidRPr="00746991">
        <w:rPr>
          <w:rFonts w:ascii="Book Antiqua" w:hAnsi="Book Antiqua" w:cs="Times New Roman"/>
          <w:b/>
          <w:sz w:val="24"/>
          <w:szCs w:val="24"/>
          <w:lang w:val="en-US"/>
        </w:rPr>
        <w:t>l</w:t>
      </w:r>
      <w:r w:rsidRPr="00746991">
        <w:rPr>
          <w:rFonts w:ascii="Book Antiqua" w:hAnsi="Book Antiqua" w:cs="Times New Roman"/>
          <w:b/>
          <w:sz w:val="24"/>
          <w:szCs w:val="24"/>
          <w:lang w:val="en-US"/>
        </w:rPr>
        <w:t xml:space="preserve">eft </w:t>
      </w:r>
      <w:r w:rsidR="00746991" w:rsidRPr="00746991">
        <w:rPr>
          <w:rFonts w:ascii="Book Antiqua" w:hAnsi="Book Antiqua" w:cs="Times New Roman"/>
          <w:b/>
          <w:sz w:val="24"/>
          <w:szCs w:val="24"/>
          <w:lang w:val="en-US"/>
        </w:rPr>
        <w:t>ventricular ejection fr</w:t>
      </w:r>
      <w:r w:rsidRPr="00746991">
        <w:rPr>
          <w:rFonts w:ascii="Book Antiqua" w:hAnsi="Book Antiqua" w:cs="Times New Roman"/>
          <w:b/>
          <w:sz w:val="24"/>
          <w:szCs w:val="24"/>
          <w:lang w:val="en-US"/>
        </w:rPr>
        <w:t xml:space="preserve">action, </w:t>
      </w:r>
      <w:r w:rsidR="00746991" w:rsidRPr="00746991">
        <w:rPr>
          <w:rFonts w:ascii="Book Antiqua" w:hAnsi="Book Antiqua" w:cs="Times New Roman"/>
          <w:b/>
          <w:sz w:val="24"/>
          <w:szCs w:val="24"/>
          <w:lang w:val="en-US"/>
        </w:rPr>
        <w:t>normal left ventricular relax</w:t>
      </w:r>
      <w:r w:rsidRPr="00746991">
        <w:rPr>
          <w:rFonts w:ascii="Book Antiqua" w:hAnsi="Book Antiqua" w:cs="Times New Roman"/>
          <w:b/>
          <w:sz w:val="24"/>
          <w:szCs w:val="24"/>
          <w:lang w:val="en-US"/>
        </w:rPr>
        <w:t>ation (E/A&gt;1), and</w:t>
      </w:r>
      <w:r w:rsidR="00746991" w:rsidRPr="00746991">
        <w:rPr>
          <w:rFonts w:ascii="Book Antiqua" w:hAnsi="Book Antiqua" w:cs="Times New Roman"/>
          <w:b/>
          <w:sz w:val="24"/>
          <w:szCs w:val="24"/>
          <w:lang w:val="en-US"/>
        </w:rPr>
        <w:t xml:space="preserve"> left ventricular hypertrophy</w:t>
      </w:r>
      <w:r w:rsidR="00746991" w:rsidRPr="00746991">
        <w:rPr>
          <w:rFonts w:ascii="Book Antiqua" w:eastAsia="Times New Roman" w:hAnsi="Book Antiqua" w:cs="Times New Roman"/>
          <w:b/>
          <w:sz w:val="24"/>
          <w:szCs w:val="24"/>
          <w:lang w:eastAsia="it-IT"/>
        </w:rPr>
        <w:t xml:space="preserve"> </w:t>
      </w:r>
      <w:r w:rsidR="00746991" w:rsidRPr="00746991">
        <w:rPr>
          <w:rFonts w:ascii="Book Antiqua" w:hAnsi="Book Antiqua" w:cs="Times New Roman" w:hint="eastAsia"/>
          <w:b/>
          <w:sz w:val="24"/>
          <w:szCs w:val="24"/>
          <w:lang w:eastAsia="zh-CN"/>
        </w:rPr>
        <w:t>(</w:t>
      </w:r>
      <w:r w:rsidR="00746991" w:rsidRPr="00746991">
        <w:rPr>
          <w:rFonts w:ascii="Book Antiqua" w:eastAsia="Times New Roman" w:hAnsi="Book Antiqua" w:cs="Times New Roman"/>
          <w:b/>
          <w:sz w:val="24"/>
          <w:szCs w:val="24"/>
          <w:lang w:eastAsia="it-IT"/>
        </w:rPr>
        <w:t xml:space="preserve">CRF </w:t>
      </w:r>
      <w:proofErr w:type="spellStart"/>
      <w:r w:rsidR="00746991" w:rsidRPr="00746991">
        <w:rPr>
          <w:rFonts w:ascii="Book Antiqua" w:eastAsia="Times New Roman" w:hAnsi="Book Antiqua" w:cs="Times New Roman"/>
          <w:b/>
          <w:sz w:val="24"/>
          <w:szCs w:val="24"/>
          <w:lang w:eastAsia="it-IT"/>
        </w:rPr>
        <w:t>patients</w:t>
      </w:r>
      <w:proofErr w:type="spellEnd"/>
      <w:r w:rsidR="00746991" w:rsidRPr="00746991">
        <w:rPr>
          <w:rFonts w:ascii="Book Antiqua" w:eastAsia="Times New Roman" w:hAnsi="Book Antiqua" w:cs="Times New Roman"/>
          <w:b/>
          <w:sz w:val="24"/>
          <w:szCs w:val="24"/>
          <w:lang w:eastAsia="it-IT"/>
        </w:rPr>
        <w:t>–</w:t>
      </w:r>
      <w:proofErr w:type="spellStart"/>
      <w:r w:rsidR="00746991" w:rsidRPr="00746991">
        <w:rPr>
          <w:rFonts w:ascii="Book Antiqua" w:hAnsi="Book Antiqua" w:cs="Times New Roman" w:hint="eastAsia"/>
          <w:b/>
          <w:sz w:val="24"/>
          <w:szCs w:val="24"/>
          <w:lang w:eastAsia="zh-CN"/>
        </w:rPr>
        <w:t>h</w:t>
      </w:r>
      <w:r w:rsidR="00746991" w:rsidRPr="00746991">
        <w:rPr>
          <w:rFonts w:ascii="Book Antiqua" w:eastAsia="Times New Roman" w:hAnsi="Book Antiqua" w:cs="Times New Roman"/>
          <w:b/>
          <w:sz w:val="24"/>
          <w:szCs w:val="24"/>
          <w:lang w:eastAsia="it-IT"/>
        </w:rPr>
        <w:t>emodialysis</w:t>
      </w:r>
      <w:proofErr w:type="spellEnd"/>
      <w:r w:rsidR="00746991" w:rsidRPr="00746991">
        <w:rPr>
          <w:rFonts w:ascii="Book Antiqua" w:hAnsi="Book Antiqua" w:cs="Times New Roman" w:hint="eastAsia"/>
          <w:b/>
          <w:sz w:val="24"/>
          <w:szCs w:val="24"/>
          <w:lang w:eastAsia="zh-CN"/>
        </w:rPr>
        <w:t>)</w:t>
      </w:r>
    </w:p>
    <w:tbl>
      <w:tblPr>
        <w:tblW w:w="5000" w:type="pct"/>
        <w:tblBorders>
          <w:top w:val="single" w:sz="4" w:space="0" w:color="000000"/>
          <w:bottom w:val="single" w:sz="4" w:space="0" w:color="000000"/>
        </w:tblBorders>
        <w:tblCellMar>
          <w:left w:w="70" w:type="dxa"/>
          <w:right w:w="70" w:type="dxa"/>
        </w:tblCellMar>
        <w:tblLook w:val="04A0" w:firstRow="1" w:lastRow="0" w:firstColumn="1" w:lastColumn="0" w:noHBand="0" w:noVBand="1"/>
      </w:tblPr>
      <w:tblGrid>
        <w:gridCol w:w="839"/>
        <w:gridCol w:w="839"/>
        <w:gridCol w:w="1347"/>
        <w:gridCol w:w="1347"/>
        <w:gridCol w:w="1347"/>
        <w:gridCol w:w="1299"/>
        <w:gridCol w:w="1299"/>
        <w:gridCol w:w="672"/>
        <w:gridCol w:w="789"/>
      </w:tblGrid>
      <w:tr w:rsidR="00D139E5" w:rsidRPr="00C81F78" w:rsidTr="00746991">
        <w:trPr>
          <w:trHeight w:val="240"/>
        </w:trPr>
        <w:tc>
          <w:tcPr>
            <w:tcW w:w="429" w:type="pct"/>
            <w:tcBorders>
              <w:top w:val="single" w:sz="4" w:space="0" w:color="000000"/>
              <w:bottom w:val="single" w:sz="4" w:space="0" w:color="000000"/>
            </w:tcBorders>
            <w:vAlign w:val="center"/>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p>
        </w:tc>
        <w:tc>
          <w:tcPr>
            <w:tcW w:w="429" w:type="pct"/>
            <w:tcBorders>
              <w:top w:val="single" w:sz="4" w:space="0" w:color="000000"/>
              <w:bottom w:val="single" w:sz="4" w:space="0" w:color="000000"/>
            </w:tcBorders>
            <w:shd w:val="clear" w:color="auto" w:fill="auto"/>
            <w:vAlign w:val="bottom"/>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Wild MTHFR</w:t>
            </w:r>
          </w:p>
          <w:p w:rsidR="00D139E5" w:rsidRPr="00C81F78" w:rsidRDefault="00746991" w:rsidP="009757D2">
            <w:pPr>
              <w:spacing w:after="0" w:line="360" w:lineRule="auto"/>
              <w:jc w:val="both"/>
              <w:rPr>
                <w:rFonts w:ascii="Book Antiqua" w:eastAsia="Times New Roman" w:hAnsi="Book Antiqua" w:cs="Times New Roman"/>
                <w:sz w:val="24"/>
                <w:szCs w:val="24"/>
                <w:lang w:eastAsia="it-IT"/>
              </w:rPr>
            </w:pPr>
            <w:r>
              <w:rPr>
                <w:rFonts w:ascii="Book Antiqua" w:eastAsia="Times New Roman" w:hAnsi="Book Antiqua" w:cs="Times New Roman"/>
                <w:sz w:val="24"/>
                <w:szCs w:val="24"/>
                <w:lang w:eastAsia="it-IT"/>
              </w:rPr>
              <w:t>(</w:t>
            </w:r>
            <w:r w:rsidRPr="00746991">
              <w:rPr>
                <w:rFonts w:ascii="Book Antiqua" w:eastAsia="Times New Roman" w:hAnsi="Book Antiqua" w:cs="Times New Roman"/>
                <w:i/>
                <w:sz w:val="24"/>
                <w:szCs w:val="24"/>
                <w:lang w:eastAsia="it-IT"/>
              </w:rPr>
              <w:t>n</w:t>
            </w:r>
            <w:r>
              <w:rPr>
                <w:rFonts w:ascii="Book Antiqua" w:hAnsi="Book Antiqua" w:cs="Times New Roman" w:hint="eastAsia"/>
                <w:sz w:val="24"/>
                <w:szCs w:val="24"/>
                <w:lang w:eastAsia="zh-CN"/>
              </w:rPr>
              <w:t xml:space="preserve"> = </w:t>
            </w:r>
            <w:r w:rsidR="00D139E5" w:rsidRPr="00C81F78">
              <w:rPr>
                <w:rFonts w:ascii="Book Antiqua" w:eastAsia="Times New Roman" w:hAnsi="Book Antiqua" w:cs="Times New Roman"/>
                <w:sz w:val="24"/>
                <w:szCs w:val="24"/>
                <w:lang w:eastAsia="it-IT"/>
              </w:rPr>
              <w:t>36)</w:t>
            </w:r>
          </w:p>
        </w:tc>
        <w:tc>
          <w:tcPr>
            <w:tcW w:w="689" w:type="pct"/>
            <w:tcBorders>
              <w:top w:val="single" w:sz="4" w:space="0" w:color="000000"/>
              <w:bottom w:val="single" w:sz="4" w:space="0" w:color="000000"/>
            </w:tcBorders>
            <w:shd w:val="clear" w:color="auto" w:fill="auto"/>
            <w:vAlign w:val="bottom"/>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proofErr w:type="spellStart"/>
            <w:r w:rsidRPr="00C81F78">
              <w:rPr>
                <w:rFonts w:ascii="Book Antiqua" w:eastAsia="Times New Roman" w:hAnsi="Book Antiqua" w:cs="Times New Roman"/>
                <w:sz w:val="24"/>
                <w:szCs w:val="24"/>
                <w:lang w:eastAsia="it-IT"/>
              </w:rPr>
              <w:t>Heterozygous</w:t>
            </w:r>
            <w:proofErr w:type="spellEnd"/>
            <w:r w:rsidRPr="00C81F78">
              <w:rPr>
                <w:rFonts w:ascii="Book Antiqua" w:eastAsia="Times New Roman" w:hAnsi="Book Antiqua" w:cs="Times New Roman"/>
                <w:sz w:val="24"/>
                <w:szCs w:val="24"/>
                <w:lang w:eastAsia="it-IT"/>
              </w:rPr>
              <w:t xml:space="preserve"> C677T </w:t>
            </w:r>
          </w:p>
          <w:p w:rsidR="00D139E5" w:rsidRPr="00C81F78" w:rsidRDefault="00D139E5" w:rsidP="00746991">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w:t>
            </w:r>
            <w:r w:rsidRPr="00746991">
              <w:rPr>
                <w:rFonts w:ascii="Book Antiqua" w:eastAsia="Times New Roman" w:hAnsi="Book Antiqua" w:cs="Times New Roman"/>
                <w:i/>
                <w:sz w:val="24"/>
                <w:szCs w:val="24"/>
                <w:lang w:eastAsia="it-IT"/>
              </w:rPr>
              <w:t>n</w:t>
            </w:r>
            <w:r w:rsidR="00746991">
              <w:rPr>
                <w:rFonts w:ascii="Book Antiqua" w:hAnsi="Book Antiqua" w:cs="Times New Roman" w:hint="eastAsia"/>
                <w:sz w:val="24"/>
                <w:szCs w:val="24"/>
                <w:lang w:eastAsia="zh-CN"/>
              </w:rPr>
              <w:t xml:space="preserve"> = </w:t>
            </w:r>
            <w:r w:rsidRPr="00C81F78">
              <w:rPr>
                <w:rFonts w:ascii="Book Antiqua" w:eastAsia="Times New Roman" w:hAnsi="Book Antiqua" w:cs="Times New Roman"/>
                <w:sz w:val="24"/>
                <w:szCs w:val="24"/>
                <w:lang w:eastAsia="it-IT"/>
              </w:rPr>
              <w:t>28)</w:t>
            </w:r>
          </w:p>
        </w:tc>
        <w:tc>
          <w:tcPr>
            <w:tcW w:w="689" w:type="pct"/>
            <w:tcBorders>
              <w:top w:val="single" w:sz="4" w:space="0" w:color="000000"/>
              <w:bottom w:val="single" w:sz="4" w:space="0" w:color="000000"/>
            </w:tcBorders>
            <w:shd w:val="clear" w:color="auto" w:fill="auto"/>
            <w:vAlign w:val="bottom"/>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proofErr w:type="spellStart"/>
            <w:r w:rsidRPr="00C81F78">
              <w:rPr>
                <w:rFonts w:ascii="Book Antiqua" w:eastAsia="Times New Roman" w:hAnsi="Book Antiqua" w:cs="Times New Roman"/>
                <w:sz w:val="24"/>
                <w:szCs w:val="24"/>
                <w:lang w:eastAsia="it-IT"/>
              </w:rPr>
              <w:t>Heterozygous</w:t>
            </w:r>
            <w:proofErr w:type="spellEnd"/>
            <w:r w:rsidRPr="00C81F78">
              <w:rPr>
                <w:rFonts w:ascii="Book Antiqua" w:eastAsia="Times New Roman" w:hAnsi="Book Antiqua" w:cs="Times New Roman"/>
                <w:sz w:val="24"/>
                <w:szCs w:val="24"/>
                <w:lang w:eastAsia="it-IT"/>
              </w:rPr>
              <w:t xml:space="preserve"> A1298C</w:t>
            </w:r>
          </w:p>
          <w:p w:rsidR="00D139E5" w:rsidRPr="00C81F78" w:rsidRDefault="00D139E5" w:rsidP="00746991">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w:t>
            </w:r>
            <w:r w:rsidRPr="00746991">
              <w:rPr>
                <w:rFonts w:ascii="Book Antiqua" w:eastAsia="Times New Roman" w:hAnsi="Book Antiqua" w:cs="Times New Roman"/>
                <w:i/>
                <w:sz w:val="24"/>
                <w:szCs w:val="24"/>
                <w:lang w:eastAsia="it-IT"/>
              </w:rPr>
              <w:t>n</w:t>
            </w:r>
            <w:r w:rsidR="00746991">
              <w:rPr>
                <w:rFonts w:ascii="Book Antiqua" w:hAnsi="Book Antiqua" w:cs="Times New Roman" w:hint="eastAsia"/>
                <w:sz w:val="24"/>
                <w:szCs w:val="24"/>
                <w:lang w:eastAsia="zh-CN"/>
              </w:rPr>
              <w:t xml:space="preserve"> = </w:t>
            </w:r>
            <w:r w:rsidRPr="00C81F78">
              <w:rPr>
                <w:rFonts w:ascii="Book Antiqua" w:eastAsia="Times New Roman" w:hAnsi="Book Antiqua" w:cs="Times New Roman"/>
                <w:sz w:val="24"/>
                <w:szCs w:val="24"/>
                <w:lang w:eastAsia="it-IT"/>
              </w:rPr>
              <w:t>20)</w:t>
            </w:r>
          </w:p>
        </w:tc>
        <w:tc>
          <w:tcPr>
            <w:tcW w:w="689" w:type="pct"/>
            <w:tcBorders>
              <w:top w:val="single" w:sz="4" w:space="0" w:color="000000"/>
              <w:bottom w:val="single" w:sz="4" w:space="0" w:color="000000"/>
            </w:tcBorders>
            <w:shd w:val="clear" w:color="auto" w:fill="auto"/>
            <w:vAlign w:val="bottom"/>
            <w:hideMark/>
          </w:tcPr>
          <w:p w:rsidR="00D139E5" w:rsidRPr="00C81F78" w:rsidRDefault="00D139E5" w:rsidP="009757D2">
            <w:pPr>
              <w:spacing w:after="0" w:line="360" w:lineRule="auto"/>
              <w:jc w:val="both"/>
              <w:rPr>
                <w:rFonts w:ascii="Book Antiqua" w:eastAsia="Times New Roman" w:hAnsi="Book Antiqua" w:cs="Times New Roman"/>
                <w:sz w:val="24"/>
                <w:szCs w:val="24"/>
                <w:lang w:val="fr-BE" w:eastAsia="it-IT"/>
              </w:rPr>
            </w:pPr>
            <w:r w:rsidRPr="00C81F78">
              <w:rPr>
                <w:rFonts w:ascii="Book Antiqua" w:eastAsia="Times New Roman" w:hAnsi="Book Antiqua" w:cs="Times New Roman"/>
                <w:sz w:val="24"/>
                <w:szCs w:val="24"/>
                <w:lang w:val="fr-BE" w:eastAsia="it-IT"/>
              </w:rPr>
              <w:t xml:space="preserve">Compound Heterozygous C677T </w:t>
            </w:r>
            <w:r w:rsidR="00B94009">
              <w:rPr>
                <w:rFonts w:ascii="Book Antiqua" w:eastAsia="Times New Roman" w:hAnsi="Book Antiqua" w:cs="Times New Roman"/>
                <w:sz w:val="24"/>
                <w:szCs w:val="24"/>
                <w:lang w:val="fr-BE" w:eastAsia="it-IT"/>
              </w:rPr>
              <w:t>and</w:t>
            </w:r>
            <w:r w:rsidRPr="00C81F78">
              <w:rPr>
                <w:rFonts w:ascii="Book Antiqua" w:eastAsia="Times New Roman" w:hAnsi="Book Antiqua" w:cs="Times New Roman"/>
                <w:sz w:val="24"/>
                <w:szCs w:val="24"/>
                <w:lang w:val="fr-BE" w:eastAsia="it-IT"/>
              </w:rPr>
              <w:t xml:space="preserve"> A1298C</w:t>
            </w:r>
          </w:p>
          <w:p w:rsidR="00D139E5" w:rsidRPr="00C81F78" w:rsidRDefault="00D139E5" w:rsidP="00746991">
            <w:pPr>
              <w:spacing w:after="0" w:line="360" w:lineRule="auto"/>
              <w:jc w:val="both"/>
              <w:rPr>
                <w:rFonts w:ascii="Book Antiqua" w:eastAsia="Times New Roman" w:hAnsi="Book Antiqua" w:cs="Times New Roman"/>
                <w:sz w:val="24"/>
                <w:szCs w:val="24"/>
                <w:lang w:val="fr-BE" w:eastAsia="it-IT"/>
              </w:rPr>
            </w:pPr>
            <w:r w:rsidRPr="00C81F78">
              <w:rPr>
                <w:rFonts w:ascii="Book Antiqua" w:eastAsia="Times New Roman" w:hAnsi="Book Antiqua" w:cs="Times New Roman"/>
                <w:sz w:val="24"/>
                <w:szCs w:val="24"/>
                <w:lang w:val="fr-BE" w:eastAsia="it-IT"/>
              </w:rPr>
              <w:t>(</w:t>
            </w:r>
            <w:r w:rsidRPr="00746991">
              <w:rPr>
                <w:rFonts w:ascii="Book Antiqua" w:eastAsia="Times New Roman" w:hAnsi="Book Antiqua" w:cs="Times New Roman"/>
                <w:i/>
                <w:sz w:val="24"/>
                <w:szCs w:val="24"/>
                <w:lang w:val="fr-BE" w:eastAsia="it-IT"/>
              </w:rPr>
              <w:t>n</w:t>
            </w:r>
            <w:r w:rsidR="00746991">
              <w:rPr>
                <w:rFonts w:ascii="Book Antiqua" w:hAnsi="Book Antiqua" w:cs="Times New Roman" w:hint="eastAsia"/>
                <w:sz w:val="24"/>
                <w:szCs w:val="24"/>
                <w:lang w:val="fr-BE" w:eastAsia="zh-CN"/>
              </w:rPr>
              <w:t xml:space="preserve"> = </w:t>
            </w:r>
            <w:r w:rsidRPr="00C81F78">
              <w:rPr>
                <w:rFonts w:ascii="Book Antiqua" w:eastAsia="Times New Roman" w:hAnsi="Book Antiqua" w:cs="Times New Roman"/>
                <w:sz w:val="24"/>
                <w:szCs w:val="24"/>
                <w:lang w:val="fr-BE" w:eastAsia="it-IT"/>
              </w:rPr>
              <w:t>40)</w:t>
            </w:r>
          </w:p>
        </w:tc>
        <w:tc>
          <w:tcPr>
            <w:tcW w:w="664" w:type="pct"/>
            <w:tcBorders>
              <w:top w:val="single" w:sz="4" w:space="0" w:color="000000"/>
              <w:bottom w:val="single" w:sz="4" w:space="0" w:color="000000"/>
            </w:tcBorders>
            <w:shd w:val="clear" w:color="auto" w:fill="auto"/>
            <w:vAlign w:val="bottom"/>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proofErr w:type="spellStart"/>
            <w:r w:rsidRPr="00C81F78">
              <w:rPr>
                <w:rFonts w:ascii="Book Antiqua" w:eastAsia="Times New Roman" w:hAnsi="Book Antiqua" w:cs="Times New Roman"/>
                <w:sz w:val="24"/>
                <w:szCs w:val="24"/>
                <w:lang w:eastAsia="it-IT"/>
              </w:rPr>
              <w:t>Homozygous</w:t>
            </w:r>
            <w:proofErr w:type="spellEnd"/>
            <w:r w:rsidR="00291D3E" w:rsidRPr="00C81F78">
              <w:rPr>
                <w:rFonts w:ascii="Book Antiqua" w:eastAsia="Times New Roman" w:hAnsi="Book Antiqua" w:cs="Times New Roman"/>
                <w:sz w:val="24"/>
                <w:szCs w:val="24"/>
                <w:lang w:eastAsia="it-IT"/>
              </w:rPr>
              <w:t xml:space="preserve"> </w:t>
            </w:r>
            <w:r w:rsidRPr="00C81F78">
              <w:rPr>
                <w:rFonts w:ascii="Book Antiqua" w:eastAsia="Times New Roman" w:hAnsi="Book Antiqua" w:cs="Times New Roman"/>
                <w:sz w:val="24"/>
                <w:szCs w:val="24"/>
                <w:lang w:eastAsia="it-IT"/>
              </w:rPr>
              <w:t>A1298C</w:t>
            </w:r>
          </w:p>
          <w:p w:rsidR="00D139E5" w:rsidRPr="00C81F78" w:rsidRDefault="00D139E5" w:rsidP="00746991">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w:t>
            </w:r>
            <w:r w:rsidRPr="00746991">
              <w:rPr>
                <w:rFonts w:ascii="Book Antiqua" w:eastAsia="Times New Roman" w:hAnsi="Book Antiqua" w:cs="Times New Roman"/>
                <w:i/>
                <w:sz w:val="24"/>
                <w:szCs w:val="24"/>
                <w:lang w:eastAsia="it-IT"/>
              </w:rPr>
              <w:t>n</w:t>
            </w:r>
            <w:r w:rsidR="00746991">
              <w:rPr>
                <w:rFonts w:ascii="Book Antiqua" w:hAnsi="Book Antiqua" w:cs="Times New Roman" w:hint="eastAsia"/>
                <w:sz w:val="24"/>
                <w:szCs w:val="24"/>
                <w:lang w:eastAsia="zh-CN"/>
              </w:rPr>
              <w:t xml:space="preserve"> = </w:t>
            </w:r>
            <w:r w:rsidRPr="00C81F78">
              <w:rPr>
                <w:rFonts w:ascii="Book Antiqua" w:eastAsia="Times New Roman" w:hAnsi="Book Antiqua" w:cs="Times New Roman"/>
                <w:sz w:val="24"/>
                <w:szCs w:val="24"/>
                <w:lang w:eastAsia="it-IT"/>
              </w:rPr>
              <w:t>20)</w:t>
            </w:r>
          </w:p>
        </w:tc>
        <w:tc>
          <w:tcPr>
            <w:tcW w:w="664" w:type="pct"/>
            <w:tcBorders>
              <w:top w:val="single" w:sz="4" w:space="0" w:color="000000"/>
              <w:bottom w:val="single" w:sz="4" w:space="0" w:color="000000"/>
            </w:tcBorders>
            <w:shd w:val="clear" w:color="auto" w:fill="auto"/>
            <w:vAlign w:val="bottom"/>
            <w:hideMark/>
          </w:tcPr>
          <w:p w:rsidR="00D139E5" w:rsidRPr="00C81F78" w:rsidRDefault="00D139E5" w:rsidP="009757D2">
            <w:pPr>
              <w:spacing w:after="0" w:line="360" w:lineRule="auto"/>
              <w:jc w:val="both"/>
              <w:rPr>
                <w:rFonts w:ascii="Book Antiqua" w:eastAsia="Times New Roman" w:hAnsi="Book Antiqua" w:cs="Times New Roman"/>
                <w:sz w:val="24"/>
                <w:szCs w:val="24"/>
                <w:lang w:val="fr-BE" w:eastAsia="it-IT"/>
              </w:rPr>
            </w:pPr>
            <w:r w:rsidRPr="00C81F78">
              <w:rPr>
                <w:rFonts w:ascii="Book Antiqua" w:eastAsia="Times New Roman" w:hAnsi="Book Antiqua" w:cs="Times New Roman"/>
                <w:sz w:val="24"/>
                <w:szCs w:val="24"/>
                <w:lang w:val="fr-BE" w:eastAsia="it-IT"/>
              </w:rPr>
              <w:t xml:space="preserve">Homozygous C677T </w:t>
            </w:r>
          </w:p>
          <w:p w:rsidR="00D139E5" w:rsidRPr="00C81F78" w:rsidRDefault="00D139E5" w:rsidP="00746991">
            <w:pPr>
              <w:spacing w:after="0" w:line="360" w:lineRule="auto"/>
              <w:jc w:val="both"/>
              <w:rPr>
                <w:rFonts w:ascii="Book Antiqua" w:eastAsia="Times New Roman" w:hAnsi="Book Antiqua" w:cs="Times New Roman"/>
                <w:sz w:val="24"/>
                <w:szCs w:val="24"/>
                <w:lang w:val="fr-BE" w:eastAsia="it-IT"/>
              </w:rPr>
            </w:pPr>
            <w:r w:rsidRPr="00C81F78">
              <w:rPr>
                <w:rFonts w:ascii="Book Antiqua" w:eastAsia="Times New Roman" w:hAnsi="Book Antiqua" w:cs="Times New Roman"/>
                <w:sz w:val="24"/>
                <w:szCs w:val="24"/>
                <w:lang w:val="fr-BE" w:eastAsia="it-IT"/>
              </w:rPr>
              <w:t>(</w:t>
            </w:r>
            <w:r w:rsidRPr="00746991">
              <w:rPr>
                <w:rFonts w:ascii="Book Antiqua" w:eastAsia="Times New Roman" w:hAnsi="Book Antiqua" w:cs="Times New Roman"/>
                <w:i/>
                <w:sz w:val="24"/>
                <w:szCs w:val="24"/>
                <w:lang w:val="fr-BE" w:eastAsia="it-IT"/>
              </w:rPr>
              <w:t>n</w:t>
            </w:r>
            <w:r w:rsidR="00746991">
              <w:rPr>
                <w:rFonts w:ascii="Book Antiqua" w:hAnsi="Book Antiqua" w:cs="Times New Roman" w:hint="eastAsia"/>
                <w:sz w:val="24"/>
                <w:szCs w:val="24"/>
                <w:lang w:val="fr-BE" w:eastAsia="zh-CN"/>
              </w:rPr>
              <w:t xml:space="preserve"> = </w:t>
            </w:r>
            <w:r w:rsidRPr="00C81F78">
              <w:rPr>
                <w:rFonts w:ascii="Book Antiqua" w:eastAsia="Times New Roman" w:hAnsi="Book Antiqua" w:cs="Times New Roman"/>
                <w:sz w:val="24"/>
                <w:szCs w:val="24"/>
                <w:lang w:val="fr-BE" w:eastAsia="it-IT"/>
              </w:rPr>
              <w:t>16)</w:t>
            </w:r>
          </w:p>
        </w:tc>
        <w:tc>
          <w:tcPr>
            <w:tcW w:w="344" w:type="pct"/>
            <w:tcBorders>
              <w:top w:val="single" w:sz="4" w:space="0" w:color="000000"/>
              <w:bottom w:val="single" w:sz="4" w:space="0" w:color="000000"/>
            </w:tcBorders>
            <w:shd w:val="clear" w:color="auto" w:fill="auto"/>
            <w:noWrap/>
            <w:vAlign w:val="bottom"/>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746991">
              <w:rPr>
                <w:rFonts w:ascii="Book Antiqua" w:eastAsia="Times New Roman" w:hAnsi="Book Antiqua" w:cs="Times New Roman"/>
                <w:i/>
                <w:sz w:val="24"/>
                <w:szCs w:val="24"/>
                <w:lang w:eastAsia="it-IT"/>
              </w:rPr>
              <w:t>χ</w:t>
            </w:r>
            <w:r w:rsidRPr="00C81F78">
              <w:rPr>
                <w:rFonts w:ascii="Book Antiqua" w:eastAsia="Times New Roman" w:hAnsi="Book Antiqua" w:cs="Times New Roman"/>
                <w:sz w:val="24"/>
                <w:szCs w:val="24"/>
                <w:vertAlign w:val="superscript"/>
                <w:lang w:eastAsia="it-IT"/>
              </w:rPr>
              <w:t>2</w:t>
            </w:r>
          </w:p>
        </w:tc>
        <w:tc>
          <w:tcPr>
            <w:tcW w:w="403" w:type="pct"/>
            <w:tcBorders>
              <w:top w:val="single" w:sz="4" w:space="0" w:color="000000"/>
              <w:bottom w:val="single" w:sz="4" w:space="0" w:color="000000"/>
            </w:tcBorders>
            <w:shd w:val="clear" w:color="auto" w:fill="auto"/>
            <w:noWrap/>
            <w:vAlign w:val="bottom"/>
            <w:hideMark/>
          </w:tcPr>
          <w:p w:rsidR="00D139E5" w:rsidRPr="00746991" w:rsidRDefault="00746991" w:rsidP="009757D2">
            <w:pPr>
              <w:spacing w:after="0" w:line="360" w:lineRule="auto"/>
              <w:jc w:val="both"/>
              <w:rPr>
                <w:rFonts w:ascii="Book Antiqua" w:eastAsia="Times New Roman" w:hAnsi="Book Antiqua" w:cs="Times New Roman"/>
                <w:i/>
                <w:sz w:val="24"/>
                <w:szCs w:val="24"/>
                <w:lang w:eastAsia="it-IT"/>
              </w:rPr>
            </w:pPr>
            <w:r w:rsidRPr="00746991">
              <w:rPr>
                <w:rFonts w:ascii="Book Antiqua" w:eastAsia="Times New Roman" w:hAnsi="Book Antiqua" w:cs="Times New Roman"/>
                <w:i/>
                <w:sz w:val="24"/>
                <w:szCs w:val="24"/>
                <w:lang w:eastAsia="it-IT"/>
              </w:rPr>
              <w:t>P</w:t>
            </w:r>
          </w:p>
        </w:tc>
      </w:tr>
      <w:tr w:rsidR="00D139E5" w:rsidRPr="00C81F78" w:rsidTr="00746991">
        <w:trPr>
          <w:trHeight w:val="261"/>
        </w:trPr>
        <w:tc>
          <w:tcPr>
            <w:tcW w:w="429" w:type="pct"/>
            <w:tcBorders>
              <w:top w:val="single" w:sz="4" w:space="0" w:color="000000"/>
            </w:tcBorders>
            <w:shd w:val="clear" w:color="auto" w:fill="auto"/>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High RRI</w:t>
            </w:r>
          </w:p>
        </w:tc>
        <w:tc>
          <w:tcPr>
            <w:tcW w:w="429" w:type="pct"/>
            <w:tcBorders>
              <w:top w:val="single" w:sz="4" w:space="0" w:color="000000"/>
            </w:tcBorders>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20</w:t>
            </w:r>
          </w:p>
        </w:tc>
        <w:tc>
          <w:tcPr>
            <w:tcW w:w="689" w:type="pct"/>
            <w:tcBorders>
              <w:top w:val="single" w:sz="4" w:space="0" w:color="000000"/>
            </w:tcBorders>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20</w:t>
            </w:r>
          </w:p>
        </w:tc>
        <w:tc>
          <w:tcPr>
            <w:tcW w:w="689" w:type="pct"/>
            <w:tcBorders>
              <w:top w:val="single" w:sz="4" w:space="0" w:color="000000"/>
            </w:tcBorders>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8</w:t>
            </w:r>
          </w:p>
        </w:tc>
        <w:tc>
          <w:tcPr>
            <w:tcW w:w="689" w:type="pct"/>
            <w:tcBorders>
              <w:top w:val="single" w:sz="4" w:space="0" w:color="000000"/>
            </w:tcBorders>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28</w:t>
            </w:r>
          </w:p>
        </w:tc>
        <w:tc>
          <w:tcPr>
            <w:tcW w:w="664" w:type="pct"/>
            <w:tcBorders>
              <w:top w:val="single" w:sz="4" w:space="0" w:color="000000"/>
            </w:tcBorders>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16</w:t>
            </w:r>
          </w:p>
        </w:tc>
        <w:tc>
          <w:tcPr>
            <w:tcW w:w="664" w:type="pct"/>
            <w:tcBorders>
              <w:top w:val="single" w:sz="4" w:space="0" w:color="000000"/>
            </w:tcBorders>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12</w:t>
            </w:r>
          </w:p>
        </w:tc>
        <w:tc>
          <w:tcPr>
            <w:tcW w:w="344" w:type="pct"/>
            <w:tcBorders>
              <w:top w:val="single" w:sz="4" w:space="0" w:color="000000"/>
            </w:tcBorders>
            <w:shd w:val="clear" w:color="auto" w:fill="auto"/>
            <w:noWrap/>
            <w:vAlign w:val="bottom"/>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10,535</w:t>
            </w:r>
          </w:p>
        </w:tc>
        <w:tc>
          <w:tcPr>
            <w:tcW w:w="403" w:type="pct"/>
            <w:tcBorders>
              <w:top w:val="single" w:sz="4" w:space="0" w:color="000000"/>
            </w:tcBorders>
            <w:shd w:val="clear" w:color="auto" w:fill="auto"/>
            <w:noWrap/>
            <w:vAlign w:val="bottom"/>
            <w:hideMark/>
          </w:tcPr>
          <w:p w:rsidR="00D139E5" w:rsidRPr="00C81F78" w:rsidRDefault="00D139E5" w:rsidP="00746991">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0</w:t>
            </w:r>
            <w:r w:rsidR="00746991">
              <w:rPr>
                <w:rFonts w:ascii="Book Antiqua" w:hAnsi="Book Antiqua" w:cs="Times New Roman" w:hint="eastAsia"/>
                <w:sz w:val="24"/>
                <w:szCs w:val="24"/>
                <w:lang w:eastAsia="zh-CN"/>
              </w:rPr>
              <w:t>.</w:t>
            </w:r>
            <w:r w:rsidRPr="00C81F78">
              <w:rPr>
                <w:rFonts w:ascii="Book Antiqua" w:eastAsia="Times New Roman" w:hAnsi="Book Antiqua" w:cs="Times New Roman"/>
                <w:sz w:val="24"/>
                <w:szCs w:val="24"/>
                <w:lang w:eastAsia="it-IT"/>
              </w:rPr>
              <w:t>061</w:t>
            </w:r>
          </w:p>
        </w:tc>
      </w:tr>
      <w:tr w:rsidR="00D139E5" w:rsidRPr="00C81F78" w:rsidTr="00746991">
        <w:trPr>
          <w:trHeight w:val="261"/>
        </w:trPr>
        <w:tc>
          <w:tcPr>
            <w:tcW w:w="429" w:type="pct"/>
            <w:shd w:val="clear" w:color="auto" w:fill="auto"/>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EF&lt;50%</w:t>
            </w:r>
          </w:p>
        </w:tc>
        <w:tc>
          <w:tcPr>
            <w:tcW w:w="429"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4</w:t>
            </w:r>
          </w:p>
        </w:tc>
        <w:tc>
          <w:tcPr>
            <w:tcW w:w="689"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4</w:t>
            </w:r>
          </w:p>
        </w:tc>
        <w:tc>
          <w:tcPr>
            <w:tcW w:w="689"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4</w:t>
            </w:r>
          </w:p>
        </w:tc>
        <w:tc>
          <w:tcPr>
            <w:tcW w:w="689"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12</w:t>
            </w:r>
          </w:p>
        </w:tc>
        <w:tc>
          <w:tcPr>
            <w:tcW w:w="664"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4</w:t>
            </w:r>
          </w:p>
        </w:tc>
        <w:tc>
          <w:tcPr>
            <w:tcW w:w="664"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0</w:t>
            </w:r>
          </w:p>
        </w:tc>
        <w:tc>
          <w:tcPr>
            <w:tcW w:w="344" w:type="pct"/>
            <w:shd w:val="clear" w:color="auto" w:fill="auto"/>
            <w:noWrap/>
            <w:vAlign w:val="bottom"/>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9,114</w:t>
            </w:r>
          </w:p>
        </w:tc>
        <w:tc>
          <w:tcPr>
            <w:tcW w:w="403" w:type="pct"/>
            <w:shd w:val="clear" w:color="auto" w:fill="auto"/>
            <w:noWrap/>
            <w:vAlign w:val="bottom"/>
            <w:hideMark/>
          </w:tcPr>
          <w:p w:rsidR="00D139E5" w:rsidRPr="00C81F78" w:rsidRDefault="00D139E5" w:rsidP="00746991">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0</w:t>
            </w:r>
            <w:r w:rsidR="00746991">
              <w:rPr>
                <w:rFonts w:ascii="Book Antiqua" w:hAnsi="Book Antiqua" w:cs="Times New Roman" w:hint="eastAsia"/>
                <w:sz w:val="24"/>
                <w:szCs w:val="24"/>
                <w:lang w:eastAsia="zh-CN"/>
              </w:rPr>
              <w:t>.</w:t>
            </w:r>
            <w:r w:rsidRPr="00C81F78">
              <w:rPr>
                <w:rFonts w:ascii="Book Antiqua" w:eastAsia="Times New Roman" w:hAnsi="Book Antiqua" w:cs="Times New Roman"/>
                <w:sz w:val="24"/>
                <w:szCs w:val="24"/>
                <w:lang w:eastAsia="it-IT"/>
              </w:rPr>
              <w:t>105</w:t>
            </w:r>
          </w:p>
        </w:tc>
      </w:tr>
      <w:tr w:rsidR="00D139E5" w:rsidRPr="00C81F78" w:rsidTr="00746991">
        <w:trPr>
          <w:trHeight w:val="261"/>
        </w:trPr>
        <w:tc>
          <w:tcPr>
            <w:tcW w:w="429" w:type="pct"/>
            <w:shd w:val="clear" w:color="auto" w:fill="auto"/>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E/A&gt;1</w:t>
            </w:r>
          </w:p>
        </w:tc>
        <w:tc>
          <w:tcPr>
            <w:tcW w:w="429"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24</w:t>
            </w:r>
          </w:p>
        </w:tc>
        <w:tc>
          <w:tcPr>
            <w:tcW w:w="689"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24</w:t>
            </w:r>
          </w:p>
        </w:tc>
        <w:tc>
          <w:tcPr>
            <w:tcW w:w="689"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16</w:t>
            </w:r>
          </w:p>
        </w:tc>
        <w:tc>
          <w:tcPr>
            <w:tcW w:w="689"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8</w:t>
            </w:r>
          </w:p>
        </w:tc>
        <w:tc>
          <w:tcPr>
            <w:tcW w:w="664"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0</w:t>
            </w:r>
          </w:p>
        </w:tc>
        <w:tc>
          <w:tcPr>
            <w:tcW w:w="664"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0</w:t>
            </w:r>
          </w:p>
        </w:tc>
        <w:tc>
          <w:tcPr>
            <w:tcW w:w="344" w:type="pct"/>
            <w:shd w:val="clear" w:color="auto" w:fill="auto"/>
            <w:noWrap/>
            <w:vAlign w:val="bottom"/>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72,305</w:t>
            </w:r>
          </w:p>
        </w:tc>
        <w:tc>
          <w:tcPr>
            <w:tcW w:w="403" w:type="pct"/>
            <w:shd w:val="clear" w:color="auto" w:fill="auto"/>
            <w:noWrap/>
            <w:vAlign w:val="bottom"/>
            <w:hideMark/>
          </w:tcPr>
          <w:p w:rsidR="00D139E5" w:rsidRPr="00C81F78" w:rsidRDefault="00D139E5" w:rsidP="00746991">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&lt;0</w:t>
            </w:r>
            <w:r w:rsidR="00746991">
              <w:rPr>
                <w:rFonts w:ascii="Book Antiqua" w:hAnsi="Book Antiqua" w:cs="Times New Roman" w:hint="eastAsia"/>
                <w:sz w:val="24"/>
                <w:szCs w:val="24"/>
                <w:lang w:eastAsia="zh-CN"/>
              </w:rPr>
              <w:t>.</w:t>
            </w:r>
            <w:r w:rsidRPr="00C81F78">
              <w:rPr>
                <w:rFonts w:ascii="Book Antiqua" w:eastAsia="Times New Roman" w:hAnsi="Book Antiqua" w:cs="Times New Roman"/>
                <w:sz w:val="24"/>
                <w:szCs w:val="24"/>
                <w:lang w:eastAsia="it-IT"/>
              </w:rPr>
              <w:t>0001</w:t>
            </w:r>
          </w:p>
        </w:tc>
      </w:tr>
      <w:tr w:rsidR="00D139E5" w:rsidRPr="00C81F78" w:rsidTr="00746991">
        <w:trPr>
          <w:trHeight w:val="261"/>
        </w:trPr>
        <w:tc>
          <w:tcPr>
            <w:tcW w:w="429" w:type="pct"/>
            <w:shd w:val="clear" w:color="auto" w:fill="auto"/>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HIGH LVMM</w:t>
            </w:r>
          </w:p>
        </w:tc>
        <w:tc>
          <w:tcPr>
            <w:tcW w:w="429"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8</w:t>
            </w:r>
          </w:p>
        </w:tc>
        <w:tc>
          <w:tcPr>
            <w:tcW w:w="689"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16</w:t>
            </w:r>
          </w:p>
        </w:tc>
        <w:tc>
          <w:tcPr>
            <w:tcW w:w="689"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4</w:t>
            </w:r>
          </w:p>
        </w:tc>
        <w:tc>
          <w:tcPr>
            <w:tcW w:w="689"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32</w:t>
            </w:r>
          </w:p>
        </w:tc>
        <w:tc>
          <w:tcPr>
            <w:tcW w:w="664"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5</w:t>
            </w:r>
          </w:p>
        </w:tc>
        <w:tc>
          <w:tcPr>
            <w:tcW w:w="664" w:type="pct"/>
            <w:shd w:val="clear" w:color="auto" w:fill="auto"/>
            <w:noWrap/>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4</w:t>
            </w:r>
          </w:p>
        </w:tc>
        <w:tc>
          <w:tcPr>
            <w:tcW w:w="344" w:type="pct"/>
            <w:shd w:val="clear" w:color="auto" w:fill="auto"/>
            <w:noWrap/>
            <w:vAlign w:val="bottom"/>
            <w:hideMark/>
          </w:tcPr>
          <w:p w:rsidR="00D139E5" w:rsidRPr="00C81F78" w:rsidRDefault="00D139E5"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38,428</w:t>
            </w:r>
          </w:p>
        </w:tc>
        <w:tc>
          <w:tcPr>
            <w:tcW w:w="403" w:type="pct"/>
            <w:shd w:val="clear" w:color="auto" w:fill="auto"/>
            <w:noWrap/>
            <w:vAlign w:val="bottom"/>
            <w:hideMark/>
          </w:tcPr>
          <w:p w:rsidR="00D139E5" w:rsidRPr="00C81F78" w:rsidRDefault="00D139E5" w:rsidP="00746991">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&lt;0</w:t>
            </w:r>
            <w:r w:rsidR="00746991">
              <w:rPr>
                <w:rFonts w:ascii="Book Antiqua" w:hAnsi="Book Antiqua" w:cs="Times New Roman" w:hint="eastAsia"/>
                <w:sz w:val="24"/>
                <w:szCs w:val="24"/>
                <w:lang w:eastAsia="zh-CN"/>
              </w:rPr>
              <w:t>.</w:t>
            </w:r>
            <w:r w:rsidRPr="00C81F78">
              <w:rPr>
                <w:rFonts w:ascii="Book Antiqua" w:eastAsia="Times New Roman" w:hAnsi="Book Antiqua" w:cs="Times New Roman"/>
                <w:sz w:val="24"/>
                <w:szCs w:val="24"/>
                <w:lang w:eastAsia="it-IT"/>
              </w:rPr>
              <w:t>0001</w:t>
            </w:r>
          </w:p>
        </w:tc>
      </w:tr>
    </w:tbl>
    <w:p w:rsidR="00746991" w:rsidRPr="00C81F78" w:rsidRDefault="00746991" w:rsidP="00746991">
      <w:pPr>
        <w:spacing w:after="0" w:line="360" w:lineRule="auto"/>
        <w:jc w:val="both"/>
        <w:rPr>
          <w:rFonts w:ascii="Book Antiqua" w:hAnsi="Book Antiqua" w:cs="Times New Roman"/>
          <w:sz w:val="24"/>
          <w:szCs w:val="24"/>
          <w:lang w:val="en-US"/>
        </w:rPr>
      </w:pPr>
      <w:r w:rsidRPr="007E4185">
        <w:rPr>
          <w:rFonts w:ascii="Book Antiqua" w:hAnsi="Book Antiqua" w:cs="Times New Roman"/>
          <w:sz w:val="24"/>
          <w:szCs w:val="24"/>
          <w:lang w:val="en-US"/>
        </w:rPr>
        <w:t xml:space="preserve">Pearson </w:t>
      </w:r>
      <w:r w:rsidRPr="00C75269">
        <w:rPr>
          <w:rFonts w:ascii="Book Antiqua" w:hAnsi="Book Antiqua" w:cs="Times New Roman"/>
          <w:i/>
          <w:sz w:val="24"/>
          <w:szCs w:val="24"/>
          <w:lang w:val="en-US"/>
        </w:rPr>
        <w:t>χ</w:t>
      </w:r>
      <w:r w:rsidRPr="00C75269">
        <w:rPr>
          <w:rFonts w:ascii="Book Antiqua" w:hAnsi="Book Antiqua" w:cs="Times New Roman" w:hint="eastAsia"/>
          <w:sz w:val="24"/>
          <w:szCs w:val="24"/>
          <w:vertAlign w:val="superscript"/>
          <w:lang w:val="en-US" w:eastAsia="zh-CN"/>
        </w:rPr>
        <w:t>2</w:t>
      </w:r>
      <w:r>
        <w:rPr>
          <w:rFonts w:ascii="Book Antiqua" w:hAnsi="Book Antiqua" w:cs="Times New Roman" w:hint="eastAsia"/>
          <w:sz w:val="24"/>
          <w:szCs w:val="24"/>
          <w:lang w:eastAsia="zh-CN"/>
        </w:rPr>
        <w:t>.</w:t>
      </w:r>
      <w:r w:rsidRPr="00C81F78">
        <w:rPr>
          <w:rFonts w:ascii="Book Antiqua" w:hAnsi="Book Antiqua" w:cs="Times New Roman"/>
          <w:sz w:val="24"/>
          <w:szCs w:val="24"/>
          <w:lang w:val="en-US"/>
        </w:rPr>
        <w:t xml:space="preserve"> LVH</w:t>
      </w:r>
      <w:r>
        <w:rPr>
          <w:rFonts w:ascii="Book Antiqua" w:hAnsi="Book Antiqua" w:cs="Times New Roman" w:hint="eastAsia"/>
          <w:sz w:val="24"/>
          <w:szCs w:val="24"/>
          <w:lang w:val="en-US" w:eastAsia="zh-CN"/>
        </w:rPr>
        <w:t>:</w:t>
      </w:r>
      <w:r w:rsidRPr="00C81F78">
        <w:rPr>
          <w:rFonts w:ascii="Book Antiqua" w:hAnsi="Book Antiqua" w:cs="Times New Roman"/>
          <w:sz w:val="24"/>
          <w:szCs w:val="24"/>
          <w:lang w:val="en-US"/>
        </w:rPr>
        <w:t xml:space="preserve"> Left ventricular hypertrophy.</w:t>
      </w:r>
    </w:p>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p>
    <w:p w:rsidR="006536C2" w:rsidRPr="00746991" w:rsidRDefault="006536C2" w:rsidP="009757D2">
      <w:pPr>
        <w:spacing w:after="0" w:line="360" w:lineRule="auto"/>
        <w:jc w:val="both"/>
        <w:rPr>
          <w:rFonts w:ascii="Book Antiqua" w:hAnsi="Book Antiqua" w:cs="Times New Roman"/>
          <w:b/>
          <w:sz w:val="24"/>
          <w:szCs w:val="24"/>
          <w:lang w:val="en-US" w:eastAsia="zh-CN"/>
        </w:rPr>
      </w:pPr>
      <w:r w:rsidRPr="00746991">
        <w:rPr>
          <w:rFonts w:ascii="Book Antiqua" w:hAnsi="Book Antiqua" w:cs="Times New Roman"/>
          <w:b/>
          <w:sz w:val="24"/>
          <w:szCs w:val="24"/>
          <w:lang w:val="en-US"/>
        </w:rPr>
        <w:t>Table</w:t>
      </w:r>
      <w:r w:rsidR="00746991" w:rsidRPr="00746991">
        <w:rPr>
          <w:rFonts w:ascii="Book Antiqua" w:hAnsi="Book Antiqua" w:cs="Times New Roman"/>
          <w:b/>
          <w:sz w:val="24"/>
          <w:szCs w:val="24"/>
          <w:lang w:val="en-US"/>
        </w:rPr>
        <w:t xml:space="preserve"> 5</w:t>
      </w:r>
      <w:r w:rsidRPr="00746991">
        <w:rPr>
          <w:rFonts w:ascii="Book Antiqua" w:hAnsi="Book Antiqua" w:cs="Times New Roman"/>
          <w:b/>
          <w:sz w:val="24"/>
          <w:szCs w:val="24"/>
          <w:lang w:val="en-US"/>
        </w:rPr>
        <w:t xml:space="preserve"> Different prevalence of increa</w:t>
      </w:r>
      <w:r w:rsidR="008C2C69" w:rsidRPr="00746991">
        <w:rPr>
          <w:rFonts w:ascii="Book Antiqua" w:hAnsi="Book Antiqua" w:cs="Times New Roman"/>
          <w:b/>
          <w:sz w:val="24"/>
          <w:szCs w:val="24"/>
          <w:lang w:val="en-US"/>
        </w:rPr>
        <w:t>s</w:t>
      </w:r>
      <w:r w:rsidRPr="00746991">
        <w:rPr>
          <w:rFonts w:ascii="Book Antiqua" w:hAnsi="Book Antiqua" w:cs="Times New Roman"/>
          <w:b/>
          <w:sz w:val="24"/>
          <w:szCs w:val="24"/>
          <w:lang w:val="en-US"/>
        </w:rPr>
        <w:t>e</w:t>
      </w:r>
      <w:r w:rsidR="008C2C69" w:rsidRPr="00746991">
        <w:rPr>
          <w:rFonts w:ascii="Book Antiqua" w:hAnsi="Book Antiqua" w:cs="Times New Roman"/>
          <w:b/>
          <w:sz w:val="24"/>
          <w:szCs w:val="24"/>
          <w:lang w:val="en-US"/>
        </w:rPr>
        <w:t>d</w:t>
      </w:r>
      <w:r w:rsidR="00746991" w:rsidRPr="00746991">
        <w:rPr>
          <w:rFonts w:ascii="Book Antiqua" w:hAnsi="Book Antiqua" w:cs="Times New Roman"/>
          <w:b/>
          <w:sz w:val="24"/>
          <w:szCs w:val="24"/>
          <w:lang w:val="en-US"/>
        </w:rPr>
        <w:t xml:space="preserve"> renal resistive index, abnormal left ventricular ejection fraction, normal left ventricular relaxat</w:t>
      </w:r>
      <w:r w:rsidRPr="00746991">
        <w:rPr>
          <w:rFonts w:ascii="Book Antiqua" w:hAnsi="Book Antiqua" w:cs="Times New Roman"/>
          <w:b/>
          <w:sz w:val="24"/>
          <w:szCs w:val="24"/>
          <w:lang w:val="en-US"/>
        </w:rPr>
        <w:t xml:space="preserve">ion (E/A&gt;1), and </w:t>
      </w:r>
      <w:r w:rsidR="00746991" w:rsidRPr="00746991">
        <w:rPr>
          <w:rFonts w:ascii="Book Antiqua" w:hAnsi="Book Antiqua" w:cs="Times New Roman"/>
          <w:b/>
          <w:sz w:val="24"/>
          <w:szCs w:val="24"/>
          <w:lang w:val="en-US"/>
        </w:rPr>
        <w:t>left ventricular hypertroph</w:t>
      </w:r>
      <w:r w:rsidRPr="00746991">
        <w:rPr>
          <w:rFonts w:ascii="Book Antiqua" w:hAnsi="Book Antiqua" w:cs="Times New Roman"/>
          <w:b/>
          <w:sz w:val="24"/>
          <w:szCs w:val="24"/>
          <w:lang w:val="en-US"/>
        </w:rPr>
        <w:t xml:space="preserve">y </w:t>
      </w:r>
      <w:r w:rsidR="00746991" w:rsidRPr="00746991">
        <w:rPr>
          <w:rFonts w:ascii="Book Antiqua" w:hAnsi="Book Antiqua" w:cs="Times New Roman"/>
          <w:b/>
          <w:sz w:val="24"/>
          <w:szCs w:val="24"/>
          <w:lang w:val="en-US" w:eastAsia="zh-CN"/>
        </w:rPr>
        <w:t>(</w:t>
      </w:r>
      <w:proofErr w:type="spellStart"/>
      <w:r w:rsidR="00746991" w:rsidRPr="00746991">
        <w:rPr>
          <w:rFonts w:ascii="Book Antiqua" w:eastAsia="Times New Roman" w:hAnsi="Book Antiqua" w:cs="Times New Roman"/>
          <w:b/>
          <w:sz w:val="24"/>
          <w:szCs w:val="24"/>
          <w:lang w:eastAsia="it-IT"/>
        </w:rPr>
        <w:t>normal</w:t>
      </w:r>
      <w:proofErr w:type="spellEnd"/>
      <w:r w:rsidR="00746991" w:rsidRPr="00746991">
        <w:rPr>
          <w:rFonts w:ascii="Book Antiqua" w:eastAsia="Times New Roman" w:hAnsi="Book Antiqua" w:cs="Times New Roman"/>
          <w:b/>
          <w:sz w:val="24"/>
          <w:szCs w:val="24"/>
          <w:lang w:eastAsia="it-IT"/>
        </w:rPr>
        <w:t xml:space="preserve"> </w:t>
      </w:r>
      <w:proofErr w:type="spellStart"/>
      <w:r w:rsidR="00746991" w:rsidRPr="00746991">
        <w:rPr>
          <w:rFonts w:ascii="Book Antiqua" w:eastAsia="Times New Roman" w:hAnsi="Book Antiqua" w:cs="Times New Roman"/>
          <w:b/>
          <w:sz w:val="24"/>
          <w:szCs w:val="24"/>
          <w:lang w:eastAsia="it-IT"/>
        </w:rPr>
        <w:t>renal</w:t>
      </w:r>
      <w:proofErr w:type="spellEnd"/>
      <w:r w:rsidR="00746991" w:rsidRPr="00746991">
        <w:rPr>
          <w:rFonts w:ascii="Book Antiqua" w:eastAsia="Times New Roman" w:hAnsi="Book Antiqua" w:cs="Times New Roman"/>
          <w:b/>
          <w:sz w:val="24"/>
          <w:szCs w:val="24"/>
          <w:lang w:eastAsia="it-IT"/>
        </w:rPr>
        <w:t xml:space="preserve"> </w:t>
      </w:r>
      <w:proofErr w:type="spellStart"/>
      <w:r w:rsidR="00746991" w:rsidRPr="00746991">
        <w:rPr>
          <w:rFonts w:ascii="Book Antiqua" w:eastAsia="Times New Roman" w:hAnsi="Book Antiqua" w:cs="Times New Roman"/>
          <w:b/>
          <w:sz w:val="24"/>
          <w:szCs w:val="24"/>
          <w:lang w:eastAsia="it-IT"/>
        </w:rPr>
        <w:t>function</w:t>
      </w:r>
      <w:proofErr w:type="spellEnd"/>
      <w:r w:rsidR="00746991" w:rsidRPr="00746991">
        <w:rPr>
          <w:rFonts w:ascii="Book Antiqua" w:eastAsia="Times New Roman" w:hAnsi="Book Antiqua" w:cs="Times New Roman"/>
          <w:b/>
          <w:sz w:val="24"/>
          <w:szCs w:val="24"/>
          <w:lang w:eastAsia="it-IT"/>
        </w:rPr>
        <w:t xml:space="preserve"> </w:t>
      </w:r>
      <w:proofErr w:type="spellStart"/>
      <w:r w:rsidR="00746991" w:rsidRPr="00746991">
        <w:rPr>
          <w:rFonts w:ascii="Book Antiqua" w:eastAsia="Times New Roman" w:hAnsi="Book Antiqua" w:cs="Times New Roman"/>
          <w:b/>
          <w:sz w:val="24"/>
          <w:szCs w:val="24"/>
          <w:lang w:eastAsia="it-IT"/>
        </w:rPr>
        <w:t>patients</w:t>
      </w:r>
      <w:proofErr w:type="spellEnd"/>
      <w:r w:rsidR="00746991" w:rsidRPr="00746991">
        <w:rPr>
          <w:rFonts w:ascii="Book Antiqua" w:hAnsi="Book Antiqua" w:cs="Times New Roman"/>
          <w:b/>
          <w:sz w:val="24"/>
          <w:szCs w:val="24"/>
          <w:lang w:eastAsia="zh-CN"/>
        </w:rPr>
        <w:t>)</w:t>
      </w:r>
    </w:p>
    <w:tbl>
      <w:tblPr>
        <w:tblW w:w="5000" w:type="pct"/>
        <w:tblBorders>
          <w:top w:val="single" w:sz="4" w:space="0" w:color="000000"/>
          <w:bottom w:val="single" w:sz="4" w:space="0" w:color="000000"/>
        </w:tblBorders>
        <w:tblCellMar>
          <w:left w:w="70" w:type="dxa"/>
          <w:right w:w="70" w:type="dxa"/>
        </w:tblCellMar>
        <w:tblLook w:val="04A0" w:firstRow="1" w:lastRow="0" w:firstColumn="1" w:lastColumn="0" w:noHBand="0" w:noVBand="1"/>
      </w:tblPr>
      <w:tblGrid>
        <w:gridCol w:w="1267"/>
        <w:gridCol w:w="820"/>
        <w:gridCol w:w="1313"/>
        <w:gridCol w:w="1313"/>
        <w:gridCol w:w="1313"/>
        <w:gridCol w:w="1266"/>
        <w:gridCol w:w="1266"/>
        <w:gridCol w:w="657"/>
        <w:gridCol w:w="563"/>
      </w:tblGrid>
      <w:tr w:rsidR="006536C2" w:rsidRPr="00C81F78" w:rsidTr="00746991">
        <w:trPr>
          <w:trHeight w:val="240"/>
        </w:trPr>
        <w:tc>
          <w:tcPr>
            <w:tcW w:w="648" w:type="pct"/>
            <w:vAlign w:val="center"/>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p>
        </w:tc>
        <w:tc>
          <w:tcPr>
            <w:tcW w:w="419" w:type="pct"/>
            <w:shd w:val="clear" w:color="auto" w:fill="auto"/>
            <w:vAlign w:val="bottom"/>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Wild MTHFR</w:t>
            </w:r>
          </w:p>
          <w:p w:rsidR="006536C2" w:rsidRPr="00C81F78" w:rsidRDefault="006536C2" w:rsidP="00746991">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w:t>
            </w:r>
            <w:r w:rsidRPr="00746991">
              <w:rPr>
                <w:rFonts w:ascii="Book Antiqua" w:eastAsia="Times New Roman" w:hAnsi="Book Antiqua" w:cs="Times New Roman"/>
                <w:i/>
                <w:sz w:val="24"/>
                <w:szCs w:val="24"/>
                <w:lang w:eastAsia="it-IT"/>
              </w:rPr>
              <w:t>n</w:t>
            </w:r>
            <w:r w:rsidR="00746991">
              <w:rPr>
                <w:rFonts w:ascii="Book Antiqua" w:hAnsi="Book Antiqua" w:cs="Times New Roman" w:hint="eastAsia"/>
                <w:sz w:val="24"/>
                <w:szCs w:val="24"/>
                <w:lang w:eastAsia="zh-CN"/>
              </w:rPr>
              <w:t xml:space="preserve"> = </w:t>
            </w:r>
            <w:r w:rsidRPr="00C81F78">
              <w:rPr>
                <w:rFonts w:ascii="Book Antiqua" w:eastAsia="Times New Roman" w:hAnsi="Book Antiqua" w:cs="Times New Roman"/>
                <w:sz w:val="24"/>
                <w:szCs w:val="24"/>
                <w:lang w:eastAsia="it-IT"/>
              </w:rPr>
              <w:t>58)</w:t>
            </w:r>
          </w:p>
        </w:tc>
        <w:tc>
          <w:tcPr>
            <w:tcW w:w="671" w:type="pct"/>
            <w:shd w:val="clear" w:color="auto" w:fill="auto"/>
            <w:vAlign w:val="bottom"/>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proofErr w:type="spellStart"/>
            <w:r w:rsidRPr="00C81F78">
              <w:rPr>
                <w:rFonts w:ascii="Book Antiqua" w:eastAsia="Times New Roman" w:hAnsi="Book Antiqua" w:cs="Times New Roman"/>
                <w:sz w:val="24"/>
                <w:szCs w:val="24"/>
                <w:lang w:eastAsia="it-IT"/>
              </w:rPr>
              <w:t>Heterozygous</w:t>
            </w:r>
            <w:proofErr w:type="spellEnd"/>
            <w:r w:rsidRPr="00C81F78">
              <w:rPr>
                <w:rFonts w:ascii="Book Antiqua" w:eastAsia="Times New Roman" w:hAnsi="Book Antiqua" w:cs="Times New Roman"/>
                <w:sz w:val="24"/>
                <w:szCs w:val="24"/>
                <w:lang w:eastAsia="it-IT"/>
              </w:rPr>
              <w:t xml:space="preserve"> C677T </w:t>
            </w:r>
          </w:p>
          <w:p w:rsidR="006536C2" w:rsidRPr="00C81F78" w:rsidRDefault="006536C2" w:rsidP="00746991">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w:t>
            </w:r>
            <w:r w:rsidRPr="00746991">
              <w:rPr>
                <w:rFonts w:ascii="Book Antiqua" w:eastAsia="Times New Roman" w:hAnsi="Book Antiqua" w:cs="Times New Roman"/>
                <w:i/>
                <w:sz w:val="24"/>
                <w:szCs w:val="24"/>
                <w:lang w:eastAsia="it-IT"/>
              </w:rPr>
              <w:t>n</w:t>
            </w:r>
            <w:r w:rsidR="00746991">
              <w:rPr>
                <w:rFonts w:ascii="Book Antiqua" w:hAnsi="Book Antiqua" w:cs="Times New Roman" w:hint="eastAsia"/>
                <w:sz w:val="24"/>
                <w:szCs w:val="24"/>
                <w:lang w:eastAsia="zh-CN"/>
              </w:rPr>
              <w:t xml:space="preserve"> = </w:t>
            </w:r>
            <w:r w:rsidRPr="00C81F78">
              <w:rPr>
                <w:rFonts w:ascii="Book Antiqua" w:eastAsia="Times New Roman" w:hAnsi="Book Antiqua" w:cs="Times New Roman"/>
                <w:sz w:val="24"/>
                <w:szCs w:val="24"/>
                <w:lang w:eastAsia="it-IT"/>
              </w:rPr>
              <w:t>90)</w:t>
            </w:r>
          </w:p>
        </w:tc>
        <w:tc>
          <w:tcPr>
            <w:tcW w:w="671" w:type="pct"/>
            <w:shd w:val="clear" w:color="auto" w:fill="auto"/>
            <w:vAlign w:val="bottom"/>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proofErr w:type="spellStart"/>
            <w:r w:rsidRPr="00C81F78">
              <w:rPr>
                <w:rFonts w:ascii="Book Antiqua" w:eastAsia="Times New Roman" w:hAnsi="Book Antiqua" w:cs="Times New Roman"/>
                <w:sz w:val="24"/>
                <w:szCs w:val="24"/>
                <w:lang w:eastAsia="it-IT"/>
              </w:rPr>
              <w:t>Heterozygous</w:t>
            </w:r>
            <w:proofErr w:type="spellEnd"/>
            <w:r w:rsidRPr="00C81F78">
              <w:rPr>
                <w:rFonts w:ascii="Book Antiqua" w:eastAsia="Times New Roman" w:hAnsi="Book Antiqua" w:cs="Times New Roman"/>
                <w:sz w:val="24"/>
                <w:szCs w:val="24"/>
                <w:lang w:eastAsia="it-IT"/>
              </w:rPr>
              <w:t xml:space="preserve"> A1298C</w:t>
            </w:r>
          </w:p>
          <w:p w:rsidR="006536C2" w:rsidRPr="00C81F78" w:rsidRDefault="006536C2" w:rsidP="00746991">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w:t>
            </w:r>
            <w:r w:rsidRPr="00746991">
              <w:rPr>
                <w:rFonts w:ascii="Book Antiqua" w:eastAsia="Times New Roman" w:hAnsi="Book Antiqua" w:cs="Times New Roman"/>
                <w:i/>
                <w:sz w:val="24"/>
                <w:szCs w:val="24"/>
                <w:lang w:eastAsia="it-IT"/>
              </w:rPr>
              <w:t>n</w:t>
            </w:r>
            <w:r w:rsidR="00746991" w:rsidRPr="00746991">
              <w:rPr>
                <w:rFonts w:ascii="Book Antiqua" w:hAnsi="Book Antiqua" w:cs="Times New Roman" w:hint="eastAsia"/>
                <w:i/>
                <w:sz w:val="24"/>
                <w:szCs w:val="24"/>
                <w:lang w:eastAsia="zh-CN"/>
              </w:rPr>
              <w:t xml:space="preserve"> </w:t>
            </w:r>
            <w:r w:rsidR="00746991">
              <w:rPr>
                <w:rFonts w:ascii="Book Antiqua" w:hAnsi="Book Antiqua" w:cs="Times New Roman" w:hint="eastAsia"/>
                <w:sz w:val="24"/>
                <w:szCs w:val="24"/>
                <w:lang w:eastAsia="zh-CN"/>
              </w:rPr>
              <w:t xml:space="preserve">= </w:t>
            </w:r>
            <w:r w:rsidRPr="00C81F78">
              <w:rPr>
                <w:rFonts w:ascii="Book Antiqua" w:eastAsia="Times New Roman" w:hAnsi="Book Antiqua" w:cs="Times New Roman"/>
                <w:sz w:val="24"/>
                <w:szCs w:val="24"/>
                <w:lang w:eastAsia="it-IT"/>
              </w:rPr>
              <w:t>56)</w:t>
            </w:r>
          </w:p>
        </w:tc>
        <w:tc>
          <w:tcPr>
            <w:tcW w:w="671" w:type="pct"/>
            <w:shd w:val="clear" w:color="auto" w:fill="auto"/>
            <w:vAlign w:val="bottom"/>
            <w:hideMark/>
          </w:tcPr>
          <w:p w:rsidR="006536C2" w:rsidRPr="00C81F78" w:rsidRDefault="006536C2" w:rsidP="009757D2">
            <w:pPr>
              <w:spacing w:after="0" w:line="360" w:lineRule="auto"/>
              <w:jc w:val="both"/>
              <w:rPr>
                <w:rFonts w:ascii="Book Antiqua" w:eastAsia="Times New Roman" w:hAnsi="Book Antiqua" w:cs="Times New Roman"/>
                <w:sz w:val="24"/>
                <w:szCs w:val="24"/>
                <w:lang w:val="fr-BE" w:eastAsia="it-IT"/>
              </w:rPr>
            </w:pPr>
            <w:r w:rsidRPr="00C81F78">
              <w:rPr>
                <w:rFonts w:ascii="Book Antiqua" w:eastAsia="Times New Roman" w:hAnsi="Book Antiqua" w:cs="Times New Roman"/>
                <w:sz w:val="24"/>
                <w:szCs w:val="24"/>
                <w:lang w:val="fr-BE" w:eastAsia="it-IT"/>
              </w:rPr>
              <w:t xml:space="preserve">Compound Heterozygous C677T </w:t>
            </w:r>
            <w:r w:rsidR="00B94009">
              <w:rPr>
                <w:rFonts w:ascii="Book Antiqua" w:eastAsia="Times New Roman" w:hAnsi="Book Antiqua" w:cs="Times New Roman"/>
                <w:sz w:val="24"/>
                <w:szCs w:val="24"/>
                <w:lang w:val="fr-BE" w:eastAsia="it-IT"/>
              </w:rPr>
              <w:t>and</w:t>
            </w:r>
            <w:r w:rsidRPr="00C81F78">
              <w:rPr>
                <w:rFonts w:ascii="Book Antiqua" w:eastAsia="Times New Roman" w:hAnsi="Book Antiqua" w:cs="Times New Roman"/>
                <w:sz w:val="24"/>
                <w:szCs w:val="24"/>
                <w:lang w:val="fr-BE" w:eastAsia="it-IT"/>
              </w:rPr>
              <w:t xml:space="preserve"> A1298C</w:t>
            </w:r>
          </w:p>
          <w:p w:rsidR="006536C2" w:rsidRPr="00C81F78" w:rsidRDefault="006536C2" w:rsidP="009757D2">
            <w:pPr>
              <w:spacing w:after="0" w:line="360" w:lineRule="auto"/>
              <w:jc w:val="both"/>
              <w:rPr>
                <w:rFonts w:ascii="Book Antiqua" w:eastAsia="Times New Roman" w:hAnsi="Book Antiqua" w:cs="Times New Roman"/>
                <w:sz w:val="24"/>
                <w:szCs w:val="24"/>
                <w:lang w:val="fr-BE" w:eastAsia="it-IT"/>
              </w:rPr>
            </w:pPr>
            <w:r w:rsidRPr="00C81F78">
              <w:rPr>
                <w:rFonts w:ascii="Book Antiqua" w:eastAsia="Times New Roman" w:hAnsi="Book Antiqua" w:cs="Times New Roman"/>
                <w:sz w:val="24"/>
                <w:szCs w:val="24"/>
                <w:lang w:val="fr-BE" w:eastAsia="it-IT"/>
              </w:rPr>
              <w:t>(</w:t>
            </w:r>
            <w:r w:rsidRPr="00746991">
              <w:rPr>
                <w:rFonts w:ascii="Book Antiqua" w:eastAsia="Times New Roman" w:hAnsi="Book Antiqua" w:cs="Times New Roman"/>
                <w:i/>
                <w:sz w:val="24"/>
                <w:szCs w:val="24"/>
                <w:lang w:val="fr-BE" w:eastAsia="it-IT"/>
              </w:rPr>
              <w:t>n</w:t>
            </w:r>
            <w:r w:rsidRPr="00C81F78">
              <w:rPr>
                <w:rFonts w:ascii="Book Antiqua" w:eastAsia="Times New Roman" w:hAnsi="Book Antiqua" w:cs="Times New Roman"/>
                <w:sz w:val="24"/>
                <w:szCs w:val="24"/>
                <w:lang w:val="fr-BE" w:eastAsia="it-IT"/>
              </w:rPr>
              <w:t xml:space="preserve"> </w:t>
            </w:r>
            <w:r w:rsidR="00746991">
              <w:rPr>
                <w:rFonts w:ascii="Book Antiqua" w:hAnsi="Book Antiqua" w:cs="Times New Roman" w:hint="eastAsia"/>
                <w:sz w:val="24"/>
                <w:szCs w:val="24"/>
                <w:lang w:val="fr-BE" w:eastAsia="zh-CN"/>
              </w:rPr>
              <w:t xml:space="preserve">= </w:t>
            </w:r>
            <w:r w:rsidRPr="00C81F78">
              <w:rPr>
                <w:rFonts w:ascii="Book Antiqua" w:eastAsia="Times New Roman" w:hAnsi="Book Antiqua" w:cs="Times New Roman"/>
                <w:sz w:val="24"/>
                <w:szCs w:val="24"/>
                <w:lang w:val="fr-BE" w:eastAsia="it-IT"/>
              </w:rPr>
              <w:t>118)</w:t>
            </w:r>
          </w:p>
        </w:tc>
        <w:tc>
          <w:tcPr>
            <w:tcW w:w="647" w:type="pct"/>
            <w:shd w:val="clear" w:color="auto" w:fill="auto"/>
            <w:vAlign w:val="bottom"/>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proofErr w:type="spellStart"/>
            <w:r w:rsidRPr="00C81F78">
              <w:rPr>
                <w:rFonts w:ascii="Book Antiqua" w:eastAsia="Times New Roman" w:hAnsi="Book Antiqua" w:cs="Times New Roman"/>
                <w:sz w:val="24"/>
                <w:szCs w:val="24"/>
                <w:lang w:eastAsia="it-IT"/>
              </w:rPr>
              <w:t>Homozygous</w:t>
            </w:r>
            <w:proofErr w:type="spellEnd"/>
            <w:r w:rsidR="00291D3E" w:rsidRPr="00C81F78">
              <w:rPr>
                <w:rFonts w:ascii="Book Antiqua" w:eastAsia="Times New Roman" w:hAnsi="Book Antiqua" w:cs="Times New Roman"/>
                <w:sz w:val="24"/>
                <w:szCs w:val="24"/>
                <w:lang w:eastAsia="it-IT"/>
              </w:rPr>
              <w:t xml:space="preserve"> </w:t>
            </w:r>
            <w:r w:rsidRPr="00C81F78">
              <w:rPr>
                <w:rFonts w:ascii="Book Antiqua" w:eastAsia="Times New Roman" w:hAnsi="Book Antiqua" w:cs="Times New Roman"/>
                <w:sz w:val="24"/>
                <w:szCs w:val="24"/>
                <w:lang w:eastAsia="it-IT"/>
              </w:rPr>
              <w:t>A1298C</w:t>
            </w:r>
          </w:p>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w:t>
            </w:r>
            <w:r w:rsidRPr="00746991">
              <w:rPr>
                <w:rFonts w:ascii="Book Antiqua" w:eastAsia="Times New Roman" w:hAnsi="Book Antiqua" w:cs="Times New Roman"/>
                <w:i/>
                <w:sz w:val="24"/>
                <w:szCs w:val="24"/>
                <w:lang w:eastAsia="it-IT"/>
              </w:rPr>
              <w:t>n</w:t>
            </w:r>
            <w:r w:rsidRPr="00C81F78">
              <w:rPr>
                <w:rFonts w:ascii="Book Antiqua" w:eastAsia="Times New Roman" w:hAnsi="Book Antiqua" w:cs="Times New Roman"/>
                <w:sz w:val="24"/>
                <w:szCs w:val="24"/>
                <w:lang w:eastAsia="it-IT"/>
              </w:rPr>
              <w:t xml:space="preserve"> </w:t>
            </w:r>
            <w:r w:rsidR="00746991">
              <w:rPr>
                <w:rFonts w:ascii="Book Antiqua" w:hAnsi="Book Antiqua" w:cs="Times New Roman" w:hint="eastAsia"/>
                <w:sz w:val="24"/>
                <w:szCs w:val="24"/>
                <w:lang w:eastAsia="zh-CN"/>
              </w:rPr>
              <w:t xml:space="preserve">= </w:t>
            </w:r>
            <w:r w:rsidRPr="00C81F78">
              <w:rPr>
                <w:rFonts w:ascii="Book Antiqua" w:eastAsia="Times New Roman" w:hAnsi="Book Antiqua" w:cs="Times New Roman"/>
                <w:sz w:val="24"/>
                <w:szCs w:val="24"/>
                <w:lang w:eastAsia="it-IT"/>
              </w:rPr>
              <w:t>62)</w:t>
            </w:r>
          </w:p>
        </w:tc>
        <w:tc>
          <w:tcPr>
            <w:tcW w:w="647" w:type="pct"/>
            <w:shd w:val="clear" w:color="auto" w:fill="auto"/>
            <w:vAlign w:val="bottom"/>
            <w:hideMark/>
          </w:tcPr>
          <w:p w:rsidR="006536C2" w:rsidRPr="00C81F78" w:rsidRDefault="006536C2" w:rsidP="009757D2">
            <w:pPr>
              <w:spacing w:after="0" w:line="360" w:lineRule="auto"/>
              <w:jc w:val="both"/>
              <w:rPr>
                <w:rFonts w:ascii="Book Antiqua" w:eastAsia="Times New Roman" w:hAnsi="Book Antiqua" w:cs="Times New Roman"/>
                <w:sz w:val="24"/>
                <w:szCs w:val="24"/>
                <w:lang w:val="fr-BE" w:eastAsia="it-IT"/>
              </w:rPr>
            </w:pPr>
            <w:r w:rsidRPr="00C81F78">
              <w:rPr>
                <w:rFonts w:ascii="Book Antiqua" w:eastAsia="Times New Roman" w:hAnsi="Book Antiqua" w:cs="Times New Roman"/>
                <w:sz w:val="24"/>
                <w:szCs w:val="24"/>
                <w:lang w:val="fr-BE" w:eastAsia="it-IT"/>
              </w:rPr>
              <w:t xml:space="preserve">Homozygous C677T </w:t>
            </w:r>
          </w:p>
          <w:p w:rsidR="006536C2" w:rsidRPr="00C81F78" w:rsidRDefault="006536C2" w:rsidP="009757D2">
            <w:pPr>
              <w:spacing w:after="0" w:line="360" w:lineRule="auto"/>
              <w:jc w:val="both"/>
              <w:rPr>
                <w:rFonts w:ascii="Book Antiqua" w:eastAsia="Times New Roman" w:hAnsi="Book Antiqua" w:cs="Times New Roman"/>
                <w:sz w:val="24"/>
                <w:szCs w:val="24"/>
                <w:lang w:val="fr-BE" w:eastAsia="it-IT"/>
              </w:rPr>
            </w:pPr>
            <w:r w:rsidRPr="00C81F78">
              <w:rPr>
                <w:rFonts w:ascii="Book Antiqua" w:eastAsia="Times New Roman" w:hAnsi="Book Antiqua" w:cs="Times New Roman"/>
                <w:sz w:val="24"/>
                <w:szCs w:val="24"/>
                <w:lang w:val="fr-BE" w:eastAsia="it-IT"/>
              </w:rPr>
              <w:t>(</w:t>
            </w:r>
            <w:r w:rsidRPr="00746991">
              <w:rPr>
                <w:rFonts w:ascii="Book Antiqua" w:eastAsia="Times New Roman" w:hAnsi="Book Antiqua" w:cs="Times New Roman"/>
                <w:i/>
                <w:sz w:val="24"/>
                <w:szCs w:val="24"/>
                <w:lang w:val="fr-BE" w:eastAsia="it-IT"/>
              </w:rPr>
              <w:t>n</w:t>
            </w:r>
            <w:r w:rsidRPr="00C81F78">
              <w:rPr>
                <w:rFonts w:ascii="Book Antiqua" w:eastAsia="Times New Roman" w:hAnsi="Book Antiqua" w:cs="Times New Roman"/>
                <w:sz w:val="24"/>
                <w:szCs w:val="24"/>
                <w:lang w:val="fr-BE" w:eastAsia="it-IT"/>
              </w:rPr>
              <w:t xml:space="preserve"> </w:t>
            </w:r>
            <w:r w:rsidR="00746991">
              <w:rPr>
                <w:rFonts w:ascii="Book Antiqua" w:hAnsi="Book Antiqua" w:cs="Times New Roman" w:hint="eastAsia"/>
                <w:sz w:val="24"/>
                <w:szCs w:val="24"/>
                <w:lang w:val="fr-BE" w:eastAsia="zh-CN"/>
              </w:rPr>
              <w:t xml:space="preserve">= </w:t>
            </w:r>
            <w:r w:rsidRPr="00C81F78">
              <w:rPr>
                <w:rFonts w:ascii="Book Antiqua" w:eastAsia="Times New Roman" w:hAnsi="Book Antiqua" w:cs="Times New Roman"/>
                <w:sz w:val="24"/>
                <w:szCs w:val="24"/>
                <w:lang w:val="fr-BE" w:eastAsia="it-IT"/>
              </w:rPr>
              <w:t>88)</w:t>
            </w:r>
          </w:p>
        </w:tc>
        <w:tc>
          <w:tcPr>
            <w:tcW w:w="336" w:type="pct"/>
            <w:shd w:val="clear" w:color="auto" w:fill="auto"/>
            <w:noWrap/>
            <w:vAlign w:val="bottom"/>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746991">
              <w:rPr>
                <w:rFonts w:ascii="Book Antiqua" w:eastAsia="Times New Roman" w:hAnsi="Book Antiqua" w:cs="Times New Roman"/>
                <w:i/>
                <w:sz w:val="24"/>
                <w:szCs w:val="24"/>
                <w:lang w:eastAsia="it-IT"/>
              </w:rPr>
              <w:t>χ</w:t>
            </w:r>
            <w:r w:rsidRPr="00C81F78">
              <w:rPr>
                <w:rFonts w:ascii="Book Antiqua" w:eastAsia="Times New Roman" w:hAnsi="Book Antiqua" w:cs="Times New Roman"/>
                <w:sz w:val="24"/>
                <w:szCs w:val="24"/>
                <w:vertAlign w:val="superscript"/>
                <w:lang w:eastAsia="it-IT"/>
              </w:rPr>
              <w:t>2</w:t>
            </w:r>
          </w:p>
        </w:tc>
        <w:tc>
          <w:tcPr>
            <w:tcW w:w="288" w:type="pct"/>
            <w:shd w:val="clear" w:color="auto" w:fill="auto"/>
            <w:noWrap/>
            <w:vAlign w:val="bottom"/>
            <w:hideMark/>
          </w:tcPr>
          <w:p w:rsidR="006536C2" w:rsidRPr="00746991" w:rsidRDefault="00746991" w:rsidP="009757D2">
            <w:pPr>
              <w:spacing w:after="0" w:line="360" w:lineRule="auto"/>
              <w:jc w:val="both"/>
              <w:rPr>
                <w:rFonts w:ascii="Book Antiqua" w:eastAsia="Times New Roman" w:hAnsi="Book Antiqua" w:cs="Times New Roman"/>
                <w:i/>
                <w:sz w:val="24"/>
                <w:szCs w:val="24"/>
                <w:lang w:eastAsia="it-IT"/>
              </w:rPr>
            </w:pPr>
            <w:r w:rsidRPr="00746991">
              <w:rPr>
                <w:rFonts w:ascii="Book Antiqua" w:eastAsia="Times New Roman" w:hAnsi="Book Antiqua" w:cs="Times New Roman"/>
                <w:i/>
                <w:sz w:val="24"/>
                <w:szCs w:val="24"/>
                <w:lang w:eastAsia="it-IT"/>
              </w:rPr>
              <w:t>P</w:t>
            </w:r>
          </w:p>
        </w:tc>
      </w:tr>
      <w:tr w:rsidR="006536C2" w:rsidRPr="00C81F78" w:rsidTr="00746991">
        <w:trPr>
          <w:trHeight w:val="261"/>
        </w:trPr>
        <w:tc>
          <w:tcPr>
            <w:tcW w:w="648" w:type="pct"/>
            <w:shd w:val="clear" w:color="auto" w:fill="auto"/>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proofErr w:type="spellStart"/>
            <w:r w:rsidRPr="00C81F78">
              <w:rPr>
                <w:rFonts w:ascii="Book Antiqua" w:eastAsia="Times New Roman" w:hAnsi="Book Antiqua" w:cs="Times New Roman"/>
                <w:sz w:val="24"/>
                <w:szCs w:val="24"/>
                <w:lang w:eastAsia="it-IT"/>
              </w:rPr>
              <w:t>highRRI</w:t>
            </w:r>
            <w:proofErr w:type="spellEnd"/>
          </w:p>
        </w:tc>
        <w:tc>
          <w:tcPr>
            <w:tcW w:w="419" w:type="pct"/>
            <w:shd w:val="clear" w:color="auto" w:fill="auto"/>
            <w:noWrap/>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4</w:t>
            </w:r>
          </w:p>
        </w:tc>
        <w:tc>
          <w:tcPr>
            <w:tcW w:w="671" w:type="pct"/>
            <w:shd w:val="clear" w:color="auto" w:fill="auto"/>
            <w:noWrap/>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10</w:t>
            </w:r>
          </w:p>
        </w:tc>
        <w:tc>
          <w:tcPr>
            <w:tcW w:w="671" w:type="pct"/>
            <w:shd w:val="clear" w:color="auto" w:fill="auto"/>
            <w:noWrap/>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8</w:t>
            </w:r>
          </w:p>
        </w:tc>
        <w:tc>
          <w:tcPr>
            <w:tcW w:w="671" w:type="pct"/>
            <w:shd w:val="clear" w:color="auto" w:fill="auto"/>
            <w:noWrap/>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10</w:t>
            </w:r>
          </w:p>
        </w:tc>
        <w:tc>
          <w:tcPr>
            <w:tcW w:w="647" w:type="pct"/>
            <w:shd w:val="clear" w:color="auto" w:fill="auto"/>
            <w:noWrap/>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12</w:t>
            </w:r>
          </w:p>
        </w:tc>
        <w:tc>
          <w:tcPr>
            <w:tcW w:w="647" w:type="pct"/>
            <w:shd w:val="clear" w:color="auto" w:fill="auto"/>
            <w:noWrap/>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10</w:t>
            </w:r>
          </w:p>
        </w:tc>
        <w:tc>
          <w:tcPr>
            <w:tcW w:w="336" w:type="pct"/>
            <w:shd w:val="clear" w:color="auto" w:fill="auto"/>
            <w:noWrap/>
            <w:vAlign w:val="bottom"/>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6,833</w:t>
            </w:r>
          </w:p>
        </w:tc>
        <w:tc>
          <w:tcPr>
            <w:tcW w:w="288" w:type="pct"/>
            <w:shd w:val="clear" w:color="auto" w:fill="auto"/>
            <w:noWrap/>
            <w:vAlign w:val="bottom"/>
            <w:hideMark/>
          </w:tcPr>
          <w:p w:rsidR="006536C2" w:rsidRPr="00C81F78" w:rsidRDefault="006536C2" w:rsidP="00746991">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0</w:t>
            </w:r>
            <w:r w:rsidR="00746991">
              <w:rPr>
                <w:rFonts w:ascii="Book Antiqua" w:hAnsi="Book Antiqua" w:cs="Times New Roman" w:hint="eastAsia"/>
                <w:sz w:val="24"/>
                <w:szCs w:val="24"/>
                <w:lang w:eastAsia="zh-CN"/>
              </w:rPr>
              <w:t>.</w:t>
            </w:r>
            <w:r w:rsidRPr="00C81F78">
              <w:rPr>
                <w:rFonts w:ascii="Book Antiqua" w:eastAsia="Times New Roman" w:hAnsi="Book Antiqua" w:cs="Times New Roman"/>
                <w:sz w:val="24"/>
                <w:szCs w:val="24"/>
                <w:lang w:eastAsia="it-IT"/>
              </w:rPr>
              <w:t>233</w:t>
            </w:r>
          </w:p>
        </w:tc>
      </w:tr>
      <w:tr w:rsidR="006536C2" w:rsidRPr="00C81F78" w:rsidTr="00746991">
        <w:trPr>
          <w:trHeight w:val="261"/>
        </w:trPr>
        <w:tc>
          <w:tcPr>
            <w:tcW w:w="648" w:type="pct"/>
            <w:shd w:val="clear" w:color="auto" w:fill="auto"/>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EF&lt;50%</w:t>
            </w:r>
          </w:p>
        </w:tc>
        <w:tc>
          <w:tcPr>
            <w:tcW w:w="419" w:type="pct"/>
            <w:shd w:val="clear" w:color="auto" w:fill="auto"/>
            <w:noWrap/>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0</w:t>
            </w:r>
          </w:p>
        </w:tc>
        <w:tc>
          <w:tcPr>
            <w:tcW w:w="671" w:type="pct"/>
            <w:shd w:val="clear" w:color="auto" w:fill="auto"/>
            <w:noWrap/>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0</w:t>
            </w:r>
          </w:p>
        </w:tc>
        <w:tc>
          <w:tcPr>
            <w:tcW w:w="671" w:type="pct"/>
            <w:shd w:val="clear" w:color="auto" w:fill="auto"/>
            <w:noWrap/>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0</w:t>
            </w:r>
          </w:p>
        </w:tc>
        <w:tc>
          <w:tcPr>
            <w:tcW w:w="671" w:type="pct"/>
            <w:shd w:val="clear" w:color="auto" w:fill="auto"/>
            <w:noWrap/>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2</w:t>
            </w:r>
          </w:p>
        </w:tc>
        <w:tc>
          <w:tcPr>
            <w:tcW w:w="647" w:type="pct"/>
            <w:shd w:val="clear" w:color="auto" w:fill="auto"/>
            <w:noWrap/>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0</w:t>
            </w:r>
          </w:p>
        </w:tc>
        <w:tc>
          <w:tcPr>
            <w:tcW w:w="647" w:type="pct"/>
            <w:shd w:val="clear" w:color="auto" w:fill="auto"/>
            <w:noWrap/>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0</w:t>
            </w:r>
          </w:p>
        </w:tc>
        <w:tc>
          <w:tcPr>
            <w:tcW w:w="336" w:type="pct"/>
            <w:shd w:val="clear" w:color="auto" w:fill="auto"/>
            <w:noWrap/>
            <w:vAlign w:val="bottom"/>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5,798</w:t>
            </w:r>
          </w:p>
        </w:tc>
        <w:tc>
          <w:tcPr>
            <w:tcW w:w="288" w:type="pct"/>
            <w:shd w:val="clear" w:color="auto" w:fill="auto"/>
            <w:noWrap/>
            <w:vAlign w:val="bottom"/>
            <w:hideMark/>
          </w:tcPr>
          <w:p w:rsidR="006536C2" w:rsidRPr="00C81F78" w:rsidRDefault="006536C2" w:rsidP="00746991">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0</w:t>
            </w:r>
            <w:r w:rsidR="00746991">
              <w:rPr>
                <w:rFonts w:ascii="Book Antiqua" w:hAnsi="Book Antiqua" w:cs="Times New Roman" w:hint="eastAsia"/>
                <w:sz w:val="24"/>
                <w:szCs w:val="24"/>
                <w:lang w:eastAsia="zh-CN"/>
              </w:rPr>
              <w:t>.</w:t>
            </w:r>
            <w:r w:rsidRPr="00C81F78">
              <w:rPr>
                <w:rFonts w:ascii="Book Antiqua" w:eastAsia="Times New Roman" w:hAnsi="Book Antiqua" w:cs="Times New Roman"/>
                <w:sz w:val="24"/>
                <w:szCs w:val="24"/>
                <w:lang w:eastAsia="it-IT"/>
              </w:rPr>
              <w:t>326</w:t>
            </w:r>
          </w:p>
        </w:tc>
      </w:tr>
      <w:tr w:rsidR="006536C2" w:rsidRPr="00C81F78" w:rsidTr="00746991">
        <w:trPr>
          <w:trHeight w:val="261"/>
        </w:trPr>
        <w:tc>
          <w:tcPr>
            <w:tcW w:w="648" w:type="pct"/>
            <w:shd w:val="clear" w:color="auto" w:fill="auto"/>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E/A&gt;1</w:t>
            </w:r>
          </w:p>
        </w:tc>
        <w:tc>
          <w:tcPr>
            <w:tcW w:w="419" w:type="pct"/>
            <w:shd w:val="clear" w:color="auto" w:fill="auto"/>
            <w:noWrap/>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44</w:t>
            </w:r>
          </w:p>
        </w:tc>
        <w:tc>
          <w:tcPr>
            <w:tcW w:w="671" w:type="pct"/>
            <w:shd w:val="clear" w:color="auto" w:fill="auto"/>
            <w:noWrap/>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76</w:t>
            </w:r>
          </w:p>
        </w:tc>
        <w:tc>
          <w:tcPr>
            <w:tcW w:w="671" w:type="pct"/>
            <w:shd w:val="clear" w:color="auto" w:fill="auto"/>
            <w:noWrap/>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50</w:t>
            </w:r>
          </w:p>
        </w:tc>
        <w:tc>
          <w:tcPr>
            <w:tcW w:w="671" w:type="pct"/>
            <w:shd w:val="clear" w:color="auto" w:fill="auto"/>
            <w:noWrap/>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66</w:t>
            </w:r>
          </w:p>
        </w:tc>
        <w:tc>
          <w:tcPr>
            <w:tcW w:w="647" w:type="pct"/>
            <w:shd w:val="clear" w:color="auto" w:fill="auto"/>
            <w:noWrap/>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42</w:t>
            </w:r>
          </w:p>
        </w:tc>
        <w:tc>
          <w:tcPr>
            <w:tcW w:w="647" w:type="pct"/>
            <w:shd w:val="clear" w:color="auto" w:fill="auto"/>
            <w:noWrap/>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70</w:t>
            </w:r>
          </w:p>
        </w:tc>
        <w:tc>
          <w:tcPr>
            <w:tcW w:w="336" w:type="pct"/>
            <w:shd w:val="clear" w:color="auto" w:fill="auto"/>
            <w:noWrap/>
            <w:vAlign w:val="bottom"/>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19,848</w:t>
            </w:r>
          </w:p>
        </w:tc>
        <w:tc>
          <w:tcPr>
            <w:tcW w:w="288" w:type="pct"/>
            <w:shd w:val="clear" w:color="auto" w:fill="auto"/>
            <w:noWrap/>
            <w:vAlign w:val="bottom"/>
            <w:hideMark/>
          </w:tcPr>
          <w:p w:rsidR="006536C2" w:rsidRPr="00C81F78" w:rsidRDefault="006536C2" w:rsidP="00746991">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0</w:t>
            </w:r>
            <w:r w:rsidR="00746991">
              <w:rPr>
                <w:rFonts w:ascii="Book Antiqua" w:hAnsi="Book Antiqua" w:cs="Times New Roman" w:hint="eastAsia"/>
                <w:sz w:val="24"/>
                <w:szCs w:val="24"/>
                <w:lang w:eastAsia="zh-CN"/>
              </w:rPr>
              <w:t>.</w:t>
            </w:r>
            <w:r w:rsidRPr="00C81F78">
              <w:rPr>
                <w:rFonts w:ascii="Book Antiqua" w:eastAsia="Times New Roman" w:hAnsi="Book Antiqua" w:cs="Times New Roman"/>
                <w:sz w:val="24"/>
                <w:szCs w:val="24"/>
                <w:lang w:eastAsia="it-IT"/>
              </w:rPr>
              <w:t>001</w:t>
            </w:r>
          </w:p>
        </w:tc>
      </w:tr>
      <w:tr w:rsidR="006536C2" w:rsidRPr="00C81F78" w:rsidTr="00746991">
        <w:trPr>
          <w:trHeight w:val="261"/>
        </w:trPr>
        <w:tc>
          <w:tcPr>
            <w:tcW w:w="648" w:type="pct"/>
            <w:shd w:val="clear" w:color="auto" w:fill="auto"/>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HIGHLVMM</w:t>
            </w:r>
          </w:p>
        </w:tc>
        <w:tc>
          <w:tcPr>
            <w:tcW w:w="419" w:type="pct"/>
            <w:shd w:val="clear" w:color="auto" w:fill="auto"/>
            <w:noWrap/>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4</w:t>
            </w:r>
          </w:p>
        </w:tc>
        <w:tc>
          <w:tcPr>
            <w:tcW w:w="671" w:type="pct"/>
            <w:shd w:val="clear" w:color="auto" w:fill="auto"/>
            <w:noWrap/>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20</w:t>
            </w:r>
          </w:p>
        </w:tc>
        <w:tc>
          <w:tcPr>
            <w:tcW w:w="671" w:type="pct"/>
            <w:shd w:val="clear" w:color="auto" w:fill="auto"/>
            <w:noWrap/>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14</w:t>
            </w:r>
          </w:p>
        </w:tc>
        <w:tc>
          <w:tcPr>
            <w:tcW w:w="671" w:type="pct"/>
            <w:shd w:val="clear" w:color="auto" w:fill="auto"/>
            <w:noWrap/>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12</w:t>
            </w:r>
          </w:p>
        </w:tc>
        <w:tc>
          <w:tcPr>
            <w:tcW w:w="647" w:type="pct"/>
            <w:shd w:val="clear" w:color="auto" w:fill="auto"/>
            <w:noWrap/>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8</w:t>
            </w:r>
          </w:p>
        </w:tc>
        <w:tc>
          <w:tcPr>
            <w:tcW w:w="647" w:type="pct"/>
            <w:shd w:val="clear" w:color="auto" w:fill="auto"/>
            <w:noWrap/>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16</w:t>
            </w:r>
          </w:p>
        </w:tc>
        <w:tc>
          <w:tcPr>
            <w:tcW w:w="336" w:type="pct"/>
            <w:shd w:val="clear" w:color="auto" w:fill="auto"/>
            <w:noWrap/>
            <w:vAlign w:val="bottom"/>
            <w:hideMark/>
          </w:tcPr>
          <w:p w:rsidR="006536C2" w:rsidRPr="00C81F78" w:rsidRDefault="006536C2" w:rsidP="009757D2">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13,355</w:t>
            </w:r>
          </w:p>
        </w:tc>
        <w:tc>
          <w:tcPr>
            <w:tcW w:w="288" w:type="pct"/>
            <w:shd w:val="clear" w:color="auto" w:fill="auto"/>
            <w:noWrap/>
            <w:vAlign w:val="bottom"/>
            <w:hideMark/>
          </w:tcPr>
          <w:p w:rsidR="006536C2" w:rsidRPr="00C81F78" w:rsidRDefault="006536C2" w:rsidP="00746991">
            <w:pPr>
              <w:spacing w:after="0" w:line="360" w:lineRule="auto"/>
              <w:jc w:val="both"/>
              <w:rPr>
                <w:rFonts w:ascii="Book Antiqua" w:eastAsia="Times New Roman" w:hAnsi="Book Antiqua" w:cs="Times New Roman"/>
                <w:sz w:val="24"/>
                <w:szCs w:val="24"/>
                <w:lang w:eastAsia="it-IT"/>
              </w:rPr>
            </w:pPr>
            <w:r w:rsidRPr="00C81F78">
              <w:rPr>
                <w:rFonts w:ascii="Book Antiqua" w:eastAsia="Times New Roman" w:hAnsi="Book Antiqua" w:cs="Times New Roman"/>
                <w:sz w:val="24"/>
                <w:szCs w:val="24"/>
                <w:lang w:eastAsia="it-IT"/>
              </w:rPr>
              <w:t>0</w:t>
            </w:r>
            <w:r w:rsidR="00746991">
              <w:rPr>
                <w:rFonts w:ascii="Book Antiqua" w:hAnsi="Book Antiqua" w:cs="Times New Roman" w:hint="eastAsia"/>
                <w:sz w:val="24"/>
                <w:szCs w:val="24"/>
                <w:lang w:eastAsia="zh-CN"/>
              </w:rPr>
              <w:t>.</w:t>
            </w:r>
            <w:r w:rsidRPr="00C81F78">
              <w:rPr>
                <w:rFonts w:ascii="Book Antiqua" w:eastAsia="Times New Roman" w:hAnsi="Book Antiqua" w:cs="Times New Roman"/>
                <w:sz w:val="24"/>
                <w:szCs w:val="24"/>
                <w:lang w:eastAsia="it-IT"/>
              </w:rPr>
              <w:t>020</w:t>
            </w:r>
          </w:p>
        </w:tc>
      </w:tr>
    </w:tbl>
    <w:p w:rsidR="00746991" w:rsidRPr="00C81F78" w:rsidRDefault="00746991" w:rsidP="00746991">
      <w:pPr>
        <w:spacing w:after="0" w:line="360" w:lineRule="auto"/>
        <w:jc w:val="both"/>
        <w:rPr>
          <w:rFonts w:ascii="Book Antiqua" w:hAnsi="Book Antiqua" w:cs="Times New Roman"/>
          <w:sz w:val="24"/>
          <w:szCs w:val="24"/>
          <w:lang w:val="en-US"/>
        </w:rPr>
      </w:pPr>
      <w:r w:rsidRPr="007E4185">
        <w:rPr>
          <w:rFonts w:ascii="Book Antiqua" w:hAnsi="Book Antiqua" w:cs="Times New Roman"/>
          <w:sz w:val="24"/>
          <w:szCs w:val="24"/>
          <w:lang w:val="en-US"/>
        </w:rPr>
        <w:t xml:space="preserve">Pearson </w:t>
      </w:r>
      <w:r w:rsidRPr="00C75269">
        <w:rPr>
          <w:rFonts w:ascii="Book Antiqua" w:hAnsi="Book Antiqua" w:cs="Times New Roman"/>
          <w:i/>
          <w:sz w:val="24"/>
          <w:szCs w:val="24"/>
          <w:lang w:val="en-US"/>
        </w:rPr>
        <w:t>χ</w:t>
      </w:r>
      <w:r w:rsidRPr="00C75269">
        <w:rPr>
          <w:rFonts w:ascii="Book Antiqua" w:hAnsi="Book Antiqua" w:cs="Times New Roman" w:hint="eastAsia"/>
          <w:sz w:val="24"/>
          <w:szCs w:val="24"/>
          <w:vertAlign w:val="superscript"/>
          <w:lang w:val="en-US" w:eastAsia="zh-CN"/>
        </w:rPr>
        <w:t>2</w:t>
      </w:r>
      <w:r>
        <w:rPr>
          <w:rFonts w:ascii="Book Antiqua" w:hAnsi="Book Antiqua" w:cs="Times New Roman" w:hint="eastAsia"/>
          <w:sz w:val="24"/>
          <w:szCs w:val="24"/>
          <w:lang w:eastAsia="zh-CN"/>
        </w:rPr>
        <w:t>.</w:t>
      </w:r>
      <w:r w:rsidRPr="00C81F78">
        <w:rPr>
          <w:rFonts w:ascii="Book Antiqua" w:hAnsi="Book Antiqua" w:cs="Times New Roman"/>
          <w:sz w:val="24"/>
          <w:szCs w:val="24"/>
          <w:lang w:val="en-US"/>
        </w:rPr>
        <w:t xml:space="preserve"> LVH</w:t>
      </w:r>
      <w:r>
        <w:rPr>
          <w:rFonts w:ascii="Book Antiqua" w:hAnsi="Book Antiqua" w:cs="Times New Roman" w:hint="eastAsia"/>
          <w:sz w:val="24"/>
          <w:szCs w:val="24"/>
          <w:lang w:val="en-US" w:eastAsia="zh-CN"/>
        </w:rPr>
        <w:t>:</w:t>
      </w:r>
      <w:r w:rsidRPr="00C81F78">
        <w:rPr>
          <w:rFonts w:ascii="Book Antiqua" w:hAnsi="Book Antiqua" w:cs="Times New Roman"/>
          <w:sz w:val="24"/>
          <w:szCs w:val="24"/>
          <w:lang w:val="en-US"/>
        </w:rPr>
        <w:t xml:space="preserve"> Left ventricular hypertrophy.</w:t>
      </w:r>
    </w:p>
    <w:sectPr w:rsidR="00746991" w:rsidRPr="00C81F78" w:rsidSect="001011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511DB"/>
    <w:multiLevelType w:val="hybridMultilevel"/>
    <w:tmpl w:val="604261A8"/>
    <w:lvl w:ilvl="0" w:tplc="B4106CA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708"/>
  <w:hyphenationZone w:val="283"/>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0B"/>
    <w:rsid w:val="00001F82"/>
    <w:rsid w:val="00003CE6"/>
    <w:rsid w:val="00031635"/>
    <w:rsid w:val="000501A0"/>
    <w:rsid w:val="00061F9C"/>
    <w:rsid w:val="00094AA2"/>
    <w:rsid w:val="0010112B"/>
    <w:rsid w:val="001065DD"/>
    <w:rsid w:val="00125F46"/>
    <w:rsid w:val="001272B4"/>
    <w:rsid w:val="00132CA4"/>
    <w:rsid w:val="00133B91"/>
    <w:rsid w:val="00143FE7"/>
    <w:rsid w:val="00164E51"/>
    <w:rsid w:val="00165545"/>
    <w:rsid w:val="0017497E"/>
    <w:rsid w:val="00196A79"/>
    <w:rsid w:val="001B1183"/>
    <w:rsid w:val="001F0959"/>
    <w:rsid w:val="00210EF6"/>
    <w:rsid w:val="0021321A"/>
    <w:rsid w:val="00235C33"/>
    <w:rsid w:val="0024233B"/>
    <w:rsid w:val="0024461C"/>
    <w:rsid w:val="00260B72"/>
    <w:rsid w:val="00291D3E"/>
    <w:rsid w:val="00292860"/>
    <w:rsid w:val="002A648F"/>
    <w:rsid w:val="002C6A6B"/>
    <w:rsid w:val="002E3E3B"/>
    <w:rsid w:val="002F2230"/>
    <w:rsid w:val="002F4E59"/>
    <w:rsid w:val="00375BB5"/>
    <w:rsid w:val="004319DD"/>
    <w:rsid w:val="00437D9B"/>
    <w:rsid w:val="00453DE8"/>
    <w:rsid w:val="004573A4"/>
    <w:rsid w:val="00464AEA"/>
    <w:rsid w:val="004A2551"/>
    <w:rsid w:val="004B2966"/>
    <w:rsid w:val="004C2EA3"/>
    <w:rsid w:val="004C4091"/>
    <w:rsid w:val="005237C3"/>
    <w:rsid w:val="00524BCD"/>
    <w:rsid w:val="00546B54"/>
    <w:rsid w:val="00551C50"/>
    <w:rsid w:val="005679E7"/>
    <w:rsid w:val="00587239"/>
    <w:rsid w:val="0059010C"/>
    <w:rsid w:val="005B04B3"/>
    <w:rsid w:val="005B4BD0"/>
    <w:rsid w:val="005C7709"/>
    <w:rsid w:val="005D5B69"/>
    <w:rsid w:val="006019CA"/>
    <w:rsid w:val="006536C2"/>
    <w:rsid w:val="00683FD6"/>
    <w:rsid w:val="00693FBA"/>
    <w:rsid w:val="00697492"/>
    <w:rsid w:val="006E3012"/>
    <w:rsid w:val="00746991"/>
    <w:rsid w:val="0075133E"/>
    <w:rsid w:val="00761649"/>
    <w:rsid w:val="00786BB1"/>
    <w:rsid w:val="007A745F"/>
    <w:rsid w:val="007E4185"/>
    <w:rsid w:val="007E6F44"/>
    <w:rsid w:val="00807C9F"/>
    <w:rsid w:val="00810D65"/>
    <w:rsid w:val="00816D52"/>
    <w:rsid w:val="00835B68"/>
    <w:rsid w:val="00873791"/>
    <w:rsid w:val="008C21E4"/>
    <w:rsid w:val="008C2C69"/>
    <w:rsid w:val="008C3430"/>
    <w:rsid w:val="008C4A7F"/>
    <w:rsid w:val="008E1A2F"/>
    <w:rsid w:val="00913433"/>
    <w:rsid w:val="00913C0D"/>
    <w:rsid w:val="009178B3"/>
    <w:rsid w:val="009757D2"/>
    <w:rsid w:val="009D5086"/>
    <w:rsid w:val="009E2A6A"/>
    <w:rsid w:val="009F16FD"/>
    <w:rsid w:val="00A13AF5"/>
    <w:rsid w:val="00A36806"/>
    <w:rsid w:val="00A735C9"/>
    <w:rsid w:val="00AE3B66"/>
    <w:rsid w:val="00B05F89"/>
    <w:rsid w:val="00B37F2F"/>
    <w:rsid w:val="00B55DD1"/>
    <w:rsid w:val="00B67704"/>
    <w:rsid w:val="00B71D42"/>
    <w:rsid w:val="00B8712F"/>
    <w:rsid w:val="00B94009"/>
    <w:rsid w:val="00C11B09"/>
    <w:rsid w:val="00C20D3D"/>
    <w:rsid w:val="00C2383E"/>
    <w:rsid w:val="00C3733F"/>
    <w:rsid w:val="00C75269"/>
    <w:rsid w:val="00C759DF"/>
    <w:rsid w:val="00C81F78"/>
    <w:rsid w:val="00C87BD7"/>
    <w:rsid w:val="00CA2BD5"/>
    <w:rsid w:val="00CB6F38"/>
    <w:rsid w:val="00CE4C8E"/>
    <w:rsid w:val="00D139E5"/>
    <w:rsid w:val="00D1440B"/>
    <w:rsid w:val="00D30E4F"/>
    <w:rsid w:val="00D52799"/>
    <w:rsid w:val="00D64320"/>
    <w:rsid w:val="00D72925"/>
    <w:rsid w:val="00DB7BAE"/>
    <w:rsid w:val="00E0122F"/>
    <w:rsid w:val="00E07013"/>
    <w:rsid w:val="00E66235"/>
    <w:rsid w:val="00EB6411"/>
    <w:rsid w:val="00EC275A"/>
    <w:rsid w:val="00ED49E1"/>
    <w:rsid w:val="00EF2E47"/>
    <w:rsid w:val="00F0363A"/>
    <w:rsid w:val="00F04DAF"/>
    <w:rsid w:val="00F6774B"/>
    <w:rsid w:val="00F74D9C"/>
    <w:rsid w:val="00F76188"/>
    <w:rsid w:val="00FB113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7BAE"/>
  </w:style>
  <w:style w:type="character" w:styleId="Emphasis">
    <w:name w:val="Emphasis"/>
    <w:basedOn w:val="DefaultParagraphFont"/>
    <w:uiPriority w:val="99"/>
    <w:qFormat/>
    <w:rsid w:val="00C759DF"/>
    <w:rPr>
      <w:rFonts w:cs="Times New Roman"/>
      <w:b/>
      <w:bCs/>
    </w:rPr>
  </w:style>
  <w:style w:type="character" w:customStyle="1" w:styleId="st">
    <w:name w:val="st"/>
    <w:basedOn w:val="DefaultParagraphFont"/>
    <w:uiPriority w:val="99"/>
    <w:rsid w:val="00C759DF"/>
    <w:rPr>
      <w:rFonts w:cs="Times New Roman"/>
    </w:rPr>
  </w:style>
  <w:style w:type="paragraph" w:styleId="ListParagraph">
    <w:name w:val="List Paragraph"/>
    <w:basedOn w:val="Normal"/>
    <w:uiPriority w:val="34"/>
    <w:qFormat/>
    <w:rsid w:val="0024233B"/>
    <w:pPr>
      <w:ind w:left="720"/>
      <w:contextualSpacing/>
    </w:pPr>
  </w:style>
  <w:style w:type="paragraph" w:styleId="BalloonText">
    <w:name w:val="Balloon Text"/>
    <w:basedOn w:val="Normal"/>
    <w:link w:val="BalloonTextChar"/>
    <w:uiPriority w:val="99"/>
    <w:semiHidden/>
    <w:unhideWhenUsed/>
    <w:rsid w:val="00D13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9E5"/>
    <w:rPr>
      <w:rFonts w:ascii="Tahoma" w:hAnsi="Tahoma" w:cs="Tahoma"/>
      <w:sz w:val="16"/>
      <w:szCs w:val="16"/>
    </w:rPr>
  </w:style>
  <w:style w:type="character" w:styleId="CommentReference">
    <w:name w:val="annotation reference"/>
    <w:basedOn w:val="DefaultParagraphFont"/>
    <w:uiPriority w:val="99"/>
    <w:semiHidden/>
    <w:unhideWhenUsed/>
    <w:rsid w:val="00524BCD"/>
    <w:rPr>
      <w:sz w:val="21"/>
      <w:szCs w:val="21"/>
    </w:rPr>
  </w:style>
  <w:style w:type="paragraph" w:styleId="CommentText">
    <w:name w:val="annotation text"/>
    <w:basedOn w:val="Normal"/>
    <w:link w:val="CommentTextChar"/>
    <w:unhideWhenUsed/>
    <w:rsid w:val="00524BCD"/>
  </w:style>
  <w:style w:type="character" w:customStyle="1" w:styleId="CommentTextChar">
    <w:name w:val="Comment Text Char"/>
    <w:basedOn w:val="DefaultParagraphFont"/>
    <w:link w:val="CommentText"/>
    <w:rsid w:val="00524BCD"/>
  </w:style>
  <w:style w:type="paragraph" w:styleId="CommentSubject">
    <w:name w:val="annotation subject"/>
    <w:basedOn w:val="CommentText"/>
    <w:next w:val="CommentText"/>
    <w:link w:val="CommentSubjectChar"/>
    <w:uiPriority w:val="99"/>
    <w:semiHidden/>
    <w:unhideWhenUsed/>
    <w:rsid w:val="00524BCD"/>
    <w:rPr>
      <w:b/>
      <w:bCs/>
    </w:rPr>
  </w:style>
  <w:style w:type="character" w:customStyle="1" w:styleId="CommentSubjectChar">
    <w:name w:val="Comment Subject Char"/>
    <w:basedOn w:val="CommentTextChar"/>
    <w:link w:val="CommentSubject"/>
    <w:uiPriority w:val="99"/>
    <w:semiHidden/>
    <w:rsid w:val="00524BCD"/>
    <w:rPr>
      <w:b/>
      <w:bCs/>
    </w:rPr>
  </w:style>
  <w:style w:type="paragraph" w:styleId="Revision">
    <w:name w:val="Revision"/>
    <w:hidden/>
    <w:uiPriority w:val="99"/>
    <w:semiHidden/>
    <w:rsid w:val="00B6770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7BAE"/>
  </w:style>
  <w:style w:type="character" w:styleId="Emphasis">
    <w:name w:val="Emphasis"/>
    <w:basedOn w:val="DefaultParagraphFont"/>
    <w:uiPriority w:val="99"/>
    <w:qFormat/>
    <w:rsid w:val="00C759DF"/>
    <w:rPr>
      <w:rFonts w:cs="Times New Roman"/>
      <w:b/>
      <w:bCs/>
    </w:rPr>
  </w:style>
  <w:style w:type="character" w:customStyle="1" w:styleId="st">
    <w:name w:val="st"/>
    <w:basedOn w:val="DefaultParagraphFont"/>
    <w:uiPriority w:val="99"/>
    <w:rsid w:val="00C759DF"/>
    <w:rPr>
      <w:rFonts w:cs="Times New Roman"/>
    </w:rPr>
  </w:style>
  <w:style w:type="paragraph" w:styleId="ListParagraph">
    <w:name w:val="List Paragraph"/>
    <w:basedOn w:val="Normal"/>
    <w:uiPriority w:val="34"/>
    <w:qFormat/>
    <w:rsid w:val="0024233B"/>
    <w:pPr>
      <w:ind w:left="720"/>
      <w:contextualSpacing/>
    </w:pPr>
  </w:style>
  <w:style w:type="paragraph" w:styleId="BalloonText">
    <w:name w:val="Balloon Text"/>
    <w:basedOn w:val="Normal"/>
    <w:link w:val="BalloonTextChar"/>
    <w:uiPriority w:val="99"/>
    <w:semiHidden/>
    <w:unhideWhenUsed/>
    <w:rsid w:val="00D13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9E5"/>
    <w:rPr>
      <w:rFonts w:ascii="Tahoma" w:hAnsi="Tahoma" w:cs="Tahoma"/>
      <w:sz w:val="16"/>
      <w:szCs w:val="16"/>
    </w:rPr>
  </w:style>
  <w:style w:type="character" w:styleId="CommentReference">
    <w:name w:val="annotation reference"/>
    <w:basedOn w:val="DefaultParagraphFont"/>
    <w:uiPriority w:val="99"/>
    <w:semiHidden/>
    <w:unhideWhenUsed/>
    <w:rsid w:val="00524BCD"/>
    <w:rPr>
      <w:sz w:val="21"/>
      <w:szCs w:val="21"/>
    </w:rPr>
  </w:style>
  <w:style w:type="paragraph" w:styleId="CommentText">
    <w:name w:val="annotation text"/>
    <w:basedOn w:val="Normal"/>
    <w:link w:val="CommentTextChar"/>
    <w:unhideWhenUsed/>
    <w:rsid w:val="00524BCD"/>
  </w:style>
  <w:style w:type="character" w:customStyle="1" w:styleId="CommentTextChar">
    <w:name w:val="Comment Text Char"/>
    <w:basedOn w:val="DefaultParagraphFont"/>
    <w:link w:val="CommentText"/>
    <w:rsid w:val="00524BCD"/>
  </w:style>
  <w:style w:type="paragraph" w:styleId="CommentSubject">
    <w:name w:val="annotation subject"/>
    <w:basedOn w:val="CommentText"/>
    <w:next w:val="CommentText"/>
    <w:link w:val="CommentSubjectChar"/>
    <w:uiPriority w:val="99"/>
    <w:semiHidden/>
    <w:unhideWhenUsed/>
    <w:rsid w:val="00524BCD"/>
    <w:rPr>
      <w:b/>
      <w:bCs/>
    </w:rPr>
  </w:style>
  <w:style w:type="character" w:customStyle="1" w:styleId="CommentSubjectChar">
    <w:name w:val="Comment Subject Char"/>
    <w:basedOn w:val="CommentTextChar"/>
    <w:link w:val="CommentSubject"/>
    <w:uiPriority w:val="99"/>
    <w:semiHidden/>
    <w:rsid w:val="00524BCD"/>
    <w:rPr>
      <w:b/>
      <w:bCs/>
    </w:rPr>
  </w:style>
  <w:style w:type="paragraph" w:styleId="Revision">
    <w:name w:val="Revision"/>
    <w:hidden/>
    <w:uiPriority w:val="99"/>
    <w:semiHidden/>
    <w:rsid w:val="00B677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80572">
      <w:bodyDiv w:val="1"/>
      <w:marLeft w:val="0"/>
      <w:marRight w:val="0"/>
      <w:marTop w:val="0"/>
      <w:marBottom w:val="0"/>
      <w:divBdr>
        <w:top w:val="none" w:sz="0" w:space="0" w:color="auto"/>
        <w:left w:val="none" w:sz="0" w:space="0" w:color="auto"/>
        <w:bottom w:val="none" w:sz="0" w:space="0" w:color="auto"/>
        <w:right w:val="none" w:sz="0" w:space="0" w:color="auto"/>
      </w:divBdr>
    </w:div>
    <w:div w:id="188422107">
      <w:bodyDiv w:val="1"/>
      <w:marLeft w:val="0"/>
      <w:marRight w:val="0"/>
      <w:marTop w:val="0"/>
      <w:marBottom w:val="0"/>
      <w:divBdr>
        <w:top w:val="none" w:sz="0" w:space="0" w:color="auto"/>
        <w:left w:val="none" w:sz="0" w:space="0" w:color="auto"/>
        <w:bottom w:val="none" w:sz="0" w:space="0" w:color="auto"/>
        <w:right w:val="none" w:sz="0" w:space="0" w:color="auto"/>
      </w:divBdr>
    </w:div>
    <w:div w:id="313293608">
      <w:bodyDiv w:val="1"/>
      <w:marLeft w:val="0"/>
      <w:marRight w:val="0"/>
      <w:marTop w:val="0"/>
      <w:marBottom w:val="0"/>
      <w:divBdr>
        <w:top w:val="none" w:sz="0" w:space="0" w:color="auto"/>
        <w:left w:val="none" w:sz="0" w:space="0" w:color="auto"/>
        <w:bottom w:val="none" w:sz="0" w:space="0" w:color="auto"/>
        <w:right w:val="none" w:sz="0" w:space="0" w:color="auto"/>
      </w:divBdr>
    </w:div>
    <w:div w:id="327827857">
      <w:bodyDiv w:val="1"/>
      <w:marLeft w:val="0"/>
      <w:marRight w:val="0"/>
      <w:marTop w:val="0"/>
      <w:marBottom w:val="0"/>
      <w:divBdr>
        <w:top w:val="none" w:sz="0" w:space="0" w:color="auto"/>
        <w:left w:val="none" w:sz="0" w:space="0" w:color="auto"/>
        <w:bottom w:val="none" w:sz="0" w:space="0" w:color="auto"/>
        <w:right w:val="none" w:sz="0" w:space="0" w:color="auto"/>
      </w:divBdr>
    </w:div>
    <w:div w:id="388962579">
      <w:bodyDiv w:val="1"/>
      <w:marLeft w:val="0"/>
      <w:marRight w:val="0"/>
      <w:marTop w:val="0"/>
      <w:marBottom w:val="0"/>
      <w:divBdr>
        <w:top w:val="none" w:sz="0" w:space="0" w:color="auto"/>
        <w:left w:val="none" w:sz="0" w:space="0" w:color="auto"/>
        <w:bottom w:val="none" w:sz="0" w:space="0" w:color="auto"/>
        <w:right w:val="none" w:sz="0" w:space="0" w:color="auto"/>
      </w:divBdr>
    </w:div>
    <w:div w:id="419569454">
      <w:bodyDiv w:val="1"/>
      <w:marLeft w:val="0"/>
      <w:marRight w:val="0"/>
      <w:marTop w:val="0"/>
      <w:marBottom w:val="0"/>
      <w:divBdr>
        <w:top w:val="none" w:sz="0" w:space="0" w:color="auto"/>
        <w:left w:val="none" w:sz="0" w:space="0" w:color="auto"/>
        <w:bottom w:val="none" w:sz="0" w:space="0" w:color="auto"/>
        <w:right w:val="none" w:sz="0" w:space="0" w:color="auto"/>
      </w:divBdr>
    </w:div>
    <w:div w:id="441530703">
      <w:bodyDiv w:val="1"/>
      <w:marLeft w:val="0"/>
      <w:marRight w:val="0"/>
      <w:marTop w:val="0"/>
      <w:marBottom w:val="0"/>
      <w:divBdr>
        <w:top w:val="none" w:sz="0" w:space="0" w:color="auto"/>
        <w:left w:val="none" w:sz="0" w:space="0" w:color="auto"/>
        <w:bottom w:val="none" w:sz="0" w:space="0" w:color="auto"/>
        <w:right w:val="none" w:sz="0" w:space="0" w:color="auto"/>
      </w:divBdr>
    </w:div>
    <w:div w:id="491792896">
      <w:bodyDiv w:val="1"/>
      <w:marLeft w:val="0"/>
      <w:marRight w:val="0"/>
      <w:marTop w:val="0"/>
      <w:marBottom w:val="0"/>
      <w:divBdr>
        <w:top w:val="none" w:sz="0" w:space="0" w:color="auto"/>
        <w:left w:val="none" w:sz="0" w:space="0" w:color="auto"/>
        <w:bottom w:val="none" w:sz="0" w:space="0" w:color="auto"/>
        <w:right w:val="none" w:sz="0" w:space="0" w:color="auto"/>
      </w:divBdr>
    </w:div>
    <w:div w:id="1319847478">
      <w:bodyDiv w:val="1"/>
      <w:marLeft w:val="0"/>
      <w:marRight w:val="0"/>
      <w:marTop w:val="0"/>
      <w:marBottom w:val="0"/>
      <w:divBdr>
        <w:top w:val="none" w:sz="0" w:space="0" w:color="auto"/>
        <w:left w:val="none" w:sz="0" w:space="0" w:color="auto"/>
        <w:bottom w:val="none" w:sz="0" w:space="0" w:color="auto"/>
        <w:right w:val="none" w:sz="0" w:space="0" w:color="auto"/>
      </w:divBdr>
    </w:div>
    <w:div w:id="1539201529">
      <w:bodyDiv w:val="1"/>
      <w:marLeft w:val="0"/>
      <w:marRight w:val="0"/>
      <w:marTop w:val="0"/>
      <w:marBottom w:val="0"/>
      <w:divBdr>
        <w:top w:val="none" w:sz="0" w:space="0" w:color="auto"/>
        <w:left w:val="none" w:sz="0" w:space="0" w:color="auto"/>
        <w:bottom w:val="none" w:sz="0" w:space="0" w:color="auto"/>
        <w:right w:val="none" w:sz="0" w:space="0" w:color="auto"/>
      </w:divBdr>
      <w:divsChild>
        <w:div w:id="619798817">
          <w:marLeft w:val="0"/>
          <w:marRight w:val="0"/>
          <w:marTop w:val="0"/>
          <w:marBottom w:val="0"/>
          <w:divBdr>
            <w:top w:val="none" w:sz="0" w:space="0" w:color="auto"/>
            <w:left w:val="none" w:sz="0" w:space="0" w:color="auto"/>
            <w:bottom w:val="none" w:sz="0" w:space="0" w:color="auto"/>
            <w:right w:val="none" w:sz="0" w:space="0" w:color="auto"/>
          </w:divBdr>
        </w:div>
        <w:div w:id="1177814528">
          <w:marLeft w:val="0"/>
          <w:marRight w:val="0"/>
          <w:marTop w:val="0"/>
          <w:marBottom w:val="0"/>
          <w:divBdr>
            <w:top w:val="none" w:sz="0" w:space="0" w:color="auto"/>
            <w:left w:val="none" w:sz="0" w:space="0" w:color="auto"/>
            <w:bottom w:val="none" w:sz="0" w:space="0" w:color="auto"/>
            <w:right w:val="none" w:sz="0" w:space="0" w:color="auto"/>
          </w:divBdr>
        </w:div>
        <w:div w:id="1250044377">
          <w:marLeft w:val="0"/>
          <w:marRight w:val="0"/>
          <w:marTop w:val="0"/>
          <w:marBottom w:val="0"/>
          <w:divBdr>
            <w:top w:val="none" w:sz="0" w:space="0" w:color="auto"/>
            <w:left w:val="none" w:sz="0" w:space="0" w:color="auto"/>
            <w:bottom w:val="none" w:sz="0" w:space="0" w:color="auto"/>
            <w:right w:val="none" w:sz="0" w:space="0" w:color="auto"/>
          </w:divBdr>
        </w:div>
        <w:div w:id="137501794">
          <w:marLeft w:val="0"/>
          <w:marRight w:val="0"/>
          <w:marTop w:val="0"/>
          <w:marBottom w:val="0"/>
          <w:divBdr>
            <w:top w:val="none" w:sz="0" w:space="0" w:color="auto"/>
            <w:left w:val="none" w:sz="0" w:space="0" w:color="auto"/>
            <w:bottom w:val="none" w:sz="0" w:space="0" w:color="auto"/>
            <w:right w:val="none" w:sz="0" w:space="0" w:color="auto"/>
          </w:divBdr>
        </w:div>
        <w:div w:id="1988390631">
          <w:marLeft w:val="0"/>
          <w:marRight w:val="0"/>
          <w:marTop w:val="0"/>
          <w:marBottom w:val="0"/>
          <w:divBdr>
            <w:top w:val="none" w:sz="0" w:space="0" w:color="auto"/>
            <w:left w:val="none" w:sz="0" w:space="0" w:color="auto"/>
            <w:bottom w:val="none" w:sz="0" w:space="0" w:color="auto"/>
            <w:right w:val="none" w:sz="0" w:space="0" w:color="auto"/>
          </w:divBdr>
        </w:div>
        <w:div w:id="760759613">
          <w:marLeft w:val="0"/>
          <w:marRight w:val="0"/>
          <w:marTop w:val="0"/>
          <w:marBottom w:val="0"/>
          <w:divBdr>
            <w:top w:val="none" w:sz="0" w:space="0" w:color="auto"/>
            <w:left w:val="none" w:sz="0" w:space="0" w:color="auto"/>
            <w:bottom w:val="none" w:sz="0" w:space="0" w:color="auto"/>
            <w:right w:val="none" w:sz="0" w:space="0" w:color="auto"/>
          </w:divBdr>
        </w:div>
        <w:div w:id="1270163427">
          <w:marLeft w:val="0"/>
          <w:marRight w:val="0"/>
          <w:marTop w:val="0"/>
          <w:marBottom w:val="0"/>
          <w:divBdr>
            <w:top w:val="none" w:sz="0" w:space="0" w:color="auto"/>
            <w:left w:val="none" w:sz="0" w:space="0" w:color="auto"/>
            <w:bottom w:val="none" w:sz="0" w:space="0" w:color="auto"/>
            <w:right w:val="none" w:sz="0" w:space="0" w:color="auto"/>
          </w:divBdr>
        </w:div>
        <w:div w:id="920140605">
          <w:marLeft w:val="0"/>
          <w:marRight w:val="0"/>
          <w:marTop w:val="0"/>
          <w:marBottom w:val="0"/>
          <w:divBdr>
            <w:top w:val="none" w:sz="0" w:space="0" w:color="auto"/>
            <w:left w:val="none" w:sz="0" w:space="0" w:color="auto"/>
            <w:bottom w:val="none" w:sz="0" w:space="0" w:color="auto"/>
            <w:right w:val="none" w:sz="0" w:space="0" w:color="auto"/>
          </w:divBdr>
        </w:div>
        <w:div w:id="610085511">
          <w:marLeft w:val="0"/>
          <w:marRight w:val="0"/>
          <w:marTop w:val="0"/>
          <w:marBottom w:val="0"/>
          <w:divBdr>
            <w:top w:val="none" w:sz="0" w:space="0" w:color="auto"/>
            <w:left w:val="none" w:sz="0" w:space="0" w:color="auto"/>
            <w:bottom w:val="none" w:sz="0" w:space="0" w:color="auto"/>
            <w:right w:val="none" w:sz="0" w:space="0" w:color="auto"/>
          </w:divBdr>
        </w:div>
        <w:div w:id="208614787">
          <w:marLeft w:val="0"/>
          <w:marRight w:val="0"/>
          <w:marTop w:val="0"/>
          <w:marBottom w:val="0"/>
          <w:divBdr>
            <w:top w:val="none" w:sz="0" w:space="0" w:color="auto"/>
            <w:left w:val="none" w:sz="0" w:space="0" w:color="auto"/>
            <w:bottom w:val="none" w:sz="0" w:space="0" w:color="auto"/>
            <w:right w:val="none" w:sz="0" w:space="0" w:color="auto"/>
          </w:divBdr>
        </w:div>
        <w:div w:id="1829859512">
          <w:marLeft w:val="0"/>
          <w:marRight w:val="0"/>
          <w:marTop w:val="0"/>
          <w:marBottom w:val="0"/>
          <w:divBdr>
            <w:top w:val="none" w:sz="0" w:space="0" w:color="auto"/>
            <w:left w:val="none" w:sz="0" w:space="0" w:color="auto"/>
            <w:bottom w:val="none" w:sz="0" w:space="0" w:color="auto"/>
            <w:right w:val="none" w:sz="0" w:space="0" w:color="auto"/>
          </w:divBdr>
        </w:div>
        <w:div w:id="2028411277">
          <w:marLeft w:val="0"/>
          <w:marRight w:val="0"/>
          <w:marTop w:val="0"/>
          <w:marBottom w:val="0"/>
          <w:divBdr>
            <w:top w:val="none" w:sz="0" w:space="0" w:color="auto"/>
            <w:left w:val="none" w:sz="0" w:space="0" w:color="auto"/>
            <w:bottom w:val="none" w:sz="0" w:space="0" w:color="auto"/>
            <w:right w:val="none" w:sz="0" w:space="0" w:color="auto"/>
          </w:divBdr>
        </w:div>
        <w:div w:id="923342987">
          <w:marLeft w:val="0"/>
          <w:marRight w:val="0"/>
          <w:marTop w:val="0"/>
          <w:marBottom w:val="0"/>
          <w:divBdr>
            <w:top w:val="none" w:sz="0" w:space="0" w:color="auto"/>
            <w:left w:val="none" w:sz="0" w:space="0" w:color="auto"/>
            <w:bottom w:val="none" w:sz="0" w:space="0" w:color="auto"/>
            <w:right w:val="none" w:sz="0" w:space="0" w:color="auto"/>
          </w:divBdr>
        </w:div>
        <w:div w:id="514656531">
          <w:marLeft w:val="0"/>
          <w:marRight w:val="0"/>
          <w:marTop w:val="0"/>
          <w:marBottom w:val="0"/>
          <w:divBdr>
            <w:top w:val="none" w:sz="0" w:space="0" w:color="auto"/>
            <w:left w:val="none" w:sz="0" w:space="0" w:color="auto"/>
            <w:bottom w:val="none" w:sz="0" w:space="0" w:color="auto"/>
            <w:right w:val="none" w:sz="0" w:space="0" w:color="auto"/>
          </w:divBdr>
        </w:div>
        <w:div w:id="553662299">
          <w:marLeft w:val="0"/>
          <w:marRight w:val="0"/>
          <w:marTop w:val="0"/>
          <w:marBottom w:val="0"/>
          <w:divBdr>
            <w:top w:val="none" w:sz="0" w:space="0" w:color="auto"/>
            <w:left w:val="none" w:sz="0" w:space="0" w:color="auto"/>
            <w:bottom w:val="none" w:sz="0" w:space="0" w:color="auto"/>
            <w:right w:val="none" w:sz="0" w:space="0" w:color="auto"/>
          </w:divBdr>
        </w:div>
        <w:div w:id="963078552">
          <w:marLeft w:val="0"/>
          <w:marRight w:val="0"/>
          <w:marTop w:val="0"/>
          <w:marBottom w:val="0"/>
          <w:divBdr>
            <w:top w:val="none" w:sz="0" w:space="0" w:color="auto"/>
            <w:left w:val="none" w:sz="0" w:space="0" w:color="auto"/>
            <w:bottom w:val="none" w:sz="0" w:space="0" w:color="auto"/>
            <w:right w:val="none" w:sz="0" w:space="0" w:color="auto"/>
          </w:divBdr>
        </w:div>
        <w:div w:id="133528739">
          <w:marLeft w:val="0"/>
          <w:marRight w:val="0"/>
          <w:marTop w:val="0"/>
          <w:marBottom w:val="0"/>
          <w:divBdr>
            <w:top w:val="none" w:sz="0" w:space="0" w:color="auto"/>
            <w:left w:val="none" w:sz="0" w:space="0" w:color="auto"/>
            <w:bottom w:val="none" w:sz="0" w:space="0" w:color="auto"/>
            <w:right w:val="none" w:sz="0" w:space="0" w:color="auto"/>
          </w:divBdr>
        </w:div>
        <w:div w:id="929965201">
          <w:marLeft w:val="0"/>
          <w:marRight w:val="0"/>
          <w:marTop w:val="0"/>
          <w:marBottom w:val="0"/>
          <w:divBdr>
            <w:top w:val="none" w:sz="0" w:space="0" w:color="auto"/>
            <w:left w:val="none" w:sz="0" w:space="0" w:color="auto"/>
            <w:bottom w:val="none" w:sz="0" w:space="0" w:color="auto"/>
            <w:right w:val="none" w:sz="0" w:space="0" w:color="auto"/>
          </w:divBdr>
        </w:div>
        <w:div w:id="1528256413">
          <w:marLeft w:val="0"/>
          <w:marRight w:val="0"/>
          <w:marTop w:val="0"/>
          <w:marBottom w:val="0"/>
          <w:divBdr>
            <w:top w:val="none" w:sz="0" w:space="0" w:color="auto"/>
            <w:left w:val="none" w:sz="0" w:space="0" w:color="auto"/>
            <w:bottom w:val="none" w:sz="0" w:space="0" w:color="auto"/>
            <w:right w:val="none" w:sz="0" w:space="0" w:color="auto"/>
          </w:divBdr>
        </w:div>
        <w:div w:id="1429307061">
          <w:marLeft w:val="0"/>
          <w:marRight w:val="0"/>
          <w:marTop w:val="0"/>
          <w:marBottom w:val="0"/>
          <w:divBdr>
            <w:top w:val="none" w:sz="0" w:space="0" w:color="auto"/>
            <w:left w:val="none" w:sz="0" w:space="0" w:color="auto"/>
            <w:bottom w:val="none" w:sz="0" w:space="0" w:color="auto"/>
            <w:right w:val="none" w:sz="0" w:space="0" w:color="auto"/>
          </w:divBdr>
        </w:div>
        <w:div w:id="459228215">
          <w:marLeft w:val="0"/>
          <w:marRight w:val="0"/>
          <w:marTop w:val="0"/>
          <w:marBottom w:val="0"/>
          <w:divBdr>
            <w:top w:val="none" w:sz="0" w:space="0" w:color="auto"/>
            <w:left w:val="none" w:sz="0" w:space="0" w:color="auto"/>
            <w:bottom w:val="none" w:sz="0" w:space="0" w:color="auto"/>
            <w:right w:val="none" w:sz="0" w:space="0" w:color="auto"/>
          </w:divBdr>
        </w:div>
        <w:div w:id="2147040098">
          <w:marLeft w:val="0"/>
          <w:marRight w:val="0"/>
          <w:marTop w:val="0"/>
          <w:marBottom w:val="0"/>
          <w:divBdr>
            <w:top w:val="none" w:sz="0" w:space="0" w:color="auto"/>
            <w:left w:val="none" w:sz="0" w:space="0" w:color="auto"/>
            <w:bottom w:val="none" w:sz="0" w:space="0" w:color="auto"/>
            <w:right w:val="none" w:sz="0" w:space="0" w:color="auto"/>
          </w:divBdr>
        </w:div>
        <w:div w:id="1109618797">
          <w:marLeft w:val="0"/>
          <w:marRight w:val="0"/>
          <w:marTop w:val="0"/>
          <w:marBottom w:val="0"/>
          <w:divBdr>
            <w:top w:val="none" w:sz="0" w:space="0" w:color="auto"/>
            <w:left w:val="none" w:sz="0" w:space="0" w:color="auto"/>
            <w:bottom w:val="none" w:sz="0" w:space="0" w:color="auto"/>
            <w:right w:val="none" w:sz="0" w:space="0" w:color="auto"/>
          </w:divBdr>
        </w:div>
        <w:div w:id="1005666267">
          <w:marLeft w:val="0"/>
          <w:marRight w:val="0"/>
          <w:marTop w:val="0"/>
          <w:marBottom w:val="0"/>
          <w:divBdr>
            <w:top w:val="none" w:sz="0" w:space="0" w:color="auto"/>
            <w:left w:val="none" w:sz="0" w:space="0" w:color="auto"/>
            <w:bottom w:val="none" w:sz="0" w:space="0" w:color="auto"/>
            <w:right w:val="none" w:sz="0" w:space="0" w:color="auto"/>
          </w:divBdr>
        </w:div>
        <w:div w:id="1330869427">
          <w:marLeft w:val="0"/>
          <w:marRight w:val="0"/>
          <w:marTop w:val="0"/>
          <w:marBottom w:val="0"/>
          <w:divBdr>
            <w:top w:val="none" w:sz="0" w:space="0" w:color="auto"/>
            <w:left w:val="none" w:sz="0" w:space="0" w:color="auto"/>
            <w:bottom w:val="none" w:sz="0" w:space="0" w:color="auto"/>
            <w:right w:val="none" w:sz="0" w:space="0" w:color="auto"/>
          </w:divBdr>
        </w:div>
        <w:div w:id="485827815">
          <w:marLeft w:val="0"/>
          <w:marRight w:val="0"/>
          <w:marTop w:val="0"/>
          <w:marBottom w:val="0"/>
          <w:divBdr>
            <w:top w:val="none" w:sz="0" w:space="0" w:color="auto"/>
            <w:left w:val="none" w:sz="0" w:space="0" w:color="auto"/>
            <w:bottom w:val="none" w:sz="0" w:space="0" w:color="auto"/>
            <w:right w:val="none" w:sz="0" w:space="0" w:color="auto"/>
          </w:divBdr>
        </w:div>
        <w:div w:id="1190335572">
          <w:marLeft w:val="0"/>
          <w:marRight w:val="0"/>
          <w:marTop w:val="0"/>
          <w:marBottom w:val="0"/>
          <w:divBdr>
            <w:top w:val="none" w:sz="0" w:space="0" w:color="auto"/>
            <w:left w:val="none" w:sz="0" w:space="0" w:color="auto"/>
            <w:bottom w:val="none" w:sz="0" w:space="0" w:color="auto"/>
            <w:right w:val="none" w:sz="0" w:space="0" w:color="auto"/>
          </w:divBdr>
        </w:div>
        <w:div w:id="1658337729">
          <w:marLeft w:val="0"/>
          <w:marRight w:val="0"/>
          <w:marTop w:val="0"/>
          <w:marBottom w:val="0"/>
          <w:divBdr>
            <w:top w:val="none" w:sz="0" w:space="0" w:color="auto"/>
            <w:left w:val="none" w:sz="0" w:space="0" w:color="auto"/>
            <w:bottom w:val="none" w:sz="0" w:space="0" w:color="auto"/>
            <w:right w:val="none" w:sz="0" w:space="0" w:color="auto"/>
          </w:divBdr>
        </w:div>
        <w:div w:id="985669200">
          <w:marLeft w:val="0"/>
          <w:marRight w:val="0"/>
          <w:marTop w:val="0"/>
          <w:marBottom w:val="0"/>
          <w:divBdr>
            <w:top w:val="none" w:sz="0" w:space="0" w:color="auto"/>
            <w:left w:val="none" w:sz="0" w:space="0" w:color="auto"/>
            <w:bottom w:val="none" w:sz="0" w:space="0" w:color="auto"/>
            <w:right w:val="none" w:sz="0" w:space="0" w:color="auto"/>
          </w:divBdr>
        </w:div>
        <w:div w:id="1852260858">
          <w:marLeft w:val="0"/>
          <w:marRight w:val="0"/>
          <w:marTop w:val="0"/>
          <w:marBottom w:val="0"/>
          <w:divBdr>
            <w:top w:val="none" w:sz="0" w:space="0" w:color="auto"/>
            <w:left w:val="none" w:sz="0" w:space="0" w:color="auto"/>
            <w:bottom w:val="none" w:sz="0" w:space="0" w:color="auto"/>
            <w:right w:val="none" w:sz="0" w:space="0" w:color="auto"/>
          </w:divBdr>
        </w:div>
        <w:div w:id="1104108721">
          <w:marLeft w:val="0"/>
          <w:marRight w:val="0"/>
          <w:marTop w:val="0"/>
          <w:marBottom w:val="0"/>
          <w:divBdr>
            <w:top w:val="none" w:sz="0" w:space="0" w:color="auto"/>
            <w:left w:val="none" w:sz="0" w:space="0" w:color="auto"/>
            <w:bottom w:val="none" w:sz="0" w:space="0" w:color="auto"/>
            <w:right w:val="none" w:sz="0" w:space="0" w:color="auto"/>
          </w:divBdr>
        </w:div>
        <w:div w:id="270943774">
          <w:marLeft w:val="0"/>
          <w:marRight w:val="0"/>
          <w:marTop w:val="0"/>
          <w:marBottom w:val="0"/>
          <w:divBdr>
            <w:top w:val="none" w:sz="0" w:space="0" w:color="auto"/>
            <w:left w:val="none" w:sz="0" w:space="0" w:color="auto"/>
            <w:bottom w:val="none" w:sz="0" w:space="0" w:color="auto"/>
            <w:right w:val="none" w:sz="0" w:space="0" w:color="auto"/>
          </w:divBdr>
        </w:div>
        <w:div w:id="258101116">
          <w:marLeft w:val="0"/>
          <w:marRight w:val="0"/>
          <w:marTop w:val="0"/>
          <w:marBottom w:val="0"/>
          <w:divBdr>
            <w:top w:val="none" w:sz="0" w:space="0" w:color="auto"/>
            <w:left w:val="none" w:sz="0" w:space="0" w:color="auto"/>
            <w:bottom w:val="none" w:sz="0" w:space="0" w:color="auto"/>
            <w:right w:val="none" w:sz="0" w:space="0" w:color="auto"/>
          </w:divBdr>
        </w:div>
        <w:div w:id="1817917825">
          <w:marLeft w:val="0"/>
          <w:marRight w:val="0"/>
          <w:marTop w:val="0"/>
          <w:marBottom w:val="0"/>
          <w:divBdr>
            <w:top w:val="none" w:sz="0" w:space="0" w:color="auto"/>
            <w:left w:val="none" w:sz="0" w:space="0" w:color="auto"/>
            <w:bottom w:val="none" w:sz="0" w:space="0" w:color="auto"/>
            <w:right w:val="none" w:sz="0" w:space="0" w:color="auto"/>
          </w:divBdr>
        </w:div>
        <w:div w:id="556091664">
          <w:marLeft w:val="0"/>
          <w:marRight w:val="0"/>
          <w:marTop w:val="0"/>
          <w:marBottom w:val="0"/>
          <w:divBdr>
            <w:top w:val="none" w:sz="0" w:space="0" w:color="auto"/>
            <w:left w:val="none" w:sz="0" w:space="0" w:color="auto"/>
            <w:bottom w:val="none" w:sz="0" w:space="0" w:color="auto"/>
            <w:right w:val="none" w:sz="0" w:space="0" w:color="auto"/>
          </w:divBdr>
        </w:div>
        <w:div w:id="103572713">
          <w:marLeft w:val="0"/>
          <w:marRight w:val="0"/>
          <w:marTop w:val="0"/>
          <w:marBottom w:val="0"/>
          <w:divBdr>
            <w:top w:val="none" w:sz="0" w:space="0" w:color="auto"/>
            <w:left w:val="none" w:sz="0" w:space="0" w:color="auto"/>
            <w:bottom w:val="none" w:sz="0" w:space="0" w:color="auto"/>
            <w:right w:val="none" w:sz="0" w:space="0" w:color="auto"/>
          </w:divBdr>
        </w:div>
        <w:div w:id="1720283879">
          <w:marLeft w:val="0"/>
          <w:marRight w:val="0"/>
          <w:marTop w:val="0"/>
          <w:marBottom w:val="0"/>
          <w:divBdr>
            <w:top w:val="none" w:sz="0" w:space="0" w:color="auto"/>
            <w:left w:val="none" w:sz="0" w:space="0" w:color="auto"/>
            <w:bottom w:val="none" w:sz="0" w:space="0" w:color="auto"/>
            <w:right w:val="none" w:sz="0" w:space="0" w:color="auto"/>
          </w:divBdr>
        </w:div>
        <w:div w:id="775295407">
          <w:marLeft w:val="0"/>
          <w:marRight w:val="0"/>
          <w:marTop w:val="0"/>
          <w:marBottom w:val="0"/>
          <w:divBdr>
            <w:top w:val="none" w:sz="0" w:space="0" w:color="auto"/>
            <w:left w:val="none" w:sz="0" w:space="0" w:color="auto"/>
            <w:bottom w:val="none" w:sz="0" w:space="0" w:color="auto"/>
            <w:right w:val="none" w:sz="0" w:space="0" w:color="auto"/>
          </w:divBdr>
        </w:div>
        <w:div w:id="93717170">
          <w:marLeft w:val="0"/>
          <w:marRight w:val="0"/>
          <w:marTop w:val="0"/>
          <w:marBottom w:val="0"/>
          <w:divBdr>
            <w:top w:val="none" w:sz="0" w:space="0" w:color="auto"/>
            <w:left w:val="none" w:sz="0" w:space="0" w:color="auto"/>
            <w:bottom w:val="none" w:sz="0" w:space="0" w:color="auto"/>
            <w:right w:val="none" w:sz="0" w:space="0" w:color="auto"/>
          </w:divBdr>
        </w:div>
        <w:div w:id="1572615698">
          <w:marLeft w:val="0"/>
          <w:marRight w:val="0"/>
          <w:marTop w:val="0"/>
          <w:marBottom w:val="0"/>
          <w:divBdr>
            <w:top w:val="none" w:sz="0" w:space="0" w:color="auto"/>
            <w:left w:val="none" w:sz="0" w:space="0" w:color="auto"/>
            <w:bottom w:val="none" w:sz="0" w:space="0" w:color="auto"/>
            <w:right w:val="none" w:sz="0" w:space="0" w:color="auto"/>
          </w:divBdr>
        </w:div>
        <w:div w:id="1601372819">
          <w:marLeft w:val="0"/>
          <w:marRight w:val="0"/>
          <w:marTop w:val="0"/>
          <w:marBottom w:val="0"/>
          <w:divBdr>
            <w:top w:val="none" w:sz="0" w:space="0" w:color="auto"/>
            <w:left w:val="none" w:sz="0" w:space="0" w:color="auto"/>
            <w:bottom w:val="none" w:sz="0" w:space="0" w:color="auto"/>
            <w:right w:val="none" w:sz="0" w:space="0" w:color="auto"/>
          </w:divBdr>
        </w:div>
        <w:div w:id="1018966613">
          <w:marLeft w:val="0"/>
          <w:marRight w:val="0"/>
          <w:marTop w:val="0"/>
          <w:marBottom w:val="0"/>
          <w:divBdr>
            <w:top w:val="none" w:sz="0" w:space="0" w:color="auto"/>
            <w:left w:val="none" w:sz="0" w:space="0" w:color="auto"/>
            <w:bottom w:val="none" w:sz="0" w:space="0" w:color="auto"/>
            <w:right w:val="none" w:sz="0" w:space="0" w:color="auto"/>
          </w:divBdr>
        </w:div>
        <w:div w:id="65108210">
          <w:marLeft w:val="0"/>
          <w:marRight w:val="0"/>
          <w:marTop w:val="0"/>
          <w:marBottom w:val="0"/>
          <w:divBdr>
            <w:top w:val="none" w:sz="0" w:space="0" w:color="auto"/>
            <w:left w:val="none" w:sz="0" w:space="0" w:color="auto"/>
            <w:bottom w:val="none" w:sz="0" w:space="0" w:color="auto"/>
            <w:right w:val="none" w:sz="0" w:space="0" w:color="auto"/>
          </w:divBdr>
        </w:div>
        <w:div w:id="353116481">
          <w:marLeft w:val="0"/>
          <w:marRight w:val="0"/>
          <w:marTop w:val="0"/>
          <w:marBottom w:val="0"/>
          <w:divBdr>
            <w:top w:val="none" w:sz="0" w:space="0" w:color="auto"/>
            <w:left w:val="none" w:sz="0" w:space="0" w:color="auto"/>
            <w:bottom w:val="none" w:sz="0" w:space="0" w:color="auto"/>
            <w:right w:val="none" w:sz="0" w:space="0" w:color="auto"/>
          </w:divBdr>
        </w:div>
        <w:div w:id="1102651012">
          <w:marLeft w:val="0"/>
          <w:marRight w:val="0"/>
          <w:marTop w:val="0"/>
          <w:marBottom w:val="0"/>
          <w:divBdr>
            <w:top w:val="none" w:sz="0" w:space="0" w:color="auto"/>
            <w:left w:val="none" w:sz="0" w:space="0" w:color="auto"/>
            <w:bottom w:val="none" w:sz="0" w:space="0" w:color="auto"/>
            <w:right w:val="none" w:sz="0" w:space="0" w:color="auto"/>
          </w:divBdr>
        </w:div>
        <w:div w:id="843668493">
          <w:marLeft w:val="0"/>
          <w:marRight w:val="0"/>
          <w:marTop w:val="0"/>
          <w:marBottom w:val="0"/>
          <w:divBdr>
            <w:top w:val="none" w:sz="0" w:space="0" w:color="auto"/>
            <w:left w:val="none" w:sz="0" w:space="0" w:color="auto"/>
            <w:bottom w:val="none" w:sz="0" w:space="0" w:color="auto"/>
            <w:right w:val="none" w:sz="0" w:space="0" w:color="auto"/>
          </w:divBdr>
        </w:div>
        <w:div w:id="310864001">
          <w:marLeft w:val="0"/>
          <w:marRight w:val="0"/>
          <w:marTop w:val="0"/>
          <w:marBottom w:val="0"/>
          <w:divBdr>
            <w:top w:val="none" w:sz="0" w:space="0" w:color="auto"/>
            <w:left w:val="none" w:sz="0" w:space="0" w:color="auto"/>
            <w:bottom w:val="none" w:sz="0" w:space="0" w:color="auto"/>
            <w:right w:val="none" w:sz="0" w:space="0" w:color="auto"/>
          </w:divBdr>
        </w:div>
        <w:div w:id="1405957531">
          <w:marLeft w:val="0"/>
          <w:marRight w:val="0"/>
          <w:marTop w:val="0"/>
          <w:marBottom w:val="0"/>
          <w:divBdr>
            <w:top w:val="none" w:sz="0" w:space="0" w:color="auto"/>
            <w:left w:val="none" w:sz="0" w:space="0" w:color="auto"/>
            <w:bottom w:val="none" w:sz="0" w:space="0" w:color="auto"/>
            <w:right w:val="none" w:sz="0" w:space="0" w:color="auto"/>
          </w:divBdr>
        </w:div>
        <w:div w:id="342367237">
          <w:marLeft w:val="0"/>
          <w:marRight w:val="0"/>
          <w:marTop w:val="0"/>
          <w:marBottom w:val="0"/>
          <w:divBdr>
            <w:top w:val="none" w:sz="0" w:space="0" w:color="auto"/>
            <w:left w:val="none" w:sz="0" w:space="0" w:color="auto"/>
            <w:bottom w:val="none" w:sz="0" w:space="0" w:color="auto"/>
            <w:right w:val="none" w:sz="0" w:space="0" w:color="auto"/>
          </w:divBdr>
        </w:div>
        <w:div w:id="1923174217">
          <w:marLeft w:val="0"/>
          <w:marRight w:val="0"/>
          <w:marTop w:val="0"/>
          <w:marBottom w:val="0"/>
          <w:divBdr>
            <w:top w:val="none" w:sz="0" w:space="0" w:color="auto"/>
            <w:left w:val="none" w:sz="0" w:space="0" w:color="auto"/>
            <w:bottom w:val="none" w:sz="0" w:space="0" w:color="auto"/>
            <w:right w:val="none" w:sz="0" w:space="0" w:color="auto"/>
          </w:divBdr>
        </w:div>
        <w:div w:id="1365911077">
          <w:marLeft w:val="0"/>
          <w:marRight w:val="0"/>
          <w:marTop w:val="0"/>
          <w:marBottom w:val="0"/>
          <w:divBdr>
            <w:top w:val="none" w:sz="0" w:space="0" w:color="auto"/>
            <w:left w:val="none" w:sz="0" w:space="0" w:color="auto"/>
            <w:bottom w:val="none" w:sz="0" w:space="0" w:color="auto"/>
            <w:right w:val="none" w:sz="0" w:space="0" w:color="auto"/>
          </w:divBdr>
        </w:div>
        <w:div w:id="1781026853">
          <w:marLeft w:val="0"/>
          <w:marRight w:val="0"/>
          <w:marTop w:val="0"/>
          <w:marBottom w:val="0"/>
          <w:divBdr>
            <w:top w:val="none" w:sz="0" w:space="0" w:color="auto"/>
            <w:left w:val="none" w:sz="0" w:space="0" w:color="auto"/>
            <w:bottom w:val="none" w:sz="0" w:space="0" w:color="auto"/>
            <w:right w:val="none" w:sz="0" w:space="0" w:color="auto"/>
          </w:divBdr>
        </w:div>
        <w:div w:id="902374004">
          <w:marLeft w:val="0"/>
          <w:marRight w:val="0"/>
          <w:marTop w:val="0"/>
          <w:marBottom w:val="0"/>
          <w:divBdr>
            <w:top w:val="none" w:sz="0" w:space="0" w:color="auto"/>
            <w:left w:val="none" w:sz="0" w:space="0" w:color="auto"/>
            <w:bottom w:val="none" w:sz="0" w:space="0" w:color="auto"/>
            <w:right w:val="none" w:sz="0" w:space="0" w:color="auto"/>
          </w:divBdr>
        </w:div>
        <w:div w:id="1299452085">
          <w:marLeft w:val="0"/>
          <w:marRight w:val="0"/>
          <w:marTop w:val="0"/>
          <w:marBottom w:val="0"/>
          <w:divBdr>
            <w:top w:val="none" w:sz="0" w:space="0" w:color="auto"/>
            <w:left w:val="none" w:sz="0" w:space="0" w:color="auto"/>
            <w:bottom w:val="none" w:sz="0" w:space="0" w:color="auto"/>
            <w:right w:val="none" w:sz="0" w:space="0" w:color="auto"/>
          </w:divBdr>
        </w:div>
        <w:div w:id="2056000647">
          <w:marLeft w:val="0"/>
          <w:marRight w:val="0"/>
          <w:marTop w:val="0"/>
          <w:marBottom w:val="0"/>
          <w:divBdr>
            <w:top w:val="none" w:sz="0" w:space="0" w:color="auto"/>
            <w:left w:val="none" w:sz="0" w:space="0" w:color="auto"/>
            <w:bottom w:val="none" w:sz="0" w:space="0" w:color="auto"/>
            <w:right w:val="none" w:sz="0" w:space="0" w:color="auto"/>
          </w:divBdr>
        </w:div>
        <w:div w:id="2069107345">
          <w:marLeft w:val="0"/>
          <w:marRight w:val="0"/>
          <w:marTop w:val="0"/>
          <w:marBottom w:val="0"/>
          <w:divBdr>
            <w:top w:val="none" w:sz="0" w:space="0" w:color="auto"/>
            <w:left w:val="none" w:sz="0" w:space="0" w:color="auto"/>
            <w:bottom w:val="none" w:sz="0" w:space="0" w:color="auto"/>
            <w:right w:val="none" w:sz="0" w:space="0" w:color="auto"/>
          </w:divBdr>
        </w:div>
        <w:div w:id="1639723199">
          <w:marLeft w:val="0"/>
          <w:marRight w:val="0"/>
          <w:marTop w:val="0"/>
          <w:marBottom w:val="0"/>
          <w:divBdr>
            <w:top w:val="none" w:sz="0" w:space="0" w:color="auto"/>
            <w:left w:val="none" w:sz="0" w:space="0" w:color="auto"/>
            <w:bottom w:val="none" w:sz="0" w:space="0" w:color="auto"/>
            <w:right w:val="none" w:sz="0" w:space="0" w:color="auto"/>
          </w:divBdr>
        </w:div>
        <w:div w:id="682173120">
          <w:marLeft w:val="0"/>
          <w:marRight w:val="0"/>
          <w:marTop w:val="0"/>
          <w:marBottom w:val="0"/>
          <w:divBdr>
            <w:top w:val="none" w:sz="0" w:space="0" w:color="auto"/>
            <w:left w:val="none" w:sz="0" w:space="0" w:color="auto"/>
            <w:bottom w:val="none" w:sz="0" w:space="0" w:color="auto"/>
            <w:right w:val="none" w:sz="0" w:space="0" w:color="auto"/>
          </w:divBdr>
        </w:div>
        <w:div w:id="1113551976">
          <w:marLeft w:val="0"/>
          <w:marRight w:val="0"/>
          <w:marTop w:val="0"/>
          <w:marBottom w:val="0"/>
          <w:divBdr>
            <w:top w:val="none" w:sz="0" w:space="0" w:color="auto"/>
            <w:left w:val="none" w:sz="0" w:space="0" w:color="auto"/>
            <w:bottom w:val="none" w:sz="0" w:space="0" w:color="auto"/>
            <w:right w:val="none" w:sz="0" w:space="0" w:color="auto"/>
          </w:divBdr>
        </w:div>
        <w:div w:id="1465852502">
          <w:marLeft w:val="0"/>
          <w:marRight w:val="0"/>
          <w:marTop w:val="0"/>
          <w:marBottom w:val="0"/>
          <w:divBdr>
            <w:top w:val="none" w:sz="0" w:space="0" w:color="auto"/>
            <w:left w:val="none" w:sz="0" w:space="0" w:color="auto"/>
            <w:bottom w:val="none" w:sz="0" w:space="0" w:color="auto"/>
            <w:right w:val="none" w:sz="0" w:space="0" w:color="auto"/>
          </w:divBdr>
        </w:div>
        <w:div w:id="1041635322">
          <w:marLeft w:val="0"/>
          <w:marRight w:val="0"/>
          <w:marTop w:val="0"/>
          <w:marBottom w:val="0"/>
          <w:divBdr>
            <w:top w:val="none" w:sz="0" w:space="0" w:color="auto"/>
            <w:left w:val="none" w:sz="0" w:space="0" w:color="auto"/>
            <w:bottom w:val="none" w:sz="0" w:space="0" w:color="auto"/>
            <w:right w:val="none" w:sz="0" w:space="0" w:color="auto"/>
          </w:divBdr>
        </w:div>
        <w:div w:id="1349528682">
          <w:marLeft w:val="0"/>
          <w:marRight w:val="0"/>
          <w:marTop w:val="0"/>
          <w:marBottom w:val="0"/>
          <w:divBdr>
            <w:top w:val="none" w:sz="0" w:space="0" w:color="auto"/>
            <w:left w:val="none" w:sz="0" w:space="0" w:color="auto"/>
            <w:bottom w:val="none" w:sz="0" w:space="0" w:color="auto"/>
            <w:right w:val="none" w:sz="0" w:space="0" w:color="auto"/>
          </w:divBdr>
        </w:div>
        <w:div w:id="25718297">
          <w:marLeft w:val="0"/>
          <w:marRight w:val="0"/>
          <w:marTop w:val="0"/>
          <w:marBottom w:val="0"/>
          <w:divBdr>
            <w:top w:val="none" w:sz="0" w:space="0" w:color="auto"/>
            <w:left w:val="none" w:sz="0" w:space="0" w:color="auto"/>
            <w:bottom w:val="none" w:sz="0" w:space="0" w:color="auto"/>
            <w:right w:val="none" w:sz="0" w:space="0" w:color="auto"/>
          </w:divBdr>
        </w:div>
      </w:divsChild>
    </w:div>
    <w:div w:id="1575043878">
      <w:bodyDiv w:val="1"/>
      <w:marLeft w:val="0"/>
      <w:marRight w:val="0"/>
      <w:marTop w:val="0"/>
      <w:marBottom w:val="0"/>
      <w:divBdr>
        <w:top w:val="none" w:sz="0" w:space="0" w:color="auto"/>
        <w:left w:val="none" w:sz="0" w:space="0" w:color="auto"/>
        <w:bottom w:val="none" w:sz="0" w:space="0" w:color="auto"/>
        <w:right w:val="none" w:sz="0" w:space="0" w:color="auto"/>
      </w:divBdr>
    </w:div>
    <w:div w:id="171422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7290A-7833-5641-8D03-5F78F577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8232</Words>
  <Characters>46929</Characters>
  <Application>Microsoft Macintosh Word</Application>
  <DocSecurity>0</DocSecurity>
  <Lines>391</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Guglielmo Trovato</dc:creator>
  <cp:lastModifiedBy>NA MA</cp:lastModifiedBy>
  <cp:revision>2</cp:revision>
  <cp:lastPrinted>2014-04-20T17:07:00Z</cp:lastPrinted>
  <dcterms:created xsi:type="dcterms:W3CDTF">2014-11-18T17:40:00Z</dcterms:created>
  <dcterms:modified xsi:type="dcterms:W3CDTF">2014-11-18T17:40:00Z</dcterms:modified>
</cp:coreProperties>
</file>