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E2" w:rsidRPr="00AE7EE2" w:rsidRDefault="00AE7EE2" w:rsidP="00AE7EE2">
      <w:pPr>
        <w:spacing w:line="360" w:lineRule="auto"/>
        <w:rPr>
          <w:rFonts w:ascii="Book Antiqua" w:hAnsi="Book Antiqua" w:cs="Tahoma"/>
          <w:b/>
          <w:color w:val="000000"/>
          <w:sz w:val="24"/>
        </w:rPr>
      </w:pPr>
      <w:bookmarkStart w:id="0" w:name="OLE_LINK319"/>
      <w:bookmarkStart w:id="1" w:name="OLE_LINK320"/>
      <w:bookmarkStart w:id="2" w:name="OLE_LINK355"/>
      <w:bookmarkStart w:id="3" w:name="OLE_LINK403"/>
      <w:r w:rsidRPr="00AE7EE2">
        <w:rPr>
          <w:rFonts w:ascii="Book Antiqua" w:hAnsi="Book Antiqua" w:cs="Tahoma"/>
          <w:b/>
          <w:color w:val="0000FF"/>
          <w:sz w:val="24"/>
        </w:rPr>
        <w:t xml:space="preserve">Name of journal: </w:t>
      </w:r>
      <w:r w:rsidRPr="00AE7EE2">
        <w:rPr>
          <w:rFonts w:ascii="Book Antiqua" w:hAnsi="Book Antiqua" w:cs="Tahoma"/>
          <w:b/>
          <w:color w:val="000000"/>
          <w:sz w:val="24"/>
        </w:rPr>
        <w:t>World Journal of Gastroenterology</w:t>
      </w:r>
    </w:p>
    <w:p w:rsidR="00AE7EE2" w:rsidRPr="00AE7EE2" w:rsidRDefault="00AE7EE2" w:rsidP="00AE7EE2">
      <w:pPr>
        <w:spacing w:line="360" w:lineRule="auto"/>
        <w:rPr>
          <w:rFonts w:ascii="Book Antiqua" w:hAnsi="Book Antiqua" w:cs="Tahoma"/>
          <w:b/>
          <w:color w:val="0000FF"/>
          <w:sz w:val="24"/>
        </w:rPr>
      </w:pPr>
      <w:r w:rsidRPr="00AE7EE2">
        <w:rPr>
          <w:rFonts w:ascii="Book Antiqua" w:hAnsi="Book Antiqua" w:cs="Tahoma"/>
          <w:b/>
          <w:color w:val="0000FF"/>
          <w:sz w:val="24"/>
        </w:rPr>
        <w:t>ESPS Manuscript NO: 10826</w:t>
      </w:r>
    </w:p>
    <w:p w:rsidR="00AE7EE2" w:rsidRPr="00AE7EE2" w:rsidRDefault="00AE7EE2" w:rsidP="00AE7EE2">
      <w:pPr>
        <w:spacing w:line="360" w:lineRule="auto"/>
        <w:rPr>
          <w:rFonts w:ascii="Book Antiqua" w:hAnsi="Book Antiqua" w:cs="Tahoma"/>
          <w:b/>
          <w:color w:val="000000"/>
          <w:sz w:val="24"/>
        </w:rPr>
      </w:pPr>
      <w:r w:rsidRPr="00AE7EE2">
        <w:rPr>
          <w:rFonts w:ascii="Book Antiqua" w:hAnsi="Book Antiqua" w:cs="Tahoma"/>
          <w:b/>
          <w:color w:val="0000FF"/>
          <w:sz w:val="24"/>
        </w:rPr>
        <w:t>Columns:</w:t>
      </w:r>
      <w:r w:rsidRPr="00AE7EE2">
        <w:rPr>
          <w:rFonts w:ascii="Book Antiqua" w:hAnsi="Book Antiqua"/>
          <w:sz w:val="24"/>
        </w:rPr>
        <w:t xml:space="preserve"> </w:t>
      </w:r>
      <w:r w:rsidR="0089222E" w:rsidRPr="00AE7EE2">
        <w:rPr>
          <w:rFonts w:ascii="Book Antiqua" w:hAnsi="Book Antiqua"/>
          <w:b/>
          <w:sz w:val="24"/>
        </w:rPr>
        <w:t>PROSPECTIVE STUDY</w:t>
      </w:r>
    </w:p>
    <w:bookmarkEnd w:id="0"/>
    <w:bookmarkEnd w:id="1"/>
    <w:bookmarkEnd w:id="2"/>
    <w:bookmarkEnd w:id="3"/>
    <w:p w:rsidR="00E5486F" w:rsidRPr="00AE7EE2" w:rsidRDefault="00E5486F" w:rsidP="00AE7EE2">
      <w:pPr>
        <w:spacing w:line="360" w:lineRule="auto"/>
        <w:rPr>
          <w:rFonts w:ascii="Book Antiqua" w:hAnsi="Book Antiqua" w:cs="Tahoma"/>
          <w:b/>
          <w:sz w:val="24"/>
        </w:rPr>
      </w:pPr>
    </w:p>
    <w:p w:rsidR="00FB5877" w:rsidRPr="00AE7EE2" w:rsidRDefault="002A2CFC" w:rsidP="00AE7EE2">
      <w:pPr>
        <w:spacing w:line="360" w:lineRule="auto"/>
        <w:rPr>
          <w:rFonts w:ascii="Book Antiqua" w:hAnsi="Book Antiqua"/>
          <w:color w:val="000000"/>
          <w:kern w:val="0"/>
          <w:sz w:val="24"/>
        </w:rPr>
      </w:pPr>
      <w:r w:rsidRPr="00AE7EE2">
        <w:rPr>
          <w:rFonts w:ascii="Book Antiqua" w:hAnsi="Book Antiqua"/>
          <w:b/>
          <w:sz w:val="24"/>
        </w:rPr>
        <w:t xml:space="preserve">Profiling </w:t>
      </w:r>
      <w:r w:rsidR="007E30E3" w:rsidRPr="00AE7EE2">
        <w:rPr>
          <w:rFonts w:ascii="Book Antiqua" w:hAnsi="Book Antiqua"/>
          <w:b/>
          <w:sz w:val="24"/>
        </w:rPr>
        <w:t xml:space="preserve">cellular bioenergetics, glutathione levels and </w:t>
      </w:r>
      <w:proofErr w:type="spellStart"/>
      <w:r w:rsidR="007E30E3" w:rsidRPr="00AE7EE2">
        <w:rPr>
          <w:rFonts w:ascii="Book Antiqua" w:hAnsi="Book Antiqua"/>
          <w:b/>
          <w:sz w:val="24"/>
        </w:rPr>
        <w:t>caspase</w:t>
      </w:r>
      <w:proofErr w:type="spellEnd"/>
      <w:r w:rsidR="007E30E3" w:rsidRPr="00AE7EE2">
        <w:rPr>
          <w:rFonts w:ascii="Book Antiqua" w:hAnsi="Book Antiqua"/>
          <w:b/>
          <w:sz w:val="24"/>
        </w:rPr>
        <w:t xml:space="preserve"> activities in stomach biopsies of patients with upper gastrointestinal symp</w:t>
      </w:r>
      <w:r w:rsidR="00840B71" w:rsidRPr="00AE7EE2">
        <w:rPr>
          <w:rFonts w:ascii="Book Antiqua" w:hAnsi="Book Antiqua"/>
          <w:b/>
          <w:sz w:val="24"/>
        </w:rPr>
        <w:t>toms</w:t>
      </w:r>
    </w:p>
    <w:p w:rsidR="0065699A" w:rsidRPr="00AE7EE2" w:rsidRDefault="0065699A" w:rsidP="00AE7EE2">
      <w:pPr>
        <w:autoSpaceDE w:val="0"/>
        <w:autoSpaceDN w:val="0"/>
        <w:adjustRightInd w:val="0"/>
        <w:spacing w:line="360" w:lineRule="auto"/>
        <w:rPr>
          <w:rFonts w:ascii="Book Antiqua" w:hAnsi="Book Antiqua" w:cs="Tahoma"/>
          <w:color w:val="231F20"/>
          <w:kern w:val="0"/>
          <w:sz w:val="24"/>
        </w:rPr>
      </w:pPr>
    </w:p>
    <w:p w:rsidR="00FB5877" w:rsidRPr="00AE7EE2" w:rsidRDefault="0065699A" w:rsidP="00AE7EE2">
      <w:pPr>
        <w:autoSpaceDE w:val="0"/>
        <w:autoSpaceDN w:val="0"/>
        <w:adjustRightInd w:val="0"/>
        <w:spacing w:line="360" w:lineRule="auto"/>
        <w:rPr>
          <w:rFonts w:ascii="Book Antiqua" w:hAnsi="Book Antiqua" w:cs="Tahoma"/>
          <w:color w:val="000000"/>
          <w:kern w:val="0"/>
          <w:sz w:val="24"/>
        </w:rPr>
      </w:pPr>
      <w:proofErr w:type="spellStart"/>
      <w:r w:rsidRPr="00AE7EE2">
        <w:rPr>
          <w:rFonts w:ascii="Book Antiqua" w:hAnsi="Book Antiqua" w:cs="Tahoma"/>
          <w:color w:val="231F20"/>
          <w:kern w:val="0"/>
          <w:sz w:val="24"/>
        </w:rPr>
        <w:t>Alfazari</w:t>
      </w:r>
      <w:proofErr w:type="spellEnd"/>
      <w:r w:rsidR="00FB5877" w:rsidRPr="00AE7EE2">
        <w:rPr>
          <w:rFonts w:ascii="Book Antiqua" w:hAnsi="Book Antiqua" w:cs="Tahoma"/>
          <w:color w:val="231F20"/>
          <w:kern w:val="0"/>
          <w:sz w:val="24"/>
        </w:rPr>
        <w:t xml:space="preserve"> </w:t>
      </w:r>
      <w:r w:rsidR="007B4F01" w:rsidRPr="00AE7EE2">
        <w:rPr>
          <w:rFonts w:ascii="Book Antiqua" w:hAnsi="Book Antiqua" w:cs="Tahoma"/>
          <w:color w:val="231F20"/>
          <w:kern w:val="0"/>
          <w:sz w:val="24"/>
        </w:rPr>
        <w:t>S</w:t>
      </w:r>
      <w:r w:rsidRPr="00AE7EE2">
        <w:rPr>
          <w:rFonts w:ascii="Book Antiqua" w:hAnsi="Book Antiqua" w:cs="Tahoma"/>
          <w:color w:val="231F20"/>
          <w:kern w:val="0"/>
          <w:sz w:val="24"/>
        </w:rPr>
        <w:t>A</w:t>
      </w:r>
      <w:r w:rsidR="00FB5877" w:rsidRPr="00AE7EE2">
        <w:rPr>
          <w:rFonts w:ascii="Book Antiqua" w:hAnsi="Book Antiqua" w:cs="Tahoma"/>
          <w:color w:val="231F20"/>
          <w:kern w:val="0"/>
          <w:sz w:val="24"/>
        </w:rPr>
        <w:t xml:space="preserve"> </w:t>
      </w:r>
      <w:r w:rsidR="00FB5877" w:rsidRPr="00AE7EE2">
        <w:rPr>
          <w:rFonts w:ascii="Book Antiqua" w:hAnsi="Book Antiqua" w:cs="Tahoma"/>
          <w:i/>
          <w:color w:val="231F20"/>
          <w:kern w:val="0"/>
          <w:sz w:val="24"/>
        </w:rPr>
        <w:t>et al</w:t>
      </w:r>
      <w:r w:rsidR="00FB5877" w:rsidRPr="00AE7EE2">
        <w:rPr>
          <w:rFonts w:ascii="Book Antiqua" w:hAnsi="Book Antiqua" w:cs="Tahoma"/>
          <w:color w:val="231F20"/>
          <w:kern w:val="0"/>
          <w:sz w:val="24"/>
        </w:rPr>
        <w:t xml:space="preserve">. </w:t>
      </w:r>
      <w:r w:rsidRPr="00AE7EE2">
        <w:rPr>
          <w:rFonts w:ascii="Book Antiqua" w:hAnsi="Book Antiqua" w:cs="Tahoma"/>
          <w:color w:val="231F20"/>
          <w:kern w:val="0"/>
          <w:sz w:val="24"/>
        </w:rPr>
        <w:t xml:space="preserve">Bioenergetics of </w:t>
      </w:r>
      <w:r w:rsidR="007E2799" w:rsidRPr="00AE7EE2">
        <w:rPr>
          <w:rFonts w:ascii="Book Antiqua" w:hAnsi="Book Antiqua" w:cs="Tahoma"/>
          <w:color w:val="231F20"/>
          <w:kern w:val="0"/>
          <w:sz w:val="24"/>
        </w:rPr>
        <w:t>normal and abnormal</w:t>
      </w:r>
      <w:r w:rsidRPr="00AE7EE2">
        <w:rPr>
          <w:rFonts w:ascii="Book Antiqua" w:hAnsi="Book Antiqua" w:cs="Tahoma"/>
          <w:color w:val="231F20"/>
          <w:kern w:val="0"/>
          <w:sz w:val="24"/>
        </w:rPr>
        <w:t xml:space="preserve"> gastric mucosa</w:t>
      </w:r>
      <w:r w:rsidR="003D3B20" w:rsidRPr="00AE7EE2">
        <w:rPr>
          <w:rFonts w:ascii="Book Antiqua" w:hAnsi="Book Antiqua" w:cs="Tahoma"/>
          <w:color w:val="231F20"/>
          <w:kern w:val="0"/>
          <w:sz w:val="24"/>
        </w:rPr>
        <w:t>e</w:t>
      </w:r>
    </w:p>
    <w:p w:rsidR="00FB5877" w:rsidRPr="00AE7EE2" w:rsidRDefault="00FB5877" w:rsidP="00AE7EE2">
      <w:pPr>
        <w:spacing w:line="360" w:lineRule="auto"/>
        <w:rPr>
          <w:rFonts w:ascii="Book Antiqua" w:hAnsi="Book Antiqua" w:cs="宋体"/>
          <w:bCs/>
          <w:color w:val="000000"/>
          <w:kern w:val="0"/>
          <w:sz w:val="24"/>
        </w:rPr>
      </w:pPr>
    </w:p>
    <w:p w:rsidR="002566B5" w:rsidRPr="00AE7EE2" w:rsidRDefault="007B4F01" w:rsidP="00AE7EE2">
      <w:pPr>
        <w:spacing w:line="360" w:lineRule="auto"/>
        <w:rPr>
          <w:rFonts w:ascii="Book Antiqua" w:hAnsi="Book Antiqua"/>
          <w:sz w:val="24"/>
        </w:rPr>
      </w:pPr>
      <w:r w:rsidRPr="00AE7EE2">
        <w:rPr>
          <w:rFonts w:ascii="Book Antiqua" w:hAnsi="Book Antiqua"/>
          <w:sz w:val="24"/>
        </w:rPr>
        <w:t>Ali S</w:t>
      </w:r>
      <w:r w:rsidR="002566B5" w:rsidRPr="00AE7EE2">
        <w:rPr>
          <w:rFonts w:ascii="Book Antiqua" w:hAnsi="Book Antiqua"/>
          <w:sz w:val="24"/>
        </w:rPr>
        <w:t xml:space="preserve"> </w:t>
      </w:r>
      <w:proofErr w:type="spellStart"/>
      <w:r w:rsidR="002566B5" w:rsidRPr="00AE7EE2">
        <w:rPr>
          <w:rFonts w:ascii="Book Antiqua" w:hAnsi="Book Antiqua"/>
          <w:sz w:val="24"/>
        </w:rPr>
        <w:t>Alf</w:t>
      </w:r>
      <w:r w:rsidR="00E26991" w:rsidRPr="00AE7EE2">
        <w:rPr>
          <w:rFonts w:ascii="Book Antiqua" w:hAnsi="Book Antiqua"/>
          <w:sz w:val="24"/>
        </w:rPr>
        <w:t>azari</w:t>
      </w:r>
      <w:proofErr w:type="spellEnd"/>
      <w:r w:rsidR="002566B5" w:rsidRPr="00AE7EE2">
        <w:rPr>
          <w:rFonts w:ascii="Book Antiqua" w:hAnsi="Book Antiqua"/>
          <w:sz w:val="24"/>
        </w:rPr>
        <w:t>, Bayan Al-</w:t>
      </w:r>
      <w:proofErr w:type="spellStart"/>
      <w:r w:rsidR="002566B5" w:rsidRPr="00AE7EE2">
        <w:rPr>
          <w:rFonts w:ascii="Book Antiqua" w:hAnsi="Book Antiqua"/>
          <w:sz w:val="24"/>
        </w:rPr>
        <w:t>Dabbagh</w:t>
      </w:r>
      <w:proofErr w:type="spellEnd"/>
      <w:r w:rsidR="002566B5" w:rsidRPr="00AE7EE2">
        <w:rPr>
          <w:rFonts w:ascii="Book Antiqua" w:hAnsi="Book Antiqua"/>
          <w:sz w:val="24"/>
        </w:rPr>
        <w:t xml:space="preserve">, </w:t>
      </w:r>
      <w:proofErr w:type="spellStart"/>
      <w:r w:rsidR="002566B5" w:rsidRPr="00AE7EE2">
        <w:rPr>
          <w:rFonts w:ascii="Book Antiqua" w:hAnsi="Book Antiqua"/>
          <w:sz w:val="24"/>
        </w:rPr>
        <w:t>Wafa</w:t>
      </w:r>
      <w:proofErr w:type="spellEnd"/>
      <w:r w:rsidR="002566B5" w:rsidRPr="00AE7EE2">
        <w:rPr>
          <w:rFonts w:ascii="Book Antiqua" w:hAnsi="Book Antiqua"/>
          <w:sz w:val="24"/>
        </w:rPr>
        <w:t xml:space="preserve"> Al-</w:t>
      </w:r>
      <w:proofErr w:type="spellStart"/>
      <w:r w:rsidR="002566B5" w:rsidRPr="00AE7EE2">
        <w:rPr>
          <w:rFonts w:ascii="Book Antiqua" w:hAnsi="Book Antiqua"/>
          <w:sz w:val="24"/>
        </w:rPr>
        <w:t>Dhaheri</w:t>
      </w:r>
      <w:proofErr w:type="spellEnd"/>
      <w:r w:rsidRPr="00AE7EE2">
        <w:rPr>
          <w:rFonts w:ascii="Book Antiqua" w:hAnsi="Book Antiqua"/>
          <w:sz w:val="24"/>
        </w:rPr>
        <w:t xml:space="preserve">, </w:t>
      </w:r>
      <w:proofErr w:type="spellStart"/>
      <w:r w:rsidRPr="00AE7EE2">
        <w:rPr>
          <w:rFonts w:ascii="Book Antiqua" w:hAnsi="Book Antiqua"/>
          <w:sz w:val="24"/>
        </w:rPr>
        <w:t>Mazen</w:t>
      </w:r>
      <w:proofErr w:type="spellEnd"/>
      <w:r w:rsidRPr="00AE7EE2">
        <w:rPr>
          <w:rFonts w:ascii="Book Antiqua" w:hAnsi="Book Antiqua"/>
          <w:sz w:val="24"/>
        </w:rPr>
        <w:t xml:space="preserve"> S</w:t>
      </w:r>
      <w:r w:rsidR="002566B5" w:rsidRPr="00AE7EE2">
        <w:rPr>
          <w:rFonts w:ascii="Book Antiqua" w:hAnsi="Book Antiqua"/>
          <w:sz w:val="24"/>
        </w:rPr>
        <w:t xml:space="preserve"> </w:t>
      </w:r>
      <w:proofErr w:type="spellStart"/>
      <w:r w:rsidR="002566B5" w:rsidRPr="00AE7EE2">
        <w:rPr>
          <w:rFonts w:ascii="Book Antiqua" w:hAnsi="Book Antiqua"/>
          <w:sz w:val="24"/>
        </w:rPr>
        <w:t>Taha</w:t>
      </w:r>
      <w:proofErr w:type="spellEnd"/>
      <w:r w:rsidRPr="00AE7EE2">
        <w:rPr>
          <w:rFonts w:ascii="Book Antiqua" w:hAnsi="Book Antiqua"/>
          <w:sz w:val="24"/>
        </w:rPr>
        <w:t>, Ahmad A</w:t>
      </w:r>
      <w:r w:rsidR="002566B5" w:rsidRPr="00AE7EE2">
        <w:rPr>
          <w:rFonts w:ascii="Book Antiqua" w:hAnsi="Book Antiqua"/>
          <w:sz w:val="24"/>
        </w:rPr>
        <w:t xml:space="preserve"> </w:t>
      </w:r>
      <w:proofErr w:type="spellStart"/>
      <w:r w:rsidR="002566B5" w:rsidRPr="00AE7EE2">
        <w:rPr>
          <w:rFonts w:ascii="Book Antiqua" w:hAnsi="Book Antiqua"/>
          <w:sz w:val="24"/>
        </w:rPr>
        <w:t>Chebli</w:t>
      </w:r>
      <w:proofErr w:type="spellEnd"/>
      <w:r w:rsidRPr="00AE7EE2">
        <w:rPr>
          <w:rFonts w:ascii="Book Antiqua" w:hAnsi="Book Antiqua"/>
          <w:sz w:val="24"/>
        </w:rPr>
        <w:t>, Eva M</w:t>
      </w:r>
      <w:r w:rsidR="002566B5" w:rsidRPr="00AE7EE2">
        <w:rPr>
          <w:rFonts w:ascii="Book Antiqua" w:hAnsi="Book Antiqua"/>
          <w:sz w:val="24"/>
        </w:rPr>
        <w:t xml:space="preserve"> </w:t>
      </w:r>
      <w:proofErr w:type="spellStart"/>
      <w:r w:rsidR="002566B5" w:rsidRPr="00AE7EE2">
        <w:rPr>
          <w:rFonts w:ascii="Book Antiqua" w:hAnsi="Book Antiqua"/>
          <w:sz w:val="24"/>
        </w:rPr>
        <w:t>Fontagnier</w:t>
      </w:r>
      <w:proofErr w:type="spellEnd"/>
      <w:r w:rsidR="002566B5" w:rsidRPr="00AE7EE2">
        <w:rPr>
          <w:rFonts w:ascii="Book Antiqua" w:hAnsi="Book Antiqua"/>
          <w:sz w:val="24"/>
        </w:rPr>
        <w:t xml:space="preserve">, </w:t>
      </w:r>
      <w:proofErr w:type="spellStart"/>
      <w:r w:rsidR="002566B5" w:rsidRPr="00AE7EE2">
        <w:rPr>
          <w:rFonts w:ascii="Book Antiqua" w:hAnsi="Book Antiqua"/>
          <w:sz w:val="24"/>
        </w:rPr>
        <w:t>Zaher</w:t>
      </w:r>
      <w:proofErr w:type="spellEnd"/>
      <w:r w:rsidR="002566B5" w:rsidRPr="00AE7EE2">
        <w:rPr>
          <w:rFonts w:ascii="Book Antiqua" w:hAnsi="Book Antiqua"/>
          <w:sz w:val="24"/>
        </w:rPr>
        <w:t xml:space="preserve"> </w:t>
      </w:r>
      <w:proofErr w:type="spellStart"/>
      <w:r w:rsidR="002566B5" w:rsidRPr="00AE7EE2">
        <w:rPr>
          <w:rFonts w:ascii="Book Antiqua" w:hAnsi="Book Antiqua"/>
          <w:sz w:val="24"/>
        </w:rPr>
        <w:t>Koutoubi</w:t>
      </w:r>
      <w:proofErr w:type="spellEnd"/>
      <w:r w:rsidR="002566B5" w:rsidRPr="00AE7EE2">
        <w:rPr>
          <w:rFonts w:ascii="Book Antiqua" w:hAnsi="Book Antiqua"/>
          <w:sz w:val="24"/>
        </w:rPr>
        <w:t xml:space="preserve">, Jose </w:t>
      </w:r>
      <w:proofErr w:type="spellStart"/>
      <w:r w:rsidR="002566B5" w:rsidRPr="00AE7EE2">
        <w:rPr>
          <w:rFonts w:ascii="Book Antiqua" w:hAnsi="Book Antiqua"/>
          <w:sz w:val="24"/>
        </w:rPr>
        <w:t>Kochiyi</w:t>
      </w:r>
      <w:proofErr w:type="spellEnd"/>
      <w:r w:rsidRPr="00AE7EE2">
        <w:rPr>
          <w:rFonts w:ascii="Book Antiqua" w:hAnsi="Book Antiqua"/>
          <w:sz w:val="24"/>
        </w:rPr>
        <w:t xml:space="preserve">, </w:t>
      </w:r>
      <w:proofErr w:type="spellStart"/>
      <w:r w:rsidRPr="00AE7EE2">
        <w:rPr>
          <w:rFonts w:ascii="Book Antiqua" w:hAnsi="Book Antiqua"/>
          <w:sz w:val="24"/>
        </w:rPr>
        <w:t>Sherif</w:t>
      </w:r>
      <w:proofErr w:type="spellEnd"/>
      <w:r w:rsidRPr="00AE7EE2">
        <w:rPr>
          <w:rFonts w:ascii="Book Antiqua" w:hAnsi="Book Antiqua"/>
          <w:sz w:val="24"/>
        </w:rPr>
        <w:t xml:space="preserve"> M</w:t>
      </w:r>
      <w:r w:rsidR="002566B5" w:rsidRPr="00AE7EE2">
        <w:rPr>
          <w:rFonts w:ascii="Book Antiqua" w:hAnsi="Book Antiqua"/>
          <w:sz w:val="24"/>
        </w:rPr>
        <w:t xml:space="preserve"> </w:t>
      </w:r>
      <w:proofErr w:type="spellStart"/>
      <w:r w:rsidR="002566B5" w:rsidRPr="00AE7EE2">
        <w:rPr>
          <w:rFonts w:ascii="Book Antiqua" w:hAnsi="Book Antiqua"/>
          <w:sz w:val="24"/>
        </w:rPr>
        <w:t>Karam</w:t>
      </w:r>
      <w:proofErr w:type="spellEnd"/>
      <w:r w:rsidR="002566B5" w:rsidRPr="00AE7EE2">
        <w:rPr>
          <w:rFonts w:ascii="Book Antiqua" w:hAnsi="Book Antiqua"/>
          <w:sz w:val="24"/>
        </w:rPr>
        <w:t xml:space="preserve">, Abdul-Kader </w:t>
      </w:r>
      <w:proofErr w:type="spellStart"/>
      <w:r w:rsidR="002566B5" w:rsidRPr="00AE7EE2">
        <w:rPr>
          <w:rFonts w:ascii="Book Antiqua" w:hAnsi="Book Antiqua"/>
          <w:sz w:val="24"/>
        </w:rPr>
        <w:t>Souid</w:t>
      </w:r>
      <w:proofErr w:type="spellEnd"/>
    </w:p>
    <w:p w:rsidR="00FB5877" w:rsidRPr="00AE7EE2" w:rsidRDefault="006D3457" w:rsidP="00AE7EE2">
      <w:pPr>
        <w:spacing w:line="360" w:lineRule="auto"/>
        <w:rPr>
          <w:rFonts w:ascii="Book Antiqua" w:hAnsi="Book Antiqua"/>
          <w:sz w:val="24"/>
        </w:rPr>
      </w:pPr>
      <w:r w:rsidRPr="00AE7EE2">
        <w:rPr>
          <w:rFonts w:ascii="Book Antiqua" w:hAnsi="Book Antiqua"/>
          <w:noProof/>
          <w:sz w:val="24"/>
        </w:rPr>
        <mc:AlternateContent>
          <mc:Choice Requires="wps">
            <w:drawing>
              <wp:anchor distT="0" distB="0" distL="114300" distR="114300" simplePos="0" relativeHeight="251655680" behindDoc="0" locked="0" layoutInCell="1" allowOverlap="1" wp14:anchorId="5B509AC7" wp14:editId="3E4EB7FC">
                <wp:simplePos x="0" y="0"/>
                <wp:positionH relativeFrom="column">
                  <wp:posOffset>0</wp:posOffset>
                </wp:positionH>
                <wp:positionV relativeFrom="paragraph">
                  <wp:posOffset>102870</wp:posOffset>
                </wp:positionV>
                <wp:extent cx="5943600" cy="0"/>
                <wp:effectExtent l="0" t="19050" r="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6VEwIAACo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" strokecolor="gray" strokeweight="3pt"/>
            </w:pict>
          </mc:Fallback>
        </mc:AlternateContent>
      </w:r>
    </w:p>
    <w:p w:rsidR="008A6A63" w:rsidRPr="00AE7EE2" w:rsidRDefault="0097441B" w:rsidP="00AE7EE2">
      <w:pPr>
        <w:spacing w:line="360" w:lineRule="auto"/>
        <w:rPr>
          <w:rFonts w:ascii="Book Antiqua" w:hAnsi="Book Antiqua"/>
          <w:sz w:val="24"/>
        </w:rPr>
      </w:pPr>
      <w:r w:rsidRPr="00AE7EE2">
        <w:rPr>
          <w:rFonts w:ascii="Book Antiqua" w:hAnsi="Book Antiqua"/>
          <w:b/>
          <w:sz w:val="24"/>
        </w:rPr>
        <w:t xml:space="preserve">Ali S </w:t>
      </w:r>
      <w:proofErr w:type="spellStart"/>
      <w:r w:rsidRPr="00AE7EE2">
        <w:rPr>
          <w:rFonts w:ascii="Book Antiqua" w:hAnsi="Book Antiqua"/>
          <w:b/>
          <w:sz w:val="24"/>
        </w:rPr>
        <w:t>Al</w:t>
      </w:r>
      <w:r w:rsidR="00E26991" w:rsidRPr="00AE7EE2">
        <w:rPr>
          <w:rFonts w:ascii="Book Antiqua" w:hAnsi="Book Antiqua"/>
          <w:b/>
          <w:sz w:val="24"/>
        </w:rPr>
        <w:t>fazari</w:t>
      </w:r>
      <w:proofErr w:type="spellEnd"/>
      <w:r w:rsidR="00682D19" w:rsidRPr="00AE7EE2">
        <w:rPr>
          <w:rFonts w:ascii="Book Antiqua" w:hAnsi="Book Antiqua"/>
          <w:b/>
          <w:sz w:val="24"/>
        </w:rPr>
        <w:t>,</w:t>
      </w:r>
      <w:r w:rsidR="00682D19" w:rsidRPr="00AE7EE2">
        <w:rPr>
          <w:rFonts w:ascii="Book Antiqua" w:hAnsi="Book Antiqua"/>
          <w:sz w:val="24"/>
        </w:rPr>
        <w:t xml:space="preserve"> </w:t>
      </w:r>
      <w:r w:rsidR="00682D19" w:rsidRPr="00AE7EE2">
        <w:rPr>
          <w:rFonts w:ascii="Book Antiqua" w:hAnsi="Book Antiqua"/>
          <w:b/>
          <w:sz w:val="24"/>
        </w:rPr>
        <w:t>Bayan Al-</w:t>
      </w:r>
      <w:proofErr w:type="spellStart"/>
      <w:r w:rsidR="00682D19" w:rsidRPr="00AE7EE2">
        <w:rPr>
          <w:rFonts w:ascii="Book Antiqua" w:hAnsi="Book Antiqua"/>
          <w:b/>
          <w:sz w:val="24"/>
        </w:rPr>
        <w:t>Dabbagh</w:t>
      </w:r>
      <w:proofErr w:type="spellEnd"/>
      <w:r w:rsidRPr="00AE7EE2">
        <w:rPr>
          <w:rFonts w:ascii="Book Antiqua" w:hAnsi="Book Antiqua"/>
          <w:b/>
          <w:sz w:val="24"/>
        </w:rPr>
        <w:t xml:space="preserve">, </w:t>
      </w:r>
      <w:r w:rsidRPr="00AE7EE2">
        <w:rPr>
          <w:rFonts w:ascii="Book Antiqua" w:hAnsi="Book Antiqua"/>
          <w:sz w:val="24"/>
        </w:rPr>
        <w:t xml:space="preserve">Departments of Medicine, United Arab Emirates University, Al </w:t>
      </w:r>
      <w:proofErr w:type="spellStart"/>
      <w:r w:rsidRPr="00AE7EE2">
        <w:rPr>
          <w:rFonts w:ascii="Book Antiqua" w:hAnsi="Book Antiqua"/>
          <w:sz w:val="24"/>
        </w:rPr>
        <w:t>Ain</w:t>
      </w:r>
      <w:proofErr w:type="spellEnd"/>
      <w:r w:rsidR="007E30E3">
        <w:rPr>
          <w:rFonts w:ascii="Book Antiqua" w:hAnsi="Book Antiqua" w:hint="eastAsia"/>
          <w:sz w:val="24"/>
        </w:rPr>
        <w:t xml:space="preserve"> </w:t>
      </w:r>
      <w:r w:rsidR="007E30E3" w:rsidRPr="00AE7EE2">
        <w:rPr>
          <w:rFonts w:ascii="Book Antiqua" w:hAnsi="Book Antiqua"/>
          <w:sz w:val="24"/>
        </w:rPr>
        <w:t>17666</w:t>
      </w:r>
      <w:r w:rsidRPr="00AE7EE2">
        <w:rPr>
          <w:rFonts w:ascii="Book Antiqua" w:hAnsi="Book Antiqua"/>
          <w:sz w:val="24"/>
        </w:rPr>
        <w:t>, United Arab Emirates</w:t>
      </w:r>
    </w:p>
    <w:p w:rsidR="0097441B" w:rsidRPr="00AE7EE2" w:rsidRDefault="0097441B" w:rsidP="00AE7EE2">
      <w:pPr>
        <w:spacing w:line="360" w:lineRule="auto"/>
        <w:rPr>
          <w:rFonts w:ascii="Book Antiqua" w:hAnsi="Book Antiqua"/>
          <w:b/>
          <w:sz w:val="24"/>
        </w:rPr>
      </w:pPr>
    </w:p>
    <w:p w:rsidR="008A6A63" w:rsidRPr="00AE7EE2" w:rsidRDefault="00682D19" w:rsidP="00AE7EE2">
      <w:pPr>
        <w:spacing w:line="360" w:lineRule="auto"/>
        <w:rPr>
          <w:rFonts w:ascii="Book Antiqua" w:hAnsi="Book Antiqua"/>
          <w:sz w:val="24"/>
        </w:rPr>
      </w:pPr>
      <w:proofErr w:type="spellStart"/>
      <w:r w:rsidRPr="00AE7EE2">
        <w:rPr>
          <w:rFonts w:ascii="Book Antiqua" w:hAnsi="Book Antiqua"/>
          <w:b/>
          <w:sz w:val="24"/>
        </w:rPr>
        <w:t>Wafa</w:t>
      </w:r>
      <w:proofErr w:type="spellEnd"/>
      <w:r w:rsidRPr="00AE7EE2">
        <w:rPr>
          <w:rFonts w:ascii="Book Antiqua" w:hAnsi="Book Antiqua"/>
          <w:b/>
          <w:sz w:val="24"/>
        </w:rPr>
        <w:t xml:space="preserve"> Al-</w:t>
      </w:r>
      <w:proofErr w:type="spellStart"/>
      <w:r w:rsidRPr="00AE7EE2">
        <w:rPr>
          <w:rFonts w:ascii="Book Antiqua" w:hAnsi="Book Antiqua"/>
          <w:b/>
          <w:sz w:val="24"/>
        </w:rPr>
        <w:t>Dhaheri</w:t>
      </w:r>
      <w:proofErr w:type="spellEnd"/>
      <w:r w:rsidR="00F15CBA" w:rsidRPr="00AE7EE2">
        <w:rPr>
          <w:rFonts w:ascii="Book Antiqua" w:hAnsi="Book Antiqua"/>
          <w:b/>
          <w:sz w:val="24"/>
        </w:rPr>
        <w:t>,</w:t>
      </w:r>
      <w:r w:rsidR="00F15CBA" w:rsidRPr="00AE7EE2">
        <w:rPr>
          <w:rFonts w:ascii="Book Antiqua" w:hAnsi="Book Antiqua"/>
          <w:sz w:val="24"/>
        </w:rPr>
        <w:t xml:space="preserve"> </w:t>
      </w:r>
      <w:proofErr w:type="spellStart"/>
      <w:r w:rsidR="00F15CBA" w:rsidRPr="00AE7EE2">
        <w:rPr>
          <w:rFonts w:ascii="Book Antiqua" w:hAnsi="Book Antiqua"/>
          <w:b/>
          <w:sz w:val="24"/>
        </w:rPr>
        <w:t>Sherif</w:t>
      </w:r>
      <w:proofErr w:type="spellEnd"/>
      <w:r w:rsidR="00F15CBA" w:rsidRPr="00AE7EE2">
        <w:rPr>
          <w:rFonts w:ascii="Book Antiqua" w:hAnsi="Book Antiqua"/>
          <w:b/>
          <w:sz w:val="24"/>
        </w:rPr>
        <w:t xml:space="preserve"> M </w:t>
      </w:r>
      <w:proofErr w:type="spellStart"/>
      <w:r w:rsidR="00F15CBA" w:rsidRPr="00AE7EE2">
        <w:rPr>
          <w:rFonts w:ascii="Book Antiqua" w:hAnsi="Book Antiqua"/>
          <w:b/>
          <w:sz w:val="24"/>
        </w:rPr>
        <w:t>Karam</w:t>
      </w:r>
      <w:proofErr w:type="spellEnd"/>
      <w:r w:rsidR="00B35629" w:rsidRPr="00AE7EE2">
        <w:rPr>
          <w:rFonts w:ascii="Book Antiqua" w:hAnsi="Book Antiqua"/>
          <w:b/>
          <w:sz w:val="24"/>
        </w:rPr>
        <w:t xml:space="preserve">, </w:t>
      </w:r>
      <w:r w:rsidR="00B35629" w:rsidRPr="00AE7EE2">
        <w:rPr>
          <w:rFonts w:ascii="Book Antiqua" w:hAnsi="Book Antiqua"/>
          <w:sz w:val="24"/>
        </w:rPr>
        <w:t xml:space="preserve">Department of </w:t>
      </w:r>
      <w:r w:rsidRPr="00AE7EE2">
        <w:rPr>
          <w:rFonts w:ascii="Book Antiqua" w:hAnsi="Book Antiqua"/>
          <w:sz w:val="24"/>
        </w:rPr>
        <w:t>Anatomy</w:t>
      </w:r>
      <w:r w:rsidR="00B35629" w:rsidRPr="00AE7EE2">
        <w:rPr>
          <w:rFonts w:ascii="Book Antiqua" w:hAnsi="Book Antiqua"/>
          <w:sz w:val="24"/>
        </w:rPr>
        <w:t xml:space="preserve">, </w:t>
      </w:r>
      <w:r w:rsidRPr="00AE7EE2">
        <w:rPr>
          <w:rFonts w:ascii="Book Antiqua" w:hAnsi="Book Antiqua"/>
          <w:sz w:val="24"/>
        </w:rPr>
        <w:t xml:space="preserve">United Arab Emirates University, Al </w:t>
      </w:r>
      <w:proofErr w:type="spellStart"/>
      <w:r w:rsidRPr="00AE7EE2">
        <w:rPr>
          <w:rFonts w:ascii="Book Antiqua" w:hAnsi="Book Antiqua"/>
          <w:sz w:val="24"/>
        </w:rPr>
        <w:t>Ain</w:t>
      </w:r>
      <w:proofErr w:type="spellEnd"/>
      <w:r w:rsidR="007E30E3">
        <w:rPr>
          <w:rFonts w:ascii="Book Antiqua" w:hAnsi="Book Antiqua" w:hint="eastAsia"/>
          <w:sz w:val="24"/>
        </w:rPr>
        <w:t xml:space="preserve"> </w:t>
      </w:r>
      <w:r w:rsidR="007E30E3" w:rsidRPr="00AE7EE2">
        <w:rPr>
          <w:rFonts w:ascii="Book Antiqua" w:hAnsi="Book Antiqua"/>
          <w:sz w:val="24"/>
        </w:rPr>
        <w:t>17666</w:t>
      </w:r>
      <w:r w:rsidRPr="00AE7EE2">
        <w:rPr>
          <w:rFonts w:ascii="Book Antiqua" w:hAnsi="Book Antiqua"/>
          <w:sz w:val="24"/>
        </w:rPr>
        <w:t>, United Arab Emirates</w:t>
      </w:r>
    </w:p>
    <w:p w:rsidR="00682D19" w:rsidRPr="00AE7EE2" w:rsidRDefault="00682D19" w:rsidP="00AE7EE2">
      <w:pPr>
        <w:spacing w:line="360" w:lineRule="auto"/>
        <w:rPr>
          <w:rFonts w:ascii="Book Antiqua" w:hAnsi="Book Antiqua"/>
          <w:sz w:val="24"/>
        </w:rPr>
      </w:pPr>
    </w:p>
    <w:p w:rsidR="008A6A63" w:rsidRPr="00AE7EE2" w:rsidRDefault="00E26991" w:rsidP="00AE7EE2">
      <w:pPr>
        <w:spacing w:line="360" w:lineRule="auto"/>
        <w:rPr>
          <w:rFonts w:ascii="Book Antiqua" w:hAnsi="Book Antiqua"/>
          <w:sz w:val="24"/>
        </w:rPr>
      </w:pPr>
      <w:proofErr w:type="spellStart"/>
      <w:r w:rsidRPr="00AE7EE2">
        <w:rPr>
          <w:rFonts w:ascii="Book Antiqua" w:hAnsi="Book Antiqua"/>
          <w:b/>
          <w:sz w:val="24"/>
        </w:rPr>
        <w:t>Mazen</w:t>
      </w:r>
      <w:proofErr w:type="spellEnd"/>
      <w:r w:rsidRPr="00AE7EE2">
        <w:rPr>
          <w:rFonts w:ascii="Book Antiqua" w:hAnsi="Book Antiqua"/>
          <w:b/>
          <w:sz w:val="24"/>
        </w:rPr>
        <w:t xml:space="preserve"> S </w:t>
      </w:r>
      <w:proofErr w:type="spellStart"/>
      <w:r w:rsidRPr="00AE7EE2">
        <w:rPr>
          <w:rFonts w:ascii="Book Antiqua" w:hAnsi="Book Antiqua"/>
          <w:b/>
          <w:sz w:val="24"/>
        </w:rPr>
        <w:t>Taha</w:t>
      </w:r>
      <w:proofErr w:type="spellEnd"/>
      <w:r w:rsidRPr="00AE7EE2">
        <w:rPr>
          <w:rFonts w:ascii="Book Antiqua" w:hAnsi="Book Antiqua"/>
          <w:b/>
          <w:sz w:val="24"/>
        </w:rPr>
        <w:t xml:space="preserve">, Ahmad A </w:t>
      </w:r>
      <w:proofErr w:type="spellStart"/>
      <w:r w:rsidRPr="00AE7EE2">
        <w:rPr>
          <w:rFonts w:ascii="Book Antiqua" w:hAnsi="Book Antiqua"/>
          <w:b/>
          <w:sz w:val="24"/>
        </w:rPr>
        <w:t>Chebli</w:t>
      </w:r>
      <w:proofErr w:type="spellEnd"/>
      <w:r w:rsidRPr="00AE7EE2">
        <w:rPr>
          <w:rFonts w:ascii="Book Antiqua" w:hAnsi="Book Antiqua"/>
          <w:b/>
          <w:sz w:val="24"/>
        </w:rPr>
        <w:t xml:space="preserve">, Eva M </w:t>
      </w:r>
      <w:proofErr w:type="spellStart"/>
      <w:r w:rsidRPr="00AE7EE2">
        <w:rPr>
          <w:rFonts w:ascii="Book Antiqua" w:hAnsi="Book Antiqua"/>
          <w:b/>
          <w:sz w:val="24"/>
        </w:rPr>
        <w:t>Fontagnier</w:t>
      </w:r>
      <w:proofErr w:type="spellEnd"/>
      <w:r w:rsidRPr="00AE7EE2">
        <w:rPr>
          <w:rFonts w:ascii="Book Antiqua" w:hAnsi="Book Antiqua"/>
          <w:b/>
          <w:sz w:val="24"/>
        </w:rPr>
        <w:t xml:space="preserve">, </w:t>
      </w:r>
      <w:proofErr w:type="spellStart"/>
      <w:r w:rsidRPr="00AE7EE2">
        <w:rPr>
          <w:rFonts w:ascii="Book Antiqua" w:hAnsi="Book Antiqua"/>
          <w:b/>
          <w:sz w:val="24"/>
        </w:rPr>
        <w:t>Zaher</w:t>
      </w:r>
      <w:proofErr w:type="spellEnd"/>
      <w:r w:rsidRPr="00AE7EE2">
        <w:rPr>
          <w:rFonts w:ascii="Book Antiqua" w:hAnsi="Book Antiqua"/>
          <w:b/>
          <w:sz w:val="24"/>
        </w:rPr>
        <w:t xml:space="preserve"> </w:t>
      </w:r>
      <w:proofErr w:type="spellStart"/>
      <w:r w:rsidRPr="00AE7EE2">
        <w:rPr>
          <w:rFonts w:ascii="Book Antiqua" w:hAnsi="Book Antiqua"/>
          <w:b/>
          <w:sz w:val="24"/>
        </w:rPr>
        <w:t>Koutoubi</w:t>
      </w:r>
      <w:proofErr w:type="spellEnd"/>
      <w:r w:rsidR="00B35629" w:rsidRPr="00AE7EE2">
        <w:rPr>
          <w:rFonts w:ascii="Book Antiqua" w:hAnsi="Book Antiqua"/>
          <w:b/>
          <w:sz w:val="24"/>
        </w:rPr>
        <w:t xml:space="preserve">, </w:t>
      </w:r>
      <w:proofErr w:type="spellStart"/>
      <w:r w:rsidRPr="00AE7EE2">
        <w:rPr>
          <w:rFonts w:ascii="Book Antiqua" w:hAnsi="Book Antiqua"/>
          <w:sz w:val="24"/>
        </w:rPr>
        <w:t>Tawam</w:t>
      </w:r>
      <w:proofErr w:type="spellEnd"/>
      <w:r w:rsidRPr="00AE7EE2">
        <w:rPr>
          <w:rFonts w:ascii="Book Antiqua" w:hAnsi="Book Antiqua"/>
          <w:sz w:val="24"/>
        </w:rPr>
        <w:t xml:space="preserve"> Hospital, Al </w:t>
      </w:r>
      <w:proofErr w:type="spellStart"/>
      <w:r w:rsidRPr="00AE7EE2">
        <w:rPr>
          <w:rFonts w:ascii="Book Antiqua" w:hAnsi="Book Antiqua"/>
          <w:sz w:val="24"/>
        </w:rPr>
        <w:t>Ain</w:t>
      </w:r>
      <w:proofErr w:type="spellEnd"/>
      <w:r w:rsidR="007E30E3">
        <w:rPr>
          <w:rFonts w:ascii="Book Antiqua" w:hAnsi="Book Antiqua" w:hint="eastAsia"/>
          <w:sz w:val="24"/>
        </w:rPr>
        <w:t xml:space="preserve"> </w:t>
      </w:r>
      <w:r w:rsidR="007E30E3" w:rsidRPr="00AE7EE2">
        <w:rPr>
          <w:rFonts w:ascii="Book Antiqua" w:hAnsi="Book Antiqua"/>
          <w:sz w:val="24"/>
        </w:rPr>
        <w:t>15258</w:t>
      </w:r>
      <w:r w:rsidRPr="00AE7EE2">
        <w:rPr>
          <w:rFonts w:ascii="Book Antiqua" w:hAnsi="Book Antiqua"/>
          <w:sz w:val="24"/>
        </w:rPr>
        <w:t>, United Arab Emirates</w:t>
      </w:r>
    </w:p>
    <w:p w:rsidR="00E13CB3" w:rsidRPr="00AE7EE2" w:rsidRDefault="00E13CB3" w:rsidP="00AE7EE2">
      <w:pPr>
        <w:spacing w:line="360" w:lineRule="auto"/>
        <w:rPr>
          <w:rFonts w:ascii="Book Antiqua" w:hAnsi="Book Antiqua"/>
          <w:b/>
          <w:sz w:val="24"/>
        </w:rPr>
      </w:pPr>
    </w:p>
    <w:p w:rsidR="00B35629" w:rsidRPr="00AE7EE2" w:rsidRDefault="00E13CB3" w:rsidP="00AE7EE2">
      <w:pPr>
        <w:spacing w:line="360" w:lineRule="auto"/>
        <w:rPr>
          <w:rFonts w:ascii="Book Antiqua" w:hAnsi="Book Antiqua"/>
          <w:sz w:val="24"/>
        </w:rPr>
      </w:pPr>
      <w:r w:rsidRPr="00AE7EE2">
        <w:rPr>
          <w:rFonts w:ascii="Book Antiqua" w:hAnsi="Book Antiqua"/>
          <w:b/>
          <w:sz w:val="24"/>
        </w:rPr>
        <w:t xml:space="preserve">Jose </w:t>
      </w:r>
      <w:proofErr w:type="spellStart"/>
      <w:r w:rsidRPr="00AE7EE2">
        <w:rPr>
          <w:rFonts w:ascii="Book Antiqua" w:hAnsi="Book Antiqua"/>
          <w:b/>
          <w:sz w:val="24"/>
        </w:rPr>
        <w:t>Kochiyi</w:t>
      </w:r>
      <w:proofErr w:type="spellEnd"/>
      <w:r w:rsidRPr="00AE7EE2">
        <w:rPr>
          <w:rFonts w:ascii="Book Antiqua" w:hAnsi="Book Antiqua"/>
          <w:b/>
          <w:sz w:val="24"/>
        </w:rPr>
        <w:t xml:space="preserve">, Abdul-Kader </w:t>
      </w:r>
      <w:proofErr w:type="spellStart"/>
      <w:r w:rsidRPr="00AE7EE2">
        <w:rPr>
          <w:rFonts w:ascii="Book Antiqua" w:hAnsi="Book Antiqua"/>
          <w:b/>
          <w:sz w:val="24"/>
        </w:rPr>
        <w:t>Souid</w:t>
      </w:r>
      <w:proofErr w:type="spellEnd"/>
      <w:r w:rsidR="00B35629" w:rsidRPr="00AE7EE2">
        <w:rPr>
          <w:rFonts w:ascii="Book Antiqua" w:hAnsi="Book Antiqua"/>
          <w:b/>
          <w:sz w:val="24"/>
        </w:rPr>
        <w:t xml:space="preserve">, </w:t>
      </w:r>
      <w:r w:rsidRPr="00AE7EE2">
        <w:rPr>
          <w:rFonts w:ascii="Book Antiqua" w:hAnsi="Book Antiqua"/>
          <w:sz w:val="24"/>
        </w:rPr>
        <w:t xml:space="preserve">Department of Pediatrics, United Arab Emirates University, Al </w:t>
      </w:r>
      <w:proofErr w:type="spellStart"/>
      <w:r w:rsidRPr="00AE7EE2">
        <w:rPr>
          <w:rFonts w:ascii="Book Antiqua" w:hAnsi="Book Antiqua"/>
          <w:sz w:val="24"/>
        </w:rPr>
        <w:t>Ain</w:t>
      </w:r>
      <w:proofErr w:type="spellEnd"/>
      <w:r w:rsidR="007E30E3">
        <w:rPr>
          <w:rFonts w:ascii="Book Antiqua" w:hAnsi="Book Antiqua" w:hint="eastAsia"/>
          <w:sz w:val="24"/>
        </w:rPr>
        <w:t xml:space="preserve"> </w:t>
      </w:r>
      <w:r w:rsidR="007E30E3" w:rsidRPr="00AE7EE2">
        <w:rPr>
          <w:rFonts w:ascii="Book Antiqua" w:hAnsi="Book Antiqua"/>
          <w:sz w:val="24"/>
        </w:rPr>
        <w:t>17666</w:t>
      </w:r>
      <w:r w:rsidRPr="00AE7EE2">
        <w:rPr>
          <w:rFonts w:ascii="Book Antiqua" w:hAnsi="Book Antiqua"/>
          <w:sz w:val="24"/>
        </w:rPr>
        <w:t>, United Arab Emirates</w:t>
      </w:r>
    </w:p>
    <w:p w:rsidR="008A6A63" w:rsidRPr="00AE7EE2" w:rsidRDefault="008A6A63" w:rsidP="00AE7EE2">
      <w:pPr>
        <w:spacing w:line="360" w:lineRule="auto"/>
        <w:rPr>
          <w:rFonts w:ascii="Book Antiqua" w:hAnsi="Book Antiqua"/>
          <w:b/>
          <w:sz w:val="24"/>
        </w:rPr>
      </w:pPr>
    </w:p>
    <w:p w:rsidR="00B35629" w:rsidRPr="00AE7EE2" w:rsidRDefault="00B35629" w:rsidP="00AE7EE2">
      <w:pPr>
        <w:spacing w:line="360" w:lineRule="auto"/>
        <w:rPr>
          <w:rFonts w:ascii="Book Antiqua" w:hAnsi="Book Antiqua"/>
          <w:sz w:val="24"/>
        </w:rPr>
      </w:pPr>
      <w:r w:rsidRPr="00AE7EE2">
        <w:rPr>
          <w:rFonts w:ascii="Book Antiqua" w:hAnsi="Book Antiqua"/>
          <w:b/>
          <w:color w:val="000000"/>
          <w:sz w:val="24"/>
        </w:rPr>
        <w:t>Author contributions:</w:t>
      </w:r>
      <w:r w:rsidRPr="00AE7EE2">
        <w:rPr>
          <w:rFonts w:ascii="Book Antiqua" w:hAnsi="Book Antiqua"/>
          <w:sz w:val="24"/>
        </w:rPr>
        <w:t xml:space="preserve"> </w:t>
      </w:r>
      <w:proofErr w:type="spellStart"/>
      <w:r w:rsidR="009A512F" w:rsidRPr="00AE7EE2">
        <w:rPr>
          <w:rFonts w:ascii="Book Antiqua" w:hAnsi="Book Antiqua"/>
          <w:sz w:val="24"/>
        </w:rPr>
        <w:t>Alfazari</w:t>
      </w:r>
      <w:proofErr w:type="spellEnd"/>
      <w:r w:rsidR="009A512F" w:rsidRPr="00AE7EE2">
        <w:rPr>
          <w:rFonts w:ascii="Book Antiqua" w:hAnsi="Book Antiqua"/>
          <w:sz w:val="24"/>
        </w:rPr>
        <w:t xml:space="preserve"> AS, </w:t>
      </w:r>
      <w:proofErr w:type="spellStart"/>
      <w:r w:rsidR="009A512F" w:rsidRPr="00AE7EE2">
        <w:rPr>
          <w:rFonts w:ascii="Book Antiqua" w:hAnsi="Book Antiqua"/>
          <w:sz w:val="24"/>
        </w:rPr>
        <w:t>Karam</w:t>
      </w:r>
      <w:proofErr w:type="spellEnd"/>
      <w:r w:rsidR="009A512F" w:rsidRPr="00AE7EE2">
        <w:rPr>
          <w:rFonts w:ascii="Book Antiqua" w:hAnsi="Book Antiqua"/>
          <w:sz w:val="24"/>
        </w:rPr>
        <w:t xml:space="preserve"> SM and </w:t>
      </w:r>
      <w:proofErr w:type="spellStart"/>
      <w:r w:rsidR="007E7F78" w:rsidRPr="00AE7EE2">
        <w:rPr>
          <w:rFonts w:ascii="Book Antiqua" w:hAnsi="Book Antiqua"/>
          <w:sz w:val="24"/>
        </w:rPr>
        <w:t>Souid</w:t>
      </w:r>
      <w:proofErr w:type="spellEnd"/>
      <w:r w:rsidR="007E7F78" w:rsidRPr="00AE7EE2">
        <w:rPr>
          <w:rFonts w:ascii="Book Antiqua" w:hAnsi="Book Antiqua"/>
          <w:sz w:val="24"/>
        </w:rPr>
        <w:t xml:space="preserve"> AK</w:t>
      </w:r>
      <w:r w:rsidR="009A512F" w:rsidRPr="00AE7EE2">
        <w:rPr>
          <w:rFonts w:ascii="Book Antiqua" w:hAnsi="Book Antiqua"/>
          <w:sz w:val="24"/>
        </w:rPr>
        <w:t xml:space="preserve"> designed the study, interpreted the data</w:t>
      </w:r>
      <w:r w:rsidR="007E7F78" w:rsidRPr="00AE7EE2">
        <w:rPr>
          <w:rFonts w:ascii="Book Antiqua" w:hAnsi="Book Antiqua"/>
          <w:sz w:val="24"/>
        </w:rPr>
        <w:t xml:space="preserve">, </w:t>
      </w:r>
      <w:r w:rsidR="009A512F" w:rsidRPr="00AE7EE2">
        <w:rPr>
          <w:rFonts w:ascii="Book Antiqua" w:hAnsi="Book Antiqua"/>
          <w:sz w:val="24"/>
        </w:rPr>
        <w:t>and drafted the manuscript</w:t>
      </w:r>
      <w:r w:rsidR="002618D9">
        <w:rPr>
          <w:rFonts w:ascii="Book Antiqua" w:hAnsi="Book Antiqua" w:hint="eastAsia"/>
          <w:sz w:val="24"/>
        </w:rPr>
        <w:t>;</w:t>
      </w:r>
      <w:r w:rsidR="009A512F" w:rsidRPr="00AE7EE2">
        <w:rPr>
          <w:rFonts w:ascii="Book Antiqua" w:hAnsi="Book Antiqua"/>
          <w:sz w:val="24"/>
        </w:rPr>
        <w:t xml:space="preserve"> </w:t>
      </w:r>
      <w:r w:rsidR="007E7F78" w:rsidRPr="00AE7EE2">
        <w:rPr>
          <w:rFonts w:ascii="Book Antiqua" w:hAnsi="Book Antiqua"/>
          <w:sz w:val="24"/>
        </w:rPr>
        <w:t>Al-</w:t>
      </w:r>
      <w:proofErr w:type="spellStart"/>
      <w:r w:rsidR="007E7F78" w:rsidRPr="00AE7EE2">
        <w:rPr>
          <w:rFonts w:ascii="Book Antiqua" w:hAnsi="Book Antiqua"/>
          <w:sz w:val="24"/>
        </w:rPr>
        <w:t>Dabbagh</w:t>
      </w:r>
      <w:proofErr w:type="spellEnd"/>
      <w:r w:rsidR="007E7F78" w:rsidRPr="00AE7EE2">
        <w:rPr>
          <w:rFonts w:ascii="Book Antiqua" w:hAnsi="Book Antiqua"/>
          <w:sz w:val="24"/>
        </w:rPr>
        <w:t xml:space="preserve"> B</w:t>
      </w:r>
      <w:r w:rsidR="009A512F" w:rsidRPr="00AE7EE2">
        <w:rPr>
          <w:rFonts w:ascii="Book Antiqua" w:hAnsi="Book Antiqua"/>
          <w:sz w:val="24"/>
        </w:rPr>
        <w:t xml:space="preserve"> performed the biochemical analyses</w:t>
      </w:r>
      <w:r w:rsidR="002618D9">
        <w:rPr>
          <w:rFonts w:ascii="Book Antiqua" w:hAnsi="Book Antiqua" w:hint="eastAsia"/>
          <w:sz w:val="24"/>
        </w:rPr>
        <w:t>;</w:t>
      </w:r>
      <w:r w:rsidR="009A512F" w:rsidRPr="00AE7EE2">
        <w:rPr>
          <w:rFonts w:ascii="Book Antiqua" w:hAnsi="Book Antiqua"/>
          <w:sz w:val="24"/>
        </w:rPr>
        <w:t xml:space="preserve"> </w:t>
      </w:r>
      <w:r w:rsidR="007E7F78" w:rsidRPr="00AE7EE2">
        <w:rPr>
          <w:rFonts w:ascii="Book Antiqua" w:hAnsi="Book Antiqua"/>
          <w:sz w:val="24"/>
        </w:rPr>
        <w:t>Al-</w:t>
      </w:r>
      <w:proofErr w:type="spellStart"/>
      <w:r w:rsidR="007E7F78" w:rsidRPr="00AE7EE2">
        <w:rPr>
          <w:rFonts w:ascii="Book Antiqua" w:hAnsi="Book Antiqua"/>
          <w:sz w:val="24"/>
        </w:rPr>
        <w:t>Dhaheri</w:t>
      </w:r>
      <w:proofErr w:type="spellEnd"/>
      <w:r w:rsidR="007E7F78" w:rsidRPr="00AE7EE2">
        <w:rPr>
          <w:rFonts w:ascii="Book Antiqua" w:hAnsi="Book Antiqua"/>
          <w:sz w:val="24"/>
        </w:rPr>
        <w:t xml:space="preserve"> W</w:t>
      </w:r>
      <w:r w:rsidR="009A512F" w:rsidRPr="00AE7EE2">
        <w:rPr>
          <w:rFonts w:ascii="Book Antiqua" w:hAnsi="Book Antiqua"/>
          <w:sz w:val="24"/>
        </w:rPr>
        <w:t xml:space="preserve"> performed the</w:t>
      </w:r>
      <w:r w:rsidR="007E7F78" w:rsidRPr="00AE7EE2">
        <w:rPr>
          <w:rFonts w:ascii="Book Antiqua" w:hAnsi="Book Antiqua"/>
          <w:sz w:val="24"/>
        </w:rPr>
        <w:t xml:space="preserve"> </w:t>
      </w:r>
      <w:r w:rsidR="009A512F" w:rsidRPr="00AE7EE2">
        <w:rPr>
          <w:rFonts w:ascii="Book Antiqua" w:hAnsi="Book Antiqua"/>
          <w:sz w:val="24"/>
        </w:rPr>
        <w:t>histological study</w:t>
      </w:r>
      <w:r w:rsidR="002618D9">
        <w:rPr>
          <w:rFonts w:ascii="Book Antiqua" w:hAnsi="Book Antiqua" w:hint="eastAsia"/>
          <w:sz w:val="24"/>
        </w:rPr>
        <w:t xml:space="preserve">; </w:t>
      </w:r>
      <w:proofErr w:type="spellStart"/>
      <w:r w:rsidR="00EB4A8D" w:rsidRPr="00AE7EE2">
        <w:rPr>
          <w:rFonts w:ascii="Book Antiqua" w:hAnsi="Book Antiqua"/>
          <w:sz w:val="24"/>
        </w:rPr>
        <w:t>Kochiyi</w:t>
      </w:r>
      <w:proofErr w:type="spellEnd"/>
      <w:r w:rsidR="00EB4A8D" w:rsidRPr="00AE7EE2">
        <w:rPr>
          <w:rFonts w:ascii="Book Antiqua" w:hAnsi="Book Antiqua"/>
          <w:sz w:val="24"/>
        </w:rPr>
        <w:t xml:space="preserve"> J</w:t>
      </w:r>
      <w:r w:rsidR="009A512F" w:rsidRPr="00AE7EE2">
        <w:rPr>
          <w:rFonts w:ascii="Book Antiqua" w:hAnsi="Book Antiqua"/>
          <w:sz w:val="24"/>
        </w:rPr>
        <w:t xml:space="preserve"> performed the HPLC study</w:t>
      </w:r>
      <w:r w:rsidR="002618D9">
        <w:rPr>
          <w:rFonts w:ascii="Book Antiqua" w:hAnsi="Book Antiqua" w:hint="eastAsia"/>
          <w:sz w:val="24"/>
        </w:rPr>
        <w:t>;</w:t>
      </w:r>
      <w:r w:rsidR="009A512F" w:rsidRPr="00AE7EE2">
        <w:rPr>
          <w:rFonts w:ascii="Book Antiqua" w:hAnsi="Book Antiqua"/>
          <w:sz w:val="24"/>
        </w:rPr>
        <w:t xml:space="preserve"> </w:t>
      </w:r>
      <w:proofErr w:type="spellStart"/>
      <w:r w:rsidR="00EB4A8D" w:rsidRPr="00AE7EE2">
        <w:rPr>
          <w:rFonts w:ascii="Book Antiqua" w:hAnsi="Book Antiqua"/>
          <w:sz w:val="24"/>
        </w:rPr>
        <w:t>Taha</w:t>
      </w:r>
      <w:proofErr w:type="spellEnd"/>
      <w:r w:rsidR="00EB4A8D" w:rsidRPr="00AE7EE2">
        <w:rPr>
          <w:rFonts w:ascii="Book Antiqua" w:hAnsi="Book Antiqua"/>
          <w:sz w:val="24"/>
        </w:rPr>
        <w:t xml:space="preserve"> MS</w:t>
      </w:r>
      <w:r w:rsidR="009A512F" w:rsidRPr="00AE7EE2">
        <w:rPr>
          <w:rFonts w:ascii="Book Antiqua" w:hAnsi="Book Antiqua"/>
          <w:sz w:val="24"/>
        </w:rPr>
        <w:t xml:space="preserve">, </w:t>
      </w:r>
      <w:proofErr w:type="spellStart"/>
      <w:r w:rsidR="00EB4A8D" w:rsidRPr="00AE7EE2">
        <w:rPr>
          <w:rFonts w:ascii="Book Antiqua" w:hAnsi="Book Antiqua"/>
          <w:sz w:val="24"/>
        </w:rPr>
        <w:t>Chebli</w:t>
      </w:r>
      <w:proofErr w:type="spellEnd"/>
      <w:r w:rsidR="00EB4A8D" w:rsidRPr="00AE7EE2">
        <w:rPr>
          <w:rFonts w:ascii="Book Antiqua" w:hAnsi="Book Antiqua"/>
          <w:sz w:val="24"/>
        </w:rPr>
        <w:t xml:space="preserve"> AA</w:t>
      </w:r>
      <w:r w:rsidR="009A512F" w:rsidRPr="00AE7EE2">
        <w:rPr>
          <w:rFonts w:ascii="Book Antiqua" w:hAnsi="Book Antiqua"/>
          <w:sz w:val="24"/>
        </w:rPr>
        <w:t xml:space="preserve">, </w:t>
      </w:r>
      <w:proofErr w:type="spellStart"/>
      <w:r w:rsidR="00EB4A8D" w:rsidRPr="00AE7EE2">
        <w:rPr>
          <w:rFonts w:ascii="Book Antiqua" w:hAnsi="Book Antiqua"/>
          <w:sz w:val="24"/>
        </w:rPr>
        <w:t>Fontagnier</w:t>
      </w:r>
      <w:proofErr w:type="spellEnd"/>
      <w:r w:rsidR="00EB4A8D" w:rsidRPr="00AE7EE2">
        <w:rPr>
          <w:rFonts w:ascii="Book Antiqua" w:hAnsi="Book Antiqua"/>
          <w:sz w:val="24"/>
        </w:rPr>
        <w:t xml:space="preserve"> EM</w:t>
      </w:r>
      <w:r w:rsidR="00BF6585" w:rsidRPr="00AE7EE2">
        <w:rPr>
          <w:rFonts w:ascii="Book Antiqua" w:hAnsi="Book Antiqua"/>
          <w:sz w:val="24"/>
        </w:rPr>
        <w:t xml:space="preserve"> and </w:t>
      </w:r>
      <w:proofErr w:type="spellStart"/>
      <w:r w:rsidR="00BF6585" w:rsidRPr="00AE7EE2">
        <w:rPr>
          <w:rFonts w:ascii="Book Antiqua" w:hAnsi="Book Antiqua"/>
          <w:sz w:val="24"/>
        </w:rPr>
        <w:t>Koutoubi</w:t>
      </w:r>
      <w:proofErr w:type="spellEnd"/>
      <w:r w:rsidR="00BF6585" w:rsidRPr="00AE7EE2">
        <w:rPr>
          <w:rFonts w:ascii="Book Antiqua" w:hAnsi="Book Antiqua"/>
          <w:sz w:val="24"/>
        </w:rPr>
        <w:t xml:space="preserve"> Z</w:t>
      </w:r>
      <w:r w:rsidR="009A512F" w:rsidRPr="00AE7EE2">
        <w:rPr>
          <w:rFonts w:ascii="Book Antiqua" w:hAnsi="Book Antiqua"/>
          <w:sz w:val="24"/>
        </w:rPr>
        <w:t xml:space="preserve"> supplied</w:t>
      </w:r>
      <w:r w:rsidR="00BF6585" w:rsidRPr="00AE7EE2">
        <w:rPr>
          <w:rFonts w:ascii="Book Antiqua" w:hAnsi="Book Antiqua"/>
          <w:sz w:val="24"/>
        </w:rPr>
        <w:t xml:space="preserve"> </w:t>
      </w:r>
      <w:r w:rsidR="009A512F" w:rsidRPr="00AE7EE2">
        <w:rPr>
          <w:rFonts w:ascii="Book Antiqua" w:hAnsi="Book Antiqua"/>
          <w:sz w:val="24"/>
        </w:rPr>
        <w:t>the clinical samples</w:t>
      </w:r>
      <w:r w:rsidR="002618D9">
        <w:rPr>
          <w:rFonts w:ascii="Book Antiqua" w:hAnsi="Book Antiqua" w:hint="eastAsia"/>
          <w:sz w:val="24"/>
        </w:rPr>
        <w:t>;</w:t>
      </w:r>
      <w:r w:rsidR="009A512F" w:rsidRPr="00AE7EE2">
        <w:rPr>
          <w:rFonts w:ascii="Book Antiqua" w:hAnsi="Book Antiqua"/>
          <w:sz w:val="24"/>
        </w:rPr>
        <w:t xml:space="preserve"> </w:t>
      </w:r>
      <w:r w:rsidR="002618D9">
        <w:rPr>
          <w:rFonts w:ascii="Book Antiqua" w:hAnsi="Book Antiqua" w:hint="eastAsia"/>
          <w:sz w:val="24"/>
        </w:rPr>
        <w:t>a</w:t>
      </w:r>
      <w:r w:rsidR="009A512F" w:rsidRPr="00AE7EE2">
        <w:rPr>
          <w:rFonts w:ascii="Book Antiqua" w:hAnsi="Book Antiqua"/>
          <w:sz w:val="24"/>
        </w:rPr>
        <w:t>ll authors read and approved the manuscript.</w:t>
      </w:r>
    </w:p>
    <w:p w:rsidR="00705373" w:rsidRPr="00AE7EE2" w:rsidRDefault="00705373" w:rsidP="00AE7EE2">
      <w:pPr>
        <w:spacing w:line="360" w:lineRule="auto"/>
        <w:rPr>
          <w:rFonts w:ascii="Book Antiqua" w:hAnsi="Book Antiqua"/>
          <w:b/>
          <w:sz w:val="24"/>
        </w:rPr>
      </w:pPr>
    </w:p>
    <w:p w:rsidR="00B35629" w:rsidRPr="00AE7EE2" w:rsidRDefault="00B35629" w:rsidP="00AE7EE2">
      <w:pPr>
        <w:spacing w:line="360" w:lineRule="auto"/>
        <w:rPr>
          <w:rFonts w:ascii="Book Antiqua" w:hAnsi="Book Antiqua"/>
          <w:sz w:val="24"/>
        </w:rPr>
      </w:pPr>
      <w:r w:rsidRPr="00AE7EE2">
        <w:rPr>
          <w:rFonts w:ascii="Book Antiqua" w:hAnsi="Book Antiqua"/>
          <w:b/>
          <w:sz w:val="24"/>
        </w:rPr>
        <w:lastRenderedPageBreak/>
        <w:t>Supported by</w:t>
      </w:r>
      <w:r w:rsidRPr="00AE7EE2">
        <w:rPr>
          <w:rFonts w:ascii="Book Antiqua" w:hAnsi="Book Antiqua"/>
          <w:sz w:val="24"/>
        </w:rPr>
        <w:t xml:space="preserve"> </w:t>
      </w:r>
      <w:r w:rsidR="00985F71" w:rsidRPr="00AE7EE2">
        <w:rPr>
          <w:rFonts w:ascii="Book Antiqua" w:hAnsi="Book Antiqua"/>
          <w:sz w:val="24"/>
        </w:rPr>
        <w:t>United Arab Emirates University</w:t>
      </w:r>
      <w:r w:rsidR="00A86056" w:rsidRPr="00AE7EE2">
        <w:rPr>
          <w:rFonts w:ascii="Book Antiqua" w:hAnsi="Book Antiqua"/>
          <w:sz w:val="24"/>
        </w:rPr>
        <w:t xml:space="preserve"> and </w:t>
      </w:r>
      <w:r w:rsidR="00985F71" w:rsidRPr="00AE7EE2">
        <w:rPr>
          <w:rFonts w:ascii="Book Antiqua" w:hAnsi="Book Antiqua"/>
          <w:sz w:val="24"/>
        </w:rPr>
        <w:t xml:space="preserve">National Research Foundation </w:t>
      </w:r>
      <w:proofErr w:type="spellStart"/>
      <w:r w:rsidR="0089222E">
        <w:rPr>
          <w:rFonts w:ascii="Book Antiqua" w:hAnsi="Book Antiqua" w:hint="eastAsia"/>
          <w:sz w:val="24"/>
        </w:rPr>
        <w:t>No.</w:t>
      </w:r>
      <w:r w:rsidR="00A86056" w:rsidRPr="00AE7EE2">
        <w:rPr>
          <w:rFonts w:ascii="Book Antiqua" w:hAnsi="Book Antiqua"/>
          <w:sz w:val="24"/>
        </w:rPr>
        <w:t>UAEU</w:t>
      </w:r>
      <w:proofErr w:type="spellEnd"/>
      <w:r w:rsidR="00A86056" w:rsidRPr="00AE7EE2">
        <w:rPr>
          <w:rFonts w:ascii="Book Antiqua" w:hAnsi="Book Antiqua"/>
          <w:sz w:val="24"/>
        </w:rPr>
        <w:t xml:space="preserve">-NRF </w:t>
      </w:r>
      <w:r w:rsidR="003B2709">
        <w:rPr>
          <w:rFonts w:ascii="Book Antiqua" w:hAnsi="Book Antiqua"/>
          <w:sz w:val="24"/>
        </w:rPr>
        <w:t>31M096</w:t>
      </w:r>
    </w:p>
    <w:p w:rsidR="00705373" w:rsidRPr="00AE7EE2" w:rsidRDefault="00705373" w:rsidP="00AE7EE2">
      <w:pPr>
        <w:spacing w:line="360" w:lineRule="auto"/>
        <w:rPr>
          <w:rFonts w:ascii="Book Antiqua" w:hAnsi="Book Antiqua"/>
          <w:b/>
          <w:sz w:val="24"/>
        </w:rPr>
      </w:pPr>
    </w:p>
    <w:p w:rsidR="008A6A63" w:rsidRPr="007E30E3" w:rsidRDefault="00B35629" w:rsidP="00AE7EE2">
      <w:pPr>
        <w:spacing w:line="360" w:lineRule="auto"/>
        <w:rPr>
          <w:rFonts w:ascii="Book Antiqua" w:hAnsi="Book Antiqua"/>
          <w:b/>
          <w:sz w:val="24"/>
        </w:rPr>
      </w:pPr>
      <w:r w:rsidRPr="00AE7EE2">
        <w:rPr>
          <w:rFonts w:ascii="Book Antiqua" w:hAnsi="Book Antiqua"/>
          <w:b/>
          <w:sz w:val="24"/>
        </w:rPr>
        <w:t xml:space="preserve">Correspondence to: </w:t>
      </w:r>
      <w:proofErr w:type="spellStart"/>
      <w:r w:rsidR="007E30E3" w:rsidRPr="007E30E3">
        <w:rPr>
          <w:rFonts w:ascii="Book Antiqua" w:hAnsi="Book Antiqua"/>
          <w:b/>
          <w:sz w:val="24"/>
        </w:rPr>
        <w:t>Sherif</w:t>
      </w:r>
      <w:proofErr w:type="spellEnd"/>
      <w:r w:rsidR="007E30E3" w:rsidRPr="007E30E3">
        <w:rPr>
          <w:rFonts w:ascii="Book Antiqua" w:hAnsi="Book Antiqua"/>
          <w:b/>
          <w:sz w:val="24"/>
        </w:rPr>
        <w:t xml:space="preserve"> M </w:t>
      </w:r>
      <w:proofErr w:type="spellStart"/>
      <w:r w:rsidR="007E30E3" w:rsidRPr="007E30E3">
        <w:rPr>
          <w:rFonts w:ascii="Book Antiqua" w:hAnsi="Book Antiqua"/>
          <w:b/>
          <w:sz w:val="24"/>
        </w:rPr>
        <w:t>Karam</w:t>
      </w:r>
      <w:proofErr w:type="spellEnd"/>
      <w:r w:rsidRPr="007E30E3">
        <w:rPr>
          <w:rFonts w:ascii="Book Antiqua" w:hAnsi="Book Antiqua"/>
          <w:b/>
          <w:sz w:val="24"/>
        </w:rPr>
        <w:t xml:space="preserve">, </w:t>
      </w:r>
      <w:r w:rsidR="007E30E3" w:rsidRPr="007E30E3">
        <w:rPr>
          <w:rFonts w:ascii="Book Antiqua" w:hAnsi="Book Antiqua"/>
          <w:b/>
          <w:sz w:val="24"/>
        </w:rPr>
        <w:t>Prof</w:t>
      </w:r>
      <w:r w:rsidR="007E30E3" w:rsidRPr="007E30E3">
        <w:rPr>
          <w:rFonts w:ascii="Book Antiqua" w:hAnsi="Book Antiqua" w:hint="eastAsia"/>
          <w:b/>
          <w:sz w:val="24"/>
        </w:rPr>
        <w:t>essor,</w:t>
      </w:r>
      <w:r w:rsidR="007E30E3" w:rsidRPr="00AE7EE2">
        <w:rPr>
          <w:rFonts w:ascii="Book Antiqua" w:hAnsi="Book Antiqua"/>
          <w:sz w:val="24"/>
        </w:rPr>
        <w:t xml:space="preserve"> </w:t>
      </w:r>
      <w:r w:rsidR="004E0D58" w:rsidRPr="00AE7EE2">
        <w:rPr>
          <w:rFonts w:ascii="Book Antiqua" w:hAnsi="Book Antiqua"/>
          <w:sz w:val="24"/>
        </w:rPr>
        <w:t>Department of Anatomy, Unite</w:t>
      </w:r>
      <w:r w:rsidR="00DA1191">
        <w:rPr>
          <w:rFonts w:ascii="Book Antiqua" w:hAnsi="Book Antiqua"/>
          <w:sz w:val="24"/>
        </w:rPr>
        <w:t>d Arab Emirates University, PO</w:t>
      </w:r>
      <w:r w:rsidR="004E0D58" w:rsidRPr="00AE7EE2">
        <w:rPr>
          <w:rFonts w:ascii="Book Antiqua" w:hAnsi="Book Antiqua"/>
          <w:sz w:val="24"/>
        </w:rPr>
        <w:t xml:space="preserve"> Box 17666, </w:t>
      </w:r>
      <w:r w:rsidR="0089222E" w:rsidRPr="00AE7EE2">
        <w:rPr>
          <w:rFonts w:ascii="Book Antiqua" w:hAnsi="Book Antiqua"/>
          <w:sz w:val="24"/>
        </w:rPr>
        <w:t xml:space="preserve">Al </w:t>
      </w:r>
      <w:proofErr w:type="spellStart"/>
      <w:r w:rsidR="0089222E" w:rsidRPr="00AE7EE2">
        <w:rPr>
          <w:rFonts w:ascii="Book Antiqua" w:hAnsi="Book Antiqua"/>
          <w:sz w:val="24"/>
        </w:rPr>
        <w:t>Ain</w:t>
      </w:r>
      <w:proofErr w:type="spellEnd"/>
      <w:r w:rsidR="0089222E">
        <w:rPr>
          <w:rFonts w:ascii="Book Antiqua" w:hAnsi="Book Antiqua" w:hint="eastAsia"/>
          <w:sz w:val="24"/>
        </w:rPr>
        <w:t xml:space="preserve"> </w:t>
      </w:r>
      <w:r w:rsidR="0089222E" w:rsidRPr="00AE7EE2">
        <w:rPr>
          <w:rFonts w:ascii="Book Antiqua" w:hAnsi="Book Antiqua"/>
          <w:sz w:val="24"/>
        </w:rPr>
        <w:t>15258,</w:t>
      </w:r>
      <w:r w:rsidR="004E0D58" w:rsidRPr="00AE7EE2">
        <w:rPr>
          <w:rFonts w:ascii="Book Antiqua" w:hAnsi="Book Antiqua"/>
          <w:sz w:val="24"/>
        </w:rPr>
        <w:t xml:space="preserve"> United Arab Emirates</w:t>
      </w:r>
      <w:r w:rsidR="006E1115" w:rsidRPr="00AE7EE2">
        <w:rPr>
          <w:rFonts w:ascii="Book Antiqua" w:hAnsi="Book Antiqua"/>
          <w:sz w:val="24"/>
        </w:rPr>
        <w:t xml:space="preserve">. </w:t>
      </w:r>
      <w:hyperlink r:id="rId8" w:history="1">
        <w:r w:rsidR="006E1115" w:rsidRPr="003B2709">
          <w:rPr>
            <w:rStyle w:val="a3"/>
            <w:rFonts w:ascii="Book Antiqua" w:hAnsi="Book Antiqua"/>
            <w:color w:val="auto"/>
            <w:sz w:val="24"/>
            <w:u w:val="none"/>
          </w:rPr>
          <w:t>skaram@uaeu.ac.ae</w:t>
        </w:r>
      </w:hyperlink>
    </w:p>
    <w:p w:rsidR="00FD3529" w:rsidRDefault="007E610D" w:rsidP="00AE7EE2">
      <w:pPr>
        <w:spacing w:line="360" w:lineRule="auto"/>
        <w:rPr>
          <w:rFonts w:ascii="Book Antiqua" w:hAnsi="Book Antiqua"/>
          <w:sz w:val="24"/>
        </w:rPr>
      </w:pPr>
      <w:r w:rsidRPr="00AE7EE2">
        <w:rPr>
          <w:rFonts w:ascii="Book Antiqua" w:hAnsi="Book Antiqua"/>
          <w:b/>
          <w:sz w:val="24"/>
        </w:rPr>
        <w:t xml:space="preserve">Telephone: </w:t>
      </w:r>
      <w:r w:rsidRPr="00AE7EE2">
        <w:rPr>
          <w:rFonts w:ascii="Book Antiqua" w:hAnsi="Book Antiqua"/>
          <w:sz w:val="24"/>
        </w:rPr>
        <w:t>+971-3-7137493</w:t>
      </w:r>
      <w:r w:rsidR="007E30E3">
        <w:rPr>
          <w:rFonts w:ascii="Book Antiqua" w:hAnsi="Book Antiqua" w:hint="eastAsia"/>
          <w:sz w:val="24"/>
        </w:rPr>
        <w:tab/>
      </w:r>
      <w:r w:rsidR="007E30E3">
        <w:rPr>
          <w:rFonts w:ascii="Book Antiqua" w:hAnsi="Book Antiqua" w:hint="eastAsia"/>
          <w:sz w:val="24"/>
        </w:rPr>
        <w:tab/>
      </w:r>
      <w:r w:rsidRPr="00AE7EE2">
        <w:rPr>
          <w:rFonts w:ascii="Book Antiqua" w:hAnsi="Book Antiqua"/>
          <w:b/>
          <w:sz w:val="24"/>
        </w:rPr>
        <w:t xml:space="preserve">Fax: </w:t>
      </w:r>
      <w:r w:rsidRPr="00AE7EE2">
        <w:rPr>
          <w:rFonts w:ascii="Book Antiqua" w:hAnsi="Book Antiqua"/>
          <w:sz w:val="24"/>
        </w:rPr>
        <w:t>+971-3-7672033</w:t>
      </w:r>
    </w:p>
    <w:p w:rsidR="002618D9" w:rsidRPr="00AE7EE2" w:rsidRDefault="002618D9" w:rsidP="00AE7EE2">
      <w:pPr>
        <w:spacing w:line="360" w:lineRule="auto"/>
        <w:rPr>
          <w:rFonts w:ascii="Book Antiqua" w:hAnsi="Book Antiqua"/>
          <w:sz w:val="24"/>
        </w:rPr>
      </w:pPr>
    </w:p>
    <w:p w:rsidR="002618D9" w:rsidRPr="00424498" w:rsidRDefault="00BF0AE0" w:rsidP="00AE7EE2">
      <w:pPr>
        <w:spacing w:line="360" w:lineRule="auto"/>
        <w:rPr>
          <w:rFonts w:ascii="Book Antiqua" w:hAnsi="Book Antiqua"/>
          <w:sz w:val="24"/>
        </w:rPr>
      </w:pPr>
      <w:r w:rsidRPr="00AE7EE2">
        <w:rPr>
          <w:rFonts w:ascii="Book Antiqua" w:hAnsi="Book Antiqua"/>
          <w:b/>
          <w:sz w:val="24"/>
        </w:rPr>
        <w:t>Received:</w:t>
      </w:r>
      <w:r w:rsidR="00424498">
        <w:rPr>
          <w:rFonts w:ascii="Book Antiqua" w:hAnsi="Book Antiqua" w:hint="eastAsia"/>
          <w:b/>
          <w:sz w:val="24"/>
        </w:rPr>
        <w:t xml:space="preserve"> </w:t>
      </w:r>
      <w:r w:rsidR="00424498" w:rsidRPr="00424498">
        <w:rPr>
          <w:rFonts w:ascii="Book Antiqua" w:hAnsi="Book Antiqua"/>
          <w:sz w:val="24"/>
        </w:rPr>
        <w:t xml:space="preserve">April </w:t>
      </w:r>
      <w:r w:rsidR="00424498" w:rsidRPr="00424498">
        <w:rPr>
          <w:rFonts w:ascii="Book Antiqua" w:hAnsi="Book Antiqua" w:hint="eastAsia"/>
          <w:sz w:val="24"/>
        </w:rPr>
        <w:t>21, 2014</w:t>
      </w:r>
      <w:r w:rsidR="00424498">
        <w:rPr>
          <w:rFonts w:ascii="Book Antiqua" w:hAnsi="Book Antiqua" w:hint="eastAsia"/>
          <w:sz w:val="24"/>
        </w:rPr>
        <w:tab/>
      </w:r>
      <w:r w:rsidR="00424498">
        <w:rPr>
          <w:rFonts w:ascii="Book Antiqua" w:hAnsi="Book Antiqua" w:hint="eastAsia"/>
          <w:sz w:val="24"/>
        </w:rPr>
        <w:tab/>
      </w:r>
      <w:r w:rsidR="00424498">
        <w:rPr>
          <w:rFonts w:ascii="Book Antiqua" w:hAnsi="Book Antiqua"/>
          <w:b/>
          <w:sz w:val="24"/>
        </w:rPr>
        <w:t xml:space="preserve">Revised: </w:t>
      </w:r>
      <w:r w:rsidR="00424498" w:rsidRPr="00424498">
        <w:rPr>
          <w:rFonts w:ascii="Book Antiqua" w:hAnsi="Book Antiqua" w:hint="eastAsia"/>
          <w:sz w:val="24"/>
        </w:rPr>
        <w:t>J</w:t>
      </w:r>
      <w:r w:rsidR="00424498" w:rsidRPr="00424498">
        <w:rPr>
          <w:rFonts w:ascii="Book Antiqua" w:hAnsi="Book Antiqua"/>
          <w:sz w:val="24"/>
        </w:rPr>
        <w:t>une</w:t>
      </w:r>
      <w:r w:rsidR="00424498" w:rsidRPr="00424498">
        <w:rPr>
          <w:rFonts w:ascii="Book Antiqua" w:hAnsi="Book Antiqua" w:hint="eastAsia"/>
          <w:sz w:val="24"/>
        </w:rPr>
        <w:t xml:space="preserve"> 30, 2014</w:t>
      </w:r>
    </w:p>
    <w:p w:rsidR="00707418" w:rsidRDefault="00BF0AE0" w:rsidP="00707418">
      <w:pPr>
        <w:rPr>
          <w:rFonts w:ascii="Book Antiqua" w:hAnsi="Book Antiqua"/>
          <w:color w:val="000000"/>
          <w:sz w:val="24"/>
        </w:rPr>
      </w:pPr>
      <w:r w:rsidRPr="00AE7EE2">
        <w:rPr>
          <w:rFonts w:ascii="Book Antiqua" w:hAnsi="Book Antiqua"/>
          <w:b/>
          <w:sz w:val="24"/>
        </w:rPr>
        <w:t>Accepted:</w:t>
      </w:r>
      <w:bookmarkStart w:id="4" w:name="OLE_LINK1"/>
      <w:bookmarkStart w:id="5" w:name="OLE_LINK2"/>
      <w:bookmarkStart w:id="6" w:name="OLE_LINK3"/>
      <w:bookmarkStart w:id="7" w:name="OLE_LINK4"/>
      <w:bookmarkStart w:id="8" w:name="OLE_LINK5"/>
      <w:bookmarkStart w:id="9" w:name="OLE_LINK7"/>
      <w:bookmarkStart w:id="10" w:name="OLE_LINK9"/>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92"/>
      <w:r w:rsidR="00707418" w:rsidRPr="00707418">
        <w:rPr>
          <w:rFonts w:ascii="Book Antiqua" w:hAnsi="Book Antiqua"/>
          <w:color w:val="000000"/>
          <w:sz w:val="24"/>
        </w:rPr>
        <w:t xml:space="preserve"> </w:t>
      </w:r>
      <w:r w:rsidR="00707418">
        <w:rPr>
          <w:rFonts w:ascii="Book Antiqua" w:hAnsi="Book Antiqua"/>
          <w:color w:val="000000"/>
          <w:sz w:val="24"/>
        </w:rPr>
        <w:t>July 2</w:t>
      </w:r>
      <w:r w:rsidR="00707418">
        <w:rPr>
          <w:rFonts w:ascii="Book Antiqua" w:hAnsi="Book Antiqua" w:hint="eastAsia"/>
          <w:color w:val="000000"/>
          <w:sz w:val="24"/>
        </w:rPr>
        <w:t>9</w:t>
      </w:r>
      <w:r w:rsidR="00707418">
        <w:rPr>
          <w:rFonts w:ascii="Book Antiqua" w:hAnsi="Book Antiqua"/>
          <w:color w:val="000000"/>
          <w:sz w:val="24"/>
        </w:rPr>
        <w:t>,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5D4B28" w:rsidRPr="00AE7EE2" w:rsidRDefault="00F8274B" w:rsidP="00AE7EE2">
      <w:pPr>
        <w:spacing w:line="360" w:lineRule="auto"/>
        <w:rPr>
          <w:rFonts w:ascii="Book Antiqua" w:hAnsi="Book Antiqua"/>
          <w:b/>
          <w:sz w:val="24"/>
        </w:rPr>
      </w:pPr>
      <w:r>
        <w:rPr>
          <w:rFonts w:ascii="Book Antiqua" w:hAnsi="Book Antiqua"/>
          <w:b/>
          <w:sz w:val="24"/>
        </w:rPr>
        <w:t xml:space="preserve"> </w:t>
      </w:r>
    </w:p>
    <w:p w:rsidR="00BF0AE0" w:rsidRPr="00AE7EE2" w:rsidRDefault="00BF0AE0" w:rsidP="00AE7EE2">
      <w:pPr>
        <w:spacing w:line="360" w:lineRule="auto"/>
        <w:rPr>
          <w:rFonts w:ascii="Book Antiqua" w:hAnsi="Book Antiqua"/>
          <w:b/>
          <w:sz w:val="24"/>
        </w:rPr>
      </w:pPr>
      <w:r w:rsidRPr="00AE7EE2">
        <w:rPr>
          <w:rFonts w:ascii="Book Antiqua" w:hAnsi="Book Antiqua"/>
          <w:b/>
          <w:sz w:val="24"/>
        </w:rPr>
        <w:t xml:space="preserve">Published online: </w:t>
      </w:r>
    </w:p>
    <w:p w:rsidR="00B35629" w:rsidRPr="00AE7EE2" w:rsidRDefault="00B35629" w:rsidP="00AE7EE2">
      <w:pPr>
        <w:spacing w:line="360" w:lineRule="auto"/>
        <w:rPr>
          <w:rFonts w:ascii="Book Antiqua" w:hAnsi="Book Antiqua"/>
          <w:sz w:val="24"/>
        </w:rPr>
      </w:pPr>
    </w:p>
    <w:p w:rsidR="005C3E57" w:rsidRPr="00AE7EE2" w:rsidRDefault="005C3E57" w:rsidP="00AE7EE2">
      <w:pPr>
        <w:spacing w:line="360" w:lineRule="auto"/>
        <w:rPr>
          <w:rFonts w:ascii="Book Antiqua" w:hAnsi="Book Antiqua"/>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8A6A63" w:rsidRPr="00AE7EE2" w:rsidRDefault="008A6A63" w:rsidP="00AE7EE2">
      <w:pPr>
        <w:spacing w:line="360" w:lineRule="auto"/>
        <w:rPr>
          <w:rFonts w:ascii="Book Antiqua" w:hAnsi="Book Antiqua"/>
          <w:b/>
          <w:sz w:val="24"/>
        </w:rPr>
      </w:pPr>
    </w:p>
    <w:p w:rsidR="005E39B9" w:rsidRPr="00AE7EE2" w:rsidRDefault="00601784" w:rsidP="00AE7EE2">
      <w:pPr>
        <w:spacing w:line="360" w:lineRule="auto"/>
        <w:rPr>
          <w:rFonts w:ascii="Book Antiqua" w:hAnsi="Book Antiqua"/>
          <w:b/>
          <w:sz w:val="24"/>
        </w:rPr>
      </w:pPr>
      <w:r w:rsidRPr="00AE7EE2">
        <w:rPr>
          <w:rFonts w:ascii="Book Antiqua" w:hAnsi="Book Antiqua"/>
          <w:b/>
          <w:sz w:val="24"/>
        </w:rPr>
        <w:br w:type="page"/>
      </w:r>
      <w:r w:rsidR="005E39B9" w:rsidRPr="00AE7EE2">
        <w:rPr>
          <w:rFonts w:ascii="Book Antiqua" w:hAnsi="Book Antiqua"/>
          <w:b/>
          <w:sz w:val="24"/>
        </w:rPr>
        <w:lastRenderedPageBreak/>
        <w:t>Abstract</w:t>
      </w:r>
    </w:p>
    <w:p w:rsidR="00FB5877" w:rsidRPr="00AE7EE2" w:rsidRDefault="005E39B9" w:rsidP="00AE7EE2">
      <w:pPr>
        <w:spacing w:line="360" w:lineRule="auto"/>
        <w:rPr>
          <w:rFonts w:ascii="Book Antiqua" w:hAnsi="Book Antiqua"/>
          <w:sz w:val="24"/>
        </w:rPr>
      </w:pPr>
      <w:r w:rsidRPr="00AE7EE2">
        <w:rPr>
          <w:rFonts w:ascii="Book Antiqua" w:hAnsi="Book Antiqua"/>
          <w:b/>
          <w:sz w:val="24"/>
        </w:rPr>
        <w:t>AIM:</w:t>
      </w:r>
      <w:r w:rsidRPr="00AE7EE2">
        <w:rPr>
          <w:rFonts w:ascii="Book Antiqua" w:hAnsi="Book Antiqua"/>
          <w:sz w:val="24"/>
        </w:rPr>
        <w:t xml:space="preserve"> </w:t>
      </w:r>
      <w:r w:rsidR="00B35629" w:rsidRPr="00AE7EE2">
        <w:rPr>
          <w:rFonts w:ascii="Book Antiqua" w:hAnsi="Book Antiqua"/>
          <w:sz w:val="24"/>
        </w:rPr>
        <w:t xml:space="preserve">To </w:t>
      </w:r>
      <w:r w:rsidR="00C51B76" w:rsidRPr="00AE7EE2">
        <w:rPr>
          <w:rFonts w:ascii="Book Antiqua" w:hAnsi="Book Antiqua"/>
          <w:sz w:val="24"/>
        </w:rPr>
        <w:t xml:space="preserve">measure some biochemical parameters </w:t>
      </w:r>
      <w:r w:rsidR="004D5CFB" w:rsidRPr="00AE7EE2">
        <w:rPr>
          <w:rFonts w:ascii="Book Antiqua" w:hAnsi="Book Antiqua"/>
          <w:sz w:val="24"/>
        </w:rPr>
        <w:t xml:space="preserve">in </w:t>
      </w:r>
      <w:r w:rsidR="00D147DF" w:rsidRPr="00AE7EE2">
        <w:rPr>
          <w:rFonts w:ascii="Book Antiqua" w:hAnsi="Book Antiqua"/>
          <w:sz w:val="24"/>
        </w:rPr>
        <w:t>stomach</w:t>
      </w:r>
      <w:r w:rsidR="004D5CFB" w:rsidRPr="00AE7EE2">
        <w:rPr>
          <w:rFonts w:ascii="Book Antiqua" w:hAnsi="Book Antiqua"/>
          <w:sz w:val="24"/>
        </w:rPr>
        <w:t xml:space="preserve"> biopsies </w:t>
      </w:r>
      <w:r w:rsidR="00781CEE" w:rsidRPr="00AE7EE2">
        <w:rPr>
          <w:rFonts w:ascii="Book Antiqua" w:hAnsi="Book Antiqua"/>
          <w:sz w:val="24"/>
        </w:rPr>
        <w:t>and</w:t>
      </w:r>
      <w:r w:rsidR="00C51B76" w:rsidRPr="00AE7EE2">
        <w:rPr>
          <w:rFonts w:ascii="Book Antiqua" w:hAnsi="Book Antiqua"/>
          <w:sz w:val="24"/>
        </w:rPr>
        <w:t xml:space="preserve"> test their suitability as diagnostic biomarkers for g</w:t>
      </w:r>
      <w:r w:rsidR="004D5CFB" w:rsidRPr="00AE7EE2">
        <w:rPr>
          <w:rFonts w:ascii="Book Antiqua" w:hAnsi="Book Antiqua"/>
          <w:sz w:val="24"/>
        </w:rPr>
        <w:t>astritis and precancerous lesion</w:t>
      </w:r>
      <w:r w:rsidR="00C51B76" w:rsidRPr="00AE7EE2">
        <w:rPr>
          <w:rFonts w:ascii="Book Antiqua" w:hAnsi="Book Antiqua"/>
          <w:sz w:val="24"/>
        </w:rPr>
        <w:t>s</w:t>
      </w:r>
      <w:r w:rsidR="00B35629" w:rsidRPr="00AE7EE2">
        <w:rPr>
          <w:rFonts w:ascii="Book Antiqua" w:hAnsi="Book Antiqua"/>
          <w:sz w:val="24"/>
        </w:rPr>
        <w:t xml:space="preserve">. </w:t>
      </w:r>
    </w:p>
    <w:p w:rsidR="008A6A63" w:rsidRPr="00AE7EE2" w:rsidRDefault="008A6A63" w:rsidP="00AE7EE2">
      <w:pPr>
        <w:spacing w:line="360" w:lineRule="auto"/>
        <w:rPr>
          <w:rFonts w:ascii="Book Antiqua" w:hAnsi="Book Antiqua"/>
          <w:b/>
          <w:sz w:val="24"/>
        </w:rPr>
      </w:pPr>
    </w:p>
    <w:p w:rsidR="00965818" w:rsidRPr="00AE7EE2" w:rsidRDefault="005E39B9" w:rsidP="00AE7EE2">
      <w:pPr>
        <w:spacing w:line="360" w:lineRule="auto"/>
        <w:rPr>
          <w:rFonts w:ascii="Book Antiqua" w:hAnsi="Book Antiqua"/>
          <w:sz w:val="24"/>
        </w:rPr>
      </w:pPr>
      <w:r w:rsidRPr="00AE7EE2">
        <w:rPr>
          <w:rFonts w:ascii="Book Antiqua" w:hAnsi="Book Antiqua"/>
          <w:b/>
          <w:sz w:val="24"/>
        </w:rPr>
        <w:t xml:space="preserve">METHODS: </w:t>
      </w:r>
      <w:r w:rsidR="006B18E0" w:rsidRPr="00AE7EE2">
        <w:rPr>
          <w:rFonts w:ascii="Book Antiqua" w:hAnsi="Book Antiqua"/>
          <w:sz w:val="24"/>
        </w:rPr>
        <w:t>B</w:t>
      </w:r>
      <w:r w:rsidR="00013E10" w:rsidRPr="00AE7EE2">
        <w:rPr>
          <w:rFonts w:ascii="Book Antiqua" w:hAnsi="Book Antiqua"/>
          <w:sz w:val="24"/>
        </w:rPr>
        <w:t xml:space="preserve">iopsies were obtained from the stomachs of </w:t>
      </w:r>
      <w:r w:rsidR="003C333E" w:rsidRPr="00AE7EE2">
        <w:rPr>
          <w:rFonts w:ascii="Book Antiqua" w:hAnsi="Book Antiqua"/>
          <w:sz w:val="24"/>
        </w:rPr>
        <w:t xml:space="preserve">two groups of </w:t>
      </w:r>
      <w:r w:rsidR="000923B8" w:rsidRPr="00AE7EE2">
        <w:rPr>
          <w:rFonts w:ascii="Book Antiqua" w:hAnsi="Book Antiqua"/>
          <w:sz w:val="24"/>
        </w:rPr>
        <w:t>patients (</w:t>
      </w:r>
      <w:r w:rsidR="000923B8" w:rsidRPr="00290A4C">
        <w:rPr>
          <w:rFonts w:ascii="Book Antiqua" w:hAnsi="Book Antiqua"/>
          <w:i/>
          <w:sz w:val="24"/>
        </w:rPr>
        <w:t>n</w:t>
      </w:r>
      <w:r w:rsidR="00290A4C">
        <w:rPr>
          <w:rFonts w:ascii="Book Antiqua" w:hAnsi="Book Antiqua" w:hint="eastAsia"/>
          <w:sz w:val="24"/>
        </w:rPr>
        <w:t xml:space="preserve"> </w:t>
      </w:r>
      <w:r w:rsidR="000923B8" w:rsidRPr="00AE7EE2">
        <w:rPr>
          <w:rFonts w:ascii="Book Antiqua" w:hAnsi="Book Antiqua"/>
          <w:sz w:val="24"/>
        </w:rPr>
        <w:t>=</w:t>
      </w:r>
      <w:r w:rsidR="00290A4C">
        <w:rPr>
          <w:rFonts w:ascii="Book Antiqua" w:hAnsi="Book Antiqua" w:hint="eastAsia"/>
          <w:sz w:val="24"/>
        </w:rPr>
        <w:t xml:space="preserve"> </w:t>
      </w:r>
      <w:r w:rsidR="000923B8" w:rsidRPr="00AE7EE2">
        <w:rPr>
          <w:rFonts w:ascii="Book Antiqua" w:hAnsi="Book Antiqua"/>
          <w:sz w:val="24"/>
        </w:rPr>
        <w:t>40</w:t>
      </w:r>
      <w:r w:rsidR="00013E10" w:rsidRPr="00AE7EE2">
        <w:rPr>
          <w:rFonts w:ascii="Book Antiqua" w:hAnsi="Book Antiqua"/>
          <w:sz w:val="24"/>
        </w:rPr>
        <w:t>) undergoing fibe</w:t>
      </w:r>
      <w:r w:rsidR="00171245" w:rsidRPr="00AE7EE2">
        <w:rPr>
          <w:rFonts w:ascii="Book Antiqua" w:hAnsi="Book Antiqua"/>
          <w:sz w:val="24"/>
        </w:rPr>
        <w:t xml:space="preserve">r-optic endoscopy due to </w:t>
      </w:r>
      <w:r w:rsidR="00013E10" w:rsidRPr="00AE7EE2">
        <w:rPr>
          <w:rFonts w:ascii="Book Antiqua" w:hAnsi="Book Antiqua"/>
          <w:sz w:val="24"/>
        </w:rPr>
        <w:t>upper gastrointestinal symptoms.</w:t>
      </w:r>
      <w:r w:rsidR="00F8274B">
        <w:rPr>
          <w:rFonts w:ascii="Book Antiqua" w:hAnsi="Book Antiqua"/>
          <w:sz w:val="24"/>
        </w:rPr>
        <w:t xml:space="preserve"> </w:t>
      </w:r>
      <w:r w:rsidR="002B088E" w:rsidRPr="00AE7EE2">
        <w:rPr>
          <w:rFonts w:ascii="Book Antiqua" w:hAnsi="Book Antiqua"/>
          <w:sz w:val="24"/>
        </w:rPr>
        <w:t>In t</w:t>
      </w:r>
      <w:r w:rsidR="003C333E" w:rsidRPr="00AE7EE2">
        <w:rPr>
          <w:rFonts w:ascii="Book Antiqua" w:hAnsi="Book Antiqua"/>
          <w:sz w:val="24"/>
        </w:rPr>
        <w:t>he first group (</w:t>
      </w:r>
      <w:r w:rsidR="00290A4C" w:rsidRPr="00290A4C">
        <w:rPr>
          <w:rFonts w:ascii="Book Antiqua" w:hAnsi="Book Antiqua"/>
          <w:i/>
          <w:sz w:val="24"/>
        </w:rPr>
        <w:t>n</w:t>
      </w:r>
      <w:r w:rsidR="00290A4C">
        <w:rPr>
          <w:rFonts w:ascii="Book Antiqua" w:hAnsi="Book Antiqua" w:hint="eastAsia"/>
          <w:sz w:val="24"/>
        </w:rPr>
        <w:t xml:space="preserve"> </w:t>
      </w:r>
      <w:r w:rsidR="003C333E" w:rsidRPr="00AE7EE2">
        <w:rPr>
          <w:rFonts w:ascii="Book Antiqua" w:hAnsi="Book Antiqua"/>
          <w:sz w:val="24"/>
        </w:rPr>
        <w:t>=</w:t>
      </w:r>
      <w:r w:rsidR="00290A4C">
        <w:rPr>
          <w:rFonts w:ascii="Book Antiqua" w:hAnsi="Book Antiqua" w:hint="eastAsia"/>
          <w:sz w:val="24"/>
        </w:rPr>
        <w:t xml:space="preserve"> </w:t>
      </w:r>
      <w:r w:rsidR="003C333E" w:rsidRPr="00AE7EE2">
        <w:rPr>
          <w:rFonts w:ascii="Book Antiqua" w:hAnsi="Book Antiqua"/>
          <w:sz w:val="24"/>
        </w:rPr>
        <w:t>17)</w:t>
      </w:r>
      <w:r w:rsidR="00205A9A" w:rsidRPr="00AE7EE2">
        <w:rPr>
          <w:rFonts w:ascii="Book Antiqua" w:hAnsi="Book Antiqua"/>
          <w:sz w:val="24"/>
        </w:rPr>
        <w:t>,</w:t>
      </w:r>
      <w:r w:rsidR="003C333E" w:rsidRPr="00AE7EE2">
        <w:rPr>
          <w:rFonts w:ascii="Book Antiqua" w:hAnsi="Book Antiqua"/>
          <w:sz w:val="24"/>
        </w:rPr>
        <w:t xml:space="preserve"> </w:t>
      </w:r>
      <w:r w:rsidR="002B088E" w:rsidRPr="00AE7EE2">
        <w:rPr>
          <w:rFonts w:ascii="Book Antiqua" w:hAnsi="Book Antiqua"/>
          <w:sz w:val="24"/>
        </w:rPr>
        <w:t xml:space="preserve">only the corpus region was examined. </w:t>
      </w:r>
      <w:r w:rsidR="00205A9A" w:rsidRPr="00AE7EE2">
        <w:rPr>
          <w:rFonts w:ascii="Book Antiqua" w:hAnsi="Book Antiqua"/>
          <w:sz w:val="24"/>
        </w:rPr>
        <w:t>B</w:t>
      </w:r>
      <w:r w:rsidR="00B07AD0" w:rsidRPr="00AE7EE2">
        <w:rPr>
          <w:rFonts w:ascii="Book Antiqua" w:hAnsi="Book Antiqua"/>
          <w:sz w:val="24"/>
        </w:rPr>
        <w:t>iops</w:t>
      </w:r>
      <w:r w:rsidR="00205A9A" w:rsidRPr="00AE7EE2">
        <w:rPr>
          <w:rFonts w:ascii="Book Antiqua" w:hAnsi="Book Antiqua"/>
          <w:sz w:val="24"/>
        </w:rPr>
        <w:t xml:space="preserve">ies were </w:t>
      </w:r>
      <w:r w:rsidR="00965818" w:rsidRPr="00AE7EE2">
        <w:rPr>
          <w:rFonts w:ascii="Book Antiqua" w:hAnsi="Book Antiqua"/>
          <w:sz w:val="24"/>
        </w:rPr>
        <w:t xml:space="preserve">processed for </w:t>
      </w:r>
      <w:r w:rsidR="00013E10" w:rsidRPr="00AE7EE2">
        <w:rPr>
          <w:rFonts w:ascii="Book Antiqua" w:hAnsi="Book Antiqua"/>
          <w:sz w:val="24"/>
        </w:rPr>
        <w:t>microscopic examination</w:t>
      </w:r>
      <w:r w:rsidR="00C95985" w:rsidRPr="00AE7EE2">
        <w:rPr>
          <w:rFonts w:ascii="Book Antiqua" w:hAnsi="Book Antiqua"/>
          <w:sz w:val="24"/>
        </w:rPr>
        <w:t xml:space="preserve"> and measurement of</w:t>
      </w:r>
      <w:r w:rsidR="00143E85" w:rsidRPr="00AE7EE2">
        <w:rPr>
          <w:rFonts w:ascii="Book Antiqua" w:hAnsi="Book Antiqua"/>
          <w:sz w:val="24"/>
        </w:rPr>
        <w:t xml:space="preserve"> m</w:t>
      </w:r>
      <w:r w:rsidR="00664FEF" w:rsidRPr="00AE7EE2">
        <w:rPr>
          <w:rFonts w:ascii="Book Antiqua" w:hAnsi="Book Antiqua"/>
          <w:sz w:val="24"/>
        </w:rPr>
        <w:t xml:space="preserve">itochondrial </w:t>
      </w:r>
      <w:r w:rsidR="00F340F4" w:rsidRPr="00AE7EE2">
        <w:rPr>
          <w:rFonts w:ascii="Book Antiqua" w:hAnsi="Book Antiqua"/>
          <w:sz w:val="24"/>
        </w:rPr>
        <w:t>O</w:t>
      </w:r>
      <w:r w:rsidR="00F340F4" w:rsidRPr="00AE7EE2">
        <w:rPr>
          <w:rFonts w:ascii="Book Antiqua" w:hAnsi="Book Antiqua"/>
          <w:sz w:val="24"/>
          <w:vertAlign w:val="subscript"/>
        </w:rPr>
        <w:t>2</w:t>
      </w:r>
      <w:r w:rsidR="00784659" w:rsidRPr="00AE7EE2">
        <w:rPr>
          <w:rFonts w:ascii="Book Antiqua" w:hAnsi="Book Antiqua"/>
          <w:sz w:val="24"/>
        </w:rPr>
        <w:t xml:space="preserve"> </w:t>
      </w:r>
      <w:r w:rsidR="00965818" w:rsidRPr="00AE7EE2">
        <w:rPr>
          <w:rFonts w:ascii="Book Antiqua" w:hAnsi="Book Antiqua"/>
          <w:sz w:val="24"/>
        </w:rPr>
        <w:t>consumption (cellular respiration)</w:t>
      </w:r>
      <w:r w:rsidR="001150E1" w:rsidRPr="00AE7EE2">
        <w:rPr>
          <w:rFonts w:ascii="Book Antiqua" w:hAnsi="Book Antiqua"/>
          <w:sz w:val="24"/>
        </w:rPr>
        <w:t>,</w:t>
      </w:r>
      <w:r w:rsidR="00965818" w:rsidRPr="00AE7EE2">
        <w:rPr>
          <w:rFonts w:ascii="Book Antiqua" w:hAnsi="Book Antiqua"/>
          <w:sz w:val="24"/>
        </w:rPr>
        <w:t xml:space="preserve"> cellular </w:t>
      </w:r>
      <w:r w:rsidR="00784659" w:rsidRPr="00AE7EE2">
        <w:rPr>
          <w:rFonts w:ascii="Book Antiqua" w:hAnsi="Book Antiqua"/>
          <w:sz w:val="24"/>
        </w:rPr>
        <w:t>adenosine triphosphate (</w:t>
      </w:r>
      <w:r w:rsidR="00965818" w:rsidRPr="00AE7EE2">
        <w:rPr>
          <w:rFonts w:ascii="Book Antiqua" w:hAnsi="Book Antiqua"/>
          <w:sz w:val="24"/>
        </w:rPr>
        <w:t>ATP</w:t>
      </w:r>
      <w:r w:rsidR="00784659" w:rsidRPr="00AE7EE2">
        <w:rPr>
          <w:rFonts w:ascii="Book Antiqua" w:hAnsi="Book Antiqua"/>
          <w:sz w:val="24"/>
        </w:rPr>
        <w:t>)</w:t>
      </w:r>
      <w:r w:rsidR="00847400" w:rsidRPr="00AE7EE2">
        <w:rPr>
          <w:rFonts w:ascii="Book Antiqua" w:hAnsi="Book Antiqua"/>
          <w:sz w:val="24"/>
        </w:rPr>
        <w:t>,</w:t>
      </w:r>
      <w:r w:rsidR="00965818" w:rsidRPr="00AE7EE2">
        <w:rPr>
          <w:rFonts w:ascii="Book Antiqua" w:hAnsi="Book Antiqua"/>
          <w:sz w:val="24"/>
        </w:rPr>
        <w:t xml:space="preserve"> glutathione (GSH)</w:t>
      </w:r>
      <w:r w:rsidR="00847400" w:rsidRPr="00AE7EE2">
        <w:rPr>
          <w:rFonts w:ascii="Book Antiqua" w:hAnsi="Book Antiqua"/>
          <w:sz w:val="24"/>
        </w:rPr>
        <w:t>,</w:t>
      </w:r>
      <w:r w:rsidR="00965818" w:rsidRPr="00AE7EE2">
        <w:rPr>
          <w:rFonts w:ascii="Book Antiqua" w:hAnsi="Book Antiqua"/>
          <w:sz w:val="24"/>
        </w:rPr>
        <w:t xml:space="preserve"> </w:t>
      </w:r>
      <w:r w:rsidR="001150E1" w:rsidRPr="00AE7EE2">
        <w:rPr>
          <w:rFonts w:ascii="Book Antiqua" w:hAnsi="Book Antiqua"/>
          <w:sz w:val="24"/>
        </w:rPr>
        <w:t>and</w:t>
      </w:r>
      <w:r w:rsidR="00965818" w:rsidRPr="00AE7EE2">
        <w:rPr>
          <w:rFonts w:ascii="Book Antiqua" w:hAnsi="Book Antiqua"/>
          <w:sz w:val="24"/>
        </w:rPr>
        <w:t xml:space="preserve"> </w:t>
      </w:r>
      <w:proofErr w:type="spellStart"/>
      <w:r w:rsidR="00965818" w:rsidRPr="00AE7EE2">
        <w:rPr>
          <w:rFonts w:ascii="Book Antiqua" w:hAnsi="Book Antiqua"/>
          <w:sz w:val="24"/>
        </w:rPr>
        <w:t>caspase</w:t>
      </w:r>
      <w:proofErr w:type="spellEnd"/>
      <w:r w:rsidR="00965818" w:rsidRPr="00AE7EE2">
        <w:rPr>
          <w:rFonts w:ascii="Book Antiqua" w:hAnsi="Book Antiqua"/>
          <w:sz w:val="24"/>
        </w:rPr>
        <w:t xml:space="preserve"> activity.</w:t>
      </w:r>
      <w:r w:rsidR="00B07AD0" w:rsidRPr="00AE7EE2">
        <w:rPr>
          <w:rFonts w:ascii="Book Antiqua" w:hAnsi="Book Antiqua"/>
          <w:sz w:val="24"/>
        </w:rPr>
        <w:t xml:space="preserve"> In the second group of patients</w:t>
      </w:r>
      <w:r w:rsidR="00AA193A" w:rsidRPr="00AE7EE2">
        <w:rPr>
          <w:rFonts w:ascii="Book Antiqua" w:hAnsi="Book Antiqua"/>
          <w:sz w:val="24"/>
        </w:rPr>
        <w:t xml:space="preserve"> (</w:t>
      </w:r>
      <w:r w:rsidR="00290A4C" w:rsidRPr="00290A4C">
        <w:rPr>
          <w:rFonts w:ascii="Book Antiqua" w:hAnsi="Book Antiqua"/>
          <w:i/>
          <w:sz w:val="24"/>
        </w:rPr>
        <w:t>n</w:t>
      </w:r>
      <w:r w:rsidR="00290A4C">
        <w:rPr>
          <w:rFonts w:ascii="Book Antiqua" w:hAnsi="Book Antiqua" w:hint="eastAsia"/>
          <w:sz w:val="24"/>
        </w:rPr>
        <w:t xml:space="preserve"> </w:t>
      </w:r>
      <w:r w:rsidR="00AA193A" w:rsidRPr="00AE7EE2">
        <w:rPr>
          <w:rFonts w:ascii="Book Antiqua" w:hAnsi="Book Antiqua"/>
          <w:sz w:val="24"/>
        </w:rPr>
        <w:t>=</w:t>
      </w:r>
      <w:r w:rsidR="00290A4C">
        <w:rPr>
          <w:rFonts w:ascii="Book Antiqua" w:hAnsi="Book Antiqua" w:hint="eastAsia"/>
          <w:sz w:val="24"/>
        </w:rPr>
        <w:t xml:space="preserve"> </w:t>
      </w:r>
      <w:r w:rsidR="00AA193A" w:rsidRPr="00AE7EE2">
        <w:rPr>
          <w:rFonts w:ascii="Book Antiqua" w:hAnsi="Book Antiqua"/>
          <w:sz w:val="24"/>
        </w:rPr>
        <w:t>23)</w:t>
      </w:r>
      <w:r w:rsidR="00B07AD0" w:rsidRPr="00AE7EE2">
        <w:rPr>
          <w:rFonts w:ascii="Book Antiqua" w:hAnsi="Book Antiqua"/>
          <w:sz w:val="24"/>
        </w:rPr>
        <w:t>,</w:t>
      </w:r>
      <w:r w:rsidR="00AA193A" w:rsidRPr="00AE7EE2">
        <w:rPr>
          <w:rFonts w:ascii="Book Antiqua" w:hAnsi="Book Antiqua"/>
          <w:sz w:val="24"/>
        </w:rPr>
        <w:t xml:space="preserve"> </w:t>
      </w:r>
      <w:r w:rsidR="00EA736B" w:rsidRPr="00AE7EE2">
        <w:rPr>
          <w:rFonts w:ascii="Book Antiqua" w:hAnsi="Book Antiqua"/>
          <w:sz w:val="24"/>
        </w:rPr>
        <w:t xml:space="preserve">both corpus and </w:t>
      </w:r>
      <w:proofErr w:type="spellStart"/>
      <w:r w:rsidR="00EA736B" w:rsidRPr="00AE7EE2">
        <w:rPr>
          <w:rFonts w:ascii="Book Antiqua" w:hAnsi="Book Antiqua"/>
          <w:sz w:val="24"/>
        </w:rPr>
        <w:t>antral</w:t>
      </w:r>
      <w:proofErr w:type="spellEnd"/>
      <w:r w:rsidR="00EA736B" w:rsidRPr="00AE7EE2">
        <w:rPr>
          <w:rFonts w:ascii="Book Antiqua" w:hAnsi="Book Antiqua"/>
          <w:sz w:val="24"/>
        </w:rPr>
        <w:t xml:space="preserve"> regions were studie</w:t>
      </w:r>
      <w:r w:rsidR="00CA7A58" w:rsidRPr="00AE7EE2">
        <w:rPr>
          <w:rFonts w:ascii="Book Antiqua" w:hAnsi="Book Antiqua"/>
          <w:sz w:val="24"/>
        </w:rPr>
        <w:t>d</w:t>
      </w:r>
      <w:r w:rsidR="00EA736B" w:rsidRPr="00AE7EE2">
        <w:rPr>
          <w:rFonts w:ascii="Book Antiqua" w:hAnsi="Book Antiqua"/>
          <w:sz w:val="24"/>
        </w:rPr>
        <w:t>. S</w:t>
      </w:r>
      <w:r w:rsidR="00AA193A" w:rsidRPr="00AE7EE2">
        <w:rPr>
          <w:rFonts w:ascii="Book Antiqua" w:hAnsi="Book Antiqua"/>
          <w:sz w:val="24"/>
        </w:rPr>
        <w:t xml:space="preserve">ome biopsies were processed for microscopic examination and the others were used for </w:t>
      </w:r>
      <w:r w:rsidR="005435C0" w:rsidRPr="00AE7EE2">
        <w:rPr>
          <w:rFonts w:ascii="Book Antiqua" w:hAnsi="Book Antiqua"/>
          <w:sz w:val="24"/>
        </w:rPr>
        <w:t xml:space="preserve">measurements of </w:t>
      </w:r>
      <w:r w:rsidR="0068721D" w:rsidRPr="00AE7EE2">
        <w:rPr>
          <w:rFonts w:ascii="Book Antiqua" w:hAnsi="Book Antiqua"/>
          <w:sz w:val="24"/>
        </w:rPr>
        <w:t>cellular</w:t>
      </w:r>
      <w:r w:rsidR="005435C0" w:rsidRPr="00AE7EE2">
        <w:rPr>
          <w:rFonts w:ascii="Book Antiqua" w:hAnsi="Book Antiqua"/>
          <w:sz w:val="24"/>
        </w:rPr>
        <w:t xml:space="preserve"> respiration and </w:t>
      </w:r>
      <w:r w:rsidR="00124DA2" w:rsidRPr="00AE7EE2">
        <w:rPr>
          <w:rFonts w:ascii="Book Antiqua" w:hAnsi="Book Antiqua"/>
          <w:sz w:val="24"/>
        </w:rPr>
        <w:t>GSH level.</w:t>
      </w:r>
      <w:r w:rsidR="00F8274B">
        <w:rPr>
          <w:rFonts w:ascii="Book Antiqua" w:hAnsi="Book Antiqua"/>
          <w:sz w:val="24"/>
        </w:rPr>
        <w:t xml:space="preserve"> </w:t>
      </w:r>
      <w:r w:rsidR="00B07AD0" w:rsidRPr="00AE7EE2">
        <w:rPr>
          <w:rFonts w:ascii="Book Antiqua" w:hAnsi="Book Antiqua"/>
          <w:sz w:val="24"/>
        </w:rPr>
        <w:t xml:space="preserve"> </w:t>
      </w:r>
    </w:p>
    <w:p w:rsidR="008A6A63" w:rsidRPr="00AE7EE2" w:rsidRDefault="008A6A63" w:rsidP="00AE7EE2">
      <w:pPr>
        <w:spacing w:line="360" w:lineRule="auto"/>
        <w:rPr>
          <w:rFonts w:ascii="Book Antiqua" w:hAnsi="Book Antiqua"/>
          <w:b/>
          <w:sz w:val="24"/>
        </w:rPr>
      </w:pPr>
    </w:p>
    <w:p w:rsidR="00FB5877" w:rsidRPr="00AE7EE2" w:rsidRDefault="005E39B9" w:rsidP="00AE7EE2">
      <w:pPr>
        <w:spacing w:line="360" w:lineRule="auto"/>
        <w:rPr>
          <w:rFonts w:ascii="Book Antiqua" w:hAnsi="Book Antiqua"/>
          <w:sz w:val="24"/>
        </w:rPr>
      </w:pPr>
      <w:r w:rsidRPr="00AE7EE2">
        <w:rPr>
          <w:rFonts w:ascii="Book Antiqua" w:hAnsi="Book Antiqua"/>
          <w:b/>
          <w:sz w:val="24"/>
        </w:rPr>
        <w:t xml:space="preserve">RESULTS: </w:t>
      </w:r>
      <w:r w:rsidR="00AA7C59" w:rsidRPr="00AE7EE2">
        <w:rPr>
          <w:rFonts w:ascii="Book Antiqua" w:hAnsi="Book Antiqua"/>
          <w:sz w:val="24"/>
        </w:rPr>
        <w:t xml:space="preserve">Microscopic examinations of gastric corpus biopsies from 17 patients revealed normal mucosae in 8 patients; superficial gastritis in 7 patients, and chronic atrophic gastritis in </w:t>
      </w:r>
      <w:r w:rsidR="007978FD" w:rsidRPr="00AE7EE2">
        <w:rPr>
          <w:rFonts w:ascii="Book Antiqua" w:hAnsi="Book Antiqua"/>
          <w:sz w:val="24"/>
        </w:rPr>
        <w:t>1 patient</w:t>
      </w:r>
      <w:r w:rsidR="00AA7C59" w:rsidRPr="00AE7EE2">
        <w:rPr>
          <w:rFonts w:ascii="Book Antiqua" w:hAnsi="Book Antiqua"/>
          <w:sz w:val="24"/>
        </w:rPr>
        <w:t>.</w:t>
      </w:r>
      <w:r w:rsidR="00F8274B">
        <w:rPr>
          <w:rFonts w:ascii="Book Antiqua" w:hAnsi="Book Antiqua"/>
          <w:sz w:val="24"/>
        </w:rPr>
        <w:t xml:space="preserve"> </w:t>
      </w:r>
      <w:r w:rsidR="00AA7C59" w:rsidRPr="00AE7EE2">
        <w:rPr>
          <w:rFonts w:ascii="Book Antiqua" w:hAnsi="Book Antiqua"/>
          <w:sz w:val="24"/>
        </w:rPr>
        <w:t>In patients with normal histology, the rate (mean</w:t>
      </w:r>
      <w:r w:rsidR="00290A4C">
        <w:rPr>
          <w:rFonts w:ascii="Book Antiqua" w:hAnsi="Book Antiqua" w:hint="eastAsia"/>
          <w:sz w:val="24"/>
        </w:rPr>
        <w:t xml:space="preserve"> </w:t>
      </w:r>
      <w:r w:rsidR="00AA7C59" w:rsidRPr="00AE7EE2">
        <w:rPr>
          <w:rFonts w:ascii="Book Antiqua" w:hAnsi="Book Antiqua"/>
          <w:sz w:val="24"/>
        </w:rPr>
        <w:t>±</w:t>
      </w:r>
      <w:r w:rsidR="00290A4C">
        <w:rPr>
          <w:rFonts w:ascii="Book Antiqua" w:hAnsi="Book Antiqua" w:hint="eastAsia"/>
          <w:sz w:val="24"/>
        </w:rPr>
        <w:t xml:space="preserve"> </w:t>
      </w:r>
      <w:r w:rsidR="00AA7C59" w:rsidRPr="00AE7EE2">
        <w:rPr>
          <w:rFonts w:ascii="Book Antiqua" w:hAnsi="Book Antiqua"/>
          <w:sz w:val="24"/>
        </w:rPr>
        <w:t>SD) of cellular respiration was 0.17</w:t>
      </w:r>
      <w:r w:rsidR="00290A4C">
        <w:rPr>
          <w:rFonts w:ascii="Book Antiqua" w:hAnsi="Book Antiqua" w:hint="eastAsia"/>
          <w:sz w:val="24"/>
        </w:rPr>
        <w:t xml:space="preserve"> </w:t>
      </w:r>
      <w:r w:rsidR="00AA7C59" w:rsidRPr="00AE7EE2">
        <w:rPr>
          <w:rFonts w:ascii="Book Antiqua" w:hAnsi="Book Antiqua"/>
          <w:sz w:val="24"/>
        </w:rPr>
        <w:t>±</w:t>
      </w:r>
      <w:r w:rsidR="00290A4C">
        <w:rPr>
          <w:rFonts w:ascii="Book Antiqua" w:hAnsi="Book Antiqua" w:hint="eastAsia"/>
          <w:sz w:val="24"/>
        </w:rPr>
        <w:t xml:space="preserve"> </w:t>
      </w:r>
      <w:r w:rsidR="00AA7C59" w:rsidRPr="00AE7EE2">
        <w:rPr>
          <w:rFonts w:ascii="Book Antiqua" w:hAnsi="Book Antiqua"/>
          <w:sz w:val="24"/>
        </w:rPr>
        <w:t xml:space="preserve">0.02 </w:t>
      </w:r>
      <w:r w:rsidR="00B6101E" w:rsidRPr="00AE7EE2">
        <w:rPr>
          <w:rFonts w:ascii="Book Antiqua" w:hAnsi="Book Antiqua"/>
          <w:bCs/>
          <w:color w:val="000000"/>
          <w:sz w:val="24"/>
        </w:rPr>
        <w:t>µ</w:t>
      </w:r>
      <w:proofErr w:type="spellStart"/>
      <w:r w:rsidR="00290A4C">
        <w:rPr>
          <w:rFonts w:ascii="Book Antiqua" w:hAnsi="Book Antiqua" w:hint="eastAsia"/>
          <w:sz w:val="24"/>
        </w:rPr>
        <w:t>mol</w:t>
      </w:r>
      <w:proofErr w:type="spellEnd"/>
      <w:r w:rsidR="00290A4C">
        <w:rPr>
          <w:rFonts w:ascii="Book Antiqua" w:hAnsi="Book Antiqua" w:hint="eastAsia"/>
          <w:sz w:val="24"/>
        </w:rPr>
        <w:t>/L</w:t>
      </w:r>
      <w:r w:rsidR="00AA7C59" w:rsidRPr="00AE7EE2">
        <w:rPr>
          <w:rFonts w:ascii="Book Antiqua" w:hAnsi="Book Antiqua"/>
          <w:sz w:val="24"/>
        </w:rPr>
        <w:t xml:space="preserve"> </w:t>
      </w:r>
      <w:r w:rsidR="00F340F4" w:rsidRPr="00AE7EE2">
        <w:rPr>
          <w:rFonts w:ascii="Book Antiqua" w:hAnsi="Book Antiqua"/>
          <w:sz w:val="24"/>
        </w:rPr>
        <w:t>O</w:t>
      </w:r>
      <w:r w:rsidR="00F340F4" w:rsidRPr="00AE7EE2">
        <w:rPr>
          <w:rFonts w:ascii="Book Antiqua" w:hAnsi="Book Antiqua"/>
          <w:sz w:val="24"/>
          <w:vertAlign w:val="subscript"/>
        </w:rPr>
        <w:t>2</w:t>
      </w:r>
      <w:r w:rsidR="00AA7C59" w:rsidRPr="00AE7EE2">
        <w:rPr>
          <w:rFonts w:ascii="Book Antiqua" w:hAnsi="Book Antiqua"/>
          <w:sz w:val="24"/>
        </w:rPr>
        <w:t>.</w:t>
      </w:r>
      <w:r w:rsidR="00290A4C">
        <w:rPr>
          <w:rFonts w:ascii="Book Antiqua" w:hAnsi="Book Antiqua" w:hint="eastAsia"/>
          <w:sz w:val="24"/>
        </w:rPr>
        <w:t xml:space="preserve"> </w:t>
      </w:r>
      <w:proofErr w:type="gramStart"/>
      <w:r w:rsidR="00AA7C59" w:rsidRPr="00AE7EE2">
        <w:rPr>
          <w:rFonts w:ascii="Book Antiqua" w:hAnsi="Book Antiqua"/>
          <w:sz w:val="24"/>
        </w:rPr>
        <w:t>min</w:t>
      </w:r>
      <w:r w:rsidR="00AA7C59" w:rsidRPr="00AE7EE2">
        <w:rPr>
          <w:rFonts w:ascii="Book Antiqua" w:hAnsi="Book Antiqua"/>
          <w:sz w:val="24"/>
          <w:vertAlign w:val="superscript"/>
        </w:rPr>
        <w:t>-1</w:t>
      </w:r>
      <w:r w:rsidR="00AA7C59" w:rsidRPr="00AE7EE2">
        <w:rPr>
          <w:rFonts w:ascii="Book Antiqua" w:hAnsi="Book Antiqua"/>
          <w:sz w:val="24"/>
        </w:rPr>
        <w:t>.mg</w:t>
      </w:r>
      <w:r w:rsidR="00AA7C59" w:rsidRPr="00AE7EE2">
        <w:rPr>
          <w:rFonts w:ascii="Book Antiqua" w:hAnsi="Book Antiqua"/>
          <w:sz w:val="24"/>
          <w:vertAlign w:val="superscript"/>
        </w:rPr>
        <w:t>-1</w:t>
      </w:r>
      <w:proofErr w:type="gramEnd"/>
      <w:r w:rsidR="00AA7C59" w:rsidRPr="00AE7EE2">
        <w:rPr>
          <w:rFonts w:ascii="Book Antiqua" w:hAnsi="Book Antiqua"/>
          <w:sz w:val="24"/>
        </w:rPr>
        <w:t>, ATP content 487</w:t>
      </w:r>
      <w:r w:rsidR="00290A4C">
        <w:rPr>
          <w:rFonts w:ascii="Book Antiqua" w:hAnsi="Book Antiqua" w:hint="eastAsia"/>
          <w:sz w:val="24"/>
        </w:rPr>
        <w:t xml:space="preserve"> </w:t>
      </w:r>
      <w:r w:rsidR="00AA7C59" w:rsidRPr="00AE7EE2">
        <w:rPr>
          <w:rFonts w:ascii="Book Antiqua" w:hAnsi="Book Antiqua"/>
          <w:sz w:val="24"/>
        </w:rPr>
        <w:t>±</w:t>
      </w:r>
      <w:r w:rsidR="00290A4C">
        <w:rPr>
          <w:rFonts w:ascii="Book Antiqua" w:hAnsi="Book Antiqua" w:hint="eastAsia"/>
          <w:sz w:val="24"/>
        </w:rPr>
        <w:t xml:space="preserve"> </w:t>
      </w:r>
      <w:r w:rsidR="00AA7C59" w:rsidRPr="00AE7EE2">
        <w:rPr>
          <w:rFonts w:ascii="Book Antiqua" w:hAnsi="Book Antiqua"/>
          <w:sz w:val="24"/>
        </w:rPr>
        <w:t xml:space="preserve">493 </w:t>
      </w:r>
      <w:proofErr w:type="spellStart"/>
      <w:r w:rsidR="00AA7C59" w:rsidRPr="00AE7EE2">
        <w:rPr>
          <w:rFonts w:ascii="Book Antiqua" w:hAnsi="Book Antiqua"/>
          <w:sz w:val="24"/>
        </w:rPr>
        <w:t>pmol</w:t>
      </w:r>
      <w:proofErr w:type="spellEnd"/>
      <w:r w:rsidR="0089222E">
        <w:rPr>
          <w:rFonts w:ascii="Book Antiqua" w:hAnsi="Book Antiqua" w:hint="eastAsia"/>
          <w:sz w:val="24"/>
        </w:rPr>
        <w:t>/</w:t>
      </w:r>
      <w:r w:rsidR="00AA7C59" w:rsidRPr="00AE7EE2">
        <w:rPr>
          <w:rFonts w:ascii="Book Antiqua" w:hAnsi="Book Antiqua"/>
          <w:sz w:val="24"/>
        </w:rPr>
        <w:t>mg, and GSH 469</w:t>
      </w:r>
      <w:r w:rsidR="00290A4C">
        <w:rPr>
          <w:rFonts w:ascii="Book Antiqua" w:hAnsi="Book Antiqua" w:hint="eastAsia"/>
          <w:sz w:val="24"/>
        </w:rPr>
        <w:t xml:space="preserve"> </w:t>
      </w:r>
      <w:r w:rsidR="00AA7C59" w:rsidRPr="00AE7EE2">
        <w:rPr>
          <w:rFonts w:ascii="Book Antiqua" w:hAnsi="Book Antiqua"/>
          <w:sz w:val="24"/>
        </w:rPr>
        <w:t>±</w:t>
      </w:r>
      <w:r w:rsidR="00290A4C">
        <w:rPr>
          <w:rFonts w:ascii="Book Antiqua" w:hAnsi="Book Antiqua" w:hint="eastAsia"/>
          <w:sz w:val="24"/>
        </w:rPr>
        <w:t xml:space="preserve"> </w:t>
      </w:r>
      <w:r w:rsidR="00AA7C59" w:rsidRPr="00AE7EE2">
        <w:rPr>
          <w:rFonts w:ascii="Book Antiqua" w:hAnsi="Book Antiqua"/>
          <w:sz w:val="24"/>
        </w:rPr>
        <w:t xml:space="preserve">98 </w:t>
      </w:r>
      <w:proofErr w:type="spellStart"/>
      <w:r w:rsidR="00AA7C59" w:rsidRPr="00AE7EE2">
        <w:rPr>
          <w:rFonts w:ascii="Book Antiqua" w:hAnsi="Book Antiqua"/>
          <w:sz w:val="24"/>
        </w:rPr>
        <w:t>pmol</w:t>
      </w:r>
      <w:proofErr w:type="spellEnd"/>
      <w:r w:rsidR="00290A4C">
        <w:rPr>
          <w:rFonts w:ascii="Book Antiqua" w:hAnsi="Book Antiqua" w:hint="eastAsia"/>
          <w:sz w:val="24"/>
        </w:rPr>
        <w:t>/</w:t>
      </w:r>
      <w:r w:rsidR="00AA7C59" w:rsidRPr="00AE7EE2">
        <w:rPr>
          <w:rFonts w:ascii="Book Antiqua" w:hAnsi="Book Antiqua"/>
          <w:sz w:val="24"/>
        </w:rPr>
        <w:t>mg</w:t>
      </w:r>
      <w:r w:rsidR="00290A4C">
        <w:rPr>
          <w:rFonts w:ascii="Book Antiqua" w:hAnsi="Book Antiqua"/>
          <w:sz w:val="24"/>
        </w:rPr>
        <w:t>.</w:t>
      </w:r>
      <w:r w:rsidR="00F80461" w:rsidRPr="00AE7EE2">
        <w:rPr>
          <w:rFonts w:ascii="Book Antiqua" w:hAnsi="Book Antiqua"/>
          <w:sz w:val="24"/>
        </w:rPr>
        <w:t xml:space="preserve"> </w:t>
      </w:r>
      <w:proofErr w:type="spellStart"/>
      <w:r w:rsidR="00AA7C59" w:rsidRPr="00AE7EE2">
        <w:rPr>
          <w:rFonts w:ascii="Book Antiqua" w:hAnsi="Book Antiqua"/>
          <w:sz w:val="24"/>
        </w:rPr>
        <w:t>Caspase</w:t>
      </w:r>
      <w:proofErr w:type="spellEnd"/>
      <w:r w:rsidR="00AA7C59" w:rsidRPr="00AE7EE2">
        <w:rPr>
          <w:rFonts w:ascii="Book Antiqua" w:hAnsi="Book Antiqua"/>
          <w:sz w:val="24"/>
        </w:rPr>
        <w:t xml:space="preserve"> activity was</w:t>
      </w:r>
      <w:r w:rsidR="00F80461" w:rsidRPr="00AE7EE2">
        <w:rPr>
          <w:rFonts w:ascii="Book Antiqua" w:hAnsi="Book Antiqua"/>
          <w:sz w:val="24"/>
        </w:rPr>
        <w:t xml:space="preserve"> detected in 3 of 8 specimens. </w:t>
      </w:r>
      <w:r w:rsidR="00BD54EF" w:rsidRPr="00AE7EE2">
        <w:rPr>
          <w:rFonts w:ascii="Book Antiqua" w:hAnsi="Book Antiqua"/>
          <w:sz w:val="24"/>
        </w:rPr>
        <w:t>The values</w:t>
      </w:r>
      <w:r w:rsidR="00F80461" w:rsidRPr="00AE7EE2">
        <w:rPr>
          <w:rFonts w:ascii="Book Antiqua" w:hAnsi="Book Antiqua"/>
          <w:sz w:val="24"/>
        </w:rPr>
        <w:t xml:space="preserve"> of ATP and </w:t>
      </w:r>
      <w:proofErr w:type="spellStart"/>
      <w:r w:rsidR="00F80461" w:rsidRPr="00AE7EE2">
        <w:rPr>
          <w:rFonts w:ascii="Book Antiqua" w:hAnsi="Book Antiqua"/>
          <w:sz w:val="24"/>
        </w:rPr>
        <w:t>caspase</w:t>
      </w:r>
      <w:proofErr w:type="spellEnd"/>
      <w:r w:rsidR="00F80461" w:rsidRPr="00AE7EE2">
        <w:rPr>
          <w:rFonts w:ascii="Book Antiqua" w:hAnsi="Book Antiqua"/>
          <w:sz w:val="24"/>
        </w:rPr>
        <w:t xml:space="preserve"> activity were</w:t>
      </w:r>
      <w:r w:rsidR="00290A4C">
        <w:rPr>
          <w:rFonts w:ascii="Book Antiqua" w:hAnsi="Book Antiqua"/>
          <w:sz w:val="24"/>
        </w:rPr>
        <w:t xml:space="preserve"> highly variable. </w:t>
      </w:r>
      <w:r w:rsidR="00AA7C59" w:rsidRPr="00AE7EE2">
        <w:rPr>
          <w:rFonts w:ascii="Book Antiqua" w:hAnsi="Book Antiqua"/>
          <w:sz w:val="24"/>
        </w:rPr>
        <w:t>The presence of superficial gastritis had insignificant effe</w:t>
      </w:r>
      <w:r w:rsidR="00290A4C">
        <w:rPr>
          <w:rFonts w:ascii="Book Antiqua" w:hAnsi="Book Antiqua"/>
          <w:sz w:val="24"/>
        </w:rPr>
        <w:t>cts on the measured biomarkers.</w:t>
      </w:r>
      <w:r w:rsidR="00AA7C59" w:rsidRPr="00AE7EE2">
        <w:rPr>
          <w:rFonts w:ascii="Book Antiqua" w:hAnsi="Book Antiqua"/>
          <w:sz w:val="24"/>
        </w:rPr>
        <w:t xml:space="preserve"> In the patient with atrophic gastritis, cellular respiration was high and ATP was relatively low, suggesting uncoupl</w:t>
      </w:r>
      <w:r w:rsidR="00BD54EF" w:rsidRPr="00AE7EE2">
        <w:rPr>
          <w:rFonts w:ascii="Book Antiqua" w:hAnsi="Book Antiqua"/>
          <w:sz w:val="24"/>
        </w:rPr>
        <w:t>ing oxidative phosphorylation.</w:t>
      </w:r>
      <w:r w:rsidR="00290A4C">
        <w:rPr>
          <w:rFonts w:ascii="Book Antiqua" w:hAnsi="Book Antiqua"/>
          <w:sz w:val="24"/>
        </w:rPr>
        <w:t xml:space="preserve"> </w:t>
      </w:r>
      <w:r w:rsidR="008E60BD" w:rsidRPr="00AE7EE2">
        <w:rPr>
          <w:rFonts w:ascii="Book Antiqua" w:hAnsi="Book Antiqua"/>
          <w:sz w:val="24"/>
        </w:rPr>
        <w:t>In t</w:t>
      </w:r>
      <w:r w:rsidR="000A240A" w:rsidRPr="00AE7EE2">
        <w:rPr>
          <w:rFonts w:ascii="Book Antiqua" w:hAnsi="Book Antiqua"/>
          <w:sz w:val="24"/>
        </w:rPr>
        <w:t xml:space="preserve">he second cohort </w:t>
      </w:r>
      <w:r w:rsidR="000C2D45" w:rsidRPr="00AE7EE2">
        <w:rPr>
          <w:rFonts w:ascii="Book Antiqua" w:hAnsi="Book Antiqua"/>
          <w:sz w:val="24"/>
        </w:rPr>
        <w:t>of patients</w:t>
      </w:r>
      <w:r w:rsidR="00245DE7" w:rsidRPr="00AE7EE2">
        <w:rPr>
          <w:rFonts w:ascii="Book Antiqua" w:hAnsi="Book Antiqua"/>
          <w:sz w:val="24"/>
        </w:rPr>
        <w:t>,</w:t>
      </w:r>
      <w:r w:rsidR="000A240A" w:rsidRPr="00AE7EE2">
        <w:rPr>
          <w:rFonts w:ascii="Book Antiqua" w:hAnsi="Book Antiqua"/>
          <w:sz w:val="24"/>
        </w:rPr>
        <w:t xml:space="preserve"> </w:t>
      </w:r>
      <w:r w:rsidR="00245DE7" w:rsidRPr="00AE7EE2">
        <w:rPr>
          <w:rFonts w:ascii="Book Antiqua" w:hAnsi="Book Antiqua"/>
          <w:sz w:val="24"/>
        </w:rPr>
        <w:t xml:space="preserve">biopsies examined showed either normal or superficial </w:t>
      </w:r>
      <w:r w:rsidR="000A240A" w:rsidRPr="00AE7EE2">
        <w:rPr>
          <w:rFonts w:ascii="Book Antiqua" w:hAnsi="Book Antiqua"/>
          <w:sz w:val="24"/>
        </w:rPr>
        <w:t>gastritis.</w:t>
      </w:r>
      <w:r w:rsidR="00F8274B">
        <w:rPr>
          <w:rFonts w:ascii="Book Antiqua" w:hAnsi="Book Antiqua"/>
          <w:sz w:val="24"/>
        </w:rPr>
        <w:t xml:space="preserve"> </w:t>
      </w:r>
      <w:proofErr w:type="gramStart"/>
      <w:r w:rsidR="000A240A" w:rsidRPr="00AE7EE2">
        <w:rPr>
          <w:rFonts w:ascii="Book Antiqua" w:hAnsi="Book Antiqua"/>
          <w:sz w:val="24"/>
        </w:rPr>
        <w:t xml:space="preserve">The rate of </w:t>
      </w:r>
      <w:r w:rsidR="00327F04" w:rsidRPr="00AE7EE2">
        <w:rPr>
          <w:rFonts w:ascii="Book Antiqua" w:hAnsi="Book Antiqua"/>
          <w:sz w:val="24"/>
        </w:rPr>
        <w:t xml:space="preserve">cellular </w:t>
      </w:r>
      <w:r w:rsidR="000A240A" w:rsidRPr="00AE7EE2">
        <w:rPr>
          <w:rFonts w:ascii="Book Antiqua" w:hAnsi="Book Antiqua"/>
          <w:sz w:val="24"/>
        </w:rPr>
        <w:t>respiration (O</w:t>
      </w:r>
      <w:r w:rsidR="000A240A" w:rsidRPr="00290A4C">
        <w:rPr>
          <w:rFonts w:ascii="Book Antiqua" w:hAnsi="Book Antiqua"/>
          <w:sz w:val="24"/>
          <w:vertAlign w:val="subscript"/>
        </w:rPr>
        <w:t>2</w:t>
      </w:r>
      <w:r w:rsidR="00290A4C">
        <w:rPr>
          <w:rFonts w:ascii="Book Antiqua" w:hAnsi="Book Antiqua" w:hint="eastAsia"/>
          <w:sz w:val="24"/>
          <w:vertAlign w:val="subscript"/>
        </w:rPr>
        <w:t>.</w:t>
      </w:r>
      <w:proofErr w:type="gramEnd"/>
      <w:r w:rsidR="000A240A" w:rsidRPr="00AE7EE2">
        <w:rPr>
          <w:rFonts w:ascii="Book Antiqua" w:hAnsi="Book Antiqua"/>
          <w:sz w:val="24"/>
        </w:rPr>
        <w:t xml:space="preserve"> </w:t>
      </w:r>
      <w:r w:rsidR="0089222E" w:rsidRPr="00AE7EE2">
        <w:rPr>
          <w:rFonts w:ascii="Book Antiqua" w:hAnsi="Book Antiqua"/>
          <w:bCs/>
          <w:color w:val="000000"/>
          <w:sz w:val="24"/>
        </w:rPr>
        <w:t>µ</w:t>
      </w:r>
      <w:proofErr w:type="spellStart"/>
      <w:r w:rsidR="0089222E">
        <w:rPr>
          <w:rFonts w:ascii="Book Antiqua" w:hAnsi="Book Antiqua" w:hint="eastAsia"/>
          <w:sz w:val="24"/>
        </w:rPr>
        <w:t>mol</w:t>
      </w:r>
      <w:proofErr w:type="spellEnd"/>
      <w:r w:rsidR="0089222E">
        <w:rPr>
          <w:rFonts w:ascii="Book Antiqua" w:hAnsi="Book Antiqua" w:hint="eastAsia"/>
          <w:sz w:val="24"/>
        </w:rPr>
        <w:t>/L/</w:t>
      </w:r>
      <w:proofErr w:type="spellStart"/>
      <w:r w:rsidR="000A240A" w:rsidRPr="00AE7EE2">
        <w:rPr>
          <w:rFonts w:ascii="Book Antiqua" w:hAnsi="Book Antiqua"/>
          <w:sz w:val="24"/>
        </w:rPr>
        <w:t>mg</w:t>
      </w:r>
      <w:r w:rsidR="0089222E">
        <w:rPr>
          <w:rFonts w:ascii="Book Antiqua" w:hAnsi="Book Antiqua"/>
          <w:sz w:val="24"/>
        </w:rPr>
        <w:t>·</w:t>
      </w:r>
      <w:r w:rsidR="000A240A" w:rsidRPr="00AE7EE2">
        <w:rPr>
          <w:rFonts w:ascii="Book Antiqua" w:hAnsi="Book Antiqua"/>
          <w:sz w:val="24"/>
        </w:rPr>
        <w:t>min</w:t>
      </w:r>
      <w:proofErr w:type="spellEnd"/>
      <w:r w:rsidR="000A240A" w:rsidRPr="00AE7EE2">
        <w:rPr>
          <w:rFonts w:ascii="Book Antiqua" w:hAnsi="Book Antiqua"/>
          <w:sz w:val="24"/>
        </w:rPr>
        <w:t>) was slightly higher in the corpus</w:t>
      </w:r>
      <w:r w:rsidR="00290A4C">
        <w:rPr>
          <w:rFonts w:ascii="Book Antiqua" w:hAnsi="Book Antiqua"/>
          <w:sz w:val="24"/>
        </w:rPr>
        <w:t xml:space="preserve"> than the antrum (0.18</w:t>
      </w:r>
      <w:r w:rsidR="00290A4C">
        <w:rPr>
          <w:rFonts w:ascii="Book Antiqua" w:hAnsi="Book Antiqua" w:hint="eastAsia"/>
          <w:sz w:val="24"/>
        </w:rPr>
        <w:t xml:space="preserve"> </w:t>
      </w:r>
      <w:r w:rsidR="00290A4C">
        <w:rPr>
          <w:rFonts w:ascii="Book Antiqua" w:hAnsi="Book Antiqua"/>
          <w:sz w:val="24"/>
        </w:rPr>
        <w:t>±</w:t>
      </w:r>
      <w:r w:rsidR="00290A4C">
        <w:rPr>
          <w:rFonts w:ascii="Book Antiqua" w:hAnsi="Book Antiqua" w:hint="eastAsia"/>
          <w:sz w:val="24"/>
        </w:rPr>
        <w:t xml:space="preserve"> </w:t>
      </w:r>
      <w:r w:rsidR="00290A4C">
        <w:rPr>
          <w:rFonts w:ascii="Book Antiqua" w:hAnsi="Book Antiqua"/>
          <w:sz w:val="24"/>
        </w:rPr>
        <w:t xml:space="preserve">0.05 </w:t>
      </w:r>
      <w:r w:rsidR="00290A4C" w:rsidRPr="00290A4C">
        <w:rPr>
          <w:rFonts w:ascii="Book Antiqua" w:hAnsi="Book Antiqua"/>
          <w:i/>
          <w:sz w:val="24"/>
        </w:rPr>
        <w:t>vs</w:t>
      </w:r>
      <w:r w:rsidR="00290A4C">
        <w:rPr>
          <w:rFonts w:ascii="Book Antiqua" w:hAnsi="Book Antiqua" w:hint="eastAsia"/>
          <w:sz w:val="24"/>
        </w:rPr>
        <w:t xml:space="preserve"> </w:t>
      </w:r>
      <w:r w:rsidR="000A240A" w:rsidRPr="00AE7EE2">
        <w:rPr>
          <w:rFonts w:ascii="Book Antiqua" w:hAnsi="Book Antiqua"/>
          <w:sz w:val="24"/>
        </w:rPr>
        <w:t>0.15</w:t>
      </w:r>
      <w:r w:rsidR="00290A4C">
        <w:rPr>
          <w:rFonts w:ascii="Book Antiqua" w:hAnsi="Book Antiqua" w:hint="eastAsia"/>
          <w:sz w:val="24"/>
        </w:rPr>
        <w:t xml:space="preserve"> </w:t>
      </w:r>
      <w:r w:rsidR="000A240A" w:rsidRPr="00AE7EE2">
        <w:rPr>
          <w:rFonts w:ascii="Book Antiqua" w:hAnsi="Book Antiqua"/>
          <w:sz w:val="24"/>
        </w:rPr>
        <w:t>±</w:t>
      </w:r>
      <w:r w:rsidR="00290A4C">
        <w:rPr>
          <w:rFonts w:ascii="Book Antiqua" w:hAnsi="Book Antiqua" w:hint="eastAsia"/>
          <w:sz w:val="24"/>
        </w:rPr>
        <w:t xml:space="preserve"> </w:t>
      </w:r>
      <w:r w:rsidR="000A240A" w:rsidRPr="00AE7EE2">
        <w:rPr>
          <w:rFonts w:ascii="Book Antiqua" w:hAnsi="Book Antiqua"/>
          <w:sz w:val="24"/>
        </w:rPr>
        <w:t xml:space="preserve">0.04, </w:t>
      </w:r>
      <w:r w:rsidR="00290A4C" w:rsidRPr="00290A4C">
        <w:rPr>
          <w:rFonts w:ascii="Book Antiqua" w:hAnsi="Book Antiqua"/>
          <w:i/>
          <w:sz w:val="24"/>
        </w:rPr>
        <w:t>P</w:t>
      </w:r>
      <w:r w:rsidR="00290A4C">
        <w:rPr>
          <w:rFonts w:ascii="Book Antiqua" w:hAnsi="Book Antiqua" w:hint="eastAsia"/>
          <w:sz w:val="24"/>
        </w:rPr>
        <w:t xml:space="preserve"> </w:t>
      </w:r>
      <w:r w:rsidR="000A240A" w:rsidRPr="00AE7EE2">
        <w:rPr>
          <w:rFonts w:ascii="Book Antiqua" w:hAnsi="Book Antiqua"/>
          <w:sz w:val="24"/>
        </w:rPr>
        <w:t>=</w:t>
      </w:r>
      <w:r w:rsidR="00290A4C">
        <w:rPr>
          <w:rFonts w:ascii="Book Antiqua" w:hAnsi="Book Antiqua" w:hint="eastAsia"/>
          <w:sz w:val="24"/>
        </w:rPr>
        <w:t xml:space="preserve"> </w:t>
      </w:r>
      <w:r w:rsidR="00290A4C">
        <w:rPr>
          <w:rFonts w:ascii="Book Antiqua" w:hAnsi="Book Antiqua"/>
          <w:sz w:val="24"/>
        </w:rPr>
        <w:t xml:space="preserve">0.019). </w:t>
      </w:r>
      <w:r w:rsidR="000A240A" w:rsidRPr="00AE7EE2">
        <w:rPr>
          <w:rFonts w:ascii="Book Antiqua" w:hAnsi="Book Antiqua"/>
          <w:sz w:val="24"/>
        </w:rPr>
        <w:t>The value of GSH was about the sa</w:t>
      </w:r>
      <w:r w:rsidR="00290A4C">
        <w:rPr>
          <w:rFonts w:ascii="Book Antiqua" w:hAnsi="Book Antiqua"/>
          <w:sz w:val="24"/>
        </w:rPr>
        <w:t>me in both tissues (310</w:t>
      </w:r>
      <w:r w:rsidR="00290A4C">
        <w:rPr>
          <w:rFonts w:ascii="Book Antiqua" w:hAnsi="Book Antiqua" w:hint="eastAsia"/>
          <w:sz w:val="24"/>
        </w:rPr>
        <w:t xml:space="preserve"> </w:t>
      </w:r>
      <w:r w:rsidR="00290A4C">
        <w:rPr>
          <w:rFonts w:ascii="Book Antiqua" w:hAnsi="Book Antiqua"/>
          <w:sz w:val="24"/>
        </w:rPr>
        <w:t>±</w:t>
      </w:r>
      <w:r w:rsidR="00290A4C">
        <w:rPr>
          <w:rFonts w:ascii="Book Antiqua" w:hAnsi="Book Antiqua" w:hint="eastAsia"/>
          <w:sz w:val="24"/>
        </w:rPr>
        <w:t xml:space="preserve"> </w:t>
      </w:r>
      <w:r w:rsidR="00290A4C">
        <w:rPr>
          <w:rFonts w:ascii="Book Antiqua" w:hAnsi="Book Antiqua"/>
          <w:sz w:val="24"/>
        </w:rPr>
        <w:t xml:space="preserve">135 </w:t>
      </w:r>
      <w:r w:rsidR="00290A4C" w:rsidRPr="00290A4C">
        <w:rPr>
          <w:rFonts w:ascii="Book Antiqua" w:hAnsi="Book Antiqua"/>
          <w:i/>
          <w:sz w:val="24"/>
        </w:rPr>
        <w:t>vs</w:t>
      </w:r>
      <w:r w:rsidR="00290A4C">
        <w:rPr>
          <w:rFonts w:ascii="Book Antiqua" w:hAnsi="Book Antiqua" w:hint="eastAsia"/>
          <w:sz w:val="24"/>
        </w:rPr>
        <w:t xml:space="preserve"> </w:t>
      </w:r>
      <w:r w:rsidR="000A240A" w:rsidRPr="00AE7EE2">
        <w:rPr>
          <w:rFonts w:ascii="Book Antiqua" w:hAnsi="Book Antiqua"/>
          <w:sz w:val="24"/>
        </w:rPr>
        <w:t>322</w:t>
      </w:r>
      <w:r w:rsidR="00290A4C">
        <w:rPr>
          <w:rFonts w:ascii="Book Antiqua" w:hAnsi="Book Antiqua" w:hint="eastAsia"/>
          <w:sz w:val="24"/>
        </w:rPr>
        <w:t xml:space="preserve"> </w:t>
      </w:r>
      <w:r w:rsidR="000A240A" w:rsidRPr="00AE7EE2">
        <w:rPr>
          <w:rFonts w:ascii="Book Antiqua" w:hAnsi="Book Antiqua"/>
          <w:sz w:val="24"/>
        </w:rPr>
        <w:t>±</w:t>
      </w:r>
      <w:r w:rsidR="00290A4C">
        <w:rPr>
          <w:rFonts w:ascii="Book Antiqua" w:hAnsi="Book Antiqua" w:hint="eastAsia"/>
          <w:sz w:val="24"/>
        </w:rPr>
        <w:t xml:space="preserve"> </w:t>
      </w:r>
      <w:r w:rsidR="000A240A" w:rsidRPr="00AE7EE2">
        <w:rPr>
          <w:rFonts w:ascii="Book Antiqua" w:hAnsi="Book Antiqua"/>
          <w:sz w:val="24"/>
        </w:rPr>
        <w:t xml:space="preserve">155, </w:t>
      </w:r>
      <w:r w:rsidR="00290A4C" w:rsidRPr="00290A4C">
        <w:rPr>
          <w:rFonts w:ascii="Book Antiqua" w:hAnsi="Book Antiqua"/>
          <w:i/>
          <w:sz w:val="24"/>
        </w:rPr>
        <w:t>P</w:t>
      </w:r>
      <w:r w:rsidR="00290A4C" w:rsidRPr="00AE7EE2">
        <w:rPr>
          <w:rFonts w:ascii="Book Antiqua" w:hAnsi="Book Antiqua"/>
          <w:sz w:val="24"/>
        </w:rPr>
        <w:t xml:space="preserve"> </w:t>
      </w:r>
      <w:r w:rsidR="000A240A" w:rsidRPr="00AE7EE2">
        <w:rPr>
          <w:rFonts w:ascii="Book Antiqua" w:hAnsi="Book Antiqua"/>
          <w:sz w:val="24"/>
        </w:rPr>
        <w:t>=</w:t>
      </w:r>
      <w:r w:rsidR="00290A4C">
        <w:rPr>
          <w:rFonts w:ascii="Book Antiqua" w:hAnsi="Book Antiqua" w:hint="eastAsia"/>
          <w:sz w:val="24"/>
        </w:rPr>
        <w:t xml:space="preserve"> </w:t>
      </w:r>
      <w:r w:rsidR="00290A4C">
        <w:rPr>
          <w:rFonts w:ascii="Book Antiqua" w:hAnsi="Book Antiqua"/>
          <w:sz w:val="24"/>
        </w:rPr>
        <w:t>0.692).</w:t>
      </w:r>
    </w:p>
    <w:p w:rsidR="008A6A63" w:rsidRPr="00AE7EE2" w:rsidRDefault="008A6A63" w:rsidP="00AE7EE2">
      <w:pPr>
        <w:spacing w:line="360" w:lineRule="auto"/>
        <w:rPr>
          <w:rFonts w:ascii="Book Antiqua" w:hAnsi="Book Antiqua"/>
          <w:b/>
          <w:sz w:val="24"/>
        </w:rPr>
      </w:pPr>
    </w:p>
    <w:p w:rsidR="00FB5877" w:rsidRPr="00AE7EE2" w:rsidRDefault="005E39B9" w:rsidP="00AE7EE2">
      <w:pPr>
        <w:spacing w:line="360" w:lineRule="auto"/>
        <w:rPr>
          <w:rFonts w:ascii="Book Antiqua" w:hAnsi="Book Antiqua"/>
          <w:sz w:val="24"/>
        </w:rPr>
      </w:pPr>
      <w:r w:rsidRPr="00AE7EE2">
        <w:rPr>
          <w:rFonts w:ascii="Book Antiqua" w:hAnsi="Book Antiqua"/>
          <w:b/>
          <w:sz w:val="24"/>
        </w:rPr>
        <w:t>CONCLUSION:</w:t>
      </w:r>
      <w:r w:rsidRPr="00AE7EE2">
        <w:rPr>
          <w:rFonts w:ascii="Book Antiqua" w:hAnsi="Book Antiqua" w:cs="Tahoma"/>
          <w:color w:val="0000FF"/>
          <w:sz w:val="24"/>
        </w:rPr>
        <w:t xml:space="preserve"> </w:t>
      </w:r>
      <w:r w:rsidR="00900023" w:rsidRPr="00AE7EE2">
        <w:rPr>
          <w:rFonts w:ascii="Book Antiqua" w:hAnsi="Book Antiqua"/>
          <w:sz w:val="24"/>
          <w:lang w:val="en-GB"/>
        </w:rPr>
        <w:t>The corpus mucosa was metabolically more active than the tissue in the antrum</w:t>
      </w:r>
      <w:r w:rsidR="003750C3" w:rsidRPr="00AE7EE2">
        <w:rPr>
          <w:rFonts w:ascii="Book Antiqua" w:hAnsi="Book Antiqua"/>
          <w:sz w:val="24"/>
        </w:rPr>
        <w:t xml:space="preserve">. </w:t>
      </w:r>
      <w:r w:rsidR="00A54C0B" w:rsidRPr="00AE7EE2">
        <w:rPr>
          <w:rFonts w:ascii="Book Antiqua" w:hAnsi="Book Antiqua"/>
          <w:sz w:val="24"/>
        </w:rPr>
        <w:t>T</w:t>
      </w:r>
      <w:r w:rsidR="00377128" w:rsidRPr="00AE7EE2">
        <w:rPr>
          <w:rFonts w:ascii="Book Antiqua" w:hAnsi="Book Antiqua"/>
          <w:sz w:val="24"/>
        </w:rPr>
        <w:t>he</w:t>
      </w:r>
      <w:r w:rsidR="00F3429E" w:rsidRPr="00AE7EE2">
        <w:rPr>
          <w:rFonts w:ascii="Book Antiqua" w:hAnsi="Book Antiqua"/>
          <w:sz w:val="24"/>
        </w:rPr>
        <w:t>se</w:t>
      </w:r>
      <w:r w:rsidR="00406499" w:rsidRPr="00AE7EE2">
        <w:rPr>
          <w:rFonts w:ascii="Book Antiqua" w:hAnsi="Book Antiqua"/>
          <w:sz w:val="24"/>
        </w:rPr>
        <w:t xml:space="preserve"> </w:t>
      </w:r>
      <w:r w:rsidR="00D00945" w:rsidRPr="00AE7EE2">
        <w:rPr>
          <w:rFonts w:ascii="Book Antiqua" w:hAnsi="Book Antiqua"/>
          <w:sz w:val="24"/>
        </w:rPr>
        <w:t>studies</w:t>
      </w:r>
      <w:r w:rsidR="00A54C0B" w:rsidRPr="00AE7EE2">
        <w:rPr>
          <w:rFonts w:ascii="Book Antiqua" w:hAnsi="Book Antiqua"/>
          <w:sz w:val="24"/>
        </w:rPr>
        <w:t xml:space="preserve"> </w:t>
      </w:r>
      <w:r w:rsidR="00A06A4A" w:rsidRPr="00AE7EE2">
        <w:rPr>
          <w:rFonts w:ascii="Book Antiqua" w:hAnsi="Book Antiqua"/>
          <w:sz w:val="24"/>
        </w:rPr>
        <w:t xml:space="preserve">will </w:t>
      </w:r>
      <w:r w:rsidR="004A6748" w:rsidRPr="00AE7EE2">
        <w:rPr>
          <w:rFonts w:ascii="Book Antiqua" w:hAnsi="Book Antiqua"/>
          <w:sz w:val="24"/>
        </w:rPr>
        <w:t xml:space="preserve">help </w:t>
      </w:r>
      <w:r w:rsidR="00A06A4A" w:rsidRPr="00AE7EE2">
        <w:rPr>
          <w:rFonts w:ascii="Book Antiqua" w:hAnsi="Book Antiqua"/>
          <w:sz w:val="24"/>
        </w:rPr>
        <w:t xml:space="preserve">in </w:t>
      </w:r>
      <w:r w:rsidR="004A6748" w:rsidRPr="00AE7EE2">
        <w:rPr>
          <w:rFonts w:ascii="Book Antiqua" w:hAnsi="Book Antiqua"/>
          <w:sz w:val="24"/>
        </w:rPr>
        <w:t xml:space="preserve">understanding </w:t>
      </w:r>
      <w:r w:rsidR="00D00945" w:rsidRPr="00AE7EE2">
        <w:rPr>
          <w:rFonts w:ascii="Book Antiqua" w:hAnsi="Book Antiqua"/>
          <w:sz w:val="24"/>
        </w:rPr>
        <w:t xml:space="preserve">the </w:t>
      </w:r>
      <w:proofErr w:type="spellStart"/>
      <w:r w:rsidR="00DE633C" w:rsidRPr="00AE7EE2">
        <w:rPr>
          <w:rFonts w:ascii="Book Antiqua" w:hAnsi="Book Antiqua"/>
          <w:sz w:val="24"/>
        </w:rPr>
        <w:lastRenderedPageBreak/>
        <w:t>pathphysiology</w:t>
      </w:r>
      <w:proofErr w:type="spellEnd"/>
      <w:r w:rsidR="00C10BFC" w:rsidRPr="00AE7EE2">
        <w:rPr>
          <w:rFonts w:ascii="Book Antiqua" w:hAnsi="Book Antiqua"/>
          <w:sz w:val="24"/>
        </w:rPr>
        <w:t xml:space="preserve"> of </w:t>
      </w:r>
      <w:r w:rsidR="00D00945" w:rsidRPr="00AE7EE2">
        <w:rPr>
          <w:rFonts w:ascii="Book Antiqua" w:hAnsi="Book Antiqua"/>
          <w:sz w:val="24"/>
        </w:rPr>
        <w:t>gastric mucosa</w:t>
      </w:r>
      <w:r w:rsidR="00F3429E" w:rsidRPr="00AE7EE2">
        <w:rPr>
          <w:rFonts w:ascii="Book Antiqua" w:hAnsi="Book Antiqua"/>
          <w:sz w:val="24"/>
        </w:rPr>
        <w:t>.</w:t>
      </w:r>
      <w:r w:rsidR="00F8274B">
        <w:rPr>
          <w:rFonts w:ascii="Book Antiqua" w:hAnsi="Book Antiqua"/>
          <w:sz w:val="24"/>
        </w:rPr>
        <w:t xml:space="preserve"> </w:t>
      </w:r>
    </w:p>
    <w:p w:rsidR="005C3E57" w:rsidRPr="00AE7EE2" w:rsidRDefault="005C3E57" w:rsidP="00AE7EE2">
      <w:pPr>
        <w:spacing w:line="360" w:lineRule="auto"/>
        <w:rPr>
          <w:rFonts w:ascii="Book Antiqua" w:hAnsi="Book Antiqua"/>
          <w:sz w:val="24"/>
        </w:rPr>
      </w:pPr>
    </w:p>
    <w:p w:rsidR="00290A4C" w:rsidRPr="00712F63" w:rsidRDefault="00290A4C" w:rsidP="00290A4C">
      <w:pPr>
        <w:spacing w:line="360" w:lineRule="auto"/>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 xml:space="preserve">2014 </w:t>
      </w:r>
      <w:proofErr w:type="spellStart"/>
      <w:r w:rsidRPr="00712F63">
        <w:rPr>
          <w:rFonts w:ascii="Book Antiqua" w:hAnsi="Book Antiqua" w:cs="Arial Unicode MS"/>
          <w:sz w:val="24"/>
        </w:rPr>
        <w:t>Baishideng</w:t>
      </w:r>
      <w:proofErr w:type="spellEnd"/>
      <w:r w:rsidRPr="00712F63">
        <w:rPr>
          <w:rFonts w:ascii="Book Antiqua" w:hAnsi="Book Antiqua" w:cs="Arial Unicode MS"/>
          <w:sz w:val="24"/>
        </w:rPr>
        <w:t xml:space="preserve"> Publishing Group Inc. All rights reserved.</w:t>
      </w:r>
    </w:p>
    <w:p w:rsidR="00275BDD" w:rsidRPr="00290A4C" w:rsidRDefault="00275BDD" w:rsidP="00AE7EE2">
      <w:pPr>
        <w:spacing w:line="360" w:lineRule="auto"/>
        <w:rPr>
          <w:rFonts w:ascii="Book Antiqua" w:hAnsi="Book Antiqua"/>
          <w:color w:val="000000"/>
          <w:sz w:val="24"/>
        </w:rPr>
      </w:pPr>
    </w:p>
    <w:p w:rsidR="00346B01" w:rsidRPr="00AE7EE2" w:rsidRDefault="00B35629" w:rsidP="00AE7EE2">
      <w:pPr>
        <w:spacing w:line="360" w:lineRule="auto"/>
        <w:rPr>
          <w:rFonts w:ascii="Book Antiqua" w:hAnsi="Book Antiqua"/>
          <w:b/>
          <w:sz w:val="24"/>
        </w:rPr>
      </w:pPr>
      <w:r w:rsidRPr="00AE7EE2">
        <w:rPr>
          <w:rFonts w:ascii="Book Antiqua" w:hAnsi="Book Antiqua"/>
          <w:b/>
          <w:sz w:val="24"/>
        </w:rPr>
        <w:t>Key words:</w:t>
      </w:r>
      <w:r w:rsidRPr="00AE7EE2">
        <w:rPr>
          <w:rFonts w:ascii="Book Antiqua" w:hAnsi="Book Antiqua"/>
          <w:sz w:val="24"/>
        </w:rPr>
        <w:t xml:space="preserve"> </w:t>
      </w:r>
      <w:r w:rsidR="00DA69BD" w:rsidRPr="00AE7EE2">
        <w:rPr>
          <w:rFonts w:ascii="Book Antiqua" w:hAnsi="Book Antiqua"/>
          <w:sz w:val="24"/>
        </w:rPr>
        <w:t xml:space="preserve">Stomach; </w:t>
      </w:r>
      <w:r w:rsidR="003311EC" w:rsidRPr="00AE7EE2">
        <w:rPr>
          <w:rFonts w:ascii="Book Antiqua" w:hAnsi="Book Antiqua"/>
          <w:sz w:val="24"/>
        </w:rPr>
        <w:t>Gastritis; M</w:t>
      </w:r>
      <w:r w:rsidR="00C45939" w:rsidRPr="00AE7EE2">
        <w:rPr>
          <w:rFonts w:ascii="Book Antiqua" w:hAnsi="Book Antiqua"/>
          <w:sz w:val="24"/>
        </w:rPr>
        <w:t xml:space="preserve">itochondria; </w:t>
      </w:r>
      <w:r w:rsidR="003311EC" w:rsidRPr="00AE7EE2">
        <w:rPr>
          <w:rFonts w:ascii="Book Antiqua" w:hAnsi="Book Antiqua"/>
          <w:sz w:val="24"/>
        </w:rPr>
        <w:t>G</w:t>
      </w:r>
      <w:r w:rsidR="00DA69BD" w:rsidRPr="00AE7EE2">
        <w:rPr>
          <w:rFonts w:ascii="Book Antiqua" w:hAnsi="Book Antiqua"/>
          <w:sz w:val="24"/>
        </w:rPr>
        <w:t>astric mucosa; Cellular respiration</w:t>
      </w:r>
      <w:r w:rsidR="00C45939" w:rsidRPr="00AE7EE2">
        <w:rPr>
          <w:rFonts w:ascii="Book Antiqua" w:hAnsi="Book Antiqua"/>
          <w:sz w:val="24"/>
        </w:rPr>
        <w:t xml:space="preserve"> </w:t>
      </w:r>
    </w:p>
    <w:p w:rsidR="00C01342" w:rsidRPr="00AE7EE2" w:rsidRDefault="00C01342" w:rsidP="00AE7EE2">
      <w:pPr>
        <w:spacing w:line="360" w:lineRule="auto"/>
        <w:rPr>
          <w:rFonts w:ascii="Book Antiqua" w:hAnsi="Book Antiqua"/>
          <w:b/>
          <w:sz w:val="24"/>
        </w:rPr>
      </w:pPr>
    </w:p>
    <w:p w:rsidR="00885CA8" w:rsidRPr="00AE7EE2" w:rsidRDefault="00885CA8" w:rsidP="00AE7EE2">
      <w:pPr>
        <w:spacing w:line="360" w:lineRule="auto"/>
        <w:rPr>
          <w:rFonts w:ascii="Book Antiqua" w:hAnsi="Book Antiqua"/>
          <w:sz w:val="24"/>
        </w:rPr>
      </w:pPr>
      <w:r w:rsidRPr="00AE7EE2">
        <w:rPr>
          <w:rFonts w:ascii="Book Antiqua" w:hAnsi="Book Antiqua"/>
          <w:b/>
          <w:sz w:val="24"/>
        </w:rPr>
        <w:t>Core tip:</w:t>
      </w:r>
      <w:r w:rsidRPr="00AE7EE2">
        <w:rPr>
          <w:rFonts w:ascii="Book Antiqua" w:hAnsi="Book Antiqua"/>
          <w:sz w:val="24"/>
        </w:rPr>
        <w:t xml:space="preserve"> </w:t>
      </w:r>
      <w:r w:rsidR="00CE5D0A" w:rsidRPr="00AE7EE2">
        <w:rPr>
          <w:rFonts w:ascii="Book Antiqua" w:hAnsi="Book Antiqua"/>
          <w:sz w:val="24"/>
        </w:rPr>
        <w:t xml:space="preserve">Using </w:t>
      </w:r>
      <w:r w:rsidR="00117C68" w:rsidRPr="00AE7EE2">
        <w:rPr>
          <w:rFonts w:ascii="Book Antiqua" w:hAnsi="Book Antiqua"/>
          <w:sz w:val="24"/>
        </w:rPr>
        <w:t xml:space="preserve">small </w:t>
      </w:r>
      <w:r w:rsidR="00CE5D0A" w:rsidRPr="00AE7EE2">
        <w:rPr>
          <w:rFonts w:ascii="Book Antiqua" w:hAnsi="Book Antiqua"/>
          <w:sz w:val="24"/>
        </w:rPr>
        <w:t>gastric mucosal bi</w:t>
      </w:r>
      <w:r w:rsidR="00117C68" w:rsidRPr="00AE7EE2">
        <w:rPr>
          <w:rFonts w:ascii="Book Antiqua" w:hAnsi="Book Antiqua"/>
          <w:sz w:val="24"/>
        </w:rPr>
        <w:t xml:space="preserve">opsies </w:t>
      </w:r>
      <w:r w:rsidR="00DB34B8" w:rsidRPr="00AE7EE2">
        <w:rPr>
          <w:rFonts w:ascii="Book Antiqua" w:hAnsi="Book Antiqua"/>
          <w:sz w:val="24"/>
        </w:rPr>
        <w:t>obtained from</w:t>
      </w:r>
      <w:r w:rsidR="00117C68" w:rsidRPr="00AE7EE2">
        <w:rPr>
          <w:rFonts w:ascii="Book Antiqua" w:hAnsi="Book Antiqua"/>
          <w:sz w:val="24"/>
        </w:rPr>
        <w:t xml:space="preserve"> patients</w:t>
      </w:r>
      <w:r w:rsidR="00DB34B8" w:rsidRPr="00AE7EE2">
        <w:rPr>
          <w:rFonts w:ascii="Book Antiqua" w:hAnsi="Book Antiqua"/>
          <w:sz w:val="24"/>
        </w:rPr>
        <w:t xml:space="preserve"> with upper gastrointestinal symptoms</w:t>
      </w:r>
      <w:r w:rsidR="00117C68" w:rsidRPr="00AE7EE2">
        <w:rPr>
          <w:rFonts w:ascii="Book Antiqua" w:hAnsi="Book Antiqua"/>
          <w:sz w:val="24"/>
        </w:rPr>
        <w:t xml:space="preserve">, several </w:t>
      </w:r>
      <w:r w:rsidR="00DB34B8" w:rsidRPr="00AE7EE2">
        <w:rPr>
          <w:rFonts w:ascii="Book Antiqua" w:hAnsi="Book Antiqua"/>
          <w:sz w:val="24"/>
        </w:rPr>
        <w:t xml:space="preserve">cellular </w:t>
      </w:r>
      <w:proofErr w:type="spellStart"/>
      <w:r w:rsidR="00117C68" w:rsidRPr="00AE7EE2">
        <w:rPr>
          <w:rFonts w:ascii="Book Antiqua" w:hAnsi="Book Antiqua"/>
          <w:sz w:val="24"/>
        </w:rPr>
        <w:t>bioenergetic</w:t>
      </w:r>
      <w:proofErr w:type="spellEnd"/>
      <w:r w:rsidR="00117C68" w:rsidRPr="00AE7EE2">
        <w:rPr>
          <w:rFonts w:ascii="Book Antiqua" w:hAnsi="Book Antiqua"/>
          <w:sz w:val="24"/>
        </w:rPr>
        <w:t xml:space="preserve"> </w:t>
      </w:r>
      <w:r w:rsidR="00DB34B8" w:rsidRPr="00AE7EE2">
        <w:rPr>
          <w:rFonts w:ascii="Book Antiqua" w:hAnsi="Book Antiqua"/>
          <w:sz w:val="24"/>
        </w:rPr>
        <w:t xml:space="preserve">and dynamic </w:t>
      </w:r>
      <w:r w:rsidR="00117C68" w:rsidRPr="00AE7EE2">
        <w:rPr>
          <w:rFonts w:ascii="Book Antiqua" w:hAnsi="Book Antiqua"/>
          <w:sz w:val="24"/>
        </w:rPr>
        <w:t>parameters were measured and correlated with</w:t>
      </w:r>
      <w:r w:rsidR="00215F61" w:rsidRPr="00AE7EE2">
        <w:rPr>
          <w:rFonts w:ascii="Book Antiqua" w:hAnsi="Book Antiqua"/>
          <w:sz w:val="24"/>
        </w:rPr>
        <w:t xml:space="preserve"> the </w:t>
      </w:r>
      <w:proofErr w:type="spellStart"/>
      <w:r w:rsidR="00215F61" w:rsidRPr="00AE7EE2">
        <w:rPr>
          <w:rFonts w:ascii="Book Antiqua" w:hAnsi="Book Antiqua"/>
          <w:sz w:val="24"/>
        </w:rPr>
        <w:t>histopathological</w:t>
      </w:r>
      <w:proofErr w:type="spellEnd"/>
      <w:r w:rsidR="00215F61" w:rsidRPr="00AE7EE2">
        <w:rPr>
          <w:rFonts w:ascii="Book Antiqua" w:hAnsi="Book Antiqua"/>
          <w:sz w:val="24"/>
        </w:rPr>
        <w:t xml:space="preserve"> features</w:t>
      </w:r>
      <w:r w:rsidR="00117C68" w:rsidRPr="00AE7EE2">
        <w:rPr>
          <w:rFonts w:ascii="Book Antiqua" w:hAnsi="Book Antiqua"/>
          <w:sz w:val="24"/>
        </w:rPr>
        <w:t xml:space="preserve"> of the</w:t>
      </w:r>
      <w:r w:rsidR="00215F61" w:rsidRPr="00AE7EE2">
        <w:rPr>
          <w:rFonts w:ascii="Book Antiqua" w:hAnsi="Book Antiqua"/>
          <w:sz w:val="24"/>
        </w:rPr>
        <w:t xml:space="preserve"> gastric mucosa.</w:t>
      </w:r>
    </w:p>
    <w:p w:rsidR="00885CA8" w:rsidRPr="00AE7EE2" w:rsidRDefault="00885CA8" w:rsidP="00AE7EE2">
      <w:pPr>
        <w:spacing w:line="360" w:lineRule="auto"/>
        <w:rPr>
          <w:rFonts w:ascii="Book Antiqua" w:hAnsi="Book Antiqua"/>
          <w:sz w:val="24"/>
        </w:rPr>
      </w:pPr>
    </w:p>
    <w:p w:rsidR="00DD433B" w:rsidRPr="00355240" w:rsidRDefault="00756005" w:rsidP="00DD433B">
      <w:pPr>
        <w:spacing w:line="360" w:lineRule="auto"/>
        <w:rPr>
          <w:rFonts w:ascii="Book Antiqua" w:hAnsi="Book Antiqua"/>
          <w:color w:val="000000"/>
          <w:kern w:val="0"/>
          <w:sz w:val="24"/>
        </w:rPr>
      </w:pPr>
      <w:proofErr w:type="spellStart"/>
      <w:r w:rsidRPr="00AE7EE2">
        <w:rPr>
          <w:rFonts w:ascii="Book Antiqua" w:hAnsi="Book Antiqua"/>
          <w:sz w:val="24"/>
        </w:rPr>
        <w:t>Alfazari</w:t>
      </w:r>
      <w:proofErr w:type="spellEnd"/>
      <w:r w:rsidRPr="00AE7EE2">
        <w:rPr>
          <w:rFonts w:ascii="Book Antiqua" w:hAnsi="Book Antiqua"/>
          <w:sz w:val="24"/>
        </w:rPr>
        <w:t xml:space="preserve"> AS, Al-</w:t>
      </w:r>
      <w:proofErr w:type="spellStart"/>
      <w:r w:rsidRPr="00AE7EE2">
        <w:rPr>
          <w:rFonts w:ascii="Book Antiqua" w:hAnsi="Book Antiqua"/>
          <w:sz w:val="24"/>
        </w:rPr>
        <w:t>Dabbagh</w:t>
      </w:r>
      <w:proofErr w:type="spellEnd"/>
      <w:r w:rsidRPr="00AE7EE2">
        <w:rPr>
          <w:rFonts w:ascii="Book Antiqua" w:hAnsi="Book Antiqua"/>
          <w:sz w:val="24"/>
        </w:rPr>
        <w:t xml:space="preserve"> B, Al-</w:t>
      </w:r>
      <w:proofErr w:type="spellStart"/>
      <w:r w:rsidRPr="00AE7EE2">
        <w:rPr>
          <w:rFonts w:ascii="Book Antiqua" w:hAnsi="Book Antiqua"/>
          <w:sz w:val="24"/>
        </w:rPr>
        <w:t>Dhaheri</w:t>
      </w:r>
      <w:proofErr w:type="spellEnd"/>
      <w:r w:rsidRPr="00AE7EE2">
        <w:rPr>
          <w:rFonts w:ascii="Book Antiqua" w:hAnsi="Book Antiqua"/>
          <w:sz w:val="24"/>
        </w:rPr>
        <w:t xml:space="preserve"> W, </w:t>
      </w:r>
      <w:proofErr w:type="spellStart"/>
      <w:r w:rsidRPr="00AE7EE2">
        <w:rPr>
          <w:rFonts w:ascii="Book Antiqua" w:hAnsi="Book Antiqua"/>
          <w:sz w:val="24"/>
        </w:rPr>
        <w:t>Taha</w:t>
      </w:r>
      <w:proofErr w:type="spellEnd"/>
      <w:r w:rsidRPr="00AE7EE2">
        <w:rPr>
          <w:rFonts w:ascii="Book Antiqua" w:hAnsi="Book Antiqua"/>
          <w:sz w:val="24"/>
        </w:rPr>
        <w:t xml:space="preserve"> MS, </w:t>
      </w:r>
      <w:proofErr w:type="spellStart"/>
      <w:r w:rsidRPr="00AE7EE2">
        <w:rPr>
          <w:rFonts w:ascii="Book Antiqua" w:hAnsi="Book Antiqua"/>
          <w:sz w:val="24"/>
        </w:rPr>
        <w:t>Chebli</w:t>
      </w:r>
      <w:proofErr w:type="spellEnd"/>
      <w:r w:rsidRPr="00AE7EE2">
        <w:rPr>
          <w:rFonts w:ascii="Book Antiqua" w:hAnsi="Book Antiqua"/>
          <w:sz w:val="24"/>
        </w:rPr>
        <w:t xml:space="preserve"> AA, </w:t>
      </w:r>
      <w:proofErr w:type="spellStart"/>
      <w:r w:rsidRPr="00AE7EE2">
        <w:rPr>
          <w:rFonts w:ascii="Book Antiqua" w:hAnsi="Book Antiqua"/>
          <w:sz w:val="24"/>
        </w:rPr>
        <w:t>Fontagnier</w:t>
      </w:r>
      <w:proofErr w:type="spellEnd"/>
      <w:r w:rsidRPr="00AE7EE2">
        <w:rPr>
          <w:rFonts w:ascii="Book Antiqua" w:hAnsi="Book Antiqua"/>
          <w:sz w:val="24"/>
        </w:rPr>
        <w:t xml:space="preserve"> EM, </w:t>
      </w:r>
      <w:proofErr w:type="spellStart"/>
      <w:r w:rsidRPr="00AE7EE2">
        <w:rPr>
          <w:rFonts w:ascii="Book Antiqua" w:hAnsi="Book Antiqua"/>
          <w:sz w:val="24"/>
        </w:rPr>
        <w:t>Koutoubi</w:t>
      </w:r>
      <w:proofErr w:type="spellEnd"/>
      <w:r w:rsidRPr="00AE7EE2">
        <w:rPr>
          <w:rFonts w:ascii="Book Antiqua" w:hAnsi="Book Antiqua"/>
          <w:sz w:val="24"/>
        </w:rPr>
        <w:t xml:space="preserve"> Z, </w:t>
      </w:r>
      <w:proofErr w:type="spellStart"/>
      <w:r w:rsidRPr="00AE7EE2">
        <w:rPr>
          <w:rFonts w:ascii="Book Antiqua" w:hAnsi="Book Antiqua"/>
          <w:sz w:val="24"/>
        </w:rPr>
        <w:t>Kochiyi</w:t>
      </w:r>
      <w:proofErr w:type="spellEnd"/>
      <w:r w:rsidRPr="00AE7EE2">
        <w:rPr>
          <w:rFonts w:ascii="Book Antiqua" w:hAnsi="Book Antiqua"/>
          <w:sz w:val="24"/>
        </w:rPr>
        <w:t xml:space="preserve"> J, </w:t>
      </w:r>
      <w:proofErr w:type="spellStart"/>
      <w:r w:rsidRPr="00AE7EE2">
        <w:rPr>
          <w:rFonts w:ascii="Book Antiqua" w:hAnsi="Book Antiqua"/>
          <w:sz w:val="24"/>
        </w:rPr>
        <w:t>Karam</w:t>
      </w:r>
      <w:proofErr w:type="spellEnd"/>
      <w:r w:rsidRPr="00AE7EE2">
        <w:rPr>
          <w:rFonts w:ascii="Book Antiqua" w:hAnsi="Book Antiqua"/>
          <w:sz w:val="24"/>
        </w:rPr>
        <w:t xml:space="preserve"> SM, </w:t>
      </w:r>
      <w:proofErr w:type="spellStart"/>
      <w:r w:rsidRPr="00AE7EE2">
        <w:rPr>
          <w:rFonts w:ascii="Book Antiqua" w:hAnsi="Book Antiqua"/>
          <w:sz w:val="24"/>
        </w:rPr>
        <w:t>Souid</w:t>
      </w:r>
      <w:proofErr w:type="spellEnd"/>
      <w:r w:rsidR="00B96AB6" w:rsidRPr="00AE7EE2">
        <w:rPr>
          <w:rFonts w:ascii="Book Antiqua" w:hAnsi="Book Antiqua"/>
          <w:sz w:val="24"/>
        </w:rPr>
        <w:t xml:space="preserve"> AK. </w:t>
      </w:r>
      <w:proofErr w:type="gramStart"/>
      <w:r w:rsidR="00DD433B" w:rsidRPr="00355240">
        <w:rPr>
          <w:rFonts w:ascii="Book Antiqua" w:hAnsi="Book Antiqua"/>
          <w:sz w:val="24"/>
        </w:rPr>
        <w:t xml:space="preserve">Profiling cellular bioenergetics, glutathione levels and </w:t>
      </w:r>
      <w:proofErr w:type="spellStart"/>
      <w:r w:rsidR="00DD433B" w:rsidRPr="00355240">
        <w:rPr>
          <w:rFonts w:ascii="Book Antiqua" w:hAnsi="Book Antiqua"/>
          <w:sz w:val="24"/>
        </w:rPr>
        <w:t>caspase</w:t>
      </w:r>
      <w:proofErr w:type="spellEnd"/>
      <w:r w:rsidR="00DD433B" w:rsidRPr="00355240">
        <w:rPr>
          <w:rFonts w:ascii="Book Antiqua" w:hAnsi="Book Antiqua"/>
          <w:sz w:val="24"/>
        </w:rPr>
        <w:t xml:space="preserve"> activities in stomach biopsies of patients with upper gastrointestinal symptoms</w:t>
      </w:r>
      <w:r w:rsidR="00355240" w:rsidRPr="00355240">
        <w:rPr>
          <w:rFonts w:ascii="Book Antiqua" w:hAnsi="Book Antiqua" w:hint="eastAsia"/>
          <w:sz w:val="24"/>
        </w:rPr>
        <w:t>.</w:t>
      </w:r>
      <w:bookmarkStart w:id="57" w:name="_GoBack"/>
      <w:bookmarkEnd w:id="57"/>
      <w:proofErr w:type="gramEnd"/>
    </w:p>
    <w:p w:rsidR="00B35629" w:rsidRPr="00AE7EE2" w:rsidRDefault="00B35629" w:rsidP="00AE7EE2">
      <w:pPr>
        <w:spacing w:line="360" w:lineRule="auto"/>
        <w:rPr>
          <w:rFonts w:ascii="Book Antiqua" w:hAnsi="Book Antiqua"/>
          <w:sz w:val="24"/>
        </w:rPr>
      </w:pPr>
      <w:r w:rsidRPr="00AE7EE2">
        <w:rPr>
          <w:rFonts w:ascii="Book Antiqua" w:hAnsi="Book Antiqua"/>
          <w:sz w:val="24"/>
        </w:rPr>
        <w:t xml:space="preserve">. </w:t>
      </w:r>
      <w:r w:rsidRPr="003A7B09">
        <w:rPr>
          <w:rFonts w:ascii="Book Antiqua" w:hAnsi="Book Antiqua"/>
          <w:i/>
          <w:sz w:val="24"/>
        </w:rPr>
        <w:t xml:space="preserve">World J </w:t>
      </w:r>
      <w:proofErr w:type="spellStart"/>
      <w:r w:rsidRPr="003A7B09">
        <w:rPr>
          <w:rFonts w:ascii="Book Antiqua" w:hAnsi="Book Antiqua"/>
          <w:i/>
          <w:sz w:val="24"/>
        </w:rPr>
        <w:t>Gastro</w:t>
      </w:r>
      <w:r w:rsidR="003C4739" w:rsidRPr="003A7B09">
        <w:rPr>
          <w:rFonts w:ascii="Book Antiqua" w:hAnsi="Book Antiqua"/>
          <w:i/>
          <w:sz w:val="24"/>
        </w:rPr>
        <w:t>enterol</w:t>
      </w:r>
      <w:proofErr w:type="spellEnd"/>
      <w:r w:rsidR="003C4739" w:rsidRPr="00AE7EE2">
        <w:rPr>
          <w:rFonts w:ascii="Book Antiqua" w:hAnsi="Book Antiqua"/>
          <w:sz w:val="24"/>
        </w:rPr>
        <w:t xml:space="preserve"> 2014;</w:t>
      </w:r>
      <w:r w:rsidR="0089222E">
        <w:rPr>
          <w:rFonts w:ascii="Book Antiqua" w:hAnsi="Book Antiqua" w:hint="eastAsia"/>
          <w:sz w:val="24"/>
        </w:rPr>
        <w:t xml:space="preserve"> </w:t>
      </w:r>
      <w:proofErr w:type="gramStart"/>
      <w:r w:rsidR="0089222E">
        <w:rPr>
          <w:rFonts w:ascii="Book Antiqua" w:hAnsi="Book Antiqua" w:hint="eastAsia"/>
          <w:sz w:val="24"/>
        </w:rPr>
        <w:t>In</w:t>
      </w:r>
      <w:proofErr w:type="gramEnd"/>
      <w:r w:rsidR="0089222E">
        <w:rPr>
          <w:rFonts w:ascii="Book Antiqua" w:hAnsi="Book Antiqua" w:hint="eastAsia"/>
          <w:sz w:val="24"/>
        </w:rPr>
        <w:t xml:space="preserve"> </w:t>
      </w:r>
      <w:r w:rsidR="00174616">
        <w:rPr>
          <w:rFonts w:ascii="Book Antiqua" w:hAnsi="Book Antiqua"/>
          <w:sz w:val="24"/>
        </w:rPr>
        <w:t>p</w:t>
      </w:r>
      <w:r w:rsidR="0089222E">
        <w:rPr>
          <w:rFonts w:ascii="Book Antiqua" w:hAnsi="Book Antiqua" w:hint="eastAsia"/>
          <w:sz w:val="24"/>
        </w:rPr>
        <w:t>ress</w:t>
      </w:r>
    </w:p>
    <w:p w:rsidR="008A6A63" w:rsidRPr="00AE7EE2" w:rsidRDefault="008A6A63" w:rsidP="00AE7EE2">
      <w:pPr>
        <w:spacing w:line="360" w:lineRule="auto"/>
        <w:rPr>
          <w:rFonts w:ascii="Book Antiqua" w:hAnsi="Book Antiqua"/>
          <w:b/>
          <w:sz w:val="24"/>
          <w:lang w:val="fr-FR"/>
        </w:rPr>
      </w:pPr>
    </w:p>
    <w:p w:rsidR="00B35629" w:rsidRPr="00AE7EE2" w:rsidRDefault="000A240A" w:rsidP="00AE7EE2">
      <w:pPr>
        <w:spacing w:line="360" w:lineRule="auto"/>
        <w:rPr>
          <w:rFonts w:ascii="Book Antiqua" w:hAnsi="Book Antiqua"/>
          <w:b/>
          <w:sz w:val="24"/>
          <w:lang w:val="fr-FR"/>
        </w:rPr>
      </w:pPr>
      <w:r w:rsidRPr="00AE7EE2">
        <w:rPr>
          <w:rFonts w:ascii="Book Antiqua" w:hAnsi="Book Antiqua"/>
          <w:b/>
          <w:sz w:val="24"/>
          <w:lang w:val="fr-FR"/>
        </w:rPr>
        <w:br w:type="page"/>
      </w:r>
      <w:r w:rsidR="00B35629" w:rsidRPr="00AE7EE2">
        <w:rPr>
          <w:rFonts w:ascii="Book Antiqua" w:hAnsi="Book Antiqua"/>
          <w:b/>
          <w:sz w:val="24"/>
          <w:lang w:val="fr-FR"/>
        </w:rPr>
        <w:lastRenderedPageBreak/>
        <w:t>INTRODUCTION</w:t>
      </w:r>
    </w:p>
    <w:p w:rsidR="005F2FC1" w:rsidRPr="00AE7EE2" w:rsidRDefault="005F2FC1" w:rsidP="00AE7EE2">
      <w:pPr>
        <w:spacing w:line="360" w:lineRule="auto"/>
        <w:rPr>
          <w:rFonts w:ascii="Book Antiqua" w:hAnsi="Book Antiqua"/>
          <w:sz w:val="24"/>
        </w:rPr>
      </w:pPr>
      <w:r w:rsidRPr="00AE7EE2">
        <w:rPr>
          <w:rFonts w:ascii="Book Antiqua" w:hAnsi="Book Antiqua"/>
          <w:sz w:val="24"/>
        </w:rPr>
        <w:t xml:space="preserve">The gastric mucosa of the normal human stomach includes numerous tubular epithelial </w:t>
      </w:r>
      <w:r w:rsidR="004F4B00" w:rsidRPr="00AE7EE2">
        <w:rPr>
          <w:rFonts w:ascii="Book Antiqua" w:hAnsi="Book Antiqua"/>
          <w:sz w:val="24"/>
        </w:rPr>
        <w:t>glands</w:t>
      </w:r>
      <w:r w:rsidRPr="00AE7EE2">
        <w:rPr>
          <w:rFonts w:ascii="Book Antiqua" w:hAnsi="Book Antiqua"/>
          <w:sz w:val="24"/>
        </w:rPr>
        <w:t xml:space="preserve">. In the corpus region, each </w:t>
      </w:r>
      <w:r w:rsidR="004F4B00" w:rsidRPr="00AE7EE2">
        <w:rPr>
          <w:rFonts w:ascii="Book Antiqua" w:hAnsi="Book Antiqua"/>
          <w:sz w:val="24"/>
        </w:rPr>
        <w:t>gland</w:t>
      </w:r>
      <w:r w:rsidRPr="00AE7EE2">
        <w:rPr>
          <w:rFonts w:ascii="Book Antiqua" w:hAnsi="Book Antiqua"/>
          <w:sz w:val="24"/>
        </w:rPr>
        <w:t xml:space="preserve"> is lined by a heterogeneous population of cells secreting mucus, acid, pepsinogen and various hormones and </w:t>
      </w:r>
      <w:proofErr w:type="gramStart"/>
      <w:r w:rsidRPr="00AE7EE2">
        <w:rPr>
          <w:rFonts w:ascii="Book Antiqua" w:hAnsi="Book Antiqua"/>
          <w:sz w:val="24"/>
        </w:rPr>
        <w:t>peptides</w:t>
      </w:r>
      <w:r w:rsidR="00F51C35" w:rsidRPr="00AE7EE2">
        <w:rPr>
          <w:rFonts w:ascii="Book Antiqua" w:hAnsi="Book Antiqua"/>
          <w:sz w:val="24"/>
          <w:vertAlign w:val="superscript"/>
        </w:rPr>
        <w:t>[</w:t>
      </w:r>
      <w:proofErr w:type="gramEnd"/>
      <w:r w:rsidR="00F51C35" w:rsidRPr="00AE7EE2">
        <w:rPr>
          <w:rFonts w:ascii="Book Antiqua" w:hAnsi="Book Antiqua"/>
          <w:sz w:val="24"/>
          <w:vertAlign w:val="superscript"/>
        </w:rPr>
        <w:t>1]</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In the antrum, </w:t>
      </w:r>
      <w:r w:rsidR="00285F32" w:rsidRPr="00AE7EE2">
        <w:rPr>
          <w:rFonts w:ascii="Book Antiqua" w:hAnsi="Book Antiqua"/>
          <w:sz w:val="24"/>
        </w:rPr>
        <w:t>the glands produce mainly mucus, hormones and peptides</w:t>
      </w:r>
      <w:r w:rsidRPr="00AE7EE2">
        <w:rPr>
          <w:rFonts w:ascii="Book Antiqua" w:hAnsi="Book Antiqua"/>
          <w:sz w:val="24"/>
        </w:rPr>
        <w:t xml:space="preserve">. Analysis of gastric mucosal tissues from patients undergoing endoscopic examination (for recurrent upper gastrointestinal symptoms) and comparing them with gastric cancer tissues obtained from three different regions (safe margin, tumor edge and tumor center) revealed that these tissues represent the multistep process of gastric </w:t>
      </w:r>
      <w:proofErr w:type="gramStart"/>
      <w:r w:rsidRPr="00AE7EE2">
        <w:rPr>
          <w:rFonts w:ascii="Book Antiqua" w:hAnsi="Book Antiqua"/>
          <w:sz w:val="24"/>
        </w:rPr>
        <w:t>carcino</w:t>
      </w:r>
      <w:r w:rsidR="00F51C35" w:rsidRPr="00AE7EE2">
        <w:rPr>
          <w:rFonts w:ascii="Book Antiqua" w:hAnsi="Book Antiqua"/>
          <w:sz w:val="24"/>
        </w:rPr>
        <w:t>genesis</w:t>
      </w:r>
      <w:r w:rsidR="00F51C35" w:rsidRPr="00AE7EE2">
        <w:rPr>
          <w:rFonts w:ascii="Book Antiqua" w:hAnsi="Book Antiqua"/>
          <w:sz w:val="24"/>
          <w:vertAlign w:val="superscript"/>
        </w:rPr>
        <w:t>[</w:t>
      </w:r>
      <w:proofErr w:type="gramEnd"/>
      <w:r w:rsidR="00F51C35" w:rsidRPr="00AE7EE2">
        <w:rPr>
          <w:rFonts w:ascii="Book Antiqua" w:hAnsi="Book Antiqua"/>
          <w:sz w:val="24"/>
          <w:vertAlign w:val="superscript"/>
        </w:rPr>
        <w:t>2]</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The sequential changes in the morphology of the gastric glands coincide with increased proliferating stem/progenitor cells during progression from normal to gastritis into metaplasia and finally adenocarcinoma.</w:t>
      </w:r>
      <w:r w:rsidR="00F8274B">
        <w:rPr>
          <w:rFonts w:ascii="Book Antiqua" w:hAnsi="Book Antiqua"/>
          <w:sz w:val="24"/>
        </w:rPr>
        <w:t xml:space="preserve"> </w:t>
      </w:r>
      <w:r w:rsidRPr="00AE7EE2">
        <w:rPr>
          <w:rFonts w:ascii="Book Antiqua" w:hAnsi="Book Antiqua"/>
          <w:sz w:val="24"/>
        </w:rPr>
        <w:t>Indeed when a stem cell-specific marker (Oct4) was used</w:t>
      </w:r>
      <w:r w:rsidR="00845977" w:rsidRPr="00AE7EE2">
        <w:rPr>
          <w:rFonts w:ascii="Book Antiqua" w:hAnsi="Book Antiqua"/>
          <w:sz w:val="24"/>
        </w:rPr>
        <w:t>, the labe</w:t>
      </w:r>
      <w:r w:rsidRPr="00AE7EE2">
        <w:rPr>
          <w:rFonts w:ascii="Book Antiqua" w:hAnsi="Book Antiqua"/>
          <w:sz w:val="24"/>
        </w:rPr>
        <w:t xml:space="preserve">ling pattern and the measurement of Oct4 protein content supported the central role of stem cells in driving precancerous and cancerous </w:t>
      </w:r>
      <w:proofErr w:type="gramStart"/>
      <w:r w:rsidRPr="00AE7EE2">
        <w:rPr>
          <w:rFonts w:ascii="Book Antiqua" w:hAnsi="Book Antiqua"/>
          <w:sz w:val="24"/>
        </w:rPr>
        <w:t>changes</w:t>
      </w:r>
      <w:r w:rsidR="00556546" w:rsidRPr="00AE7EE2">
        <w:rPr>
          <w:rFonts w:ascii="Book Antiqua" w:hAnsi="Book Antiqua"/>
          <w:sz w:val="24"/>
          <w:vertAlign w:val="superscript"/>
        </w:rPr>
        <w:t>[</w:t>
      </w:r>
      <w:proofErr w:type="gramEnd"/>
      <w:r w:rsidR="00556546" w:rsidRPr="00AE7EE2">
        <w:rPr>
          <w:rFonts w:ascii="Book Antiqua" w:hAnsi="Book Antiqua"/>
          <w:sz w:val="24"/>
          <w:vertAlign w:val="superscript"/>
        </w:rPr>
        <w:t>3]</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Since proliferation of gastric stem</w:t>
      </w:r>
      <w:r w:rsidR="00027EF8" w:rsidRPr="00AE7EE2">
        <w:rPr>
          <w:rFonts w:ascii="Book Antiqua" w:hAnsi="Book Antiqua"/>
          <w:sz w:val="24"/>
        </w:rPr>
        <w:t>/progenitor</w:t>
      </w:r>
      <w:r w:rsidRPr="00AE7EE2">
        <w:rPr>
          <w:rFonts w:ascii="Book Antiqua" w:hAnsi="Book Antiqua"/>
          <w:sz w:val="24"/>
        </w:rPr>
        <w:t xml:space="preserve"> cells and </w:t>
      </w:r>
      <w:r w:rsidR="009B395B" w:rsidRPr="00AE7EE2">
        <w:rPr>
          <w:rFonts w:ascii="Book Antiqua" w:hAnsi="Book Antiqua"/>
          <w:sz w:val="24"/>
        </w:rPr>
        <w:t>alteration of cellular dynamics</w:t>
      </w:r>
      <w:r w:rsidRPr="00AE7EE2">
        <w:rPr>
          <w:rFonts w:ascii="Book Antiqua" w:hAnsi="Book Antiqua"/>
          <w:sz w:val="24"/>
        </w:rPr>
        <w:t xml:space="preserve"> </w:t>
      </w:r>
      <w:r w:rsidR="009B395B" w:rsidRPr="00AE7EE2">
        <w:rPr>
          <w:rFonts w:ascii="Book Antiqua" w:hAnsi="Book Antiqua"/>
          <w:sz w:val="24"/>
        </w:rPr>
        <w:t>is</w:t>
      </w:r>
      <w:r w:rsidRPr="00AE7EE2">
        <w:rPr>
          <w:rFonts w:ascii="Book Antiqua" w:hAnsi="Book Antiqua"/>
          <w:sz w:val="24"/>
        </w:rPr>
        <w:t xml:space="preserve"> an important </w:t>
      </w:r>
      <w:r w:rsidR="00027EF8" w:rsidRPr="00AE7EE2">
        <w:rPr>
          <w:rFonts w:ascii="Book Antiqua" w:hAnsi="Book Antiqua"/>
          <w:sz w:val="24"/>
        </w:rPr>
        <w:t>event in carcinogenesis</w:t>
      </w:r>
      <w:r w:rsidRPr="00AE7EE2">
        <w:rPr>
          <w:rFonts w:ascii="Book Antiqua" w:hAnsi="Book Antiqua"/>
          <w:sz w:val="24"/>
        </w:rPr>
        <w:t>, measurement of cellular bioenergetic</w:t>
      </w:r>
      <w:r w:rsidR="00ED0BDC" w:rsidRPr="00AE7EE2">
        <w:rPr>
          <w:rFonts w:ascii="Book Antiqua" w:hAnsi="Book Antiqua"/>
          <w:sz w:val="24"/>
        </w:rPr>
        <w:t>s of gastric mucosal biopsies would</w:t>
      </w:r>
      <w:r w:rsidRPr="00AE7EE2">
        <w:rPr>
          <w:rFonts w:ascii="Book Antiqua" w:hAnsi="Book Antiqua"/>
          <w:sz w:val="24"/>
        </w:rPr>
        <w:t xml:space="preserve"> </w:t>
      </w:r>
      <w:r w:rsidR="00ED0BDC" w:rsidRPr="00AE7EE2">
        <w:rPr>
          <w:rFonts w:ascii="Book Antiqua" w:hAnsi="Book Antiqua"/>
          <w:sz w:val="24"/>
        </w:rPr>
        <w:t xml:space="preserve">be </w:t>
      </w:r>
      <w:r w:rsidRPr="00AE7EE2">
        <w:rPr>
          <w:rFonts w:ascii="Book Antiqua" w:hAnsi="Book Antiqua"/>
          <w:sz w:val="24"/>
        </w:rPr>
        <w:t>an emerging need.</w:t>
      </w:r>
    </w:p>
    <w:p w:rsidR="00BE7EEC" w:rsidRPr="00AE7EE2" w:rsidRDefault="00556546" w:rsidP="00AE7EE2">
      <w:pPr>
        <w:spacing w:line="360" w:lineRule="auto"/>
        <w:ind w:firstLineChars="100" w:firstLine="240"/>
        <w:rPr>
          <w:rFonts w:ascii="Book Antiqua" w:hAnsi="Book Antiqua"/>
          <w:sz w:val="24"/>
        </w:rPr>
      </w:pPr>
      <w:r w:rsidRPr="00AE7EE2">
        <w:rPr>
          <w:rFonts w:ascii="Book Antiqua" w:hAnsi="Book Antiqua"/>
          <w:sz w:val="24"/>
        </w:rPr>
        <w:t>Cellular bioenergetics reflect</w:t>
      </w:r>
      <w:r w:rsidR="00BE7EEC" w:rsidRPr="00AE7EE2">
        <w:rPr>
          <w:rFonts w:ascii="Book Antiqua" w:hAnsi="Book Antiqua"/>
          <w:sz w:val="24"/>
        </w:rPr>
        <w:t xml:space="preserve">s the biochemical processes involved in the energy metabolism (energy conversion or transformation). Cellular respiration implies the delivery of </w:t>
      </w:r>
      <w:r w:rsidR="00F340F4" w:rsidRPr="00AE7EE2">
        <w:rPr>
          <w:rFonts w:ascii="Book Antiqua" w:hAnsi="Book Antiqua"/>
          <w:sz w:val="24"/>
        </w:rPr>
        <w:t>O</w:t>
      </w:r>
      <w:r w:rsidR="00F340F4" w:rsidRPr="00AE7EE2">
        <w:rPr>
          <w:rFonts w:ascii="Book Antiqua" w:hAnsi="Book Antiqua"/>
          <w:sz w:val="24"/>
          <w:vertAlign w:val="subscript"/>
        </w:rPr>
        <w:t>2</w:t>
      </w:r>
      <w:r w:rsidR="00BE7EEC" w:rsidRPr="00AE7EE2">
        <w:rPr>
          <w:rFonts w:ascii="Book Antiqua" w:hAnsi="Book Antiqua"/>
          <w:sz w:val="24"/>
        </w:rPr>
        <w:t xml:space="preserve"> and metabolic fuels to the mitochondria, the oxidation of reduced metabolic fuels with passage of electrons to </w:t>
      </w:r>
      <w:r w:rsidR="00F340F4" w:rsidRPr="00AE7EE2">
        <w:rPr>
          <w:rFonts w:ascii="Book Antiqua" w:hAnsi="Book Antiqua"/>
          <w:sz w:val="24"/>
        </w:rPr>
        <w:t>O</w:t>
      </w:r>
      <w:r w:rsidR="00F340F4" w:rsidRPr="00AE7EE2">
        <w:rPr>
          <w:rFonts w:ascii="Book Antiqua" w:hAnsi="Book Antiqua"/>
          <w:sz w:val="24"/>
          <w:vertAlign w:val="subscript"/>
        </w:rPr>
        <w:t>2</w:t>
      </w:r>
      <w:r w:rsidR="00BE7EEC" w:rsidRPr="00AE7EE2">
        <w:rPr>
          <w:rFonts w:ascii="Book Antiqua" w:hAnsi="Book Antiqua"/>
          <w:sz w:val="24"/>
        </w:rPr>
        <w:t xml:space="preserve">, and the synthesis of </w:t>
      </w:r>
      <w:proofErr w:type="gramStart"/>
      <w:r w:rsidR="00BE7EEC" w:rsidRPr="00AE7EE2">
        <w:rPr>
          <w:rFonts w:ascii="Book Antiqua" w:hAnsi="Book Antiqua"/>
          <w:sz w:val="24"/>
        </w:rPr>
        <w:t>ATP</w:t>
      </w:r>
      <w:r w:rsidR="002A4C66" w:rsidRPr="00AE7EE2">
        <w:rPr>
          <w:rFonts w:ascii="Book Antiqua" w:hAnsi="Book Antiqua"/>
          <w:sz w:val="24"/>
          <w:vertAlign w:val="superscript"/>
        </w:rPr>
        <w:t>[</w:t>
      </w:r>
      <w:proofErr w:type="gramEnd"/>
      <w:r w:rsidR="002A4C66" w:rsidRPr="00AE7EE2">
        <w:rPr>
          <w:rFonts w:ascii="Book Antiqua" w:hAnsi="Book Antiqua"/>
          <w:sz w:val="24"/>
          <w:vertAlign w:val="superscript"/>
        </w:rPr>
        <w:t>4]</w:t>
      </w:r>
      <w:r w:rsidR="00BE7EEC" w:rsidRPr="00AE7EE2">
        <w:rPr>
          <w:rFonts w:ascii="Book Antiqua" w:hAnsi="Book Antiqua"/>
          <w:sz w:val="24"/>
        </w:rPr>
        <w:t>.</w:t>
      </w:r>
      <w:r w:rsidR="00F8274B">
        <w:rPr>
          <w:rFonts w:ascii="Book Antiqua" w:hAnsi="Book Antiqua"/>
          <w:sz w:val="24"/>
        </w:rPr>
        <w:t xml:space="preserve"> </w:t>
      </w:r>
      <w:r w:rsidR="00BE7EEC" w:rsidRPr="00AE7EE2">
        <w:rPr>
          <w:rFonts w:ascii="Book Antiqua" w:hAnsi="Book Antiqua"/>
          <w:sz w:val="24"/>
        </w:rPr>
        <w:t>Impaired bioenergetics, thus, entails disturbances in these processes.</w:t>
      </w:r>
    </w:p>
    <w:p w:rsidR="00473949" w:rsidRPr="00AE7EE2" w:rsidRDefault="00473949" w:rsidP="00AE7EE2">
      <w:pPr>
        <w:spacing w:line="360" w:lineRule="auto"/>
        <w:ind w:firstLineChars="100" w:firstLine="240"/>
        <w:rPr>
          <w:rFonts w:ascii="Book Antiqua" w:hAnsi="Book Antiqua"/>
          <w:sz w:val="24"/>
        </w:rPr>
      </w:pPr>
      <w:r w:rsidRPr="00AE7EE2">
        <w:rPr>
          <w:rFonts w:ascii="Book Antiqua" w:hAnsi="Book Antiqua"/>
          <w:sz w:val="24"/>
        </w:rPr>
        <w:t xml:space="preserve">Cellular mitochondrial </w:t>
      </w:r>
      <w:r w:rsidR="00F340F4" w:rsidRPr="00AE7EE2">
        <w:rPr>
          <w:rFonts w:ascii="Book Antiqua" w:hAnsi="Book Antiqua"/>
          <w:sz w:val="24"/>
        </w:rPr>
        <w:t>O</w:t>
      </w:r>
      <w:r w:rsidR="00F340F4" w:rsidRPr="00AE7EE2">
        <w:rPr>
          <w:rFonts w:ascii="Book Antiqua" w:hAnsi="Book Antiqua"/>
          <w:sz w:val="24"/>
          <w:vertAlign w:val="subscript"/>
        </w:rPr>
        <w:t>2</w:t>
      </w:r>
      <w:r w:rsidRPr="00AE7EE2">
        <w:rPr>
          <w:rFonts w:ascii="Book Antiqua" w:hAnsi="Book Antiqua"/>
          <w:sz w:val="24"/>
        </w:rPr>
        <w:t xml:space="preserve"> consumption is a highly sensitive biomarker for detecting tissue </w:t>
      </w:r>
      <w:proofErr w:type="gramStart"/>
      <w:r w:rsidRPr="00AE7EE2">
        <w:rPr>
          <w:rFonts w:ascii="Book Antiqua" w:hAnsi="Book Antiqua"/>
          <w:sz w:val="24"/>
        </w:rPr>
        <w:t>derangements</w:t>
      </w:r>
      <w:r w:rsidR="00BE2711" w:rsidRPr="00AE7EE2">
        <w:rPr>
          <w:rFonts w:ascii="Book Antiqua" w:hAnsi="Book Antiqua"/>
          <w:sz w:val="24"/>
          <w:vertAlign w:val="superscript"/>
        </w:rPr>
        <w:t>[</w:t>
      </w:r>
      <w:proofErr w:type="gramEnd"/>
      <w:r w:rsidR="00BE2711" w:rsidRPr="00AE7EE2">
        <w:rPr>
          <w:rFonts w:ascii="Book Antiqua" w:hAnsi="Book Antiqua"/>
          <w:sz w:val="24"/>
          <w:vertAlign w:val="superscript"/>
        </w:rPr>
        <w:t>5]</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Impairments in cellular membranes, mitochondria or metabolic enzymes are expected to disrupt energy kinetics within the cell.</w:t>
      </w:r>
      <w:r w:rsidR="00F8274B">
        <w:rPr>
          <w:rFonts w:ascii="Book Antiqua" w:hAnsi="Book Antiqua"/>
          <w:sz w:val="24"/>
        </w:rPr>
        <w:t xml:space="preserve"> </w:t>
      </w:r>
      <w:r w:rsidRPr="00AE7EE2">
        <w:rPr>
          <w:rFonts w:ascii="Book Antiqua" w:hAnsi="Book Antiqua"/>
          <w:sz w:val="24"/>
        </w:rPr>
        <w:t>Cells with intact bioenergetics are more capable of repairing damages.</w:t>
      </w:r>
      <w:r w:rsidR="00F8274B">
        <w:rPr>
          <w:rFonts w:ascii="Book Antiqua" w:hAnsi="Book Antiqua"/>
          <w:sz w:val="24"/>
        </w:rPr>
        <w:t xml:space="preserve"> </w:t>
      </w:r>
      <w:r w:rsidRPr="00AE7EE2">
        <w:rPr>
          <w:rFonts w:ascii="Book Antiqua" w:hAnsi="Book Antiqua"/>
          <w:sz w:val="24"/>
        </w:rPr>
        <w:t xml:space="preserve">Furthermore, apoptosis with activation of </w:t>
      </w:r>
      <w:proofErr w:type="spellStart"/>
      <w:r w:rsidRPr="00AE7EE2">
        <w:rPr>
          <w:rFonts w:ascii="Book Antiqua" w:hAnsi="Book Antiqua"/>
          <w:sz w:val="24"/>
        </w:rPr>
        <w:t>caspases</w:t>
      </w:r>
      <w:proofErr w:type="spellEnd"/>
      <w:r w:rsidRPr="00AE7EE2">
        <w:rPr>
          <w:rFonts w:ascii="Book Antiqua" w:hAnsi="Book Antiqua"/>
          <w:sz w:val="24"/>
        </w:rPr>
        <w:t xml:space="preserve"> is more likely to result in cell death if associated with impaired cellular </w:t>
      </w:r>
      <w:proofErr w:type="gramStart"/>
      <w:r w:rsidRPr="00AE7EE2">
        <w:rPr>
          <w:rFonts w:ascii="Book Antiqua" w:hAnsi="Book Antiqua"/>
          <w:sz w:val="24"/>
        </w:rPr>
        <w:t>bioenergetics</w:t>
      </w:r>
      <w:r w:rsidR="00BE2711" w:rsidRPr="00AE7EE2">
        <w:rPr>
          <w:rFonts w:ascii="Book Antiqua" w:hAnsi="Book Antiqua"/>
          <w:sz w:val="24"/>
          <w:vertAlign w:val="superscript"/>
        </w:rPr>
        <w:t>[</w:t>
      </w:r>
      <w:proofErr w:type="gramEnd"/>
      <w:r w:rsidR="00BE2711" w:rsidRPr="00AE7EE2">
        <w:rPr>
          <w:rFonts w:ascii="Book Antiqua" w:hAnsi="Book Antiqua"/>
          <w:sz w:val="24"/>
          <w:vertAlign w:val="superscript"/>
        </w:rPr>
        <w:t>6]</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Therefore, </w:t>
      </w:r>
      <w:r w:rsidRPr="00AE7EE2">
        <w:rPr>
          <w:rFonts w:ascii="Book Antiqua" w:hAnsi="Book Antiqua"/>
          <w:sz w:val="24"/>
        </w:rPr>
        <w:lastRenderedPageBreak/>
        <w:t>energy metabolism has a significant impact on the fate of the cell.</w:t>
      </w:r>
      <w:r w:rsidR="00F8274B">
        <w:rPr>
          <w:rFonts w:ascii="Book Antiqua" w:hAnsi="Book Antiqua"/>
          <w:sz w:val="24"/>
        </w:rPr>
        <w:t xml:space="preserve"> </w:t>
      </w:r>
      <w:r w:rsidRPr="00AE7EE2">
        <w:rPr>
          <w:rFonts w:ascii="Book Antiqua" w:hAnsi="Book Antiqua"/>
          <w:sz w:val="24"/>
        </w:rPr>
        <w:t>This notion stems from the dependency of human biological systems on aerobic metabolism.</w:t>
      </w:r>
      <w:r w:rsidR="00F8274B">
        <w:rPr>
          <w:rFonts w:ascii="Book Antiqua" w:hAnsi="Book Antiqua"/>
          <w:sz w:val="24"/>
        </w:rPr>
        <w:t xml:space="preserve"> </w:t>
      </w:r>
      <w:r w:rsidRPr="00AE7EE2">
        <w:rPr>
          <w:rFonts w:ascii="Book Antiqua" w:hAnsi="Book Antiqua"/>
          <w:sz w:val="24"/>
        </w:rPr>
        <w:t xml:space="preserve">Cancer cells, on the other hand, may survive on anaerobic metabolism, a phenomenon commonly referred to as aerobic glycolysis or Warburg </w:t>
      </w:r>
      <w:proofErr w:type="gramStart"/>
      <w:r w:rsidRPr="00AE7EE2">
        <w:rPr>
          <w:rFonts w:ascii="Book Antiqua" w:hAnsi="Book Antiqua"/>
          <w:sz w:val="24"/>
        </w:rPr>
        <w:t>effect</w:t>
      </w:r>
      <w:r w:rsidR="00BE2711" w:rsidRPr="00AE7EE2">
        <w:rPr>
          <w:rFonts w:ascii="Book Antiqua" w:hAnsi="Book Antiqua"/>
          <w:sz w:val="24"/>
          <w:vertAlign w:val="superscript"/>
        </w:rPr>
        <w:t>[</w:t>
      </w:r>
      <w:proofErr w:type="gramEnd"/>
      <w:r w:rsidR="00BE2711" w:rsidRPr="00AE7EE2">
        <w:rPr>
          <w:rFonts w:ascii="Book Antiqua" w:hAnsi="Book Antiqua"/>
          <w:sz w:val="24"/>
          <w:vertAlign w:val="superscript"/>
        </w:rPr>
        <w:t>7]</w:t>
      </w:r>
      <w:r w:rsidRPr="00AE7EE2">
        <w:rPr>
          <w:rFonts w:ascii="Book Antiqua" w:hAnsi="Book Antiqua"/>
          <w:sz w:val="24"/>
        </w:rPr>
        <w:t>.</w:t>
      </w:r>
    </w:p>
    <w:p w:rsidR="006D64C9" w:rsidRPr="00AE7EE2" w:rsidRDefault="004E5C44" w:rsidP="00AE7EE2">
      <w:pPr>
        <w:spacing w:line="360" w:lineRule="auto"/>
        <w:ind w:firstLineChars="100" w:firstLine="240"/>
        <w:rPr>
          <w:rFonts w:ascii="Book Antiqua" w:hAnsi="Book Antiqua"/>
          <w:sz w:val="24"/>
        </w:rPr>
      </w:pPr>
      <w:r w:rsidRPr="00AE7EE2">
        <w:rPr>
          <w:rFonts w:ascii="Book Antiqua" w:hAnsi="Book Antiqua"/>
          <w:sz w:val="24"/>
        </w:rPr>
        <w:t>Several human and animal studies have demonstrated that bioenergetics of the gastric epithelium are affected by various diseases (</w:t>
      </w:r>
      <w:r w:rsidRPr="00F8274B">
        <w:rPr>
          <w:rFonts w:ascii="Book Antiqua" w:hAnsi="Book Antiqua"/>
          <w:i/>
          <w:sz w:val="24"/>
        </w:rPr>
        <w:t>e.g.,</w:t>
      </w:r>
      <w:r w:rsidRPr="00AE7EE2">
        <w:rPr>
          <w:rFonts w:ascii="Book Antiqua" w:hAnsi="Book Antiqua"/>
          <w:sz w:val="24"/>
        </w:rPr>
        <w:t xml:space="preserve"> ischemia) and toxins (</w:t>
      </w:r>
      <w:r w:rsidRPr="00F8274B">
        <w:rPr>
          <w:rFonts w:ascii="Book Antiqua" w:hAnsi="Book Antiqua"/>
          <w:i/>
          <w:sz w:val="24"/>
        </w:rPr>
        <w:t>e.g.,</w:t>
      </w:r>
      <w:r w:rsidRPr="00AE7EE2">
        <w:rPr>
          <w:rFonts w:ascii="Book Antiqua" w:hAnsi="Book Antiqua"/>
          <w:sz w:val="24"/>
        </w:rPr>
        <w:t xml:space="preserve"> acetylsalicylic acid and non-steroidal anti-inflammatory drugs</w:t>
      </w:r>
      <w:proofErr w:type="gramStart"/>
      <w:r w:rsidRPr="00AE7EE2">
        <w:rPr>
          <w:rFonts w:ascii="Book Antiqua" w:hAnsi="Book Antiqua"/>
          <w:sz w:val="24"/>
        </w:rPr>
        <w:t>)</w:t>
      </w:r>
      <w:r w:rsidR="00FC5E54" w:rsidRPr="00AE7EE2">
        <w:rPr>
          <w:rFonts w:ascii="Book Antiqua" w:hAnsi="Book Antiqua"/>
          <w:sz w:val="24"/>
          <w:vertAlign w:val="superscript"/>
        </w:rPr>
        <w:t>[</w:t>
      </w:r>
      <w:proofErr w:type="gramEnd"/>
      <w:r w:rsidR="00FC5E54" w:rsidRPr="00AE7EE2">
        <w:rPr>
          <w:rFonts w:ascii="Book Antiqua" w:hAnsi="Book Antiqua"/>
          <w:sz w:val="24"/>
          <w:vertAlign w:val="superscript"/>
        </w:rPr>
        <w:t>8-11]</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Similarly, gastric tissue deficient of superoxide dismutase (a parietal cell enzyme that prevents accumulation of </w:t>
      </w:r>
      <w:proofErr w:type="spellStart"/>
      <w:r w:rsidRPr="00AE7EE2">
        <w:rPr>
          <w:rFonts w:ascii="Book Antiqua" w:hAnsi="Book Antiqua"/>
          <w:sz w:val="24"/>
        </w:rPr>
        <w:t>superoxides</w:t>
      </w:r>
      <w:proofErr w:type="spellEnd"/>
      <w:r w:rsidRPr="00AE7EE2">
        <w:rPr>
          <w:rFonts w:ascii="Book Antiqua" w:hAnsi="Book Antiqua"/>
          <w:sz w:val="24"/>
        </w:rPr>
        <w:t xml:space="preserve">) has mitochondrial dysfunction and perturbed energy metabolism, manifested by reduced ATP and increased </w:t>
      </w:r>
      <w:proofErr w:type="gramStart"/>
      <w:r w:rsidRPr="00AE7EE2">
        <w:rPr>
          <w:rFonts w:ascii="Book Antiqua" w:hAnsi="Book Antiqua"/>
          <w:sz w:val="24"/>
        </w:rPr>
        <w:t>apoptosis</w:t>
      </w:r>
      <w:r w:rsidR="00F818B5" w:rsidRPr="00AE7EE2">
        <w:rPr>
          <w:rFonts w:ascii="Book Antiqua" w:hAnsi="Book Antiqua"/>
          <w:sz w:val="24"/>
          <w:vertAlign w:val="superscript"/>
        </w:rPr>
        <w:t>[</w:t>
      </w:r>
      <w:proofErr w:type="gramEnd"/>
      <w:r w:rsidR="00F818B5" w:rsidRPr="00AE7EE2">
        <w:rPr>
          <w:rFonts w:ascii="Book Antiqua" w:hAnsi="Book Antiqua"/>
          <w:sz w:val="24"/>
          <w:vertAlign w:val="superscript"/>
        </w:rPr>
        <w:t>9]</w:t>
      </w:r>
      <w:r w:rsidRPr="00AE7EE2">
        <w:rPr>
          <w:rFonts w:ascii="Book Antiqua" w:hAnsi="Book Antiqua"/>
          <w:sz w:val="24"/>
        </w:rPr>
        <w:t>.</w:t>
      </w:r>
    </w:p>
    <w:p w:rsidR="00CB77FA" w:rsidRPr="00AE7EE2" w:rsidRDefault="006D64C9" w:rsidP="00AE7EE2">
      <w:pPr>
        <w:spacing w:line="360" w:lineRule="auto"/>
        <w:ind w:firstLineChars="100" w:firstLine="240"/>
        <w:rPr>
          <w:rFonts w:ascii="Book Antiqua" w:hAnsi="Book Antiqua"/>
          <w:sz w:val="24"/>
        </w:rPr>
      </w:pPr>
      <w:r w:rsidRPr="00AE7EE2">
        <w:rPr>
          <w:rFonts w:ascii="Book Antiqua" w:hAnsi="Book Antiqua"/>
          <w:sz w:val="24"/>
        </w:rPr>
        <w:t xml:space="preserve">Cellular bioenergetics has been used as a biomarker for metabolic </w:t>
      </w:r>
      <w:proofErr w:type="gramStart"/>
      <w:r w:rsidRPr="00AE7EE2">
        <w:rPr>
          <w:rFonts w:ascii="Book Antiqua" w:hAnsi="Book Antiqua"/>
          <w:sz w:val="24"/>
        </w:rPr>
        <w:t>diseases</w:t>
      </w:r>
      <w:r w:rsidR="00F818B5" w:rsidRPr="00AE7EE2">
        <w:rPr>
          <w:rFonts w:ascii="Book Antiqua" w:hAnsi="Book Antiqua"/>
          <w:sz w:val="24"/>
          <w:vertAlign w:val="superscript"/>
        </w:rPr>
        <w:t>[</w:t>
      </w:r>
      <w:proofErr w:type="gramEnd"/>
      <w:r w:rsidR="00F818B5" w:rsidRPr="00AE7EE2">
        <w:rPr>
          <w:rFonts w:ascii="Book Antiqua" w:hAnsi="Book Antiqua"/>
          <w:sz w:val="24"/>
          <w:vertAlign w:val="superscript"/>
        </w:rPr>
        <w:t>12]</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In these studies, cells and tissues obtained from patients were used to diagnose impaired cellular bioenergetics.</w:t>
      </w:r>
      <w:r w:rsidR="00F8274B">
        <w:rPr>
          <w:rFonts w:ascii="Book Antiqua" w:hAnsi="Book Antiqua"/>
          <w:sz w:val="24"/>
        </w:rPr>
        <w:t xml:space="preserve"> </w:t>
      </w:r>
      <w:r w:rsidRPr="00AE7EE2">
        <w:rPr>
          <w:rFonts w:ascii="Book Antiqua" w:hAnsi="Book Antiqua"/>
          <w:sz w:val="24"/>
        </w:rPr>
        <w:t xml:space="preserve">The main aim of the present study was to show feasibility of performing the same measurements (cellular respiration, ATP, GSH and </w:t>
      </w:r>
      <w:proofErr w:type="spellStart"/>
      <w:r w:rsidRPr="00AE7EE2">
        <w:rPr>
          <w:rFonts w:ascii="Book Antiqua" w:hAnsi="Book Antiqua"/>
          <w:sz w:val="24"/>
        </w:rPr>
        <w:t>caspase</w:t>
      </w:r>
      <w:proofErr w:type="spellEnd"/>
      <w:r w:rsidRPr="00AE7EE2">
        <w:rPr>
          <w:rFonts w:ascii="Book Antiqua" w:hAnsi="Book Antiqua"/>
          <w:sz w:val="24"/>
        </w:rPr>
        <w:t xml:space="preserve"> activity) on s</w:t>
      </w:r>
      <w:r w:rsidR="00FE12AF" w:rsidRPr="00AE7EE2">
        <w:rPr>
          <w:rFonts w:ascii="Book Antiqua" w:hAnsi="Book Antiqua"/>
          <w:sz w:val="24"/>
        </w:rPr>
        <w:t>mall gastric mucosal biopsies.</w:t>
      </w:r>
      <w:r w:rsidR="00F8274B">
        <w:rPr>
          <w:rFonts w:ascii="Book Antiqua" w:hAnsi="Book Antiqua"/>
          <w:sz w:val="24"/>
        </w:rPr>
        <w:t xml:space="preserve"> </w:t>
      </w:r>
      <w:r w:rsidR="00CB77FA" w:rsidRPr="00AE7EE2">
        <w:rPr>
          <w:rFonts w:ascii="Book Antiqua" w:hAnsi="Book Antiqua"/>
          <w:sz w:val="24"/>
        </w:rPr>
        <w:t>The results here demonstrate feasibility of mea</w:t>
      </w:r>
      <w:r w:rsidR="00977D42" w:rsidRPr="00AE7EE2">
        <w:rPr>
          <w:rFonts w:ascii="Book Antiqua" w:hAnsi="Book Antiqua"/>
          <w:sz w:val="24"/>
        </w:rPr>
        <w:t xml:space="preserve">suring cellular mitochondrial </w:t>
      </w:r>
      <w:r w:rsidR="00F340F4" w:rsidRPr="00AE7EE2">
        <w:rPr>
          <w:rFonts w:ascii="Book Antiqua" w:hAnsi="Book Antiqua"/>
          <w:sz w:val="24"/>
        </w:rPr>
        <w:t>O</w:t>
      </w:r>
      <w:r w:rsidR="00F340F4" w:rsidRPr="00AE7EE2">
        <w:rPr>
          <w:rFonts w:ascii="Book Antiqua" w:hAnsi="Book Antiqua"/>
          <w:sz w:val="24"/>
          <w:vertAlign w:val="subscript"/>
        </w:rPr>
        <w:t>2</w:t>
      </w:r>
      <w:r w:rsidR="00CB77FA" w:rsidRPr="00AE7EE2">
        <w:rPr>
          <w:rFonts w:ascii="Book Antiqua" w:hAnsi="Book Antiqua"/>
          <w:sz w:val="24"/>
        </w:rPr>
        <w:t xml:space="preserve"> consumption, ATP, GSH and apoptosis in small mucosal biopsies from the stomach of patients.</w:t>
      </w:r>
    </w:p>
    <w:p w:rsidR="005C3E57" w:rsidRPr="00AE7EE2" w:rsidRDefault="005C3E57" w:rsidP="00AE7EE2">
      <w:pPr>
        <w:spacing w:line="360" w:lineRule="auto"/>
        <w:rPr>
          <w:rFonts w:ascii="Book Antiqua" w:hAnsi="Book Antiqua"/>
          <w:sz w:val="24"/>
        </w:rPr>
      </w:pPr>
    </w:p>
    <w:p w:rsidR="00B35629" w:rsidRPr="00AE7EE2" w:rsidRDefault="00B35629" w:rsidP="00AE7EE2">
      <w:pPr>
        <w:spacing w:line="360" w:lineRule="auto"/>
        <w:rPr>
          <w:rFonts w:ascii="Book Antiqua" w:hAnsi="Book Antiqua"/>
          <w:b/>
          <w:sz w:val="24"/>
        </w:rPr>
      </w:pPr>
      <w:r w:rsidRPr="00AE7EE2">
        <w:rPr>
          <w:rFonts w:ascii="Book Antiqua" w:hAnsi="Book Antiqua"/>
          <w:b/>
          <w:sz w:val="24"/>
        </w:rPr>
        <w:t>MATERIALS AND METHODS</w:t>
      </w:r>
    </w:p>
    <w:p w:rsidR="00FE12AF" w:rsidRPr="00AE7EE2" w:rsidRDefault="00FE12AF" w:rsidP="00AE7EE2">
      <w:pPr>
        <w:widowControl/>
        <w:spacing w:line="360" w:lineRule="auto"/>
        <w:rPr>
          <w:rFonts w:ascii="Book Antiqua" w:eastAsia="Times New Roman" w:hAnsi="Book Antiqua"/>
          <w:b/>
          <w:i/>
          <w:color w:val="000000"/>
          <w:kern w:val="0"/>
          <w:sz w:val="24"/>
          <w:lang w:eastAsia="en-US"/>
        </w:rPr>
      </w:pPr>
      <w:r w:rsidRPr="00AE7EE2">
        <w:rPr>
          <w:rFonts w:ascii="Book Antiqua" w:eastAsia="Times New Roman" w:hAnsi="Book Antiqua"/>
          <w:b/>
          <w:i/>
          <w:color w:val="000000"/>
          <w:kern w:val="0"/>
          <w:sz w:val="24"/>
          <w:lang w:eastAsia="en-US"/>
        </w:rPr>
        <w:t>Materials</w:t>
      </w:r>
    </w:p>
    <w:p w:rsidR="00604211" w:rsidRPr="00AE7EE2" w:rsidRDefault="00604211" w:rsidP="00AE7EE2">
      <w:pPr>
        <w:widowControl/>
        <w:spacing w:line="360" w:lineRule="auto"/>
        <w:rPr>
          <w:rFonts w:ascii="Book Antiqua" w:eastAsia="Times New Roman" w:hAnsi="Book Antiqua"/>
          <w:bCs/>
          <w:color w:val="000000"/>
          <w:kern w:val="0"/>
          <w:sz w:val="24"/>
          <w:lang w:eastAsia="en-US"/>
        </w:rPr>
      </w:pPr>
      <w:proofErr w:type="spellStart"/>
      <w:proofErr w:type="gramStart"/>
      <w:r w:rsidRPr="00AE7EE2">
        <w:rPr>
          <w:rFonts w:ascii="Book Antiqua" w:eastAsia="Times New Roman" w:hAnsi="Book Antiqua"/>
          <w:color w:val="000000"/>
          <w:kern w:val="0"/>
          <w:sz w:val="24"/>
          <w:lang w:eastAsia="en-US"/>
        </w:rPr>
        <w:t>Pd</w:t>
      </w:r>
      <w:proofErr w:type="spellEnd"/>
      <w:r w:rsidRPr="00AE7EE2">
        <w:rPr>
          <w:rFonts w:ascii="Book Antiqua" w:eastAsia="Times New Roman" w:hAnsi="Book Antiqua"/>
          <w:color w:val="000000"/>
          <w:kern w:val="0"/>
          <w:sz w:val="24"/>
          <w:lang w:eastAsia="en-US"/>
        </w:rPr>
        <w:t>(</w:t>
      </w:r>
      <w:proofErr w:type="gramEnd"/>
      <w:r w:rsidRPr="00AE7EE2">
        <w:rPr>
          <w:rFonts w:ascii="Book Antiqua" w:eastAsia="Times New Roman" w:hAnsi="Book Antiqua"/>
          <w:color w:val="000000"/>
          <w:kern w:val="0"/>
          <w:sz w:val="24"/>
          <w:lang w:eastAsia="en-US"/>
        </w:rPr>
        <w:t xml:space="preserve">II) complex of </w:t>
      </w:r>
      <w:proofErr w:type="spellStart"/>
      <w:r w:rsidRPr="00AE7EE2">
        <w:rPr>
          <w:rFonts w:ascii="Book Antiqua" w:eastAsia="Times New Roman" w:hAnsi="Book Antiqua"/>
          <w:i/>
          <w:iCs/>
          <w:color w:val="000000"/>
          <w:kern w:val="0"/>
          <w:sz w:val="24"/>
          <w:lang w:eastAsia="en-US"/>
        </w:rPr>
        <w:t>meso</w:t>
      </w:r>
      <w:proofErr w:type="spellEnd"/>
      <w:r w:rsidRPr="00AE7EE2">
        <w:rPr>
          <w:rFonts w:ascii="Book Antiqua" w:eastAsia="Times New Roman" w:hAnsi="Book Antiqua"/>
          <w:color w:val="000000"/>
          <w:kern w:val="0"/>
          <w:sz w:val="24"/>
          <w:lang w:eastAsia="en-US"/>
        </w:rPr>
        <w:t>-tetra-(4-sulfonatophenyl)-</w:t>
      </w:r>
      <w:proofErr w:type="spellStart"/>
      <w:r w:rsidRPr="00AE7EE2">
        <w:rPr>
          <w:rFonts w:ascii="Book Antiqua" w:eastAsia="Times New Roman" w:hAnsi="Book Antiqua"/>
          <w:color w:val="000000"/>
          <w:kern w:val="0"/>
          <w:sz w:val="24"/>
          <w:lang w:eastAsia="en-US"/>
        </w:rPr>
        <w:t>tetrabenzoporphyrin</w:t>
      </w:r>
      <w:proofErr w:type="spellEnd"/>
      <w:r w:rsidRPr="00AE7EE2">
        <w:rPr>
          <w:rFonts w:ascii="Book Antiqua" w:eastAsia="Times New Roman" w:hAnsi="Book Antiqua"/>
          <w:b/>
          <w:bCs/>
          <w:color w:val="000000"/>
          <w:kern w:val="0"/>
          <w:sz w:val="24"/>
          <w:lang w:eastAsia="en-US"/>
        </w:rPr>
        <w:t xml:space="preserve"> (</w:t>
      </w:r>
      <w:proofErr w:type="spellStart"/>
      <w:r w:rsidRPr="00AE7EE2">
        <w:rPr>
          <w:rFonts w:ascii="Book Antiqua" w:eastAsia="Times New Roman" w:hAnsi="Book Antiqua"/>
          <w:color w:val="000000"/>
          <w:kern w:val="0"/>
          <w:sz w:val="24"/>
          <w:lang w:eastAsia="en-US"/>
        </w:rPr>
        <w:t>Pd</w:t>
      </w:r>
      <w:proofErr w:type="spellEnd"/>
      <w:r w:rsidRPr="00AE7EE2">
        <w:rPr>
          <w:rFonts w:ascii="Book Antiqua" w:eastAsia="Times New Roman" w:hAnsi="Book Antiqua"/>
          <w:color w:val="000000"/>
          <w:kern w:val="0"/>
          <w:sz w:val="24"/>
          <w:lang w:eastAsia="en-US"/>
        </w:rPr>
        <w:t xml:space="preserve"> phosphor</w:t>
      </w:r>
      <w:r w:rsidRPr="00AE7EE2">
        <w:rPr>
          <w:rFonts w:ascii="Book Antiqua" w:eastAsia="Times New Roman" w:hAnsi="Book Antiqua"/>
          <w:b/>
          <w:bCs/>
          <w:color w:val="000000"/>
          <w:kern w:val="0"/>
          <w:sz w:val="24"/>
          <w:lang w:eastAsia="en-US"/>
        </w:rPr>
        <w:t xml:space="preserve">) </w:t>
      </w:r>
      <w:r w:rsidRPr="00AE7EE2">
        <w:rPr>
          <w:rFonts w:ascii="Book Antiqua" w:eastAsia="Times New Roman" w:hAnsi="Book Antiqua"/>
          <w:color w:val="000000"/>
          <w:kern w:val="0"/>
          <w:sz w:val="24"/>
          <w:lang w:eastAsia="en-US"/>
        </w:rPr>
        <w:t xml:space="preserve">was purchased from </w:t>
      </w:r>
      <w:proofErr w:type="spellStart"/>
      <w:r w:rsidRPr="00AE7EE2">
        <w:rPr>
          <w:rFonts w:ascii="Book Antiqua" w:eastAsia="Times New Roman" w:hAnsi="Book Antiqua"/>
          <w:color w:val="000000"/>
          <w:kern w:val="0"/>
          <w:sz w:val="24"/>
          <w:lang w:eastAsia="en-US"/>
        </w:rPr>
        <w:t>P</w:t>
      </w:r>
      <w:r w:rsidR="00FB2D8E" w:rsidRPr="00AE7EE2">
        <w:rPr>
          <w:rFonts w:ascii="Book Antiqua" w:eastAsia="Times New Roman" w:hAnsi="Book Antiqua"/>
          <w:color w:val="000000"/>
          <w:kern w:val="0"/>
          <w:sz w:val="24"/>
          <w:lang w:eastAsia="en-US"/>
        </w:rPr>
        <w:t>orphyrin</w:t>
      </w:r>
      <w:proofErr w:type="spellEnd"/>
      <w:r w:rsidR="00FB2D8E" w:rsidRPr="00AE7EE2">
        <w:rPr>
          <w:rFonts w:ascii="Book Antiqua" w:eastAsia="Times New Roman" w:hAnsi="Book Antiqua"/>
          <w:color w:val="000000"/>
          <w:kern w:val="0"/>
          <w:sz w:val="24"/>
          <w:lang w:eastAsia="en-US"/>
        </w:rPr>
        <w:t xml:space="preserve"> Products (Logan, UT).</w:t>
      </w:r>
      <w:r w:rsidR="00F8274B">
        <w:rPr>
          <w:rFonts w:ascii="Book Antiqua" w:eastAsia="Times New Roman" w:hAnsi="Book Antiqua"/>
          <w:color w:val="000000"/>
          <w:kern w:val="0"/>
          <w:sz w:val="24"/>
          <w:lang w:eastAsia="en-US"/>
        </w:rPr>
        <w:t xml:space="preserve"> </w:t>
      </w:r>
      <w:proofErr w:type="spellStart"/>
      <w:r w:rsidRPr="00AE7EE2">
        <w:rPr>
          <w:rFonts w:ascii="Book Antiqua" w:eastAsia="Times New Roman" w:hAnsi="Book Antiqua"/>
          <w:color w:val="000000"/>
          <w:kern w:val="0"/>
          <w:sz w:val="24"/>
          <w:lang w:eastAsia="en-US"/>
        </w:rPr>
        <w:t>Monobromobimane</w:t>
      </w:r>
      <w:proofErr w:type="spellEnd"/>
      <w:r w:rsidRPr="00AE7EE2">
        <w:rPr>
          <w:rFonts w:ascii="Book Antiqua" w:eastAsia="Times New Roman" w:hAnsi="Book Antiqua"/>
          <w:color w:val="000000"/>
          <w:kern w:val="0"/>
          <w:sz w:val="24"/>
          <w:lang w:eastAsia="en-US"/>
        </w:rPr>
        <w:t xml:space="preserve"> (</w:t>
      </w:r>
      <w:proofErr w:type="spellStart"/>
      <w:r w:rsidRPr="00AE7EE2">
        <w:rPr>
          <w:rFonts w:ascii="Book Antiqua" w:eastAsia="Times New Roman" w:hAnsi="Book Antiqua"/>
          <w:color w:val="000000"/>
          <w:kern w:val="0"/>
          <w:sz w:val="24"/>
          <w:lang w:eastAsia="en-US"/>
        </w:rPr>
        <w:t>mBBr</w:t>
      </w:r>
      <w:proofErr w:type="spellEnd"/>
      <w:r w:rsidRPr="00AE7EE2">
        <w:rPr>
          <w:rFonts w:ascii="Book Antiqua" w:eastAsia="Times New Roman" w:hAnsi="Book Antiqua"/>
          <w:color w:val="000000"/>
          <w:kern w:val="0"/>
          <w:sz w:val="24"/>
          <w:lang w:eastAsia="en-US"/>
        </w:rPr>
        <w:t xml:space="preserve">, </w:t>
      </w:r>
      <w:proofErr w:type="spellStart"/>
      <w:r w:rsidRPr="00AE7EE2">
        <w:rPr>
          <w:rFonts w:ascii="Book Antiqua" w:eastAsia="Times New Roman" w:hAnsi="Book Antiqua"/>
          <w:i/>
          <w:iCs/>
          <w:color w:val="000000"/>
          <w:kern w:val="0"/>
          <w:sz w:val="24"/>
          <w:lang w:eastAsia="en-US"/>
        </w:rPr>
        <w:t>m.w</w:t>
      </w:r>
      <w:proofErr w:type="spellEnd"/>
      <w:r w:rsidRPr="00AE7EE2">
        <w:rPr>
          <w:rFonts w:ascii="Book Antiqua" w:eastAsia="Times New Roman" w:hAnsi="Book Antiqua"/>
          <w:i/>
          <w:iCs/>
          <w:color w:val="000000"/>
          <w:kern w:val="0"/>
          <w:sz w:val="24"/>
          <w:lang w:eastAsia="en-US"/>
        </w:rPr>
        <w:t xml:space="preserve">. </w:t>
      </w:r>
      <w:r w:rsidRPr="00AE7EE2">
        <w:rPr>
          <w:rFonts w:ascii="Book Antiqua" w:eastAsia="Times New Roman" w:hAnsi="Book Antiqua"/>
          <w:color w:val="000000"/>
          <w:kern w:val="0"/>
          <w:sz w:val="24"/>
          <w:lang w:eastAsia="en-US"/>
        </w:rPr>
        <w:t>271.111) was purchased from Mole</w:t>
      </w:r>
      <w:r w:rsidR="00FB2D8E" w:rsidRPr="00AE7EE2">
        <w:rPr>
          <w:rFonts w:ascii="Book Antiqua" w:eastAsia="Times New Roman" w:hAnsi="Book Antiqua"/>
          <w:color w:val="000000"/>
          <w:kern w:val="0"/>
          <w:sz w:val="24"/>
          <w:lang w:eastAsia="en-US"/>
        </w:rPr>
        <w:t xml:space="preserve">cular Probes (Eugene, Oregon). </w:t>
      </w:r>
      <w:r w:rsidRPr="00AE7EE2">
        <w:rPr>
          <w:rFonts w:ascii="Book Antiqua" w:eastAsia="Times New Roman" w:hAnsi="Book Antiqua"/>
          <w:color w:val="000000"/>
          <w:kern w:val="0"/>
          <w:sz w:val="24"/>
          <w:lang w:eastAsia="en-US"/>
        </w:rPr>
        <w:t xml:space="preserve">A lyophilized powder of </w:t>
      </w:r>
      <w:proofErr w:type="spellStart"/>
      <w:r w:rsidRPr="00AE7EE2">
        <w:rPr>
          <w:rFonts w:ascii="Book Antiqua" w:eastAsia="Times New Roman" w:hAnsi="Book Antiqua"/>
          <w:color w:val="000000"/>
          <w:kern w:val="0"/>
          <w:sz w:val="24"/>
          <w:lang w:eastAsia="en-US"/>
        </w:rPr>
        <w:t>caspase</w:t>
      </w:r>
      <w:proofErr w:type="spellEnd"/>
      <w:r w:rsidRPr="00AE7EE2">
        <w:rPr>
          <w:rFonts w:ascii="Book Antiqua" w:eastAsia="Times New Roman" w:hAnsi="Book Antiqua"/>
          <w:color w:val="000000"/>
          <w:kern w:val="0"/>
          <w:sz w:val="24"/>
          <w:lang w:eastAsia="en-US"/>
        </w:rPr>
        <w:t xml:space="preserve"> inhibitor I [</w:t>
      </w:r>
      <w:r w:rsidRPr="00AE7EE2">
        <w:rPr>
          <w:rFonts w:ascii="Book Antiqua" w:eastAsia="Times New Roman" w:hAnsi="Book Antiqua"/>
          <w:i/>
          <w:iCs/>
          <w:color w:val="000000"/>
          <w:kern w:val="0"/>
          <w:sz w:val="24"/>
          <w:lang w:eastAsia="en-US"/>
        </w:rPr>
        <w:t>N</w:t>
      </w:r>
      <w:r w:rsidRPr="00AE7EE2">
        <w:rPr>
          <w:rFonts w:ascii="Book Antiqua" w:eastAsia="Times New Roman" w:hAnsi="Book Antiqua"/>
          <w:color w:val="000000"/>
          <w:kern w:val="0"/>
          <w:sz w:val="24"/>
          <w:lang w:eastAsia="en-US"/>
        </w:rPr>
        <w:t>-</w:t>
      </w:r>
      <w:proofErr w:type="spellStart"/>
      <w:r w:rsidRPr="00AE7EE2">
        <w:rPr>
          <w:rFonts w:ascii="Book Antiqua" w:eastAsia="Times New Roman" w:hAnsi="Book Antiqua"/>
          <w:color w:val="000000"/>
          <w:kern w:val="0"/>
          <w:sz w:val="24"/>
          <w:lang w:eastAsia="en-US"/>
        </w:rPr>
        <w:t>benzyloxycarbonyl</w:t>
      </w:r>
      <w:proofErr w:type="spellEnd"/>
      <w:r w:rsidRPr="00AE7EE2">
        <w:rPr>
          <w:rFonts w:ascii="Book Antiqua" w:eastAsia="Times New Roman" w:hAnsi="Book Antiqua"/>
          <w:color w:val="000000"/>
          <w:kern w:val="0"/>
          <w:sz w:val="24"/>
          <w:lang w:eastAsia="en-US"/>
        </w:rPr>
        <w:t>-</w:t>
      </w:r>
      <w:proofErr w:type="spellStart"/>
      <w:r w:rsidRPr="00AE7EE2">
        <w:rPr>
          <w:rFonts w:ascii="Book Antiqua" w:eastAsia="Times New Roman" w:hAnsi="Book Antiqua"/>
          <w:color w:val="000000"/>
          <w:kern w:val="0"/>
          <w:sz w:val="24"/>
          <w:lang w:eastAsia="en-US"/>
        </w:rPr>
        <w:t>val</w:t>
      </w:r>
      <w:proofErr w:type="spellEnd"/>
      <w:r w:rsidRPr="00AE7EE2">
        <w:rPr>
          <w:rFonts w:ascii="Book Antiqua" w:eastAsia="Times New Roman" w:hAnsi="Book Antiqua"/>
          <w:color w:val="000000"/>
          <w:kern w:val="0"/>
          <w:sz w:val="24"/>
          <w:lang w:eastAsia="en-US"/>
        </w:rPr>
        <w:t>-</w:t>
      </w:r>
      <w:proofErr w:type="spellStart"/>
      <w:r w:rsidRPr="00AE7EE2">
        <w:rPr>
          <w:rFonts w:ascii="Book Antiqua" w:eastAsia="Times New Roman" w:hAnsi="Book Antiqua"/>
          <w:color w:val="000000"/>
          <w:kern w:val="0"/>
          <w:sz w:val="24"/>
          <w:lang w:eastAsia="en-US"/>
        </w:rPr>
        <w:t>ala</w:t>
      </w:r>
      <w:proofErr w:type="spellEnd"/>
      <w:r w:rsidRPr="00AE7EE2">
        <w:rPr>
          <w:rFonts w:ascii="Book Antiqua" w:eastAsia="Times New Roman" w:hAnsi="Book Antiqua"/>
          <w:color w:val="000000"/>
          <w:kern w:val="0"/>
          <w:sz w:val="24"/>
          <w:lang w:eastAsia="en-US"/>
        </w:rPr>
        <w:t>-</w:t>
      </w:r>
      <w:proofErr w:type="gramStart"/>
      <w:r w:rsidRPr="00AE7EE2">
        <w:rPr>
          <w:rFonts w:ascii="Book Antiqua" w:eastAsia="Times New Roman" w:hAnsi="Book Antiqua"/>
          <w:color w:val="000000"/>
          <w:kern w:val="0"/>
          <w:sz w:val="24"/>
          <w:lang w:eastAsia="en-US"/>
        </w:rPr>
        <w:t>asp(</w:t>
      </w:r>
      <w:proofErr w:type="gramEnd"/>
      <w:r w:rsidRPr="00AE7EE2">
        <w:rPr>
          <w:rFonts w:ascii="Book Antiqua" w:eastAsia="Times New Roman" w:hAnsi="Book Antiqua"/>
          <w:color w:val="000000"/>
          <w:kern w:val="0"/>
          <w:sz w:val="24"/>
          <w:lang w:eastAsia="en-US"/>
        </w:rPr>
        <w:t>O-methyl)-</w:t>
      </w:r>
      <w:proofErr w:type="spellStart"/>
      <w:r w:rsidRPr="00AE7EE2">
        <w:rPr>
          <w:rFonts w:ascii="Book Antiqua" w:eastAsia="Times New Roman" w:hAnsi="Book Antiqua"/>
          <w:color w:val="000000"/>
          <w:kern w:val="0"/>
          <w:sz w:val="24"/>
          <w:lang w:eastAsia="en-US"/>
        </w:rPr>
        <w:t>fluoromethylketone</w:t>
      </w:r>
      <w:proofErr w:type="spellEnd"/>
      <w:r w:rsidRPr="00AE7EE2">
        <w:rPr>
          <w:rFonts w:ascii="Book Antiqua" w:eastAsia="Times New Roman" w:hAnsi="Book Antiqua"/>
          <w:color w:val="000000"/>
          <w:kern w:val="0"/>
          <w:sz w:val="24"/>
          <w:lang w:eastAsia="en-US"/>
        </w:rPr>
        <w:t xml:space="preserve">; </w:t>
      </w:r>
      <w:proofErr w:type="spellStart"/>
      <w:r w:rsidRPr="00AE7EE2">
        <w:rPr>
          <w:rFonts w:ascii="Book Antiqua" w:eastAsia="Times New Roman" w:hAnsi="Book Antiqua"/>
          <w:color w:val="000000"/>
          <w:kern w:val="0"/>
          <w:sz w:val="24"/>
          <w:lang w:eastAsia="en-US"/>
        </w:rPr>
        <w:t>zVAD-fmk</w:t>
      </w:r>
      <w:proofErr w:type="spellEnd"/>
      <w:r w:rsidRPr="00AE7EE2">
        <w:rPr>
          <w:rFonts w:ascii="Book Antiqua" w:eastAsia="Times New Roman" w:hAnsi="Book Antiqua"/>
          <w:color w:val="000000"/>
          <w:kern w:val="0"/>
          <w:sz w:val="24"/>
          <w:lang w:eastAsia="en-US"/>
        </w:rPr>
        <w:t xml:space="preserve">; </w:t>
      </w:r>
      <w:proofErr w:type="spellStart"/>
      <w:r w:rsidRPr="00AE7EE2">
        <w:rPr>
          <w:rFonts w:ascii="Book Antiqua" w:eastAsia="Times New Roman" w:hAnsi="Book Antiqua"/>
          <w:i/>
          <w:iCs/>
          <w:color w:val="000000"/>
          <w:kern w:val="0"/>
          <w:sz w:val="24"/>
          <w:lang w:eastAsia="en-US"/>
        </w:rPr>
        <w:t>m.w</w:t>
      </w:r>
      <w:proofErr w:type="spellEnd"/>
      <w:r w:rsidRPr="00AE7EE2">
        <w:rPr>
          <w:rFonts w:ascii="Book Antiqua" w:eastAsia="Times New Roman" w:hAnsi="Book Antiqua"/>
          <w:i/>
          <w:iCs/>
          <w:color w:val="000000"/>
          <w:kern w:val="0"/>
          <w:sz w:val="24"/>
          <w:lang w:eastAsia="en-US"/>
        </w:rPr>
        <w:t>.</w:t>
      </w:r>
      <w:r w:rsidRPr="00AE7EE2">
        <w:rPr>
          <w:rFonts w:ascii="Book Antiqua" w:eastAsia="Times New Roman" w:hAnsi="Book Antiqua"/>
          <w:color w:val="000000"/>
          <w:kern w:val="0"/>
          <w:sz w:val="24"/>
          <w:lang w:eastAsia="en-US"/>
        </w:rPr>
        <w:t>=467.5; pan-</w:t>
      </w:r>
      <w:proofErr w:type="spellStart"/>
      <w:r w:rsidRPr="00AE7EE2">
        <w:rPr>
          <w:rFonts w:ascii="Book Antiqua" w:eastAsia="Times New Roman" w:hAnsi="Book Antiqua"/>
          <w:color w:val="000000"/>
          <w:kern w:val="0"/>
          <w:sz w:val="24"/>
          <w:lang w:eastAsia="en-US"/>
        </w:rPr>
        <w:t>caspase</w:t>
      </w:r>
      <w:proofErr w:type="spellEnd"/>
      <w:r w:rsidRPr="00AE7EE2">
        <w:rPr>
          <w:rFonts w:ascii="Book Antiqua" w:eastAsia="Times New Roman" w:hAnsi="Book Antiqua"/>
          <w:color w:val="000000"/>
          <w:kern w:val="0"/>
          <w:sz w:val="24"/>
          <w:lang w:eastAsia="en-US"/>
        </w:rPr>
        <w:t xml:space="preserve"> inhibitor] was purchased from </w:t>
      </w:r>
      <w:proofErr w:type="spellStart"/>
      <w:r w:rsidRPr="00AE7EE2">
        <w:rPr>
          <w:rFonts w:ascii="Book Antiqua" w:eastAsia="Times New Roman" w:hAnsi="Book Antiqua"/>
          <w:color w:val="000000"/>
          <w:kern w:val="0"/>
          <w:sz w:val="24"/>
          <w:lang w:eastAsia="en-US"/>
        </w:rPr>
        <w:t>Calbiochem</w:t>
      </w:r>
      <w:proofErr w:type="spellEnd"/>
      <w:r w:rsidRPr="00AE7EE2">
        <w:rPr>
          <w:rFonts w:ascii="Book Antiqua" w:eastAsia="Times New Roman" w:hAnsi="Book Antiqua"/>
          <w:color w:val="000000"/>
          <w:kern w:val="0"/>
          <w:sz w:val="24"/>
          <w:lang w:eastAsia="en-US"/>
        </w:rPr>
        <w:t xml:space="preserve"> (La Jolla, CA).</w:t>
      </w:r>
      <w:r w:rsidR="00F8274B">
        <w:rPr>
          <w:rFonts w:ascii="Book Antiqua" w:eastAsia="Times New Roman" w:hAnsi="Book Antiqua"/>
          <w:color w:val="000000"/>
          <w:kern w:val="0"/>
          <w:sz w:val="24"/>
          <w:lang w:eastAsia="en-US"/>
        </w:rPr>
        <w:t xml:space="preserve"> </w:t>
      </w:r>
      <w:r w:rsidRPr="00AE7EE2">
        <w:rPr>
          <w:rFonts w:ascii="Book Antiqua" w:eastAsia="Times New Roman" w:hAnsi="Book Antiqua"/>
          <w:color w:val="000000"/>
          <w:kern w:val="0"/>
          <w:sz w:val="24"/>
          <w:lang w:eastAsia="en-US"/>
        </w:rPr>
        <w:t>Ac-DEVD-AMC (</w:t>
      </w:r>
      <w:r w:rsidRPr="00AE7EE2">
        <w:rPr>
          <w:rFonts w:ascii="Book Antiqua" w:eastAsia="Times New Roman" w:hAnsi="Book Antiqua"/>
          <w:i/>
          <w:iCs/>
          <w:color w:val="000000"/>
          <w:kern w:val="0"/>
          <w:sz w:val="24"/>
          <w:lang w:eastAsia="en-US"/>
        </w:rPr>
        <w:t>N</w:t>
      </w:r>
      <w:r w:rsidRPr="00AE7EE2">
        <w:rPr>
          <w:rFonts w:ascii="Book Antiqua" w:eastAsia="Times New Roman" w:hAnsi="Book Antiqua"/>
          <w:color w:val="000000"/>
          <w:kern w:val="0"/>
          <w:sz w:val="24"/>
          <w:lang w:eastAsia="en-US"/>
        </w:rPr>
        <w:t xml:space="preserve">-acetyl-asp-glu-val-asp-7-amino-4-methylcoumarin; </w:t>
      </w:r>
      <w:r w:rsidRPr="00AE7EE2">
        <w:rPr>
          <w:rFonts w:ascii="Book Antiqua" w:eastAsia="Times New Roman" w:hAnsi="Book Antiqua"/>
          <w:i/>
          <w:iCs/>
          <w:color w:val="000000"/>
          <w:kern w:val="0"/>
          <w:sz w:val="24"/>
          <w:lang w:eastAsia="en-US"/>
        </w:rPr>
        <w:t>m.w</w:t>
      </w:r>
      <w:r w:rsidRPr="00AE7EE2">
        <w:rPr>
          <w:rFonts w:ascii="Book Antiqua" w:eastAsia="Times New Roman" w:hAnsi="Book Antiqua"/>
          <w:color w:val="000000"/>
          <w:kern w:val="0"/>
          <w:sz w:val="24"/>
          <w:lang w:eastAsia="en-US"/>
        </w:rPr>
        <w:t xml:space="preserve">.675.64; caspase-3 substrate) was purchased from </w:t>
      </w:r>
      <w:proofErr w:type="spellStart"/>
      <w:r w:rsidRPr="00AE7EE2">
        <w:rPr>
          <w:rFonts w:ascii="Book Antiqua" w:eastAsia="Times New Roman" w:hAnsi="Book Antiqua"/>
          <w:color w:val="000000"/>
          <w:kern w:val="0"/>
          <w:sz w:val="24"/>
          <w:lang w:eastAsia="en-US"/>
        </w:rPr>
        <w:t>Axxora</w:t>
      </w:r>
      <w:proofErr w:type="spellEnd"/>
      <w:r w:rsidRPr="00AE7EE2">
        <w:rPr>
          <w:rFonts w:ascii="Book Antiqua" w:eastAsia="Times New Roman" w:hAnsi="Book Antiqua"/>
          <w:color w:val="000000"/>
          <w:kern w:val="0"/>
          <w:sz w:val="24"/>
          <w:lang w:eastAsia="en-US"/>
        </w:rPr>
        <w:t xml:space="preserve"> LLC (San Diego, CA).</w:t>
      </w:r>
      <w:r w:rsidR="00F8274B">
        <w:rPr>
          <w:rFonts w:ascii="Book Antiqua" w:eastAsia="Times New Roman" w:hAnsi="Book Antiqua"/>
          <w:color w:val="000000"/>
          <w:kern w:val="0"/>
          <w:sz w:val="24"/>
          <w:lang w:eastAsia="en-US"/>
        </w:rPr>
        <w:t xml:space="preserve"> </w:t>
      </w:r>
      <w:r w:rsidRPr="00AE7EE2">
        <w:rPr>
          <w:rFonts w:ascii="Book Antiqua" w:eastAsia="Times New Roman" w:hAnsi="Book Antiqua"/>
          <w:color w:val="000000"/>
          <w:kern w:val="0"/>
          <w:sz w:val="24"/>
          <w:lang w:eastAsia="en-US"/>
        </w:rPr>
        <w:t xml:space="preserve">Recombinant human active caspase-3 was purchased from BD </w:t>
      </w:r>
      <w:proofErr w:type="spellStart"/>
      <w:r w:rsidRPr="00AE7EE2">
        <w:rPr>
          <w:rFonts w:ascii="Book Antiqua" w:eastAsia="Times New Roman" w:hAnsi="Book Antiqua"/>
          <w:color w:val="000000"/>
          <w:kern w:val="0"/>
          <w:sz w:val="24"/>
          <w:lang w:eastAsia="en-US"/>
        </w:rPr>
        <w:lastRenderedPageBreak/>
        <w:t>Pharmingen</w:t>
      </w:r>
      <w:proofErr w:type="spellEnd"/>
      <w:r w:rsidRPr="00AE7EE2">
        <w:rPr>
          <w:rFonts w:ascii="Book Antiqua" w:eastAsia="Times New Roman" w:hAnsi="Book Antiqua"/>
          <w:color w:val="000000"/>
          <w:kern w:val="0"/>
          <w:sz w:val="24"/>
          <w:lang w:eastAsia="en-US"/>
        </w:rPr>
        <w:t xml:space="preserve">™ (Becton Dickinson &amp; Company, Franklin Lakes, NJ, </w:t>
      </w:r>
      <w:proofErr w:type="gramStart"/>
      <w:r w:rsidR="0089222E" w:rsidRPr="0089222E">
        <w:rPr>
          <w:rFonts w:ascii="Book Antiqua" w:eastAsia="Times New Roman" w:hAnsi="Book Antiqua"/>
          <w:color w:val="000000"/>
          <w:kern w:val="0"/>
          <w:sz w:val="24"/>
          <w:lang w:eastAsia="en-US"/>
        </w:rPr>
        <w:t>United</w:t>
      </w:r>
      <w:proofErr w:type="gramEnd"/>
      <w:r w:rsidR="0089222E" w:rsidRPr="0089222E">
        <w:rPr>
          <w:rFonts w:ascii="Book Antiqua" w:eastAsia="Times New Roman" w:hAnsi="Book Antiqua"/>
          <w:color w:val="000000"/>
          <w:kern w:val="0"/>
          <w:sz w:val="24"/>
          <w:lang w:eastAsia="en-US"/>
        </w:rPr>
        <w:t xml:space="preserve"> States</w:t>
      </w:r>
      <w:r w:rsidRPr="00AE7EE2">
        <w:rPr>
          <w:rFonts w:ascii="Book Antiqua" w:eastAsia="Times New Roman" w:hAnsi="Book Antiqua"/>
          <w:color w:val="000000"/>
          <w:kern w:val="0"/>
          <w:sz w:val="24"/>
          <w:lang w:eastAsia="en-US"/>
        </w:rPr>
        <w:t>).</w:t>
      </w:r>
      <w:r w:rsidR="00F8274B">
        <w:rPr>
          <w:rFonts w:ascii="Book Antiqua" w:eastAsia="Times New Roman" w:hAnsi="Book Antiqua"/>
          <w:color w:val="000000"/>
          <w:kern w:val="0"/>
          <w:sz w:val="24"/>
          <w:lang w:eastAsia="en-US"/>
        </w:rPr>
        <w:t xml:space="preserve"> </w:t>
      </w:r>
      <w:r w:rsidRPr="00AE7EE2">
        <w:rPr>
          <w:rFonts w:ascii="Book Antiqua" w:eastAsia="Times New Roman" w:hAnsi="Book Antiqua"/>
          <w:color w:val="000000"/>
          <w:kern w:val="0"/>
          <w:sz w:val="24"/>
          <w:lang w:eastAsia="en-US"/>
        </w:rPr>
        <w:t xml:space="preserve">Glucose, 5,5’-dithio-bis(2-nitrobenzoic acid) [DTNB, </w:t>
      </w:r>
      <w:proofErr w:type="spellStart"/>
      <w:r w:rsidRPr="00AE7EE2">
        <w:rPr>
          <w:rFonts w:ascii="Book Antiqua" w:eastAsia="Times New Roman" w:hAnsi="Book Antiqua"/>
          <w:i/>
          <w:iCs/>
          <w:color w:val="000000"/>
          <w:kern w:val="0"/>
          <w:sz w:val="24"/>
          <w:lang w:eastAsia="en-US"/>
        </w:rPr>
        <w:t>m.w</w:t>
      </w:r>
      <w:proofErr w:type="spellEnd"/>
      <w:r w:rsidRPr="00AE7EE2">
        <w:rPr>
          <w:rFonts w:ascii="Book Antiqua" w:eastAsia="Times New Roman" w:hAnsi="Book Antiqua"/>
          <w:i/>
          <w:iCs/>
          <w:color w:val="000000"/>
          <w:kern w:val="0"/>
          <w:sz w:val="24"/>
          <w:lang w:eastAsia="en-US"/>
        </w:rPr>
        <w:t>.</w:t>
      </w:r>
      <w:r w:rsidRPr="00AE7EE2">
        <w:rPr>
          <w:rFonts w:ascii="Book Antiqua" w:eastAsia="Times New Roman" w:hAnsi="Book Antiqua"/>
          <w:color w:val="000000"/>
          <w:kern w:val="0"/>
          <w:sz w:val="24"/>
          <w:lang w:eastAsia="en-US"/>
        </w:rPr>
        <w:t xml:space="preserve"> 396.35,</w:t>
      </w:r>
      <w:r w:rsidR="00F8274B">
        <w:rPr>
          <w:rFonts w:ascii="Book Antiqua" w:eastAsia="Times New Roman" w:hAnsi="Book Antiqua"/>
          <w:color w:val="000000"/>
          <w:kern w:val="0"/>
          <w:sz w:val="24"/>
          <w:lang w:eastAsia="en-US"/>
        </w:rPr>
        <w:t xml:space="preserve"> </w:t>
      </w:r>
      <w:r w:rsidRPr="00AE7EE2">
        <w:rPr>
          <w:rFonts w:ascii="Book Antiqua" w:eastAsia="Times New Roman" w:hAnsi="Book Antiqua"/>
          <w:color w:val="000000"/>
          <w:kern w:val="0"/>
          <w:sz w:val="24"/>
          <w:lang w:eastAsia="en-US"/>
        </w:rPr>
        <w:t>molar extinction coefficient at 412 nm 13.6</w:t>
      </w:r>
      <w:r w:rsidR="0089222E">
        <w:rPr>
          <w:rFonts w:ascii="Book Antiqua" w:eastAsiaTheme="minorEastAsia" w:hAnsi="Book Antiqua" w:hint="eastAsia"/>
          <w:color w:val="000000"/>
          <w:kern w:val="0"/>
          <w:sz w:val="24"/>
        </w:rPr>
        <w:t xml:space="preserve"> </w:t>
      </w:r>
      <w:r w:rsidR="0089222E">
        <w:rPr>
          <w:rFonts w:ascii="Book Antiqua" w:eastAsia="Times New Roman" w:hAnsi="Book Antiqua"/>
          <w:color w:val="000000"/>
          <w:kern w:val="0"/>
          <w:sz w:val="24"/>
          <w:lang w:eastAsia="en-US"/>
        </w:rPr>
        <w:sym w:font="Symbol" w:char="F0B4"/>
      </w:r>
      <w:r w:rsidR="0089222E">
        <w:rPr>
          <w:rFonts w:ascii="Book Antiqua" w:eastAsiaTheme="minorEastAsia" w:hAnsi="Book Antiqua" w:hint="eastAsia"/>
          <w:color w:val="000000"/>
          <w:kern w:val="0"/>
          <w:sz w:val="24"/>
        </w:rPr>
        <w:t xml:space="preserve"> </w:t>
      </w:r>
      <w:r w:rsidRPr="00AE7EE2">
        <w:rPr>
          <w:rFonts w:ascii="Book Antiqua" w:eastAsia="Times New Roman" w:hAnsi="Book Antiqua"/>
          <w:color w:val="000000"/>
          <w:kern w:val="0"/>
          <w:sz w:val="24"/>
          <w:lang w:eastAsia="en-US"/>
        </w:rPr>
        <w:t>10</w:t>
      </w:r>
      <w:r w:rsidRPr="00AE7EE2">
        <w:rPr>
          <w:rFonts w:ascii="Book Antiqua" w:eastAsia="Times New Roman" w:hAnsi="Book Antiqua"/>
          <w:color w:val="000000"/>
          <w:kern w:val="0"/>
          <w:sz w:val="24"/>
          <w:vertAlign w:val="superscript"/>
          <w:lang w:eastAsia="en-US"/>
        </w:rPr>
        <w:t>3</w:t>
      </w:r>
      <w:r w:rsidRPr="00AE7EE2">
        <w:rPr>
          <w:rFonts w:ascii="Book Antiqua" w:eastAsia="Times New Roman" w:hAnsi="Book Antiqua"/>
          <w:color w:val="000000"/>
          <w:kern w:val="0"/>
          <w:sz w:val="24"/>
          <w:lang w:eastAsia="en-US"/>
        </w:rPr>
        <w:t>], GSH (</w:t>
      </w:r>
      <w:proofErr w:type="spellStart"/>
      <w:r w:rsidRPr="00AE7EE2">
        <w:rPr>
          <w:rFonts w:ascii="Book Antiqua" w:eastAsia="Times New Roman" w:hAnsi="Book Antiqua"/>
          <w:i/>
          <w:iCs/>
          <w:color w:val="000000"/>
          <w:kern w:val="0"/>
          <w:sz w:val="24"/>
          <w:lang w:eastAsia="en-US"/>
        </w:rPr>
        <w:t>m.w</w:t>
      </w:r>
      <w:proofErr w:type="spellEnd"/>
      <w:r w:rsidRPr="00AE7EE2">
        <w:rPr>
          <w:rFonts w:ascii="Book Antiqua" w:eastAsia="Times New Roman" w:hAnsi="Book Antiqua"/>
          <w:i/>
          <w:iCs/>
          <w:color w:val="000000"/>
          <w:kern w:val="0"/>
          <w:sz w:val="24"/>
          <w:lang w:eastAsia="en-US"/>
        </w:rPr>
        <w:t>.</w:t>
      </w:r>
      <w:r w:rsidRPr="00AE7EE2">
        <w:rPr>
          <w:rFonts w:ascii="Book Antiqua" w:eastAsia="Times New Roman" w:hAnsi="Book Antiqua"/>
          <w:color w:val="000000"/>
          <w:kern w:val="0"/>
          <w:sz w:val="24"/>
          <w:lang w:eastAsia="en-US"/>
        </w:rPr>
        <w:t xml:space="preserve"> 307.43; </w:t>
      </w:r>
      <w:proofErr w:type="spellStart"/>
      <w:r w:rsidRPr="00AE7EE2">
        <w:rPr>
          <w:rFonts w:ascii="Book Antiqua" w:eastAsia="Times New Roman" w:hAnsi="Book Antiqua"/>
          <w:i/>
          <w:iCs/>
          <w:color w:val="000000"/>
          <w:kern w:val="0"/>
          <w:sz w:val="24"/>
          <w:lang w:eastAsia="en-US"/>
        </w:rPr>
        <w:t>p</w:t>
      </w:r>
      <w:r w:rsidRPr="00AE7EE2">
        <w:rPr>
          <w:rFonts w:ascii="Book Antiqua" w:eastAsia="Times New Roman" w:hAnsi="Book Antiqua"/>
          <w:color w:val="000000"/>
          <w:kern w:val="0"/>
          <w:sz w:val="24"/>
          <w:lang w:eastAsia="en-US"/>
        </w:rPr>
        <w:t>K</w:t>
      </w:r>
      <w:r w:rsidRPr="00AE7EE2">
        <w:rPr>
          <w:rFonts w:ascii="Book Antiqua" w:eastAsia="Times New Roman" w:hAnsi="Book Antiqua"/>
          <w:color w:val="000000"/>
          <w:kern w:val="0"/>
          <w:sz w:val="24"/>
          <w:vertAlign w:val="subscript"/>
          <w:lang w:eastAsia="en-US"/>
        </w:rPr>
        <w:t>a</w:t>
      </w:r>
      <w:proofErr w:type="spellEnd"/>
      <w:r w:rsidRPr="00AE7EE2">
        <w:rPr>
          <w:rFonts w:ascii="Book Antiqua" w:eastAsia="Times New Roman" w:hAnsi="Book Antiqua"/>
          <w:color w:val="000000"/>
          <w:kern w:val="0"/>
          <w:sz w:val="24"/>
          <w:lang w:eastAsia="en-US"/>
        </w:rPr>
        <w:t xml:space="preserve"> 8.7), HPLC-grade methanol, dichloromethane, </w:t>
      </w:r>
      <w:proofErr w:type="spellStart"/>
      <w:r w:rsidRPr="00AE7EE2">
        <w:rPr>
          <w:rFonts w:ascii="Book Antiqua" w:eastAsia="Times New Roman" w:hAnsi="Book Antiqua"/>
          <w:color w:val="000000"/>
          <w:kern w:val="0"/>
          <w:sz w:val="24"/>
          <w:lang w:eastAsia="en-US"/>
        </w:rPr>
        <w:t>trifluoroacetic</w:t>
      </w:r>
      <w:proofErr w:type="spellEnd"/>
      <w:r w:rsidRPr="00AE7EE2">
        <w:rPr>
          <w:rFonts w:ascii="Book Antiqua" w:eastAsia="Times New Roman" w:hAnsi="Book Antiqua"/>
          <w:color w:val="000000"/>
          <w:kern w:val="0"/>
          <w:sz w:val="24"/>
          <w:lang w:eastAsia="en-US"/>
        </w:rPr>
        <w:t xml:space="preserve"> acid (TFA), </w:t>
      </w:r>
      <w:proofErr w:type="spellStart"/>
      <w:r w:rsidRPr="00AE7EE2">
        <w:rPr>
          <w:rFonts w:ascii="Book Antiqua" w:eastAsia="Times New Roman" w:hAnsi="Book Antiqua"/>
          <w:color w:val="000000"/>
          <w:kern w:val="0"/>
          <w:sz w:val="24"/>
          <w:lang w:eastAsia="en-US"/>
        </w:rPr>
        <w:t>methanesulfonic</w:t>
      </w:r>
      <w:proofErr w:type="spellEnd"/>
      <w:r w:rsidRPr="00AE7EE2">
        <w:rPr>
          <w:rFonts w:ascii="Book Antiqua" w:eastAsia="Times New Roman" w:hAnsi="Book Antiqua"/>
          <w:color w:val="000000"/>
          <w:kern w:val="0"/>
          <w:sz w:val="24"/>
          <w:lang w:eastAsia="en-US"/>
        </w:rPr>
        <w:t xml:space="preserve"> acid (MSA) </w:t>
      </w:r>
      <w:r w:rsidRPr="00AE7EE2">
        <w:rPr>
          <w:rFonts w:ascii="Book Antiqua" w:eastAsia="Times New Roman" w:hAnsi="Book Antiqua"/>
          <w:bCs/>
          <w:color w:val="000000"/>
          <w:kern w:val="0"/>
          <w:sz w:val="24"/>
          <w:lang w:eastAsia="en-US"/>
        </w:rPr>
        <w:t>and remaining reagents were purchased from Sigma-Aldrich (St. Louis, MO).</w:t>
      </w:r>
    </w:p>
    <w:p w:rsidR="00604211" w:rsidRPr="00AE7EE2" w:rsidRDefault="00604211" w:rsidP="00AE7EE2">
      <w:pPr>
        <w:widowControl/>
        <w:spacing w:line="360" w:lineRule="auto"/>
        <w:ind w:firstLine="270"/>
        <w:rPr>
          <w:rFonts w:ascii="Book Antiqua" w:eastAsia="Times New Roman" w:hAnsi="Book Antiqua"/>
          <w:color w:val="000000"/>
          <w:kern w:val="0"/>
          <w:sz w:val="24"/>
          <w:lang w:eastAsia="en-US"/>
        </w:rPr>
      </w:pPr>
      <w:r w:rsidRPr="00AE7EE2">
        <w:rPr>
          <w:rFonts w:ascii="Book Antiqua" w:eastAsia="Times New Roman" w:hAnsi="Book Antiqua"/>
          <w:color w:val="000000"/>
          <w:kern w:val="0"/>
          <w:sz w:val="24"/>
          <w:lang w:eastAsia="en-US"/>
        </w:rPr>
        <w:t xml:space="preserve">GSH was </w:t>
      </w:r>
      <w:r w:rsidR="00546A75" w:rsidRPr="00AE7EE2">
        <w:rPr>
          <w:rFonts w:ascii="Book Antiqua" w:eastAsia="Times New Roman" w:hAnsi="Book Antiqua"/>
          <w:color w:val="000000"/>
          <w:kern w:val="0"/>
          <w:sz w:val="24"/>
          <w:lang w:eastAsia="en-US"/>
        </w:rPr>
        <w:t>prepared in</w:t>
      </w:r>
      <w:r w:rsidRPr="00AE7EE2">
        <w:rPr>
          <w:rFonts w:ascii="Book Antiqua" w:eastAsia="Times New Roman" w:hAnsi="Book Antiqua"/>
          <w:color w:val="000000"/>
          <w:kern w:val="0"/>
          <w:sz w:val="24"/>
          <w:lang w:eastAsia="en-US"/>
        </w:rPr>
        <w:t xml:space="preserve"> dH</w:t>
      </w:r>
      <w:r w:rsidRPr="00AE7EE2">
        <w:rPr>
          <w:rFonts w:ascii="Book Antiqua" w:eastAsia="Times New Roman" w:hAnsi="Book Antiqua"/>
          <w:color w:val="000000"/>
          <w:kern w:val="0"/>
          <w:sz w:val="24"/>
          <w:vertAlign w:val="subscript"/>
          <w:lang w:eastAsia="en-US"/>
        </w:rPr>
        <w:t>2</w:t>
      </w:r>
      <w:r w:rsidRPr="00AE7EE2">
        <w:rPr>
          <w:rFonts w:ascii="Book Antiqua" w:eastAsia="Times New Roman" w:hAnsi="Book Antiqua"/>
          <w:color w:val="000000"/>
          <w:kern w:val="0"/>
          <w:sz w:val="24"/>
          <w:lang w:eastAsia="en-US"/>
        </w:rPr>
        <w:t xml:space="preserve">O and </w:t>
      </w:r>
      <w:r w:rsidR="00546A75" w:rsidRPr="00AE7EE2">
        <w:rPr>
          <w:rFonts w:ascii="Book Antiqua" w:eastAsia="Times New Roman" w:hAnsi="Book Antiqua"/>
          <w:color w:val="000000"/>
          <w:kern w:val="0"/>
          <w:sz w:val="24"/>
          <w:lang w:eastAsia="en-US"/>
        </w:rPr>
        <w:t xml:space="preserve">its </w:t>
      </w:r>
      <w:r w:rsidRPr="00AE7EE2">
        <w:rPr>
          <w:rFonts w:ascii="Book Antiqua" w:eastAsia="Times New Roman" w:hAnsi="Book Antiqua"/>
          <w:color w:val="000000"/>
          <w:kern w:val="0"/>
          <w:sz w:val="24"/>
          <w:lang w:eastAsia="en-US"/>
        </w:rPr>
        <w:t>concentration wa</w:t>
      </w:r>
      <w:r w:rsidR="00B75573" w:rsidRPr="00AE7EE2">
        <w:rPr>
          <w:rFonts w:ascii="Book Antiqua" w:eastAsia="Times New Roman" w:hAnsi="Book Antiqua"/>
          <w:color w:val="000000"/>
          <w:kern w:val="0"/>
          <w:sz w:val="24"/>
          <w:lang w:eastAsia="en-US"/>
        </w:rPr>
        <w:t xml:space="preserve">s measured by </w:t>
      </w:r>
      <w:proofErr w:type="spellStart"/>
      <w:r w:rsidR="00B75573" w:rsidRPr="00AE7EE2">
        <w:rPr>
          <w:rFonts w:ascii="Book Antiqua" w:eastAsia="Times New Roman" w:hAnsi="Book Antiqua"/>
          <w:color w:val="000000"/>
          <w:kern w:val="0"/>
          <w:sz w:val="24"/>
          <w:lang w:eastAsia="en-US"/>
        </w:rPr>
        <w:t>Ellman’s</w:t>
      </w:r>
      <w:proofErr w:type="spellEnd"/>
      <w:r w:rsidR="00B75573" w:rsidRPr="00AE7EE2">
        <w:rPr>
          <w:rFonts w:ascii="Book Antiqua" w:eastAsia="Times New Roman" w:hAnsi="Book Antiqua"/>
          <w:color w:val="000000"/>
          <w:kern w:val="0"/>
          <w:sz w:val="24"/>
          <w:lang w:eastAsia="en-US"/>
        </w:rPr>
        <w:t xml:space="preserve"> </w:t>
      </w:r>
      <w:proofErr w:type="gramStart"/>
      <w:r w:rsidR="00EA4BAD" w:rsidRPr="00AE7EE2">
        <w:rPr>
          <w:rFonts w:ascii="Book Antiqua" w:eastAsia="Times New Roman" w:hAnsi="Book Antiqua"/>
          <w:color w:val="000000"/>
          <w:kern w:val="0"/>
          <w:sz w:val="24"/>
          <w:lang w:eastAsia="en-US"/>
        </w:rPr>
        <w:t>reagent</w:t>
      </w:r>
      <w:r w:rsidR="00EA4BAD" w:rsidRPr="00AE7EE2">
        <w:rPr>
          <w:rFonts w:ascii="Book Antiqua" w:hAnsi="Book Antiqua"/>
          <w:sz w:val="24"/>
          <w:vertAlign w:val="superscript"/>
        </w:rPr>
        <w:t>[</w:t>
      </w:r>
      <w:proofErr w:type="gramEnd"/>
      <w:r w:rsidR="00EA4BAD" w:rsidRPr="00AE7EE2">
        <w:rPr>
          <w:rFonts w:ascii="Book Antiqua" w:hAnsi="Book Antiqua"/>
          <w:sz w:val="24"/>
          <w:vertAlign w:val="superscript"/>
        </w:rPr>
        <w:t>9]</w:t>
      </w:r>
      <w:r w:rsidRPr="00AE7EE2">
        <w:rPr>
          <w:rFonts w:ascii="Book Antiqua" w:eastAsia="Times New Roman" w:hAnsi="Book Antiqua"/>
          <w:color w:val="000000"/>
          <w:kern w:val="0"/>
          <w:sz w:val="24"/>
          <w:lang w:eastAsia="en-US"/>
        </w:rPr>
        <w:t>.</w:t>
      </w:r>
      <w:r w:rsidR="00F8274B">
        <w:rPr>
          <w:rFonts w:ascii="Book Antiqua" w:eastAsia="Times New Roman" w:hAnsi="Book Antiqua"/>
          <w:color w:val="000000"/>
          <w:kern w:val="0"/>
          <w:sz w:val="24"/>
          <w:lang w:eastAsia="en-US"/>
        </w:rPr>
        <w:t xml:space="preserve"> </w:t>
      </w:r>
      <w:r w:rsidRPr="00AE7EE2">
        <w:rPr>
          <w:rFonts w:ascii="Book Antiqua" w:eastAsia="Times New Roman" w:hAnsi="Book Antiqua"/>
          <w:color w:val="000000"/>
          <w:kern w:val="0"/>
          <w:sz w:val="24"/>
          <w:lang w:eastAsia="en-US"/>
        </w:rPr>
        <w:t>The GS-</w:t>
      </w:r>
      <w:proofErr w:type="spellStart"/>
      <w:r w:rsidRPr="00AE7EE2">
        <w:rPr>
          <w:rFonts w:ascii="Book Antiqua" w:eastAsia="Times New Roman" w:hAnsi="Book Antiqua"/>
          <w:color w:val="000000"/>
          <w:kern w:val="0"/>
          <w:sz w:val="24"/>
          <w:lang w:eastAsia="en-US"/>
        </w:rPr>
        <w:t>bimane</w:t>
      </w:r>
      <w:proofErr w:type="spellEnd"/>
      <w:r w:rsidRPr="00AE7EE2">
        <w:rPr>
          <w:rFonts w:ascii="Book Antiqua" w:eastAsia="Times New Roman" w:hAnsi="Book Antiqua"/>
          <w:color w:val="000000"/>
          <w:kern w:val="0"/>
          <w:sz w:val="24"/>
          <w:lang w:eastAsia="en-US"/>
        </w:rPr>
        <w:t xml:space="preserve"> derivative (GSH standard), sodium methane </w:t>
      </w:r>
      <w:proofErr w:type="spellStart"/>
      <w:r w:rsidRPr="00AE7EE2">
        <w:rPr>
          <w:rFonts w:ascii="Book Antiqua" w:eastAsia="Times New Roman" w:hAnsi="Book Antiqua"/>
          <w:color w:val="000000"/>
          <w:kern w:val="0"/>
          <w:sz w:val="24"/>
          <w:lang w:eastAsia="en-US"/>
        </w:rPr>
        <w:t>sulfonate</w:t>
      </w:r>
      <w:proofErr w:type="spellEnd"/>
      <w:r w:rsidRPr="00AE7EE2">
        <w:rPr>
          <w:rFonts w:ascii="Book Antiqua" w:eastAsia="Times New Roman" w:hAnsi="Book Antiqua"/>
          <w:color w:val="000000"/>
          <w:kern w:val="0"/>
          <w:sz w:val="24"/>
          <w:lang w:eastAsia="en-US"/>
        </w:rPr>
        <w:t xml:space="preserve"> (</w:t>
      </w:r>
      <w:proofErr w:type="spellStart"/>
      <w:r w:rsidRPr="00AE7EE2">
        <w:rPr>
          <w:rFonts w:ascii="Book Antiqua" w:eastAsia="Times New Roman" w:hAnsi="Book Antiqua"/>
          <w:color w:val="000000"/>
          <w:kern w:val="0"/>
          <w:sz w:val="24"/>
          <w:lang w:eastAsia="en-US"/>
        </w:rPr>
        <w:t>NaMS</w:t>
      </w:r>
      <w:proofErr w:type="spellEnd"/>
      <w:r w:rsidRPr="00AE7EE2">
        <w:rPr>
          <w:rFonts w:ascii="Book Antiqua" w:eastAsia="Times New Roman" w:hAnsi="Book Antiqua"/>
          <w:color w:val="000000"/>
          <w:kern w:val="0"/>
          <w:sz w:val="24"/>
          <w:lang w:eastAsia="en-US"/>
        </w:rPr>
        <w:t xml:space="preserve">), </w:t>
      </w:r>
      <w:proofErr w:type="spellStart"/>
      <w:r w:rsidRPr="00AE7EE2">
        <w:rPr>
          <w:rFonts w:ascii="Book Antiqua" w:eastAsia="Times New Roman" w:hAnsi="Book Antiqua"/>
          <w:color w:val="000000"/>
          <w:kern w:val="0"/>
          <w:sz w:val="24"/>
          <w:lang w:eastAsia="en-US"/>
        </w:rPr>
        <w:t>mBBr</w:t>
      </w:r>
      <w:proofErr w:type="spellEnd"/>
      <w:r w:rsidRPr="00AE7EE2">
        <w:rPr>
          <w:rFonts w:ascii="Book Antiqua" w:eastAsia="Times New Roman" w:hAnsi="Book Antiqua"/>
          <w:color w:val="000000"/>
          <w:kern w:val="0"/>
          <w:sz w:val="24"/>
          <w:lang w:eastAsia="en-US"/>
        </w:rPr>
        <w:t xml:space="preserve"> and DTNB solutions were prepared and stored as </w:t>
      </w:r>
      <w:proofErr w:type="gramStart"/>
      <w:r w:rsidRPr="00AE7EE2">
        <w:rPr>
          <w:rFonts w:ascii="Book Antiqua" w:eastAsia="Times New Roman" w:hAnsi="Book Antiqua"/>
          <w:color w:val="000000"/>
          <w:kern w:val="0"/>
          <w:sz w:val="24"/>
          <w:lang w:eastAsia="en-US"/>
        </w:rPr>
        <w:t>described</w:t>
      </w:r>
      <w:r w:rsidR="00B32536" w:rsidRPr="00AE7EE2">
        <w:rPr>
          <w:rFonts w:ascii="Book Antiqua" w:hAnsi="Book Antiqua"/>
          <w:sz w:val="24"/>
          <w:vertAlign w:val="superscript"/>
        </w:rPr>
        <w:t>[</w:t>
      </w:r>
      <w:proofErr w:type="gramEnd"/>
      <w:r w:rsidR="00B32536" w:rsidRPr="00AE7EE2">
        <w:rPr>
          <w:rFonts w:ascii="Book Antiqua" w:hAnsi="Book Antiqua"/>
          <w:sz w:val="24"/>
          <w:vertAlign w:val="superscript"/>
        </w:rPr>
        <w:t>13-15]</w:t>
      </w:r>
      <w:r w:rsidRPr="00AE7EE2">
        <w:rPr>
          <w:rFonts w:ascii="Book Antiqua" w:eastAsia="Times New Roman" w:hAnsi="Book Antiqua"/>
          <w:color w:val="000000"/>
          <w:kern w:val="0"/>
          <w:sz w:val="24"/>
          <w:lang w:eastAsia="en-US"/>
        </w:rPr>
        <w:t>.</w:t>
      </w:r>
      <w:r w:rsidR="00F8274B">
        <w:rPr>
          <w:rFonts w:ascii="Book Antiqua" w:eastAsia="Times New Roman" w:hAnsi="Book Antiqua"/>
          <w:color w:val="000000"/>
          <w:kern w:val="0"/>
          <w:sz w:val="24"/>
          <w:lang w:eastAsia="en-US"/>
        </w:rPr>
        <w:t xml:space="preserve"> </w:t>
      </w:r>
      <w:r w:rsidRPr="00AE7EE2">
        <w:rPr>
          <w:rFonts w:ascii="Book Antiqua" w:eastAsia="Times New Roman" w:hAnsi="Book Antiqua"/>
          <w:color w:val="000000"/>
          <w:kern w:val="0"/>
          <w:sz w:val="24"/>
          <w:lang w:eastAsia="en-US"/>
        </w:rPr>
        <w:t>DTNB working solution was</w:t>
      </w:r>
      <w:r w:rsidRPr="00AE7EE2">
        <w:rPr>
          <w:rFonts w:ascii="Book Antiqua" w:eastAsia="Times New Roman" w:hAnsi="Book Antiqua"/>
          <w:b/>
          <w:bCs/>
          <w:color w:val="000000"/>
          <w:kern w:val="0"/>
          <w:sz w:val="24"/>
          <w:lang w:eastAsia="en-US"/>
        </w:rPr>
        <w:t xml:space="preserve"> </w:t>
      </w:r>
      <w:proofErr w:type="gramStart"/>
      <w:r w:rsidRPr="00AE7EE2">
        <w:rPr>
          <w:rFonts w:ascii="Book Antiqua" w:eastAsia="Times New Roman" w:hAnsi="Book Antiqua"/>
          <w:color w:val="000000"/>
          <w:kern w:val="0"/>
          <w:sz w:val="24"/>
          <w:lang w:eastAsia="en-US"/>
        </w:rPr>
        <w:t xml:space="preserve">0.2 </w:t>
      </w:r>
      <w:proofErr w:type="spellStart"/>
      <w:r w:rsidRPr="00AE7EE2">
        <w:rPr>
          <w:rFonts w:ascii="Book Antiqua" w:eastAsia="Times New Roman" w:hAnsi="Book Antiqua"/>
          <w:color w:val="000000"/>
          <w:kern w:val="0"/>
          <w:sz w:val="24"/>
          <w:lang w:eastAsia="en-US"/>
        </w:rPr>
        <w:t>m</w:t>
      </w:r>
      <w:r w:rsidR="0089222E">
        <w:rPr>
          <w:rFonts w:ascii="Book Antiqua" w:eastAsiaTheme="minorEastAsia" w:hAnsi="Book Antiqua" w:hint="eastAsia"/>
          <w:color w:val="000000"/>
          <w:kern w:val="0"/>
          <w:sz w:val="24"/>
        </w:rPr>
        <w:t>mol</w:t>
      </w:r>
      <w:proofErr w:type="spellEnd"/>
      <w:r w:rsidR="0089222E">
        <w:rPr>
          <w:rFonts w:ascii="Book Antiqua" w:eastAsiaTheme="minorEastAsia" w:hAnsi="Book Antiqua" w:hint="eastAsia"/>
          <w:color w:val="000000"/>
          <w:kern w:val="0"/>
          <w:sz w:val="24"/>
        </w:rPr>
        <w:t>/L</w:t>
      </w:r>
      <w:r w:rsidRPr="00AE7EE2">
        <w:rPr>
          <w:rFonts w:ascii="Book Antiqua" w:eastAsia="Times New Roman" w:hAnsi="Book Antiqua"/>
          <w:color w:val="000000"/>
          <w:kern w:val="0"/>
          <w:sz w:val="24"/>
          <w:lang w:eastAsia="en-US"/>
        </w:rPr>
        <w:t xml:space="preserve"> DTNB in 100 </w:t>
      </w:r>
      <w:proofErr w:type="spellStart"/>
      <w:r w:rsidRPr="00AE7EE2">
        <w:rPr>
          <w:rFonts w:ascii="Book Antiqua" w:eastAsia="Times New Roman" w:hAnsi="Book Antiqua"/>
          <w:color w:val="000000"/>
          <w:kern w:val="0"/>
          <w:sz w:val="24"/>
          <w:lang w:eastAsia="en-US"/>
        </w:rPr>
        <w:t>mM</w:t>
      </w:r>
      <w:proofErr w:type="spellEnd"/>
      <w:r w:rsidRPr="00AE7EE2">
        <w:rPr>
          <w:rFonts w:ascii="Book Antiqua" w:eastAsia="Times New Roman" w:hAnsi="Book Antiqua"/>
          <w:color w:val="000000"/>
          <w:kern w:val="0"/>
          <w:sz w:val="24"/>
          <w:lang w:eastAsia="en-US"/>
        </w:rPr>
        <w:t xml:space="preserve"> Tri-</w:t>
      </w:r>
      <w:proofErr w:type="spellStart"/>
      <w:r w:rsidRPr="00AE7EE2">
        <w:rPr>
          <w:rFonts w:ascii="Book Antiqua" w:eastAsia="Times New Roman" w:hAnsi="Book Antiqua"/>
          <w:color w:val="000000"/>
          <w:kern w:val="0"/>
          <w:sz w:val="24"/>
          <w:lang w:eastAsia="en-US"/>
        </w:rPr>
        <w:t>Cl</w:t>
      </w:r>
      <w:proofErr w:type="spellEnd"/>
      <w:r w:rsidRPr="00AE7EE2">
        <w:rPr>
          <w:rFonts w:ascii="Book Antiqua" w:eastAsia="Times New Roman" w:hAnsi="Book Antiqua"/>
          <w:color w:val="000000"/>
          <w:kern w:val="0"/>
          <w:sz w:val="24"/>
          <w:lang w:eastAsia="en-US"/>
        </w:rPr>
        <w:t xml:space="preserve"> (pH 8.0)</w:t>
      </w:r>
      <w:proofErr w:type="gramEnd"/>
      <w:r w:rsidRPr="00AE7EE2">
        <w:rPr>
          <w:rFonts w:ascii="Book Antiqua" w:eastAsia="Times New Roman" w:hAnsi="Book Antiqua"/>
          <w:color w:val="000000"/>
          <w:kern w:val="0"/>
          <w:sz w:val="24"/>
          <w:lang w:eastAsia="en-US"/>
        </w:rPr>
        <w:t>.</w:t>
      </w:r>
      <w:r w:rsidR="00F8274B">
        <w:rPr>
          <w:rFonts w:ascii="Book Antiqua" w:eastAsia="Times New Roman" w:hAnsi="Book Antiqua"/>
          <w:color w:val="000000"/>
          <w:kern w:val="0"/>
          <w:sz w:val="24"/>
          <w:lang w:eastAsia="en-US"/>
        </w:rPr>
        <w:t xml:space="preserve"> </w:t>
      </w:r>
      <w:r w:rsidRPr="00AE7EE2">
        <w:rPr>
          <w:rFonts w:ascii="Book Antiqua" w:eastAsia="Times New Roman" w:hAnsi="Book Antiqua"/>
          <w:color w:val="000000"/>
          <w:kern w:val="0"/>
          <w:sz w:val="24"/>
          <w:lang w:eastAsia="en-US"/>
        </w:rPr>
        <w:t xml:space="preserve">GSH standard </w:t>
      </w:r>
      <w:proofErr w:type="gramStart"/>
      <w:r w:rsidRPr="00AE7EE2">
        <w:rPr>
          <w:rFonts w:ascii="Book Antiqua" w:eastAsia="Times New Roman" w:hAnsi="Book Antiqua"/>
          <w:color w:val="000000"/>
          <w:kern w:val="0"/>
          <w:sz w:val="24"/>
          <w:lang w:eastAsia="en-US"/>
        </w:rPr>
        <w:t xml:space="preserve">(2 </w:t>
      </w:r>
      <w:r w:rsidR="004E5930" w:rsidRPr="00AE7EE2">
        <w:rPr>
          <w:rFonts w:ascii="Book Antiqua" w:hAnsi="Book Antiqua"/>
          <w:color w:val="000000"/>
          <w:sz w:val="24"/>
        </w:rPr>
        <w:t>µ</w:t>
      </w:r>
      <w:proofErr w:type="spellStart"/>
      <w:r w:rsidR="0089222E">
        <w:rPr>
          <w:rFonts w:ascii="Book Antiqua" w:eastAsiaTheme="minorEastAsia" w:hAnsi="Book Antiqua" w:hint="eastAsia"/>
          <w:color w:val="000000"/>
          <w:kern w:val="0"/>
          <w:sz w:val="24"/>
        </w:rPr>
        <w:t>mol</w:t>
      </w:r>
      <w:proofErr w:type="spellEnd"/>
      <w:r w:rsidR="0089222E">
        <w:rPr>
          <w:rFonts w:ascii="Book Antiqua" w:eastAsiaTheme="minorEastAsia" w:hAnsi="Book Antiqua" w:hint="eastAsia"/>
          <w:color w:val="000000"/>
          <w:kern w:val="0"/>
          <w:sz w:val="24"/>
        </w:rPr>
        <w:t>/L</w:t>
      </w:r>
      <w:r w:rsidRPr="00AE7EE2">
        <w:rPr>
          <w:rFonts w:ascii="Book Antiqua" w:eastAsia="Times New Roman" w:hAnsi="Book Antiqua"/>
          <w:color w:val="000000"/>
          <w:kern w:val="0"/>
          <w:sz w:val="24"/>
          <w:lang w:eastAsia="en-US"/>
        </w:rPr>
        <w:t>)</w:t>
      </w:r>
      <w:proofErr w:type="gramEnd"/>
      <w:r w:rsidRPr="00AE7EE2">
        <w:rPr>
          <w:rFonts w:ascii="Book Antiqua" w:eastAsia="Times New Roman" w:hAnsi="Book Antiqua"/>
          <w:color w:val="000000"/>
          <w:kern w:val="0"/>
          <w:sz w:val="24"/>
          <w:lang w:eastAsia="en-US"/>
        </w:rPr>
        <w:t xml:space="preserve"> was used to generate a calibration curve with each analytical run, which was linear from 10 to 200 </w:t>
      </w:r>
      <w:proofErr w:type="spellStart"/>
      <w:r w:rsidRPr="00AE7EE2">
        <w:rPr>
          <w:rFonts w:ascii="Book Antiqua" w:eastAsia="Times New Roman" w:hAnsi="Book Antiqua"/>
          <w:color w:val="000000"/>
          <w:kern w:val="0"/>
          <w:sz w:val="24"/>
          <w:lang w:eastAsia="en-US"/>
        </w:rPr>
        <w:t>picomoles</w:t>
      </w:r>
      <w:proofErr w:type="spellEnd"/>
      <w:r w:rsidRPr="00AE7EE2">
        <w:rPr>
          <w:rFonts w:ascii="Book Antiqua" w:eastAsia="Times New Roman" w:hAnsi="Book Antiqua"/>
          <w:color w:val="000000"/>
          <w:kern w:val="0"/>
          <w:sz w:val="24"/>
          <w:lang w:eastAsia="en-US"/>
        </w:rPr>
        <w:t xml:space="preserve"> (</w:t>
      </w:r>
      <w:r w:rsidRPr="00AE7EE2">
        <w:rPr>
          <w:rFonts w:ascii="Book Antiqua" w:eastAsia="Times New Roman" w:hAnsi="Book Antiqua"/>
          <w:i/>
          <w:color w:val="000000"/>
          <w:kern w:val="0"/>
          <w:sz w:val="24"/>
          <w:lang w:eastAsia="en-US"/>
        </w:rPr>
        <w:t>R</w:t>
      </w:r>
      <w:r w:rsidR="0004325A" w:rsidRPr="0004325A">
        <w:rPr>
          <w:rFonts w:ascii="Book Antiqua" w:eastAsiaTheme="minorEastAsia" w:hAnsi="Book Antiqua" w:hint="eastAsia"/>
          <w:i/>
          <w:color w:val="000000"/>
          <w:kern w:val="0"/>
          <w:sz w:val="24"/>
        </w:rPr>
        <w:t xml:space="preserve"> </w:t>
      </w:r>
      <w:r w:rsidR="0004325A" w:rsidRPr="0004325A">
        <w:rPr>
          <w:rFonts w:ascii="Book Antiqua" w:eastAsia="Times New Roman" w:hAnsi="Book Antiqua"/>
          <w:color w:val="000000"/>
          <w:kern w:val="0"/>
          <w:sz w:val="24"/>
          <w:lang w:eastAsia="en-US"/>
        </w:rPr>
        <w:sym w:font="Symbol" w:char="F0B3"/>
      </w:r>
      <w:r w:rsidR="0004325A" w:rsidRPr="0004325A">
        <w:rPr>
          <w:rFonts w:ascii="Book Antiqua" w:eastAsiaTheme="minorEastAsia" w:hAnsi="Book Antiqua" w:hint="eastAsia"/>
          <w:color w:val="000000"/>
          <w:kern w:val="0"/>
          <w:sz w:val="24"/>
        </w:rPr>
        <w:t xml:space="preserve"> </w:t>
      </w:r>
      <w:r w:rsidRPr="00AE7EE2">
        <w:rPr>
          <w:rFonts w:ascii="Book Antiqua" w:eastAsia="Times New Roman" w:hAnsi="Book Antiqua"/>
          <w:color w:val="000000"/>
          <w:kern w:val="0"/>
          <w:sz w:val="24"/>
          <w:lang w:eastAsia="en-US"/>
        </w:rPr>
        <w:t>0.982).</w:t>
      </w:r>
    </w:p>
    <w:p w:rsidR="00604211" w:rsidRPr="00AE7EE2" w:rsidRDefault="00604211" w:rsidP="00AE7EE2">
      <w:pPr>
        <w:widowControl/>
        <w:spacing w:line="360" w:lineRule="auto"/>
        <w:ind w:firstLine="270"/>
        <w:rPr>
          <w:rFonts w:ascii="Book Antiqua" w:eastAsia="Times New Roman" w:hAnsi="Book Antiqua"/>
          <w:color w:val="000000"/>
          <w:kern w:val="0"/>
          <w:sz w:val="24"/>
          <w:lang w:eastAsia="en-US"/>
        </w:rPr>
      </w:pPr>
      <w:proofErr w:type="spellStart"/>
      <w:proofErr w:type="gramStart"/>
      <w:r w:rsidRPr="00AE7EE2">
        <w:rPr>
          <w:rFonts w:ascii="Book Antiqua" w:eastAsia="Times New Roman" w:hAnsi="Book Antiqua"/>
          <w:color w:val="000000"/>
          <w:kern w:val="0"/>
          <w:sz w:val="24"/>
          <w:lang w:eastAsia="en-US"/>
        </w:rPr>
        <w:t>zVAD-fmk</w:t>
      </w:r>
      <w:proofErr w:type="spellEnd"/>
      <w:proofErr w:type="gramEnd"/>
      <w:r w:rsidRPr="00AE7EE2">
        <w:rPr>
          <w:rFonts w:ascii="Book Antiqua" w:eastAsia="Times New Roman" w:hAnsi="Book Antiqua"/>
          <w:color w:val="000000"/>
          <w:kern w:val="0"/>
          <w:sz w:val="24"/>
          <w:lang w:eastAsia="en-US"/>
        </w:rPr>
        <w:t xml:space="preserve"> (2.14 </w:t>
      </w:r>
      <w:proofErr w:type="spellStart"/>
      <w:r w:rsidRPr="00AE7EE2">
        <w:rPr>
          <w:rFonts w:ascii="Book Antiqua" w:eastAsia="Times New Roman" w:hAnsi="Book Antiqua"/>
          <w:color w:val="000000"/>
          <w:kern w:val="0"/>
          <w:sz w:val="24"/>
          <w:lang w:eastAsia="en-US"/>
        </w:rPr>
        <w:t>m</w:t>
      </w:r>
      <w:r w:rsidR="0004325A">
        <w:rPr>
          <w:rFonts w:ascii="Book Antiqua" w:eastAsiaTheme="minorEastAsia" w:hAnsi="Book Antiqua" w:hint="eastAsia"/>
          <w:color w:val="000000"/>
          <w:kern w:val="0"/>
          <w:sz w:val="24"/>
        </w:rPr>
        <w:t>mol</w:t>
      </w:r>
      <w:proofErr w:type="spellEnd"/>
      <w:r w:rsidR="0004325A">
        <w:rPr>
          <w:rFonts w:ascii="Book Antiqua" w:eastAsiaTheme="minorEastAsia" w:hAnsi="Book Antiqua" w:hint="eastAsia"/>
          <w:color w:val="000000"/>
          <w:kern w:val="0"/>
          <w:sz w:val="24"/>
        </w:rPr>
        <w:t>/L</w:t>
      </w:r>
      <w:r w:rsidRPr="00AE7EE2">
        <w:rPr>
          <w:rFonts w:ascii="Book Antiqua" w:eastAsia="Times New Roman" w:hAnsi="Book Antiqua"/>
          <w:color w:val="000000"/>
          <w:kern w:val="0"/>
          <w:sz w:val="24"/>
          <w:lang w:eastAsia="en-US"/>
        </w:rPr>
        <w:t xml:space="preserve">) </w:t>
      </w:r>
      <w:r w:rsidR="00487FEE" w:rsidRPr="00AE7EE2">
        <w:rPr>
          <w:rFonts w:ascii="Book Antiqua" w:eastAsia="Times New Roman" w:hAnsi="Book Antiqua"/>
          <w:color w:val="000000"/>
          <w:kern w:val="0"/>
          <w:sz w:val="24"/>
          <w:lang w:eastAsia="en-US"/>
        </w:rPr>
        <w:t>and</w:t>
      </w:r>
      <w:r w:rsidR="00F8274B">
        <w:rPr>
          <w:rFonts w:ascii="Book Antiqua" w:eastAsia="Times New Roman" w:hAnsi="Book Antiqua"/>
          <w:color w:val="000000"/>
          <w:kern w:val="0"/>
          <w:sz w:val="24"/>
          <w:lang w:eastAsia="en-US"/>
        </w:rPr>
        <w:t xml:space="preserve"> </w:t>
      </w:r>
      <w:r w:rsidRPr="00AE7EE2">
        <w:rPr>
          <w:rFonts w:ascii="Book Antiqua" w:eastAsia="Times New Roman" w:hAnsi="Book Antiqua"/>
          <w:color w:val="000000"/>
          <w:kern w:val="0"/>
          <w:sz w:val="24"/>
          <w:lang w:eastAsia="en-US"/>
        </w:rPr>
        <w:t xml:space="preserve">Ac-DEVD-AMC (7.4 </w:t>
      </w:r>
      <w:proofErr w:type="spellStart"/>
      <w:r w:rsidR="0004325A" w:rsidRPr="00AE7EE2">
        <w:rPr>
          <w:rFonts w:ascii="Book Antiqua" w:eastAsia="Times New Roman" w:hAnsi="Book Antiqua"/>
          <w:color w:val="000000"/>
          <w:kern w:val="0"/>
          <w:sz w:val="24"/>
          <w:lang w:eastAsia="en-US"/>
        </w:rPr>
        <w:t>m</w:t>
      </w:r>
      <w:r w:rsidR="0004325A">
        <w:rPr>
          <w:rFonts w:ascii="Book Antiqua" w:eastAsiaTheme="minorEastAsia" w:hAnsi="Book Antiqua" w:hint="eastAsia"/>
          <w:color w:val="000000"/>
          <w:kern w:val="0"/>
          <w:sz w:val="24"/>
        </w:rPr>
        <w:t>mol</w:t>
      </w:r>
      <w:proofErr w:type="spellEnd"/>
      <w:r w:rsidR="0004325A">
        <w:rPr>
          <w:rFonts w:ascii="Book Antiqua" w:eastAsiaTheme="minorEastAsia" w:hAnsi="Book Antiqua" w:hint="eastAsia"/>
          <w:color w:val="000000"/>
          <w:kern w:val="0"/>
          <w:sz w:val="24"/>
        </w:rPr>
        <w:t>/L</w:t>
      </w:r>
      <w:r w:rsidRPr="00AE7EE2">
        <w:rPr>
          <w:rFonts w:ascii="Book Antiqua" w:eastAsia="Times New Roman" w:hAnsi="Book Antiqua"/>
          <w:color w:val="000000"/>
          <w:kern w:val="0"/>
          <w:sz w:val="24"/>
          <w:lang w:eastAsia="en-US"/>
        </w:rPr>
        <w:t xml:space="preserve">) </w:t>
      </w:r>
      <w:r w:rsidR="0052395B" w:rsidRPr="00AE7EE2">
        <w:rPr>
          <w:rFonts w:ascii="Book Antiqua" w:eastAsia="Times New Roman" w:hAnsi="Book Antiqua"/>
          <w:color w:val="000000"/>
          <w:kern w:val="0"/>
          <w:sz w:val="24"/>
          <w:lang w:eastAsia="en-US"/>
        </w:rPr>
        <w:t>were prepared in</w:t>
      </w:r>
      <w:r w:rsidRPr="00AE7EE2">
        <w:rPr>
          <w:rFonts w:ascii="Book Antiqua" w:eastAsia="Times New Roman" w:hAnsi="Book Antiqua"/>
          <w:color w:val="000000"/>
          <w:kern w:val="0"/>
          <w:sz w:val="24"/>
          <w:lang w:eastAsia="en-US"/>
        </w:rPr>
        <w:t xml:space="preserve"> dimethyl </w:t>
      </w:r>
      <w:proofErr w:type="spellStart"/>
      <w:r w:rsidRPr="00AE7EE2">
        <w:rPr>
          <w:rFonts w:ascii="Book Antiqua" w:eastAsia="Times New Roman" w:hAnsi="Book Antiqua"/>
          <w:color w:val="000000"/>
          <w:kern w:val="0"/>
          <w:sz w:val="24"/>
          <w:lang w:eastAsia="en-US"/>
        </w:rPr>
        <w:t>sulfoxide</w:t>
      </w:r>
      <w:proofErr w:type="spellEnd"/>
      <w:r w:rsidRPr="00AE7EE2">
        <w:rPr>
          <w:rFonts w:ascii="Book Antiqua" w:eastAsia="Times New Roman" w:hAnsi="Book Antiqua"/>
          <w:color w:val="000000"/>
          <w:kern w:val="0"/>
          <w:sz w:val="24"/>
          <w:lang w:eastAsia="en-US"/>
        </w:rPr>
        <w:t xml:space="preserve"> and stored at -20°C.</w:t>
      </w:r>
      <w:r w:rsidR="00F8274B">
        <w:rPr>
          <w:rFonts w:ascii="Book Antiqua" w:eastAsia="Times New Roman" w:hAnsi="Book Antiqua"/>
          <w:color w:val="000000"/>
          <w:kern w:val="0"/>
          <w:sz w:val="24"/>
          <w:lang w:eastAsia="en-US"/>
        </w:rPr>
        <w:t xml:space="preserve"> </w:t>
      </w:r>
      <w:proofErr w:type="spellStart"/>
      <w:r w:rsidRPr="00AE7EE2">
        <w:rPr>
          <w:rFonts w:ascii="Book Antiqua" w:eastAsia="Times New Roman" w:hAnsi="Book Antiqua"/>
          <w:color w:val="000000"/>
          <w:kern w:val="0"/>
          <w:sz w:val="24"/>
          <w:lang w:eastAsia="en-US"/>
        </w:rPr>
        <w:t>Pd</w:t>
      </w:r>
      <w:proofErr w:type="spellEnd"/>
      <w:r w:rsidRPr="00AE7EE2">
        <w:rPr>
          <w:rFonts w:ascii="Book Antiqua" w:eastAsia="Times New Roman" w:hAnsi="Book Antiqua"/>
          <w:color w:val="000000"/>
          <w:kern w:val="0"/>
          <w:sz w:val="24"/>
          <w:lang w:eastAsia="en-US"/>
        </w:rPr>
        <w:t xml:space="preserve"> phosphor (2.5 mg/</w:t>
      </w:r>
      <w:r w:rsidR="0004325A" w:rsidRPr="00AE7EE2">
        <w:rPr>
          <w:rFonts w:ascii="Book Antiqua" w:eastAsia="Times New Roman" w:hAnsi="Book Antiqua"/>
          <w:color w:val="000000"/>
          <w:kern w:val="0"/>
          <w:sz w:val="24"/>
          <w:lang w:eastAsia="en-US"/>
        </w:rPr>
        <w:t>mL</w:t>
      </w:r>
      <w:r w:rsidR="0004325A">
        <w:rPr>
          <w:rFonts w:ascii="Book Antiqua" w:eastAsiaTheme="minorEastAsia" w:hAnsi="Book Antiqua" w:hint="eastAsia"/>
          <w:color w:val="000000"/>
          <w:kern w:val="0"/>
          <w:sz w:val="24"/>
        </w:rPr>
        <w:t xml:space="preserve"> </w:t>
      </w:r>
      <w:r w:rsidRPr="00AE7EE2">
        <w:rPr>
          <w:rFonts w:ascii="Book Antiqua" w:eastAsia="Times New Roman" w:hAnsi="Book Antiqua"/>
          <w:color w:val="000000"/>
          <w:kern w:val="0"/>
          <w:sz w:val="24"/>
          <w:lang w:eastAsia="en-US"/>
        </w:rPr>
        <w:t>=</w:t>
      </w:r>
      <w:r w:rsidR="0004325A">
        <w:rPr>
          <w:rFonts w:ascii="Book Antiqua" w:eastAsiaTheme="minorEastAsia" w:hAnsi="Book Antiqua" w:hint="eastAsia"/>
          <w:color w:val="000000"/>
          <w:kern w:val="0"/>
          <w:sz w:val="24"/>
        </w:rPr>
        <w:t xml:space="preserve"> </w:t>
      </w:r>
      <w:r w:rsidRPr="00AE7EE2">
        <w:rPr>
          <w:rFonts w:ascii="Book Antiqua" w:eastAsia="Times New Roman" w:hAnsi="Book Antiqua"/>
          <w:color w:val="000000"/>
          <w:kern w:val="0"/>
          <w:sz w:val="24"/>
          <w:lang w:eastAsia="en-US"/>
        </w:rPr>
        <w:t xml:space="preserve">2 </w:t>
      </w:r>
      <w:proofErr w:type="spellStart"/>
      <w:r w:rsidR="0004325A" w:rsidRPr="00AE7EE2">
        <w:rPr>
          <w:rFonts w:ascii="Book Antiqua" w:eastAsia="Times New Roman" w:hAnsi="Book Antiqua"/>
          <w:color w:val="000000"/>
          <w:kern w:val="0"/>
          <w:sz w:val="24"/>
          <w:lang w:eastAsia="en-US"/>
        </w:rPr>
        <w:t>m</w:t>
      </w:r>
      <w:r w:rsidR="0004325A">
        <w:rPr>
          <w:rFonts w:ascii="Book Antiqua" w:eastAsiaTheme="minorEastAsia" w:hAnsi="Book Antiqua" w:hint="eastAsia"/>
          <w:color w:val="000000"/>
          <w:kern w:val="0"/>
          <w:sz w:val="24"/>
        </w:rPr>
        <w:t>mol</w:t>
      </w:r>
      <w:proofErr w:type="spellEnd"/>
      <w:r w:rsidR="0004325A">
        <w:rPr>
          <w:rFonts w:ascii="Book Antiqua" w:eastAsiaTheme="minorEastAsia" w:hAnsi="Book Antiqua" w:hint="eastAsia"/>
          <w:color w:val="000000"/>
          <w:kern w:val="0"/>
          <w:sz w:val="24"/>
        </w:rPr>
        <w:t>/L</w:t>
      </w:r>
      <w:r w:rsidRPr="00AE7EE2">
        <w:rPr>
          <w:rFonts w:ascii="Book Antiqua" w:eastAsia="Times New Roman" w:hAnsi="Book Antiqua"/>
          <w:color w:val="000000"/>
          <w:kern w:val="0"/>
          <w:sz w:val="24"/>
          <w:lang w:eastAsia="en-US"/>
        </w:rPr>
        <w:t>)</w:t>
      </w:r>
      <w:r w:rsidR="00142A87" w:rsidRPr="00AE7EE2">
        <w:rPr>
          <w:rFonts w:ascii="Book Antiqua" w:eastAsia="Times New Roman" w:hAnsi="Book Antiqua"/>
          <w:color w:val="000000"/>
          <w:kern w:val="0"/>
          <w:sz w:val="24"/>
          <w:lang w:eastAsia="en-US"/>
        </w:rPr>
        <w:t>,</w:t>
      </w:r>
      <w:r w:rsidRPr="00AE7EE2">
        <w:rPr>
          <w:rFonts w:ascii="Book Antiqua" w:eastAsia="Times New Roman" w:hAnsi="Book Antiqua"/>
          <w:color w:val="000000"/>
          <w:kern w:val="0"/>
          <w:sz w:val="24"/>
          <w:lang w:eastAsia="en-US"/>
        </w:rPr>
        <w:t xml:space="preserve"> </w:t>
      </w:r>
      <w:r w:rsidR="0052395B" w:rsidRPr="00AE7EE2">
        <w:rPr>
          <w:rFonts w:ascii="Book Antiqua" w:eastAsia="Times New Roman" w:hAnsi="Book Antiqua"/>
          <w:color w:val="000000"/>
          <w:kern w:val="0"/>
          <w:sz w:val="24"/>
          <w:lang w:eastAsia="en-US"/>
        </w:rPr>
        <w:t>s</w:t>
      </w:r>
      <w:r w:rsidRPr="00AE7EE2">
        <w:rPr>
          <w:rFonts w:ascii="Book Antiqua" w:eastAsia="Times New Roman" w:hAnsi="Book Antiqua"/>
          <w:color w:val="000000"/>
          <w:kern w:val="0"/>
          <w:sz w:val="24"/>
          <w:lang w:eastAsia="en-US"/>
        </w:rPr>
        <w:t xml:space="preserve">odium cyanide (CN, 1.0 </w:t>
      </w:r>
      <w:proofErr w:type="spellStart"/>
      <w:r w:rsidR="0004325A">
        <w:rPr>
          <w:rFonts w:ascii="Book Antiqua" w:eastAsiaTheme="minorEastAsia" w:hAnsi="Book Antiqua" w:hint="eastAsia"/>
          <w:color w:val="000000"/>
          <w:kern w:val="0"/>
          <w:sz w:val="24"/>
        </w:rPr>
        <w:t>mol</w:t>
      </w:r>
      <w:proofErr w:type="spellEnd"/>
      <w:r w:rsidR="0004325A">
        <w:rPr>
          <w:rFonts w:ascii="Book Antiqua" w:eastAsiaTheme="minorEastAsia" w:hAnsi="Book Antiqua" w:hint="eastAsia"/>
          <w:color w:val="000000"/>
          <w:kern w:val="0"/>
          <w:sz w:val="24"/>
        </w:rPr>
        <w:t>/L</w:t>
      </w:r>
      <w:r w:rsidRPr="00AE7EE2">
        <w:rPr>
          <w:rFonts w:ascii="Book Antiqua" w:eastAsia="Times New Roman" w:hAnsi="Book Antiqua"/>
          <w:color w:val="000000"/>
          <w:kern w:val="0"/>
          <w:sz w:val="24"/>
          <w:lang w:eastAsia="en-US"/>
        </w:rPr>
        <w:t>)</w:t>
      </w:r>
      <w:r w:rsidR="00B75263" w:rsidRPr="00AE7EE2">
        <w:rPr>
          <w:rFonts w:ascii="Book Antiqua" w:eastAsia="Times New Roman" w:hAnsi="Book Antiqua"/>
          <w:color w:val="000000"/>
          <w:kern w:val="0"/>
          <w:sz w:val="24"/>
          <w:lang w:eastAsia="en-US"/>
        </w:rPr>
        <w:t>,</w:t>
      </w:r>
      <w:r w:rsidRPr="00AE7EE2">
        <w:rPr>
          <w:rFonts w:ascii="Book Antiqua" w:eastAsia="Times New Roman" w:hAnsi="Book Antiqua"/>
          <w:color w:val="000000"/>
          <w:kern w:val="0"/>
          <w:sz w:val="24"/>
          <w:lang w:eastAsia="en-US"/>
        </w:rPr>
        <w:t xml:space="preserve"> </w:t>
      </w:r>
      <w:r w:rsidR="00B75263" w:rsidRPr="00AE7EE2">
        <w:rPr>
          <w:rFonts w:ascii="Book Antiqua" w:eastAsia="Times New Roman" w:hAnsi="Book Antiqua"/>
          <w:color w:val="000000"/>
          <w:kern w:val="0"/>
          <w:sz w:val="24"/>
          <w:lang w:eastAsia="en-US"/>
        </w:rPr>
        <w:t xml:space="preserve">and </w:t>
      </w:r>
      <w:r w:rsidR="00142A87" w:rsidRPr="00AE7EE2">
        <w:rPr>
          <w:rFonts w:ascii="Book Antiqua" w:eastAsia="Times New Roman" w:hAnsi="Book Antiqua"/>
          <w:color w:val="000000"/>
          <w:kern w:val="0"/>
          <w:sz w:val="24"/>
          <w:lang w:eastAsia="en-US"/>
        </w:rPr>
        <w:t>g</w:t>
      </w:r>
      <w:r w:rsidRPr="00AE7EE2">
        <w:rPr>
          <w:rFonts w:ascii="Book Antiqua" w:eastAsia="Times New Roman" w:hAnsi="Book Antiqua"/>
          <w:color w:val="000000"/>
          <w:kern w:val="0"/>
          <w:sz w:val="24"/>
          <w:lang w:eastAsia="en-US"/>
        </w:rPr>
        <w:t>lucose oxidase (10 mg/mL) w</w:t>
      </w:r>
      <w:r w:rsidR="00E177D3" w:rsidRPr="00AE7EE2">
        <w:rPr>
          <w:rFonts w:ascii="Book Antiqua" w:eastAsia="Times New Roman" w:hAnsi="Book Antiqua"/>
          <w:color w:val="000000"/>
          <w:kern w:val="0"/>
          <w:sz w:val="24"/>
          <w:lang w:eastAsia="en-US"/>
        </w:rPr>
        <w:t>ere</w:t>
      </w:r>
      <w:r w:rsidRPr="00AE7EE2">
        <w:rPr>
          <w:rFonts w:ascii="Book Antiqua" w:eastAsia="Times New Roman" w:hAnsi="Book Antiqua"/>
          <w:color w:val="000000"/>
          <w:kern w:val="0"/>
          <w:sz w:val="24"/>
          <w:lang w:eastAsia="en-US"/>
        </w:rPr>
        <w:t xml:space="preserve"> </w:t>
      </w:r>
      <w:r w:rsidR="00E177D3" w:rsidRPr="00AE7EE2">
        <w:rPr>
          <w:rFonts w:ascii="Book Antiqua" w:eastAsia="Times New Roman" w:hAnsi="Book Antiqua"/>
          <w:color w:val="000000"/>
          <w:kern w:val="0"/>
          <w:sz w:val="24"/>
          <w:lang w:eastAsia="en-US"/>
        </w:rPr>
        <w:t xml:space="preserve">prepared </w:t>
      </w:r>
      <w:r w:rsidRPr="00AE7EE2">
        <w:rPr>
          <w:rFonts w:ascii="Book Antiqua" w:eastAsia="Times New Roman" w:hAnsi="Book Antiqua"/>
          <w:color w:val="000000"/>
          <w:kern w:val="0"/>
          <w:sz w:val="24"/>
          <w:lang w:eastAsia="en-US"/>
        </w:rPr>
        <w:t>in dH</w:t>
      </w:r>
      <w:r w:rsidRPr="00AE7EE2">
        <w:rPr>
          <w:rFonts w:ascii="Book Antiqua" w:eastAsia="Times New Roman" w:hAnsi="Book Antiqua"/>
          <w:color w:val="000000"/>
          <w:kern w:val="0"/>
          <w:sz w:val="24"/>
          <w:vertAlign w:val="subscript"/>
          <w:lang w:eastAsia="en-US"/>
        </w:rPr>
        <w:t>2</w:t>
      </w:r>
      <w:r w:rsidRPr="00AE7EE2">
        <w:rPr>
          <w:rFonts w:ascii="Book Antiqua" w:eastAsia="Times New Roman" w:hAnsi="Book Antiqua"/>
          <w:color w:val="000000"/>
          <w:kern w:val="0"/>
          <w:sz w:val="24"/>
          <w:lang w:eastAsia="en-US"/>
        </w:rPr>
        <w:t>O and stored at -20°C.</w:t>
      </w:r>
    </w:p>
    <w:p w:rsidR="00E035D0" w:rsidRPr="00AE7EE2" w:rsidRDefault="00E035D0" w:rsidP="00AE7EE2">
      <w:pPr>
        <w:spacing w:line="360" w:lineRule="auto"/>
        <w:rPr>
          <w:rFonts w:ascii="Book Antiqua" w:hAnsi="Book Antiqua"/>
          <w:sz w:val="24"/>
        </w:rPr>
      </w:pPr>
    </w:p>
    <w:p w:rsidR="00B35629" w:rsidRPr="00AE7EE2" w:rsidRDefault="00B35629" w:rsidP="00AE7EE2">
      <w:pPr>
        <w:spacing w:line="360" w:lineRule="auto"/>
        <w:rPr>
          <w:rFonts w:ascii="Book Antiqua" w:hAnsi="Book Antiqua"/>
          <w:b/>
          <w:i/>
          <w:sz w:val="24"/>
        </w:rPr>
      </w:pPr>
      <w:r w:rsidRPr="00AE7EE2">
        <w:rPr>
          <w:rFonts w:ascii="Book Antiqua" w:hAnsi="Book Antiqua"/>
          <w:b/>
          <w:i/>
          <w:sz w:val="24"/>
        </w:rPr>
        <w:t>Ethics</w:t>
      </w:r>
    </w:p>
    <w:p w:rsidR="005C3E57" w:rsidRPr="00AE7EE2" w:rsidRDefault="00B35629" w:rsidP="00AE7EE2">
      <w:pPr>
        <w:spacing w:line="360" w:lineRule="auto"/>
        <w:rPr>
          <w:rFonts w:ascii="Book Antiqua" w:hAnsi="Book Antiqua"/>
          <w:sz w:val="24"/>
        </w:rPr>
      </w:pPr>
      <w:r w:rsidRPr="00AE7EE2">
        <w:rPr>
          <w:rFonts w:ascii="Book Antiqua" w:hAnsi="Book Antiqua"/>
          <w:sz w:val="24"/>
        </w:rPr>
        <w:t xml:space="preserve">This work </w:t>
      </w:r>
      <w:r w:rsidR="005301AB" w:rsidRPr="00AE7EE2">
        <w:rPr>
          <w:rFonts w:ascii="Book Antiqua" w:hAnsi="Book Antiqua"/>
          <w:sz w:val="24"/>
        </w:rPr>
        <w:t>is compliant</w:t>
      </w:r>
      <w:r w:rsidRPr="00AE7EE2">
        <w:rPr>
          <w:rFonts w:ascii="Book Antiqua" w:hAnsi="Book Antiqua"/>
          <w:sz w:val="24"/>
        </w:rPr>
        <w:t xml:space="preserve"> with the Declaration of Helsinki (2000) of the World Medical Association. Th</w:t>
      </w:r>
      <w:r w:rsidR="005301AB" w:rsidRPr="00AE7EE2">
        <w:rPr>
          <w:rFonts w:ascii="Book Antiqua" w:hAnsi="Book Antiqua"/>
          <w:sz w:val="24"/>
        </w:rPr>
        <w:t>e</w:t>
      </w:r>
      <w:r w:rsidRPr="00AE7EE2">
        <w:rPr>
          <w:rFonts w:ascii="Book Antiqua" w:hAnsi="Book Antiqua"/>
          <w:sz w:val="24"/>
        </w:rPr>
        <w:t xml:space="preserve"> study was approved by </w:t>
      </w:r>
      <w:r w:rsidR="000A3D4F" w:rsidRPr="00AE7EE2">
        <w:rPr>
          <w:rFonts w:ascii="Book Antiqua" w:hAnsi="Book Antiqua"/>
          <w:sz w:val="24"/>
        </w:rPr>
        <w:t>institutional review board fo</w:t>
      </w:r>
      <w:r w:rsidR="001001F5" w:rsidRPr="00AE7EE2">
        <w:rPr>
          <w:rFonts w:ascii="Book Antiqua" w:hAnsi="Book Antiqua"/>
          <w:sz w:val="24"/>
        </w:rPr>
        <w:t xml:space="preserve">r protection of human subjects, </w:t>
      </w:r>
      <w:r w:rsidR="000A3D4F" w:rsidRPr="00AE7EE2">
        <w:rPr>
          <w:rFonts w:ascii="Book Antiqua" w:hAnsi="Book Antiqua"/>
          <w:sz w:val="24"/>
        </w:rPr>
        <w:t xml:space="preserve">Al </w:t>
      </w:r>
      <w:proofErr w:type="spellStart"/>
      <w:r w:rsidR="000A3D4F" w:rsidRPr="00AE7EE2">
        <w:rPr>
          <w:rFonts w:ascii="Book Antiqua" w:hAnsi="Book Antiqua"/>
          <w:sz w:val="24"/>
        </w:rPr>
        <w:t>Ain</w:t>
      </w:r>
      <w:proofErr w:type="spellEnd"/>
      <w:r w:rsidR="000A3D4F" w:rsidRPr="00AE7EE2">
        <w:rPr>
          <w:rFonts w:ascii="Book Antiqua" w:hAnsi="Book Antiqua"/>
          <w:sz w:val="24"/>
        </w:rPr>
        <w:t xml:space="preserve"> Medical District H</w:t>
      </w:r>
      <w:r w:rsidR="001001F5" w:rsidRPr="00AE7EE2">
        <w:rPr>
          <w:rFonts w:ascii="Book Antiqua" w:hAnsi="Book Antiqua"/>
          <w:sz w:val="24"/>
        </w:rPr>
        <w:t>uman Research Ethics Committee</w:t>
      </w:r>
      <w:r w:rsidR="000A3D4F" w:rsidRPr="00AE7EE2">
        <w:rPr>
          <w:rFonts w:ascii="Book Antiqua" w:hAnsi="Book Antiqua"/>
          <w:sz w:val="24"/>
        </w:rPr>
        <w:t xml:space="preserve"> (Protocol No. 12/49 CRD 199</w:t>
      </w:r>
      <w:r w:rsidRPr="00AE7EE2">
        <w:rPr>
          <w:rFonts w:ascii="Book Antiqua" w:hAnsi="Book Antiqua"/>
          <w:sz w:val="24"/>
        </w:rPr>
        <w:t xml:space="preserve">). All patients provided informed written consent. </w:t>
      </w:r>
    </w:p>
    <w:p w:rsidR="00FB2D8E" w:rsidRPr="00AE7EE2" w:rsidRDefault="00FB2D8E" w:rsidP="00AE7EE2">
      <w:pPr>
        <w:spacing w:line="360" w:lineRule="auto"/>
        <w:rPr>
          <w:rFonts w:ascii="Book Antiqua" w:hAnsi="Book Antiqua"/>
          <w:b/>
          <w:i/>
          <w:sz w:val="24"/>
        </w:rPr>
      </w:pPr>
    </w:p>
    <w:p w:rsidR="0092482A" w:rsidRPr="00AE7EE2" w:rsidRDefault="0092482A" w:rsidP="00AE7EE2">
      <w:pPr>
        <w:spacing w:line="360" w:lineRule="auto"/>
        <w:rPr>
          <w:rFonts w:ascii="Book Antiqua" w:hAnsi="Book Antiqua"/>
          <w:b/>
          <w:i/>
          <w:sz w:val="24"/>
        </w:rPr>
      </w:pPr>
      <w:r w:rsidRPr="00AE7EE2">
        <w:rPr>
          <w:rFonts w:ascii="Book Antiqua" w:hAnsi="Book Antiqua"/>
          <w:b/>
          <w:i/>
          <w:sz w:val="24"/>
        </w:rPr>
        <w:t>Gastric biopsies</w:t>
      </w:r>
    </w:p>
    <w:p w:rsidR="0092482A" w:rsidRPr="00AE7EE2" w:rsidRDefault="0092482A" w:rsidP="00AE7EE2">
      <w:pPr>
        <w:spacing w:line="360" w:lineRule="auto"/>
        <w:rPr>
          <w:rFonts w:ascii="Book Antiqua" w:hAnsi="Book Antiqua"/>
          <w:sz w:val="24"/>
        </w:rPr>
      </w:pPr>
      <w:r w:rsidRPr="00AE7EE2">
        <w:rPr>
          <w:rFonts w:ascii="Book Antiqua" w:hAnsi="Book Antiqua"/>
          <w:sz w:val="24"/>
        </w:rPr>
        <w:t xml:space="preserve">The first cohort involved 17 patients who were admitted to the Endoscopy Unit of </w:t>
      </w:r>
      <w:proofErr w:type="spellStart"/>
      <w:r w:rsidRPr="00AE7EE2">
        <w:rPr>
          <w:rFonts w:ascii="Book Antiqua" w:hAnsi="Book Antiqua"/>
          <w:sz w:val="24"/>
        </w:rPr>
        <w:t>Tawam</w:t>
      </w:r>
      <w:proofErr w:type="spellEnd"/>
      <w:r w:rsidRPr="00AE7EE2">
        <w:rPr>
          <w:rFonts w:ascii="Book Antiqua" w:hAnsi="Book Antiqua"/>
          <w:sz w:val="24"/>
        </w:rPr>
        <w:t xml:space="preserve"> Hospital (Al </w:t>
      </w:r>
      <w:proofErr w:type="spellStart"/>
      <w:r w:rsidRPr="00AE7EE2">
        <w:rPr>
          <w:rFonts w:ascii="Book Antiqua" w:hAnsi="Book Antiqua"/>
          <w:sz w:val="24"/>
        </w:rPr>
        <w:t>Ain</w:t>
      </w:r>
      <w:proofErr w:type="spellEnd"/>
      <w:r w:rsidRPr="00AE7EE2">
        <w:rPr>
          <w:rFonts w:ascii="Book Antiqua" w:hAnsi="Book Antiqua"/>
          <w:sz w:val="24"/>
        </w:rPr>
        <w:t xml:space="preserve"> City, Abu Dhabi) for diagnostic fiber-optic endoscopy due to recurrent upper gastrointestinal symptoms (dyspepsia, abdominal pain and heartburn), Table 1.</w:t>
      </w:r>
      <w:r w:rsidR="00F8274B">
        <w:rPr>
          <w:rFonts w:ascii="Book Antiqua" w:hAnsi="Book Antiqua"/>
          <w:sz w:val="24"/>
        </w:rPr>
        <w:t xml:space="preserve"> </w:t>
      </w:r>
      <w:r w:rsidR="00523916" w:rsidRPr="00AE7EE2">
        <w:rPr>
          <w:rFonts w:ascii="Book Antiqua" w:hAnsi="Book Antiqua" w:cs="Arial"/>
          <w:color w:val="000000" w:themeColor="text1"/>
          <w:sz w:val="24"/>
        </w:rPr>
        <w:t xml:space="preserve">After collecting samples for standard patient care, five to eight additional mucosal biopsies were collected for the </w:t>
      </w:r>
      <w:r w:rsidR="00523916" w:rsidRPr="00AE7EE2">
        <w:rPr>
          <w:rFonts w:ascii="Book Antiqua" w:hAnsi="Book Antiqua" w:cs="Arial"/>
          <w:color w:val="000000" w:themeColor="text1"/>
          <w:sz w:val="24"/>
        </w:rPr>
        <w:lastRenderedPageBreak/>
        <w:t>purpose of this study.</w:t>
      </w:r>
      <w:r w:rsidR="00F8274B">
        <w:rPr>
          <w:rFonts w:ascii="Book Antiqua" w:hAnsi="Book Antiqua" w:cs="Arial"/>
          <w:color w:val="000000" w:themeColor="text1"/>
          <w:sz w:val="24"/>
        </w:rPr>
        <w:t xml:space="preserve"> </w:t>
      </w:r>
      <w:r w:rsidR="00523916" w:rsidRPr="00AE7EE2">
        <w:rPr>
          <w:rFonts w:ascii="Book Antiqua" w:hAnsi="Book Antiqua" w:cs="Arial"/>
          <w:color w:val="000000" w:themeColor="text1"/>
          <w:sz w:val="24"/>
        </w:rPr>
        <w:t xml:space="preserve">The samples </w:t>
      </w:r>
      <w:r w:rsidR="004C2C95" w:rsidRPr="00AE7EE2">
        <w:rPr>
          <w:rFonts w:ascii="Book Antiqua" w:hAnsi="Book Antiqua" w:cs="Arial"/>
          <w:color w:val="000000" w:themeColor="text1"/>
          <w:sz w:val="24"/>
        </w:rPr>
        <w:t>(7.7-30 mg</w:t>
      </w:r>
      <w:r w:rsidR="00523916" w:rsidRPr="00AE7EE2">
        <w:rPr>
          <w:rFonts w:ascii="Book Antiqua" w:hAnsi="Book Antiqua" w:cs="Arial"/>
          <w:color w:val="000000" w:themeColor="text1"/>
          <w:sz w:val="24"/>
        </w:rPr>
        <w:t>) varied in dimensions from 1</w:t>
      </w:r>
      <w:r w:rsidR="0004325A">
        <w:rPr>
          <w:rFonts w:ascii="Book Antiqua" w:hAnsi="Book Antiqua" w:cs="Arial" w:hint="eastAsia"/>
          <w:color w:val="000000" w:themeColor="text1"/>
          <w:sz w:val="24"/>
        </w:rPr>
        <w:t xml:space="preserve"> </w:t>
      </w:r>
      <w:r w:rsidR="0004325A" w:rsidRPr="00AE7EE2">
        <w:rPr>
          <w:rFonts w:ascii="Book Antiqua" w:hAnsi="Book Antiqua" w:cs="Arial"/>
          <w:color w:val="000000" w:themeColor="text1"/>
          <w:sz w:val="24"/>
        </w:rPr>
        <w:t xml:space="preserve">mm </w:t>
      </w:r>
      <w:r w:rsidR="0004325A">
        <w:rPr>
          <w:rFonts w:ascii="Book Antiqua" w:hAnsi="Book Antiqua" w:cs="Arial"/>
          <w:color w:val="000000" w:themeColor="text1"/>
          <w:sz w:val="24"/>
        </w:rPr>
        <w:sym w:font="Symbol" w:char="F0B4"/>
      </w:r>
      <w:r w:rsidR="0004325A">
        <w:rPr>
          <w:rFonts w:ascii="Book Antiqua" w:hAnsi="Book Antiqua" w:cs="Arial" w:hint="eastAsia"/>
          <w:color w:val="000000" w:themeColor="text1"/>
          <w:sz w:val="24"/>
        </w:rPr>
        <w:t xml:space="preserve"> </w:t>
      </w:r>
      <w:r w:rsidR="00523916" w:rsidRPr="00AE7EE2">
        <w:rPr>
          <w:rFonts w:ascii="Book Antiqua" w:hAnsi="Book Antiqua" w:cs="Arial"/>
          <w:color w:val="000000" w:themeColor="text1"/>
          <w:sz w:val="24"/>
        </w:rPr>
        <w:t xml:space="preserve">1 </w:t>
      </w:r>
      <w:r w:rsidR="0004325A" w:rsidRPr="00AE7EE2">
        <w:rPr>
          <w:rFonts w:ascii="Book Antiqua" w:hAnsi="Book Antiqua" w:cs="Arial"/>
          <w:color w:val="000000" w:themeColor="text1"/>
          <w:sz w:val="24"/>
        </w:rPr>
        <w:t xml:space="preserve">mm </w:t>
      </w:r>
      <w:r w:rsidR="00523916" w:rsidRPr="00AE7EE2">
        <w:rPr>
          <w:rFonts w:ascii="Book Antiqua" w:hAnsi="Book Antiqua" w:cs="Arial"/>
          <w:color w:val="000000" w:themeColor="text1"/>
          <w:sz w:val="24"/>
        </w:rPr>
        <w:t>to 2</w:t>
      </w:r>
      <w:r w:rsidR="0004325A">
        <w:rPr>
          <w:rFonts w:ascii="Book Antiqua" w:hAnsi="Book Antiqua" w:cs="Arial" w:hint="eastAsia"/>
          <w:color w:val="000000" w:themeColor="text1"/>
          <w:sz w:val="24"/>
        </w:rPr>
        <w:t xml:space="preserve"> </w:t>
      </w:r>
      <w:r w:rsidR="0004325A" w:rsidRPr="00AE7EE2">
        <w:rPr>
          <w:rFonts w:ascii="Book Antiqua" w:hAnsi="Book Antiqua" w:cs="Arial"/>
          <w:color w:val="000000" w:themeColor="text1"/>
          <w:sz w:val="24"/>
        </w:rPr>
        <w:t xml:space="preserve">mm </w:t>
      </w:r>
      <w:r w:rsidR="0004325A">
        <w:rPr>
          <w:rFonts w:ascii="Book Antiqua" w:hAnsi="Book Antiqua" w:cs="Arial"/>
          <w:color w:val="000000" w:themeColor="text1"/>
          <w:sz w:val="24"/>
        </w:rPr>
        <w:sym w:font="Symbol" w:char="F0B4"/>
      </w:r>
      <w:r w:rsidR="0004325A">
        <w:rPr>
          <w:rFonts w:ascii="Book Antiqua" w:hAnsi="Book Antiqua" w:cs="Arial" w:hint="eastAsia"/>
          <w:color w:val="000000" w:themeColor="text1"/>
          <w:sz w:val="24"/>
        </w:rPr>
        <w:t xml:space="preserve"> </w:t>
      </w:r>
      <w:r w:rsidR="00523916" w:rsidRPr="00AE7EE2">
        <w:rPr>
          <w:rFonts w:ascii="Book Antiqua" w:hAnsi="Book Antiqua" w:cs="Arial"/>
          <w:color w:val="000000" w:themeColor="text1"/>
          <w:sz w:val="24"/>
        </w:rPr>
        <w:t>3 mm.</w:t>
      </w:r>
      <w:r w:rsidR="00F8274B">
        <w:rPr>
          <w:rFonts w:ascii="Book Antiqua" w:hAnsi="Book Antiqua" w:cs="Arial"/>
          <w:color w:val="000000" w:themeColor="text1"/>
          <w:sz w:val="24"/>
        </w:rPr>
        <w:t xml:space="preserve"> </w:t>
      </w:r>
      <w:r w:rsidRPr="00AE7EE2">
        <w:rPr>
          <w:rFonts w:ascii="Book Antiqua" w:hAnsi="Book Antiqua"/>
          <w:sz w:val="24"/>
        </w:rPr>
        <w:t xml:space="preserve">Tissue samples were processed for histological examination and measurements of cellular respiration, </w:t>
      </w:r>
      <w:proofErr w:type="spellStart"/>
      <w:r w:rsidRPr="00AE7EE2">
        <w:rPr>
          <w:rFonts w:ascii="Book Antiqua" w:hAnsi="Book Antiqua"/>
          <w:sz w:val="24"/>
        </w:rPr>
        <w:t>caspase</w:t>
      </w:r>
      <w:proofErr w:type="spellEnd"/>
      <w:r w:rsidRPr="00AE7EE2">
        <w:rPr>
          <w:rFonts w:ascii="Book Antiqua" w:hAnsi="Book Antiqua"/>
          <w:sz w:val="24"/>
        </w:rPr>
        <w:t xml:space="preserve"> activity, ATP and GSH.</w:t>
      </w:r>
      <w:r w:rsidR="00F8274B">
        <w:rPr>
          <w:rFonts w:ascii="Book Antiqua" w:hAnsi="Book Antiqua"/>
          <w:sz w:val="24"/>
        </w:rPr>
        <w:t xml:space="preserve"> </w:t>
      </w:r>
      <w:r w:rsidR="00523916" w:rsidRPr="00AE7EE2">
        <w:rPr>
          <w:rFonts w:ascii="Book Antiqua" w:hAnsi="Book Antiqua"/>
          <w:sz w:val="24"/>
          <w:lang w:val="en-GB"/>
        </w:rPr>
        <w:t>Values of the measured biomarkers were expressed per specimen wet weight (in mg).</w:t>
      </w:r>
      <w:r w:rsidR="00F8274B">
        <w:rPr>
          <w:rFonts w:ascii="Book Antiqua" w:hAnsi="Book Antiqua"/>
          <w:sz w:val="24"/>
          <w:lang w:val="en-GB"/>
        </w:rPr>
        <w:t xml:space="preserve"> </w:t>
      </w:r>
      <w:r w:rsidRPr="00AE7EE2">
        <w:rPr>
          <w:rFonts w:ascii="Book Antiqua" w:hAnsi="Book Antiqua"/>
          <w:sz w:val="24"/>
        </w:rPr>
        <w:t>For consistency, studied samples were obtained from the gastric corpus (body) midway along the greater curvature.</w:t>
      </w:r>
      <w:r w:rsidR="00F8274B">
        <w:rPr>
          <w:rFonts w:ascii="Book Antiqua" w:hAnsi="Book Antiqua"/>
          <w:sz w:val="24"/>
        </w:rPr>
        <w:t xml:space="preserve"> </w:t>
      </w:r>
      <w:r w:rsidRPr="00AE7EE2">
        <w:rPr>
          <w:rFonts w:ascii="Book Antiqua" w:hAnsi="Book Antiqua"/>
          <w:sz w:val="24"/>
        </w:rPr>
        <w:t xml:space="preserve">In a separate cohort of 23 patients, samples were obtained from the corpus and the antrum; these additional samples were processed for histology, cellular respiration and GSH only (due to limited sample availability, Table 2). </w:t>
      </w:r>
    </w:p>
    <w:p w:rsidR="0092482A" w:rsidRPr="00AE7EE2" w:rsidRDefault="0092482A" w:rsidP="00AE7EE2">
      <w:pPr>
        <w:spacing w:line="360" w:lineRule="auto"/>
        <w:ind w:firstLine="270"/>
        <w:rPr>
          <w:rFonts w:ascii="Book Antiqua" w:hAnsi="Book Antiqua"/>
          <w:sz w:val="24"/>
        </w:rPr>
      </w:pPr>
      <w:r w:rsidRPr="00AE7EE2">
        <w:rPr>
          <w:rFonts w:ascii="Book Antiqua" w:hAnsi="Book Antiqua"/>
          <w:sz w:val="24"/>
        </w:rPr>
        <w:t xml:space="preserve">For histological examination, tissue samples were processed as previously </w:t>
      </w:r>
      <w:proofErr w:type="gramStart"/>
      <w:r w:rsidRPr="00AE7EE2">
        <w:rPr>
          <w:rFonts w:ascii="Book Antiqua" w:hAnsi="Book Antiqua"/>
          <w:sz w:val="24"/>
        </w:rPr>
        <w:t>described</w:t>
      </w:r>
      <w:r w:rsidR="00CD176F" w:rsidRPr="00AE7EE2">
        <w:rPr>
          <w:rFonts w:ascii="Book Antiqua" w:hAnsi="Book Antiqua"/>
          <w:sz w:val="24"/>
          <w:vertAlign w:val="superscript"/>
        </w:rPr>
        <w:t>[</w:t>
      </w:r>
      <w:proofErr w:type="gramEnd"/>
      <w:r w:rsidR="00CD176F" w:rsidRPr="00AE7EE2">
        <w:rPr>
          <w:rFonts w:ascii="Book Antiqua" w:hAnsi="Book Antiqua"/>
          <w:sz w:val="24"/>
          <w:vertAlign w:val="superscript"/>
        </w:rPr>
        <w:t>2]</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i/>
          <w:sz w:val="24"/>
        </w:rPr>
        <w:t>Helicobacter pylori</w:t>
      </w:r>
      <w:r w:rsidRPr="00AE7EE2">
        <w:rPr>
          <w:rFonts w:ascii="Book Antiqua" w:hAnsi="Book Antiqua"/>
          <w:sz w:val="24"/>
        </w:rPr>
        <w:t xml:space="preserve"> </w:t>
      </w:r>
      <w:r w:rsidR="0004325A">
        <w:rPr>
          <w:rFonts w:ascii="Book Antiqua" w:hAnsi="Book Antiqua" w:hint="eastAsia"/>
          <w:sz w:val="24"/>
        </w:rPr>
        <w:t>(</w:t>
      </w:r>
      <w:r w:rsidR="0004325A" w:rsidRPr="00AE7EE2">
        <w:rPr>
          <w:rFonts w:ascii="Book Antiqua" w:hAnsi="Book Antiqua"/>
          <w:i/>
          <w:sz w:val="24"/>
        </w:rPr>
        <w:t>H</w:t>
      </w:r>
      <w:r w:rsidR="0004325A">
        <w:rPr>
          <w:rFonts w:ascii="Book Antiqua" w:hAnsi="Book Antiqua" w:hint="eastAsia"/>
          <w:i/>
          <w:sz w:val="24"/>
        </w:rPr>
        <w:t>.</w:t>
      </w:r>
      <w:r w:rsidR="0004325A" w:rsidRPr="00AE7EE2">
        <w:rPr>
          <w:rFonts w:ascii="Book Antiqua" w:hAnsi="Book Antiqua"/>
          <w:i/>
          <w:sz w:val="24"/>
        </w:rPr>
        <w:t xml:space="preserve"> pylori</w:t>
      </w:r>
      <w:r w:rsidR="0004325A">
        <w:rPr>
          <w:rFonts w:ascii="Book Antiqua" w:hAnsi="Book Antiqua" w:hint="eastAsia"/>
          <w:sz w:val="24"/>
        </w:rPr>
        <w:t xml:space="preserve">) </w:t>
      </w:r>
      <w:r w:rsidR="006D457D" w:rsidRPr="00AE7EE2">
        <w:rPr>
          <w:rFonts w:ascii="Book Antiqua" w:hAnsi="Book Antiqua"/>
          <w:sz w:val="24"/>
        </w:rPr>
        <w:t xml:space="preserve">infection </w:t>
      </w:r>
      <w:r w:rsidRPr="00AE7EE2">
        <w:rPr>
          <w:rFonts w:ascii="Book Antiqua" w:hAnsi="Book Antiqua"/>
          <w:sz w:val="24"/>
        </w:rPr>
        <w:t xml:space="preserve">was detected using </w:t>
      </w:r>
      <w:proofErr w:type="spellStart"/>
      <w:r w:rsidRPr="00AE7EE2">
        <w:rPr>
          <w:rFonts w:ascii="Book Antiqua" w:hAnsi="Book Antiqua"/>
          <w:sz w:val="24"/>
        </w:rPr>
        <w:t>Warthin</w:t>
      </w:r>
      <w:proofErr w:type="spellEnd"/>
      <w:r w:rsidRPr="00AE7EE2">
        <w:rPr>
          <w:rFonts w:ascii="Book Antiqua" w:hAnsi="Book Antiqua"/>
          <w:sz w:val="24"/>
        </w:rPr>
        <w:t xml:space="preserve">-Starry </w:t>
      </w:r>
      <w:proofErr w:type="gramStart"/>
      <w:r w:rsidRPr="00AE7EE2">
        <w:rPr>
          <w:rFonts w:ascii="Book Antiqua" w:hAnsi="Book Antiqua"/>
          <w:sz w:val="24"/>
        </w:rPr>
        <w:t>stain</w:t>
      </w:r>
      <w:r w:rsidR="00CD176F" w:rsidRPr="00AE7EE2">
        <w:rPr>
          <w:rFonts w:ascii="Book Antiqua" w:hAnsi="Book Antiqua"/>
          <w:sz w:val="24"/>
          <w:vertAlign w:val="superscript"/>
        </w:rPr>
        <w:t>[</w:t>
      </w:r>
      <w:proofErr w:type="gramEnd"/>
      <w:r w:rsidR="00CD176F" w:rsidRPr="00AE7EE2">
        <w:rPr>
          <w:rFonts w:ascii="Book Antiqua" w:hAnsi="Book Antiqua"/>
          <w:sz w:val="24"/>
          <w:vertAlign w:val="superscript"/>
        </w:rPr>
        <w:t>16]</w:t>
      </w:r>
      <w:r w:rsidRPr="00AE7EE2">
        <w:rPr>
          <w:rFonts w:ascii="Book Antiqua" w:hAnsi="Book Antiqua"/>
          <w:sz w:val="24"/>
        </w:rPr>
        <w:t xml:space="preserve"> or urease-based test (campylobacter-like organism test, </w:t>
      </w:r>
      <w:proofErr w:type="spellStart"/>
      <w:r w:rsidRPr="00AE7EE2">
        <w:rPr>
          <w:rFonts w:ascii="Book Antiqua" w:hAnsi="Book Antiqua"/>
          <w:sz w:val="24"/>
        </w:rPr>
        <w:t>Ptonto</w:t>
      </w:r>
      <w:proofErr w:type="spellEnd"/>
      <w:r w:rsidRPr="00AE7EE2">
        <w:rPr>
          <w:rFonts w:ascii="Book Antiqua" w:hAnsi="Book Antiqua"/>
          <w:sz w:val="24"/>
        </w:rPr>
        <w:t xml:space="preserve"> </w:t>
      </w:r>
      <w:proofErr w:type="spellStart"/>
      <w:r w:rsidRPr="00AE7EE2">
        <w:rPr>
          <w:rFonts w:ascii="Book Antiqua" w:hAnsi="Book Antiqua"/>
          <w:sz w:val="24"/>
        </w:rPr>
        <w:t>DryTM</w:t>
      </w:r>
      <w:proofErr w:type="spellEnd"/>
      <w:r w:rsidRPr="00AE7EE2">
        <w:rPr>
          <w:rFonts w:ascii="Book Antiqua" w:hAnsi="Book Antiqua"/>
          <w:sz w:val="24"/>
        </w:rPr>
        <w:t xml:space="preserve">, Medical Instruments </w:t>
      </w:r>
      <w:r w:rsidR="00895868" w:rsidRPr="00AE7EE2">
        <w:rPr>
          <w:rFonts w:ascii="Book Antiqua" w:hAnsi="Book Antiqua"/>
          <w:sz w:val="24"/>
        </w:rPr>
        <w:t xml:space="preserve">Corporation, </w:t>
      </w:r>
      <w:proofErr w:type="spellStart"/>
      <w:r w:rsidR="00895868" w:rsidRPr="00AE7EE2">
        <w:rPr>
          <w:rFonts w:ascii="Book Antiqua" w:hAnsi="Book Antiqua"/>
          <w:sz w:val="24"/>
        </w:rPr>
        <w:t>Brignais</w:t>
      </w:r>
      <w:proofErr w:type="spellEnd"/>
      <w:r w:rsidR="00895868" w:rsidRPr="00AE7EE2">
        <w:rPr>
          <w:rFonts w:ascii="Book Antiqua" w:hAnsi="Book Antiqua"/>
          <w:sz w:val="24"/>
        </w:rPr>
        <w:t>, France).</w:t>
      </w:r>
      <w:r w:rsidRPr="00AE7EE2">
        <w:rPr>
          <w:rFonts w:ascii="Book Antiqua" w:hAnsi="Book Antiqua"/>
          <w:sz w:val="24"/>
        </w:rPr>
        <w:t xml:space="preserve"> </w:t>
      </w:r>
    </w:p>
    <w:p w:rsidR="0092482A" w:rsidRPr="00AE7EE2" w:rsidRDefault="0092482A" w:rsidP="00AE7EE2">
      <w:pPr>
        <w:spacing w:line="360" w:lineRule="auto"/>
        <w:ind w:firstLine="270"/>
        <w:rPr>
          <w:rFonts w:ascii="Book Antiqua" w:hAnsi="Book Antiqua"/>
          <w:sz w:val="24"/>
        </w:rPr>
      </w:pPr>
      <w:r w:rsidRPr="00AE7EE2">
        <w:rPr>
          <w:rFonts w:ascii="Book Antiqua" w:hAnsi="Book Antiqua"/>
          <w:sz w:val="24"/>
        </w:rPr>
        <w:t xml:space="preserve">Within 20 min of sample collection, the specimens were transferred to 1.0 mL RPMI containing 0.5% fat-free bovine albumin and 3 </w:t>
      </w:r>
      <w:r w:rsidR="00895868" w:rsidRPr="00AE7EE2">
        <w:rPr>
          <w:rFonts w:ascii="Book Antiqua" w:hAnsi="Book Antiqua"/>
          <w:color w:val="000000"/>
          <w:sz w:val="24"/>
        </w:rPr>
        <w:t>µ</w:t>
      </w:r>
      <w:proofErr w:type="spellStart"/>
      <w:r w:rsidR="0004325A">
        <w:rPr>
          <w:rFonts w:ascii="Book Antiqua" w:hAnsi="Book Antiqua" w:hint="eastAsia"/>
          <w:sz w:val="24"/>
        </w:rPr>
        <w:t>mol</w:t>
      </w:r>
      <w:proofErr w:type="spellEnd"/>
      <w:r w:rsidR="0004325A">
        <w:rPr>
          <w:rFonts w:ascii="Book Antiqua" w:hAnsi="Book Antiqua" w:hint="eastAsia"/>
          <w:sz w:val="24"/>
        </w:rPr>
        <w:t>/L</w:t>
      </w:r>
      <w:r w:rsidRPr="00AE7EE2">
        <w:rPr>
          <w:rFonts w:ascii="Book Antiqua" w:hAnsi="Book Antiqua"/>
          <w:sz w:val="24"/>
        </w:rPr>
        <w:t xml:space="preserve"> </w:t>
      </w:r>
      <w:proofErr w:type="spellStart"/>
      <w:r w:rsidRPr="00AE7EE2">
        <w:rPr>
          <w:rFonts w:ascii="Book Antiqua" w:hAnsi="Book Antiqua"/>
          <w:sz w:val="24"/>
        </w:rPr>
        <w:t>Pd</w:t>
      </w:r>
      <w:proofErr w:type="spellEnd"/>
      <w:r w:rsidRPr="00AE7EE2">
        <w:rPr>
          <w:rFonts w:ascii="Book Antiqua" w:hAnsi="Book Antiqua"/>
          <w:sz w:val="24"/>
        </w:rPr>
        <w:t xml:space="preserve"> phosphor and processed for </w:t>
      </w:r>
      <w:r w:rsidR="00F340F4" w:rsidRPr="00AE7EE2">
        <w:rPr>
          <w:rFonts w:ascii="Book Antiqua" w:hAnsi="Book Antiqua"/>
          <w:sz w:val="24"/>
        </w:rPr>
        <w:t>O</w:t>
      </w:r>
      <w:r w:rsidR="00F340F4" w:rsidRPr="00AE7EE2">
        <w:rPr>
          <w:rFonts w:ascii="Book Antiqua" w:hAnsi="Book Antiqua"/>
          <w:sz w:val="24"/>
          <w:vertAlign w:val="subscript"/>
        </w:rPr>
        <w:t xml:space="preserve">2 </w:t>
      </w:r>
      <w:r w:rsidRPr="00AE7EE2">
        <w:rPr>
          <w:rFonts w:ascii="Book Antiqua" w:hAnsi="Book Antiqua"/>
          <w:sz w:val="24"/>
        </w:rPr>
        <w:t>measurements at 37</w:t>
      </w:r>
      <w:r w:rsidRPr="00AE7EE2">
        <w:rPr>
          <w:rFonts w:ascii="Book Antiqua" w:hAnsi="Book Antiqua"/>
          <w:sz w:val="24"/>
          <w:vertAlign w:val="superscript"/>
        </w:rPr>
        <w:t>o</w:t>
      </w:r>
      <w:r w:rsidRPr="00AE7EE2">
        <w:rPr>
          <w:rFonts w:ascii="Book Antiqua" w:hAnsi="Book Antiqua"/>
          <w:sz w:val="24"/>
        </w:rPr>
        <w:t xml:space="preserve">C as previously </w:t>
      </w:r>
      <w:proofErr w:type="gramStart"/>
      <w:r w:rsidRPr="00AE7EE2">
        <w:rPr>
          <w:rFonts w:ascii="Book Antiqua" w:hAnsi="Book Antiqua"/>
          <w:sz w:val="24"/>
        </w:rPr>
        <w:t>described</w:t>
      </w:r>
      <w:r w:rsidR="00CD176F" w:rsidRPr="00AE7EE2">
        <w:rPr>
          <w:rFonts w:ascii="Book Antiqua" w:hAnsi="Book Antiqua"/>
          <w:sz w:val="24"/>
          <w:vertAlign w:val="superscript"/>
        </w:rPr>
        <w:t>[</w:t>
      </w:r>
      <w:proofErr w:type="gramEnd"/>
      <w:r w:rsidR="00CD0577" w:rsidRPr="00AE7EE2">
        <w:rPr>
          <w:rFonts w:ascii="Book Antiqua" w:hAnsi="Book Antiqua"/>
          <w:sz w:val="24"/>
          <w:vertAlign w:val="superscript"/>
        </w:rPr>
        <w:t>17-19</w:t>
      </w:r>
      <w:r w:rsidR="00CD176F" w:rsidRPr="00AE7EE2">
        <w:rPr>
          <w:rFonts w:ascii="Book Antiqua" w:hAnsi="Book Antiqua"/>
          <w:sz w:val="24"/>
          <w:vertAlign w:val="superscript"/>
        </w:rPr>
        <w:t>]</w:t>
      </w:r>
      <w:r w:rsidRPr="00AE7EE2">
        <w:rPr>
          <w:rFonts w:ascii="Book Antiqua" w:hAnsi="Book Antiqua"/>
          <w:sz w:val="24"/>
        </w:rPr>
        <w:t>.</w:t>
      </w:r>
      <w:r w:rsidR="00F8274B">
        <w:rPr>
          <w:rFonts w:ascii="Book Antiqua" w:hAnsi="Book Antiqua"/>
          <w:sz w:val="24"/>
        </w:rPr>
        <w:t xml:space="preserve"> </w:t>
      </w:r>
    </w:p>
    <w:p w:rsidR="0092482A" w:rsidRPr="00AE7EE2" w:rsidRDefault="0092482A" w:rsidP="00AE7EE2">
      <w:pPr>
        <w:spacing w:line="360" w:lineRule="auto"/>
        <w:ind w:firstLine="270"/>
        <w:rPr>
          <w:rFonts w:ascii="Book Antiqua" w:hAnsi="Book Antiqua"/>
          <w:sz w:val="24"/>
        </w:rPr>
      </w:pPr>
      <w:r w:rsidRPr="00AE7EE2">
        <w:rPr>
          <w:rFonts w:ascii="Book Antiqua" w:hAnsi="Book Antiqua"/>
          <w:sz w:val="24"/>
        </w:rPr>
        <w:t xml:space="preserve">For measuring cellular ATP, a specimen from each patient was immediately homogenized in 0.5 mL of ice-cold 2% </w:t>
      </w:r>
      <w:proofErr w:type="spellStart"/>
      <w:r w:rsidRPr="00AE7EE2">
        <w:rPr>
          <w:rFonts w:ascii="Book Antiqua" w:hAnsi="Book Antiqua"/>
          <w:sz w:val="24"/>
        </w:rPr>
        <w:t>trichloroacetic</w:t>
      </w:r>
      <w:proofErr w:type="spellEnd"/>
      <w:r w:rsidRPr="00AE7EE2">
        <w:rPr>
          <w:rFonts w:ascii="Book Antiqua" w:hAnsi="Book Antiqua"/>
          <w:sz w:val="24"/>
        </w:rPr>
        <w:t xml:space="preserve"> acid for 2 min.</w:t>
      </w:r>
      <w:r w:rsidR="00F8274B">
        <w:rPr>
          <w:rFonts w:ascii="Book Antiqua" w:hAnsi="Book Antiqua"/>
          <w:sz w:val="24"/>
        </w:rPr>
        <w:t xml:space="preserve"> </w:t>
      </w:r>
      <w:r w:rsidRPr="00AE7EE2">
        <w:rPr>
          <w:rFonts w:ascii="Book Antiqua" w:hAnsi="Book Antiqua"/>
          <w:sz w:val="24"/>
        </w:rPr>
        <w:t>The supernatants were collected by centrifugation (1000</w:t>
      </w:r>
      <w:r w:rsidR="0004325A">
        <w:rPr>
          <w:rFonts w:ascii="Book Antiqua" w:hAnsi="Book Antiqua" w:hint="eastAsia"/>
          <w:sz w:val="24"/>
        </w:rPr>
        <w:t xml:space="preserve"> </w:t>
      </w:r>
      <w:r w:rsidRPr="00AE7EE2">
        <w:rPr>
          <w:rFonts w:ascii="Book Antiqua" w:hAnsi="Book Antiqua"/>
          <w:sz w:val="24"/>
        </w:rPr>
        <w:t>g at 4</w:t>
      </w:r>
      <w:r w:rsidRPr="00AE7EE2">
        <w:rPr>
          <w:rFonts w:ascii="Book Antiqua" w:hAnsi="Book Antiqua"/>
          <w:sz w:val="24"/>
          <w:vertAlign w:val="superscript"/>
        </w:rPr>
        <w:t>o</w:t>
      </w:r>
      <w:r w:rsidRPr="00AE7EE2">
        <w:rPr>
          <w:rFonts w:ascii="Book Antiqua" w:hAnsi="Book Antiqua"/>
          <w:sz w:val="24"/>
        </w:rPr>
        <w:t>C for 5 min) and stored at -20</w:t>
      </w:r>
      <w:r w:rsidRPr="00AE7EE2">
        <w:rPr>
          <w:rFonts w:ascii="Book Antiqua" w:hAnsi="Book Antiqua"/>
          <w:sz w:val="24"/>
          <w:vertAlign w:val="superscript"/>
        </w:rPr>
        <w:t>o</w:t>
      </w:r>
      <w:r w:rsidRPr="00AE7EE2">
        <w:rPr>
          <w:rFonts w:ascii="Book Antiqua" w:hAnsi="Book Antiqua"/>
          <w:sz w:val="24"/>
        </w:rPr>
        <w:t xml:space="preserve">C until analysis as previously </w:t>
      </w:r>
      <w:proofErr w:type="gramStart"/>
      <w:r w:rsidRPr="00AE7EE2">
        <w:rPr>
          <w:rFonts w:ascii="Book Antiqua" w:hAnsi="Book Antiqua"/>
          <w:sz w:val="24"/>
        </w:rPr>
        <w:t>described</w:t>
      </w:r>
      <w:r w:rsidR="00CD0577" w:rsidRPr="00AE7EE2">
        <w:rPr>
          <w:rFonts w:ascii="Book Antiqua" w:hAnsi="Book Antiqua"/>
          <w:sz w:val="24"/>
          <w:vertAlign w:val="superscript"/>
        </w:rPr>
        <w:t>[</w:t>
      </w:r>
      <w:proofErr w:type="gramEnd"/>
      <w:r w:rsidR="00CD0577" w:rsidRPr="00AE7EE2">
        <w:rPr>
          <w:rFonts w:ascii="Book Antiqua" w:hAnsi="Book Antiqua"/>
          <w:sz w:val="24"/>
          <w:vertAlign w:val="superscript"/>
        </w:rPr>
        <w:t>17-19]</w:t>
      </w:r>
      <w:r w:rsidRPr="00AE7EE2">
        <w:rPr>
          <w:rFonts w:ascii="Book Antiqua" w:hAnsi="Book Antiqua"/>
          <w:sz w:val="24"/>
        </w:rPr>
        <w:t>.</w:t>
      </w:r>
      <w:r w:rsidR="00F8274B">
        <w:rPr>
          <w:rFonts w:ascii="Book Antiqua" w:hAnsi="Book Antiqua"/>
          <w:sz w:val="24"/>
        </w:rPr>
        <w:t xml:space="preserve"> </w:t>
      </w:r>
    </w:p>
    <w:p w:rsidR="0092482A" w:rsidRPr="00AE7EE2" w:rsidRDefault="0092482A" w:rsidP="0004325A">
      <w:pPr>
        <w:spacing w:line="360" w:lineRule="auto"/>
        <w:ind w:firstLineChars="162" w:firstLine="389"/>
        <w:rPr>
          <w:rFonts w:ascii="Book Antiqua" w:hAnsi="Book Antiqua"/>
          <w:sz w:val="24"/>
        </w:rPr>
      </w:pPr>
      <w:r w:rsidRPr="00AE7EE2">
        <w:rPr>
          <w:rFonts w:ascii="Book Antiqua" w:hAnsi="Book Antiqua"/>
          <w:sz w:val="24"/>
        </w:rPr>
        <w:t xml:space="preserve">For GSH labeling with </w:t>
      </w:r>
      <w:proofErr w:type="spellStart"/>
      <w:r w:rsidRPr="00AE7EE2">
        <w:rPr>
          <w:rFonts w:ascii="Book Antiqua" w:hAnsi="Book Antiqua"/>
          <w:sz w:val="24"/>
        </w:rPr>
        <w:t>mBBr</w:t>
      </w:r>
      <w:proofErr w:type="spellEnd"/>
      <w:r w:rsidRPr="00AE7EE2">
        <w:rPr>
          <w:rFonts w:ascii="Book Antiqua" w:hAnsi="Book Antiqua"/>
          <w:sz w:val="24"/>
        </w:rPr>
        <w:t>, the reaction solution contained gastric specimen (7.7</w:t>
      </w:r>
      <w:r w:rsidR="0089222E">
        <w:rPr>
          <w:rFonts w:ascii="Book Antiqua" w:hAnsi="Book Antiqua" w:hint="eastAsia"/>
          <w:sz w:val="24"/>
        </w:rPr>
        <w:t>-</w:t>
      </w:r>
      <w:r w:rsidRPr="00AE7EE2">
        <w:rPr>
          <w:rFonts w:ascii="Book Antiqua" w:hAnsi="Book Antiqua"/>
          <w:sz w:val="24"/>
        </w:rPr>
        <w:t>30 mg) was incubated at 25</w:t>
      </w:r>
      <w:r w:rsidR="0089222E">
        <w:rPr>
          <w:rFonts w:ascii="Book Antiqua" w:hAnsi="Book Antiqua" w:hint="eastAsia"/>
          <w:sz w:val="24"/>
        </w:rPr>
        <w:t xml:space="preserve"> </w:t>
      </w:r>
      <w:r w:rsidR="0089222E">
        <w:rPr>
          <w:rFonts w:ascii="Book Antiqua" w:hAnsi="Book Antiqua"/>
          <w:sz w:val="24"/>
          <w:vertAlign w:val="superscript"/>
        </w:rPr>
        <w:t>°</w:t>
      </w:r>
      <w:r w:rsidRPr="00AE7EE2">
        <w:rPr>
          <w:rFonts w:ascii="Book Antiqua" w:hAnsi="Book Antiqua"/>
          <w:sz w:val="24"/>
        </w:rPr>
        <w:t>C for 15 min.</w:t>
      </w:r>
      <w:r w:rsidR="00F8274B">
        <w:rPr>
          <w:rFonts w:ascii="Book Antiqua" w:hAnsi="Book Antiqua"/>
          <w:sz w:val="24"/>
        </w:rPr>
        <w:t xml:space="preserve"> </w:t>
      </w:r>
      <w:r w:rsidRPr="00AE7EE2">
        <w:rPr>
          <w:rFonts w:ascii="Book Antiqua" w:hAnsi="Book Antiqua"/>
          <w:sz w:val="24"/>
        </w:rPr>
        <w:t>Th</w:t>
      </w:r>
      <w:r w:rsidR="007978CB" w:rsidRPr="00AE7EE2">
        <w:rPr>
          <w:rFonts w:ascii="Book Antiqua" w:hAnsi="Book Antiqua"/>
          <w:sz w:val="24"/>
        </w:rPr>
        <w:t xml:space="preserve">e reaction was stopped with 100 </w:t>
      </w:r>
      <w:r w:rsidR="007978CB" w:rsidRPr="00AE7EE2">
        <w:rPr>
          <w:rFonts w:ascii="Book Antiqua" w:hAnsi="Book Antiqua"/>
          <w:color w:val="000000"/>
          <w:sz w:val="24"/>
        </w:rPr>
        <w:t>µ</w:t>
      </w:r>
      <w:r w:rsidRPr="00AE7EE2">
        <w:rPr>
          <w:rFonts w:ascii="Book Antiqua" w:hAnsi="Book Antiqua"/>
          <w:sz w:val="24"/>
        </w:rPr>
        <w:t xml:space="preserve">L of 70% </w:t>
      </w:r>
      <w:proofErr w:type="spellStart"/>
      <w:r w:rsidRPr="00AE7EE2">
        <w:rPr>
          <w:rFonts w:ascii="Book Antiqua" w:hAnsi="Book Antiqua"/>
          <w:sz w:val="24"/>
        </w:rPr>
        <w:t>perchloric</w:t>
      </w:r>
      <w:proofErr w:type="spellEnd"/>
      <w:r w:rsidRPr="00AE7EE2">
        <w:rPr>
          <w:rFonts w:ascii="Book Antiqua" w:hAnsi="Book Antiqua"/>
          <w:sz w:val="24"/>
        </w:rPr>
        <w:t xml:space="preserve"> acid and diluted with 400 </w:t>
      </w:r>
      <w:r w:rsidR="007978CB" w:rsidRPr="00AE7EE2">
        <w:rPr>
          <w:rFonts w:ascii="Book Antiqua" w:hAnsi="Book Antiqua"/>
          <w:color w:val="000000"/>
          <w:sz w:val="24"/>
        </w:rPr>
        <w:t>µ</w:t>
      </w:r>
      <w:r w:rsidRPr="00AE7EE2">
        <w:rPr>
          <w:rFonts w:ascii="Book Antiqua" w:hAnsi="Book Antiqua"/>
          <w:sz w:val="24"/>
        </w:rPr>
        <w:t xml:space="preserve">L of 10 </w:t>
      </w:r>
      <w:proofErr w:type="spellStart"/>
      <w:r w:rsidR="0004325A">
        <w:rPr>
          <w:rFonts w:ascii="Book Antiqua" w:hAnsi="Book Antiqua" w:hint="eastAsia"/>
          <w:sz w:val="24"/>
        </w:rPr>
        <w:t>m</w:t>
      </w:r>
      <w:r w:rsidR="0004325A">
        <w:rPr>
          <w:rFonts w:ascii="Book Antiqua" w:hAnsi="Book Antiqua"/>
          <w:sz w:val="24"/>
        </w:rPr>
        <w:t>mol</w:t>
      </w:r>
      <w:proofErr w:type="spellEnd"/>
      <w:r w:rsidR="0004325A">
        <w:rPr>
          <w:rFonts w:ascii="Book Antiqua" w:hAnsi="Book Antiqua" w:hint="eastAsia"/>
          <w:sz w:val="24"/>
        </w:rPr>
        <w:t>/L</w:t>
      </w:r>
      <w:r w:rsidRPr="00AE7EE2">
        <w:rPr>
          <w:rFonts w:ascii="Book Antiqua" w:hAnsi="Book Antiqua"/>
          <w:sz w:val="24"/>
        </w:rPr>
        <w:t xml:space="preserve"> </w:t>
      </w:r>
      <w:proofErr w:type="spellStart"/>
      <w:r w:rsidRPr="00AE7EE2">
        <w:rPr>
          <w:rFonts w:ascii="Book Antiqua" w:hAnsi="Book Antiqua"/>
          <w:sz w:val="24"/>
        </w:rPr>
        <w:t>Tris</w:t>
      </w:r>
      <w:proofErr w:type="spellEnd"/>
      <w:r w:rsidRPr="00AE7EE2">
        <w:rPr>
          <w:rFonts w:ascii="Book Antiqua" w:hAnsi="Book Antiqua"/>
          <w:sz w:val="24"/>
        </w:rPr>
        <w:t>-MSA.</w:t>
      </w:r>
      <w:r w:rsidR="00F8274B">
        <w:rPr>
          <w:rFonts w:ascii="Book Antiqua" w:hAnsi="Book Antiqua"/>
          <w:sz w:val="24"/>
        </w:rPr>
        <w:t xml:space="preserve"> </w:t>
      </w:r>
      <w:r w:rsidRPr="00AE7EE2">
        <w:rPr>
          <w:rFonts w:ascii="Book Antiqua" w:hAnsi="Book Antiqua"/>
          <w:sz w:val="24"/>
        </w:rPr>
        <w:t xml:space="preserve">The tissue was </w:t>
      </w:r>
      <w:proofErr w:type="spellStart"/>
      <w:r w:rsidRPr="00AE7EE2">
        <w:rPr>
          <w:rFonts w:ascii="Book Antiqua" w:hAnsi="Book Antiqua"/>
          <w:sz w:val="24"/>
        </w:rPr>
        <w:t>vortex</w:t>
      </w:r>
      <w:r w:rsidR="00B61BFE" w:rsidRPr="00AE7EE2">
        <w:rPr>
          <w:rFonts w:ascii="Book Antiqua" w:hAnsi="Book Antiqua"/>
          <w:sz w:val="24"/>
        </w:rPr>
        <w:t>ed</w:t>
      </w:r>
      <w:proofErr w:type="spellEnd"/>
      <w:r w:rsidR="00B61BFE" w:rsidRPr="00AE7EE2">
        <w:rPr>
          <w:rFonts w:ascii="Book Antiqua" w:hAnsi="Book Antiqua"/>
          <w:sz w:val="24"/>
        </w:rPr>
        <w:t>,</w:t>
      </w:r>
      <w:r w:rsidR="00B75573" w:rsidRPr="00AE7EE2">
        <w:rPr>
          <w:rFonts w:ascii="Book Antiqua" w:hAnsi="Book Antiqua"/>
          <w:sz w:val="24"/>
        </w:rPr>
        <w:t xml:space="preserve"> </w:t>
      </w:r>
      <w:r w:rsidRPr="00AE7EE2">
        <w:rPr>
          <w:rFonts w:ascii="Book Antiqua" w:hAnsi="Book Antiqua"/>
          <w:sz w:val="24"/>
        </w:rPr>
        <w:t>homogeniz</w:t>
      </w:r>
      <w:r w:rsidR="00A7732F" w:rsidRPr="00AE7EE2">
        <w:rPr>
          <w:rFonts w:ascii="Book Antiqua" w:hAnsi="Book Antiqua"/>
          <w:sz w:val="24"/>
        </w:rPr>
        <w:t>ed</w:t>
      </w:r>
      <w:r w:rsidR="00B61BFE" w:rsidRPr="00AE7EE2">
        <w:rPr>
          <w:rFonts w:ascii="Book Antiqua" w:hAnsi="Book Antiqua"/>
          <w:sz w:val="24"/>
        </w:rPr>
        <w:t>, and centrifuged</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The supernatant was stored at -20</w:t>
      </w:r>
      <w:r w:rsidRPr="00AE7EE2">
        <w:rPr>
          <w:rFonts w:ascii="Book Antiqua" w:hAnsi="Book Antiqua"/>
          <w:sz w:val="24"/>
          <w:vertAlign w:val="superscript"/>
        </w:rPr>
        <w:t>o</w:t>
      </w:r>
      <w:r w:rsidRPr="00AE7EE2">
        <w:rPr>
          <w:rFonts w:ascii="Book Antiqua" w:hAnsi="Book Antiqua"/>
          <w:sz w:val="24"/>
        </w:rPr>
        <w:t xml:space="preserve">C until HPLC </w:t>
      </w:r>
      <w:proofErr w:type="gramStart"/>
      <w:r w:rsidRPr="00AE7EE2">
        <w:rPr>
          <w:rFonts w:ascii="Book Antiqua" w:hAnsi="Book Antiqua"/>
          <w:sz w:val="24"/>
        </w:rPr>
        <w:t>analysis</w:t>
      </w:r>
      <w:r w:rsidR="00FC3444" w:rsidRPr="00AE7EE2">
        <w:rPr>
          <w:rFonts w:ascii="Book Antiqua" w:hAnsi="Book Antiqua"/>
          <w:sz w:val="24"/>
          <w:vertAlign w:val="superscript"/>
        </w:rPr>
        <w:t>[</w:t>
      </w:r>
      <w:proofErr w:type="gramEnd"/>
      <w:r w:rsidR="00FC3444" w:rsidRPr="00AE7EE2">
        <w:rPr>
          <w:rFonts w:ascii="Book Antiqua" w:hAnsi="Book Antiqua"/>
          <w:sz w:val="24"/>
          <w:vertAlign w:val="superscript"/>
        </w:rPr>
        <w:t>13-15]</w:t>
      </w:r>
      <w:r w:rsidRPr="00AE7EE2">
        <w:rPr>
          <w:rFonts w:ascii="Book Antiqua" w:hAnsi="Book Antiqua"/>
          <w:sz w:val="24"/>
        </w:rPr>
        <w:t>.</w:t>
      </w:r>
    </w:p>
    <w:p w:rsidR="0092482A" w:rsidRPr="00AE7EE2" w:rsidRDefault="0092482A" w:rsidP="00AE7EE2">
      <w:pPr>
        <w:spacing w:line="360" w:lineRule="auto"/>
        <w:ind w:firstLine="270"/>
        <w:rPr>
          <w:rFonts w:ascii="Book Antiqua" w:hAnsi="Book Antiqua"/>
          <w:sz w:val="24"/>
        </w:rPr>
      </w:pPr>
      <w:r w:rsidRPr="00AE7EE2">
        <w:rPr>
          <w:rFonts w:ascii="Book Antiqua" w:hAnsi="Book Antiqua"/>
          <w:sz w:val="24"/>
        </w:rPr>
        <w:t xml:space="preserve">For measuring </w:t>
      </w:r>
      <w:proofErr w:type="spellStart"/>
      <w:r w:rsidRPr="00AE7EE2">
        <w:rPr>
          <w:rFonts w:ascii="Book Antiqua" w:hAnsi="Book Antiqua"/>
          <w:sz w:val="24"/>
        </w:rPr>
        <w:t>caspase</w:t>
      </w:r>
      <w:proofErr w:type="spellEnd"/>
      <w:r w:rsidRPr="00AE7EE2">
        <w:rPr>
          <w:rFonts w:ascii="Book Antiqua" w:hAnsi="Book Antiqua"/>
          <w:sz w:val="24"/>
        </w:rPr>
        <w:t xml:space="preserve"> activity, two specimens from each patient were used.</w:t>
      </w:r>
      <w:r w:rsidR="00F8274B">
        <w:rPr>
          <w:rFonts w:ascii="Book Antiqua" w:hAnsi="Book Antiqua"/>
          <w:sz w:val="24"/>
        </w:rPr>
        <w:t xml:space="preserve"> </w:t>
      </w:r>
      <w:r w:rsidRPr="00AE7EE2">
        <w:rPr>
          <w:rFonts w:ascii="Book Antiqua" w:hAnsi="Book Antiqua"/>
          <w:sz w:val="24"/>
        </w:rPr>
        <w:t xml:space="preserve">They were immediately placed in 1.0 mL RPMI containing 37 </w:t>
      </w:r>
      <w:r w:rsidR="00464A28" w:rsidRPr="00AE7EE2">
        <w:rPr>
          <w:rFonts w:ascii="Book Antiqua" w:hAnsi="Book Antiqua"/>
          <w:color w:val="000000"/>
          <w:sz w:val="24"/>
        </w:rPr>
        <w:t>µ</w:t>
      </w:r>
      <w:proofErr w:type="spellStart"/>
      <w:r w:rsidR="0004325A">
        <w:rPr>
          <w:rFonts w:ascii="Book Antiqua" w:hAnsi="Book Antiqua"/>
          <w:sz w:val="24"/>
        </w:rPr>
        <w:t>mol</w:t>
      </w:r>
      <w:proofErr w:type="spellEnd"/>
      <w:r w:rsidR="0004325A">
        <w:rPr>
          <w:rFonts w:ascii="Book Antiqua" w:hAnsi="Book Antiqua" w:hint="eastAsia"/>
          <w:sz w:val="24"/>
        </w:rPr>
        <w:t>/L</w:t>
      </w:r>
      <w:r w:rsidRPr="00AE7EE2">
        <w:rPr>
          <w:rFonts w:ascii="Book Antiqua" w:hAnsi="Book Antiqua"/>
          <w:sz w:val="24"/>
        </w:rPr>
        <w:t xml:space="preserve"> Ac-DEVD-AMC with and without 32 </w:t>
      </w:r>
      <w:r w:rsidR="00464A28" w:rsidRPr="00AE7EE2">
        <w:rPr>
          <w:rFonts w:ascii="Book Antiqua" w:hAnsi="Book Antiqua"/>
          <w:color w:val="000000"/>
          <w:sz w:val="24"/>
        </w:rPr>
        <w:t>µ</w:t>
      </w:r>
      <w:proofErr w:type="spellStart"/>
      <w:r w:rsidR="0004325A">
        <w:rPr>
          <w:rFonts w:ascii="Book Antiqua" w:hAnsi="Book Antiqua"/>
          <w:sz w:val="24"/>
        </w:rPr>
        <w:t>mol</w:t>
      </w:r>
      <w:proofErr w:type="spellEnd"/>
      <w:r w:rsidR="0004325A">
        <w:rPr>
          <w:rFonts w:ascii="Book Antiqua" w:hAnsi="Book Antiqua" w:hint="eastAsia"/>
          <w:sz w:val="24"/>
        </w:rPr>
        <w:t>/L</w:t>
      </w:r>
      <w:r w:rsidRPr="00AE7EE2">
        <w:rPr>
          <w:rFonts w:ascii="Book Antiqua" w:hAnsi="Book Antiqua"/>
          <w:sz w:val="24"/>
        </w:rPr>
        <w:t xml:space="preserve"> </w:t>
      </w:r>
      <w:proofErr w:type="spellStart"/>
      <w:r w:rsidRPr="00AE7EE2">
        <w:rPr>
          <w:rFonts w:ascii="Book Antiqua" w:hAnsi="Book Antiqua"/>
          <w:sz w:val="24"/>
        </w:rPr>
        <w:t>zVAD-fmk</w:t>
      </w:r>
      <w:proofErr w:type="spellEnd"/>
      <w:r w:rsidRPr="00AE7EE2">
        <w:rPr>
          <w:rFonts w:ascii="Book Antiqua" w:hAnsi="Book Antiqua"/>
          <w:sz w:val="24"/>
        </w:rPr>
        <w:t xml:space="preserve"> as previously </w:t>
      </w:r>
      <w:proofErr w:type="gramStart"/>
      <w:r w:rsidRPr="00AE7EE2">
        <w:rPr>
          <w:rFonts w:ascii="Book Antiqua" w:hAnsi="Book Antiqua"/>
          <w:sz w:val="24"/>
        </w:rPr>
        <w:t>described</w:t>
      </w:r>
      <w:r w:rsidR="00FC3444" w:rsidRPr="00AE7EE2">
        <w:rPr>
          <w:rFonts w:ascii="Book Antiqua" w:hAnsi="Book Antiqua"/>
          <w:sz w:val="24"/>
          <w:vertAlign w:val="superscript"/>
        </w:rPr>
        <w:t>[</w:t>
      </w:r>
      <w:proofErr w:type="gramEnd"/>
      <w:r w:rsidR="00FC3444" w:rsidRPr="00AE7EE2">
        <w:rPr>
          <w:rFonts w:ascii="Book Antiqua" w:hAnsi="Book Antiqua"/>
          <w:sz w:val="24"/>
          <w:vertAlign w:val="superscript"/>
        </w:rPr>
        <w:t>17-19]</w:t>
      </w:r>
      <w:r w:rsidRPr="00AE7EE2">
        <w:rPr>
          <w:rFonts w:ascii="Book Antiqua" w:hAnsi="Book Antiqua"/>
          <w:sz w:val="24"/>
        </w:rPr>
        <w:t xml:space="preserve">. </w:t>
      </w:r>
    </w:p>
    <w:p w:rsidR="00C445B4" w:rsidRPr="00AE7EE2" w:rsidRDefault="00C445B4" w:rsidP="00AE7EE2">
      <w:pPr>
        <w:spacing w:line="360" w:lineRule="auto"/>
        <w:rPr>
          <w:rFonts w:ascii="Book Antiqua" w:hAnsi="Book Antiqua"/>
          <w:b/>
          <w:i/>
          <w:sz w:val="24"/>
        </w:rPr>
      </w:pPr>
    </w:p>
    <w:p w:rsidR="0092482A" w:rsidRPr="00AE7EE2" w:rsidRDefault="0092482A" w:rsidP="00AE7EE2">
      <w:pPr>
        <w:spacing w:line="360" w:lineRule="auto"/>
        <w:rPr>
          <w:rFonts w:ascii="Book Antiqua" w:hAnsi="Book Antiqua"/>
          <w:b/>
          <w:bCs/>
          <w:i/>
          <w:sz w:val="24"/>
        </w:rPr>
      </w:pPr>
      <w:r w:rsidRPr="00AE7EE2">
        <w:rPr>
          <w:rFonts w:ascii="Book Antiqua" w:hAnsi="Book Antiqua"/>
          <w:b/>
          <w:i/>
          <w:sz w:val="24"/>
        </w:rPr>
        <w:lastRenderedPageBreak/>
        <w:t>HPLC</w:t>
      </w:r>
    </w:p>
    <w:p w:rsidR="0092482A" w:rsidRPr="00AE7EE2" w:rsidRDefault="0092482A" w:rsidP="00AE7EE2">
      <w:pPr>
        <w:spacing w:line="360" w:lineRule="auto"/>
        <w:rPr>
          <w:rFonts w:ascii="Book Antiqua" w:hAnsi="Book Antiqua"/>
          <w:sz w:val="24"/>
        </w:rPr>
      </w:pPr>
      <w:r w:rsidRPr="00AE7EE2">
        <w:rPr>
          <w:rFonts w:ascii="Book Antiqua" w:hAnsi="Book Antiqua"/>
          <w:bCs/>
          <w:sz w:val="24"/>
        </w:rPr>
        <w:t xml:space="preserve">Reversed-phase HPLC system (Waters, Milford, MA, </w:t>
      </w:r>
      <w:r w:rsidR="0004325A" w:rsidRPr="0004325A">
        <w:rPr>
          <w:rFonts w:ascii="Book Antiqua" w:hAnsi="Book Antiqua"/>
          <w:bCs/>
          <w:sz w:val="24"/>
        </w:rPr>
        <w:t>United States</w:t>
      </w:r>
      <w:r w:rsidRPr="00AE7EE2">
        <w:rPr>
          <w:rFonts w:ascii="Book Antiqua" w:hAnsi="Book Antiqua"/>
          <w:bCs/>
          <w:sz w:val="24"/>
        </w:rPr>
        <w:t>) was used.</w:t>
      </w:r>
      <w:r w:rsidR="00F8274B">
        <w:rPr>
          <w:rFonts w:ascii="Book Antiqua" w:hAnsi="Book Antiqua"/>
          <w:bCs/>
          <w:sz w:val="24"/>
        </w:rPr>
        <w:t xml:space="preserve"> </w:t>
      </w:r>
      <w:proofErr w:type="spellStart"/>
      <w:r w:rsidRPr="00AE7EE2">
        <w:rPr>
          <w:rFonts w:ascii="Book Antiqua" w:hAnsi="Book Antiqua"/>
          <w:bCs/>
          <w:sz w:val="24"/>
        </w:rPr>
        <w:t>Ultrasphere</w:t>
      </w:r>
      <w:proofErr w:type="spellEnd"/>
      <w:r w:rsidRPr="00AE7EE2">
        <w:rPr>
          <w:rFonts w:ascii="Book Antiqua" w:hAnsi="Book Antiqua"/>
          <w:bCs/>
          <w:sz w:val="24"/>
        </w:rPr>
        <w:t xml:space="preserve"> IP column, 4.6 </w:t>
      </w:r>
      <w:r w:rsidR="0004325A" w:rsidRPr="00AE7EE2">
        <w:rPr>
          <w:rFonts w:ascii="Book Antiqua" w:hAnsi="Book Antiqua"/>
          <w:bCs/>
          <w:sz w:val="24"/>
        </w:rPr>
        <w:t xml:space="preserve">mm </w:t>
      </w:r>
      <w:r w:rsidR="0004325A">
        <w:rPr>
          <w:rFonts w:ascii="Book Antiqua" w:hAnsi="Book Antiqua"/>
          <w:bCs/>
          <w:sz w:val="24"/>
        </w:rPr>
        <w:sym w:font="Symbol" w:char="F0B4"/>
      </w:r>
      <w:r w:rsidRPr="00AE7EE2">
        <w:rPr>
          <w:rFonts w:ascii="Book Antiqua" w:hAnsi="Book Antiqua"/>
          <w:bCs/>
          <w:sz w:val="24"/>
        </w:rPr>
        <w:t xml:space="preserve"> 250 mm (Beckman, Fullerton, CA, </w:t>
      </w:r>
      <w:r w:rsidR="0004325A" w:rsidRPr="0004325A">
        <w:rPr>
          <w:rFonts w:ascii="Book Antiqua" w:hAnsi="Book Antiqua"/>
          <w:bCs/>
          <w:sz w:val="24"/>
        </w:rPr>
        <w:t>United States</w:t>
      </w:r>
      <w:r w:rsidRPr="00AE7EE2">
        <w:rPr>
          <w:rFonts w:ascii="Book Antiqua" w:hAnsi="Book Antiqua"/>
          <w:bCs/>
          <w:sz w:val="24"/>
        </w:rPr>
        <w:t>) was operated</w:t>
      </w:r>
      <w:r w:rsidRPr="00AE7EE2">
        <w:rPr>
          <w:rFonts w:ascii="Book Antiqua" w:hAnsi="Book Antiqua"/>
          <w:sz w:val="24"/>
        </w:rPr>
        <w:t xml:space="preserve"> at 25°C at 1.0 mL/min.</w:t>
      </w:r>
      <w:r w:rsidR="00F8274B">
        <w:rPr>
          <w:rFonts w:ascii="Book Antiqua" w:hAnsi="Book Antiqua"/>
          <w:sz w:val="24"/>
        </w:rPr>
        <w:t xml:space="preserve"> </w:t>
      </w:r>
      <w:r w:rsidRPr="00AE7EE2">
        <w:rPr>
          <w:rFonts w:ascii="Book Antiqua" w:hAnsi="Book Antiqua"/>
          <w:sz w:val="24"/>
        </w:rPr>
        <w:t xml:space="preserve">For GSH determination, solvent A was 0.1% (v/v) </w:t>
      </w:r>
      <w:proofErr w:type="spellStart"/>
      <w:r w:rsidRPr="00AE7EE2">
        <w:rPr>
          <w:rFonts w:ascii="Book Antiqua" w:hAnsi="Book Antiqua"/>
          <w:sz w:val="24"/>
        </w:rPr>
        <w:t>trifluroacetic</w:t>
      </w:r>
      <w:proofErr w:type="spellEnd"/>
      <w:r w:rsidRPr="00AE7EE2">
        <w:rPr>
          <w:rFonts w:ascii="Book Antiqua" w:hAnsi="Book Antiqua"/>
          <w:sz w:val="24"/>
        </w:rPr>
        <w:t xml:space="preserve"> acid/water and solvent B was HPLC-grade methanol.</w:t>
      </w:r>
      <w:r w:rsidR="00F8274B">
        <w:rPr>
          <w:rFonts w:ascii="Book Antiqua" w:hAnsi="Book Antiqua"/>
          <w:sz w:val="24"/>
        </w:rPr>
        <w:t xml:space="preserve"> </w:t>
      </w:r>
      <w:r w:rsidRPr="00AE7EE2">
        <w:rPr>
          <w:rFonts w:ascii="Book Antiqua" w:hAnsi="Book Antiqua"/>
          <w:sz w:val="24"/>
        </w:rPr>
        <w:t>The flow rate was 1.0 mL/min.</w:t>
      </w:r>
      <w:r w:rsidR="00F8274B">
        <w:rPr>
          <w:rFonts w:ascii="Book Antiqua" w:hAnsi="Book Antiqua"/>
          <w:sz w:val="24"/>
        </w:rPr>
        <w:t xml:space="preserve"> </w:t>
      </w:r>
      <w:r w:rsidRPr="00AE7EE2">
        <w:rPr>
          <w:rFonts w:ascii="Book Antiqua" w:hAnsi="Book Antiqua"/>
          <w:sz w:val="24"/>
        </w:rPr>
        <w:t>The employed gradient was:</w:t>
      </w:r>
      <w:r w:rsidR="00F8274B">
        <w:rPr>
          <w:rFonts w:ascii="Book Antiqua" w:hAnsi="Book Antiqua"/>
          <w:sz w:val="24"/>
        </w:rPr>
        <w:t xml:space="preserve"> </w:t>
      </w:r>
      <w:r w:rsidRPr="00AE7EE2">
        <w:rPr>
          <w:rFonts w:ascii="Book Antiqua" w:hAnsi="Book Antiqua"/>
          <w:sz w:val="24"/>
        </w:rPr>
        <w:t>0 min, 10% B; 5 min 10% B; 13 min, 100% B; 15 min, 10% B; 20 min, re-inject.</w:t>
      </w:r>
      <w:r w:rsidR="00F8274B">
        <w:rPr>
          <w:rFonts w:ascii="Book Antiqua" w:hAnsi="Book Antiqua"/>
          <w:sz w:val="24"/>
        </w:rPr>
        <w:t xml:space="preserve"> </w:t>
      </w:r>
      <w:r w:rsidRPr="00AE7EE2">
        <w:rPr>
          <w:rFonts w:ascii="Book Antiqua" w:hAnsi="Book Antiqua"/>
          <w:sz w:val="24"/>
        </w:rPr>
        <w:t>The excitation and emission wavelengths were 390 nm and 480 nm, respectively.</w:t>
      </w:r>
      <w:r w:rsidR="00F8274B">
        <w:rPr>
          <w:rFonts w:ascii="Book Antiqua" w:hAnsi="Book Antiqua"/>
          <w:sz w:val="24"/>
        </w:rPr>
        <w:t xml:space="preserve"> </w:t>
      </w:r>
      <w:r w:rsidRPr="00AE7EE2">
        <w:rPr>
          <w:rFonts w:ascii="Book Antiqua" w:hAnsi="Book Antiqua"/>
          <w:sz w:val="24"/>
        </w:rPr>
        <w:t xml:space="preserve">The injection volume was 50 </w:t>
      </w:r>
      <w:r w:rsidR="00193F71" w:rsidRPr="00AE7EE2">
        <w:rPr>
          <w:rFonts w:ascii="Book Antiqua" w:hAnsi="Book Antiqua"/>
          <w:color w:val="000000"/>
          <w:sz w:val="24"/>
        </w:rPr>
        <w:t>µ</w:t>
      </w:r>
      <w:r w:rsidRPr="00AE7EE2">
        <w:rPr>
          <w:rFonts w:ascii="Book Antiqua" w:hAnsi="Book Antiqua"/>
          <w:sz w:val="24"/>
        </w:rPr>
        <w:t>L.</w:t>
      </w:r>
    </w:p>
    <w:p w:rsidR="0092482A" w:rsidRPr="00AE7EE2" w:rsidRDefault="0092482A" w:rsidP="00AE7EE2">
      <w:pPr>
        <w:spacing w:line="360" w:lineRule="auto"/>
        <w:ind w:firstLine="270"/>
        <w:rPr>
          <w:rFonts w:ascii="Book Antiqua" w:hAnsi="Book Antiqua"/>
          <w:sz w:val="24"/>
        </w:rPr>
      </w:pPr>
      <w:r w:rsidRPr="00AE7EE2">
        <w:rPr>
          <w:rFonts w:ascii="Book Antiqua" w:hAnsi="Book Antiqua"/>
          <w:sz w:val="24"/>
        </w:rPr>
        <w:t>For AMC detection, the excitation wavelength was 380 nm and the emission wavelength 460 nm.</w:t>
      </w:r>
      <w:r w:rsidR="00F8274B">
        <w:rPr>
          <w:rFonts w:ascii="Book Antiqua" w:hAnsi="Book Antiqua"/>
          <w:sz w:val="24"/>
        </w:rPr>
        <w:t xml:space="preserve"> </w:t>
      </w:r>
      <w:r w:rsidRPr="00AE7EE2">
        <w:rPr>
          <w:rFonts w:ascii="Book Antiqua" w:hAnsi="Book Antiqua"/>
          <w:sz w:val="24"/>
        </w:rPr>
        <w:t xml:space="preserve">Solvents A and B </w:t>
      </w:r>
      <w:r w:rsidR="0004325A" w:rsidRPr="00AE7EE2">
        <w:rPr>
          <w:rFonts w:ascii="Book Antiqua" w:hAnsi="Book Antiqua"/>
          <w:sz w:val="24"/>
        </w:rPr>
        <w:t>was</w:t>
      </w:r>
      <w:r w:rsidRPr="00AE7EE2">
        <w:rPr>
          <w:rFonts w:ascii="Book Antiqua" w:hAnsi="Book Antiqua"/>
          <w:sz w:val="24"/>
        </w:rPr>
        <w:t xml:space="preserve"> HPLC-grade methanol:</w:t>
      </w:r>
      <w:r w:rsidR="0004325A">
        <w:rPr>
          <w:rFonts w:ascii="Book Antiqua" w:hAnsi="Book Antiqua" w:hint="eastAsia"/>
          <w:sz w:val="24"/>
        </w:rPr>
        <w:t xml:space="preserve"> </w:t>
      </w:r>
      <w:r w:rsidRPr="00AE7EE2">
        <w:rPr>
          <w:rFonts w:ascii="Book Antiqua" w:hAnsi="Book Antiqua"/>
          <w:sz w:val="24"/>
        </w:rPr>
        <w:t>dH</w:t>
      </w:r>
      <w:r w:rsidRPr="00AE7EE2">
        <w:rPr>
          <w:rFonts w:ascii="Book Antiqua" w:hAnsi="Book Antiqua"/>
          <w:sz w:val="24"/>
          <w:vertAlign w:val="subscript"/>
        </w:rPr>
        <w:t>2</w:t>
      </w:r>
      <w:r w:rsidRPr="00AE7EE2">
        <w:rPr>
          <w:rFonts w:ascii="Book Antiqua" w:hAnsi="Book Antiqua"/>
          <w:sz w:val="24"/>
        </w:rPr>
        <w:t>O 1:1 (isocratic).</w:t>
      </w:r>
      <w:r w:rsidR="00F8274B">
        <w:rPr>
          <w:rFonts w:ascii="Book Antiqua" w:hAnsi="Book Antiqua"/>
          <w:sz w:val="24"/>
        </w:rPr>
        <w:t xml:space="preserve"> </w:t>
      </w:r>
      <w:r w:rsidRPr="00AE7EE2">
        <w:rPr>
          <w:rFonts w:ascii="Book Antiqua" w:hAnsi="Book Antiqua"/>
          <w:sz w:val="24"/>
        </w:rPr>
        <w:t xml:space="preserve">The run time was 15 min and the injection volume was 50 </w:t>
      </w:r>
      <w:r w:rsidR="00650756" w:rsidRPr="00AE7EE2">
        <w:rPr>
          <w:rFonts w:ascii="Book Antiqua" w:hAnsi="Book Antiqua"/>
          <w:color w:val="000000"/>
          <w:sz w:val="24"/>
        </w:rPr>
        <w:t>µ</w:t>
      </w:r>
      <w:r w:rsidRPr="00AE7EE2">
        <w:rPr>
          <w:rFonts w:ascii="Book Antiqua" w:hAnsi="Book Antiqua"/>
          <w:sz w:val="24"/>
        </w:rPr>
        <w:t>L.</w:t>
      </w:r>
    </w:p>
    <w:p w:rsidR="00C445B4" w:rsidRPr="00AE7EE2" w:rsidRDefault="00C445B4" w:rsidP="00AE7EE2">
      <w:pPr>
        <w:spacing w:line="360" w:lineRule="auto"/>
        <w:rPr>
          <w:rFonts w:ascii="Book Antiqua" w:hAnsi="Book Antiqua"/>
          <w:b/>
          <w:i/>
          <w:sz w:val="24"/>
        </w:rPr>
      </w:pPr>
    </w:p>
    <w:p w:rsidR="0092482A" w:rsidRPr="00AE7EE2" w:rsidRDefault="0092482A" w:rsidP="00AE7EE2">
      <w:pPr>
        <w:spacing w:line="360" w:lineRule="auto"/>
        <w:rPr>
          <w:rFonts w:ascii="Book Antiqua" w:hAnsi="Book Antiqua"/>
          <w:b/>
          <w:i/>
          <w:sz w:val="24"/>
        </w:rPr>
      </w:pPr>
      <w:r w:rsidRPr="00AE7EE2">
        <w:rPr>
          <w:rFonts w:ascii="Book Antiqua" w:hAnsi="Book Antiqua"/>
          <w:b/>
          <w:i/>
          <w:sz w:val="24"/>
        </w:rPr>
        <w:t>Statistical analysis</w:t>
      </w:r>
    </w:p>
    <w:p w:rsidR="005C3E57" w:rsidRPr="00AE7EE2" w:rsidRDefault="0092482A" w:rsidP="00AE7EE2">
      <w:pPr>
        <w:spacing w:line="360" w:lineRule="auto"/>
        <w:rPr>
          <w:rFonts w:ascii="Book Antiqua" w:hAnsi="Book Antiqua"/>
          <w:sz w:val="24"/>
        </w:rPr>
      </w:pPr>
      <w:r w:rsidRPr="00AE7EE2">
        <w:rPr>
          <w:rFonts w:ascii="Book Antiqua" w:hAnsi="Book Antiqua"/>
          <w:sz w:val="24"/>
        </w:rPr>
        <w:t>Data were analyzed using SPSS statistical package (version 19).</w:t>
      </w:r>
      <w:r w:rsidR="00F8274B">
        <w:rPr>
          <w:rFonts w:ascii="Book Antiqua" w:hAnsi="Book Antiqua"/>
          <w:sz w:val="24"/>
        </w:rPr>
        <w:t xml:space="preserve"> </w:t>
      </w:r>
      <w:r w:rsidRPr="00AE7EE2">
        <w:rPr>
          <w:rFonts w:ascii="Book Antiqua" w:hAnsi="Book Antiqua"/>
          <w:sz w:val="24"/>
        </w:rPr>
        <w:t>The nonparametric test (2 independent variables) Mann-Whitney was used to compare samples.</w:t>
      </w:r>
      <w:r w:rsidR="00F8274B">
        <w:rPr>
          <w:rFonts w:ascii="Book Antiqua" w:hAnsi="Book Antiqua"/>
          <w:sz w:val="24"/>
        </w:rPr>
        <w:t xml:space="preserve"> </w:t>
      </w:r>
    </w:p>
    <w:p w:rsidR="0093385B" w:rsidRPr="00AE7EE2" w:rsidRDefault="0093385B" w:rsidP="00AE7EE2">
      <w:pPr>
        <w:spacing w:line="360" w:lineRule="auto"/>
        <w:rPr>
          <w:rFonts w:ascii="Book Antiqua" w:hAnsi="Book Antiqua"/>
          <w:sz w:val="24"/>
        </w:rPr>
      </w:pPr>
    </w:p>
    <w:p w:rsidR="00B35629" w:rsidRPr="00AE7EE2" w:rsidRDefault="00B35629" w:rsidP="00AE7EE2">
      <w:pPr>
        <w:spacing w:line="360" w:lineRule="auto"/>
        <w:rPr>
          <w:rFonts w:ascii="Book Antiqua" w:hAnsi="Book Antiqua"/>
          <w:b/>
          <w:sz w:val="24"/>
        </w:rPr>
      </w:pPr>
      <w:r w:rsidRPr="00AE7EE2">
        <w:rPr>
          <w:rFonts w:ascii="Book Antiqua" w:hAnsi="Book Antiqua"/>
          <w:b/>
          <w:sz w:val="24"/>
        </w:rPr>
        <w:t>RESULTS</w:t>
      </w:r>
    </w:p>
    <w:p w:rsidR="00910A9E" w:rsidRPr="00AE7EE2" w:rsidRDefault="00910A9E" w:rsidP="00AE7EE2">
      <w:pPr>
        <w:spacing w:line="360" w:lineRule="auto"/>
        <w:rPr>
          <w:rFonts w:ascii="Book Antiqua" w:hAnsi="Book Antiqua"/>
          <w:sz w:val="24"/>
        </w:rPr>
      </w:pPr>
      <w:r w:rsidRPr="00AE7EE2">
        <w:rPr>
          <w:rFonts w:ascii="Book Antiqua" w:hAnsi="Book Antiqua"/>
          <w:sz w:val="24"/>
        </w:rPr>
        <w:t>Gastric corpus specimens were collected from the first 17 patients; their results are summarized in Table 1.</w:t>
      </w:r>
      <w:r w:rsidR="00F8274B">
        <w:rPr>
          <w:rFonts w:ascii="Book Antiqua" w:hAnsi="Book Antiqua"/>
          <w:sz w:val="24"/>
        </w:rPr>
        <w:t xml:space="preserve"> </w:t>
      </w:r>
      <w:r w:rsidRPr="00AE7EE2">
        <w:rPr>
          <w:rFonts w:ascii="Book Antiqua" w:hAnsi="Book Antiqua"/>
          <w:sz w:val="24"/>
        </w:rPr>
        <w:t>The patients’ age averaged 44±16 years; 11 patients (65%) were females.</w:t>
      </w:r>
      <w:r w:rsidR="00F8274B">
        <w:rPr>
          <w:rFonts w:ascii="Book Antiqua" w:hAnsi="Book Antiqua"/>
          <w:sz w:val="24"/>
        </w:rPr>
        <w:t xml:space="preserve"> </w:t>
      </w:r>
      <w:r w:rsidRPr="00AE7EE2">
        <w:rPr>
          <w:rFonts w:ascii="Book Antiqua" w:hAnsi="Book Antiqua"/>
          <w:sz w:val="24"/>
        </w:rPr>
        <w:t>All patients had recurrent upper gastrointestinal symptoms (dyspepsia, abdominal pain and heartburn).</w:t>
      </w:r>
      <w:r w:rsidR="00F8274B">
        <w:rPr>
          <w:rFonts w:ascii="Book Antiqua" w:hAnsi="Book Antiqua"/>
          <w:sz w:val="24"/>
        </w:rPr>
        <w:t xml:space="preserve"> </w:t>
      </w:r>
      <w:r w:rsidRPr="00AE7EE2">
        <w:rPr>
          <w:rFonts w:ascii="Book Antiqua" w:hAnsi="Book Antiqua"/>
          <w:sz w:val="24"/>
        </w:rPr>
        <w:t>Twelve (71%) patients were receiving proton pump inhibitors (PPI).</w:t>
      </w:r>
      <w:r w:rsidR="00F8274B">
        <w:rPr>
          <w:rFonts w:ascii="Book Antiqua" w:hAnsi="Book Antiqua"/>
          <w:sz w:val="24"/>
        </w:rPr>
        <w:t xml:space="preserve"> </w:t>
      </w:r>
      <w:r w:rsidRPr="00AE7EE2">
        <w:rPr>
          <w:rFonts w:ascii="Book Antiqua" w:hAnsi="Book Antiqua"/>
          <w:sz w:val="24"/>
        </w:rPr>
        <w:t xml:space="preserve">Biopsies of 7 patients (41%) tested positive for </w:t>
      </w:r>
      <w:r w:rsidR="0004325A" w:rsidRPr="00AE7EE2">
        <w:rPr>
          <w:rFonts w:ascii="Book Antiqua" w:hAnsi="Book Antiqua"/>
          <w:i/>
          <w:sz w:val="24"/>
        </w:rPr>
        <w:t>H</w:t>
      </w:r>
      <w:r w:rsidR="0004325A">
        <w:rPr>
          <w:rFonts w:ascii="Book Antiqua" w:hAnsi="Book Antiqua" w:hint="eastAsia"/>
          <w:i/>
          <w:sz w:val="24"/>
        </w:rPr>
        <w:t>.</w:t>
      </w:r>
      <w:r w:rsidR="0004325A" w:rsidRPr="00AE7EE2">
        <w:rPr>
          <w:rFonts w:ascii="Book Antiqua" w:hAnsi="Book Antiqua"/>
          <w:i/>
          <w:sz w:val="24"/>
        </w:rPr>
        <w:t xml:space="preserve"> pylori</w:t>
      </w:r>
      <w:r w:rsidRPr="00AE7EE2">
        <w:rPr>
          <w:rFonts w:ascii="Book Antiqua" w:hAnsi="Book Antiqua"/>
          <w:sz w:val="24"/>
        </w:rPr>
        <w:t xml:space="preserve"> (Table 1).</w:t>
      </w:r>
      <w:r w:rsidR="00F8274B">
        <w:rPr>
          <w:rFonts w:ascii="Book Antiqua" w:hAnsi="Book Antiqua"/>
          <w:sz w:val="24"/>
        </w:rPr>
        <w:t xml:space="preserve"> </w:t>
      </w:r>
      <w:r w:rsidRPr="00AE7EE2">
        <w:rPr>
          <w:rFonts w:ascii="Book Antiqua" w:hAnsi="Book Antiqua"/>
          <w:sz w:val="24"/>
        </w:rPr>
        <w:t>Microscopic examination of 5-micron-thick gastric mucosal sections revealed that 8 patients had normal gastric mucosa (Fig</w:t>
      </w:r>
      <w:r w:rsidR="0004325A">
        <w:rPr>
          <w:rFonts w:ascii="Book Antiqua" w:hAnsi="Book Antiqua" w:hint="eastAsia"/>
          <w:sz w:val="24"/>
        </w:rPr>
        <w:t>ure</w:t>
      </w:r>
      <w:r w:rsidRPr="00AE7EE2">
        <w:rPr>
          <w:rFonts w:ascii="Book Antiqua" w:hAnsi="Book Antiqua"/>
          <w:sz w:val="24"/>
        </w:rPr>
        <w:t xml:space="preserve"> 1A).</w:t>
      </w:r>
      <w:r w:rsidR="00F8274B">
        <w:rPr>
          <w:rFonts w:ascii="Book Antiqua" w:hAnsi="Book Antiqua"/>
          <w:sz w:val="24"/>
        </w:rPr>
        <w:t xml:space="preserve"> </w:t>
      </w:r>
      <w:r w:rsidRPr="00AE7EE2">
        <w:rPr>
          <w:rFonts w:ascii="Book Antiqua" w:hAnsi="Book Antiqua"/>
          <w:sz w:val="24"/>
        </w:rPr>
        <w:t>The biopsies of 7 patients had chronic superficial gastritis with infiltration of the luminal side of the mucosa with some inflammatory cells (Fig</w:t>
      </w:r>
      <w:r w:rsidR="0004325A">
        <w:rPr>
          <w:rFonts w:ascii="Book Antiqua" w:hAnsi="Book Antiqua" w:hint="eastAsia"/>
          <w:sz w:val="24"/>
        </w:rPr>
        <w:t xml:space="preserve">ure </w:t>
      </w:r>
      <w:r w:rsidRPr="00AE7EE2">
        <w:rPr>
          <w:rFonts w:ascii="Book Antiqua" w:hAnsi="Book Antiqua"/>
          <w:sz w:val="24"/>
        </w:rPr>
        <w:t>1B).</w:t>
      </w:r>
      <w:r w:rsidR="00F8274B">
        <w:rPr>
          <w:rFonts w:ascii="Book Antiqua" w:hAnsi="Book Antiqua"/>
          <w:sz w:val="24"/>
        </w:rPr>
        <w:t xml:space="preserve"> </w:t>
      </w:r>
      <w:r w:rsidRPr="00AE7EE2">
        <w:rPr>
          <w:rFonts w:ascii="Book Antiqua" w:hAnsi="Book Antiqua"/>
          <w:sz w:val="24"/>
        </w:rPr>
        <w:t>The gastric mucosa of only one patient (</w:t>
      </w:r>
      <w:r w:rsidR="006B3711" w:rsidRPr="00AE7EE2">
        <w:rPr>
          <w:rFonts w:ascii="Book Antiqua" w:hAnsi="Book Antiqua"/>
          <w:sz w:val="24"/>
        </w:rPr>
        <w:t>P</w:t>
      </w:r>
      <w:r w:rsidRPr="00AE7EE2">
        <w:rPr>
          <w:rFonts w:ascii="Book Antiqua" w:hAnsi="Book Antiqua"/>
          <w:sz w:val="24"/>
        </w:rPr>
        <w:t>atient 16) revealed evidence of chronic atrophic gastritis with massive infiltration with inflammatory cells (Fig</w:t>
      </w:r>
      <w:r w:rsidR="0004325A">
        <w:rPr>
          <w:rFonts w:ascii="Book Antiqua" w:hAnsi="Book Antiqua" w:hint="eastAsia"/>
          <w:sz w:val="24"/>
        </w:rPr>
        <w:t>ure</w:t>
      </w:r>
      <w:r w:rsidRPr="00AE7EE2">
        <w:rPr>
          <w:rFonts w:ascii="Book Antiqua" w:hAnsi="Book Antiqua"/>
          <w:sz w:val="24"/>
        </w:rPr>
        <w:t xml:space="preserve"> 1C).</w:t>
      </w:r>
      <w:r w:rsidR="00F8274B">
        <w:rPr>
          <w:rFonts w:ascii="Book Antiqua" w:hAnsi="Book Antiqua"/>
          <w:sz w:val="24"/>
        </w:rPr>
        <w:t xml:space="preserve"> </w:t>
      </w:r>
      <w:r w:rsidRPr="00AE7EE2">
        <w:rPr>
          <w:rFonts w:ascii="Book Antiqua" w:hAnsi="Book Antiqua"/>
          <w:sz w:val="24"/>
        </w:rPr>
        <w:t>The biopsy of one patient was inadequate for microscopic examination.</w:t>
      </w:r>
    </w:p>
    <w:p w:rsidR="00910A9E" w:rsidRPr="00AE7EE2" w:rsidRDefault="00910A9E" w:rsidP="00AE7EE2">
      <w:pPr>
        <w:spacing w:line="360" w:lineRule="auto"/>
        <w:ind w:firstLine="270"/>
        <w:rPr>
          <w:rFonts w:ascii="Book Antiqua" w:hAnsi="Book Antiqua"/>
          <w:sz w:val="24"/>
        </w:rPr>
      </w:pPr>
      <w:r w:rsidRPr="00AE7EE2">
        <w:rPr>
          <w:rFonts w:ascii="Book Antiqua" w:hAnsi="Book Antiqua"/>
          <w:sz w:val="24"/>
        </w:rPr>
        <w:lastRenderedPageBreak/>
        <w:t>O</w:t>
      </w:r>
      <w:r w:rsidRPr="00AE7EE2">
        <w:rPr>
          <w:rFonts w:ascii="Book Antiqua" w:hAnsi="Book Antiqua"/>
          <w:sz w:val="24"/>
          <w:vertAlign w:val="subscript"/>
        </w:rPr>
        <w:t>2</w:t>
      </w:r>
      <w:r w:rsidRPr="00AE7EE2">
        <w:rPr>
          <w:rFonts w:ascii="Book Antiqua" w:hAnsi="Book Antiqua"/>
          <w:sz w:val="24"/>
        </w:rPr>
        <w:t xml:space="preserve"> consumption by the stomach biopsy of Patient 16 (a patient with atro</w:t>
      </w:r>
      <w:r w:rsidR="005B07BC" w:rsidRPr="00AE7EE2">
        <w:rPr>
          <w:rFonts w:ascii="Book Antiqua" w:hAnsi="Book Antiqua"/>
          <w:sz w:val="24"/>
        </w:rPr>
        <w:t xml:space="preserve">phic gastritis) is shown in </w:t>
      </w:r>
      <w:r w:rsidR="00B37BBB" w:rsidRPr="00AE7EE2">
        <w:rPr>
          <w:rFonts w:ascii="Book Antiqua" w:hAnsi="Book Antiqua"/>
          <w:sz w:val="24"/>
        </w:rPr>
        <w:t xml:space="preserve">Figure </w:t>
      </w:r>
      <w:r w:rsidRPr="00AE7EE2">
        <w:rPr>
          <w:rFonts w:ascii="Book Antiqua" w:hAnsi="Book Antiqua"/>
          <w:sz w:val="24"/>
        </w:rPr>
        <w:t>2A.</w:t>
      </w:r>
      <w:r w:rsidR="00F8274B">
        <w:rPr>
          <w:rFonts w:ascii="Book Antiqua" w:hAnsi="Book Antiqua"/>
          <w:sz w:val="24"/>
        </w:rPr>
        <w:t xml:space="preserve"> </w:t>
      </w:r>
      <w:r w:rsidRPr="00AE7EE2">
        <w:rPr>
          <w:rFonts w:ascii="Book Antiqua" w:hAnsi="Book Antiqua"/>
          <w:sz w:val="24"/>
        </w:rPr>
        <w:t xml:space="preserve">The rate of cellular respiration was the highest (0.27 </w:t>
      </w:r>
      <w:r w:rsidR="00AA0B51" w:rsidRPr="00AE7EE2">
        <w:rPr>
          <w:rFonts w:ascii="Book Antiqua" w:hAnsi="Book Antiqua"/>
          <w:color w:val="000000"/>
          <w:sz w:val="24"/>
        </w:rPr>
        <w:t>µ</w:t>
      </w:r>
      <w:proofErr w:type="spellStart"/>
      <w:r w:rsidR="0004325A">
        <w:rPr>
          <w:rFonts w:ascii="Book Antiqua" w:hAnsi="Book Antiqua" w:hint="eastAsia"/>
          <w:sz w:val="24"/>
        </w:rPr>
        <w:t>mol</w:t>
      </w:r>
      <w:proofErr w:type="spellEnd"/>
      <w:r w:rsidR="0004325A">
        <w:rPr>
          <w:rFonts w:ascii="Book Antiqua" w:hAnsi="Book Antiqua" w:hint="eastAsia"/>
          <w:sz w:val="24"/>
        </w:rPr>
        <w:t>/L</w:t>
      </w:r>
      <w:r w:rsidRPr="00AE7EE2">
        <w:rPr>
          <w:rFonts w:ascii="Book Antiqua" w:hAnsi="Book Antiqua"/>
          <w:sz w:val="24"/>
        </w:rPr>
        <w:t xml:space="preserve"> </w:t>
      </w:r>
      <w:r w:rsidR="00E460EA" w:rsidRPr="00AE7EE2">
        <w:rPr>
          <w:rFonts w:ascii="Book Antiqua" w:hAnsi="Book Antiqua"/>
          <w:sz w:val="24"/>
        </w:rPr>
        <w:t>O</w:t>
      </w:r>
      <w:r w:rsidR="00E460EA" w:rsidRPr="00AE7EE2">
        <w:rPr>
          <w:rFonts w:ascii="Book Antiqua" w:hAnsi="Book Antiqua"/>
          <w:sz w:val="24"/>
          <w:vertAlign w:val="subscript"/>
        </w:rPr>
        <w:t>2</w:t>
      </w:r>
      <w:r w:rsidRPr="00AE7EE2">
        <w:rPr>
          <w:rFonts w:ascii="Book Antiqua" w:hAnsi="Book Antiqua"/>
          <w:sz w:val="24"/>
        </w:rPr>
        <w:t xml:space="preserve"> </w:t>
      </w:r>
      <w:r w:rsidR="0089222E">
        <w:rPr>
          <w:rFonts w:ascii="Book Antiqua" w:hAnsi="Book Antiqua" w:hint="eastAsia"/>
          <w:sz w:val="24"/>
        </w:rPr>
        <w:t>/</w:t>
      </w:r>
      <w:proofErr w:type="spellStart"/>
      <w:r w:rsidRPr="00AE7EE2">
        <w:rPr>
          <w:rFonts w:ascii="Book Antiqua" w:hAnsi="Book Antiqua"/>
          <w:sz w:val="24"/>
        </w:rPr>
        <w:t>mg</w:t>
      </w:r>
      <w:r w:rsidR="0089222E">
        <w:rPr>
          <w:rFonts w:ascii="Book Antiqua" w:hAnsi="Book Antiqua"/>
          <w:sz w:val="24"/>
        </w:rPr>
        <w:t>·</w:t>
      </w:r>
      <w:r w:rsidRPr="00AE7EE2">
        <w:rPr>
          <w:rFonts w:ascii="Book Antiqua" w:hAnsi="Book Antiqua"/>
          <w:sz w:val="24"/>
        </w:rPr>
        <w:t>min</w:t>
      </w:r>
      <w:proofErr w:type="spellEnd"/>
      <w:r w:rsidRPr="00AE7EE2">
        <w:rPr>
          <w:rFonts w:ascii="Book Antiqua" w:hAnsi="Book Antiqua"/>
          <w:sz w:val="24"/>
        </w:rPr>
        <w:t xml:space="preserve">), but cellular ATP was below the average (275 </w:t>
      </w:r>
      <w:proofErr w:type="spellStart"/>
      <w:r w:rsidRPr="00AE7EE2">
        <w:rPr>
          <w:rFonts w:ascii="Book Antiqua" w:hAnsi="Book Antiqua"/>
          <w:sz w:val="24"/>
        </w:rPr>
        <w:t>pmol</w:t>
      </w:r>
      <w:proofErr w:type="spellEnd"/>
      <w:r w:rsidRPr="00AE7EE2">
        <w:rPr>
          <w:rFonts w:ascii="Book Antiqua" w:hAnsi="Book Antiqua"/>
          <w:sz w:val="24"/>
        </w:rPr>
        <w:t xml:space="preserve"> </w:t>
      </w:r>
      <w:r w:rsidR="0004325A">
        <w:rPr>
          <w:rFonts w:ascii="Book Antiqua" w:hAnsi="Book Antiqua" w:hint="eastAsia"/>
          <w:sz w:val="24"/>
        </w:rPr>
        <w:t>/</w:t>
      </w:r>
      <w:r w:rsidRPr="00AE7EE2">
        <w:rPr>
          <w:rFonts w:ascii="Book Antiqua" w:hAnsi="Book Antiqua"/>
          <w:sz w:val="24"/>
        </w:rPr>
        <w:t>mg), Table 1.</w:t>
      </w:r>
      <w:r w:rsidR="00F8274B">
        <w:rPr>
          <w:rFonts w:ascii="Book Antiqua" w:hAnsi="Book Antiqua"/>
          <w:sz w:val="24"/>
        </w:rPr>
        <w:t xml:space="preserve"> </w:t>
      </w:r>
      <w:r w:rsidRPr="00AE7EE2">
        <w:rPr>
          <w:rFonts w:ascii="Book Antiqua" w:hAnsi="Book Antiqua"/>
          <w:sz w:val="24"/>
        </w:rPr>
        <w:t>This result suggested uncoupling oxidative phosphorylation (a state of high mitochondrial O</w:t>
      </w:r>
      <w:r w:rsidRPr="00AE7EE2">
        <w:rPr>
          <w:rFonts w:ascii="Book Antiqua" w:hAnsi="Book Antiqua"/>
          <w:sz w:val="24"/>
          <w:vertAlign w:val="subscript"/>
        </w:rPr>
        <w:t>2</w:t>
      </w:r>
      <w:r w:rsidRPr="00AE7EE2">
        <w:rPr>
          <w:rFonts w:ascii="Book Antiqua" w:hAnsi="Book Antiqua"/>
          <w:sz w:val="24"/>
        </w:rPr>
        <w:t xml:space="preserve"> consumption with low cellular ATP) as a mechanism of the enhanced respiration.</w:t>
      </w:r>
      <w:r w:rsidR="00F8274B">
        <w:rPr>
          <w:rFonts w:ascii="Book Antiqua" w:hAnsi="Book Antiqua"/>
          <w:sz w:val="24"/>
        </w:rPr>
        <w:t xml:space="preserve"> </w:t>
      </w:r>
      <w:r w:rsidR="000E1BF0" w:rsidRPr="00AE7EE2">
        <w:rPr>
          <w:rFonts w:ascii="Book Antiqua" w:hAnsi="Book Antiqua"/>
          <w:sz w:val="24"/>
        </w:rPr>
        <w:t>O</w:t>
      </w:r>
      <w:r w:rsidR="000E1BF0" w:rsidRPr="00AE7EE2">
        <w:rPr>
          <w:rFonts w:ascii="Book Antiqua" w:hAnsi="Book Antiqua"/>
          <w:sz w:val="24"/>
          <w:vertAlign w:val="subscript"/>
        </w:rPr>
        <w:t>2</w:t>
      </w:r>
      <w:r w:rsidRPr="00AE7EE2">
        <w:rPr>
          <w:rFonts w:ascii="Book Antiqua" w:hAnsi="Book Antiqua"/>
          <w:sz w:val="24"/>
        </w:rPr>
        <w:t xml:space="preserve"> consumption was completely inhibited by cyanide, confirming the oxidation occurred in the mitochondrial respiratory chain.</w:t>
      </w:r>
      <w:r w:rsidR="00F8274B">
        <w:rPr>
          <w:rFonts w:ascii="Book Antiqua" w:hAnsi="Book Antiqua"/>
          <w:sz w:val="24"/>
        </w:rPr>
        <w:t xml:space="preserve"> </w:t>
      </w:r>
      <w:r w:rsidRPr="00AE7EE2">
        <w:rPr>
          <w:rFonts w:ascii="Book Antiqua" w:hAnsi="Book Antiqua"/>
          <w:sz w:val="24"/>
        </w:rPr>
        <w:t xml:space="preserve">Addition of glucose oxidase (catalyzes the reaction of D-glucose + </w:t>
      </w:r>
      <w:r w:rsidR="000E1BF0" w:rsidRPr="00AE7EE2">
        <w:rPr>
          <w:rFonts w:ascii="Book Antiqua" w:hAnsi="Book Antiqua"/>
          <w:sz w:val="24"/>
        </w:rPr>
        <w:t>O</w:t>
      </w:r>
      <w:r w:rsidR="000E1BF0" w:rsidRPr="00AE7EE2">
        <w:rPr>
          <w:rFonts w:ascii="Book Antiqua" w:hAnsi="Book Antiqua"/>
          <w:sz w:val="24"/>
          <w:vertAlign w:val="subscript"/>
        </w:rPr>
        <w:t>2</w:t>
      </w:r>
      <w:r w:rsidRPr="00AE7EE2">
        <w:rPr>
          <w:rFonts w:ascii="Book Antiqua" w:hAnsi="Book Antiqua"/>
          <w:sz w:val="24"/>
        </w:rPr>
        <w:t xml:space="preserve"> to D-</w:t>
      </w:r>
      <w:proofErr w:type="spellStart"/>
      <w:r w:rsidRPr="00AE7EE2">
        <w:rPr>
          <w:rFonts w:ascii="Book Antiqua" w:hAnsi="Book Antiqua"/>
          <w:sz w:val="24"/>
        </w:rPr>
        <w:t>glucono</w:t>
      </w:r>
      <w:proofErr w:type="spellEnd"/>
      <w:r w:rsidRPr="00AE7EE2">
        <w:rPr>
          <w:rFonts w:ascii="Book Antiqua" w:hAnsi="Book Antiqua"/>
          <w:sz w:val="24"/>
        </w:rPr>
        <w:t>-</w:t>
      </w:r>
      <w:r w:rsidR="00F261C5" w:rsidRPr="00AE7EE2">
        <w:rPr>
          <w:rFonts w:ascii="Book Antiqua" w:hAnsi="Book Antiqua"/>
          <w:sz w:val="24"/>
        </w:rPr>
        <w:t>δ</w:t>
      </w:r>
      <w:r w:rsidRPr="00AE7EE2">
        <w:rPr>
          <w:rFonts w:ascii="Book Antiqua" w:hAnsi="Book Antiqua"/>
          <w:sz w:val="24"/>
        </w:rPr>
        <w:t xml:space="preserve">-lactone + </w:t>
      </w:r>
      <w:r w:rsidR="000E1BF0" w:rsidRPr="00AE7EE2">
        <w:rPr>
          <w:rFonts w:ascii="Book Antiqua" w:hAnsi="Book Antiqua"/>
          <w:sz w:val="24"/>
        </w:rPr>
        <w:t>H</w:t>
      </w:r>
      <w:r w:rsidR="000E1BF0" w:rsidRPr="00AE7EE2">
        <w:rPr>
          <w:rFonts w:ascii="Book Antiqua" w:hAnsi="Book Antiqua"/>
          <w:sz w:val="24"/>
          <w:vertAlign w:val="subscript"/>
        </w:rPr>
        <w:t>2</w:t>
      </w:r>
      <w:r w:rsidR="000E1BF0" w:rsidRPr="00AE7EE2">
        <w:rPr>
          <w:rFonts w:ascii="Book Antiqua" w:hAnsi="Book Antiqua"/>
          <w:sz w:val="24"/>
        </w:rPr>
        <w:t>O</w:t>
      </w:r>
      <w:r w:rsidR="000E1BF0" w:rsidRPr="00AE7EE2">
        <w:rPr>
          <w:rFonts w:ascii="Book Antiqua" w:hAnsi="Book Antiqua"/>
          <w:sz w:val="24"/>
          <w:vertAlign w:val="subscript"/>
        </w:rPr>
        <w:t>2</w:t>
      </w:r>
      <w:r w:rsidRPr="00AE7EE2">
        <w:rPr>
          <w:rFonts w:ascii="Book Antiqua" w:hAnsi="Book Antiqua"/>
          <w:sz w:val="24"/>
        </w:rPr>
        <w:t xml:space="preserve">) depleted remaining </w:t>
      </w:r>
      <w:r w:rsidR="000E1BF0" w:rsidRPr="00AE7EE2">
        <w:rPr>
          <w:rFonts w:ascii="Book Antiqua" w:hAnsi="Book Antiqua"/>
          <w:sz w:val="24"/>
        </w:rPr>
        <w:t>O</w:t>
      </w:r>
      <w:r w:rsidR="000E1BF0" w:rsidRPr="00AE7EE2">
        <w:rPr>
          <w:rFonts w:ascii="Book Antiqua" w:hAnsi="Book Antiqua"/>
          <w:sz w:val="24"/>
          <w:vertAlign w:val="subscript"/>
        </w:rPr>
        <w:t>2</w:t>
      </w:r>
      <w:r w:rsidRPr="00AE7EE2">
        <w:rPr>
          <w:rFonts w:ascii="Book Antiqua" w:hAnsi="Book Antiqua"/>
          <w:sz w:val="24"/>
        </w:rPr>
        <w:t xml:space="preserve"> in the solution.</w:t>
      </w:r>
    </w:p>
    <w:p w:rsidR="00910A9E" w:rsidRPr="00AE7EE2" w:rsidRDefault="00910A9E" w:rsidP="0004325A">
      <w:pPr>
        <w:spacing w:line="360" w:lineRule="auto"/>
        <w:ind w:firstLineChars="200" w:firstLine="480"/>
        <w:rPr>
          <w:rFonts w:ascii="Book Antiqua" w:hAnsi="Book Antiqua"/>
          <w:sz w:val="24"/>
        </w:rPr>
      </w:pPr>
      <w:r w:rsidRPr="00AE7EE2">
        <w:rPr>
          <w:rFonts w:ascii="Book Antiqua" w:hAnsi="Book Antiqua"/>
          <w:sz w:val="24"/>
        </w:rPr>
        <w:t xml:space="preserve">The rates of cellular mitochondrial </w:t>
      </w:r>
      <w:r w:rsidR="004549A3" w:rsidRPr="00AE7EE2">
        <w:rPr>
          <w:rFonts w:ascii="Book Antiqua" w:hAnsi="Book Antiqua"/>
          <w:sz w:val="24"/>
        </w:rPr>
        <w:t>O</w:t>
      </w:r>
      <w:r w:rsidR="004549A3" w:rsidRPr="00AE7EE2">
        <w:rPr>
          <w:rFonts w:ascii="Book Antiqua" w:hAnsi="Book Antiqua"/>
          <w:sz w:val="24"/>
          <w:vertAlign w:val="subscript"/>
        </w:rPr>
        <w:t>2</w:t>
      </w:r>
      <w:r w:rsidRPr="00AE7EE2">
        <w:rPr>
          <w:rFonts w:ascii="Book Antiqua" w:hAnsi="Book Antiqua"/>
          <w:sz w:val="24"/>
        </w:rPr>
        <w:t xml:space="preserve"> consumption (</w:t>
      </w:r>
      <w:proofErr w:type="spellStart"/>
      <w:r w:rsidRPr="00AE7EE2">
        <w:rPr>
          <w:rFonts w:ascii="Book Antiqua" w:hAnsi="Book Antiqua"/>
          <w:sz w:val="24"/>
        </w:rPr>
        <w:t>kc</w:t>
      </w:r>
      <w:proofErr w:type="spellEnd"/>
      <w:r w:rsidRPr="00AE7EE2">
        <w:rPr>
          <w:rFonts w:ascii="Book Antiqua" w:hAnsi="Book Antiqua"/>
          <w:sz w:val="24"/>
        </w:rPr>
        <w:t xml:space="preserve">, </w:t>
      </w:r>
      <w:r w:rsidR="00EB110E" w:rsidRPr="00AE7EE2">
        <w:rPr>
          <w:rFonts w:ascii="Book Antiqua" w:hAnsi="Book Antiqua"/>
          <w:sz w:val="24"/>
        </w:rPr>
        <w:t>µ</w:t>
      </w:r>
      <w:proofErr w:type="spellStart"/>
      <w:r w:rsidR="0004325A">
        <w:rPr>
          <w:rFonts w:ascii="Book Antiqua" w:hAnsi="Book Antiqua" w:hint="eastAsia"/>
          <w:sz w:val="24"/>
        </w:rPr>
        <w:t>mol</w:t>
      </w:r>
      <w:proofErr w:type="spellEnd"/>
      <w:r w:rsidR="0004325A">
        <w:rPr>
          <w:rFonts w:ascii="Book Antiqua" w:hAnsi="Book Antiqua" w:hint="eastAsia"/>
          <w:sz w:val="24"/>
        </w:rPr>
        <w:t>/L</w:t>
      </w:r>
      <w:r w:rsidR="00977D42" w:rsidRPr="00AE7EE2">
        <w:rPr>
          <w:rFonts w:ascii="Book Antiqua" w:hAnsi="Book Antiqua"/>
          <w:sz w:val="24"/>
        </w:rPr>
        <w:t xml:space="preserve"> </w:t>
      </w:r>
      <w:r w:rsidR="004549A3" w:rsidRPr="00AE7EE2">
        <w:rPr>
          <w:rFonts w:ascii="Book Antiqua" w:hAnsi="Book Antiqua"/>
          <w:sz w:val="24"/>
        </w:rPr>
        <w:t>O</w:t>
      </w:r>
      <w:r w:rsidR="004549A3" w:rsidRPr="00AE7EE2">
        <w:rPr>
          <w:rFonts w:ascii="Book Antiqua" w:hAnsi="Book Antiqua"/>
          <w:sz w:val="24"/>
          <w:vertAlign w:val="subscript"/>
        </w:rPr>
        <w:t>2</w:t>
      </w:r>
      <w:r w:rsidRPr="00AE7EE2">
        <w:rPr>
          <w:rFonts w:ascii="Book Antiqua" w:hAnsi="Book Antiqua"/>
          <w:sz w:val="24"/>
        </w:rPr>
        <w:t xml:space="preserve"> mg</w:t>
      </w:r>
      <w:r w:rsidRPr="00AE7EE2">
        <w:rPr>
          <w:rFonts w:ascii="Book Antiqua" w:hAnsi="Book Antiqua"/>
          <w:sz w:val="24"/>
          <w:vertAlign w:val="superscript"/>
        </w:rPr>
        <w:t>-1</w:t>
      </w:r>
      <w:r w:rsidRPr="00AE7EE2">
        <w:rPr>
          <w:rFonts w:ascii="Book Antiqua" w:hAnsi="Book Antiqua"/>
          <w:sz w:val="24"/>
        </w:rPr>
        <w:t xml:space="preserve"> min</w:t>
      </w:r>
      <w:r w:rsidRPr="00AE7EE2">
        <w:rPr>
          <w:rFonts w:ascii="Book Antiqua" w:hAnsi="Book Antiqua"/>
          <w:sz w:val="24"/>
          <w:vertAlign w:val="superscript"/>
        </w:rPr>
        <w:t>-1</w:t>
      </w:r>
      <w:r w:rsidRPr="00AE7EE2">
        <w:rPr>
          <w:rFonts w:ascii="Book Antiqua" w:hAnsi="Book Antiqua"/>
          <w:sz w:val="24"/>
        </w:rPr>
        <w:t>) for the 8 patients with normal histology was 0.17</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0.02 and for the 7 patients with superficial gastritis was 0.18</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0.03 (</w:t>
      </w:r>
      <w:r w:rsidR="0004325A" w:rsidRPr="0004325A">
        <w:rPr>
          <w:rFonts w:ascii="Book Antiqua" w:hAnsi="Book Antiqua"/>
          <w:i/>
          <w:sz w:val="24"/>
        </w:rPr>
        <w:t>P</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0.867).</w:t>
      </w:r>
      <w:r w:rsidR="00F8274B">
        <w:rPr>
          <w:rFonts w:ascii="Book Antiqua" w:hAnsi="Book Antiqua"/>
          <w:sz w:val="24"/>
        </w:rPr>
        <w:t xml:space="preserve"> </w:t>
      </w:r>
      <w:r w:rsidRPr="00AE7EE2">
        <w:rPr>
          <w:rFonts w:ascii="Book Antiqua" w:hAnsi="Book Antiqua"/>
          <w:sz w:val="24"/>
        </w:rPr>
        <w:t>The corresponding values for cellular ATP were 487</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493 and 370</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563, respectively (</w:t>
      </w:r>
      <w:r w:rsidR="0004325A" w:rsidRPr="0004325A">
        <w:rPr>
          <w:rFonts w:ascii="Book Antiqua" w:hAnsi="Book Antiqua"/>
          <w:i/>
          <w:sz w:val="24"/>
        </w:rPr>
        <w:t>P</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0.573).</w:t>
      </w:r>
      <w:r w:rsidR="00F8274B">
        <w:rPr>
          <w:rFonts w:ascii="Book Antiqua" w:hAnsi="Book Antiqua"/>
          <w:sz w:val="24"/>
        </w:rPr>
        <w:t xml:space="preserve"> </w:t>
      </w:r>
      <w:r w:rsidRPr="00AE7EE2">
        <w:rPr>
          <w:rFonts w:ascii="Book Antiqua" w:hAnsi="Book Antiqua"/>
          <w:sz w:val="24"/>
        </w:rPr>
        <w:t>The large variation in cellular ATP was likely due to sample processing.</w:t>
      </w:r>
      <w:r w:rsidR="00F8274B">
        <w:rPr>
          <w:rFonts w:ascii="Book Antiqua" w:hAnsi="Book Antiqua"/>
          <w:sz w:val="24"/>
        </w:rPr>
        <w:t xml:space="preserve"> </w:t>
      </w:r>
      <w:r w:rsidRPr="00AE7EE2">
        <w:rPr>
          <w:rFonts w:ascii="Book Antiqua" w:hAnsi="Book Antiqua"/>
          <w:sz w:val="24"/>
        </w:rPr>
        <w:t xml:space="preserve">Nevertheless, the data show </w:t>
      </w:r>
      <w:r w:rsidR="00F67D94" w:rsidRPr="00AE7EE2">
        <w:rPr>
          <w:rFonts w:ascii="Book Antiqua" w:hAnsi="Book Antiqua"/>
          <w:sz w:val="24"/>
        </w:rPr>
        <w:t xml:space="preserve">that </w:t>
      </w:r>
      <w:r w:rsidRPr="00AE7EE2">
        <w:rPr>
          <w:rFonts w:ascii="Book Antiqua" w:hAnsi="Book Antiqua"/>
          <w:sz w:val="24"/>
        </w:rPr>
        <w:t xml:space="preserve">superficial gastritis was not associated with </w:t>
      </w:r>
      <w:proofErr w:type="spellStart"/>
      <w:r w:rsidRPr="00AE7EE2">
        <w:rPr>
          <w:rFonts w:ascii="Book Antiqua" w:hAnsi="Book Antiqua"/>
          <w:sz w:val="24"/>
        </w:rPr>
        <w:t>bio</w:t>
      </w:r>
      <w:r w:rsidR="00F67D94" w:rsidRPr="00AE7EE2">
        <w:rPr>
          <w:rFonts w:ascii="Book Antiqua" w:hAnsi="Book Antiqua"/>
          <w:sz w:val="24"/>
        </w:rPr>
        <w:t>energ</w:t>
      </w:r>
      <w:r w:rsidRPr="00AE7EE2">
        <w:rPr>
          <w:rFonts w:ascii="Book Antiqua" w:hAnsi="Book Antiqua"/>
          <w:sz w:val="24"/>
        </w:rPr>
        <w:t>etic</w:t>
      </w:r>
      <w:proofErr w:type="spellEnd"/>
      <w:r w:rsidR="00F67D94" w:rsidRPr="00AE7EE2">
        <w:rPr>
          <w:rFonts w:ascii="Book Antiqua" w:hAnsi="Book Antiqua"/>
          <w:sz w:val="24"/>
        </w:rPr>
        <w:t xml:space="preserve"> changes in the gastric mucosa.</w:t>
      </w:r>
    </w:p>
    <w:p w:rsidR="00910A9E" w:rsidRPr="00AE7EE2" w:rsidRDefault="00910A9E" w:rsidP="00AE7EE2">
      <w:pPr>
        <w:spacing w:line="360" w:lineRule="auto"/>
        <w:ind w:firstLine="270"/>
        <w:rPr>
          <w:rFonts w:ascii="Book Antiqua" w:hAnsi="Book Antiqua"/>
          <w:sz w:val="24"/>
        </w:rPr>
      </w:pPr>
      <w:r w:rsidRPr="00AE7EE2">
        <w:rPr>
          <w:rFonts w:ascii="Book Antiqua" w:hAnsi="Book Antiqua"/>
          <w:sz w:val="24"/>
        </w:rPr>
        <w:t xml:space="preserve">Representative GSH standard HPLC run and GSH </w:t>
      </w:r>
      <w:r w:rsidR="005B07BC" w:rsidRPr="00AE7EE2">
        <w:rPr>
          <w:rFonts w:ascii="Book Antiqua" w:hAnsi="Book Antiqua"/>
          <w:sz w:val="24"/>
        </w:rPr>
        <w:t xml:space="preserve">standard curve are shown in </w:t>
      </w:r>
      <w:r w:rsidR="00B37BBB" w:rsidRPr="00AE7EE2">
        <w:rPr>
          <w:rFonts w:ascii="Book Antiqua" w:hAnsi="Book Antiqua"/>
          <w:sz w:val="24"/>
        </w:rPr>
        <w:t xml:space="preserve">Figure </w:t>
      </w:r>
      <w:r w:rsidRPr="00AE7EE2">
        <w:rPr>
          <w:rFonts w:ascii="Book Antiqua" w:hAnsi="Book Antiqua"/>
          <w:sz w:val="24"/>
        </w:rPr>
        <w:t xml:space="preserve">2B; of note, GSH labeling with </w:t>
      </w:r>
      <w:proofErr w:type="spellStart"/>
      <w:r w:rsidRPr="00AE7EE2">
        <w:rPr>
          <w:rFonts w:ascii="Book Antiqua" w:hAnsi="Book Antiqua"/>
          <w:sz w:val="24"/>
        </w:rPr>
        <w:t>mBBr</w:t>
      </w:r>
      <w:proofErr w:type="spellEnd"/>
      <w:r w:rsidRPr="00AE7EE2">
        <w:rPr>
          <w:rFonts w:ascii="Book Antiqua" w:hAnsi="Book Antiqua"/>
          <w:sz w:val="24"/>
        </w:rPr>
        <w:t xml:space="preserve"> was blocked by N-</w:t>
      </w:r>
      <w:proofErr w:type="spellStart"/>
      <w:r w:rsidRPr="00AE7EE2">
        <w:rPr>
          <w:rFonts w:ascii="Book Antiqua" w:hAnsi="Book Antiqua"/>
          <w:sz w:val="24"/>
        </w:rPr>
        <w:t>ethylmaleimide</w:t>
      </w:r>
      <w:proofErr w:type="spellEnd"/>
      <w:r w:rsidRPr="00AE7EE2">
        <w:rPr>
          <w:rFonts w:ascii="Book Antiqua" w:hAnsi="Book Antiqua"/>
          <w:sz w:val="24"/>
        </w:rPr>
        <w:t xml:space="preserve"> (data not shown).</w:t>
      </w:r>
      <w:r w:rsidR="00F8274B">
        <w:rPr>
          <w:rFonts w:ascii="Book Antiqua" w:hAnsi="Book Antiqua"/>
          <w:sz w:val="24"/>
        </w:rPr>
        <w:t xml:space="preserve"> </w:t>
      </w:r>
      <w:r w:rsidRPr="00AE7EE2">
        <w:rPr>
          <w:rFonts w:ascii="Book Antiqua" w:hAnsi="Book Antiqua"/>
          <w:sz w:val="24"/>
        </w:rPr>
        <w:t>Representative GSH run of acid-soluble supernatant of the stomach biopsy of Patient 10 (a patient with superficial gastritis) is shown in Fig</w:t>
      </w:r>
      <w:r w:rsidR="0004325A">
        <w:rPr>
          <w:rFonts w:ascii="Book Antiqua" w:hAnsi="Book Antiqua" w:hint="eastAsia"/>
          <w:sz w:val="24"/>
        </w:rPr>
        <w:t xml:space="preserve">ure </w:t>
      </w:r>
      <w:r w:rsidR="009048C6" w:rsidRPr="00AE7EE2">
        <w:rPr>
          <w:rFonts w:ascii="Book Antiqua" w:hAnsi="Book Antiqua"/>
          <w:sz w:val="24"/>
        </w:rPr>
        <w:t>2</w:t>
      </w:r>
      <w:r w:rsidRPr="00AE7EE2">
        <w:rPr>
          <w:rFonts w:ascii="Book Antiqua" w:hAnsi="Book Antiqua"/>
          <w:sz w:val="24"/>
        </w:rPr>
        <w:t>C.</w:t>
      </w:r>
      <w:r w:rsidR="00F8274B">
        <w:rPr>
          <w:rFonts w:ascii="Book Antiqua" w:hAnsi="Book Antiqua"/>
          <w:sz w:val="24"/>
        </w:rPr>
        <w:t xml:space="preserve"> </w:t>
      </w:r>
      <w:r w:rsidRPr="00AE7EE2">
        <w:rPr>
          <w:rFonts w:ascii="Book Antiqua" w:hAnsi="Book Antiqua"/>
          <w:sz w:val="24"/>
        </w:rPr>
        <w:t xml:space="preserve"> Cellular GSH for the 8 patients with normal histology was 469</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98 and for the 7 patients with superficial gastritis was 481</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182 (</w:t>
      </w:r>
      <w:r w:rsidR="0004325A" w:rsidRPr="0004325A">
        <w:rPr>
          <w:rFonts w:ascii="Book Antiqua" w:hAnsi="Book Antiqua"/>
          <w:i/>
          <w:sz w:val="24"/>
        </w:rPr>
        <w:t xml:space="preserve">P </w:t>
      </w:r>
      <w:r w:rsidRPr="00AE7EE2">
        <w:rPr>
          <w:rFonts w:ascii="Book Antiqua" w:hAnsi="Book Antiqua"/>
          <w:sz w:val="24"/>
        </w:rPr>
        <w:t xml:space="preserve">= 0.662), Table 1. Consistently, superficial gastritis was not associated with GSH changes in the gastric mucosa. </w:t>
      </w:r>
    </w:p>
    <w:p w:rsidR="00910A9E" w:rsidRPr="00AE7EE2" w:rsidRDefault="00910A9E" w:rsidP="00AE7EE2">
      <w:pPr>
        <w:spacing w:line="360" w:lineRule="auto"/>
        <w:ind w:firstLine="270"/>
        <w:rPr>
          <w:rFonts w:ascii="Book Antiqua" w:hAnsi="Book Antiqua"/>
          <w:sz w:val="24"/>
        </w:rPr>
      </w:pPr>
      <w:r w:rsidRPr="00AE7EE2">
        <w:rPr>
          <w:rFonts w:ascii="Book Antiqua" w:hAnsi="Book Antiqua"/>
          <w:sz w:val="24"/>
        </w:rPr>
        <w:t>Ac-DEVD-AMC cleavage by the recombinant human act</w:t>
      </w:r>
      <w:r w:rsidR="005B07BC" w:rsidRPr="00AE7EE2">
        <w:rPr>
          <w:rFonts w:ascii="Book Antiqua" w:hAnsi="Book Antiqua"/>
          <w:sz w:val="24"/>
        </w:rPr>
        <w:t xml:space="preserve">ive caspase-3 is shown in </w:t>
      </w:r>
      <w:r w:rsidR="00B37BBB" w:rsidRPr="00AE7EE2">
        <w:rPr>
          <w:rFonts w:ascii="Book Antiqua" w:hAnsi="Book Antiqua"/>
          <w:sz w:val="24"/>
        </w:rPr>
        <w:t xml:space="preserve">Figure </w:t>
      </w:r>
      <w:r w:rsidR="009048C6" w:rsidRPr="00AE7EE2">
        <w:rPr>
          <w:rFonts w:ascii="Book Antiqua" w:hAnsi="Book Antiqua"/>
          <w:sz w:val="24"/>
        </w:rPr>
        <w:t>2</w:t>
      </w:r>
      <w:r w:rsidRPr="00AE7EE2">
        <w:rPr>
          <w:rFonts w:ascii="Book Antiqua" w:hAnsi="Book Antiqua"/>
          <w:sz w:val="24"/>
        </w:rPr>
        <w:t>D.</w:t>
      </w:r>
      <w:r w:rsidR="00F8274B">
        <w:rPr>
          <w:rFonts w:ascii="Book Antiqua" w:hAnsi="Book Antiqua"/>
          <w:sz w:val="24"/>
        </w:rPr>
        <w:t xml:space="preserve"> </w:t>
      </w:r>
      <w:r w:rsidRPr="00AE7EE2">
        <w:rPr>
          <w:rFonts w:ascii="Book Antiqua" w:hAnsi="Book Antiqua"/>
          <w:sz w:val="24"/>
        </w:rPr>
        <w:t xml:space="preserve">The reaction, in 1.0 mL RPMI, contained 100 </w:t>
      </w:r>
      <w:proofErr w:type="spellStart"/>
      <w:r w:rsidRPr="00AE7EE2">
        <w:rPr>
          <w:rFonts w:ascii="Book Antiqua" w:hAnsi="Book Antiqua"/>
          <w:sz w:val="24"/>
        </w:rPr>
        <w:t>ng</w:t>
      </w:r>
      <w:proofErr w:type="spellEnd"/>
      <w:r w:rsidRPr="00AE7EE2">
        <w:rPr>
          <w:rFonts w:ascii="Book Antiqua" w:hAnsi="Book Antiqua"/>
          <w:sz w:val="24"/>
        </w:rPr>
        <w:t xml:space="preserve"> </w:t>
      </w:r>
      <w:proofErr w:type="spellStart"/>
      <w:r w:rsidRPr="00AE7EE2">
        <w:rPr>
          <w:rFonts w:ascii="Book Antiqua" w:hAnsi="Book Antiqua"/>
          <w:sz w:val="24"/>
        </w:rPr>
        <w:t>caspase</w:t>
      </w:r>
      <w:proofErr w:type="spellEnd"/>
      <w:r w:rsidRPr="00AE7EE2">
        <w:rPr>
          <w:rFonts w:ascii="Book Antiqua" w:hAnsi="Book Antiqua"/>
          <w:sz w:val="24"/>
        </w:rPr>
        <w:t xml:space="preserve"> 3 with and without 32 µ</w:t>
      </w:r>
      <w:proofErr w:type="spellStart"/>
      <w:r w:rsidR="0004325A">
        <w:rPr>
          <w:rFonts w:ascii="Book Antiqua" w:hAnsi="Book Antiqua" w:hint="eastAsia"/>
          <w:sz w:val="24"/>
        </w:rPr>
        <w:t>mol</w:t>
      </w:r>
      <w:proofErr w:type="spellEnd"/>
      <w:r w:rsidR="0004325A">
        <w:rPr>
          <w:rFonts w:ascii="Book Antiqua" w:hAnsi="Book Antiqua" w:hint="eastAsia"/>
          <w:sz w:val="24"/>
        </w:rPr>
        <w:t>/L</w:t>
      </w:r>
      <w:r w:rsidRPr="00AE7EE2">
        <w:rPr>
          <w:rFonts w:ascii="Book Antiqua" w:hAnsi="Book Antiqua"/>
          <w:sz w:val="24"/>
        </w:rPr>
        <w:t xml:space="preserve"> </w:t>
      </w:r>
      <w:proofErr w:type="spellStart"/>
      <w:r w:rsidRPr="00AE7EE2">
        <w:rPr>
          <w:rFonts w:ascii="Book Antiqua" w:hAnsi="Book Antiqua"/>
          <w:sz w:val="24"/>
        </w:rPr>
        <w:t>zVAD-fmk</w:t>
      </w:r>
      <w:proofErr w:type="spellEnd"/>
      <w:r w:rsidRPr="00AE7EE2">
        <w:rPr>
          <w:rFonts w:ascii="Book Antiqua" w:hAnsi="Book Antiqua"/>
          <w:sz w:val="24"/>
        </w:rPr>
        <w:t xml:space="preserve"> (</w:t>
      </w:r>
      <w:proofErr w:type="spellStart"/>
      <w:r w:rsidRPr="00AE7EE2">
        <w:rPr>
          <w:rFonts w:ascii="Book Antiqua" w:hAnsi="Book Antiqua"/>
          <w:sz w:val="24"/>
        </w:rPr>
        <w:t>pancaspase</w:t>
      </w:r>
      <w:proofErr w:type="spellEnd"/>
      <w:r w:rsidRPr="00AE7EE2">
        <w:rPr>
          <w:rFonts w:ascii="Book Antiqua" w:hAnsi="Book Antiqua"/>
          <w:sz w:val="24"/>
        </w:rPr>
        <w:t xml:space="preserve"> inhibitor).</w:t>
      </w:r>
      <w:r w:rsidR="00F8274B">
        <w:rPr>
          <w:rFonts w:ascii="Book Antiqua" w:hAnsi="Book Antiqua"/>
          <w:sz w:val="24"/>
        </w:rPr>
        <w:t xml:space="preserve"> </w:t>
      </w:r>
      <w:r w:rsidRPr="00AE7EE2">
        <w:rPr>
          <w:rFonts w:ascii="Book Antiqua" w:hAnsi="Book Antiqua"/>
          <w:sz w:val="24"/>
        </w:rPr>
        <w:t>The mixtures were incubated at 37</w:t>
      </w:r>
      <w:r w:rsidRPr="00AE7EE2">
        <w:rPr>
          <w:rFonts w:ascii="Book Antiqua" w:hAnsi="Book Antiqua"/>
          <w:sz w:val="24"/>
          <w:vertAlign w:val="superscript"/>
        </w:rPr>
        <w:t>o</w:t>
      </w:r>
      <w:r w:rsidRPr="00AE7EE2">
        <w:rPr>
          <w:rFonts w:ascii="Book Antiqua" w:hAnsi="Book Antiqua"/>
          <w:sz w:val="24"/>
        </w:rPr>
        <w:t>C for 10 min.</w:t>
      </w:r>
      <w:r w:rsidR="00F8274B">
        <w:rPr>
          <w:rFonts w:ascii="Book Antiqua" w:hAnsi="Book Antiqua"/>
          <w:sz w:val="24"/>
        </w:rPr>
        <w:t xml:space="preserve"> </w:t>
      </w:r>
      <w:r w:rsidRPr="00AE7EE2">
        <w:rPr>
          <w:rFonts w:ascii="Book Antiqua" w:hAnsi="Book Antiqua"/>
          <w:sz w:val="24"/>
        </w:rPr>
        <w:t>Ac-DEVD-AMC (37</w:t>
      </w:r>
      <w:r w:rsidR="0004325A" w:rsidRPr="00AE7EE2">
        <w:rPr>
          <w:rFonts w:ascii="Book Antiqua" w:hAnsi="Book Antiqua"/>
          <w:sz w:val="24"/>
        </w:rPr>
        <w:t>µ</w:t>
      </w:r>
      <w:r w:rsidR="0004325A">
        <w:rPr>
          <w:rFonts w:ascii="Book Antiqua" w:hAnsi="Book Antiqua" w:hint="eastAsia"/>
          <w:sz w:val="24"/>
        </w:rPr>
        <w:t>mol/L</w:t>
      </w:r>
      <w:r w:rsidRPr="00AE7EE2">
        <w:rPr>
          <w:rFonts w:ascii="Book Antiqua" w:hAnsi="Book Antiqua"/>
          <w:sz w:val="24"/>
        </w:rPr>
        <w:t>) was then added and the incubation continued at 37</w:t>
      </w:r>
      <w:r w:rsidRPr="00AE7EE2">
        <w:rPr>
          <w:rFonts w:ascii="Book Antiqua" w:hAnsi="Book Antiqua"/>
          <w:sz w:val="24"/>
          <w:vertAlign w:val="superscript"/>
        </w:rPr>
        <w:t>o</w:t>
      </w:r>
      <w:r w:rsidRPr="00AE7EE2">
        <w:rPr>
          <w:rFonts w:ascii="Book Antiqua" w:hAnsi="Book Antiqua"/>
          <w:sz w:val="24"/>
        </w:rPr>
        <w:t>C for additional 20 min.</w:t>
      </w:r>
      <w:r w:rsidR="00F8274B">
        <w:rPr>
          <w:rFonts w:ascii="Book Antiqua" w:hAnsi="Book Antiqua"/>
          <w:sz w:val="24"/>
        </w:rPr>
        <w:t xml:space="preserve"> </w:t>
      </w:r>
      <w:r w:rsidRPr="00AE7EE2">
        <w:rPr>
          <w:rFonts w:ascii="Book Antiqua" w:hAnsi="Book Antiqua"/>
          <w:sz w:val="24"/>
        </w:rPr>
        <w:t xml:space="preserve">Ac DEVD-AMC was </w:t>
      </w:r>
      <w:r w:rsidRPr="00AE7EE2">
        <w:rPr>
          <w:rFonts w:ascii="Book Antiqua" w:hAnsi="Book Antiqua"/>
          <w:sz w:val="24"/>
        </w:rPr>
        <w:lastRenderedPageBreak/>
        <w:t>detected by absorbance at 380 nm with a retention time of ~3 min (Fig</w:t>
      </w:r>
      <w:r w:rsidR="00B37BBB">
        <w:rPr>
          <w:rFonts w:ascii="Book Antiqua" w:hAnsi="Book Antiqua"/>
          <w:sz w:val="24"/>
        </w:rPr>
        <w:t>ure</w:t>
      </w:r>
      <w:r w:rsidRPr="00AE7EE2">
        <w:rPr>
          <w:rFonts w:ascii="Book Antiqua" w:hAnsi="Book Antiqua"/>
          <w:sz w:val="24"/>
        </w:rPr>
        <w:t xml:space="preserve"> </w:t>
      </w:r>
      <w:r w:rsidR="009048C6" w:rsidRPr="00AE7EE2">
        <w:rPr>
          <w:rFonts w:ascii="Book Antiqua" w:hAnsi="Book Antiqua"/>
          <w:sz w:val="24"/>
        </w:rPr>
        <w:t>2D</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The product AMC was detected by fluorescence (380 nm excitation and 460 nm emission) with a retention time of </w:t>
      </w:r>
      <w:r w:rsidR="0004325A">
        <w:rPr>
          <w:rFonts w:ascii="Book Antiqua" w:hAnsi="Book Antiqua" w:hint="eastAsia"/>
          <w:sz w:val="24"/>
        </w:rPr>
        <w:t xml:space="preserve">about </w:t>
      </w:r>
      <w:r w:rsidRPr="00AE7EE2">
        <w:rPr>
          <w:rFonts w:ascii="Book Antiqua" w:hAnsi="Book Antiqua"/>
          <w:sz w:val="24"/>
        </w:rPr>
        <w:t>5 min (Fig</w:t>
      </w:r>
      <w:r w:rsidR="0004325A">
        <w:rPr>
          <w:rFonts w:ascii="Book Antiqua" w:hAnsi="Book Antiqua" w:hint="eastAsia"/>
          <w:sz w:val="24"/>
        </w:rPr>
        <w:t>ure</w:t>
      </w:r>
      <w:r w:rsidRPr="00AE7EE2">
        <w:rPr>
          <w:rFonts w:ascii="Book Antiqua" w:hAnsi="Book Antiqua"/>
          <w:sz w:val="24"/>
        </w:rPr>
        <w:t xml:space="preserve"> </w:t>
      </w:r>
      <w:r w:rsidR="009048C6" w:rsidRPr="00AE7EE2">
        <w:rPr>
          <w:rFonts w:ascii="Book Antiqua" w:hAnsi="Book Antiqua"/>
          <w:sz w:val="24"/>
        </w:rPr>
        <w:t>2</w:t>
      </w:r>
      <w:r w:rsidRPr="00AE7EE2">
        <w:rPr>
          <w:rFonts w:ascii="Book Antiqua" w:hAnsi="Book Antiqua"/>
          <w:sz w:val="24"/>
        </w:rPr>
        <w:t>D).</w:t>
      </w:r>
      <w:r w:rsidR="00F8274B">
        <w:rPr>
          <w:rFonts w:ascii="Book Antiqua" w:hAnsi="Book Antiqua"/>
          <w:sz w:val="24"/>
        </w:rPr>
        <w:t xml:space="preserve"> </w:t>
      </w:r>
      <w:r w:rsidRPr="00AE7EE2">
        <w:rPr>
          <w:rFonts w:ascii="Book Antiqua" w:hAnsi="Book Antiqua"/>
          <w:sz w:val="24"/>
        </w:rPr>
        <w:t xml:space="preserve">The cleavage reaction was inhibited by </w:t>
      </w:r>
      <w:proofErr w:type="spellStart"/>
      <w:r w:rsidRPr="00AE7EE2">
        <w:rPr>
          <w:rFonts w:ascii="Book Antiqua" w:hAnsi="Book Antiqua"/>
          <w:sz w:val="24"/>
        </w:rPr>
        <w:t>zVAD-fmk</w:t>
      </w:r>
      <w:proofErr w:type="spellEnd"/>
      <w:r w:rsidRPr="00AE7EE2">
        <w:rPr>
          <w:rFonts w:ascii="Book Antiqua" w:hAnsi="Book Antiqua"/>
          <w:sz w:val="24"/>
        </w:rPr>
        <w:t xml:space="preserve"> (Fig</w:t>
      </w:r>
      <w:r w:rsidR="0004325A">
        <w:rPr>
          <w:rFonts w:ascii="Book Antiqua" w:hAnsi="Book Antiqua" w:hint="eastAsia"/>
          <w:sz w:val="24"/>
        </w:rPr>
        <w:t>ure</w:t>
      </w:r>
      <w:r w:rsidRPr="00AE7EE2">
        <w:rPr>
          <w:rFonts w:ascii="Book Antiqua" w:hAnsi="Book Antiqua"/>
          <w:sz w:val="24"/>
        </w:rPr>
        <w:t xml:space="preserve"> </w:t>
      </w:r>
      <w:r w:rsidR="009048C6" w:rsidRPr="00AE7EE2">
        <w:rPr>
          <w:rFonts w:ascii="Book Antiqua" w:hAnsi="Book Antiqua"/>
          <w:sz w:val="24"/>
        </w:rPr>
        <w:t>2</w:t>
      </w:r>
      <w:r w:rsidRPr="00AE7EE2">
        <w:rPr>
          <w:rFonts w:ascii="Book Antiqua" w:hAnsi="Book Antiqua"/>
          <w:sz w:val="24"/>
        </w:rPr>
        <w:t>D).</w:t>
      </w:r>
      <w:r w:rsidR="00F8274B">
        <w:rPr>
          <w:rFonts w:ascii="Book Antiqua" w:hAnsi="Book Antiqua"/>
          <w:sz w:val="24"/>
        </w:rPr>
        <w:t xml:space="preserve"> </w:t>
      </w:r>
      <w:proofErr w:type="spellStart"/>
      <w:r w:rsidRPr="00AE7EE2">
        <w:rPr>
          <w:rFonts w:ascii="Book Antiqua" w:hAnsi="Book Antiqua"/>
          <w:sz w:val="24"/>
        </w:rPr>
        <w:t>Caspase</w:t>
      </w:r>
      <w:proofErr w:type="spellEnd"/>
      <w:r w:rsidRPr="00AE7EE2">
        <w:rPr>
          <w:rFonts w:ascii="Book Antiqua" w:hAnsi="Book Antiqua"/>
          <w:sz w:val="24"/>
        </w:rPr>
        <w:t xml:space="preserve"> activity was set as the AMC peak area without </w:t>
      </w:r>
      <w:proofErr w:type="spellStart"/>
      <w:r w:rsidRPr="00AE7EE2">
        <w:rPr>
          <w:rFonts w:ascii="Book Antiqua" w:hAnsi="Book Antiqua"/>
          <w:sz w:val="24"/>
        </w:rPr>
        <w:t>zVAD-fmk</w:t>
      </w:r>
      <w:proofErr w:type="spellEnd"/>
      <w:r w:rsidRPr="00AE7EE2">
        <w:rPr>
          <w:rFonts w:ascii="Book Antiqua" w:hAnsi="Book Antiqua"/>
          <w:sz w:val="24"/>
        </w:rPr>
        <w:t xml:space="preserve"> minus the AMC peak area with </w:t>
      </w:r>
      <w:proofErr w:type="spellStart"/>
      <w:r w:rsidRPr="00AE7EE2">
        <w:rPr>
          <w:rFonts w:ascii="Book Antiqua" w:hAnsi="Book Antiqua"/>
          <w:sz w:val="24"/>
        </w:rPr>
        <w:t>zVAD-fmk</w:t>
      </w:r>
      <w:proofErr w:type="spellEnd"/>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Representative HPLC runs of caspase-3 activity in the gastric corpus of Patients</w:t>
      </w:r>
      <w:r w:rsidR="009048C6" w:rsidRPr="00AE7EE2">
        <w:rPr>
          <w:rFonts w:ascii="Book Antiqua" w:hAnsi="Book Antiqua"/>
          <w:sz w:val="24"/>
        </w:rPr>
        <w:t xml:space="preserve"> 12 and 11 are shown in figure</w:t>
      </w:r>
      <w:r w:rsidRPr="00AE7EE2">
        <w:rPr>
          <w:rFonts w:ascii="Book Antiqua" w:hAnsi="Book Antiqua"/>
          <w:sz w:val="24"/>
        </w:rPr>
        <w:t xml:space="preserve"> </w:t>
      </w:r>
      <w:r w:rsidR="009048C6" w:rsidRPr="00AE7EE2">
        <w:rPr>
          <w:rFonts w:ascii="Book Antiqua" w:hAnsi="Book Antiqua"/>
          <w:sz w:val="24"/>
        </w:rPr>
        <w:t>2</w:t>
      </w:r>
      <w:r w:rsidRPr="00AE7EE2">
        <w:rPr>
          <w:rFonts w:ascii="Book Antiqua" w:hAnsi="Book Antiqua"/>
          <w:sz w:val="24"/>
        </w:rPr>
        <w:t>E-F, respectively.</w:t>
      </w:r>
      <w:r w:rsidR="00F8274B">
        <w:rPr>
          <w:rFonts w:ascii="Book Antiqua" w:hAnsi="Book Antiqua"/>
          <w:sz w:val="24"/>
        </w:rPr>
        <w:t xml:space="preserve"> </w:t>
      </w:r>
      <w:proofErr w:type="spellStart"/>
      <w:r w:rsidRPr="00AE7EE2">
        <w:rPr>
          <w:rFonts w:ascii="Book Antiqua" w:hAnsi="Book Antiqua"/>
          <w:sz w:val="24"/>
        </w:rPr>
        <w:t>Caspase</w:t>
      </w:r>
      <w:proofErr w:type="spellEnd"/>
      <w:r w:rsidRPr="00AE7EE2">
        <w:rPr>
          <w:rFonts w:ascii="Book Antiqua" w:hAnsi="Book Antiqua"/>
          <w:sz w:val="24"/>
        </w:rPr>
        <w:t xml:space="preserve"> activity was detected in 3 of 8 (38%) patients with normal histology and 5</w:t>
      </w:r>
      <w:r w:rsidR="0004325A">
        <w:rPr>
          <w:rFonts w:ascii="Book Antiqua" w:hAnsi="Book Antiqua" w:hint="eastAsia"/>
          <w:sz w:val="24"/>
        </w:rPr>
        <w:t>%</w:t>
      </w:r>
      <w:r w:rsidRPr="00AE7EE2">
        <w:rPr>
          <w:rFonts w:ascii="Book Antiqua" w:hAnsi="Book Antiqua"/>
          <w:sz w:val="24"/>
        </w:rPr>
        <w:t xml:space="preserve"> of 7 (71%) patients with abnormal histology (Table 1).</w:t>
      </w:r>
      <w:r w:rsidR="00F8274B">
        <w:rPr>
          <w:rFonts w:ascii="Book Antiqua" w:hAnsi="Book Antiqua"/>
          <w:sz w:val="24"/>
        </w:rPr>
        <w:t xml:space="preserve"> </w:t>
      </w:r>
    </w:p>
    <w:p w:rsidR="00910A9E" w:rsidRPr="00AE7EE2" w:rsidRDefault="0004325A" w:rsidP="00AE7EE2">
      <w:pPr>
        <w:spacing w:line="360" w:lineRule="auto"/>
        <w:ind w:firstLine="270"/>
        <w:rPr>
          <w:rFonts w:ascii="Book Antiqua" w:hAnsi="Book Antiqua"/>
          <w:sz w:val="24"/>
        </w:rPr>
      </w:pPr>
      <w:r w:rsidRPr="00AE7EE2">
        <w:rPr>
          <w:rFonts w:ascii="Book Antiqua" w:hAnsi="Book Antiqua"/>
          <w:i/>
          <w:sz w:val="24"/>
        </w:rPr>
        <w:t>H</w:t>
      </w:r>
      <w:r>
        <w:rPr>
          <w:rFonts w:ascii="Book Antiqua" w:hAnsi="Book Antiqua" w:hint="eastAsia"/>
          <w:i/>
          <w:sz w:val="24"/>
        </w:rPr>
        <w:t>.</w:t>
      </w:r>
      <w:r w:rsidRPr="00AE7EE2">
        <w:rPr>
          <w:rFonts w:ascii="Book Antiqua" w:hAnsi="Book Antiqua"/>
          <w:i/>
          <w:sz w:val="24"/>
        </w:rPr>
        <w:t xml:space="preserve"> pylori</w:t>
      </w:r>
      <w:r w:rsidR="00910A9E" w:rsidRPr="00AE7EE2">
        <w:rPr>
          <w:rFonts w:ascii="Book Antiqua" w:hAnsi="Book Antiqua"/>
          <w:sz w:val="24"/>
        </w:rPr>
        <w:t xml:space="preserve"> had no significant effect on the rate of respiration, level of ATP, cellular GSH or intracellular </w:t>
      </w:r>
      <w:proofErr w:type="spellStart"/>
      <w:r w:rsidR="00910A9E" w:rsidRPr="00AE7EE2">
        <w:rPr>
          <w:rFonts w:ascii="Book Antiqua" w:hAnsi="Book Antiqua"/>
          <w:sz w:val="24"/>
        </w:rPr>
        <w:t>caspase</w:t>
      </w:r>
      <w:proofErr w:type="spellEnd"/>
      <w:r w:rsidR="00910A9E" w:rsidRPr="00AE7EE2">
        <w:rPr>
          <w:rFonts w:ascii="Book Antiqua" w:hAnsi="Book Antiqua"/>
          <w:sz w:val="24"/>
        </w:rPr>
        <w:t xml:space="preserve"> activity (</w:t>
      </w:r>
      <w:r w:rsidRPr="0004325A">
        <w:rPr>
          <w:rFonts w:ascii="Book Antiqua" w:hAnsi="Book Antiqua"/>
          <w:i/>
          <w:sz w:val="24"/>
        </w:rPr>
        <w:t>P</w:t>
      </w:r>
      <w:r>
        <w:rPr>
          <w:rFonts w:ascii="Book Antiqua" w:hAnsi="Book Antiqua" w:hint="eastAsia"/>
          <w:sz w:val="24"/>
        </w:rPr>
        <w:t xml:space="preserve"> </w:t>
      </w:r>
      <w:r w:rsidR="00910A9E" w:rsidRPr="00AE7EE2">
        <w:rPr>
          <w:rFonts w:ascii="Book Antiqua" w:hAnsi="Book Antiqua"/>
          <w:sz w:val="24"/>
        </w:rPr>
        <w:t>&gt;</w:t>
      </w:r>
      <w:r>
        <w:rPr>
          <w:rFonts w:ascii="Book Antiqua" w:hAnsi="Book Antiqua" w:hint="eastAsia"/>
          <w:sz w:val="24"/>
        </w:rPr>
        <w:t xml:space="preserve"> </w:t>
      </w:r>
      <w:r w:rsidR="00910A9E" w:rsidRPr="00AE7EE2">
        <w:rPr>
          <w:rFonts w:ascii="Book Antiqua" w:hAnsi="Book Antiqua"/>
          <w:sz w:val="24"/>
        </w:rPr>
        <w:t>0.121).</w:t>
      </w:r>
      <w:r w:rsidR="00F8274B">
        <w:rPr>
          <w:rFonts w:ascii="Book Antiqua" w:hAnsi="Book Antiqua"/>
          <w:sz w:val="24"/>
        </w:rPr>
        <w:t xml:space="preserve"> </w:t>
      </w:r>
      <w:r w:rsidR="00910A9E" w:rsidRPr="00AE7EE2">
        <w:rPr>
          <w:rFonts w:ascii="Book Antiqua" w:hAnsi="Book Antiqua"/>
          <w:sz w:val="24"/>
        </w:rPr>
        <w:t>Insignificant effects were also noted with respect to the use of PPI (</w:t>
      </w:r>
      <w:r w:rsidRPr="0004325A">
        <w:rPr>
          <w:rFonts w:ascii="Book Antiqua" w:hAnsi="Book Antiqua"/>
          <w:i/>
          <w:sz w:val="24"/>
        </w:rPr>
        <w:t>P</w:t>
      </w:r>
      <w:r w:rsidRPr="00AE7EE2">
        <w:rPr>
          <w:rFonts w:ascii="Book Antiqua" w:hAnsi="Book Antiqua"/>
          <w:sz w:val="24"/>
        </w:rPr>
        <w:t xml:space="preserve"> </w:t>
      </w:r>
      <w:r w:rsidR="00910A9E" w:rsidRPr="00AE7EE2">
        <w:rPr>
          <w:rFonts w:ascii="Book Antiqua" w:hAnsi="Book Antiqua"/>
          <w:sz w:val="24"/>
        </w:rPr>
        <w:t>&gt;</w:t>
      </w:r>
      <w:r>
        <w:rPr>
          <w:rFonts w:ascii="Book Antiqua" w:hAnsi="Book Antiqua" w:hint="eastAsia"/>
          <w:sz w:val="24"/>
        </w:rPr>
        <w:t xml:space="preserve"> </w:t>
      </w:r>
      <w:r w:rsidR="00910A9E" w:rsidRPr="00AE7EE2">
        <w:rPr>
          <w:rFonts w:ascii="Book Antiqua" w:hAnsi="Book Antiqua"/>
          <w:sz w:val="24"/>
        </w:rPr>
        <w:t>0.104).</w:t>
      </w:r>
    </w:p>
    <w:p w:rsidR="00910A9E" w:rsidRPr="00AE7EE2" w:rsidRDefault="00910A9E" w:rsidP="00AE7EE2">
      <w:pPr>
        <w:spacing w:line="360" w:lineRule="auto"/>
        <w:ind w:firstLine="270"/>
        <w:rPr>
          <w:rFonts w:ascii="Book Antiqua" w:hAnsi="Book Antiqua"/>
          <w:sz w:val="24"/>
        </w:rPr>
      </w:pPr>
      <w:r w:rsidRPr="00AE7EE2">
        <w:rPr>
          <w:rFonts w:ascii="Book Antiqua" w:hAnsi="Book Antiqua"/>
          <w:sz w:val="24"/>
        </w:rPr>
        <w:t>The second cohort involved gastric corpus and antrum specimen collection from 23 additional patients.</w:t>
      </w:r>
      <w:r w:rsidR="00F8274B">
        <w:rPr>
          <w:rFonts w:ascii="Book Antiqua" w:hAnsi="Book Antiqua"/>
          <w:sz w:val="24"/>
        </w:rPr>
        <w:t xml:space="preserve"> </w:t>
      </w:r>
      <w:r w:rsidRPr="00AE7EE2">
        <w:rPr>
          <w:rFonts w:ascii="Book Antiqua" w:hAnsi="Book Antiqua"/>
          <w:sz w:val="24"/>
        </w:rPr>
        <w:t xml:space="preserve">Due to limited sample availability, these biopsies were processed only for histology, </w:t>
      </w:r>
      <w:r w:rsidR="001D2B0A" w:rsidRPr="00AE7EE2">
        <w:rPr>
          <w:rFonts w:ascii="Book Antiqua" w:hAnsi="Book Antiqua"/>
          <w:sz w:val="24"/>
        </w:rPr>
        <w:t xml:space="preserve">cellular </w:t>
      </w:r>
      <w:r w:rsidRPr="00AE7EE2">
        <w:rPr>
          <w:rFonts w:ascii="Book Antiqua" w:hAnsi="Book Antiqua"/>
          <w:sz w:val="24"/>
        </w:rPr>
        <w:t xml:space="preserve">respiration and GSH </w:t>
      </w:r>
      <w:r w:rsidR="001D2B0A" w:rsidRPr="00AE7EE2">
        <w:rPr>
          <w:rFonts w:ascii="Book Antiqua" w:hAnsi="Book Antiqua"/>
          <w:sz w:val="24"/>
        </w:rPr>
        <w:t xml:space="preserve">measurements </w:t>
      </w:r>
      <w:r w:rsidR="008C63DD" w:rsidRPr="00AE7EE2">
        <w:rPr>
          <w:rFonts w:ascii="Book Antiqua" w:hAnsi="Book Antiqua"/>
          <w:sz w:val="24"/>
        </w:rPr>
        <w:t>(Table 2).</w:t>
      </w:r>
      <w:r w:rsidR="00F8274B">
        <w:rPr>
          <w:rFonts w:ascii="Book Antiqua" w:hAnsi="Book Antiqua"/>
          <w:sz w:val="24"/>
        </w:rPr>
        <w:t xml:space="preserve"> </w:t>
      </w:r>
      <w:r w:rsidR="008C63DD" w:rsidRPr="00AE7EE2">
        <w:rPr>
          <w:rFonts w:ascii="Book Antiqua" w:hAnsi="Book Antiqua"/>
          <w:sz w:val="24"/>
        </w:rPr>
        <w:t>Tissue samples for histology, however, were</w:t>
      </w:r>
      <w:r w:rsidRPr="00AE7EE2">
        <w:rPr>
          <w:rFonts w:ascii="Book Antiqua" w:hAnsi="Book Antiqua"/>
          <w:sz w:val="24"/>
        </w:rPr>
        <w:t xml:space="preserve"> </w:t>
      </w:r>
      <w:r w:rsidR="008C63DD" w:rsidRPr="00AE7EE2">
        <w:rPr>
          <w:rFonts w:ascii="Book Antiqua" w:hAnsi="Book Antiqua"/>
          <w:sz w:val="24"/>
        </w:rPr>
        <w:t xml:space="preserve">only </w:t>
      </w:r>
      <w:r w:rsidRPr="00AE7EE2">
        <w:rPr>
          <w:rFonts w:ascii="Book Antiqua" w:hAnsi="Book Antiqua"/>
          <w:sz w:val="24"/>
        </w:rPr>
        <w:t xml:space="preserve">available </w:t>
      </w:r>
      <w:r w:rsidR="008C63DD" w:rsidRPr="00AE7EE2">
        <w:rPr>
          <w:rFonts w:ascii="Book Antiqua" w:hAnsi="Book Antiqua"/>
          <w:sz w:val="24"/>
        </w:rPr>
        <w:t>for</w:t>
      </w:r>
      <w:r w:rsidRPr="00AE7EE2">
        <w:rPr>
          <w:rFonts w:ascii="Book Antiqua" w:hAnsi="Book Antiqua"/>
          <w:sz w:val="24"/>
        </w:rPr>
        <w:t xml:space="preserve"> 7 </w:t>
      </w:r>
      <w:r w:rsidR="008C63DD" w:rsidRPr="00AE7EE2">
        <w:rPr>
          <w:rFonts w:ascii="Book Antiqua" w:hAnsi="Book Antiqua"/>
          <w:sz w:val="24"/>
        </w:rPr>
        <w:t xml:space="preserve">out </w:t>
      </w:r>
      <w:r w:rsidRPr="00AE7EE2">
        <w:rPr>
          <w:rFonts w:ascii="Book Antiqua" w:hAnsi="Book Antiqua"/>
          <w:sz w:val="24"/>
        </w:rPr>
        <w:t xml:space="preserve">of 23 (30%) patients; all had either normal or varying degrees of superficial </w:t>
      </w:r>
      <w:r w:rsidR="008C63DD" w:rsidRPr="00AE7EE2">
        <w:rPr>
          <w:rFonts w:ascii="Book Antiqua" w:hAnsi="Book Antiqua"/>
          <w:sz w:val="24"/>
        </w:rPr>
        <w:t xml:space="preserve">(mild) </w:t>
      </w:r>
      <w:r w:rsidRPr="00AE7EE2">
        <w:rPr>
          <w:rFonts w:ascii="Book Antiqua" w:hAnsi="Book Antiqua"/>
          <w:sz w:val="24"/>
        </w:rPr>
        <w:t>gastritis.</w:t>
      </w:r>
      <w:r w:rsidR="00F8274B">
        <w:rPr>
          <w:rFonts w:ascii="Book Antiqua" w:hAnsi="Book Antiqua"/>
          <w:sz w:val="24"/>
        </w:rPr>
        <w:t xml:space="preserve"> </w:t>
      </w:r>
      <w:r w:rsidRPr="00AE7EE2">
        <w:rPr>
          <w:rFonts w:ascii="Book Antiqua" w:hAnsi="Book Antiqua"/>
          <w:sz w:val="24"/>
        </w:rPr>
        <w:t>The patients’ age averaged 40.4 ± 19.8 years; 14 patients (61%) were fem</w:t>
      </w:r>
      <w:r w:rsidR="00942A95" w:rsidRPr="00AE7EE2">
        <w:rPr>
          <w:rFonts w:ascii="Book Antiqua" w:hAnsi="Book Antiqua"/>
          <w:sz w:val="24"/>
        </w:rPr>
        <w:t>ales.</w:t>
      </w:r>
      <w:r w:rsidR="00F8274B">
        <w:rPr>
          <w:rFonts w:ascii="Book Antiqua" w:hAnsi="Book Antiqua"/>
          <w:sz w:val="24"/>
        </w:rPr>
        <w:t xml:space="preserve"> </w:t>
      </w:r>
      <w:r w:rsidR="00942A95" w:rsidRPr="00AE7EE2">
        <w:rPr>
          <w:rFonts w:ascii="Book Antiqua" w:hAnsi="Book Antiqua"/>
          <w:sz w:val="24"/>
        </w:rPr>
        <w:t>The rate of respiration (</w:t>
      </w:r>
      <w:r w:rsidR="00D6013D" w:rsidRPr="00AE7EE2">
        <w:rPr>
          <w:rFonts w:ascii="Book Antiqua" w:hAnsi="Book Antiqua"/>
          <w:sz w:val="24"/>
        </w:rPr>
        <w:t>µ</w:t>
      </w:r>
      <w:proofErr w:type="spellStart"/>
      <w:r w:rsidR="0004325A">
        <w:rPr>
          <w:rFonts w:ascii="Book Antiqua" w:hAnsi="Book Antiqua" w:hint="eastAsia"/>
          <w:sz w:val="24"/>
        </w:rPr>
        <w:t>mol</w:t>
      </w:r>
      <w:proofErr w:type="spellEnd"/>
      <w:r w:rsidR="0004325A">
        <w:rPr>
          <w:rFonts w:ascii="Book Antiqua" w:hAnsi="Book Antiqua" w:hint="eastAsia"/>
          <w:sz w:val="24"/>
        </w:rPr>
        <w:t>/L</w:t>
      </w:r>
      <w:r w:rsidR="00977D42" w:rsidRPr="00AE7EE2">
        <w:rPr>
          <w:rFonts w:ascii="Book Antiqua" w:hAnsi="Book Antiqua"/>
          <w:sz w:val="24"/>
        </w:rPr>
        <w:t xml:space="preserve"> </w:t>
      </w:r>
      <w:r w:rsidR="004549A3" w:rsidRPr="00AE7EE2">
        <w:rPr>
          <w:rFonts w:ascii="Book Antiqua" w:hAnsi="Book Antiqua"/>
          <w:sz w:val="24"/>
        </w:rPr>
        <w:t>O</w:t>
      </w:r>
      <w:r w:rsidR="004549A3" w:rsidRPr="00AE7EE2">
        <w:rPr>
          <w:rFonts w:ascii="Book Antiqua" w:hAnsi="Book Antiqua"/>
          <w:sz w:val="24"/>
          <w:vertAlign w:val="subscript"/>
        </w:rPr>
        <w:t>2</w:t>
      </w:r>
      <w:r w:rsidRPr="00AE7EE2">
        <w:rPr>
          <w:rFonts w:ascii="Book Antiqua" w:hAnsi="Book Antiqua"/>
          <w:sz w:val="24"/>
        </w:rPr>
        <w:t xml:space="preserve"> mg</w:t>
      </w:r>
      <w:r w:rsidR="00B432B6" w:rsidRPr="00AE7EE2">
        <w:rPr>
          <w:rFonts w:ascii="Book Antiqua" w:hAnsi="Book Antiqua"/>
          <w:sz w:val="24"/>
          <w:vertAlign w:val="superscript"/>
        </w:rPr>
        <w:t>-1</w:t>
      </w:r>
      <w:r w:rsidRPr="00AE7EE2">
        <w:rPr>
          <w:rFonts w:ascii="Book Antiqua" w:hAnsi="Book Antiqua"/>
          <w:sz w:val="24"/>
        </w:rPr>
        <w:t xml:space="preserve"> min</w:t>
      </w:r>
      <w:r w:rsidR="00B432B6" w:rsidRPr="00AE7EE2">
        <w:rPr>
          <w:rFonts w:ascii="Book Antiqua" w:hAnsi="Book Antiqua"/>
          <w:sz w:val="24"/>
          <w:vertAlign w:val="superscript"/>
        </w:rPr>
        <w:t>-1</w:t>
      </w:r>
      <w:r w:rsidRPr="00AE7EE2">
        <w:rPr>
          <w:rFonts w:ascii="Book Antiqua" w:hAnsi="Book Antiqua"/>
          <w:sz w:val="24"/>
        </w:rPr>
        <w:t>) was slightly higher in the corpus than the antrum (0.18</w:t>
      </w:r>
      <w:r w:rsidR="0004325A">
        <w:rPr>
          <w:rFonts w:ascii="Book Antiqua" w:hAnsi="Book Antiqua" w:hint="eastAsia"/>
          <w:sz w:val="24"/>
        </w:rPr>
        <w:t xml:space="preserve"> </w:t>
      </w:r>
      <w:r w:rsidR="0004325A">
        <w:rPr>
          <w:rFonts w:ascii="Book Antiqua" w:hAnsi="Book Antiqua"/>
          <w:sz w:val="24"/>
        </w:rPr>
        <w:t>±</w:t>
      </w:r>
      <w:r w:rsidR="0004325A">
        <w:rPr>
          <w:rFonts w:ascii="Book Antiqua" w:hAnsi="Book Antiqua" w:hint="eastAsia"/>
          <w:sz w:val="24"/>
        </w:rPr>
        <w:t xml:space="preserve"> </w:t>
      </w:r>
      <w:r w:rsidR="0004325A">
        <w:rPr>
          <w:rFonts w:ascii="Book Antiqua" w:hAnsi="Book Antiqua"/>
          <w:sz w:val="24"/>
        </w:rPr>
        <w:t xml:space="preserve">0.05 </w:t>
      </w:r>
      <w:r w:rsidR="0004325A" w:rsidRPr="0004325A">
        <w:rPr>
          <w:rFonts w:ascii="Book Antiqua" w:hAnsi="Book Antiqua"/>
          <w:i/>
          <w:sz w:val="24"/>
        </w:rPr>
        <w:t>vs</w:t>
      </w:r>
      <w:r w:rsidRPr="00AE7EE2">
        <w:rPr>
          <w:rFonts w:ascii="Book Antiqua" w:hAnsi="Book Antiqua"/>
          <w:sz w:val="24"/>
        </w:rPr>
        <w:t xml:space="preserve"> 0.15</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 xml:space="preserve">0.04, </w:t>
      </w:r>
      <w:r w:rsidR="0004325A" w:rsidRPr="0004325A">
        <w:rPr>
          <w:rFonts w:ascii="Book Antiqua" w:hAnsi="Book Antiqua"/>
          <w:i/>
          <w:sz w:val="24"/>
        </w:rPr>
        <w:t>P</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0.019).</w:t>
      </w:r>
      <w:r w:rsidR="00F8274B">
        <w:rPr>
          <w:rFonts w:ascii="Book Antiqua" w:hAnsi="Book Antiqua"/>
          <w:sz w:val="24"/>
        </w:rPr>
        <w:t xml:space="preserve"> </w:t>
      </w:r>
      <w:r w:rsidRPr="00AE7EE2">
        <w:rPr>
          <w:rFonts w:ascii="Book Antiqua" w:hAnsi="Book Antiqua"/>
          <w:sz w:val="24"/>
        </w:rPr>
        <w:t>The value of GSH was about the s</w:t>
      </w:r>
      <w:r w:rsidR="0004325A">
        <w:rPr>
          <w:rFonts w:ascii="Book Antiqua" w:hAnsi="Book Antiqua"/>
          <w:sz w:val="24"/>
        </w:rPr>
        <w:t>ame in both tissues (310</w:t>
      </w:r>
      <w:r w:rsidR="0004325A">
        <w:rPr>
          <w:rFonts w:ascii="Book Antiqua" w:hAnsi="Book Antiqua" w:hint="eastAsia"/>
          <w:sz w:val="24"/>
        </w:rPr>
        <w:t xml:space="preserve"> </w:t>
      </w:r>
      <w:r w:rsidR="0004325A">
        <w:rPr>
          <w:rFonts w:ascii="Book Antiqua" w:hAnsi="Book Antiqua"/>
          <w:sz w:val="24"/>
        </w:rPr>
        <w:t>±</w:t>
      </w:r>
      <w:r w:rsidR="0004325A">
        <w:rPr>
          <w:rFonts w:ascii="Book Antiqua" w:hAnsi="Book Antiqua" w:hint="eastAsia"/>
          <w:sz w:val="24"/>
        </w:rPr>
        <w:t xml:space="preserve"> </w:t>
      </w:r>
      <w:r w:rsidR="0004325A">
        <w:rPr>
          <w:rFonts w:ascii="Book Antiqua" w:hAnsi="Book Antiqua"/>
          <w:sz w:val="24"/>
        </w:rPr>
        <w:t xml:space="preserve">135 </w:t>
      </w:r>
      <w:r w:rsidR="0004325A" w:rsidRPr="0004325A">
        <w:rPr>
          <w:rFonts w:ascii="Book Antiqua" w:hAnsi="Book Antiqua"/>
          <w:i/>
          <w:sz w:val="24"/>
        </w:rPr>
        <w:t>vs</w:t>
      </w:r>
      <w:r w:rsidRPr="00AE7EE2">
        <w:rPr>
          <w:rFonts w:ascii="Book Antiqua" w:hAnsi="Book Antiqua"/>
          <w:sz w:val="24"/>
        </w:rPr>
        <w:t xml:space="preserve"> 322</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155,</w:t>
      </w:r>
      <w:r w:rsidR="0004325A" w:rsidRPr="0004325A">
        <w:rPr>
          <w:rFonts w:ascii="Book Antiqua" w:hAnsi="Book Antiqua"/>
          <w:i/>
          <w:sz w:val="24"/>
        </w:rPr>
        <w:t xml:space="preserve"> P</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0.692).</w:t>
      </w:r>
      <w:r w:rsidR="00F8274B">
        <w:rPr>
          <w:rFonts w:ascii="Book Antiqua" w:hAnsi="Book Antiqua"/>
          <w:sz w:val="24"/>
        </w:rPr>
        <w:t xml:space="preserve"> </w:t>
      </w:r>
    </w:p>
    <w:p w:rsidR="00B35629" w:rsidRPr="00AE7EE2" w:rsidRDefault="00B35629" w:rsidP="00AE7EE2">
      <w:pPr>
        <w:spacing w:line="360" w:lineRule="auto"/>
        <w:rPr>
          <w:rFonts w:ascii="Book Antiqua" w:hAnsi="Book Antiqua"/>
          <w:sz w:val="24"/>
        </w:rPr>
      </w:pPr>
    </w:p>
    <w:p w:rsidR="00B35629" w:rsidRPr="00AE7EE2" w:rsidRDefault="00B35629" w:rsidP="00AE7EE2">
      <w:pPr>
        <w:spacing w:line="360" w:lineRule="auto"/>
        <w:rPr>
          <w:rFonts w:ascii="Book Antiqua" w:hAnsi="Book Antiqua"/>
          <w:b/>
          <w:sz w:val="24"/>
        </w:rPr>
      </w:pPr>
      <w:r w:rsidRPr="00AE7EE2">
        <w:rPr>
          <w:rFonts w:ascii="Book Antiqua" w:hAnsi="Book Antiqua"/>
          <w:b/>
          <w:sz w:val="24"/>
        </w:rPr>
        <w:t>DISCUSSION</w:t>
      </w:r>
    </w:p>
    <w:p w:rsidR="00F159E7" w:rsidRPr="00AE7EE2" w:rsidRDefault="00F159E7" w:rsidP="00AE7EE2">
      <w:pPr>
        <w:spacing w:line="360" w:lineRule="auto"/>
        <w:rPr>
          <w:rFonts w:ascii="Book Antiqua" w:hAnsi="Book Antiqua"/>
          <w:sz w:val="24"/>
        </w:rPr>
      </w:pPr>
      <w:proofErr w:type="spellStart"/>
      <w:r w:rsidRPr="00AE7EE2">
        <w:rPr>
          <w:rFonts w:ascii="Book Antiqua" w:hAnsi="Book Antiqua"/>
          <w:sz w:val="24"/>
        </w:rPr>
        <w:t>Bioenergetic</w:t>
      </w:r>
      <w:proofErr w:type="spellEnd"/>
      <w:r w:rsidRPr="00AE7EE2">
        <w:rPr>
          <w:rFonts w:ascii="Book Antiqua" w:hAnsi="Book Antiqua"/>
          <w:sz w:val="24"/>
        </w:rPr>
        <w:t xml:space="preserve"> studies on the gastric epithelium are relatively limited, especially with respect to investigating human stomach diseases and use of compound </w:t>
      </w:r>
      <w:proofErr w:type="gramStart"/>
      <w:r w:rsidRPr="00AE7EE2">
        <w:rPr>
          <w:rFonts w:ascii="Book Antiqua" w:hAnsi="Book Antiqua"/>
          <w:sz w:val="24"/>
        </w:rPr>
        <w:t>biomarkers</w:t>
      </w:r>
      <w:r w:rsidRPr="00AE7EE2">
        <w:rPr>
          <w:rFonts w:ascii="Book Antiqua" w:hAnsi="Book Antiqua"/>
          <w:sz w:val="24"/>
          <w:vertAlign w:val="superscript"/>
        </w:rPr>
        <w:t>[</w:t>
      </w:r>
      <w:proofErr w:type="gramEnd"/>
      <w:r w:rsidR="00F245A7" w:rsidRPr="00AE7EE2">
        <w:rPr>
          <w:rFonts w:ascii="Book Antiqua" w:hAnsi="Book Antiqua"/>
          <w:sz w:val="24"/>
          <w:vertAlign w:val="superscript"/>
        </w:rPr>
        <w:t>8,10,11,20-</w:t>
      </w:r>
      <w:r w:rsidR="00A77242" w:rsidRPr="00AE7EE2">
        <w:rPr>
          <w:rFonts w:ascii="Book Antiqua" w:hAnsi="Book Antiqua"/>
          <w:sz w:val="24"/>
          <w:vertAlign w:val="superscript"/>
        </w:rPr>
        <w:t>30</w:t>
      </w:r>
      <w:r w:rsidRPr="00AE7EE2">
        <w:rPr>
          <w:rFonts w:ascii="Book Antiqua" w:hAnsi="Book Antiqua"/>
          <w:sz w:val="24"/>
          <w:vertAlign w:val="superscript"/>
        </w:rPr>
        <w:t>]</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The main purpose of this study was to examine the suitability of using biochemical parameters (cellular respiration, ATP, GSH and </w:t>
      </w:r>
      <w:proofErr w:type="spellStart"/>
      <w:r w:rsidRPr="00AE7EE2">
        <w:rPr>
          <w:rFonts w:ascii="Book Antiqua" w:hAnsi="Book Antiqua"/>
          <w:sz w:val="24"/>
        </w:rPr>
        <w:t>caspase</w:t>
      </w:r>
      <w:proofErr w:type="spellEnd"/>
      <w:r w:rsidRPr="00AE7EE2">
        <w:rPr>
          <w:rFonts w:ascii="Book Antiqua" w:hAnsi="Book Antiqua"/>
          <w:sz w:val="24"/>
        </w:rPr>
        <w:t xml:space="preserve"> activity) as biomarkers for the gastric mucosa.</w:t>
      </w:r>
      <w:r w:rsidR="00F8274B">
        <w:rPr>
          <w:rFonts w:ascii="Book Antiqua" w:hAnsi="Book Antiqua"/>
          <w:sz w:val="24"/>
        </w:rPr>
        <w:t xml:space="preserve"> </w:t>
      </w:r>
      <w:r w:rsidRPr="00AE7EE2">
        <w:rPr>
          <w:rFonts w:ascii="Book Antiqua" w:hAnsi="Book Antiqua"/>
          <w:sz w:val="24"/>
        </w:rPr>
        <w:t>Success of these measurements relies on appropriate processing of the samples at the site of tissue collection.</w:t>
      </w:r>
      <w:r w:rsidR="00F8274B">
        <w:rPr>
          <w:rFonts w:ascii="Book Antiqua" w:hAnsi="Book Antiqua"/>
          <w:sz w:val="24"/>
        </w:rPr>
        <w:t xml:space="preserve"> </w:t>
      </w:r>
      <w:r w:rsidRPr="00AE7EE2">
        <w:rPr>
          <w:rFonts w:ascii="Book Antiqua" w:hAnsi="Book Antiqua"/>
          <w:sz w:val="24"/>
        </w:rPr>
        <w:t xml:space="preserve">For </w:t>
      </w:r>
      <w:r w:rsidR="004549A3" w:rsidRPr="00AE7EE2">
        <w:rPr>
          <w:rFonts w:ascii="Book Antiqua" w:hAnsi="Book Antiqua"/>
          <w:sz w:val="24"/>
        </w:rPr>
        <w:t>O</w:t>
      </w:r>
      <w:r w:rsidR="004549A3" w:rsidRPr="00AE7EE2">
        <w:rPr>
          <w:rFonts w:ascii="Book Antiqua" w:hAnsi="Book Antiqua"/>
          <w:sz w:val="24"/>
          <w:vertAlign w:val="subscript"/>
        </w:rPr>
        <w:t>2</w:t>
      </w:r>
      <w:r w:rsidRPr="00AE7EE2">
        <w:rPr>
          <w:rFonts w:ascii="Book Antiqua" w:hAnsi="Book Antiqua"/>
          <w:sz w:val="24"/>
        </w:rPr>
        <w:t xml:space="preserve"> measurements, the tissue should be immediately placed in </w:t>
      </w:r>
      <w:r w:rsidRPr="00AE7EE2">
        <w:rPr>
          <w:rFonts w:ascii="Book Antiqua" w:hAnsi="Book Antiqua"/>
          <w:sz w:val="24"/>
        </w:rPr>
        <w:lastRenderedPageBreak/>
        <w:t>ice-cold R</w:t>
      </w:r>
      <w:r w:rsidR="004F4FB9" w:rsidRPr="00AE7EE2">
        <w:rPr>
          <w:rFonts w:ascii="Book Antiqua" w:hAnsi="Book Antiqua"/>
          <w:sz w:val="24"/>
        </w:rPr>
        <w:t xml:space="preserve">PMI medium saturated with 95% </w:t>
      </w:r>
      <w:r w:rsidR="004549A3" w:rsidRPr="00AE7EE2">
        <w:rPr>
          <w:rFonts w:ascii="Book Antiqua" w:hAnsi="Book Antiqua"/>
          <w:sz w:val="24"/>
        </w:rPr>
        <w:t>O</w:t>
      </w:r>
      <w:r w:rsidR="004549A3" w:rsidRPr="00AE7EE2">
        <w:rPr>
          <w:rFonts w:ascii="Book Antiqua" w:hAnsi="Book Antiqua"/>
          <w:sz w:val="24"/>
          <w:vertAlign w:val="subscript"/>
        </w:rPr>
        <w:t>2</w:t>
      </w:r>
      <w:r w:rsidR="004F4FB9" w:rsidRPr="00AE7EE2">
        <w:rPr>
          <w:rFonts w:ascii="Book Antiqua" w:hAnsi="Book Antiqua"/>
          <w:sz w:val="24"/>
        </w:rPr>
        <w:t>:5% C</w:t>
      </w:r>
      <w:r w:rsidR="004549A3" w:rsidRPr="00AE7EE2">
        <w:rPr>
          <w:rFonts w:ascii="Book Antiqua" w:hAnsi="Book Antiqua"/>
          <w:sz w:val="24"/>
        </w:rPr>
        <w:t>O</w:t>
      </w:r>
      <w:r w:rsidR="004549A3" w:rsidRPr="00AE7EE2">
        <w:rPr>
          <w:rFonts w:ascii="Book Antiqua" w:hAnsi="Book Antiqua"/>
          <w:sz w:val="24"/>
          <w:vertAlign w:val="subscript"/>
        </w:rPr>
        <w:t>2</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The sample should be then transferred to the laboratory on wet-ice and processed for the </w:t>
      </w:r>
      <w:r w:rsidR="004549A3" w:rsidRPr="00AE7EE2">
        <w:rPr>
          <w:rFonts w:ascii="Book Antiqua" w:hAnsi="Book Antiqua"/>
          <w:sz w:val="24"/>
        </w:rPr>
        <w:t>O</w:t>
      </w:r>
      <w:r w:rsidR="004549A3" w:rsidRPr="00AE7EE2">
        <w:rPr>
          <w:rFonts w:ascii="Book Antiqua" w:hAnsi="Book Antiqua"/>
          <w:sz w:val="24"/>
          <w:vertAlign w:val="subscript"/>
        </w:rPr>
        <w:t>2</w:t>
      </w:r>
      <w:r w:rsidRPr="00AE7EE2">
        <w:rPr>
          <w:rFonts w:ascii="Book Antiqua" w:hAnsi="Book Antiqua"/>
          <w:sz w:val="24"/>
        </w:rPr>
        <w:t xml:space="preserve"> measurement within a few minutes of the collection.</w:t>
      </w:r>
      <w:r w:rsidR="00F8274B">
        <w:rPr>
          <w:rFonts w:ascii="Book Antiqua" w:hAnsi="Book Antiqua"/>
          <w:sz w:val="24"/>
        </w:rPr>
        <w:t xml:space="preserve"> </w:t>
      </w:r>
      <w:r w:rsidRPr="00AE7EE2">
        <w:rPr>
          <w:rFonts w:ascii="Book Antiqua" w:hAnsi="Book Antiqua"/>
          <w:sz w:val="24"/>
        </w:rPr>
        <w:t xml:space="preserve">For ATP, the tissue should be immediately quenched (at the procedure site) with the acidic solution (freshly made) to prevent ATP hydrolysis by cellular </w:t>
      </w:r>
      <w:proofErr w:type="spellStart"/>
      <w:r w:rsidRPr="00AE7EE2">
        <w:rPr>
          <w:rFonts w:ascii="Book Antiqua" w:hAnsi="Book Antiqua"/>
          <w:sz w:val="24"/>
        </w:rPr>
        <w:t>ATPases</w:t>
      </w:r>
      <w:proofErr w:type="spellEnd"/>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For GSH, the tissue should be immediately immersed (at the procedure site) in the </w:t>
      </w:r>
      <w:proofErr w:type="spellStart"/>
      <w:r w:rsidRPr="00AE7EE2">
        <w:rPr>
          <w:rFonts w:ascii="Book Antiqua" w:hAnsi="Book Antiqua"/>
          <w:sz w:val="24"/>
        </w:rPr>
        <w:t>thiol</w:t>
      </w:r>
      <w:proofErr w:type="spellEnd"/>
      <w:r w:rsidRPr="00AE7EE2">
        <w:rPr>
          <w:rFonts w:ascii="Book Antiqua" w:hAnsi="Book Antiqua"/>
          <w:sz w:val="24"/>
        </w:rPr>
        <w:t xml:space="preserve"> </w:t>
      </w:r>
      <w:proofErr w:type="spellStart"/>
      <w:r w:rsidRPr="00AE7EE2">
        <w:rPr>
          <w:rFonts w:ascii="Book Antiqua" w:hAnsi="Book Antiqua"/>
          <w:sz w:val="24"/>
        </w:rPr>
        <w:t>derivatization</w:t>
      </w:r>
      <w:proofErr w:type="spellEnd"/>
      <w:r w:rsidRPr="00AE7EE2">
        <w:rPr>
          <w:rFonts w:ascii="Book Antiqua" w:hAnsi="Book Antiqua"/>
          <w:sz w:val="24"/>
        </w:rPr>
        <w:t xml:space="preserve"> reaction that contained a large excess of </w:t>
      </w:r>
      <w:proofErr w:type="spellStart"/>
      <w:r w:rsidRPr="00AE7EE2">
        <w:rPr>
          <w:rFonts w:ascii="Book Antiqua" w:hAnsi="Book Antiqua"/>
          <w:sz w:val="24"/>
        </w:rPr>
        <w:t>mBBr</w:t>
      </w:r>
      <w:proofErr w:type="spellEnd"/>
      <w:r w:rsidRPr="00AE7EE2">
        <w:rPr>
          <w:rFonts w:ascii="Book Antiqua" w:hAnsi="Book Antiqua"/>
          <w:sz w:val="24"/>
        </w:rPr>
        <w:t xml:space="preserve"> (5 </w:t>
      </w:r>
      <w:proofErr w:type="spellStart"/>
      <w:r w:rsidRPr="00AE7EE2">
        <w:rPr>
          <w:rFonts w:ascii="Book Antiqua" w:hAnsi="Book Antiqua"/>
          <w:sz w:val="24"/>
        </w:rPr>
        <w:t>m</w:t>
      </w:r>
      <w:r w:rsidR="0004325A">
        <w:rPr>
          <w:rFonts w:ascii="Book Antiqua" w:hAnsi="Book Antiqua" w:hint="eastAsia"/>
          <w:sz w:val="24"/>
        </w:rPr>
        <w:t>mol</w:t>
      </w:r>
      <w:proofErr w:type="spellEnd"/>
      <w:r w:rsidR="0004325A">
        <w:rPr>
          <w:rFonts w:ascii="Book Antiqua" w:hAnsi="Book Antiqua" w:hint="eastAsia"/>
          <w:sz w:val="24"/>
        </w:rPr>
        <w:t>/L</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The GS-</w:t>
      </w:r>
      <w:proofErr w:type="spellStart"/>
      <w:r w:rsidRPr="00AE7EE2">
        <w:rPr>
          <w:rFonts w:ascii="Book Antiqua" w:hAnsi="Book Antiqua"/>
          <w:sz w:val="24"/>
        </w:rPr>
        <w:t>bimane</w:t>
      </w:r>
      <w:proofErr w:type="spellEnd"/>
      <w:r w:rsidRPr="00AE7EE2">
        <w:rPr>
          <w:rFonts w:ascii="Book Antiqua" w:hAnsi="Book Antiqua"/>
          <w:sz w:val="24"/>
        </w:rPr>
        <w:t xml:space="preserve"> derivatives are stable and can be stored until HPLC analysis.</w:t>
      </w:r>
      <w:r w:rsidR="00F8274B">
        <w:rPr>
          <w:rFonts w:ascii="Book Antiqua" w:hAnsi="Book Antiqua"/>
          <w:sz w:val="24"/>
        </w:rPr>
        <w:t xml:space="preserve"> </w:t>
      </w:r>
      <w:r w:rsidRPr="00AE7EE2">
        <w:rPr>
          <w:rFonts w:ascii="Book Antiqua" w:hAnsi="Book Antiqua"/>
          <w:sz w:val="24"/>
        </w:rPr>
        <w:t xml:space="preserve">For </w:t>
      </w:r>
      <w:proofErr w:type="spellStart"/>
      <w:r w:rsidRPr="00AE7EE2">
        <w:rPr>
          <w:rFonts w:ascii="Book Antiqua" w:hAnsi="Book Antiqua"/>
          <w:sz w:val="24"/>
        </w:rPr>
        <w:t>caspase</w:t>
      </w:r>
      <w:proofErr w:type="spellEnd"/>
      <w:r w:rsidRPr="00AE7EE2">
        <w:rPr>
          <w:rFonts w:ascii="Book Antiqua" w:hAnsi="Book Antiqua"/>
          <w:sz w:val="24"/>
        </w:rPr>
        <w:t xml:space="preserve"> activity, the sample should also be immediately placed in the Ac-DEVD-AMC cleavage reaction at the procedure site.</w:t>
      </w:r>
    </w:p>
    <w:p w:rsidR="00121A74" w:rsidRPr="00AE7EE2" w:rsidRDefault="00F159E7" w:rsidP="00AE7EE2">
      <w:pPr>
        <w:spacing w:line="360" w:lineRule="auto"/>
        <w:ind w:firstLine="270"/>
        <w:rPr>
          <w:rFonts w:ascii="Book Antiqua" w:hAnsi="Book Antiqua"/>
          <w:sz w:val="24"/>
        </w:rPr>
      </w:pPr>
      <w:r w:rsidRPr="00AE7EE2">
        <w:rPr>
          <w:rFonts w:ascii="Book Antiqua" w:hAnsi="Book Antiqua"/>
          <w:sz w:val="24"/>
        </w:rPr>
        <w:t>Having adhered to these experimental procedures, the values for the rate of cellular respiration (CV</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17%) and GSH content (CV</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48%) were reasonably consistent within</w:t>
      </w:r>
      <w:r w:rsidR="0004325A">
        <w:rPr>
          <w:rFonts w:ascii="Book Antiqua" w:hAnsi="Book Antiqua"/>
          <w:sz w:val="24"/>
        </w:rPr>
        <w:t xml:space="preserve"> the studied biopsies (Tables 1</w:t>
      </w:r>
      <w:r w:rsidR="0004325A">
        <w:rPr>
          <w:rFonts w:ascii="Book Antiqua" w:hAnsi="Book Antiqua" w:hint="eastAsia"/>
          <w:sz w:val="24"/>
        </w:rPr>
        <w:t xml:space="preserve"> and </w:t>
      </w:r>
      <w:r w:rsidRPr="00AE7EE2">
        <w:rPr>
          <w:rFonts w:ascii="Book Antiqua" w:hAnsi="Book Antiqua"/>
          <w:sz w:val="24"/>
        </w:rPr>
        <w:t>2).</w:t>
      </w:r>
      <w:r w:rsidR="00F8274B">
        <w:rPr>
          <w:rFonts w:ascii="Book Antiqua" w:hAnsi="Book Antiqua"/>
          <w:sz w:val="24"/>
        </w:rPr>
        <w:t xml:space="preserve"> </w:t>
      </w:r>
      <w:r w:rsidRPr="00AE7EE2">
        <w:rPr>
          <w:rFonts w:ascii="Book Antiqua" w:hAnsi="Book Antiqua"/>
          <w:sz w:val="24"/>
        </w:rPr>
        <w:t>These results were noted despite the wide-spectrum of clinical and histological variations among the patients and samples.</w:t>
      </w:r>
      <w:r w:rsidR="00F8274B">
        <w:rPr>
          <w:rFonts w:ascii="Book Antiqua" w:hAnsi="Book Antiqua"/>
          <w:sz w:val="24"/>
        </w:rPr>
        <w:t xml:space="preserve"> </w:t>
      </w:r>
      <w:r w:rsidRPr="00AE7EE2">
        <w:rPr>
          <w:rFonts w:ascii="Book Antiqua" w:hAnsi="Book Antiqua"/>
          <w:sz w:val="24"/>
        </w:rPr>
        <w:t xml:space="preserve">Thus, cellular </w:t>
      </w:r>
      <w:r w:rsidR="004549A3" w:rsidRPr="00AE7EE2">
        <w:rPr>
          <w:rFonts w:ascii="Book Antiqua" w:hAnsi="Book Antiqua"/>
          <w:sz w:val="24"/>
        </w:rPr>
        <w:t>O</w:t>
      </w:r>
      <w:r w:rsidR="004549A3" w:rsidRPr="00AE7EE2">
        <w:rPr>
          <w:rFonts w:ascii="Book Antiqua" w:hAnsi="Book Antiqua"/>
          <w:sz w:val="24"/>
          <w:vertAlign w:val="subscript"/>
        </w:rPr>
        <w:t>2</w:t>
      </w:r>
      <w:r w:rsidRPr="00AE7EE2">
        <w:rPr>
          <w:rFonts w:ascii="Book Antiqua" w:hAnsi="Book Antiqua"/>
          <w:sz w:val="24"/>
        </w:rPr>
        <w:t xml:space="preserve"> consumption and GSH are relatively preserved in the gastric mucosa.</w:t>
      </w:r>
      <w:r w:rsidR="00F8274B">
        <w:rPr>
          <w:rFonts w:ascii="Book Antiqua" w:hAnsi="Book Antiqua"/>
          <w:sz w:val="24"/>
        </w:rPr>
        <w:t xml:space="preserve"> </w:t>
      </w:r>
      <w:r w:rsidRPr="00AE7EE2">
        <w:rPr>
          <w:rFonts w:ascii="Book Antiqua" w:hAnsi="Book Antiqua"/>
          <w:sz w:val="24"/>
        </w:rPr>
        <w:t>Cellular ATP (CV</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 xml:space="preserve">120%) and </w:t>
      </w:r>
      <w:proofErr w:type="spellStart"/>
      <w:r w:rsidRPr="00AE7EE2">
        <w:rPr>
          <w:rFonts w:ascii="Book Antiqua" w:hAnsi="Book Antiqua"/>
          <w:sz w:val="24"/>
        </w:rPr>
        <w:t>caspase</w:t>
      </w:r>
      <w:proofErr w:type="spellEnd"/>
      <w:r w:rsidRPr="00AE7EE2">
        <w:rPr>
          <w:rFonts w:ascii="Book Antiqua" w:hAnsi="Book Antiqua"/>
          <w:sz w:val="24"/>
        </w:rPr>
        <w:t xml:space="preserve"> activity (CV</w:t>
      </w:r>
      <w:r w:rsidR="0004325A">
        <w:rPr>
          <w:rFonts w:ascii="Book Antiqua" w:hAnsi="Book Antiqua" w:hint="eastAsia"/>
          <w:sz w:val="24"/>
        </w:rPr>
        <w:t xml:space="preserve"> </w:t>
      </w:r>
      <w:r w:rsidRPr="00AE7EE2">
        <w:rPr>
          <w:rFonts w:ascii="Book Antiqua" w:hAnsi="Book Antiqua"/>
          <w:sz w:val="24"/>
        </w:rPr>
        <w:t>=</w:t>
      </w:r>
      <w:r w:rsidR="0004325A">
        <w:rPr>
          <w:rFonts w:ascii="Book Antiqua" w:hAnsi="Book Antiqua" w:hint="eastAsia"/>
          <w:sz w:val="24"/>
        </w:rPr>
        <w:t xml:space="preserve"> </w:t>
      </w:r>
      <w:r w:rsidRPr="00AE7EE2">
        <w:rPr>
          <w:rFonts w:ascii="Book Antiqua" w:hAnsi="Book Antiqua"/>
          <w:sz w:val="24"/>
        </w:rPr>
        <w:t>108%), however, varied markedly likely due sample processing (Table 1).</w:t>
      </w:r>
      <w:r w:rsidR="00F8274B">
        <w:rPr>
          <w:rFonts w:ascii="Book Antiqua" w:hAnsi="Book Antiqua"/>
          <w:sz w:val="24"/>
        </w:rPr>
        <w:t xml:space="preserve"> </w:t>
      </w:r>
    </w:p>
    <w:p w:rsidR="00351EDD" w:rsidRPr="00AE7EE2" w:rsidRDefault="005A7298" w:rsidP="00AE7EE2">
      <w:pPr>
        <w:spacing w:line="360" w:lineRule="auto"/>
        <w:ind w:firstLine="270"/>
        <w:rPr>
          <w:rFonts w:ascii="Book Antiqua" w:hAnsi="Book Antiqua"/>
          <w:sz w:val="24"/>
          <w:rtl/>
          <w:cs/>
        </w:rPr>
      </w:pPr>
      <w:r w:rsidRPr="00AE7EE2">
        <w:rPr>
          <w:rFonts w:ascii="Book Antiqua" w:hAnsi="Book Antiqua"/>
          <w:sz w:val="24"/>
        </w:rPr>
        <w:t>We identify limitations to this study.</w:t>
      </w:r>
      <w:r w:rsidR="00F8274B">
        <w:rPr>
          <w:rFonts w:ascii="Book Antiqua" w:hAnsi="Book Antiqua"/>
          <w:sz w:val="24"/>
        </w:rPr>
        <w:t xml:space="preserve"> </w:t>
      </w:r>
      <w:r w:rsidRPr="00AE7EE2">
        <w:rPr>
          <w:rFonts w:ascii="Book Antiqua" w:hAnsi="Book Antiqua"/>
          <w:sz w:val="24"/>
        </w:rPr>
        <w:t xml:space="preserve">The </w:t>
      </w:r>
      <w:r w:rsidR="00121A74" w:rsidRPr="00AE7EE2">
        <w:rPr>
          <w:rFonts w:ascii="Book Antiqua" w:hAnsi="Book Antiqua"/>
          <w:sz w:val="24"/>
        </w:rPr>
        <w:t xml:space="preserve">sample size </w:t>
      </w:r>
      <w:r w:rsidRPr="00AE7EE2">
        <w:rPr>
          <w:rFonts w:ascii="Book Antiqua" w:hAnsi="Book Antiqua"/>
          <w:sz w:val="24"/>
        </w:rPr>
        <w:t xml:space="preserve">is relatively small </w:t>
      </w:r>
      <w:r w:rsidR="00121A74" w:rsidRPr="00AE7EE2">
        <w:rPr>
          <w:rFonts w:ascii="Book Antiqua" w:hAnsi="Book Antiqua"/>
          <w:sz w:val="24"/>
        </w:rPr>
        <w:t xml:space="preserve">and </w:t>
      </w:r>
      <w:r w:rsidRPr="00AE7EE2">
        <w:rPr>
          <w:rFonts w:ascii="Book Antiqua" w:hAnsi="Book Antiqua"/>
          <w:sz w:val="24"/>
        </w:rPr>
        <w:t xml:space="preserve">includes patients with minor </w:t>
      </w:r>
      <w:r w:rsidR="00351EDD" w:rsidRPr="00AE7EE2">
        <w:rPr>
          <w:rFonts w:ascii="Book Antiqua" w:hAnsi="Book Antiqua"/>
          <w:sz w:val="24"/>
        </w:rPr>
        <w:t xml:space="preserve">gastric </w:t>
      </w:r>
      <w:r w:rsidR="00121A74" w:rsidRPr="00AE7EE2">
        <w:rPr>
          <w:rFonts w:ascii="Book Antiqua" w:hAnsi="Book Antiqua"/>
          <w:sz w:val="24"/>
        </w:rPr>
        <w:t>pathology.</w:t>
      </w:r>
      <w:r w:rsidR="00F8274B">
        <w:rPr>
          <w:rFonts w:ascii="Book Antiqua" w:hAnsi="Book Antiqua"/>
          <w:sz w:val="24"/>
        </w:rPr>
        <w:t xml:space="preserve"> </w:t>
      </w:r>
      <w:r w:rsidR="00351EDD" w:rsidRPr="00AE7EE2">
        <w:rPr>
          <w:rFonts w:ascii="Book Antiqua" w:hAnsi="Book Antiqua"/>
          <w:sz w:val="24"/>
        </w:rPr>
        <w:t xml:space="preserve">The </w:t>
      </w:r>
      <w:r w:rsidR="007746B1" w:rsidRPr="00AE7EE2">
        <w:rPr>
          <w:rFonts w:ascii="Book Antiqua" w:hAnsi="Book Antiqua"/>
          <w:sz w:val="24"/>
        </w:rPr>
        <w:t xml:space="preserve">clinical </w:t>
      </w:r>
      <w:r w:rsidR="00351EDD" w:rsidRPr="00AE7EE2">
        <w:rPr>
          <w:rFonts w:ascii="Book Antiqua" w:hAnsi="Book Antiqua"/>
          <w:sz w:val="24"/>
        </w:rPr>
        <w:t xml:space="preserve">significance of these measurable biomarkers needs to be explored in future studies </w:t>
      </w:r>
      <w:r w:rsidR="00351EDD" w:rsidRPr="00AE7EE2">
        <w:rPr>
          <w:rFonts w:ascii="Book Antiqua" w:hAnsi="Book Antiqua"/>
          <w:sz w:val="24"/>
          <w:cs/>
        </w:rPr>
        <w:t>‎</w:t>
      </w:r>
      <w:r w:rsidR="00351EDD" w:rsidRPr="00AE7EE2">
        <w:rPr>
          <w:rFonts w:ascii="Book Antiqua" w:hAnsi="Book Antiqua"/>
          <w:sz w:val="24"/>
        </w:rPr>
        <w:t>in patients with various pathologies</w:t>
      </w:r>
      <w:r w:rsidR="007746B1" w:rsidRPr="00AE7EE2">
        <w:rPr>
          <w:rFonts w:ascii="Book Antiqua" w:hAnsi="Book Antiqua"/>
          <w:sz w:val="24"/>
        </w:rPr>
        <w:t xml:space="preserve">, such as </w:t>
      </w:r>
      <w:r w:rsidR="007746B1" w:rsidRPr="00AE7EE2">
        <w:rPr>
          <w:rFonts w:ascii="Book Antiqua" w:hAnsi="Book Antiqua"/>
          <w:i/>
          <w:sz w:val="24"/>
        </w:rPr>
        <w:t>H. pylori</w:t>
      </w:r>
      <w:r w:rsidR="007746B1" w:rsidRPr="00AE7EE2">
        <w:rPr>
          <w:rFonts w:ascii="Book Antiqua" w:hAnsi="Book Antiqua"/>
          <w:sz w:val="24"/>
        </w:rPr>
        <w:t xml:space="preserve"> infection and the use of PPI</w:t>
      </w:r>
      <w:r w:rsidR="00351EDD" w:rsidRPr="00AE7EE2">
        <w:rPr>
          <w:rFonts w:ascii="Book Antiqua" w:hAnsi="Book Antiqua"/>
          <w:sz w:val="24"/>
        </w:rPr>
        <w:t>.</w:t>
      </w:r>
      <w:r w:rsidR="00351EDD" w:rsidRPr="00AE7EE2">
        <w:rPr>
          <w:rFonts w:ascii="Book Antiqua" w:hAnsi="Book Antiqua"/>
          <w:sz w:val="24"/>
          <w:cs/>
        </w:rPr>
        <w:t>‎</w:t>
      </w:r>
      <w:r w:rsidR="00F8274B">
        <w:rPr>
          <w:rFonts w:ascii="Book Antiqua" w:hAnsi="Book Antiqua"/>
          <w:sz w:val="24"/>
          <w:rtl/>
          <w:cs/>
        </w:rPr>
        <w:t xml:space="preserve"> </w:t>
      </w:r>
    </w:p>
    <w:p w:rsidR="00F159E7" w:rsidRPr="00AE7EE2" w:rsidRDefault="00F159E7" w:rsidP="00AE7EE2">
      <w:pPr>
        <w:spacing w:line="360" w:lineRule="auto"/>
        <w:ind w:firstLine="270"/>
        <w:rPr>
          <w:rFonts w:ascii="Book Antiqua" w:hAnsi="Book Antiqua"/>
          <w:sz w:val="24"/>
        </w:rPr>
      </w:pPr>
      <w:r w:rsidRPr="00AE7EE2">
        <w:rPr>
          <w:rFonts w:ascii="Book Antiqua" w:hAnsi="Book Antiqua"/>
          <w:sz w:val="24"/>
        </w:rPr>
        <w:t>Patient 3 had the lowest</w:t>
      </w:r>
      <w:r w:rsidR="00664FEF" w:rsidRPr="00AE7EE2">
        <w:rPr>
          <w:rFonts w:ascii="Book Antiqua" w:hAnsi="Book Antiqua"/>
          <w:sz w:val="24"/>
        </w:rPr>
        <w:t xml:space="preserve"> rate of respiration </w:t>
      </w:r>
      <w:proofErr w:type="gramStart"/>
      <w:r w:rsidR="00664FEF" w:rsidRPr="00AE7EE2">
        <w:rPr>
          <w:rFonts w:ascii="Book Antiqua" w:hAnsi="Book Antiqua"/>
          <w:sz w:val="24"/>
        </w:rPr>
        <w:t xml:space="preserve">(0.13 </w:t>
      </w:r>
      <w:r w:rsidR="005D7E23" w:rsidRPr="00AE7EE2">
        <w:rPr>
          <w:rFonts w:ascii="Book Antiqua" w:hAnsi="Book Antiqua"/>
          <w:bCs/>
          <w:sz w:val="24"/>
        </w:rPr>
        <w:t>µ</w:t>
      </w:r>
      <w:proofErr w:type="spellStart"/>
      <w:r w:rsidR="0004325A">
        <w:rPr>
          <w:rFonts w:ascii="Book Antiqua" w:hAnsi="Book Antiqua" w:hint="eastAsia"/>
          <w:sz w:val="24"/>
        </w:rPr>
        <w:t>mol</w:t>
      </w:r>
      <w:proofErr w:type="spellEnd"/>
      <w:r w:rsidR="0004325A">
        <w:rPr>
          <w:rFonts w:ascii="Book Antiqua" w:hAnsi="Book Antiqua" w:hint="eastAsia"/>
          <w:sz w:val="24"/>
        </w:rPr>
        <w:t>/L</w:t>
      </w:r>
      <w:r w:rsidR="00664FEF" w:rsidRPr="00AE7EE2">
        <w:rPr>
          <w:rFonts w:ascii="Book Antiqua" w:hAnsi="Book Antiqua"/>
          <w:sz w:val="24"/>
        </w:rPr>
        <w:t xml:space="preserve"> </w:t>
      </w:r>
      <w:r w:rsidR="004549A3" w:rsidRPr="00AE7EE2">
        <w:rPr>
          <w:rFonts w:ascii="Book Antiqua" w:hAnsi="Book Antiqua"/>
          <w:sz w:val="24"/>
        </w:rPr>
        <w:t>O</w:t>
      </w:r>
      <w:r w:rsidR="004549A3" w:rsidRPr="00AE7EE2">
        <w:rPr>
          <w:rFonts w:ascii="Book Antiqua" w:hAnsi="Book Antiqua"/>
          <w:sz w:val="24"/>
          <w:vertAlign w:val="subscript"/>
        </w:rPr>
        <w:t>2</w:t>
      </w:r>
      <w:r w:rsidRPr="00AE7EE2">
        <w:rPr>
          <w:rFonts w:ascii="Book Antiqua" w:hAnsi="Book Antiqua"/>
          <w:sz w:val="24"/>
        </w:rPr>
        <w:t xml:space="preserve"> mg</w:t>
      </w:r>
      <w:r w:rsidR="00F854E9" w:rsidRPr="00AE7EE2">
        <w:rPr>
          <w:rFonts w:ascii="Book Antiqua" w:hAnsi="Book Antiqua"/>
          <w:sz w:val="24"/>
          <w:vertAlign w:val="superscript"/>
        </w:rPr>
        <w:t>-1</w:t>
      </w:r>
      <w:r w:rsidRPr="00AE7EE2">
        <w:rPr>
          <w:rFonts w:ascii="Book Antiqua" w:hAnsi="Book Antiqua"/>
          <w:sz w:val="24"/>
        </w:rPr>
        <w:t xml:space="preserve"> min</w:t>
      </w:r>
      <w:r w:rsidR="00F854E9" w:rsidRPr="00AE7EE2">
        <w:rPr>
          <w:rFonts w:ascii="Book Antiqua" w:hAnsi="Book Antiqua"/>
          <w:sz w:val="24"/>
          <w:vertAlign w:val="superscript"/>
        </w:rPr>
        <w:t>-1</w:t>
      </w:r>
      <w:r w:rsidRPr="00AE7EE2">
        <w:rPr>
          <w:rFonts w:ascii="Book Antiqua" w:hAnsi="Book Antiqua"/>
          <w:sz w:val="24"/>
        </w:rPr>
        <w:t>)</w:t>
      </w:r>
      <w:proofErr w:type="gramEnd"/>
      <w:r w:rsidRPr="00AE7EE2">
        <w:rPr>
          <w:rFonts w:ascii="Book Antiqua" w:hAnsi="Book Antiqua"/>
          <w:sz w:val="24"/>
        </w:rPr>
        <w:t xml:space="preserve">; she had benign thyroid neoplasm and was taking multiple medications, including thyroxin, PPI, </w:t>
      </w:r>
      <w:proofErr w:type="spellStart"/>
      <w:r w:rsidRPr="00AE7EE2">
        <w:rPr>
          <w:rFonts w:ascii="Book Antiqua" w:hAnsi="Book Antiqua"/>
          <w:sz w:val="24"/>
        </w:rPr>
        <w:t>diclofenac</w:t>
      </w:r>
      <w:proofErr w:type="spellEnd"/>
      <w:r w:rsidRPr="00AE7EE2">
        <w:rPr>
          <w:rFonts w:ascii="Book Antiqua" w:hAnsi="Book Antiqua"/>
          <w:sz w:val="24"/>
        </w:rPr>
        <w:t xml:space="preserve"> and </w:t>
      </w:r>
      <w:proofErr w:type="spellStart"/>
      <w:r w:rsidRPr="00AE7EE2">
        <w:rPr>
          <w:rFonts w:ascii="Book Antiqua" w:hAnsi="Book Antiqua"/>
          <w:sz w:val="24"/>
        </w:rPr>
        <w:t>medroxyprogesterone</w:t>
      </w:r>
      <w:proofErr w:type="spellEnd"/>
      <w:r w:rsidRPr="00AE7EE2">
        <w:rPr>
          <w:rFonts w:ascii="Book Antiqua" w:hAnsi="Book Antiqua"/>
          <w:sz w:val="24"/>
        </w:rPr>
        <w:t xml:space="preserve">. Nevertheless, the cellular ATP, GSH and </w:t>
      </w:r>
      <w:proofErr w:type="spellStart"/>
      <w:r w:rsidRPr="00AE7EE2">
        <w:rPr>
          <w:rFonts w:ascii="Book Antiqua" w:hAnsi="Book Antiqua"/>
          <w:sz w:val="24"/>
        </w:rPr>
        <w:t>caspase</w:t>
      </w:r>
      <w:proofErr w:type="spellEnd"/>
      <w:r w:rsidRPr="00AE7EE2">
        <w:rPr>
          <w:rFonts w:ascii="Book Antiqua" w:hAnsi="Book Antiqua"/>
          <w:sz w:val="24"/>
        </w:rPr>
        <w:t xml:space="preserve"> activity were not significantly different (Table 1).</w:t>
      </w:r>
    </w:p>
    <w:p w:rsidR="00F159E7" w:rsidRPr="00AE7EE2" w:rsidRDefault="00F159E7" w:rsidP="00AE7EE2">
      <w:pPr>
        <w:spacing w:line="360" w:lineRule="auto"/>
        <w:ind w:firstLine="270"/>
        <w:rPr>
          <w:rFonts w:ascii="Book Antiqua" w:hAnsi="Book Antiqua"/>
          <w:sz w:val="24"/>
        </w:rPr>
      </w:pPr>
      <w:r w:rsidRPr="00AE7EE2">
        <w:rPr>
          <w:rFonts w:ascii="Book Antiqua" w:hAnsi="Book Antiqua"/>
          <w:sz w:val="24"/>
        </w:rPr>
        <w:t>Patient 16 had atrophic gastritis.</w:t>
      </w:r>
      <w:r w:rsidR="00F8274B">
        <w:rPr>
          <w:rFonts w:ascii="Book Antiqua" w:hAnsi="Book Antiqua"/>
          <w:sz w:val="24"/>
        </w:rPr>
        <w:t xml:space="preserve"> </w:t>
      </w:r>
      <w:r w:rsidRPr="00AE7EE2">
        <w:rPr>
          <w:rFonts w:ascii="Book Antiqua" w:hAnsi="Book Antiqua"/>
          <w:sz w:val="24"/>
        </w:rPr>
        <w:t xml:space="preserve">Her rate of respiration was the highest (0.27 </w:t>
      </w:r>
      <w:r w:rsidR="005D7E23" w:rsidRPr="00AE7EE2">
        <w:rPr>
          <w:rFonts w:ascii="Book Antiqua" w:hAnsi="Book Antiqua"/>
          <w:bCs/>
          <w:color w:val="000000"/>
          <w:sz w:val="24"/>
        </w:rPr>
        <w:t>µ</w:t>
      </w:r>
      <w:proofErr w:type="spellStart"/>
      <w:r w:rsidR="0004325A">
        <w:rPr>
          <w:rFonts w:ascii="Book Antiqua" w:hAnsi="Book Antiqua" w:hint="eastAsia"/>
          <w:sz w:val="24"/>
        </w:rPr>
        <w:t>mol</w:t>
      </w:r>
      <w:proofErr w:type="spellEnd"/>
      <w:r w:rsidR="0004325A">
        <w:rPr>
          <w:rFonts w:ascii="Book Antiqua" w:hAnsi="Book Antiqua" w:hint="eastAsia"/>
          <w:sz w:val="24"/>
        </w:rPr>
        <w:t>/L</w:t>
      </w:r>
      <w:r w:rsidRPr="00AE7EE2">
        <w:rPr>
          <w:rFonts w:ascii="Book Antiqua" w:hAnsi="Book Antiqua"/>
          <w:sz w:val="24"/>
        </w:rPr>
        <w:t xml:space="preserve"> </w:t>
      </w:r>
      <w:r w:rsidR="004549A3" w:rsidRPr="00AE7EE2">
        <w:rPr>
          <w:rFonts w:ascii="Book Antiqua" w:hAnsi="Book Antiqua"/>
          <w:sz w:val="24"/>
        </w:rPr>
        <w:t>O</w:t>
      </w:r>
      <w:r w:rsidR="004549A3" w:rsidRPr="00AE7EE2">
        <w:rPr>
          <w:rFonts w:ascii="Book Antiqua" w:hAnsi="Book Antiqua"/>
          <w:sz w:val="24"/>
          <w:vertAlign w:val="subscript"/>
        </w:rPr>
        <w:t>2</w:t>
      </w:r>
      <w:r w:rsidRPr="00AE7EE2">
        <w:rPr>
          <w:rFonts w:ascii="Book Antiqua" w:hAnsi="Book Antiqua"/>
          <w:sz w:val="24"/>
        </w:rPr>
        <w:t xml:space="preserve"> mg</w:t>
      </w:r>
      <w:r w:rsidR="00F854E9" w:rsidRPr="00AE7EE2">
        <w:rPr>
          <w:rFonts w:ascii="Book Antiqua" w:hAnsi="Book Antiqua"/>
          <w:sz w:val="24"/>
          <w:vertAlign w:val="superscript"/>
        </w:rPr>
        <w:t>-1</w:t>
      </w:r>
      <w:r w:rsidRPr="00AE7EE2">
        <w:rPr>
          <w:rFonts w:ascii="Book Antiqua" w:hAnsi="Book Antiqua"/>
          <w:sz w:val="24"/>
        </w:rPr>
        <w:t xml:space="preserve"> min</w:t>
      </w:r>
      <w:r w:rsidR="00F854E9" w:rsidRPr="00AE7EE2">
        <w:rPr>
          <w:rFonts w:ascii="Book Antiqua" w:hAnsi="Book Antiqua"/>
          <w:sz w:val="24"/>
          <w:vertAlign w:val="superscript"/>
        </w:rPr>
        <w:t>-1</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She also had other complicated clinical problems (</w:t>
      </w:r>
      <w:r w:rsidRPr="0004325A">
        <w:rPr>
          <w:rFonts w:ascii="Book Antiqua" w:hAnsi="Book Antiqua"/>
          <w:i/>
          <w:sz w:val="24"/>
        </w:rPr>
        <w:t xml:space="preserve">e.g., </w:t>
      </w:r>
      <w:r w:rsidRPr="00AE7EE2">
        <w:rPr>
          <w:rFonts w:ascii="Book Antiqua" w:hAnsi="Book Antiqua"/>
          <w:sz w:val="24"/>
        </w:rPr>
        <w:t xml:space="preserve">diabetes mellitus, hypertension, </w:t>
      </w:r>
      <w:proofErr w:type="gramStart"/>
      <w:r w:rsidRPr="00AE7EE2">
        <w:rPr>
          <w:rFonts w:ascii="Book Antiqua" w:hAnsi="Book Antiqua"/>
          <w:sz w:val="24"/>
        </w:rPr>
        <w:t>dyslipidemia</w:t>
      </w:r>
      <w:proofErr w:type="gramEnd"/>
      <w:r w:rsidRPr="00AE7EE2">
        <w:rPr>
          <w:rFonts w:ascii="Book Antiqua" w:hAnsi="Book Antiqua"/>
          <w:sz w:val="24"/>
        </w:rPr>
        <w:t xml:space="preserve"> and breast cancer) and was on PPI.</w:t>
      </w:r>
      <w:r w:rsidR="00F8274B">
        <w:rPr>
          <w:rFonts w:ascii="Book Antiqua" w:hAnsi="Book Antiqua"/>
          <w:sz w:val="24"/>
        </w:rPr>
        <w:t xml:space="preserve"> </w:t>
      </w:r>
      <w:r w:rsidR="00B74155" w:rsidRPr="00AE7EE2">
        <w:rPr>
          <w:rFonts w:ascii="Book Antiqua" w:hAnsi="Book Antiqua"/>
          <w:sz w:val="24"/>
        </w:rPr>
        <w:t>While the</w:t>
      </w:r>
      <w:r w:rsidRPr="00AE7EE2">
        <w:rPr>
          <w:rFonts w:ascii="Book Antiqua" w:hAnsi="Book Antiqua"/>
          <w:sz w:val="24"/>
        </w:rPr>
        <w:t xml:space="preserve"> rate of cellular respiration was the highest</w:t>
      </w:r>
      <w:r w:rsidR="00B74155" w:rsidRPr="00AE7EE2">
        <w:rPr>
          <w:rFonts w:ascii="Book Antiqua" w:hAnsi="Book Antiqua"/>
          <w:sz w:val="24"/>
        </w:rPr>
        <w:t xml:space="preserve">, </w:t>
      </w:r>
      <w:r w:rsidR="007D667B" w:rsidRPr="00AE7EE2">
        <w:rPr>
          <w:rFonts w:ascii="Book Antiqua" w:hAnsi="Book Antiqua"/>
          <w:sz w:val="24"/>
        </w:rPr>
        <w:t>the</w:t>
      </w:r>
      <w:r w:rsidRPr="00AE7EE2">
        <w:rPr>
          <w:rFonts w:ascii="Book Antiqua" w:hAnsi="Book Antiqua"/>
          <w:sz w:val="24"/>
        </w:rPr>
        <w:t xml:space="preserve"> cellular ATP </w:t>
      </w:r>
      <w:r w:rsidR="007D667B" w:rsidRPr="00AE7EE2">
        <w:rPr>
          <w:rFonts w:ascii="Book Antiqua" w:hAnsi="Book Antiqua"/>
          <w:sz w:val="24"/>
        </w:rPr>
        <w:t xml:space="preserve">level </w:t>
      </w:r>
      <w:r w:rsidRPr="00AE7EE2">
        <w:rPr>
          <w:rFonts w:ascii="Book Antiqua" w:hAnsi="Book Antiqua"/>
          <w:sz w:val="24"/>
        </w:rPr>
        <w:t xml:space="preserve">was below the average (275 </w:t>
      </w:r>
      <w:proofErr w:type="spellStart"/>
      <w:r w:rsidRPr="00AE7EE2">
        <w:rPr>
          <w:rFonts w:ascii="Book Antiqua" w:hAnsi="Book Antiqua"/>
          <w:sz w:val="24"/>
        </w:rPr>
        <w:t>pmol</w:t>
      </w:r>
      <w:proofErr w:type="spellEnd"/>
      <w:r w:rsidR="0004325A">
        <w:rPr>
          <w:rFonts w:ascii="Book Antiqua" w:hAnsi="Book Antiqua" w:hint="eastAsia"/>
          <w:sz w:val="24"/>
        </w:rPr>
        <w:t>/</w:t>
      </w:r>
      <w:r w:rsidRPr="00AE7EE2">
        <w:rPr>
          <w:rFonts w:ascii="Book Antiqua" w:hAnsi="Book Antiqua"/>
          <w:sz w:val="24"/>
        </w:rPr>
        <w:t xml:space="preserve">mg, Table 1), suggesting uncoupling oxidative </w:t>
      </w:r>
      <w:r w:rsidRPr="00AE7EE2">
        <w:rPr>
          <w:rFonts w:ascii="Book Antiqua" w:hAnsi="Book Antiqua"/>
          <w:sz w:val="24"/>
        </w:rPr>
        <w:lastRenderedPageBreak/>
        <w:t>phosphorylation.</w:t>
      </w:r>
      <w:r w:rsidR="00F8274B">
        <w:rPr>
          <w:rFonts w:ascii="Book Antiqua" w:hAnsi="Book Antiqua"/>
          <w:sz w:val="24"/>
        </w:rPr>
        <w:t xml:space="preserve"> </w:t>
      </w:r>
    </w:p>
    <w:p w:rsidR="00F031A6" w:rsidRPr="00AE7EE2" w:rsidRDefault="00F159E7" w:rsidP="00AE7EE2">
      <w:pPr>
        <w:spacing w:line="360" w:lineRule="auto"/>
        <w:rPr>
          <w:rFonts w:ascii="Book Antiqua" w:hAnsi="Book Antiqua"/>
          <w:sz w:val="24"/>
        </w:rPr>
      </w:pPr>
      <w:r w:rsidRPr="00AE7EE2">
        <w:rPr>
          <w:rFonts w:ascii="Book Antiqua" w:hAnsi="Book Antiqua"/>
          <w:sz w:val="24"/>
        </w:rPr>
        <w:tab/>
        <w:t xml:space="preserve">Bioenergetics of the gastric epithelium was investigated in specimens collected from animal and human </w:t>
      </w:r>
      <w:proofErr w:type="gramStart"/>
      <w:r w:rsidRPr="00AE7EE2">
        <w:rPr>
          <w:rFonts w:ascii="Book Antiqua" w:hAnsi="Book Antiqua"/>
          <w:sz w:val="24"/>
        </w:rPr>
        <w:t>tissues</w:t>
      </w:r>
      <w:r w:rsidRPr="00AE7EE2">
        <w:rPr>
          <w:rFonts w:ascii="Book Antiqua" w:hAnsi="Book Antiqua"/>
          <w:sz w:val="24"/>
          <w:vertAlign w:val="superscript"/>
        </w:rPr>
        <w:t>[</w:t>
      </w:r>
      <w:proofErr w:type="gramEnd"/>
      <w:r w:rsidR="000C613C" w:rsidRPr="00AE7EE2">
        <w:rPr>
          <w:rFonts w:ascii="Book Antiqua" w:hAnsi="Book Antiqua"/>
          <w:sz w:val="24"/>
          <w:vertAlign w:val="superscript"/>
        </w:rPr>
        <w:t>8,10,11,20</w:t>
      </w:r>
      <w:r w:rsidRPr="00AE7EE2">
        <w:rPr>
          <w:rFonts w:ascii="Book Antiqua" w:hAnsi="Book Antiqua"/>
          <w:sz w:val="24"/>
          <w:vertAlign w:val="superscript"/>
        </w:rPr>
        <w:t>]</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In the bullfrog gastric mucosa, cellular mitochondrial </w:t>
      </w:r>
      <w:r w:rsidR="00F340F4" w:rsidRPr="00AE7EE2">
        <w:rPr>
          <w:rFonts w:ascii="Book Antiqua" w:hAnsi="Book Antiqua"/>
          <w:sz w:val="24"/>
        </w:rPr>
        <w:t>O</w:t>
      </w:r>
      <w:r w:rsidR="00F340F4" w:rsidRPr="00AE7EE2">
        <w:rPr>
          <w:rFonts w:ascii="Book Antiqua" w:hAnsi="Book Antiqua"/>
          <w:sz w:val="24"/>
          <w:vertAlign w:val="subscript"/>
        </w:rPr>
        <w:t>2</w:t>
      </w:r>
      <w:r w:rsidRPr="00AE7EE2">
        <w:rPr>
          <w:rFonts w:ascii="Book Antiqua" w:hAnsi="Book Antiqua"/>
          <w:sz w:val="24"/>
        </w:rPr>
        <w:t xml:space="preserve"> consumption was increased and cellular ATP was decreased in the p</w:t>
      </w:r>
      <w:r w:rsidR="000C613C" w:rsidRPr="00AE7EE2">
        <w:rPr>
          <w:rFonts w:ascii="Book Antiqua" w:hAnsi="Book Antiqua"/>
          <w:sz w:val="24"/>
        </w:rPr>
        <w:t xml:space="preserve">resence of acetylsalicylic </w:t>
      </w:r>
      <w:proofErr w:type="gramStart"/>
      <w:r w:rsidR="000C613C" w:rsidRPr="00AE7EE2">
        <w:rPr>
          <w:rFonts w:ascii="Book Antiqua" w:hAnsi="Book Antiqua"/>
          <w:sz w:val="24"/>
        </w:rPr>
        <w:t>acid</w:t>
      </w:r>
      <w:r w:rsidR="000C613C" w:rsidRPr="00AE7EE2">
        <w:rPr>
          <w:rFonts w:ascii="Book Antiqua" w:hAnsi="Book Antiqua"/>
          <w:sz w:val="24"/>
          <w:vertAlign w:val="superscript"/>
        </w:rPr>
        <w:t>[</w:t>
      </w:r>
      <w:proofErr w:type="gramEnd"/>
      <w:r w:rsidR="000C613C" w:rsidRPr="00AE7EE2">
        <w:rPr>
          <w:rFonts w:ascii="Book Antiqua" w:hAnsi="Book Antiqua"/>
          <w:sz w:val="24"/>
          <w:vertAlign w:val="superscript"/>
        </w:rPr>
        <w:t>8</w:t>
      </w:r>
      <w:r w:rsidRPr="00AE7EE2">
        <w:rPr>
          <w:rFonts w:ascii="Book Antiqua" w:hAnsi="Book Antiqua"/>
          <w:sz w:val="24"/>
          <w:vertAlign w:val="superscript"/>
        </w:rPr>
        <w:t>]</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Deficits in gastric cellular bioenergetics are also documented in shock and </w:t>
      </w:r>
      <w:proofErr w:type="gramStart"/>
      <w:r w:rsidRPr="00AE7EE2">
        <w:rPr>
          <w:rFonts w:ascii="Book Antiqua" w:hAnsi="Book Antiqua"/>
          <w:sz w:val="24"/>
        </w:rPr>
        <w:t>ischemia</w:t>
      </w:r>
      <w:r w:rsidR="00AF3F96" w:rsidRPr="00AE7EE2">
        <w:rPr>
          <w:rFonts w:ascii="Book Antiqua" w:hAnsi="Book Antiqua"/>
          <w:sz w:val="24"/>
          <w:vertAlign w:val="superscript"/>
        </w:rPr>
        <w:t>[</w:t>
      </w:r>
      <w:proofErr w:type="gramEnd"/>
      <w:r w:rsidR="00AF3F96" w:rsidRPr="00AE7EE2">
        <w:rPr>
          <w:rFonts w:ascii="Book Antiqua" w:hAnsi="Book Antiqua"/>
          <w:sz w:val="24"/>
          <w:vertAlign w:val="superscript"/>
        </w:rPr>
        <w:t>10]</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Non-steroidal anti-inflammatory drugs (NSAID) are shown to uncouple mitochondrial oxidative phosphorylation (lowering cellular ATP) in the gastric </w:t>
      </w:r>
      <w:proofErr w:type="gramStart"/>
      <w:r w:rsidRPr="00AE7EE2">
        <w:rPr>
          <w:rFonts w:ascii="Book Antiqua" w:hAnsi="Book Antiqua"/>
          <w:sz w:val="24"/>
        </w:rPr>
        <w:t>tissue</w:t>
      </w:r>
      <w:r w:rsidR="00AF3F96" w:rsidRPr="00AE7EE2">
        <w:rPr>
          <w:rFonts w:ascii="Book Antiqua" w:hAnsi="Book Antiqua"/>
          <w:sz w:val="24"/>
          <w:vertAlign w:val="superscript"/>
        </w:rPr>
        <w:t>[</w:t>
      </w:r>
      <w:proofErr w:type="gramEnd"/>
      <w:r w:rsidR="00AF3F96" w:rsidRPr="00AE7EE2">
        <w:rPr>
          <w:rFonts w:ascii="Book Antiqua" w:hAnsi="Book Antiqua"/>
          <w:sz w:val="24"/>
          <w:vertAlign w:val="superscript"/>
        </w:rPr>
        <w:t>11]</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Patient 6 was on aspirin and hi</w:t>
      </w:r>
      <w:r w:rsidR="0004325A">
        <w:rPr>
          <w:rFonts w:ascii="Book Antiqua" w:hAnsi="Book Antiqua"/>
          <w:sz w:val="24"/>
        </w:rPr>
        <w:t xml:space="preserve">s cellular ATP was low (14 </w:t>
      </w:r>
      <w:proofErr w:type="spellStart"/>
      <w:r w:rsidR="0004325A">
        <w:rPr>
          <w:rFonts w:ascii="Book Antiqua" w:hAnsi="Book Antiqua"/>
          <w:sz w:val="24"/>
        </w:rPr>
        <w:t>pmol</w:t>
      </w:r>
      <w:proofErr w:type="spellEnd"/>
      <w:r w:rsidR="0004325A">
        <w:rPr>
          <w:rFonts w:ascii="Book Antiqua" w:hAnsi="Book Antiqua" w:hint="eastAsia"/>
          <w:sz w:val="24"/>
        </w:rPr>
        <w:t>/</w:t>
      </w:r>
      <w:r w:rsidRPr="00AE7EE2">
        <w:rPr>
          <w:rFonts w:ascii="Book Antiqua" w:hAnsi="Book Antiqua"/>
          <w:sz w:val="24"/>
        </w:rPr>
        <w:t>mg), Table 1.</w:t>
      </w:r>
      <w:r w:rsidR="00F8274B">
        <w:rPr>
          <w:rFonts w:ascii="Book Antiqua" w:hAnsi="Book Antiqua"/>
          <w:sz w:val="24"/>
        </w:rPr>
        <w:t xml:space="preserve"> </w:t>
      </w:r>
    </w:p>
    <w:p w:rsidR="00F031A6" w:rsidRPr="00AE7EE2" w:rsidRDefault="00F159E7" w:rsidP="00AE7EE2">
      <w:pPr>
        <w:spacing w:line="360" w:lineRule="auto"/>
        <w:ind w:firstLine="270"/>
        <w:rPr>
          <w:rFonts w:ascii="Book Antiqua" w:hAnsi="Book Antiqua"/>
          <w:sz w:val="24"/>
        </w:rPr>
      </w:pPr>
      <w:r w:rsidRPr="00AE7EE2">
        <w:rPr>
          <w:rFonts w:ascii="Book Antiqua" w:hAnsi="Book Antiqua"/>
          <w:sz w:val="24"/>
        </w:rPr>
        <w:t>Activation of the mitochondrial apoptotic pathway is essential for H. pylori-induced apoptosis in gastric epithel</w:t>
      </w:r>
      <w:r w:rsidR="00AF3F96" w:rsidRPr="00AE7EE2">
        <w:rPr>
          <w:rFonts w:ascii="Book Antiqua" w:hAnsi="Book Antiqua"/>
          <w:sz w:val="24"/>
        </w:rPr>
        <w:t xml:space="preserve">ial </w:t>
      </w:r>
      <w:proofErr w:type="gramStart"/>
      <w:r w:rsidR="00AF3F96" w:rsidRPr="00AE7EE2">
        <w:rPr>
          <w:rFonts w:ascii="Book Antiqua" w:hAnsi="Book Antiqua"/>
          <w:sz w:val="24"/>
        </w:rPr>
        <w:t>cells</w:t>
      </w:r>
      <w:r w:rsidR="00AF3F96" w:rsidRPr="00AE7EE2">
        <w:rPr>
          <w:rFonts w:ascii="Book Antiqua" w:hAnsi="Book Antiqua"/>
          <w:sz w:val="24"/>
          <w:vertAlign w:val="superscript"/>
        </w:rPr>
        <w:t>[</w:t>
      </w:r>
      <w:proofErr w:type="gramEnd"/>
      <w:r w:rsidR="00361B9A" w:rsidRPr="00AE7EE2">
        <w:rPr>
          <w:rFonts w:ascii="Book Antiqua" w:hAnsi="Book Antiqua"/>
          <w:sz w:val="24"/>
          <w:vertAlign w:val="superscript"/>
        </w:rPr>
        <w:t>21</w:t>
      </w:r>
      <w:r w:rsidR="00AF3F96" w:rsidRPr="00AE7EE2">
        <w:rPr>
          <w:rFonts w:ascii="Book Antiqua" w:hAnsi="Book Antiqua"/>
          <w:sz w:val="24"/>
          <w:vertAlign w:val="superscript"/>
        </w:rPr>
        <w:t>]</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The </w:t>
      </w:r>
      <w:r w:rsidR="0004325A" w:rsidRPr="00AE7EE2">
        <w:rPr>
          <w:rFonts w:ascii="Book Antiqua" w:hAnsi="Book Antiqua"/>
          <w:i/>
          <w:sz w:val="24"/>
        </w:rPr>
        <w:t>H</w:t>
      </w:r>
      <w:r w:rsidR="0004325A">
        <w:rPr>
          <w:rFonts w:ascii="Book Antiqua" w:hAnsi="Book Antiqua" w:hint="eastAsia"/>
          <w:i/>
          <w:sz w:val="24"/>
        </w:rPr>
        <w:t>.</w:t>
      </w:r>
      <w:r w:rsidR="0004325A" w:rsidRPr="00AE7EE2">
        <w:rPr>
          <w:rFonts w:ascii="Book Antiqua" w:hAnsi="Book Antiqua"/>
          <w:i/>
          <w:sz w:val="24"/>
        </w:rPr>
        <w:t xml:space="preserve"> pylori</w:t>
      </w:r>
      <w:r w:rsidRPr="00AE7EE2">
        <w:rPr>
          <w:rFonts w:ascii="Book Antiqua" w:hAnsi="Book Antiqua"/>
          <w:sz w:val="24"/>
        </w:rPr>
        <w:t xml:space="preserve"> </w:t>
      </w:r>
      <w:proofErr w:type="spellStart"/>
      <w:r w:rsidRPr="00AE7EE2">
        <w:rPr>
          <w:rFonts w:ascii="Book Antiqua" w:hAnsi="Book Antiqua"/>
          <w:sz w:val="24"/>
        </w:rPr>
        <w:t>vacuolating</w:t>
      </w:r>
      <w:proofErr w:type="spellEnd"/>
      <w:r w:rsidRPr="00AE7EE2">
        <w:rPr>
          <w:rFonts w:ascii="Book Antiqua" w:hAnsi="Book Antiqua"/>
          <w:sz w:val="24"/>
        </w:rPr>
        <w:t xml:space="preserve"> </w:t>
      </w:r>
      <w:proofErr w:type="spellStart"/>
      <w:r w:rsidRPr="00AE7EE2">
        <w:rPr>
          <w:rFonts w:ascii="Book Antiqua" w:hAnsi="Book Antiqua"/>
          <w:sz w:val="24"/>
        </w:rPr>
        <w:t>cytotoxin</w:t>
      </w:r>
      <w:proofErr w:type="spellEnd"/>
      <w:r w:rsidRPr="00AE7EE2">
        <w:rPr>
          <w:rFonts w:ascii="Book Antiqua" w:hAnsi="Book Antiqua"/>
          <w:sz w:val="24"/>
        </w:rPr>
        <w:t xml:space="preserve"> A (</w:t>
      </w:r>
      <w:proofErr w:type="spellStart"/>
      <w:r w:rsidRPr="00AE7EE2">
        <w:rPr>
          <w:rFonts w:ascii="Book Antiqua" w:hAnsi="Book Antiqua"/>
          <w:sz w:val="24"/>
        </w:rPr>
        <w:t>vacA</w:t>
      </w:r>
      <w:proofErr w:type="spellEnd"/>
      <w:r w:rsidRPr="00AE7EE2">
        <w:rPr>
          <w:rFonts w:ascii="Book Antiqua" w:hAnsi="Book Antiqua"/>
          <w:sz w:val="24"/>
        </w:rPr>
        <w:t xml:space="preserve">) causes direct mitochondrial disturbances and alterations in the bioenergetics of gastric epithelial </w:t>
      </w:r>
      <w:proofErr w:type="gramStart"/>
      <w:r w:rsidRPr="00AE7EE2">
        <w:rPr>
          <w:rFonts w:ascii="Book Antiqua" w:hAnsi="Book Antiqua"/>
          <w:sz w:val="24"/>
        </w:rPr>
        <w:t>cells</w:t>
      </w:r>
      <w:r w:rsidR="00361B9A" w:rsidRPr="00AE7EE2">
        <w:rPr>
          <w:rFonts w:ascii="Book Antiqua" w:hAnsi="Book Antiqua"/>
          <w:sz w:val="24"/>
          <w:vertAlign w:val="superscript"/>
        </w:rPr>
        <w:t>[</w:t>
      </w:r>
      <w:proofErr w:type="gramEnd"/>
      <w:r w:rsidR="00361B9A" w:rsidRPr="00AE7EE2">
        <w:rPr>
          <w:rFonts w:ascii="Book Antiqua" w:hAnsi="Book Antiqua"/>
          <w:sz w:val="24"/>
          <w:vertAlign w:val="superscript"/>
        </w:rPr>
        <w:t>24]</w:t>
      </w:r>
      <w:r w:rsidR="00361B9A" w:rsidRPr="00AE7EE2">
        <w:rPr>
          <w:rFonts w:ascii="Book Antiqua" w:hAnsi="Book Antiqua"/>
          <w:sz w:val="24"/>
        </w:rPr>
        <w:t>.</w:t>
      </w:r>
      <w:r w:rsidR="00F8274B">
        <w:rPr>
          <w:rFonts w:ascii="Book Antiqua" w:hAnsi="Book Antiqua"/>
          <w:sz w:val="24"/>
        </w:rPr>
        <w:t xml:space="preserve"> </w:t>
      </w:r>
      <w:r w:rsidR="00361B9A" w:rsidRPr="00AE7EE2">
        <w:rPr>
          <w:rFonts w:ascii="Book Antiqua" w:hAnsi="Book Antiqua"/>
          <w:sz w:val="24"/>
        </w:rPr>
        <w:t xml:space="preserve">Here, </w:t>
      </w:r>
      <w:r w:rsidR="0004325A" w:rsidRPr="00AE7EE2">
        <w:rPr>
          <w:rFonts w:ascii="Book Antiqua" w:hAnsi="Book Antiqua"/>
          <w:i/>
          <w:sz w:val="24"/>
        </w:rPr>
        <w:t>H</w:t>
      </w:r>
      <w:r w:rsidR="0004325A">
        <w:rPr>
          <w:rFonts w:ascii="Book Antiqua" w:hAnsi="Book Antiqua" w:hint="eastAsia"/>
          <w:i/>
          <w:sz w:val="24"/>
        </w:rPr>
        <w:t>.</w:t>
      </w:r>
      <w:r w:rsidR="0004325A" w:rsidRPr="00AE7EE2">
        <w:rPr>
          <w:rFonts w:ascii="Book Antiqua" w:hAnsi="Book Antiqua"/>
          <w:i/>
          <w:sz w:val="24"/>
        </w:rPr>
        <w:t xml:space="preserve"> pylori</w:t>
      </w:r>
      <w:r w:rsidRPr="00AE7EE2">
        <w:rPr>
          <w:rFonts w:ascii="Book Antiqua" w:hAnsi="Book Antiqua"/>
          <w:sz w:val="24"/>
        </w:rPr>
        <w:t xml:space="preserve"> had no noticeable effects on kc, ATP, GSH or </w:t>
      </w:r>
      <w:proofErr w:type="spellStart"/>
      <w:r w:rsidRPr="00AE7EE2">
        <w:rPr>
          <w:rFonts w:ascii="Book Antiqua" w:hAnsi="Book Antiqua"/>
          <w:sz w:val="24"/>
        </w:rPr>
        <w:t>caspase</w:t>
      </w:r>
      <w:proofErr w:type="spellEnd"/>
      <w:r w:rsidRPr="00AE7EE2">
        <w:rPr>
          <w:rFonts w:ascii="Book Antiqua" w:hAnsi="Book Antiqua"/>
          <w:sz w:val="24"/>
        </w:rPr>
        <w:t xml:space="preserve"> activity.</w:t>
      </w:r>
      <w:r w:rsidR="00F8274B">
        <w:rPr>
          <w:rFonts w:ascii="Book Antiqua" w:hAnsi="Book Antiqua"/>
          <w:sz w:val="24"/>
        </w:rPr>
        <w:t xml:space="preserve"> </w:t>
      </w:r>
      <w:r w:rsidRPr="00AE7EE2">
        <w:rPr>
          <w:rFonts w:ascii="Book Antiqua" w:hAnsi="Book Antiqua"/>
          <w:sz w:val="24"/>
        </w:rPr>
        <w:t>Nevertheless, the impacts of H. pylori on the studied biomarkers require a much larger sample size and appropriate selection of the control group.</w:t>
      </w:r>
      <w:r w:rsidR="00F8274B">
        <w:rPr>
          <w:rFonts w:ascii="Book Antiqua" w:hAnsi="Book Antiqua"/>
          <w:sz w:val="24"/>
        </w:rPr>
        <w:t xml:space="preserve">  </w:t>
      </w:r>
    </w:p>
    <w:p w:rsidR="00F159E7" w:rsidRPr="00AE7EE2" w:rsidRDefault="00F159E7" w:rsidP="00AE7EE2">
      <w:pPr>
        <w:spacing w:line="360" w:lineRule="auto"/>
        <w:ind w:firstLine="270"/>
        <w:rPr>
          <w:rFonts w:ascii="Book Antiqua" w:hAnsi="Book Antiqua"/>
          <w:sz w:val="24"/>
        </w:rPr>
      </w:pPr>
      <w:r w:rsidRPr="00AE7EE2">
        <w:rPr>
          <w:rFonts w:ascii="Book Antiqua" w:hAnsi="Book Antiqua"/>
          <w:sz w:val="24"/>
        </w:rPr>
        <w:t xml:space="preserve">Oxidative phosphorylation was measured in </w:t>
      </w:r>
      <w:proofErr w:type="spellStart"/>
      <w:r w:rsidRPr="00AE7EE2">
        <w:rPr>
          <w:rFonts w:ascii="Book Antiqua" w:hAnsi="Book Antiqua"/>
          <w:sz w:val="24"/>
        </w:rPr>
        <w:t>permeabilized</w:t>
      </w:r>
      <w:proofErr w:type="spellEnd"/>
      <w:r w:rsidRPr="00AE7EE2">
        <w:rPr>
          <w:rFonts w:ascii="Book Antiqua" w:hAnsi="Book Antiqua"/>
          <w:sz w:val="24"/>
        </w:rPr>
        <w:t xml:space="preserve"> corpus mucosal </w:t>
      </w:r>
      <w:proofErr w:type="gramStart"/>
      <w:r w:rsidRPr="00AE7EE2">
        <w:rPr>
          <w:rFonts w:ascii="Book Antiqua" w:hAnsi="Book Antiqua"/>
          <w:sz w:val="24"/>
        </w:rPr>
        <w:t>biopsies</w:t>
      </w:r>
      <w:r w:rsidR="00B26163" w:rsidRPr="00AE7EE2">
        <w:rPr>
          <w:rFonts w:ascii="Book Antiqua" w:hAnsi="Book Antiqua"/>
          <w:sz w:val="24"/>
          <w:vertAlign w:val="superscript"/>
        </w:rPr>
        <w:t>[</w:t>
      </w:r>
      <w:proofErr w:type="gramEnd"/>
      <w:r w:rsidR="00B26163" w:rsidRPr="00AE7EE2">
        <w:rPr>
          <w:rFonts w:ascii="Book Antiqua" w:hAnsi="Book Antiqua"/>
          <w:sz w:val="24"/>
          <w:vertAlign w:val="superscript"/>
        </w:rPr>
        <w:t>22]</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Cellular respiration was about 2-fold lower in patients with atrophic gastritis compared to non-atrophic gastritis.</w:t>
      </w:r>
      <w:r w:rsidR="00F8274B">
        <w:rPr>
          <w:rFonts w:ascii="Book Antiqua" w:hAnsi="Book Antiqua"/>
          <w:sz w:val="24"/>
        </w:rPr>
        <w:t xml:space="preserve"> </w:t>
      </w:r>
      <w:r w:rsidRPr="00AE7EE2">
        <w:rPr>
          <w:rFonts w:ascii="Book Antiqua" w:hAnsi="Book Antiqua"/>
          <w:sz w:val="24"/>
        </w:rPr>
        <w:t xml:space="preserve">This effect was attributed to a deficiency of complex I of the respiratory </w:t>
      </w:r>
      <w:proofErr w:type="gramStart"/>
      <w:r w:rsidRPr="00AE7EE2">
        <w:rPr>
          <w:rFonts w:ascii="Book Antiqua" w:hAnsi="Book Antiqua"/>
          <w:sz w:val="24"/>
        </w:rPr>
        <w:t>chain</w:t>
      </w:r>
      <w:r w:rsidR="00B26163" w:rsidRPr="00AE7EE2">
        <w:rPr>
          <w:rFonts w:ascii="Book Antiqua" w:hAnsi="Book Antiqua"/>
          <w:sz w:val="24"/>
          <w:vertAlign w:val="superscript"/>
        </w:rPr>
        <w:t>[</w:t>
      </w:r>
      <w:proofErr w:type="gramEnd"/>
      <w:r w:rsidR="00B26163" w:rsidRPr="00AE7EE2">
        <w:rPr>
          <w:rFonts w:ascii="Book Antiqua" w:hAnsi="Book Antiqua"/>
          <w:sz w:val="24"/>
          <w:vertAlign w:val="superscript"/>
        </w:rPr>
        <w:t>22]</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Furthermore, limiting cellular bioenergetics was proposed to cause dysfunction of the zymogenic mucosal </w:t>
      </w:r>
      <w:proofErr w:type="gramStart"/>
      <w:r w:rsidRPr="00AE7EE2">
        <w:rPr>
          <w:rFonts w:ascii="Book Antiqua" w:hAnsi="Book Antiqua"/>
          <w:sz w:val="24"/>
        </w:rPr>
        <w:t>cells</w:t>
      </w:r>
      <w:r w:rsidR="00B26163" w:rsidRPr="00AE7EE2">
        <w:rPr>
          <w:rFonts w:ascii="Book Antiqua" w:hAnsi="Book Antiqua"/>
          <w:sz w:val="24"/>
          <w:vertAlign w:val="superscript"/>
        </w:rPr>
        <w:t>[</w:t>
      </w:r>
      <w:proofErr w:type="gramEnd"/>
      <w:r w:rsidR="00B26163" w:rsidRPr="00AE7EE2">
        <w:rPr>
          <w:rFonts w:ascii="Book Antiqua" w:hAnsi="Book Antiqua"/>
          <w:sz w:val="24"/>
          <w:vertAlign w:val="superscript"/>
        </w:rPr>
        <w:t>23]</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 xml:space="preserve">These studies demonstrate that stomach mucosal diseases can be associated with altered oxidative </w:t>
      </w:r>
      <w:proofErr w:type="gramStart"/>
      <w:r w:rsidRPr="00AE7EE2">
        <w:rPr>
          <w:rFonts w:ascii="Book Antiqua" w:hAnsi="Book Antiqua"/>
          <w:sz w:val="24"/>
        </w:rPr>
        <w:t>phosphorylation</w:t>
      </w:r>
      <w:r w:rsidR="00B26163" w:rsidRPr="00AE7EE2">
        <w:rPr>
          <w:rFonts w:ascii="Book Antiqua" w:hAnsi="Book Antiqua"/>
          <w:sz w:val="24"/>
          <w:vertAlign w:val="superscript"/>
        </w:rPr>
        <w:t>[</w:t>
      </w:r>
      <w:proofErr w:type="gramEnd"/>
      <w:r w:rsidR="00B26163" w:rsidRPr="00AE7EE2">
        <w:rPr>
          <w:rFonts w:ascii="Book Antiqua" w:hAnsi="Book Antiqua"/>
          <w:sz w:val="24"/>
          <w:vertAlign w:val="superscript"/>
        </w:rPr>
        <w:t>23]</w:t>
      </w:r>
      <w:r w:rsidRPr="00AE7EE2">
        <w:rPr>
          <w:rFonts w:ascii="Book Antiqua" w:hAnsi="Book Antiqua"/>
          <w:sz w:val="24"/>
        </w:rPr>
        <w:t>.</w:t>
      </w:r>
      <w:r w:rsidR="00F8274B">
        <w:rPr>
          <w:rFonts w:ascii="Book Antiqua" w:hAnsi="Book Antiqua"/>
          <w:sz w:val="24"/>
        </w:rPr>
        <w:t xml:space="preserve"> </w:t>
      </w:r>
    </w:p>
    <w:p w:rsidR="00D01712" w:rsidRPr="00AE7EE2" w:rsidRDefault="00F159E7" w:rsidP="00AE7EE2">
      <w:pPr>
        <w:spacing w:line="360" w:lineRule="auto"/>
        <w:ind w:firstLine="270"/>
        <w:rPr>
          <w:rFonts w:ascii="Book Antiqua" w:hAnsi="Book Antiqua"/>
          <w:sz w:val="24"/>
        </w:rPr>
      </w:pPr>
      <w:r w:rsidRPr="00AE7EE2">
        <w:rPr>
          <w:rFonts w:ascii="Book Antiqua" w:hAnsi="Book Antiqua"/>
          <w:sz w:val="24"/>
        </w:rPr>
        <w:t xml:space="preserve">Activation of </w:t>
      </w:r>
      <w:proofErr w:type="spellStart"/>
      <w:r w:rsidRPr="00AE7EE2">
        <w:rPr>
          <w:rFonts w:ascii="Book Antiqua" w:hAnsi="Book Antiqua"/>
          <w:sz w:val="24"/>
        </w:rPr>
        <w:t>caspases</w:t>
      </w:r>
      <w:proofErr w:type="spellEnd"/>
      <w:r w:rsidRPr="00AE7EE2">
        <w:rPr>
          <w:rFonts w:ascii="Book Antiqua" w:hAnsi="Book Antiqua"/>
          <w:sz w:val="24"/>
        </w:rPr>
        <w:t xml:space="preserve"> </w:t>
      </w:r>
      <w:proofErr w:type="spellStart"/>
      <w:r w:rsidRPr="00AE7EE2">
        <w:rPr>
          <w:rFonts w:ascii="Book Antiqua" w:hAnsi="Book Antiqua"/>
          <w:sz w:val="24"/>
        </w:rPr>
        <w:t>permeabilizes</w:t>
      </w:r>
      <w:proofErr w:type="spellEnd"/>
      <w:r w:rsidRPr="00AE7EE2">
        <w:rPr>
          <w:rFonts w:ascii="Book Antiqua" w:hAnsi="Book Antiqua"/>
          <w:sz w:val="24"/>
        </w:rPr>
        <w:t xml:space="preserve"> (uncouples) the inner mitochondrial membrane, resulting in collapse of the proton motive force, loss of electrochemical potential and uncoupling of oxidative phosphorylation</w:t>
      </w:r>
      <w:r w:rsidR="00D01712" w:rsidRPr="00AE7EE2">
        <w:rPr>
          <w:rFonts w:ascii="Book Antiqua" w:hAnsi="Book Antiqua"/>
          <w:sz w:val="24"/>
          <w:vertAlign w:val="superscript"/>
        </w:rPr>
        <w:t>[25]</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These processes lead to rapid depletion of cellular nutrients, metabolic fuels and ATP.</w:t>
      </w:r>
      <w:r w:rsidR="00F8274B">
        <w:rPr>
          <w:rFonts w:ascii="Book Antiqua" w:hAnsi="Book Antiqua"/>
          <w:sz w:val="24"/>
        </w:rPr>
        <w:t xml:space="preserve"> </w:t>
      </w:r>
      <w:r w:rsidRPr="00AE7EE2">
        <w:rPr>
          <w:rFonts w:ascii="Book Antiqua" w:hAnsi="Book Antiqua"/>
          <w:sz w:val="24"/>
        </w:rPr>
        <w:t>The gastric mucosa is an intense energy-consuming tissue.</w:t>
      </w:r>
      <w:r w:rsidR="00F8274B">
        <w:rPr>
          <w:rFonts w:ascii="Book Antiqua" w:hAnsi="Book Antiqua"/>
          <w:sz w:val="24"/>
        </w:rPr>
        <w:t xml:space="preserve"> </w:t>
      </w:r>
      <w:r w:rsidRPr="00AE7EE2">
        <w:rPr>
          <w:rFonts w:ascii="Book Antiqua" w:hAnsi="Book Antiqua"/>
          <w:sz w:val="24"/>
        </w:rPr>
        <w:t>This demand is met by the mitochondria-rich acid producing parietal cells, which secrete the gastric acid and initiates the process of digestion.</w:t>
      </w:r>
      <w:r w:rsidR="00F8274B">
        <w:rPr>
          <w:rFonts w:ascii="Book Antiqua" w:hAnsi="Book Antiqua"/>
          <w:sz w:val="24"/>
        </w:rPr>
        <w:t xml:space="preserve"> </w:t>
      </w:r>
      <w:r w:rsidRPr="00AE7EE2">
        <w:rPr>
          <w:rFonts w:ascii="Book Antiqua" w:hAnsi="Book Antiqua"/>
          <w:sz w:val="24"/>
        </w:rPr>
        <w:t xml:space="preserve">To evade self-destruction, the </w:t>
      </w:r>
      <w:r w:rsidRPr="00AE7EE2">
        <w:rPr>
          <w:rFonts w:ascii="Book Antiqua" w:hAnsi="Book Antiqua"/>
          <w:sz w:val="24"/>
        </w:rPr>
        <w:lastRenderedPageBreak/>
        <w:t xml:space="preserve">columnar epithelium makes gastric mucosal barriers that endure the highly acidic and proteolytic gastric </w:t>
      </w:r>
      <w:proofErr w:type="gramStart"/>
      <w:r w:rsidRPr="00AE7EE2">
        <w:rPr>
          <w:rFonts w:ascii="Book Antiqua" w:hAnsi="Book Antiqua"/>
          <w:sz w:val="24"/>
        </w:rPr>
        <w:t>juice</w:t>
      </w:r>
      <w:r w:rsidR="00D01712" w:rsidRPr="00AE7EE2">
        <w:rPr>
          <w:rFonts w:ascii="Book Antiqua" w:hAnsi="Book Antiqua"/>
          <w:sz w:val="24"/>
          <w:vertAlign w:val="superscript"/>
        </w:rPr>
        <w:t>[</w:t>
      </w:r>
      <w:proofErr w:type="gramEnd"/>
      <w:r w:rsidR="00D01712" w:rsidRPr="00AE7EE2">
        <w:rPr>
          <w:rFonts w:ascii="Book Antiqua" w:hAnsi="Book Antiqua"/>
          <w:sz w:val="24"/>
          <w:vertAlign w:val="superscript"/>
        </w:rPr>
        <w:t>26]</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It is believed that mitochondrial dysfunctions impact gastric mucosal integrity and, thus mea</w:t>
      </w:r>
      <w:r w:rsidR="00664FEF" w:rsidRPr="00AE7EE2">
        <w:rPr>
          <w:rFonts w:ascii="Book Antiqua" w:hAnsi="Book Antiqua"/>
          <w:sz w:val="24"/>
        </w:rPr>
        <w:t xml:space="preserve">suring cellular mitochondrial </w:t>
      </w:r>
      <w:r w:rsidR="00F340F4" w:rsidRPr="00AE7EE2">
        <w:rPr>
          <w:rFonts w:ascii="Book Antiqua" w:hAnsi="Book Antiqua"/>
          <w:sz w:val="24"/>
        </w:rPr>
        <w:t>O</w:t>
      </w:r>
      <w:r w:rsidR="00F340F4" w:rsidRPr="00AE7EE2">
        <w:rPr>
          <w:rFonts w:ascii="Book Antiqua" w:hAnsi="Book Antiqua"/>
          <w:sz w:val="24"/>
          <w:vertAlign w:val="subscript"/>
        </w:rPr>
        <w:t>2</w:t>
      </w:r>
      <w:r w:rsidRPr="00AE7EE2">
        <w:rPr>
          <w:rFonts w:ascii="Book Antiqua" w:hAnsi="Book Antiqua"/>
          <w:sz w:val="24"/>
        </w:rPr>
        <w:t xml:space="preserve"> consumption in gastric biopsies is justified.</w:t>
      </w:r>
    </w:p>
    <w:p w:rsidR="00F159E7" w:rsidRPr="00AE7EE2" w:rsidRDefault="00F159E7" w:rsidP="00AE7EE2">
      <w:pPr>
        <w:spacing w:line="360" w:lineRule="auto"/>
        <w:ind w:firstLine="270"/>
        <w:rPr>
          <w:rFonts w:ascii="Book Antiqua" w:hAnsi="Book Antiqua"/>
          <w:sz w:val="24"/>
        </w:rPr>
      </w:pPr>
      <w:r w:rsidRPr="00AE7EE2">
        <w:rPr>
          <w:rFonts w:ascii="Book Antiqua" w:hAnsi="Book Antiqua"/>
          <w:sz w:val="24"/>
        </w:rPr>
        <w:t>Oxidative stress is induced in the stomach as a result of gastric insults, including chronic infections.</w:t>
      </w:r>
      <w:r w:rsidR="00F8274B">
        <w:rPr>
          <w:rFonts w:ascii="Book Antiqua" w:hAnsi="Book Antiqua"/>
          <w:sz w:val="24"/>
        </w:rPr>
        <w:t xml:space="preserve"> </w:t>
      </w:r>
      <w:r w:rsidRPr="00AE7EE2">
        <w:rPr>
          <w:rFonts w:ascii="Book Antiqua" w:hAnsi="Book Antiqua"/>
          <w:sz w:val="24"/>
        </w:rPr>
        <w:t xml:space="preserve">GSH is a major detoxifying </w:t>
      </w:r>
      <w:proofErr w:type="spellStart"/>
      <w:r w:rsidRPr="00AE7EE2">
        <w:rPr>
          <w:rFonts w:ascii="Book Antiqua" w:hAnsi="Book Antiqua"/>
          <w:sz w:val="24"/>
        </w:rPr>
        <w:t>thiol</w:t>
      </w:r>
      <w:proofErr w:type="spellEnd"/>
      <w:r w:rsidRPr="00AE7EE2">
        <w:rPr>
          <w:rFonts w:ascii="Book Antiqua" w:hAnsi="Book Antiqua"/>
          <w:sz w:val="24"/>
        </w:rPr>
        <w:t>, which protects against oxidative stress.</w:t>
      </w:r>
      <w:r w:rsidR="00F8274B">
        <w:rPr>
          <w:rFonts w:ascii="Book Antiqua" w:hAnsi="Book Antiqua"/>
          <w:sz w:val="24"/>
        </w:rPr>
        <w:t xml:space="preserve"> </w:t>
      </w:r>
      <w:r w:rsidRPr="00AE7EE2">
        <w:rPr>
          <w:rFonts w:ascii="Book Antiqua" w:hAnsi="Book Antiqua"/>
          <w:sz w:val="24"/>
        </w:rPr>
        <w:t>In indomethacin-treated rats, cellular GSH and mitochondrial enzymes are reduced.</w:t>
      </w:r>
      <w:r w:rsidR="00F8274B">
        <w:rPr>
          <w:rFonts w:ascii="Book Antiqua" w:hAnsi="Book Antiqua"/>
          <w:sz w:val="24"/>
        </w:rPr>
        <w:t xml:space="preserve"> </w:t>
      </w:r>
      <w:r w:rsidRPr="00AE7EE2">
        <w:rPr>
          <w:rFonts w:ascii="Book Antiqua" w:hAnsi="Book Antiqua"/>
          <w:sz w:val="24"/>
        </w:rPr>
        <w:t xml:space="preserve">Esomeprazole, a proton pump inhibitor, was able to reserve GSH levels and mitochondrial enzyme </w:t>
      </w:r>
      <w:proofErr w:type="gramStart"/>
      <w:r w:rsidRPr="00AE7EE2">
        <w:rPr>
          <w:rFonts w:ascii="Book Antiqua" w:hAnsi="Book Antiqua"/>
          <w:sz w:val="24"/>
        </w:rPr>
        <w:t>activities</w:t>
      </w:r>
      <w:r w:rsidR="00B068E5" w:rsidRPr="00AE7EE2">
        <w:rPr>
          <w:rFonts w:ascii="Book Antiqua" w:hAnsi="Book Antiqua"/>
          <w:sz w:val="24"/>
          <w:vertAlign w:val="superscript"/>
        </w:rPr>
        <w:t>[</w:t>
      </w:r>
      <w:proofErr w:type="gramEnd"/>
      <w:r w:rsidR="00B068E5" w:rsidRPr="00AE7EE2">
        <w:rPr>
          <w:rFonts w:ascii="Book Antiqua" w:hAnsi="Book Antiqua"/>
          <w:sz w:val="24"/>
          <w:vertAlign w:val="superscript"/>
        </w:rPr>
        <w:t>27]</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Due to its γ-</w:t>
      </w:r>
      <w:proofErr w:type="spellStart"/>
      <w:r w:rsidRPr="00AE7EE2">
        <w:rPr>
          <w:rFonts w:ascii="Book Antiqua" w:hAnsi="Book Antiqua"/>
          <w:sz w:val="24"/>
        </w:rPr>
        <w:t>glutamlytranspeptidase</w:t>
      </w:r>
      <w:proofErr w:type="spellEnd"/>
      <w:r w:rsidRPr="00AE7EE2">
        <w:rPr>
          <w:rFonts w:ascii="Book Antiqua" w:hAnsi="Book Antiqua"/>
          <w:sz w:val="24"/>
        </w:rPr>
        <w:t xml:space="preserve">, H. pylori can also reduce gastric epithelial GSH, exposing the bacterium as well as the gastric epithelium to oxidative </w:t>
      </w:r>
      <w:proofErr w:type="gramStart"/>
      <w:r w:rsidRPr="00AE7EE2">
        <w:rPr>
          <w:rFonts w:ascii="Book Antiqua" w:hAnsi="Book Antiqua"/>
          <w:sz w:val="24"/>
        </w:rPr>
        <w:t>stress</w:t>
      </w:r>
      <w:r w:rsidR="00B068E5" w:rsidRPr="00AE7EE2">
        <w:rPr>
          <w:rFonts w:ascii="Book Antiqua" w:hAnsi="Book Antiqua"/>
          <w:sz w:val="24"/>
          <w:vertAlign w:val="superscript"/>
        </w:rPr>
        <w:t>[</w:t>
      </w:r>
      <w:proofErr w:type="gramEnd"/>
      <w:r w:rsidR="00B068E5" w:rsidRPr="00AE7EE2">
        <w:rPr>
          <w:rFonts w:ascii="Book Antiqua" w:hAnsi="Book Antiqua"/>
          <w:sz w:val="24"/>
          <w:vertAlign w:val="superscript"/>
        </w:rPr>
        <w:t>28]</w:t>
      </w:r>
      <w:r w:rsidRPr="00AE7EE2">
        <w:rPr>
          <w:rFonts w:ascii="Book Antiqua" w:hAnsi="Book Antiqua"/>
          <w:sz w:val="24"/>
        </w:rPr>
        <w:t>.</w:t>
      </w:r>
    </w:p>
    <w:p w:rsidR="00F159E7" w:rsidRPr="00AE7EE2" w:rsidRDefault="00F159E7" w:rsidP="0004325A">
      <w:pPr>
        <w:spacing w:line="360" w:lineRule="auto"/>
        <w:ind w:firstLineChars="200" w:firstLine="480"/>
        <w:rPr>
          <w:rFonts w:ascii="Book Antiqua" w:hAnsi="Book Antiqua"/>
          <w:sz w:val="24"/>
        </w:rPr>
      </w:pPr>
      <w:r w:rsidRPr="00AE7EE2">
        <w:rPr>
          <w:rFonts w:ascii="Book Antiqua" w:hAnsi="Book Antiqua"/>
          <w:sz w:val="24"/>
        </w:rPr>
        <w:t xml:space="preserve">ATP is produced in the mitochondria via oxidative phosphorylation by the proton- motive force that is used by ATP synthase to catalyze ADP </w:t>
      </w:r>
      <w:proofErr w:type="gramStart"/>
      <w:r w:rsidRPr="00AE7EE2">
        <w:rPr>
          <w:rFonts w:ascii="Book Antiqua" w:hAnsi="Book Antiqua"/>
          <w:sz w:val="24"/>
        </w:rPr>
        <w:t>phosphorylation</w:t>
      </w:r>
      <w:r w:rsidR="00B068E5" w:rsidRPr="00AE7EE2">
        <w:rPr>
          <w:rFonts w:ascii="Book Antiqua" w:hAnsi="Book Antiqua"/>
          <w:sz w:val="24"/>
          <w:vertAlign w:val="superscript"/>
        </w:rPr>
        <w:t>[</w:t>
      </w:r>
      <w:proofErr w:type="gramEnd"/>
      <w:r w:rsidR="00B068E5" w:rsidRPr="00AE7EE2">
        <w:rPr>
          <w:rFonts w:ascii="Book Antiqua" w:hAnsi="Book Antiqua"/>
          <w:sz w:val="24"/>
          <w:vertAlign w:val="superscript"/>
        </w:rPr>
        <w:t>29]</w:t>
      </w:r>
      <w:r w:rsidRPr="00AE7EE2">
        <w:rPr>
          <w:rFonts w:ascii="Book Antiqua" w:hAnsi="Book Antiqua"/>
          <w:sz w:val="24"/>
        </w:rPr>
        <w:t>.</w:t>
      </w:r>
      <w:r w:rsidR="00F8274B">
        <w:rPr>
          <w:rFonts w:ascii="Book Antiqua" w:hAnsi="Book Antiqua"/>
          <w:sz w:val="24"/>
        </w:rPr>
        <w:t xml:space="preserve"> </w:t>
      </w:r>
      <w:r w:rsidRPr="00AE7EE2">
        <w:rPr>
          <w:rFonts w:ascii="Book Antiqua" w:hAnsi="Book Antiqua"/>
          <w:sz w:val="24"/>
        </w:rPr>
        <w:t>The mitochondria are also the target of self-generated reactive oxygen species.</w:t>
      </w:r>
      <w:r w:rsidR="00F8274B">
        <w:rPr>
          <w:rFonts w:ascii="Book Antiqua" w:hAnsi="Book Antiqua"/>
          <w:sz w:val="24"/>
        </w:rPr>
        <w:t xml:space="preserve"> </w:t>
      </w:r>
      <w:r w:rsidRPr="00AE7EE2">
        <w:rPr>
          <w:rFonts w:ascii="Book Antiqua" w:hAnsi="Book Antiqua"/>
          <w:sz w:val="24"/>
        </w:rPr>
        <w:t xml:space="preserve">The premalignant atrophic gastritis as well as gastric carcinoma both are associated with decreased respiratory capacity and mitochondrial complex I </w:t>
      </w:r>
      <w:proofErr w:type="gramStart"/>
      <w:r w:rsidRPr="00AE7EE2">
        <w:rPr>
          <w:rFonts w:ascii="Book Antiqua" w:hAnsi="Book Antiqua"/>
          <w:sz w:val="24"/>
        </w:rPr>
        <w:t>deficiency</w:t>
      </w:r>
      <w:r w:rsidR="00B068E5" w:rsidRPr="00AE7EE2">
        <w:rPr>
          <w:rFonts w:ascii="Book Antiqua" w:hAnsi="Book Antiqua"/>
          <w:sz w:val="24"/>
          <w:vertAlign w:val="superscript"/>
        </w:rPr>
        <w:t>[</w:t>
      </w:r>
      <w:proofErr w:type="gramEnd"/>
      <w:r w:rsidR="00B068E5" w:rsidRPr="00AE7EE2">
        <w:rPr>
          <w:rFonts w:ascii="Book Antiqua" w:hAnsi="Book Antiqua"/>
          <w:sz w:val="24"/>
          <w:vertAlign w:val="superscript"/>
        </w:rPr>
        <w:t>22,30]</w:t>
      </w:r>
      <w:r w:rsidRPr="00AE7EE2">
        <w:rPr>
          <w:rFonts w:ascii="Book Antiqua" w:hAnsi="Book Antiqua"/>
          <w:sz w:val="24"/>
        </w:rPr>
        <w:t>. Therefore, investigating metabolic biomarkers in the gastric mucosa is much need</w:t>
      </w:r>
      <w:r w:rsidR="00CD3AD8" w:rsidRPr="00AE7EE2">
        <w:rPr>
          <w:rFonts w:ascii="Book Antiqua" w:hAnsi="Book Antiqua"/>
          <w:sz w:val="24"/>
        </w:rPr>
        <w:t>ed and future</w:t>
      </w:r>
      <w:r w:rsidRPr="00AE7EE2">
        <w:rPr>
          <w:rFonts w:ascii="Book Antiqua" w:hAnsi="Book Antiqua"/>
          <w:sz w:val="24"/>
        </w:rPr>
        <w:t xml:space="preserve"> studies</w:t>
      </w:r>
      <w:r w:rsidR="00CD3AD8" w:rsidRPr="00AE7EE2">
        <w:rPr>
          <w:rFonts w:ascii="Book Antiqua" w:hAnsi="Book Antiqua"/>
          <w:sz w:val="24"/>
        </w:rPr>
        <w:t xml:space="preserve"> should determine</w:t>
      </w:r>
      <w:r w:rsidRPr="00AE7EE2">
        <w:rPr>
          <w:rFonts w:ascii="Book Antiqua" w:hAnsi="Book Antiqua"/>
          <w:sz w:val="24"/>
        </w:rPr>
        <w:t xml:space="preserve"> whether they can be used to explore mechanisms of diseases inv</w:t>
      </w:r>
      <w:r w:rsidR="00933638" w:rsidRPr="00AE7EE2">
        <w:rPr>
          <w:rFonts w:ascii="Book Antiqua" w:hAnsi="Book Antiqua"/>
          <w:sz w:val="24"/>
        </w:rPr>
        <w:t>olving the gastric mucosa</w:t>
      </w:r>
      <w:r w:rsidRPr="00AE7EE2">
        <w:rPr>
          <w:rFonts w:ascii="Book Antiqua" w:hAnsi="Book Antiqua"/>
          <w:sz w:val="24"/>
        </w:rPr>
        <w:t xml:space="preserve">. </w:t>
      </w:r>
    </w:p>
    <w:p w:rsidR="00B35629" w:rsidRPr="00AE7EE2" w:rsidRDefault="00B35629" w:rsidP="00AE7EE2">
      <w:pPr>
        <w:spacing w:line="360" w:lineRule="auto"/>
        <w:rPr>
          <w:rFonts w:ascii="Book Antiqua" w:hAnsi="Book Antiqua"/>
          <w:sz w:val="24"/>
        </w:rPr>
      </w:pPr>
    </w:p>
    <w:p w:rsidR="00B35629" w:rsidRPr="00AE7EE2" w:rsidRDefault="00B35629" w:rsidP="00AE7EE2">
      <w:pPr>
        <w:spacing w:line="360" w:lineRule="auto"/>
        <w:rPr>
          <w:rFonts w:ascii="Book Antiqua" w:hAnsi="Book Antiqua"/>
          <w:b/>
          <w:sz w:val="24"/>
        </w:rPr>
      </w:pPr>
      <w:r w:rsidRPr="00AE7EE2">
        <w:rPr>
          <w:rFonts w:ascii="Book Antiqua" w:hAnsi="Book Antiqua"/>
          <w:b/>
          <w:sz w:val="24"/>
        </w:rPr>
        <w:t>COMMENTS</w:t>
      </w:r>
    </w:p>
    <w:p w:rsidR="00B35629" w:rsidRPr="00AE7EE2" w:rsidRDefault="00B35629" w:rsidP="00AE7EE2">
      <w:pPr>
        <w:spacing w:line="360" w:lineRule="auto"/>
        <w:rPr>
          <w:rFonts w:ascii="Book Antiqua" w:hAnsi="Book Antiqua"/>
          <w:b/>
          <w:i/>
          <w:sz w:val="24"/>
        </w:rPr>
      </w:pPr>
      <w:r w:rsidRPr="00AE7EE2">
        <w:rPr>
          <w:rFonts w:ascii="Book Antiqua" w:hAnsi="Book Antiqua"/>
          <w:b/>
          <w:i/>
          <w:sz w:val="24"/>
        </w:rPr>
        <w:t>Background</w:t>
      </w:r>
    </w:p>
    <w:p w:rsidR="004434F6" w:rsidRPr="00AE7EE2" w:rsidRDefault="004434F6" w:rsidP="00AE7EE2">
      <w:pPr>
        <w:spacing w:line="360" w:lineRule="auto"/>
        <w:rPr>
          <w:rFonts w:ascii="Book Antiqua" w:hAnsi="Book Antiqua"/>
          <w:sz w:val="24"/>
        </w:rPr>
      </w:pPr>
      <w:r w:rsidRPr="00AE7EE2">
        <w:rPr>
          <w:rFonts w:ascii="Book Antiqua" w:hAnsi="Book Antiqua"/>
          <w:sz w:val="24"/>
        </w:rPr>
        <w:t>Since proliferation of gastric stem/progenitor cells and alteration of cellular dynamics is an important event in carcinogenesis, measurement of cellular bioenergetics of gastric mucosal biopsies would be an emerging need.</w:t>
      </w:r>
    </w:p>
    <w:p w:rsidR="008A6A63" w:rsidRPr="00AE7EE2" w:rsidRDefault="008A6A63" w:rsidP="00AE7EE2">
      <w:pPr>
        <w:spacing w:line="360" w:lineRule="auto"/>
        <w:rPr>
          <w:rFonts w:ascii="Book Antiqua" w:hAnsi="Book Antiqua"/>
          <w:b/>
          <w:i/>
          <w:sz w:val="24"/>
        </w:rPr>
      </w:pPr>
    </w:p>
    <w:p w:rsidR="00B35629" w:rsidRPr="00AE7EE2" w:rsidRDefault="00B35629" w:rsidP="00AE7EE2">
      <w:pPr>
        <w:spacing w:line="360" w:lineRule="auto"/>
        <w:rPr>
          <w:rFonts w:ascii="Book Antiqua" w:hAnsi="Book Antiqua"/>
          <w:b/>
          <w:i/>
          <w:sz w:val="24"/>
        </w:rPr>
      </w:pPr>
      <w:r w:rsidRPr="00AE7EE2">
        <w:rPr>
          <w:rFonts w:ascii="Book Antiqua" w:hAnsi="Book Antiqua"/>
          <w:b/>
          <w:i/>
          <w:sz w:val="24"/>
        </w:rPr>
        <w:t>Research frontiers</w:t>
      </w:r>
    </w:p>
    <w:p w:rsidR="0009293E" w:rsidRPr="00AE7EE2" w:rsidRDefault="0009293E" w:rsidP="00AE7EE2">
      <w:pPr>
        <w:spacing w:line="360" w:lineRule="auto"/>
        <w:rPr>
          <w:rFonts w:ascii="Book Antiqua" w:hAnsi="Book Antiqua"/>
          <w:sz w:val="24"/>
        </w:rPr>
      </w:pPr>
      <w:r w:rsidRPr="00AE7EE2">
        <w:rPr>
          <w:rFonts w:ascii="Book Antiqua" w:hAnsi="Book Antiqua"/>
          <w:sz w:val="24"/>
        </w:rPr>
        <w:t xml:space="preserve">Cellular bioenergetics has been used as a biomarker for some diseases. </w:t>
      </w:r>
      <w:r w:rsidR="00C52316" w:rsidRPr="00AE7EE2">
        <w:rPr>
          <w:rFonts w:ascii="Book Antiqua" w:hAnsi="Book Antiqua"/>
          <w:sz w:val="24"/>
        </w:rPr>
        <w:t xml:space="preserve">Whether it can be useful as a diagnostic </w:t>
      </w:r>
      <w:r w:rsidR="00811870" w:rsidRPr="00AE7EE2">
        <w:rPr>
          <w:rFonts w:ascii="Book Antiqua" w:hAnsi="Book Antiqua"/>
          <w:sz w:val="24"/>
        </w:rPr>
        <w:t>tool for some gastric diseases is not known yet.</w:t>
      </w:r>
      <w:r w:rsidR="00F8274B">
        <w:rPr>
          <w:rFonts w:ascii="Book Antiqua" w:hAnsi="Book Antiqua"/>
          <w:sz w:val="24"/>
        </w:rPr>
        <w:t xml:space="preserve"> </w:t>
      </w:r>
      <w:r w:rsidR="00811870" w:rsidRPr="00AE7EE2">
        <w:rPr>
          <w:rFonts w:ascii="Book Antiqua" w:hAnsi="Book Antiqua"/>
          <w:sz w:val="24"/>
        </w:rPr>
        <w:t>In this study, the</w:t>
      </w:r>
      <w:r w:rsidR="00B341A9" w:rsidRPr="00AE7EE2">
        <w:rPr>
          <w:rFonts w:ascii="Book Antiqua" w:hAnsi="Book Antiqua"/>
          <w:sz w:val="24"/>
        </w:rPr>
        <w:t xml:space="preserve"> authors have demonstrated that</w:t>
      </w:r>
      <w:r w:rsidR="00D06EB8" w:rsidRPr="00AE7EE2">
        <w:rPr>
          <w:rFonts w:ascii="Book Antiqua" w:hAnsi="Book Antiqua"/>
          <w:sz w:val="24"/>
        </w:rPr>
        <w:t xml:space="preserve"> various</w:t>
      </w:r>
      <w:r w:rsidR="00811870" w:rsidRPr="00AE7EE2">
        <w:rPr>
          <w:rFonts w:ascii="Book Antiqua" w:hAnsi="Book Antiqua"/>
          <w:sz w:val="24"/>
        </w:rPr>
        <w:t xml:space="preserve"> </w:t>
      </w:r>
      <w:r w:rsidR="00D06EB8" w:rsidRPr="00AE7EE2">
        <w:rPr>
          <w:rFonts w:ascii="Book Antiqua" w:hAnsi="Book Antiqua"/>
          <w:sz w:val="24"/>
        </w:rPr>
        <w:t xml:space="preserve">cellular </w:t>
      </w:r>
      <w:proofErr w:type="spellStart"/>
      <w:r w:rsidR="00D06EB8" w:rsidRPr="00AE7EE2">
        <w:rPr>
          <w:rFonts w:ascii="Book Antiqua" w:hAnsi="Book Antiqua"/>
          <w:sz w:val="24"/>
        </w:rPr>
        <w:t>bio</w:t>
      </w:r>
      <w:r w:rsidR="00FC33C9" w:rsidRPr="00AE7EE2">
        <w:rPr>
          <w:rFonts w:ascii="Book Antiqua" w:hAnsi="Book Antiqua"/>
          <w:sz w:val="24"/>
        </w:rPr>
        <w:t>energetic</w:t>
      </w:r>
      <w:proofErr w:type="spellEnd"/>
      <w:r w:rsidR="00811870" w:rsidRPr="00AE7EE2">
        <w:rPr>
          <w:rFonts w:ascii="Book Antiqua" w:hAnsi="Book Antiqua"/>
          <w:sz w:val="24"/>
        </w:rPr>
        <w:t xml:space="preserve"> </w:t>
      </w:r>
      <w:r w:rsidR="00B341A9" w:rsidRPr="00AE7EE2">
        <w:rPr>
          <w:rFonts w:ascii="Book Antiqua" w:hAnsi="Book Antiqua"/>
          <w:sz w:val="24"/>
        </w:rPr>
        <w:t xml:space="preserve">and </w:t>
      </w:r>
      <w:r w:rsidR="00B341A9" w:rsidRPr="00AE7EE2">
        <w:rPr>
          <w:rFonts w:ascii="Book Antiqua" w:hAnsi="Book Antiqua"/>
          <w:sz w:val="24"/>
        </w:rPr>
        <w:lastRenderedPageBreak/>
        <w:t xml:space="preserve">dynamic </w:t>
      </w:r>
      <w:r w:rsidR="00811870" w:rsidRPr="00AE7EE2">
        <w:rPr>
          <w:rFonts w:ascii="Book Antiqua" w:hAnsi="Book Antiqua"/>
          <w:sz w:val="24"/>
        </w:rPr>
        <w:t>parameters c</w:t>
      </w:r>
      <w:r w:rsidR="00FC33C9" w:rsidRPr="00AE7EE2">
        <w:rPr>
          <w:rFonts w:ascii="Book Antiqua" w:hAnsi="Book Antiqua"/>
          <w:sz w:val="24"/>
        </w:rPr>
        <w:t xml:space="preserve">ould be </w:t>
      </w:r>
      <w:r w:rsidR="00441FD7" w:rsidRPr="00AE7EE2">
        <w:rPr>
          <w:rFonts w:ascii="Book Antiqua" w:hAnsi="Book Antiqua"/>
          <w:sz w:val="24"/>
        </w:rPr>
        <w:t xml:space="preserve">measured and </w:t>
      </w:r>
      <w:r w:rsidR="00B341A9" w:rsidRPr="00AE7EE2">
        <w:rPr>
          <w:rFonts w:ascii="Book Antiqua" w:hAnsi="Book Antiqua"/>
          <w:sz w:val="24"/>
        </w:rPr>
        <w:t xml:space="preserve">found </w:t>
      </w:r>
      <w:r w:rsidR="00FC33C9" w:rsidRPr="00AE7EE2">
        <w:rPr>
          <w:rFonts w:ascii="Book Antiqua" w:hAnsi="Book Antiqua"/>
          <w:sz w:val="24"/>
        </w:rPr>
        <w:t>useful for</w:t>
      </w:r>
      <w:r w:rsidR="00811870" w:rsidRPr="00AE7EE2">
        <w:rPr>
          <w:rFonts w:ascii="Book Antiqua" w:hAnsi="Book Antiqua"/>
          <w:sz w:val="24"/>
        </w:rPr>
        <w:t xml:space="preserve"> small </w:t>
      </w:r>
      <w:r w:rsidR="00441FD7" w:rsidRPr="00AE7EE2">
        <w:rPr>
          <w:rFonts w:ascii="Book Antiqua" w:hAnsi="Book Antiqua"/>
          <w:sz w:val="24"/>
        </w:rPr>
        <w:t xml:space="preserve">gastric </w:t>
      </w:r>
      <w:r w:rsidR="00811870" w:rsidRPr="00AE7EE2">
        <w:rPr>
          <w:rFonts w:ascii="Book Antiqua" w:hAnsi="Book Antiqua"/>
          <w:sz w:val="24"/>
        </w:rPr>
        <w:t>mucosal biopsies.</w:t>
      </w:r>
    </w:p>
    <w:p w:rsidR="008A6A63" w:rsidRPr="00AE7EE2" w:rsidRDefault="008A6A63" w:rsidP="00AE7EE2">
      <w:pPr>
        <w:spacing w:line="360" w:lineRule="auto"/>
        <w:rPr>
          <w:rFonts w:ascii="Book Antiqua" w:hAnsi="Book Antiqua"/>
          <w:b/>
          <w:i/>
          <w:sz w:val="24"/>
        </w:rPr>
      </w:pPr>
    </w:p>
    <w:p w:rsidR="00B35629" w:rsidRPr="00AE7EE2" w:rsidRDefault="00B35629" w:rsidP="00AE7EE2">
      <w:pPr>
        <w:spacing w:line="360" w:lineRule="auto"/>
        <w:rPr>
          <w:rFonts w:ascii="Book Antiqua" w:hAnsi="Book Antiqua"/>
          <w:b/>
          <w:i/>
          <w:sz w:val="24"/>
        </w:rPr>
      </w:pPr>
      <w:r w:rsidRPr="00AE7EE2">
        <w:rPr>
          <w:rFonts w:ascii="Book Antiqua" w:hAnsi="Book Antiqua"/>
          <w:b/>
          <w:i/>
          <w:sz w:val="24"/>
        </w:rPr>
        <w:t>Innovations and breakthroughs</w:t>
      </w:r>
    </w:p>
    <w:p w:rsidR="00B35629" w:rsidRPr="00AE7EE2" w:rsidRDefault="00B35629" w:rsidP="00AE7EE2">
      <w:pPr>
        <w:spacing w:line="360" w:lineRule="auto"/>
        <w:rPr>
          <w:rFonts w:ascii="Book Antiqua" w:hAnsi="Book Antiqua"/>
          <w:sz w:val="24"/>
        </w:rPr>
      </w:pPr>
      <w:r w:rsidRPr="00AE7EE2">
        <w:rPr>
          <w:rFonts w:ascii="Book Antiqua" w:hAnsi="Book Antiqua"/>
          <w:sz w:val="24"/>
        </w:rPr>
        <w:t xml:space="preserve">Recent reports have highlighted the importance of </w:t>
      </w:r>
      <w:r w:rsidR="00042159" w:rsidRPr="00AE7EE2">
        <w:rPr>
          <w:rFonts w:ascii="Book Antiqua" w:hAnsi="Book Antiqua"/>
          <w:sz w:val="24"/>
        </w:rPr>
        <w:t>cellular dynamics and bioenergetics as diagnostic tools for some gastrointestinal and metabolic diseases</w:t>
      </w:r>
      <w:r w:rsidRPr="00AE7EE2">
        <w:rPr>
          <w:rFonts w:ascii="Book Antiqua" w:hAnsi="Book Antiqua"/>
          <w:sz w:val="24"/>
        </w:rPr>
        <w:t xml:space="preserve">. </w:t>
      </w:r>
      <w:r w:rsidR="00EA3A6F" w:rsidRPr="00AE7EE2">
        <w:rPr>
          <w:rFonts w:ascii="Book Antiqua" w:hAnsi="Book Antiqua"/>
          <w:sz w:val="24"/>
        </w:rPr>
        <w:t>In t</w:t>
      </w:r>
      <w:r w:rsidRPr="00AE7EE2">
        <w:rPr>
          <w:rFonts w:ascii="Book Antiqua" w:hAnsi="Book Antiqua"/>
          <w:sz w:val="24"/>
        </w:rPr>
        <w:t>his study</w:t>
      </w:r>
      <w:r w:rsidR="00EA3A6F" w:rsidRPr="00AE7EE2">
        <w:rPr>
          <w:rFonts w:ascii="Book Antiqua" w:hAnsi="Book Antiqua"/>
          <w:sz w:val="24"/>
        </w:rPr>
        <w:t>, the authors</w:t>
      </w:r>
      <w:r w:rsidRPr="00AE7EE2">
        <w:rPr>
          <w:rFonts w:ascii="Book Antiqua" w:hAnsi="Book Antiqua"/>
          <w:sz w:val="24"/>
        </w:rPr>
        <w:t xml:space="preserve"> report that </w:t>
      </w:r>
      <w:r w:rsidR="00EA3A6F" w:rsidRPr="00AE7EE2">
        <w:rPr>
          <w:rFonts w:ascii="Book Antiqua" w:hAnsi="Book Antiqua"/>
          <w:sz w:val="24"/>
        </w:rPr>
        <w:t xml:space="preserve">cellular bioenergetics and other biochemical parameters could be useful </w:t>
      </w:r>
      <w:r w:rsidR="0080662D" w:rsidRPr="00AE7EE2">
        <w:rPr>
          <w:rFonts w:ascii="Book Antiqua" w:hAnsi="Book Antiqua"/>
          <w:sz w:val="24"/>
        </w:rPr>
        <w:t>tools for investigating stomach diseases</w:t>
      </w:r>
      <w:r w:rsidRPr="00AE7EE2">
        <w:rPr>
          <w:rFonts w:ascii="Book Antiqua" w:hAnsi="Book Antiqua"/>
          <w:sz w:val="24"/>
        </w:rPr>
        <w:t>.</w:t>
      </w:r>
    </w:p>
    <w:p w:rsidR="008A6A63" w:rsidRPr="00AE7EE2" w:rsidRDefault="008A6A63" w:rsidP="00AE7EE2">
      <w:pPr>
        <w:spacing w:line="360" w:lineRule="auto"/>
        <w:rPr>
          <w:rFonts w:ascii="Book Antiqua" w:hAnsi="Book Antiqua"/>
          <w:b/>
          <w:i/>
          <w:sz w:val="24"/>
        </w:rPr>
      </w:pPr>
    </w:p>
    <w:p w:rsidR="00B35629" w:rsidRPr="00AE7EE2" w:rsidRDefault="00B35629" w:rsidP="00AE7EE2">
      <w:pPr>
        <w:spacing w:line="360" w:lineRule="auto"/>
        <w:rPr>
          <w:rFonts w:ascii="Book Antiqua" w:hAnsi="Book Antiqua"/>
          <w:b/>
          <w:i/>
          <w:sz w:val="24"/>
        </w:rPr>
      </w:pPr>
      <w:r w:rsidRPr="00AE7EE2">
        <w:rPr>
          <w:rFonts w:ascii="Book Antiqua" w:hAnsi="Book Antiqua"/>
          <w:b/>
          <w:i/>
          <w:sz w:val="24"/>
        </w:rPr>
        <w:t>Applications</w:t>
      </w:r>
    </w:p>
    <w:p w:rsidR="00B35629" w:rsidRPr="00AE7EE2" w:rsidRDefault="00B35629" w:rsidP="00AE7EE2">
      <w:pPr>
        <w:spacing w:line="360" w:lineRule="auto"/>
        <w:rPr>
          <w:rFonts w:ascii="Book Antiqua" w:hAnsi="Book Antiqua"/>
          <w:sz w:val="24"/>
        </w:rPr>
      </w:pPr>
      <w:r w:rsidRPr="00AE7EE2">
        <w:rPr>
          <w:rFonts w:ascii="Book Antiqua" w:hAnsi="Book Antiqua"/>
          <w:sz w:val="24"/>
        </w:rPr>
        <w:t xml:space="preserve">By </w:t>
      </w:r>
      <w:r w:rsidR="006C5AA7" w:rsidRPr="00AE7EE2">
        <w:rPr>
          <w:rFonts w:ascii="Book Antiqua" w:hAnsi="Book Antiqua"/>
          <w:sz w:val="24"/>
        </w:rPr>
        <w:t xml:space="preserve">demonstrating the possible use of small mucosal biopsies for </w:t>
      </w:r>
      <w:proofErr w:type="spellStart"/>
      <w:r w:rsidR="006C5AA7" w:rsidRPr="00AE7EE2">
        <w:rPr>
          <w:rFonts w:ascii="Book Antiqua" w:hAnsi="Book Antiqua"/>
          <w:sz w:val="24"/>
        </w:rPr>
        <w:t>bioenrgentic</w:t>
      </w:r>
      <w:proofErr w:type="spellEnd"/>
      <w:r w:rsidR="006C5AA7" w:rsidRPr="00AE7EE2">
        <w:rPr>
          <w:rFonts w:ascii="Book Antiqua" w:hAnsi="Book Antiqua"/>
          <w:sz w:val="24"/>
        </w:rPr>
        <w:t xml:space="preserve"> measurements</w:t>
      </w:r>
      <w:r w:rsidRPr="00AE7EE2">
        <w:rPr>
          <w:rFonts w:ascii="Book Antiqua" w:hAnsi="Book Antiqua"/>
          <w:sz w:val="24"/>
        </w:rPr>
        <w:t xml:space="preserve">, this study may represent a future strategy for </w:t>
      </w:r>
      <w:r w:rsidR="0080662D" w:rsidRPr="00AE7EE2">
        <w:rPr>
          <w:rFonts w:ascii="Book Antiqua" w:hAnsi="Book Antiqua"/>
          <w:sz w:val="24"/>
        </w:rPr>
        <w:t>investigation and diagnosis</w:t>
      </w:r>
      <w:r w:rsidRPr="00AE7EE2">
        <w:rPr>
          <w:rFonts w:ascii="Book Antiqua" w:hAnsi="Book Antiqua"/>
          <w:sz w:val="24"/>
        </w:rPr>
        <w:t xml:space="preserve"> </w:t>
      </w:r>
      <w:r w:rsidR="006C5AA7" w:rsidRPr="00AE7EE2">
        <w:rPr>
          <w:rFonts w:ascii="Book Antiqua" w:hAnsi="Book Antiqua"/>
          <w:sz w:val="24"/>
        </w:rPr>
        <w:t>in</w:t>
      </w:r>
      <w:r w:rsidRPr="00AE7EE2">
        <w:rPr>
          <w:rFonts w:ascii="Book Antiqua" w:hAnsi="Book Antiqua"/>
          <w:sz w:val="24"/>
        </w:rPr>
        <w:t xml:space="preserve"> patients with </w:t>
      </w:r>
      <w:r w:rsidR="006C5AA7" w:rsidRPr="00AE7EE2">
        <w:rPr>
          <w:rFonts w:ascii="Book Antiqua" w:hAnsi="Book Antiqua"/>
          <w:sz w:val="24"/>
        </w:rPr>
        <w:t>upper gastrointestinal problems</w:t>
      </w:r>
      <w:r w:rsidRPr="00AE7EE2">
        <w:rPr>
          <w:rFonts w:ascii="Book Antiqua" w:hAnsi="Book Antiqua"/>
          <w:sz w:val="24"/>
        </w:rPr>
        <w:t>.</w:t>
      </w:r>
    </w:p>
    <w:p w:rsidR="00302C66" w:rsidRPr="00AE7EE2" w:rsidRDefault="00302C66" w:rsidP="00AE7EE2">
      <w:pPr>
        <w:spacing w:line="360" w:lineRule="auto"/>
        <w:rPr>
          <w:rFonts w:ascii="Book Antiqua" w:hAnsi="Book Antiqua"/>
          <w:b/>
          <w:i/>
          <w:sz w:val="24"/>
        </w:rPr>
      </w:pPr>
    </w:p>
    <w:p w:rsidR="00B210F4" w:rsidRPr="00AE7EE2" w:rsidRDefault="00B210F4" w:rsidP="00AE7EE2">
      <w:pPr>
        <w:spacing w:line="360" w:lineRule="auto"/>
        <w:rPr>
          <w:rFonts w:ascii="Book Antiqua" w:hAnsi="Book Antiqua"/>
          <w:sz w:val="24"/>
        </w:rPr>
      </w:pPr>
      <w:r w:rsidRPr="00AE7EE2">
        <w:rPr>
          <w:rFonts w:ascii="Book Antiqua" w:hAnsi="Book Antiqua"/>
          <w:b/>
          <w:i/>
          <w:sz w:val="24"/>
        </w:rPr>
        <w:t>Terminology</w:t>
      </w:r>
    </w:p>
    <w:p w:rsidR="00B210F4" w:rsidRPr="00AE7EE2" w:rsidRDefault="00BA1B12" w:rsidP="00AE7EE2">
      <w:pPr>
        <w:spacing w:line="360" w:lineRule="auto"/>
        <w:rPr>
          <w:rFonts w:ascii="Book Antiqua" w:hAnsi="Book Antiqua"/>
          <w:sz w:val="24"/>
        </w:rPr>
      </w:pPr>
      <w:r w:rsidRPr="00AE7EE2">
        <w:rPr>
          <w:rFonts w:ascii="Book Antiqua" w:hAnsi="Book Antiqua"/>
          <w:sz w:val="24"/>
        </w:rPr>
        <w:t>Following microscopic examination, gastri</w:t>
      </w:r>
      <w:r w:rsidR="00B341A9" w:rsidRPr="00AE7EE2">
        <w:rPr>
          <w:rFonts w:ascii="Book Antiqua" w:hAnsi="Book Antiqua"/>
          <w:sz w:val="24"/>
        </w:rPr>
        <w:t>c mucosal biopsies were categoriz</w:t>
      </w:r>
      <w:r w:rsidRPr="00AE7EE2">
        <w:rPr>
          <w:rFonts w:ascii="Book Antiqua" w:hAnsi="Book Antiqua"/>
          <w:sz w:val="24"/>
        </w:rPr>
        <w:t xml:space="preserve">ed as </w:t>
      </w:r>
      <w:r w:rsidR="00C63364" w:rsidRPr="00AE7EE2">
        <w:rPr>
          <w:rFonts w:ascii="Book Antiqua" w:hAnsi="Book Antiqua"/>
          <w:sz w:val="24"/>
        </w:rPr>
        <w:t>superficial (mild) or</w:t>
      </w:r>
      <w:r w:rsidR="00A74BB6" w:rsidRPr="00AE7EE2">
        <w:rPr>
          <w:rFonts w:ascii="Book Antiqua" w:hAnsi="Book Antiqua"/>
          <w:sz w:val="24"/>
        </w:rPr>
        <w:t xml:space="preserve"> sever according to the Sydney classification</w:t>
      </w:r>
      <w:r w:rsidR="00C63364" w:rsidRPr="00AE7EE2">
        <w:rPr>
          <w:rFonts w:ascii="Book Antiqua" w:hAnsi="Book Antiqua"/>
          <w:sz w:val="24"/>
        </w:rPr>
        <w:t xml:space="preserve"> criteria.</w:t>
      </w:r>
    </w:p>
    <w:p w:rsidR="00C63364" w:rsidRPr="00AE7EE2" w:rsidRDefault="00C63364" w:rsidP="00AE7EE2">
      <w:pPr>
        <w:spacing w:line="360" w:lineRule="auto"/>
        <w:rPr>
          <w:rFonts w:ascii="Book Antiqua" w:hAnsi="Book Antiqua"/>
          <w:b/>
          <w:i/>
          <w:sz w:val="24"/>
        </w:rPr>
      </w:pPr>
    </w:p>
    <w:p w:rsidR="00B35629" w:rsidRDefault="00B35629" w:rsidP="00AE7EE2">
      <w:pPr>
        <w:spacing w:line="360" w:lineRule="auto"/>
        <w:rPr>
          <w:rFonts w:ascii="Book Antiqua" w:hAnsi="Book Antiqua"/>
          <w:b/>
          <w:i/>
          <w:sz w:val="24"/>
        </w:rPr>
      </w:pPr>
      <w:r w:rsidRPr="00AE7EE2">
        <w:rPr>
          <w:rFonts w:ascii="Book Antiqua" w:hAnsi="Book Antiqua"/>
          <w:b/>
          <w:i/>
          <w:sz w:val="24"/>
        </w:rPr>
        <w:t>Peer review</w:t>
      </w:r>
    </w:p>
    <w:p w:rsidR="001140BC" w:rsidRPr="001140BC" w:rsidRDefault="005665ED" w:rsidP="00AE7EE2">
      <w:pPr>
        <w:spacing w:line="360" w:lineRule="auto"/>
        <w:rPr>
          <w:rFonts w:ascii="Book Antiqua" w:hAnsi="Book Antiqua"/>
          <w:b/>
          <w:i/>
          <w:sz w:val="24"/>
        </w:rPr>
      </w:pPr>
      <w:r>
        <w:rPr>
          <w:rFonts w:ascii="Book Antiqua" w:hAnsi="Book Antiqua" w:hint="eastAsia"/>
          <w:sz w:val="24"/>
        </w:rPr>
        <w:t xml:space="preserve">This </w:t>
      </w:r>
      <w:r w:rsidRPr="005665ED">
        <w:rPr>
          <w:rFonts w:ascii="Book Antiqua" w:hAnsi="Book Antiqua"/>
          <w:sz w:val="24"/>
        </w:rPr>
        <w:t>manuscript</w:t>
      </w:r>
      <w:r>
        <w:rPr>
          <w:rFonts w:ascii="Book Antiqua" w:hAnsi="Book Antiqua" w:hint="eastAsia"/>
          <w:sz w:val="24"/>
        </w:rPr>
        <w:t xml:space="preserve"> </w:t>
      </w:r>
      <w:r>
        <w:rPr>
          <w:rFonts w:ascii="Book Antiqua" w:hAnsi="Book Antiqua"/>
          <w:sz w:val="24"/>
        </w:rPr>
        <w:t>“</w:t>
      </w:r>
      <w:r w:rsidRPr="005665ED">
        <w:rPr>
          <w:rFonts w:ascii="Book Antiqua" w:hAnsi="Book Antiqua"/>
          <w:sz w:val="24"/>
        </w:rPr>
        <w:t xml:space="preserve">Profiling cellular bioenergetics, glutathione levels and </w:t>
      </w:r>
      <w:proofErr w:type="spellStart"/>
      <w:r w:rsidRPr="005665ED">
        <w:rPr>
          <w:rFonts w:ascii="Book Antiqua" w:hAnsi="Book Antiqua"/>
          <w:sz w:val="24"/>
        </w:rPr>
        <w:t>caspase</w:t>
      </w:r>
      <w:proofErr w:type="spellEnd"/>
      <w:r w:rsidRPr="005665ED">
        <w:rPr>
          <w:rFonts w:ascii="Book Antiqua" w:hAnsi="Book Antiqua"/>
          <w:sz w:val="24"/>
        </w:rPr>
        <w:t xml:space="preserve"> activities in stomach biopsies of patients with upper gastrointestinal symptoms</w:t>
      </w:r>
      <w:r>
        <w:rPr>
          <w:rFonts w:ascii="Book Antiqua" w:hAnsi="Book Antiqua"/>
          <w:sz w:val="24"/>
        </w:rPr>
        <w:t>”</w:t>
      </w:r>
      <w:r>
        <w:rPr>
          <w:rFonts w:ascii="Book Antiqua" w:hAnsi="Book Antiqua" w:hint="eastAsia"/>
          <w:sz w:val="24"/>
        </w:rPr>
        <w:t xml:space="preserve"> is very i</w:t>
      </w:r>
      <w:r w:rsidR="001140BC" w:rsidRPr="001140BC">
        <w:rPr>
          <w:rFonts w:ascii="Book Antiqua" w:hAnsi="Book Antiqua"/>
          <w:sz w:val="24"/>
        </w:rPr>
        <w:t>nteresting study.</w:t>
      </w:r>
    </w:p>
    <w:p w:rsidR="00025C75" w:rsidRPr="00AE7EE2" w:rsidRDefault="00025C75" w:rsidP="00AE7EE2">
      <w:pPr>
        <w:widowControl/>
        <w:spacing w:line="360" w:lineRule="auto"/>
        <w:rPr>
          <w:rFonts w:ascii="Book Antiqua" w:hAnsi="Book Antiqua"/>
          <w:b/>
          <w:sz w:val="24"/>
        </w:rPr>
      </w:pPr>
      <w:r w:rsidRPr="00AE7EE2">
        <w:rPr>
          <w:rFonts w:ascii="Book Antiqua" w:hAnsi="Book Antiqua"/>
          <w:b/>
          <w:sz w:val="24"/>
        </w:rPr>
        <w:br w:type="page"/>
      </w:r>
    </w:p>
    <w:p w:rsidR="00B35629" w:rsidRPr="00AE7EE2" w:rsidRDefault="00B35629" w:rsidP="00AE7EE2">
      <w:pPr>
        <w:spacing w:line="360" w:lineRule="auto"/>
        <w:rPr>
          <w:rFonts w:ascii="Book Antiqua" w:hAnsi="Book Antiqua"/>
          <w:b/>
          <w:sz w:val="24"/>
        </w:rPr>
      </w:pPr>
      <w:r w:rsidRPr="00AE7EE2">
        <w:rPr>
          <w:rFonts w:ascii="Book Antiqua" w:hAnsi="Book Antiqua"/>
          <w:b/>
          <w:sz w:val="24"/>
        </w:rPr>
        <w:lastRenderedPageBreak/>
        <w:t>REFERENCES</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1 </w:t>
      </w:r>
      <w:proofErr w:type="spellStart"/>
      <w:r w:rsidRPr="002E1681">
        <w:rPr>
          <w:rFonts w:ascii="Book Antiqua" w:hAnsi="Book Antiqua" w:cs="宋体"/>
          <w:b/>
          <w:bCs/>
          <w:kern w:val="0"/>
          <w:sz w:val="24"/>
        </w:rPr>
        <w:t>Karam</w:t>
      </w:r>
      <w:proofErr w:type="spellEnd"/>
      <w:r w:rsidRPr="002E1681">
        <w:rPr>
          <w:rFonts w:ascii="Book Antiqua" w:hAnsi="Book Antiqua" w:cs="宋体"/>
          <w:b/>
          <w:bCs/>
          <w:kern w:val="0"/>
          <w:sz w:val="24"/>
        </w:rPr>
        <w:t xml:space="preserve"> SM</w:t>
      </w:r>
      <w:r w:rsidRPr="002E1681">
        <w:rPr>
          <w:rFonts w:ascii="Book Antiqua" w:hAnsi="Book Antiqua" w:cs="宋体"/>
          <w:kern w:val="0"/>
          <w:sz w:val="24"/>
        </w:rPr>
        <w:t xml:space="preserve">, </w:t>
      </w:r>
      <w:proofErr w:type="spellStart"/>
      <w:r w:rsidRPr="002E1681">
        <w:rPr>
          <w:rFonts w:ascii="Book Antiqua" w:hAnsi="Book Antiqua" w:cs="宋体"/>
          <w:kern w:val="0"/>
          <w:sz w:val="24"/>
        </w:rPr>
        <w:t>Straiton</w:t>
      </w:r>
      <w:proofErr w:type="spellEnd"/>
      <w:r w:rsidRPr="002E1681">
        <w:rPr>
          <w:rFonts w:ascii="Book Antiqua" w:hAnsi="Book Antiqua" w:cs="宋体"/>
          <w:kern w:val="0"/>
          <w:sz w:val="24"/>
        </w:rPr>
        <w:t xml:space="preserve"> T, Hassan WM, </w:t>
      </w:r>
      <w:proofErr w:type="spellStart"/>
      <w:r w:rsidRPr="002E1681">
        <w:rPr>
          <w:rFonts w:ascii="Book Antiqua" w:hAnsi="Book Antiqua" w:cs="宋体"/>
          <w:kern w:val="0"/>
          <w:sz w:val="24"/>
        </w:rPr>
        <w:t>Leblond</w:t>
      </w:r>
      <w:proofErr w:type="spellEnd"/>
      <w:r w:rsidRPr="002E1681">
        <w:rPr>
          <w:rFonts w:ascii="Book Antiqua" w:hAnsi="Book Antiqua" w:cs="宋体"/>
          <w:kern w:val="0"/>
          <w:sz w:val="24"/>
        </w:rPr>
        <w:t xml:space="preserve"> CP. Defining epithelial cell progenitors in the human oxyntic mucosa. </w:t>
      </w:r>
      <w:r w:rsidRPr="002E1681">
        <w:rPr>
          <w:rFonts w:ascii="Book Antiqua" w:hAnsi="Book Antiqua" w:cs="宋体"/>
          <w:i/>
          <w:iCs/>
          <w:kern w:val="0"/>
          <w:sz w:val="24"/>
        </w:rPr>
        <w:t>Stem Cells</w:t>
      </w:r>
      <w:r w:rsidRPr="002E1681">
        <w:rPr>
          <w:rFonts w:ascii="Book Antiqua" w:hAnsi="Book Antiqua" w:cs="宋体"/>
          <w:kern w:val="0"/>
          <w:sz w:val="24"/>
        </w:rPr>
        <w:t> 2003; </w:t>
      </w:r>
      <w:r w:rsidRPr="002E1681">
        <w:rPr>
          <w:rFonts w:ascii="Book Antiqua" w:hAnsi="Book Antiqua" w:cs="宋体"/>
          <w:b/>
          <w:bCs/>
          <w:kern w:val="0"/>
          <w:sz w:val="24"/>
        </w:rPr>
        <w:t>21</w:t>
      </w:r>
      <w:r w:rsidRPr="002E1681">
        <w:rPr>
          <w:rFonts w:ascii="Book Antiqua" w:hAnsi="Book Antiqua" w:cs="宋体"/>
          <w:kern w:val="0"/>
          <w:sz w:val="24"/>
        </w:rPr>
        <w:t>: 322-336 [PMID: 12743327 DOI: 10.1634/stemcells.21-3-322]</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2 </w:t>
      </w:r>
      <w:r w:rsidRPr="002E1681">
        <w:rPr>
          <w:rFonts w:ascii="Book Antiqua" w:hAnsi="Book Antiqua" w:cs="宋体"/>
          <w:b/>
          <w:bCs/>
          <w:kern w:val="0"/>
          <w:sz w:val="24"/>
        </w:rPr>
        <w:t>Al-Awadhi H</w:t>
      </w:r>
      <w:r w:rsidRPr="002E1681">
        <w:rPr>
          <w:rFonts w:ascii="Book Antiqua" w:hAnsi="Book Antiqua" w:cs="宋体"/>
          <w:kern w:val="0"/>
          <w:sz w:val="24"/>
        </w:rPr>
        <w:t>, John R, Al-</w:t>
      </w:r>
      <w:proofErr w:type="spellStart"/>
      <w:r w:rsidRPr="002E1681">
        <w:rPr>
          <w:rFonts w:ascii="Book Antiqua" w:hAnsi="Book Antiqua" w:cs="宋体"/>
          <w:kern w:val="0"/>
          <w:sz w:val="24"/>
        </w:rPr>
        <w:t>Marzooqi</w:t>
      </w:r>
      <w:proofErr w:type="spellEnd"/>
      <w:r w:rsidRPr="002E1681">
        <w:rPr>
          <w:rFonts w:ascii="Book Antiqua" w:hAnsi="Book Antiqua" w:cs="宋体"/>
          <w:kern w:val="0"/>
          <w:sz w:val="24"/>
        </w:rPr>
        <w:t xml:space="preserve"> F, </w:t>
      </w:r>
      <w:proofErr w:type="spellStart"/>
      <w:r w:rsidRPr="002E1681">
        <w:rPr>
          <w:rFonts w:ascii="Book Antiqua" w:hAnsi="Book Antiqua" w:cs="宋体"/>
          <w:kern w:val="0"/>
          <w:sz w:val="24"/>
        </w:rPr>
        <w:t>Vincze</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Branicki</w:t>
      </w:r>
      <w:proofErr w:type="spellEnd"/>
      <w:r w:rsidRPr="002E1681">
        <w:rPr>
          <w:rFonts w:ascii="Book Antiqua" w:hAnsi="Book Antiqua" w:cs="宋体"/>
          <w:kern w:val="0"/>
          <w:sz w:val="24"/>
        </w:rPr>
        <w:t xml:space="preserve"> F, </w:t>
      </w:r>
      <w:proofErr w:type="spellStart"/>
      <w:r w:rsidRPr="002E1681">
        <w:rPr>
          <w:rFonts w:ascii="Book Antiqua" w:hAnsi="Book Antiqua" w:cs="宋体"/>
          <w:kern w:val="0"/>
          <w:sz w:val="24"/>
        </w:rPr>
        <w:t>Karam</w:t>
      </w:r>
      <w:proofErr w:type="spellEnd"/>
      <w:r w:rsidRPr="002E1681">
        <w:rPr>
          <w:rFonts w:ascii="Book Antiqua" w:hAnsi="Book Antiqua" w:cs="宋体"/>
          <w:kern w:val="0"/>
          <w:sz w:val="24"/>
        </w:rPr>
        <w:t xml:space="preserve"> SM. Sequential alterations in gastric biopsies and tumor tissues support the multistep process of carcinogenesis. </w:t>
      </w:r>
      <w:proofErr w:type="spellStart"/>
      <w:r w:rsidRPr="002E1681">
        <w:rPr>
          <w:rFonts w:ascii="Book Antiqua" w:hAnsi="Book Antiqua" w:cs="宋体"/>
          <w:i/>
          <w:iCs/>
          <w:kern w:val="0"/>
          <w:sz w:val="24"/>
        </w:rPr>
        <w:t>Histol</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Histopathol</w:t>
      </w:r>
      <w:proofErr w:type="spellEnd"/>
      <w:r w:rsidRPr="002E1681">
        <w:rPr>
          <w:rFonts w:ascii="Book Antiqua" w:hAnsi="Book Antiqua" w:cs="宋体"/>
          <w:kern w:val="0"/>
          <w:sz w:val="24"/>
        </w:rPr>
        <w:t> 2011; </w:t>
      </w:r>
      <w:r w:rsidRPr="002E1681">
        <w:rPr>
          <w:rFonts w:ascii="Book Antiqua" w:hAnsi="Book Antiqua" w:cs="宋体"/>
          <w:b/>
          <w:bCs/>
          <w:kern w:val="0"/>
          <w:sz w:val="24"/>
        </w:rPr>
        <w:t>26</w:t>
      </w:r>
      <w:r w:rsidRPr="002E1681">
        <w:rPr>
          <w:rFonts w:ascii="Book Antiqua" w:hAnsi="Book Antiqua" w:cs="宋体"/>
          <w:kern w:val="0"/>
          <w:sz w:val="24"/>
        </w:rPr>
        <w:t>: 1153-1164 [PMID: 21751147]</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3 </w:t>
      </w:r>
      <w:r w:rsidRPr="002E1681">
        <w:rPr>
          <w:rFonts w:ascii="Book Antiqua" w:hAnsi="Book Antiqua" w:cs="宋体"/>
          <w:b/>
          <w:bCs/>
          <w:kern w:val="0"/>
          <w:sz w:val="24"/>
        </w:rPr>
        <w:t>Al-</w:t>
      </w:r>
      <w:proofErr w:type="spellStart"/>
      <w:r w:rsidRPr="002E1681">
        <w:rPr>
          <w:rFonts w:ascii="Book Antiqua" w:hAnsi="Book Antiqua" w:cs="宋体"/>
          <w:b/>
          <w:bCs/>
          <w:kern w:val="0"/>
          <w:sz w:val="24"/>
        </w:rPr>
        <w:t>Marzoqee</w:t>
      </w:r>
      <w:proofErr w:type="spellEnd"/>
      <w:r w:rsidRPr="002E1681">
        <w:rPr>
          <w:rFonts w:ascii="Book Antiqua" w:hAnsi="Book Antiqua" w:cs="宋体"/>
          <w:b/>
          <w:bCs/>
          <w:kern w:val="0"/>
          <w:sz w:val="24"/>
        </w:rPr>
        <w:t xml:space="preserve"> FY</w:t>
      </w:r>
      <w:r w:rsidRPr="002E1681">
        <w:rPr>
          <w:rFonts w:ascii="Book Antiqua" w:hAnsi="Book Antiqua" w:cs="宋体"/>
          <w:kern w:val="0"/>
          <w:sz w:val="24"/>
        </w:rPr>
        <w:t xml:space="preserve">, </w:t>
      </w:r>
      <w:proofErr w:type="spellStart"/>
      <w:r w:rsidRPr="002E1681">
        <w:rPr>
          <w:rFonts w:ascii="Book Antiqua" w:hAnsi="Book Antiqua" w:cs="宋体"/>
          <w:kern w:val="0"/>
          <w:sz w:val="24"/>
        </w:rPr>
        <w:t>Khoder</w:t>
      </w:r>
      <w:proofErr w:type="spellEnd"/>
      <w:r w:rsidRPr="002E1681">
        <w:rPr>
          <w:rFonts w:ascii="Book Antiqua" w:hAnsi="Book Antiqua" w:cs="宋体"/>
          <w:kern w:val="0"/>
          <w:sz w:val="24"/>
        </w:rPr>
        <w:t xml:space="preserve"> G, Al-Awadhi H, John R, Beg A, </w:t>
      </w:r>
      <w:proofErr w:type="spellStart"/>
      <w:r w:rsidRPr="002E1681">
        <w:rPr>
          <w:rFonts w:ascii="Book Antiqua" w:hAnsi="Book Antiqua" w:cs="宋体"/>
          <w:kern w:val="0"/>
          <w:sz w:val="24"/>
        </w:rPr>
        <w:t>Vincze</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Branicki</w:t>
      </w:r>
      <w:proofErr w:type="spellEnd"/>
      <w:r w:rsidRPr="002E1681">
        <w:rPr>
          <w:rFonts w:ascii="Book Antiqua" w:hAnsi="Book Antiqua" w:cs="宋体"/>
          <w:kern w:val="0"/>
          <w:sz w:val="24"/>
        </w:rPr>
        <w:t xml:space="preserve"> F, </w:t>
      </w:r>
      <w:proofErr w:type="spellStart"/>
      <w:r w:rsidRPr="002E1681">
        <w:rPr>
          <w:rFonts w:ascii="Book Antiqua" w:hAnsi="Book Antiqua" w:cs="宋体"/>
          <w:kern w:val="0"/>
          <w:sz w:val="24"/>
        </w:rPr>
        <w:t>Karam</w:t>
      </w:r>
      <w:proofErr w:type="spellEnd"/>
      <w:r w:rsidRPr="002E1681">
        <w:rPr>
          <w:rFonts w:ascii="Book Antiqua" w:hAnsi="Book Antiqua" w:cs="宋体"/>
          <w:kern w:val="0"/>
          <w:sz w:val="24"/>
        </w:rPr>
        <w:t xml:space="preserve"> SM. </w:t>
      </w:r>
      <w:proofErr w:type="spellStart"/>
      <w:r w:rsidRPr="002E1681">
        <w:rPr>
          <w:rFonts w:ascii="Book Antiqua" w:hAnsi="Book Antiqua" w:cs="宋体"/>
          <w:kern w:val="0"/>
          <w:sz w:val="24"/>
        </w:rPr>
        <w:t>Upregulation</w:t>
      </w:r>
      <w:proofErr w:type="spellEnd"/>
      <w:r w:rsidRPr="002E1681">
        <w:rPr>
          <w:rFonts w:ascii="Book Antiqua" w:hAnsi="Book Antiqua" w:cs="宋体"/>
          <w:kern w:val="0"/>
          <w:sz w:val="24"/>
        </w:rPr>
        <w:t xml:space="preserve"> and inhibition of the nuclear translocation of Oct4 during multistep gastric carcinogenesis. </w:t>
      </w:r>
      <w:proofErr w:type="spellStart"/>
      <w:r w:rsidRPr="002E1681">
        <w:rPr>
          <w:rFonts w:ascii="Book Antiqua" w:hAnsi="Book Antiqua" w:cs="宋体"/>
          <w:i/>
          <w:iCs/>
          <w:kern w:val="0"/>
          <w:sz w:val="24"/>
        </w:rPr>
        <w:t>Int</w:t>
      </w:r>
      <w:proofErr w:type="spellEnd"/>
      <w:r w:rsidRPr="002E1681">
        <w:rPr>
          <w:rFonts w:ascii="Book Antiqua" w:hAnsi="Book Antiqua" w:cs="宋体"/>
          <w:i/>
          <w:iCs/>
          <w:kern w:val="0"/>
          <w:sz w:val="24"/>
        </w:rPr>
        <w:t xml:space="preserve"> J </w:t>
      </w:r>
      <w:proofErr w:type="spellStart"/>
      <w:r w:rsidRPr="002E1681">
        <w:rPr>
          <w:rFonts w:ascii="Book Antiqua" w:hAnsi="Book Antiqua" w:cs="宋体"/>
          <w:i/>
          <w:iCs/>
          <w:kern w:val="0"/>
          <w:sz w:val="24"/>
        </w:rPr>
        <w:t>Oncol</w:t>
      </w:r>
      <w:proofErr w:type="spellEnd"/>
      <w:r w:rsidRPr="002E1681">
        <w:rPr>
          <w:rFonts w:ascii="Book Antiqua" w:hAnsi="Book Antiqua" w:cs="宋体"/>
          <w:kern w:val="0"/>
          <w:sz w:val="24"/>
        </w:rPr>
        <w:t> 2012; </w:t>
      </w:r>
      <w:r w:rsidRPr="002E1681">
        <w:rPr>
          <w:rFonts w:ascii="Book Antiqua" w:hAnsi="Book Antiqua" w:cs="宋体"/>
          <w:b/>
          <w:bCs/>
          <w:kern w:val="0"/>
          <w:sz w:val="24"/>
        </w:rPr>
        <w:t>41</w:t>
      </w:r>
      <w:r w:rsidRPr="002E1681">
        <w:rPr>
          <w:rFonts w:ascii="Book Antiqua" w:hAnsi="Book Antiqua" w:cs="宋体"/>
          <w:kern w:val="0"/>
          <w:sz w:val="24"/>
        </w:rPr>
        <w:t>: 1733-1743 [PMID: 22922943 DOI: 10.3892/ijo.2012.1608]</w:t>
      </w:r>
    </w:p>
    <w:p w:rsidR="00E252AD" w:rsidRPr="002E1681" w:rsidRDefault="00E252AD" w:rsidP="00E252AD">
      <w:pPr>
        <w:widowControl/>
        <w:spacing w:line="360" w:lineRule="auto"/>
        <w:rPr>
          <w:rFonts w:ascii="Book Antiqua" w:hAnsi="Book Antiqua" w:cs="宋体"/>
          <w:kern w:val="0"/>
          <w:sz w:val="24"/>
        </w:rPr>
      </w:pPr>
      <w:proofErr w:type="gramStart"/>
      <w:r w:rsidRPr="002E1681">
        <w:rPr>
          <w:rFonts w:ascii="Book Antiqua" w:hAnsi="Book Antiqua" w:cs="宋体"/>
          <w:kern w:val="0"/>
          <w:sz w:val="24"/>
        </w:rPr>
        <w:t>4 </w:t>
      </w:r>
      <w:r w:rsidRPr="002E1681">
        <w:rPr>
          <w:rFonts w:ascii="Book Antiqua" w:hAnsi="Book Antiqua" w:cs="宋体"/>
          <w:b/>
          <w:bCs/>
          <w:kern w:val="0"/>
          <w:sz w:val="24"/>
        </w:rPr>
        <w:t>Madeira VM</w:t>
      </w:r>
      <w:r w:rsidRPr="002E1681">
        <w:rPr>
          <w:rFonts w:ascii="Book Antiqua" w:hAnsi="Book Antiqua" w:cs="宋体"/>
          <w:kern w:val="0"/>
          <w:sz w:val="24"/>
        </w:rPr>
        <w:t>.</w:t>
      </w:r>
      <w:proofErr w:type="gramEnd"/>
      <w:r w:rsidRPr="002E1681">
        <w:rPr>
          <w:rFonts w:ascii="Book Antiqua" w:hAnsi="Book Antiqua" w:cs="宋体"/>
          <w:kern w:val="0"/>
          <w:sz w:val="24"/>
        </w:rPr>
        <w:t xml:space="preserve"> </w:t>
      </w:r>
      <w:proofErr w:type="gramStart"/>
      <w:r w:rsidRPr="002E1681">
        <w:rPr>
          <w:rFonts w:ascii="Book Antiqua" w:hAnsi="Book Antiqua" w:cs="宋体"/>
          <w:kern w:val="0"/>
          <w:sz w:val="24"/>
        </w:rPr>
        <w:t>Overview of mitochondrial bioenergetics.</w:t>
      </w:r>
      <w:proofErr w:type="gramEnd"/>
      <w:r w:rsidRPr="002E1681">
        <w:rPr>
          <w:rFonts w:ascii="Book Antiqua" w:hAnsi="Book Antiqua" w:cs="宋体"/>
          <w:kern w:val="0"/>
          <w:sz w:val="24"/>
        </w:rPr>
        <w:t> </w:t>
      </w:r>
      <w:r w:rsidRPr="002E1681">
        <w:rPr>
          <w:rFonts w:ascii="Book Antiqua" w:hAnsi="Book Antiqua" w:cs="宋体"/>
          <w:i/>
          <w:iCs/>
          <w:kern w:val="0"/>
          <w:sz w:val="24"/>
        </w:rPr>
        <w:t xml:space="preserve">Methods </w:t>
      </w:r>
      <w:proofErr w:type="spellStart"/>
      <w:r w:rsidRPr="002E1681">
        <w:rPr>
          <w:rFonts w:ascii="Book Antiqua" w:hAnsi="Book Antiqua" w:cs="宋体"/>
          <w:i/>
          <w:iCs/>
          <w:kern w:val="0"/>
          <w:sz w:val="24"/>
        </w:rPr>
        <w:t>Mol</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Biol</w:t>
      </w:r>
      <w:proofErr w:type="spellEnd"/>
      <w:r w:rsidRPr="002E1681">
        <w:rPr>
          <w:rFonts w:ascii="Book Antiqua" w:hAnsi="Book Antiqua" w:cs="宋体"/>
          <w:kern w:val="0"/>
          <w:sz w:val="24"/>
        </w:rPr>
        <w:t> 2012; </w:t>
      </w:r>
      <w:r w:rsidRPr="002E1681">
        <w:rPr>
          <w:rFonts w:ascii="Book Antiqua" w:hAnsi="Book Antiqua" w:cs="宋体"/>
          <w:b/>
          <w:bCs/>
          <w:kern w:val="0"/>
          <w:sz w:val="24"/>
        </w:rPr>
        <w:t>810</w:t>
      </w:r>
      <w:r w:rsidRPr="002E1681">
        <w:rPr>
          <w:rFonts w:ascii="Book Antiqua" w:hAnsi="Book Antiqua" w:cs="宋体"/>
          <w:kern w:val="0"/>
          <w:sz w:val="24"/>
        </w:rPr>
        <w:t>: 1-6 [PMID: 22057557 DOI: 10.1007/978-1-61779-382-0_1]</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5 </w:t>
      </w:r>
      <w:r w:rsidRPr="002E1681">
        <w:rPr>
          <w:rFonts w:ascii="Book Antiqua" w:hAnsi="Book Antiqua" w:cs="宋体"/>
          <w:b/>
          <w:bCs/>
          <w:kern w:val="0"/>
          <w:sz w:val="24"/>
        </w:rPr>
        <w:t>Tao Z</w:t>
      </w:r>
      <w:r w:rsidRPr="002E1681">
        <w:rPr>
          <w:rFonts w:ascii="Book Antiqua" w:hAnsi="Book Antiqua" w:cs="宋体"/>
          <w:kern w:val="0"/>
          <w:sz w:val="24"/>
        </w:rPr>
        <w:t xml:space="preserve">, Jones E, </w:t>
      </w:r>
      <w:proofErr w:type="spellStart"/>
      <w:r w:rsidRPr="002E1681">
        <w:rPr>
          <w:rFonts w:ascii="Book Antiqua" w:hAnsi="Book Antiqua" w:cs="宋体"/>
          <w:kern w:val="0"/>
          <w:sz w:val="24"/>
        </w:rPr>
        <w:t>Goodisman</w:t>
      </w:r>
      <w:proofErr w:type="spellEnd"/>
      <w:r w:rsidRPr="002E1681">
        <w:rPr>
          <w:rFonts w:ascii="Book Antiqua" w:hAnsi="Book Antiqua" w:cs="宋体"/>
          <w:kern w:val="0"/>
          <w:sz w:val="24"/>
        </w:rPr>
        <w:t xml:space="preserve"> J, </w:t>
      </w:r>
      <w:proofErr w:type="spellStart"/>
      <w:r w:rsidRPr="002E1681">
        <w:rPr>
          <w:rFonts w:ascii="Book Antiqua" w:hAnsi="Book Antiqua" w:cs="宋体"/>
          <w:kern w:val="0"/>
          <w:sz w:val="24"/>
        </w:rPr>
        <w:t>Souid</w:t>
      </w:r>
      <w:proofErr w:type="spellEnd"/>
      <w:r w:rsidRPr="002E1681">
        <w:rPr>
          <w:rFonts w:ascii="Book Antiqua" w:hAnsi="Book Antiqua" w:cs="宋体"/>
          <w:kern w:val="0"/>
          <w:sz w:val="24"/>
        </w:rPr>
        <w:t xml:space="preserve"> AK. </w:t>
      </w:r>
      <w:proofErr w:type="gramStart"/>
      <w:r w:rsidRPr="002E1681">
        <w:rPr>
          <w:rFonts w:ascii="Book Antiqua" w:hAnsi="Book Antiqua" w:cs="宋体"/>
          <w:kern w:val="0"/>
          <w:sz w:val="24"/>
        </w:rPr>
        <w:t>Quantitative measure of cytotoxicity of anticancer drugs and other agents.</w:t>
      </w:r>
      <w:proofErr w:type="gramEnd"/>
      <w:r w:rsidRPr="002E1681">
        <w:rPr>
          <w:rFonts w:ascii="Book Antiqua" w:hAnsi="Book Antiqua" w:cs="宋体"/>
          <w:kern w:val="0"/>
          <w:sz w:val="24"/>
        </w:rPr>
        <w:t> </w:t>
      </w:r>
      <w:r w:rsidRPr="002E1681">
        <w:rPr>
          <w:rFonts w:ascii="Book Antiqua" w:hAnsi="Book Antiqua" w:cs="宋体"/>
          <w:i/>
          <w:iCs/>
          <w:kern w:val="0"/>
          <w:sz w:val="24"/>
        </w:rPr>
        <w:t xml:space="preserve">Anal </w:t>
      </w:r>
      <w:proofErr w:type="spellStart"/>
      <w:r w:rsidRPr="002E1681">
        <w:rPr>
          <w:rFonts w:ascii="Book Antiqua" w:hAnsi="Book Antiqua" w:cs="宋体"/>
          <w:i/>
          <w:iCs/>
          <w:kern w:val="0"/>
          <w:sz w:val="24"/>
        </w:rPr>
        <w:t>Biochem</w:t>
      </w:r>
      <w:proofErr w:type="spellEnd"/>
      <w:r w:rsidRPr="002E1681">
        <w:rPr>
          <w:rFonts w:ascii="Book Antiqua" w:hAnsi="Book Antiqua" w:cs="宋体"/>
          <w:kern w:val="0"/>
          <w:sz w:val="24"/>
        </w:rPr>
        <w:t> 2008; </w:t>
      </w:r>
      <w:r w:rsidRPr="002E1681">
        <w:rPr>
          <w:rFonts w:ascii="Book Antiqua" w:hAnsi="Book Antiqua" w:cs="宋体"/>
          <w:b/>
          <w:bCs/>
          <w:kern w:val="0"/>
          <w:sz w:val="24"/>
        </w:rPr>
        <w:t>381</w:t>
      </w:r>
      <w:r w:rsidRPr="002E1681">
        <w:rPr>
          <w:rFonts w:ascii="Book Antiqua" w:hAnsi="Book Antiqua" w:cs="宋体"/>
          <w:kern w:val="0"/>
          <w:sz w:val="24"/>
        </w:rPr>
        <w:t>: 43-52 [PMID: 18602881 DOI: 10.1016/j.ab.2008.06.020]</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6 </w:t>
      </w:r>
      <w:r w:rsidRPr="002E1681">
        <w:rPr>
          <w:rFonts w:ascii="Book Antiqua" w:hAnsi="Book Antiqua" w:cs="宋体"/>
          <w:b/>
          <w:bCs/>
          <w:kern w:val="0"/>
          <w:sz w:val="24"/>
        </w:rPr>
        <w:t>Green DR</w:t>
      </w:r>
      <w:r w:rsidRPr="002E1681">
        <w:rPr>
          <w:rFonts w:ascii="Book Antiqua" w:hAnsi="Book Antiqua" w:cs="宋体"/>
          <w:kern w:val="0"/>
          <w:sz w:val="24"/>
        </w:rPr>
        <w:t xml:space="preserve">, </w:t>
      </w:r>
      <w:proofErr w:type="spellStart"/>
      <w:r w:rsidRPr="002E1681">
        <w:rPr>
          <w:rFonts w:ascii="Book Antiqua" w:hAnsi="Book Antiqua" w:cs="宋体"/>
          <w:kern w:val="0"/>
          <w:sz w:val="24"/>
        </w:rPr>
        <w:t>Kroemer</w:t>
      </w:r>
      <w:proofErr w:type="spellEnd"/>
      <w:r w:rsidRPr="002E1681">
        <w:rPr>
          <w:rFonts w:ascii="Book Antiqua" w:hAnsi="Book Antiqua" w:cs="宋体"/>
          <w:kern w:val="0"/>
          <w:sz w:val="24"/>
        </w:rPr>
        <w:t xml:space="preserve"> G. </w:t>
      </w:r>
      <w:proofErr w:type="gramStart"/>
      <w:r w:rsidRPr="002E1681">
        <w:rPr>
          <w:rFonts w:ascii="Book Antiqua" w:hAnsi="Book Antiqua" w:cs="宋体"/>
          <w:kern w:val="0"/>
          <w:sz w:val="24"/>
        </w:rPr>
        <w:t>The pathophysiology of mitochondrial cell death.</w:t>
      </w:r>
      <w:proofErr w:type="gramEnd"/>
      <w:r w:rsidRPr="002E1681">
        <w:rPr>
          <w:rFonts w:ascii="Book Antiqua" w:hAnsi="Book Antiqua" w:cs="宋体"/>
          <w:kern w:val="0"/>
          <w:sz w:val="24"/>
        </w:rPr>
        <w:t> </w:t>
      </w:r>
      <w:r w:rsidRPr="002E1681">
        <w:rPr>
          <w:rFonts w:ascii="Book Antiqua" w:hAnsi="Book Antiqua" w:cs="宋体"/>
          <w:i/>
          <w:iCs/>
          <w:kern w:val="0"/>
          <w:sz w:val="24"/>
        </w:rPr>
        <w:t>Science</w:t>
      </w:r>
      <w:r w:rsidRPr="002E1681">
        <w:rPr>
          <w:rFonts w:ascii="Book Antiqua" w:hAnsi="Book Antiqua" w:cs="宋体"/>
          <w:kern w:val="0"/>
          <w:sz w:val="24"/>
        </w:rPr>
        <w:t> 2004; </w:t>
      </w:r>
      <w:r w:rsidRPr="002E1681">
        <w:rPr>
          <w:rFonts w:ascii="Book Antiqua" w:hAnsi="Book Antiqua" w:cs="宋体"/>
          <w:b/>
          <w:bCs/>
          <w:kern w:val="0"/>
          <w:sz w:val="24"/>
        </w:rPr>
        <w:t>305</w:t>
      </w:r>
      <w:r w:rsidRPr="002E1681">
        <w:rPr>
          <w:rFonts w:ascii="Book Antiqua" w:hAnsi="Book Antiqua" w:cs="宋体"/>
          <w:kern w:val="0"/>
          <w:sz w:val="24"/>
        </w:rPr>
        <w:t>: 626-629 [PMID: 15286356 DOI: 10.1126/science.1099320]</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7 </w:t>
      </w:r>
      <w:r w:rsidRPr="002E1681">
        <w:rPr>
          <w:rFonts w:ascii="Book Antiqua" w:hAnsi="Book Antiqua" w:cs="宋体"/>
          <w:b/>
          <w:bCs/>
          <w:kern w:val="0"/>
          <w:sz w:val="24"/>
        </w:rPr>
        <w:t>Dang CV</w:t>
      </w:r>
      <w:r w:rsidRPr="002E1681">
        <w:rPr>
          <w:rFonts w:ascii="Book Antiqua" w:hAnsi="Book Antiqua" w:cs="宋体"/>
          <w:kern w:val="0"/>
          <w:sz w:val="24"/>
        </w:rPr>
        <w:t>. Links between metabolism and cancer. </w:t>
      </w:r>
      <w:r w:rsidRPr="002E1681">
        <w:rPr>
          <w:rFonts w:ascii="Book Antiqua" w:hAnsi="Book Antiqua" w:cs="宋体"/>
          <w:i/>
          <w:iCs/>
          <w:kern w:val="0"/>
          <w:sz w:val="24"/>
        </w:rPr>
        <w:t>Genes Dev</w:t>
      </w:r>
      <w:r w:rsidRPr="002E1681">
        <w:rPr>
          <w:rFonts w:ascii="Book Antiqua" w:hAnsi="Book Antiqua" w:cs="宋体"/>
          <w:kern w:val="0"/>
          <w:sz w:val="24"/>
        </w:rPr>
        <w:t> 2012; </w:t>
      </w:r>
      <w:r w:rsidRPr="002E1681">
        <w:rPr>
          <w:rFonts w:ascii="Book Antiqua" w:hAnsi="Book Antiqua" w:cs="宋体"/>
          <w:b/>
          <w:bCs/>
          <w:kern w:val="0"/>
          <w:sz w:val="24"/>
        </w:rPr>
        <w:t>26</w:t>
      </w:r>
      <w:r w:rsidRPr="002E1681">
        <w:rPr>
          <w:rFonts w:ascii="Book Antiqua" w:hAnsi="Book Antiqua" w:cs="宋体"/>
          <w:kern w:val="0"/>
          <w:sz w:val="24"/>
        </w:rPr>
        <w:t>: 877-890 [PMID: 22549953 DOI: 10.1101/gad.189365.112]</w:t>
      </w:r>
    </w:p>
    <w:p w:rsidR="00E252AD" w:rsidRPr="002E1681" w:rsidRDefault="00E252AD" w:rsidP="00E252AD">
      <w:pPr>
        <w:widowControl/>
        <w:spacing w:line="360" w:lineRule="auto"/>
        <w:rPr>
          <w:rFonts w:ascii="Book Antiqua" w:hAnsi="Book Antiqua" w:cs="宋体"/>
          <w:kern w:val="0"/>
          <w:sz w:val="24"/>
        </w:rPr>
      </w:pPr>
      <w:proofErr w:type="gramStart"/>
      <w:r w:rsidRPr="002E1681">
        <w:rPr>
          <w:rFonts w:ascii="Book Antiqua" w:hAnsi="Book Antiqua" w:cs="宋体"/>
          <w:kern w:val="0"/>
          <w:sz w:val="24"/>
        </w:rPr>
        <w:t>8 </w:t>
      </w:r>
      <w:proofErr w:type="spellStart"/>
      <w:r w:rsidRPr="002E1681">
        <w:rPr>
          <w:rFonts w:ascii="Book Antiqua" w:hAnsi="Book Antiqua" w:cs="宋体"/>
          <w:b/>
          <w:bCs/>
          <w:kern w:val="0"/>
          <w:sz w:val="24"/>
        </w:rPr>
        <w:t>Spenney</w:t>
      </w:r>
      <w:proofErr w:type="spellEnd"/>
      <w:r w:rsidRPr="002E1681">
        <w:rPr>
          <w:rFonts w:ascii="Book Antiqua" w:hAnsi="Book Antiqua" w:cs="宋体"/>
          <w:b/>
          <w:bCs/>
          <w:kern w:val="0"/>
          <w:sz w:val="24"/>
        </w:rPr>
        <w:t xml:space="preserve"> JG</w:t>
      </w:r>
      <w:r w:rsidRPr="002E1681">
        <w:rPr>
          <w:rFonts w:ascii="Book Antiqua" w:hAnsi="Book Antiqua" w:cs="宋体"/>
          <w:kern w:val="0"/>
          <w:sz w:val="24"/>
        </w:rPr>
        <w:t xml:space="preserve">, </w:t>
      </w:r>
      <w:proofErr w:type="spellStart"/>
      <w:r w:rsidRPr="002E1681">
        <w:rPr>
          <w:rFonts w:ascii="Book Antiqua" w:hAnsi="Book Antiqua" w:cs="宋体"/>
          <w:kern w:val="0"/>
          <w:sz w:val="24"/>
        </w:rPr>
        <w:t>Bhown</w:t>
      </w:r>
      <w:proofErr w:type="spellEnd"/>
      <w:r w:rsidRPr="002E1681">
        <w:rPr>
          <w:rFonts w:ascii="Book Antiqua" w:hAnsi="Book Antiqua" w:cs="宋体"/>
          <w:kern w:val="0"/>
          <w:sz w:val="24"/>
        </w:rPr>
        <w:t xml:space="preserve"> M. Effect of acetylsalicylic acid on gastric mucosa.</w:t>
      </w:r>
      <w:proofErr w:type="gramEnd"/>
      <w:r w:rsidRPr="002E1681">
        <w:rPr>
          <w:rFonts w:ascii="Book Antiqua" w:hAnsi="Book Antiqua" w:cs="宋体"/>
          <w:kern w:val="0"/>
          <w:sz w:val="24"/>
        </w:rPr>
        <w:t xml:space="preserve"> </w:t>
      </w:r>
      <w:proofErr w:type="gramStart"/>
      <w:r w:rsidRPr="002E1681">
        <w:rPr>
          <w:rFonts w:ascii="Book Antiqua" w:hAnsi="Book Antiqua" w:cs="宋体"/>
          <w:kern w:val="0"/>
          <w:sz w:val="24"/>
        </w:rPr>
        <w:t>II. Mucosal ATP and phosphocreatine content, and salicylate effects on mitochondrial metabolism.</w:t>
      </w:r>
      <w:proofErr w:type="gramEnd"/>
      <w:r w:rsidRPr="002E1681">
        <w:rPr>
          <w:rFonts w:ascii="Book Antiqua" w:hAnsi="Book Antiqua" w:cs="宋体"/>
          <w:kern w:val="0"/>
          <w:sz w:val="24"/>
        </w:rPr>
        <w:t> </w:t>
      </w:r>
      <w:r w:rsidRPr="002E1681">
        <w:rPr>
          <w:rFonts w:ascii="Book Antiqua" w:hAnsi="Book Antiqua" w:cs="宋体"/>
          <w:i/>
          <w:iCs/>
          <w:kern w:val="0"/>
          <w:sz w:val="24"/>
        </w:rPr>
        <w:t>Gastroenterology</w:t>
      </w:r>
      <w:r w:rsidRPr="002E1681">
        <w:rPr>
          <w:rFonts w:ascii="Book Antiqua" w:hAnsi="Book Antiqua" w:cs="宋体"/>
          <w:kern w:val="0"/>
          <w:sz w:val="24"/>
        </w:rPr>
        <w:t> 1977; </w:t>
      </w:r>
      <w:r w:rsidRPr="002E1681">
        <w:rPr>
          <w:rFonts w:ascii="Book Antiqua" w:hAnsi="Book Antiqua" w:cs="宋体"/>
          <w:b/>
          <w:bCs/>
          <w:kern w:val="0"/>
          <w:sz w:val="24"/>
        </w:rPr>
        <w:t>73</w:t>
      </w:r>
      <w:r w:rsidRPr="002E1681">
        <w:rPr>
          <w:rFonts w:ascii="Book Antiqua" w:hAnsi="Book Antiqua" w:cs="宋体"/>
          <w:kern w:val="0"/>
          <w:sz w:val="24"/>
        </w:rPr>
        <w:t>: 995-999 [PMID: 302812]</w:t>
      </w:r>
    </w:p>
    <w:p w:rsidR="00E252AD" w:rsidRPr="002E1681" w:rsidRDefault="00E252AD" w:rsidP="00E252AD">
      <w:pPr>
        <w:widowControl/>
        <w:spacing w:line="360" w:lineRule="auto"/>
        <w:rPr>
          <w:rFonts w:ascii="Book Antiqua" w:hAnsi="Book Antiqua" w:cs="宋体"/>
          <w:kern w:val="0"/>
          <w:sz w:val="24"/>
        </w:rPr>
      </w:pPr>
      <w:proofErr w:type="gramStart"/>
      <w:r w:rsidRPr="002E1681">
        <w:rPr>
          <w:rFonts w:ascii="Book Antiqua" w:hAnsi="Book Antiqua" w:cs="宋体"/>
          <w:kern w:val="0"/>
          <w:sz w:val="24"/>
        </w:rPr>
        <w:t>9 </w:t>
      </w:r>
      <w:r w:rsidRPr="002E1681">
        <w:rPr>
          <w:rFonts w:ascii="Book Antiqua" w:hAnsi="Book Antiqua" w:cs="宋体"/>
          <w:b/>
          <w:bCs/>
          <w:kern w:val="0"/>
          <w:sz w:val="24"/>
        </w:rPr>
        <w:t>Jocelyn PC</w:t>
      </w:r>
      <w:r w:rsidRPr="002E1681">
        <w:rPr>
          <w:rFonts w:ascii="Book Antiqua" w:hAnsi="Book Antiqua" w:cs="宋体"/>
          <w:kern w:val="0"/>
          <w:sz w:val="24"/>
        </w:rPr>
        <w:t>.</w:t>
      </w:r>
      <w:proofErr w:type="gramEnd"/>
      <w:r w:rsidRPr="002E1681">
        <w:rPr>
          <w:rFonts w:ascii="Book Antiqua" w:hAnsi="Book Antiqua" w:cs="宋体"/>
          <w:kern w:val="0"/>
          <w:sz w:val="24"/>
        </w:rPr>
        <w:t xml:space="preserve"> </w:t>
      </w:r>
      <w:proofErr w:type="gramStart"/>
      <w:r w:rsidRPr="002E1681">
        <w:rPr>
          <w:rFonts w:ascii="Book Antiqua" w:hAnsi="Book Antiqua" w:cs="宋体"/>
          <w:kern w:val="0"/>
          <w:sz w:val="24"/>
        </w:rPr>
        <w:t xml:space="preserve">Spectrophotometric assay of </w:t>
      </w:r>
      <w:proofErr w:type="spellStart"/>
      <w:r w:rsidRPr="002E1681">
        <w:rPr>
          <w:rFonts w:ascii="Book Antiqua" w:hAnsi="Book Antiqua" w:cs="宋体"/>
          <w:kern w:val="0"/>
          <w:sz w:val="24"/>
        </w:rPr>
        <w:t>thiols</w:t>
      </w:r>
      <w:proofErr w:type="spellEnd"/>
      <w:r w:rsidRPr="002E1681">
        <w:rPr>
          <w:rFonts w:ascii="Book Antiqua" w:hAnsi="Book Antiqua" w:cs="宋体"/>
          <w:kern w:val="0"/>
          <w:sz w:val="24"/>
        </w:rPr>
        <w:t>.</w:t>
      </w:r>
      <w:proofErr w:type="gramEnd"/>
      <w:r w:rsidRPr="002E1681">
        <w:rPr>
          <w:rFonts w:ascii="Book Antiqua" w:hAnsi="Book Antiqua" w:cs="宋体"/>
          <w:kern w:val="0"/>
          <w:sz w:val="24"/>
        </w:rPr>
        <w:t> </w:t>
      </w:r>
      <w:r w:rsidRPr="002E1681">
        <w:rPr>
          <w:rFonts w:ascii="Book Antiqua" w:hAnsi="Book Antiqua" w:cs="宋体"/>
          <w:i/>
          <w:iCs/>
          <w:kern w:val="0"/>
          <w:sz w:val="24"/>
        </w:rPr>
        <w:t xml:space="preserve">Methods </w:t>
      </w:r>
      <w:proofErr w:type="spellStart"/>
      <w:r w:rsidRPr="002E1681">
        <w:rPr>
          <w:rFonts w:ascii="Book Antiqua" w:hAnsi="Book Antiqua" w:cs="宋体"/>
          <w:i/>
          <w:iCs/>
          <w:kern w:val="0"/>
          <w:sz w:val="24"/>
        </w:rPr>
        <w:t>Enzymol</w:t>
      </w:r>
      <w:proofErr w:type="spellEnd"/>
      <w:r w:rsidRPr="002E1681">
        <w:rPr>
          <w:rFonts w:ascii="Book Antiqua" w:hAnsi="Book Antiqua" w:cs="宋体"/>
          <w:kern w:val="0"/>
          <w:sz w:val="24"/>
        </w:rPr>
        <w:t> 1987; </w:t>
      </w:r>
      <w:r w:rsidRPr="002E1681">
        <w:rPr>
          <w:rFonts w:ascii="Book Antiqua" w:hAnsi="Book Antiqua" w:cs="宋体"/>
          <w:b/>
          <w:bCs/>
          <w:kern w:val="0"/>
          <w:sz w:val="24"/>
        </w:rPr>
        <w:t>143</w:t>
      </w:r>
      <w:r w:rsidRPr="002E1681">
        <w:rPr>
          <w:rFonts w:ascii="Book Antiqua" w:hAnsi="Book Antiqua" w:cs="宋体"/>
          <w:kern w:val="0"/>
          <w:sz w:val="24"/>
        </w:rPr>
        <w:t>: 44-67 [PMID: 3657559 DOI: 10.1016/0076-6879(87)43013-9]</w:t>
      </w:r>
    </w:p>
    <w:p w:rsidR="00E252AD" w:rsidRPr="002E1681" w:rsidRDefault="00E252AD" w:rsidP="00E252AD">
      <w:pPr>
        <w:widowControl/>
        <w:spacing w:line="360" w:lineRule="auto"/>
        <w:rPr>
          <w:rFonts w:ascii="Book Antiqua" w:hAnsi="Book Antiqua" w:cs="宋体"/>
          <w:kern w:val="0"/>
          <w:sz w:val="24"/>
        </w:rPr>
      </w:pPr>
      <w:proofErr w:type="gramStart"/>
      <w:r w:rsidRPr="002E1681">
        <w:rPr>
          <w:rFonts w:ascii="Book Antiqua" w:hAnsi="Book Antiqua" w:cs="宋体"/>
          <w:kern w:val="0"/>
          <w:sz w:val="24"/>
        </w:rPr>
        <w:t>10 </w:t>
      </w:r>
      <w:proofErr w:type="spellStart"/>
      <w:r w:rsidRPr="002E1681">
        <w:rPr>
          <w:rFonts w:ascii="Book Antiqua" w:hAnsi="Book Antiqua" w:cs="宋体"/>
          <w:b/>
          <w:bCs/>
          <w:kern w:val="0"/>
          <w:sz w:val="24"/>
        </w:rPr>
        <w:t>Menguy</w:t>
      </w:r>
      <w:proofErr w:type="spellEnd"/>
      <w:r w:rsidRPr="002E1681">
        <w:rPr>
          <w:rFonts w:ascii="Book Antiqua" w:hAnsi="Book Antiqua" w:cs="宋体"/>
          <w:b/>
          <w:bCs/>
          <w:kern w:val="0"/>
          <w:sz w:val="24"/>
        </w:rPr>
        <w:t xml:space="preserve"> R</w:t>
      </w:r>
      <w:r w:rsidRPr="002E1681">
        <w:rPr>
          <w:rFonts w:ascii="Book Antiqua" w:hAnsi="Book Antiqua" w:cs="宋体"/>
          <w:kern w:val="0"/>
          <w:sz w:val="24"/>
        </w:rPr>
        <w:t>, Masters YF.</w:t>
      </w:r>
      <w:proofErr w:type="gramEnd"/>
      <w:r w:rsidRPr="002E1681">
        <w:rPr>
          <w:rFonts w:ascii="Book Antiqua" w:hAnsi="Book Antiqua" w:cs="宋体"/>
          <w:kern w:val="0"/>
          <w:sz w:val="24"/>
        </w:rPr>
        <w:t xml:space="preserve"> Gastric mucosal energy metabolism and "stress ulceration". </w:t>
      </w:r>
      <w:r w:rsidRPr="002E1681">
        <w:rPr>
          <w:rFonts w:ascii="Book Antiqua" w:hAnsi="Book Antiqua" w:cs="宋体"/>
          <w:i/>
          <w:iCs/>
          <w:kern w:val="0"/>
          <w:sz w:val="24"/>
        </w:rPr>
        <w:t xml:space="preserve">Ann </w:t>
      </w:r>
      <w:proofErr w:type="spellStart"/>
      <w:r w:rsidRPr="002E1681">
        <w:rPr>
          <w:rFonts w:ascii="Book Antiqua" w:hAnsi="Book Antiqua" w:cs="宋体"/>
          <w:i/>
          <w:iCs/>
          <w:kern w:val="0"/>
          <w:sz w:val="24"/>
        </w:rPr>
        <w:t>Surg</w:t>
      </w:r>
      <w:proofErr w:type="spellEnd"/>
      <w:r w:rsidRPr="002E1681">
        <w:rPr>
          <w:rFonts w:ascii="Book Antiqua" w:hAnsi="Book Antiqua" w:cs="宋体"/>
          <w:kern w:val="0"/>
          <w:sz w:val="24"/>
        </w:rPr>
        <w:t> 1974; </w:t>
      </w:r>
      <w:r w:rsidRPr="002E1681">
        <w:rPr>
          <w:rFonts w:ascii="Book Antiqua" w:hAnsi="Book Antiqua" w:cs="宋体"/>
          <w:b/>
          <w:bCs/>
          <w:kern w:val="0"/>
          <w:sz w:val="24"/>
        </w:rPr>
        <w:t>180</w:t>
      </w:r>
      <w:r w:rsidRPr="002E1681">
        <w:rPr>
          <w:rFonts w:ascii="Book Antiqua" w:hAnsi="Book Antiqua" w:cs="宋体"/>
          <w:kern w:val="0"/>
          <w:sz w:val="24"/>
        </w:rPr>
        <w:t>: 538-548 [PMID: 4278107 DOI: 10.1097/00000658-197410000-00018]</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11 </w:t>
      </w:r>
      <w:r w:rsidRPr="002E1681">
        <w:rPr>
          <w:rFonts w:ascii="Book Antiqua" w:hAnsi="Book Antiqua" w:cs="宋体"/>
          <w:b/>
          <w:bCs/>
          <w:kern w:val="0"/>
          <w:sz w:val="24"/>
        </w:rPr>
        <w:t>Mahmud T</w:t>
      </w:r>
      <w:r w:rsidRPr="002E1681">
        <w:rPr>
          <w:rFonts w:ascii="Book Antiqua" w:hAnsi="Book Antiqua" w:cs="宋体"/>
          <w:kern w:val="0"/>
          <w:sz w:val="24"/>
        </w:rPr>
        <w:t xml:space="preserve">, Rafi SS, Scott DL, </w:t>
      </w:r>
      <w:proofErr w:type="spellStart"/>
      <w:r w:rsidRPr="002E1681">
        <w:rPr>
          <w:rFonts w:ascii="Book Antiqua" w:hAnsi="Book Antiqua" w:cs="宋体"/>
          <w:kern w:val="0"/>
          <w:sz w:val="24"/>
        </w:rPr>
        <w:t>Wrigglesworth</w:t>
      </w:r>
      <w:proofErr w:type="spellEnd"/>
      <w:r w:rsidRPr="002E1681">
        <w:rPr>
          <w:rFonts w:ascii="Book Antiqua" w:hAnsi="Book Antiqua" w:cs="宋体"/>
          <w:kern w:val="0"/>
          <w:sz w:val="24"/>
        </w:rPr>
        <w:t xml:space="preserve"> JM, </w:t>
      </w:r>
      <w:proofErr w:type="spellStart"/>
      <w:r w:rsidRPr="002E1681">
        <w:rPr>
          <w:rFonts w:ascii="Book Antiqua" w:hAnsi="Book Antiqua" w:cs="宋体"/>
          <w:kern w:val="0"/>
          <w:sz w:val="24"/>
        </w:rPr>
        <w:t>Bjarnason</w:t>
      </w:r>
      <w:proofErr w:type="spellEnd"/>
      <w:r w:rsidRPr="002E1681">
        <w:rPr>
          <w:rFonts w:ascii="Book Antiqua" w:hAnsi="Book Antiqua" w:cs="宋体"/>
          <w:kern w:val="0"/>
          <w:sz w:val="24"/>
        </w:rPr>
        <w:t xml:space="preserve"> I. </w:t>
      </w:r>
      <w:proofErr w:type="spellStart"/>
      <w:r w:rsidRPr="002E1681">
        <w:rPr>
          <w:rFonts w:ascii="Book Antiqua" w:hAnsi="Book Antiqua" w:cs="宋体"/>
          <w:kern w:val="0"/>
          <w:sz w:val="24"/>
        </w:rPr>
        <w:t>Nonsteroidal</w:t>
      </w:r>
      <w:proofErr w:type="spellEnd"/>
      <w:r w:rsidRPr="002E1681">
        <w:rPr>
          <w:rFonts w:ascii="Book Antiqua" w:hAnsi="Book Antiqua" w:cs="宋体"/>
          <w:kern w:val="0"/>
          <w:sz w:val="24"/>
        </w:rPr>
        <w:t xml:space="preserve"> </w:t>
      </w:r>
      <w:proofErr w:type="spellStart"/>
      <w:r w:rsidRPr="002E1681">
        <w:rPr>
          <w:rFonts w:ascii="Book Antiqua" w:hAnsi="Book Antiqua" w:cs="宋体"/>
          <w:kern w:val="0"/>
          <w:sz w:val="24"/>
        </w:rPr>
        <w:t>antiinflammatory</w:t>
      </w:r>
      <w:proofErr w:type="spellEnd"/>
      <w:r w:rsidRPr="002E1681">
        <w:rPr>
          <w:rFonts w:ascii="Book Antiqua" w:hAnsi="Book Antiqua" w:cs="宋体"/>
          <w:kern w:val="0"/>
          <w:sz w:val="24"/>
        </w:rPr>
        <w:t xml:space="preserve"> drugs and uncoupling of mitochondrial oxidative </w:t>
      </w:r>
      <w:r w:rsidRPr="002E1681">
        <w:rPr>
          <w:rFonts w:ascii="Book Antiqua" w:hAnsi="Book Antiqua" w:cs="宋体"/>
          <w:kern w:val="0"/>
          <w:sz w:val="24"/>
        </w:rPr>
        <w:lastRenderedPageBreak/>
        <w:t>phosphorylation. </w:t>
      </w:r>
      <w:r w:rsidRPr="002E1681">
        <w:rPr>
          <w:rFonts w:ascii="Book Antiqua" w:hAnsi="Book Antiqua" w:cs="宋体"/>
          <w:i/>
          <w:iCs/>
          <w:kern w:val="0"/>
          <w:sz w:val="24"/>
        </w:rPr>
        <w:t>Arthritis Rheum</w:t>
      </w:r>
      <w:r w:rsidRPr="002E1681">
        <w:rPr>
          <w:rFonts w:ascii="Book Antiqua" w:hAnsi="Book Antiqua" w:cs="宋体"/>
          <w:kern w:val="0"/>
          <w:sz w:val="24"/>
        </w:rPr>
        <w:t> 1996; </w:t>
      </w:r>
      <w:r w:rsidRPr="002E1681">
        <w:rPr>
          <w:rFonts w:ascii="Book Antiqua" w:hAnsi="Book Antiqua" w:cs="宋体"/>
          <w:b/>
          <w:bCs/>
          <w:kern w:val="0"/>
          <w:sz w:val="24"/>
        </w:rPr>
        <w:t>39</w:t>
      </w:r>
      <w:r w:rsidRPr="002E1681">
        <w:rPr>
          <w:rFonts w:ascii="Book Antiqua" w:hAnsi="Book Antiqua" w:cs="宋体"/>
          <w:kern w:val="0"/>
          <w:sz w:val="24"/>
        </w:rPr>
        <w:t>: 1998-2003 [PMID: 8961904 DOI: 10.1002/art.1780391208]</w:t>
      </w:r>
    </w:p>
    <w:p w:rsidR="00E252AD" w:rsidRPr="002E1681" w:rsidRDefault="00E252AD" w:rsidP="00E252AD">
      <w:pPr>
        <w:widowControl/>
        <w:spacing w:line="360" w:lineRule="auto"/>
        <w:rPr>
          <w:rFonts w:ascii="Book Antiqua" w:hAnsi="Book Antiqua" w:cs="宋体"/>
          <w:kern w:val="0"/>
          <w:sz w:val="24"/>
        </w:rPr>
      </w:pPr>
      <w:proofErr w:type="gramStart"/>
      <w:r w:rsidRPr="002E1681">
        <w:rPr>
          <w:rFonts w:ascii="Book Antiqua" w:hAnsi="Book Antiqua" w:cs="宋体"/>
          <w:kern w:val="0"/>
          <w:sz w:val="24"/>
        </w:rPr>
        <w:t>12 </w:t>
      </w:r>
      <w:r w:rsidRPr="002E1681">
        <w:rPr>
          <w:rFonts w:ascii="Book Antiqua" w:hAnsi="Book Antiqua" w:cs="宋体"/>
          <w:b/>
          <w:bCs/>
          <w:kern w:val="0"/>
          <w:sz w:val="24"/>
        </w:rPr>
        <w:t>Al-</w:t>
      </w:r>
      <w:proofErr w:type="spellStart"/>
      <w:r w:rsidRPr="002E1681">
        <w:rPr>
          <w:rFonts w:ascii="Book Antiqua" w:hAnsi="Book Antiqua" w:cs="宋体"/>
          <w:b/>
          <w:bCs/>
          <w:kern w:val="0"/>
          <w:sz w:val="24"/>
        </w:rPr>
        <w:t>Jasmi</w:t>
      </w:r>
      <w:proofErr w:type="spellEnd"/>
      <w:r w:rsidRPr="002E1681">
        <w:rPr>
          <w:rFonts w:ascii="Book Antiqua" w:hAnsi="Book Antiqua" w:cs="宋体"/>
          <w:b/>
          <w:bCs/>
          <w:kern w:val="0"/>
          <w:sz w:val="24"/>
        </w:rPr>
        <w:t xml:space="preserve"> F</w:t>
      </w:r>
      <w:r w:rsidRPr="002E1681">
        <w:rPr>
          <w:rFonts w:ascii="Book Antiqua" w:hAnsi="Book Antiqua" w:cs="宋体"/>
          <w:kern w:val="0"/>
          <w:sz w:val="24"/>
        </w:rPr>
        <w:t xml:space="preserve">, </w:t>
      </w:r>
      <w:proofErr w:type="spellStart"/>
      <w:r w:rsidRPr="002E1681">
        <w:rPr>
          <w:rFonts w:ascii="Book Antiqua" w:hAnsi="Book Antiqua" w:cs="宋体"/>
          <w:kern w:val="0"/>
          <w:sz w:val="24"/>
        </w:rPr>
        <w:t>Penefsky</w:t>
      </w:r>
      <w:proofErr w:type="spellEnd"/>
      <w:r w:rsidRPr="002E1681">
        <w:rPr>
          <w:rFonts w:ascii="Book Antiqua" w:hAnsi="Book Antiqua" w:cs="宋体"/>
          <w:kern w:val="0"/>
          <w:sz w:val="24"/>
        </w:rPr>
        <w:t xml:space="preserve"> HS, </w:t>
      </w:r>
      <w:proofErr w:type="spellStart"/>
      <w:r w:rsidRPr="002E1681">
        <w:rPr>
          <w:rFonts w:ascii="Book Antiqua" w:hAnsi="Book Antiqua" w:cs="宋体"/>
          <w:kern w:val="0"/>
          <w:sz w:val="24"/>
        </w:rPr>
        <w:t>Souid</w:t>
      </w:r>
      <w:proofErr w:type="spellEnd"/>
      <w:r w:rsidRPr="002E1681">
        <w:rPr>
          <w:rFonts w:ascii="Book Antiqua" w:hAnsi="Book Antiqua" w:cs="宋体"/>
          <w:kern w:val="0"/>
          <w:sz w:val="24"/>
        </w:rPr>
        <w:t xml:space="preserve"> AK.</w:t>
      </w:r>
      <w:proofErr w:type="gramEnd"/>
      <w:r w:rsidRPr="002E1681">
        <w:rPr>
          <w:rFonts w:ascii="Book Antiqua" w:hAnsi="Book Antiqua" w:cs="宋体"/>
          <w:kern w:val="0"/>
          <w:sz w:val="24"/>
        </w:rPr>
        <w:t xml:space="preserve"> </w:t>
      </w:r>
      <w:proofErr w:type="gramStart"/>
      <w:r w:rsidRPr="002E1681">
        <w:rPr>
          <w:rFonts w:ascii="Book Antiqua" w:hAnsi="Book Antiqua" w:cs="宋体"/>
          <w:kern w:val="0"/>
          <w:sz w:val="24"/>
        </w:rPr>
        <w:t>The phosphorescence oxygen analyzer as a screening tool for disorders with impaired lymphocyte bioenergetics.</w:t>
      </w:r>
      <w:proofErr w:type="gramEnd"/>
      <w:r w:rsidRPr="002E1681">
        <w:rPr>
          <w:rFonts w:ascii="Book Antiqua" w:hAnsi="Book Antiqua" w:cs="宋体"/>
          <w:kern w:val="0"/>
          <w:sz w:val="24"/>
        </w:rPr>
        <w:t> </w:t>
      </w:r>
      <w:proofErr w:type="spellStart"/>
      <w:r w:rsidRPr="002E1681">
        <w:rPr>
          <w:rFonts w:ascii="Book Antiqua" w:hAnsi="Book Antiqua" w:cs="宋体"/>
          <w:i/>
          <w:iCs/>
          <w:kern w:val="0"/>
          <w:sz w:val="24"/>
        </w:rPr>
        <w:t>Mol</w:t>
      </w:r>
      <w:proofErr w:type="spellEnd"/>
      <w:r w:rsidRPr="002E1681">
        <w:rPr>
          <w:rFonts w:ascii="Book Antiqua" w:hAnsi="Book Antiqua" w:cs="宋体"/>
          <w:i/>
          <w:iCs/>
          <w:kern w:val="0"/>
          <w:sz w:val="24"/>
        </w:rPr>
        <w:t xml:space="preserve"> Genet </w:t>
      </w:r>
      <w:proofErr w:type="spellStart"/>
      <w:r w:rsidRPr="002E1681">
        <w:rPr>
          <w:rFonts w:ascii="Book Antiqua" w:hAnsi="Book Antiqua" w:cs="宋体"/>
          <w:i/>
          <w:iCs/>
          <w:kern w:val="0"/>
          <w:sz w:val="24"/>
        </w:rPr>
        <w:t>Metab</w:t>
      </w:r>
      <w:proofErr w:type="spellEnd"/>
      <w:r w:rsidRPr="002E1681">
        <w:rPr>
          <w:rFonts w:ascii="Book Antiqua" w:hAnsi="Book Antiqua" w:cs="宋体"/>
          <w:kern w:val="0"/>
          <w:sz w:val="24"/>
        </w:rPr>
        <w:t> 2011; </w:t>
      </w:r>
      <w:r w:rsidRPr="002E1681">
        <w:rPr>
          <w:rFonts w:ascii="Book Antiqua" w:hAnsi="Book Antiqua" w:cs="宋体"/>
          <w:b/>
          <w:bCs/>
          <w:kern w:val="0"/>
          <w:sz w:val="24"/>
        </w:rPr>
        <w:t>104</w:t>
      </w:r>
      <w:r w:rsidRPr="002E1681">
        <w:rPr>
          <w:rFonts w:ascii="Book Antiqua" w:hAnsi="Book Antiqua" w:cs="宋体"/>
          <w:kern w:val="0"/>
          <w:sz w:val="24"/>
        </w:rPr>
        <w:t>: 529-536 [PMID: 21996136 DOI: 10.1016/j.ymgme.2011.09.023]</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13 </w:t>
      </w:r>
      <w:proofErr w:type="spellStart"/>
      <w:r w:rsidRPr="002E1681">
        <w:rPr>
          <w:rFonts w:ascii="Book Antiqua" w:hAnsi="Book Antiqua" w:cs="宋体"/>
          <w:b/>
          <w:bCs/>
          <w:kern w:val="0"/>
          <w:sz w:val="24"/>
        </w:rPr>
        <w:t>Souid</w:t>
      </w:r>
      <w:proofErr w:type="spellEnd"/>
      <w:r w:rsidRPr="002E1681">
        <w:rPr>
          <w:rFonts w:ascii="Book Antiqua" w:hAnsi="Book Antiqua" w:cs="宋体"/>
          <w:b/>
          <w:bCs/>
          <w:kern w:val="0"/>
          <w:sz w:val="24"/>
        </w:rPr>
        <w:t xml:space="preserve"> AK</w:t>
      </w:r>
      <w:r w:rsidRPr="002E1681">
        <w:rPr>
          <w:rFonts w:ascii="Book Antiqua" w:hAnsi="Book Antiqua" w:cs="宋体"/>
          <w:kern w:val="0"/>
          <w:sz w:val="24"/>
        </w:rPr>
        <w:t xml:space="preserve">, Newton GL, </w:t>
      </w:r>
      <w:proofErr w:type="spellStart"/>
      <w:r w:rsidRPr="002E1681">
        <w:rPr>
          <w:rFonts w:ascii="Book Antiqua" w:hAnsi="Book Antiqua" w:cs="宋体"/>
          <w:kern w:val="0"/>
          <w:sz w:val="24"/>
        </w:rPr>
        <w:t>Dubowy</w:t>
      </w:r>
      <w:proofErr w:type="spellEnd"/>
      <w:r w:rsidRPr="002E1681">
        <w:rPr>
          <w:rFonts w:ascii="Book Antiqua" w:hAnsi="Book Antiqua" w:cs="宋体"/>
          <w:kern w:val="0"/>
          <w:sz w:val="24"/>
        </w:rPr>
        <w:t xml:space="preserve"> RL, Fahey RC, Bernstein ML. Determination of the </w:t>
      </w:r>
      <w:proofErr w:type="spellStart"/>
      <w:r w:rsidRPr="002E1681">
        <w:rPr>
          <w:rFonts w:ascii="Book Antiqua" w:hAnsi="Book Antiqua" w:cs="宋体"/>
          <w:kern w:val="0"/>
          <w:sz w:val="24"/>
        </w:rPr>
        <w:t>cytoprotective</w:t>
      </w:r>
      <w:proofErr w:type="spellEnd"/>
      <w:r w:rsidRPr="002E1681">
        <w:rPr>
          <w:rFonts w:ascii="Book Antiqua" w:hAnsi="Book Antiqua" w:cs="宋体"/>
          <w:kern w:val="0"/>
          <w:sz w:val="24"/>
        </w:rPr>
        <w:t xml:space="preserve"> agent WR-2721 (</w:t>
      </w:r>
      <w:proofErr w:type="spellStart"/>
      <w:r w:rsidRPr="002E1681">
        <w:rPr>
          <w:rFonts w:ascii="Book Antiqua" w:hAnsi="Book Antiqua" w:cs="宋体"/>
          <w:kern w:val="0"/>
          <w:sz w:val="24"/>
        </w:rPr>
        <w:t>Amifostine</w:t>
      </w:r>
      <w:proofErr w:type="spellEnd"/>
      <w:r w:rsidRPr="002E1681">
        <w:rPr>
          <w:rFonts w:ascii="Book Antiqua" w:hAnsi="Book Antiqua" w:cs="宋体"/>
          <w:kern w:val="0"/>
          <w:sz w:val="24"/>
        </w:rPr>
        <w:t xml:space="preserve">, </w:t>
      </w:r>
      <w:proofErr w:type="spellStart"/>
      <w:r w:rsidRPr="002E1681">
        <w:rPr>
          <w:rFonts w:ascii="Book Antiqua" w:hAnsi="Book Antiqua" w:cs="宋体"/>
          <w:kern w:val="0"/>
          <w:sz w:val="24"/>
        </w:rPr>
        <w:t>Ethyol</w:t>
      </w:r>
      <w:proofErr w:type="spellEnd"/>
      <w:r w:rsidRPr="002E1681">
        <w:rPr>
          <w:rFonts w:ascii="Book Antiqua" w:hAnsi="Book Antiqua" w:cs="宋体"/>
          <w:kern w:val="0"/>
          <w:sz w:val="24"/>
        </w:rPr>
        <w:t xml:space="preserve">) and its metabolites in human blood using </w:t>
      </w:r>
      <w:proofErr w:type="spellStart"/>
      <w:r w:rsidRPr="002E1681">
        <w:rPr>
          <w:rFonts w:ascii="Book Antiqua" w:hAnsi="Book Antiqua" w:cs="宋体"/>
          <w:kern w:val="0"/>
          <w:sz w:val="24"/>
        </w:rPr>
        <w:t>monobromobimane</w:t>
      </w:r>
      <w:proofErr w:type="spellEnd"/>
      <w:r w:rsidRPr="002E1681">
        <w:rPr>
          <w:rFonts w:ascii="Book Antiqua" w:hAnsi="Book Antiqua" w:cs="宋体"/>
          <w:kern w:val="0"/>
          <w:sz w:val="24"/>
        </w:rPr>
        <w:t xml:space="preserve"> fluorescent labeling and high-performance liquid chromatography. </w:t>
      </w:r>
      <w:r w:rsidRPr="002E1681">
        <w:rPr>
          <w:rFonts w:ascii="Book Antiqua" w:hAnsi="Book Antiqua" w:cs="宋体"/>
          <w:i/>
          <w:iCs/>
          <w:kern w:val="0"/>
          <w:sz w:val="24"/>
        </w:rPr>
        <w:t xml:space="preserve">Cancer </w:t>
      </w:r>
      <w:proofErr w:type="spellStart"/>
      <w:r w:rsidRPr="002E1681">
        <w:rPr>
          <w:rFonts w:ascii="Book Antiqua" w:hAnsi="Book Antiqua" w:cs="宋体"/>
          <w:i/>
          <w:iCs/>
          <w:kern w:val="0"/>
          <w:sz w:val="24"/>
        </w:rPr>
        <w:t>Chemother</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Pharmacol</w:t>
      </w:r>
      <w:proofErr w:type="spellEnd"/>
      <w:r w:rsidRPr="002E1681">
        <w:rPr>
          <w:rFonts w:ascii="Book Antiqua" w:hAnsi="Book Antiqua" w:cs="宋体"/>
          <w:kern w:val="0"/>
          <w:sz w:val="24"/>
        </w:rPr>
        <w:t> 1998; </w:t>
      </w:r>
      <w:r w:rsidRPr="002E1681">
        <w:rPr>
          <w:rFonts w:ascii="Book Antiqua" w:hAnsi="Book Antiqua" w:cs="宋体"/>
          <w:b/>
          <w:bCs/>
          <w:kern w:val="0"/>
          <w:sz w:val="24"/>
        </w:rPr>
        <w:t>42</w:t>
      </w:r>
      <w:r w:rsidRPr="002E1681">
        <w:rPr>
          <w:rFonts w:ascii="Book Antiqua" w:hAnsi="Book Antiqua" w:cs="宋体"/>
          <w:kern w:val="0"/>
          <w:sz w:val="24"/>
        </w:rPr>
        <w:t>: 400-406 [PMID: 9771955 DOI: 10.1007/s002800050836]</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14 </w:t>
      </w:r>
      <w:proofErr w:type="spellStart"/>
      <w:r w:rsidRPr="002E1681">
        <w:rPr>
          <w:rFonts w:ascii="Book Antiqua" w:hAnsi="Book Antiqua" w:cs="宋体"/>
          <w:b/>
          <w:bCs/>
          <w:kern w:val="0"/>
          <w:sz w:val="24"/>
        </w:rPr>
        <w:t>Souid</w:t>
      </w:r>
      <w:proofErr w:type="spellEnd"/>
      <w:r w:rsidRPr="002E1681">
        <w:rPr>
          <w:rFonts w:ascii="Book Antiqua" w:hAnsi="Book Antiqua" w:cs="宋体"/>
          <w:b/>
          <w:bCs/>
          <w:kern w:val="0"/>
          <w:sz w:val="24"/>
        </w:rPr>
        <w:t xml:space="preserve"> AK</w:t>
      </w:r>
      <w:r w:rsidRPr="002E1681">
        <w:rPr>
          <w:rFonts w:ascii="Book Antiqua" w:hAnsi="Book Antiqua" w:cs="宋体"/>
          <w:kern w:val="0"/>
          <w:sz w:val="24"/>
        </w:rPr>
        <w:t xml:space="preserve">, Fahey RC, </w:t>
      </w:r>
      <w:proofErr w:type="spellStart"/>
      <w:r w:rsidRPr="002E1681">
        <w:rPr>
          <w:rFonts w:ascii="Book Antiqua" w:hAnsi="Book Antiqua" w:cs="宋体"/>
          <w:kern w:val="0"/>
          <w:sz w:val="24"/>
        </w:rPr>
        <w:t>Dubowy</w:t>
      </w:r>
      <w:proofErr w:type="spellEnd"/>
      <w:r w:rsidRPr="002E1681">
        <w:rPr>
          <w:rFonts w:ascii="Book Antiqua" w:hAnsi="Book Antiqua" w:cs="宋体"/>
          <w:kern w:val="0"/>
          <w:sz w:val="24"/>
        </w:rPr>
        <w:t xml:space="preserve"> RL, Newton GL, Bernstein ML. WR-2721 (</w:t>
      </w:r>
      <w:proofErr w:type="spellStart"/>
      <w:r w:rsidRPr="002E1681">
        <w:rPr>
          <w:rFonts w:ascii="Book Antiqua" w:hAnsi="Book Antiqua" w:cs="宋体"/>
          <w:kern w:val="0"/>
          <w:sz w:val="24"/>
        </w:rPr>
        <w:t>amifostine</w:t>
      </w:r>
      <w:proofErr w:type="spellEnd"/>
      <w:r w:rsidRPr="002E1681">
        <w:rPr>
          <w:rFonts w:ascii="Book Antiqua" w:hAnsi="Book Antiqua" w:cs="宋体"/>
          <w:kern w:val="0"/>
          <w:sz w:val="24"/>
        </w:rPr>
        <w:t xml:space="preserve">) infusion in patients with Ewing's sarcoma receiving </w:t>
      </w:r>
      <w:proofErr w:type="spellStart"/>
      <w:r w:rsidRPr="002E1681">
        <w:rPr>
          <w:rFonts w:ascii="Book Antiqua" w:hAnsi="Book Antiqua" w:cs="宋体"/>
          <w:kern w:val="0"/>
          <w:sz w:val="24"/>
        </w:rPr>
        <w:t>ifosfamide</w:t>
      </w:r>
      <w:proofErr w:type="spellEnd"/>
      <w:r w:rsidRPr="002E1681">
        <w:rPr>
          <w:rFonts w:ascii="Book Antiqua" w:hAnsi="Book Antiqua" w:cs="宋体"/>
          <w:kern w:val="0"/>
          <w:sz w:val="24"/>
        </w:rPr>
        <w:t xml:space="preserve"> and cyclophosphamide with </w:t>
      </w:r>
      <w:proofErr w:type="spellStart"/>
      <w:r w:rsidRPr="002E1681">
        <w:rPr>
          <w:rFonts w:ascii="Book Antiqua" w:hAnsi="Book Antiqua" w:cs="宋体"/>
          <w:kern w:val="0"/>
          <w:sz w:val="24"/>
        </w:rPr>
        <w:t>mesna</w:t>
      </w:r>
      <w:proofErr w:type="spellEnd"/>
      <w:r w:rsidRPr="002E1681">
        <w:rPr>
          <w:rFonts w:ascii="Book Antiqua" w:hAnsi="Book Antiqua" w:cs="宋体"/>
          <w:kern w:val="0"/>
          <w:sz w:val="24"/>
        </w:rPr>
        <w:t xml:space="preserve">: drug and </w:t>
      </w:r>
      <w:proofErr w:type="spellStart"/>
      <w:r w:rsidRPr="002E1681">
        <w:rPr>
          <w:rFonts w:ascii="Book Antiqua" w:hAnsi="Book Antiqua" w:cs="宋体"/>
          <w:kern w:val="0"/>
          <w:sz w:val="24"/>
        </w:rPr>
        <w:t>thiol</w:t>
      </w:r>
      <w:proofErr w:type="spellEnd"/>
      <w:r w:rsidRPr="002E1681">
        <w:rPr>
          <w:rFonts w:ascii="Book Antiqua" w:hAnsi="Book Antiqua" w:cs="宋体"/>
          <w:kern w:val="0"/>
          <w:sz w:val="24"/>
        </w:rPr>
        <w:t xml:space="preserve"> levels in plasma and blood cells, a Pediatric Oncology Group study. </w:t>
      </w:r>
      <w:r w:rsidRPr="002E1681">
        <w:rPr>
          <w:rFonts w:ascii="Book Antiqua" w:hAnsi="Book Antiqua" w:cs="宋体"/>
          <w:i/>
          <w:iCs/>
          <w:kern w:val="0"/>
          <w:sz w:val="24"/>
        </w:rPr>
        <w:t xml:space="preserve">Cancer </w:t>
      </w:r>
      <w:proofErr w:type="spellStart"/>
      <w:r w:rsidRPr="002E1681">
        <w:rPr>
          <w:rFonts w:ascii="Book Antiqua" w:hAnsi="Book Antiqua" w:cs="宋体"/>
          <w:i/>
          <w:iCs/>
          <w:kern w:val="0"/>
          <w:sz w:val="24"/>
        </w:rPr>
        <w:t>Chemother</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Pharmacol</w:t>
      </w:r>
      <w:proofErr w:type="spellEnd"/>
      <w:r w:rsidRPr="002E1681">
        <w:rPr>
          <w:rFonts w:ascii="Book Antiqua" w:hAnsi="Book Antiqua" w:cs="宋体"/>
          <w:kern w:val="0"/>
          <w:sz w:val="24"/>
        </w:rPr>
        <w:t> 1999; </w:t>
      </w:r>
      <w:r w:rsidRPr="002E1681">
        <w:rPr>
          <w:rFonts w:ascii="Book Antiqua" w:hAnsi="Book Antiqua" w:cs="宋体"/>
          <w:b/>
          <w:bCs/>
          <w:kern w:val="0"/>
          <w:sz w:val="24"/>
        </w:rPr>
        <w:t>44</w:t>
      </w:r>
      <w:r w:rsidRPr="002E1681">
        <w:rPr>
          <w:rFonts w:ascii="Book Antiqua" w:hAnsi="Book Antiqua" w:cs="宋体"/>
          <w:kern w:val="0"/>
          <w:sz w:val="24"/>
        </w:rPr>
        <w:t>: 498-504 [PMID: 10550571 DOI: 10.1007/s002800051124]</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15 </w:t>
      </w:r>
      <w:proofErr w:type="spellStart"/>
      <w:r w:rsidRPr="002E1681">
        <w:rPr>
          <w:rFonts w:ascii="Book Antiqua" w:hAnsi="Book Antiqua" w:cs="宋体"/>
          <w:b/>
          <w:bCs/>
          <w:kern w:val="0"/>
          <w:sz w:val="24"/>
        </w:rPr>
        <w:t>Souid</w:t>
      </w:r>
      <w:proofErr w:type="spellEnd"/>
      <w:r w:rsidRPr="002E1681">
        <w:rPr>
          <w:rFonts w:ascii="Book Antiqua" w:hAnsi="Book Antiqua" w:cs="宋体"/>
          <w:b/>
          <w:bCs/>
          <w:kern w:val="0"/>
          <w:sz w:val="24"/>
        </w:rPr>
        <w:t xml:space="preserve"> AK</w:t>
      </w:r>
      <w:r w:rsidRPr="002E1681">
        <w:rPr>
          <w:rFonts w:ascii="Book Antiqua" w:hAnsi="Book Antiqua" w:cs="宋体"/>
          <w:kern w:val="0"/>
          <w:sz w:val="24"/>
        </w:rPr>
        <w:t xml:space="preserve">, Fahey RC, </w:t>
      </w:r>
      <w:proofErr w:type="spellStart"/>
      <w:r w:rsidRPr="002E1681">
        <w:rPr>
          <w:rFonts w:ascii="Book Antiqua" w:hAnsi="Book Antiqua" w:cs="宋体"/>
          <w:kern w:val="0"/>
          <w:sz w:val="24"/>
        </w:rPr>
        <w:t>Aktas</w:t>
      </w:r>
      <w:proofErr w:type="spellEnd"/>
      <w:r w:rsidRPr="002E1681">
        <w:rPr>
          <w:rFonts w:ascii="Book Antiqua" w:hAnsi="Book Antiqua" w:cs="宋体"/>
          <w:kern w:val="0"/>
          <w:sz w:val="24"/>
        </w:rPr>
        <w:t xml:space="preserve"> MK, </w:t>
      </w:r>
      <w:proofErr w:type="spellStart"/>
      <w:r w:rsidRPr="002E1681">
        <w:rPr>
          <w:rFonts w:ascii="Book Antiqua" w:hAnsi="Book Antiqua" w:cs="宋体"/>
          <w:kern w:val="0"/>
          <w:sz w:val="24"/>
        </w:rPr>
        <w:t>Sayin</w:t>
      </w:r>
      <w:proofErr w:type="spellEnd"/>
      <w:r w:rsidRPr="002E1681">
        <w:rPr>
          <w:rFonts w:ascii="Book Antiqua" w:hAnsi="Book Antiqua" w:cs="宋体"/>
          <w:kern w:val="0"/>
          <w:sz w:val="24"/>
        </w:rPr>
        <w:t xml:space="preserve"> OA, </w:t>
      </w:r>
      <w:proofErr w:type="spellStart"/>
      <w:r w:rsidRPr="002E1681">
        <w:rPr>
          <w:rFonts w:ascii="Book Antiqua" w:hAnsi="Book Antiqua" w:cs="宋体"/>
          <w:kern w:val="0"/>
          <w:sz w:val="24"/>
        </w:rPr>
        <w:t>Karjoo</w:t>
      </w:r>
      <w:proofErr w:type="spellEnd"/>
      <w:r w:rsidRPr="002E1681">
        <w:rPr>
          <w:rFonts w:ascii="Book Antiqua" w:hAnsi="Book Antiqua" w:cs="宋体"/>
          <w:kern w:val="0"/>
          <w:sz w:val="24"/>
        </w:rPr>
        <w:t xml:space="preserve"> S, Newton GL, </w:t>
      </w:r>
      <w:proofErr w:type="spellStart"/>
      <w:r w:rsidRPr="002E1681">
        <w:rPr>
          <w:rFonts w:ascii="Book Antiqua" w:hAnsi="Book Antiqua" w:cs="宋体"/>
          <w:kern w:val="0"/>
          <w:sz w:val="24"/>
        </w:rPr>
        <w:t>Sadowitz</w:t>
      </w:r>
      <w:proofErr w:type="spellEnd"/>
      <w:r w:rsidRPr="002E1681">
        <w:rPr>
          <w:rFonts w:ascii="Book Antiqua" w:hAnsi="Book Antiqua" w:cs="宋体"/>
          <w:kern w:val="0"/>
          <w:sz w:val="24"/>
        </w:rPr>
        <w:t xml:space="preserve"> PD, </w:t>
      </w:r>
      <w:proofErr w:type="spellStart"/>
      <w:r w:rsidRPr="002E1681">
        <w:rPr>
          <w:rFonts w:ascii="Book Antiqua" w:hAnsi="Book Antiqua" w:cs="宋体"/>
          <w:kern w:val="0"/>
          <w:sz w:val="24"/>
        </w:rPr>
        <w:t>Dubowy</w:t>
      </w:r>
      <w:proofErr w:type="spellEnd"/>
      <w:r w:rsidRPr="002E1681">
        <w:rPr>
          <w:rFonts w:ascii="Book Antiqua" w:hAnsi="Book Antiqua" w:cs="宋体"/>
          <w:kern w:val="0"/>
          <w:sz w:val="24"/>
        </w:rPr>
        <w:t xml:space="preserve"> RL, Bernstein ML. Blood </w:t>
      </w:r>
      <w:proofErr w:type="spellStart"/>
      <w:r w:rsidRPr="002E1681">
        <w:rPr>
          <w:rFonts w:ascii="Book Antiqua" w:hAnsi="Book Antiqua" w:cs="宋体"/>
          <w:kern w:val="0"/>
          <w:sz w:val="24"/>
        </w:rPr>
        <w:t>thiols</w:t>
      </w:r>
      <w:proofErr w:type="spellEnd"/>
      <w:r w:rsidRPr="002E1681">
        <w:rPr>
          <w:rFonts w:ascii="Book Antiqua" w:hAnsi="Book Antiqua" w:cs="宋体"/>
          <w:kern w:val="0"/>
          <w:sz w:val="24"/>
        </w:rPr>
        <w:t xml:space="preserve"> following </w:t>
      </w:r>
      <w:proofErr w:type="spellStart"/>
      <w:r w:rsidRPr="002E1681">
        <w:rPr>
          <w:rFonts w:ascii="Book Antiqua" w:hAnsi="Book Antiqua" w:cs="宋体"/>
          <w:kern w:val="0"/>
          <w:sz w:val="24"/>
        </w:rPr>
        <w:t>amifostine</w:t>
      </w:r>
      <w:proofErr w:type="spellEnd"/>
      <w:r w:rsidRPr="002E1681">
        <w:rPr>
          <w:rFonts w:ascii="Book Antiqua" w:hAnsi="Book Antiqua" w:cs="宋体"/>
          <w:kern w:val="0"/>
          <w:sz w:val="24"/>
        </w:rPr>
        <w:t xml:space="preserve"> and </w:t>
      </w:r>
      <w:proofErr w:type="spellStart"/>
      <w:r w:rsidRPr="002E1681">
        <w:rPr>
          <w:rFonts w:ascii="Book Antiqua" w:hAnsi="Book Antiqua" w:cs="宋体"/>
          <w:kern w:val="0"/>
          <w:sz w:val="24"/>
        </w:rPr>
        <w:t>mesna</w:t>
      </w:r>
      <w:proofErr w:type="spellEnd"/>
      <w:r w:rsidRPr="002E1681">
        <w:rPr>
          <w:rFonts w:ascii="Book Antiqua" w:hAnsi="Book Antiqua" w:cs="宋体"/>
          <w:kern w:val="0"/>
          <w:sz w:val="24"/>
        </w:rPr>
        <w:t xml:space="preserve"> infusions, a pediatric oncology group study. </w:t>
      </w:r>
      <w:r w:rsidRPr="002E1681">
        <w:rPr>
          <w:rFonts w:ascii="Book Antiqua" w:hAnsi="Book Antiqua" w:cs="宋体"/>
          <w:i/>
          <w:iCs/>
          <w:kern w:val="0"/>
          <w:sz w:val="24"/>
        </w:rPr>
        <w:t xml:space="preserve">Drug </w:t>
      </w:r>
      <w:proofErr w:type="spellStart"/>
      <w:r w:rsidRPr="002E1681">
        <w:rPr>
          <w:rFonts w:ascii="Book Antiqua" w:hAnsi="Book Antiqua" w:cs="宋体"/>
          <w:i/>
          <w:iCs/>
          <w:kern w:val="0"/>
          <w:sz w:val="24"/>
        </w:rPr>
        <w:t>Metab</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Dispos</w:t>
      </w:r>
      <w:proofErr w:type="spellEnd"/>
      <w:r w:rsidRPr="002E1681">
        <w:rPr>
          <w:rFonts w:ascii="Book Antiqua" w:hAnsi="Book Antiqua" w:cs="宋体"/>
          <w:kern w:val="0"/>
          <w:sz w:val="24"/>
        </w:rPr>
        <w:t> 2001; </w:t>
      </w:r>
      <w:r w:rsidRPr="002E1681">
        <w:rPr>
          <w:rFonts w:ascii="Book Antiqua" w:hAnsi="Book Antiqua" w:cs="宋体"/>
          <w:b/>
          <w:bCs/>
          <w:kern w:val="0"/>
          <w:sz w:val="24"/>
        </w:rPr>
        <w:t>29</w:t>
      </w:r>
      <w:r w:rsidRPr="002E1681">
        <w:rPr>
          <w:rFonts w:ascii="Book Antiqua" w:hAnsi="Book Antiqua" w:cs="宋体"/>
          <w:kern w:val="0"/>
          <w:sz w:val="24"/>
        </w:rPr>
        <w:t>: 1460-1466 [PMID: 11602522]</w:t>
      </w:r>
    </w:p>
    <w:p w:rsidR="00E252AD" w:rsidRPr="002E1681" w:rsidRDefault="00E252AD" w:rsidP="00E252AD">
      <w:pPr>
        <w:widowControl/>
        <w:spacing w:line="360" w:lineRule="auto"/>
        <w:rPr>
          <w:rFonts w:ascii="Book Antiqua" w:hAnsi="Book Antiqua" w:cs="宋体"/>
          <w:kern w:val="0"/>
          <w:sz w:val="24"/>
        </w:rPr>
      </w:pPr>
      <w:proofErr w:type="gramStart"/>
      <w:r w:rsidRPr="002E1681">
        <w:rPr>
          <w:rFonts w:ascii="Book Antiqua" w:hAnsi="Book Antiqua" w:cs="宋体"/>
          <w:kern w:val="0"/>
          <w:sz w:val="24"/>
        </w:rPr>
        <w:t xml:space="preserve">16 </w:t>
      </w:r>
      <w:proofErr w:type="spellStart"/>
      <w:r w:rsidRPr="002E1681">
        <w:rPr>
          <w:rFonts w:ascii="Book Antiqua" w:hAnsi="Book Antiqua" w:cs="宋体"/>
          <w:b/>
          <w:kern w:val="0"/>
          <w:sz w:val="24"/>
        </w:rPr>
        <w:t>Warthin</w:t>
      </w:r>
      <w:proofErr w:type="spellEnd"/>
      <w:r w:rsidRPr="002E1681">
        <w:rPr>
          <w:rFonts w:ascii="Book Antiqua" w:hAnsi="Book Antiqua" w:cs="宋体"/>
          <w:b/>
          <w:kern w:val="0"/>
          <w:sz w:val="24"/>
        </w:rPr>
        <w:t xml:space="preserve"> AS,</w:t>
      </w:r>
      <w:r w:rsidRPr="002E1681">
        <w:rPr>
          <w:rFonts w:ascii="Book Antiqua" w:hAnsi="Book Antiqua" w:cs="宋体"/>
          <w:kern w:val="0"/>
          <w:sz w:val="24"/>
        </w:rPr>
        <w:t xml:space="preserve"> </w:t>
      </w:r>
      <w:proofErr w:type="spellStart"/>
      <w:r w:rsidRPr="002E1681">
        <w:rPr>
          <w:rFonts w:ascii="Book Antiqua" w:hAnsi="Book Antiqua" w:cs="宋体"/>
          <w:kern w:val="0"/>
          <w:sz w:val="24"/>
        </w:rPr>
        <w:t>Chronister</w:t>
      </w:r>
      <w:proofErr w:type="spellEnd"/>
      <w:r w:rsidRPr="002E1681">
        <w:rPr>
          <w:rFonts w:ascii="Book Antiqua" w:hAnsi="Book Antiqua" w:cs="宋体"/>
          <w:kern w:val="0"/>
          <w:sz w:val="24"/>
        </w:rPr>
        <w:t xml:space="preserve"> AC.</w:t>
      </w:r>
      <w:proofErr w:type="gramEnd"/>
      <w:r w:rsidRPr="002E1681">
        <w:rPr>
          <w:rFonts w:ascii="Book Antiqua" w:hAnsi="Book Antiqua" w:cs="宋体"/>
          <w:kern w:val="0"/>
          <w:sz w:val="24"/>
        </w:rPr>
        <w:t xml:space="preserve"> </w:t>
      </w:r>
      <w:proofErr w:type="gramStart"/>
      <w:r w:rsidRPr="002E1681">
        <w:rPr>
          <w:rFonts w:ascii="Book Antiqua" w:hAnsi="Book Antiqua" w:cs="宋体"/>
          <w:kern w:val="0"/>
          <w:sz w:val="24"/>
        </w:rPr>
        <w:t>A more rapid and improved method of demonstrating spirochetes in tissues (</w:t>
      </w:r>
      <w:proofErr w:type="spellStart"/>
      <w:r w:rsidRPr="002E1681">
        <w:rPr>
          <w:rFonts w:ascii="Book Antiqua" w:hAnsi="Book Antiqua" w:cs="宋体"/>
          <w:kern w:val="0"/>
          <w:sz w:val="24"/>
        </w:rPr>
        <w:t>Warthin</w:t>
      </w:r>
      <w:proofErr w:type="spellEnd"/>
      <w:r w:rsidRPr="002E1681">
        <w:rPr>
          <w:rFonts w:ascii="Book Antiqua" w:hAnsi="Book Antiqua" w:cs="宋体"/>
          <w:kern w:val="0"/>
          <w:sz w:val="24"/>
        </w:rPr>
        <w:t xml:space="preserve"> and </w:t>
      </w:r>
      <w:proofErr w:type="spellStart"/>
      <w:r w:rsidRPr="002E1681">
        <w:rPr>
          <w:rFonts w:ascii="Book Antiqua" w:hAnsi="Book Antiqua" w:cs="宋体"/>
          <w:kern w:val="0"/>
          <w:sz w:val="24"/>
        </w:rPr>
        <w:t>Starry's</w:t>
      </w:r>
      <w:proofErr w:type="spellEnd"/>
      <w:r w:rsidRPr="002E1681">
        <w:rPr>
          <w:rFonts w:ascii="Book Antiqua" w:hAnsi="Book Antiqua" w:cs="宋体"/>
          <w:kern w:val="0"/>
          <w:sz w:val="24"/>
        </w:rPr>
        <w:t xml:space="preserve"> cover-glass method).</w:t>
      </w:r>
      <w:proofErr w:type="gramEnd"/>
      <w:r w:rsidRPr="002E1681">
        <w:rPr>
          <w:rFonts w:ascii="Book Antiqua" w:hAnsi="Book Antiqua" w:cs="宋体"/>
          <w:kern w:val="0"/>
          <w:sz w:val="24"/>
        </w:rPr>
        <w:t xml:space="preserve"> </w:t>
      </w:r>
      <w:r w:rsidRPr="002E1681">
        <w:rPr>
          <w:rFonts w:ascii="Book Antiqua" w:hAnsi="Book Antiqua" w:cs="宋体"/>
          <w:i/>
          <w:kern w:val="0"/>
          <w:sz w:val="24"/>
        </w:rPr>
        <w:t>Am</w:t>
      </w:r>
      <w:r w:rsidRPr="002E1681">
        <w:rPr>
          <w:rFonts w:ascii="Book Antiqua" w:hAnsi="Book Antiqua" w:cs="宋体" w:hint="eastAsia"/>
          <w:i/>
          <w:kern w:val="0"/>
          <w:sz w:val="24"/>
        </w:rPr>
        <w:t xml:space="preserve"> </w:t>
      </w:r>
      <w:r w:rsidRPr="002E1681">
        <w:rPr>
          <w:rFonts w:ascii="Book Antiqua" w:hAnsi="Book Antiqua" w:cs="宋体"/>
          <w:i/>
          <w:kern w:val="0"/>
          <w:sz w:val="24"/>
        </w:rPr>
        <w:t xml:space="preserve">J </w:t>
      </w:r>
      <w:proofErr w:type="spellStart"/>
      <w:r w:rsidRPr="002E1681">
        <w:rPr>
          <w:rFonts w:ascii="Book Antiqua" w:hAnsi="Book Antiqua" w:cs="宋体"/>
          <w:i/>
          <w:kern w:val="0"/>
          <w:sz w:val="24"/>
        </w:rPr>
        <w:t>Syphil</w:t>
      </w:r>
      <w:proofErr w:type="spellEnd"/>
      <w:r w:rsidRPr="002E1681">
        <w:rPr>
          <w:rFonts w:ascii="Book Antiqua" w:hAnsi="Book Antiqua" w:cs="宋体"/>
          <w:kern w:val="0"/>
          <w:sz w:val="24"/>
        </w:rPr>
        <w:t xml:space="preserve"> 1920; </w:t>
      </w:r>
      <w:r w:rsidRPr="002E1681">
        <w:rPr>
          <w:rFonts w:ascii="Book Antiqua" w:hAnsi="Book Antiqua" w:cs="宋体"/>
          <w:b/>
          <w:kern w:val="0"/>
          <w:sz w:val="24"/>
        </w:rPr>
        <w:t>4</w:t>
      </w:r>
      <w:r w:rsidRPr="002E1681">
        <w:rPr>
          <w:rFonts w:ascii="Book Antiqua" w:hAnsi="Book Antiqua" w:cs="宋体"/>
          <w:kern w:val="0"/>
          <w:sz w:val="24"/>
        </w:rPr>
        <w:t>: 97–</w:t>
      </w:r>
      <w:proofErr w:type="gramStart"/>
      <w:r w:rsidRPr="002E1681">
        <w:rPr>
          <w:rFonts w:ascii="Book Antiqua" w:hAnsi="Book Antiqua" w:cs="宋体"/>
          <w:kern w:val="0"/>
          <w:sz w:val="24"/>
        </w:rPr>
        <w:t>103</w:t>
      </w:r>
      <w:proofErr w:type="gramEnd"/>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17 </w:t>
      </w:r>
      <w:proofErr w:type="spellStart"/>
      <w:r w:rsidRPr="002E1681">
        <w:rPr>
          <w:rFonts w:ascii="Book Antiqua" w:hAnsi="Book Antiqua" w:cs="宋体"/>
          <w:b/>
          <w:bCs/>
          <w:kern w:val="0"/>
          <w:sz w:val="24"/>
        </w:rPr>
        <w:t>Alfazari</w:t>
      </w:r>
      <w:proofErr w:type="spellEnd"/>
      <w:r w:rsidRPr="002E1681">
        <w:rPr>
          <w:rFonts w:ascii="Book Antiqua" w:hAnsi="Book Antiqua" w:cs="宋体"/>
          <w:b/>
          <w:bCs/>
          <w:kern w:val="0"/>
          <w:sz w:val="24"/>
        </w:rPr>
        <w:t xml:space="preserve"> AS</w:t>
      </w:r>
      <w:r w:rsidRPr="002E1681">
        <w:rPr>
          <w:rFonts w:ascii="Book Antiqua" w:hAnsi="Book Antiqua" w:cs="宋体"/>
          <w:kern w:val="0"/>
          <w:sz w:val="24"/>
        </w:rPr>
        <w:t>, Al-</w:t>
      </w:r>
      <w:proofErr w:type="spellStart"/>
      <w:r w:rsidRPr="002E1681">
        <w:rPr>
          <w:rFonts w:ascii="Book Antiqua" w:hAnsi="Book Antiqua" w:cs="宋体"/>
          <w:kern w:val="0"/>
          <w:sz w:val="24"/>
        </w:rPr>
        <w:t>Dabbagh</w:t>
      </w:r>
      <w:proofErr w:type="spellEnd"/>
      <w:r w:rsidRPr="002E1681">
        <w:rPr>
          <w:rFonts w:ascii="Book Antiqua" w:hAnsi="Book Antiqua" w:cs="宋体"/>
          <w:kern w:val="0"/>
          <w:sz w:val="24"/>
        </w:rPr>
        <w:t xml:space="preserve"> B, </w:t>
      </w:r>
      <w:proofErr w:type="spellStart"/>
      <w:r w:rsidRPr="002E1681">
        <w:rPr>
          <w:rFonts w:ascii="Book Antiqua" w:hAnsi="Book Antiqua" w:cs="宋体"/>
          <w:kern w:val="0"/>
          <w:sz w:val="24"/>
        </w:rPr>
        <w:t>Almarzooqi</w:t>
      </w:r>
      <w:proofErr w:type="spellEnd"/>
      <w:r w:rsidRPr="002E1681">
        <w:rPr>
          <w:rFonts w:ascii="Book Antiqua" w:hAnsi="Book Antiqua" w:cs="宋体"/>
          <w:kern w:val="0"/>
          <w:sz w:val="24"/>
        </w:rPr>
        <w:t xml:space="preserve"> S, </w:t>
      </w:r>
      <w:proofErr w:type="spellStart"/>
      <w:r w:rsidRPr="002E1681">
        <w:rPr>
          <w:rFonts w:ascii="Book Antiqua" w:hAnsi="Book Antiqua" w:cs="宋体"/>
          <w:kern w:val="0"/>
          <w:sz w:val="24"/>
        </w:rPr>
        <w:t>Albawardi</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Souid</w:t>
      </w:r>
      <w:proofErr w:type="spellEnd"/>
      <w:r w:rsidRPr="002E1681">
        <w:rPr>
          <w:rFonts w:ascii="Book Antiqua" w:hAnsi="Book Antiqua" w:cs="宋体"/>
          <w:kern w:val="0"/>
          <w:sz w:val="24"/>
        </w:rPr>
        <w:t xml:space="preserve"> AK. A preparation of murine liver fragments for in vitro studies: liver preparation for toxicological studies. </w:t>
      </w:r>
      <w:r w:rsidRPr="002E1681">
        <w:rPr>
          <w:rFonts w:ascii="Book Antiqua" w:hAnsi="Book Antiqua" w:cs="宋体"/>
          <w:i/>
          <w:iCs/>
          <w:kern w:val="0"/>
          <w:sz w:val="24"/>
        </w:rPr>
        <w:t>BMC Res Notes</w:t>
      </w:r>
      <w:r w:rsidRPr="002E1681">
        <w:rPr>
          <w:rFonts w:ascii="Book Antiqua" w:hAnsi="Book Antiqua" w:cs="宋体"/>
          <w:kern w:val="0"/>
          <w:sz w:val="24"/>
        </w:rPr>
        <w:t> 2013; </w:t>
      </w:r>
      <w:r w:rsidRPr="002E1681">
        <w:rPr>
          <w:rFonts w:ascii="Book Antiqua" w:hAnsi="Book Antiqua" w:cs="宋体"/>
          <w:b/>
          <w:bCs/>
          <w:kern w:val="0"/>
          <w:sz w:val="24"/>
        </w:rPr>
        <w:t>6</w:t>
      </w:r>
      <w:r w:rsidRPr="002E1681">
        <w:rPr>
          <w:rFonts w:ascii="Book Antiqua" w:hAnsi="Book Antiqua" w:cs="宋体"/>
          <w:kern w:val="0"/>
          <w:sz w:val="24"/>
        </w:rPr>
        <w:t>: 70 [PMID: 23442607 DOI: 10.1186/1756-0500-6-70]</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18 </w:t>
      </w:r>
      <w:proofErr w:type="spellStart"/>
      <w:r w:rsidRPr="002E1681">
        <w:rPr>
          <w:rFonts w:ascii="Book Antiqua" w:hAnsi="Book Antiqua" w:cs="宋体"/>
          <w:b/>
          <w:bCs/>
          <w:kern w:val="0"/>
          <w:sz w:val="24"/>
        </w:rPr>
        <w:t>Alfazari</w:t>
      </w:r>
      <w:proofErr w:type="spellEnd"/>
      <w:r w:rsidRPr="002E1681">
        <w:rPr>
          <w:rFonts w:ascii="Book Antiqua" w:hAnsi="Book Antiqua" w:cs="宋体"/>
          <w:b/>
          <w:bCs/>
          <w:kern w:val="0"/>
          <w:sz w:val="24"/>
        </w:rPr>
        <w:t xml:space="preserve"> AS</w:t>
      </w:r>
      <w:r w:rsidRPr="002E1681">
        <w:rPr>
          <w:rFonts w:ascii="Book Antiqua" w:hAnsi="Book Antiqua" w:cs="宋体"/>
          <w:kern w:val="0"/>
          <w:sz w:val="24"/>
        </w:rPr>
        <w:t>, Al-</w:t>
      </w:r>
      <w:proofErr w:type="spellStart"/>
      <w:r w:rsidRPr="002E1681">
        <w:rPr>
          <w:rFonts w:ascii="Book Antiqua" w:hAnsi="Book Antiqua" w:cs="宋体"/>
          <w:kern w:val="0"/>
          <w:sz w:val="24"/>
        </w:rPr>
        <w:t>Dabbagh</w:t>
      </w:r>
      <w:proofErr w:type="spellEnd"/>
      <w:r w:rsidRPr="002E1681">
        <w:rPr>
          <w:rFonts w:ascii="Book Antiqua" w:hAnsi="Book Antiqua" w:cs="宋体"/>
          <w:kern w:val="0"/>
          <w:sz w:val="24"/>
        </w:rPr>
        <w:t xml:space="preserve"> B, </w:t>
      </w:r>
      <w:proofErr w:type="spellStart"/>
      <w:r w:rsidRPr="002E1681">
        <w:rPr>
          <w:rFonts w:ascii="Book Antiqua" w:hAnsi="Book Antiqua" w:cs="宋体"/>
          <w:kern w:val="0"/>
          <w:sz w:val="24"/>
        </w:rPr>
        <w:t>Almarzooqi</w:t>
      </w:r>
      <w:proofErr w:type="spellEnd"/>
      <w:r w:rsidRPr="002E1681">
        <w:rPr>
          <w:rFonts w:ascii="Book Antiqua" w:hAnsi="Book Antiqua" w:cs="宋体"/>
          <w:kern w:val="0"/>
          <w:sz w:val="24"/>
        </w:rPr>
        <w:t xml:space="preserve"> S, </w:t>
      </w:r>
      <w:proofErr w:type="spellStart"/>
      <w:r w:rsidRPr="002E1681">
        <w:rPr>
          <w:rFonts w:ascii="Book Antiqua" w:hAnsi="Book Antiqua" w:cs="宋体"/>
          <w:kern w:val="0"/>
          <w:sz w:val="24"/>
        </w:rPr>
        <w:t>Albawardi</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Souid</w:t>
      </w:r>
      <w:proofErr w:type="spellEnd"/>
      <w:r w:rsidRPr="002E1681">
        <w:rPr>
          <w:rFonts w:ascii="Book Antiqua" w:hAnsi="Book Antiqua" w:cs="宋体"/>
          <w:kern w:val="0"/>
          <w:sz w:val="24"/>
        </w:rPr>
        <w:t xml:space="preserve"> AK. </w:t>
      </w:r>
      <w:proofErr w:type="spellStart"/>
      <w:r w:rsidRPr="002E1681">
        <w:rPr>
          <w:rFonts w:ascii="Book Antiqua" w:hAnsi="Book Antiqua" w:cs="宋体"/>
          <w:kern w:val="0"/>
          <w:sz w:val="24"/>
        </w:rPr>
        <w:t>Bioenergetic</w:t>
      </w:r>
      <w:proofErr w:type="spellEnd"/>
      <w:r w:rsidRPr="002E1681">
        <w:rPr>
          <w:rFonts w:ascii="Book Antiqua" w:hAnsi="Book Antiqua" w:cs="宋体"/>
          <w:kern w:val="0"/>
          <w:sz w:val="24"/>
        </w:rPr>
        <w:t xml:space="preserve"> study of murine hepatic tissue treated in vitro with atorvastatin. </w:t>
      </w:r>
      <w:r w:rsidRPr="002E1681">
        <w:rPr>
          <w:rFonts w:ascii="Book Antiqua" w:hAnsi="Book Antiqua" w:cs="宋体"/>
          <w:i/>
          <w:iCs/>
          <w:kern w:val="0"/>
          <w:sz w:val="24"/>
        </w:rPr>
        <w:t xml:space="preserve">BMC </w:t>
      </w:r>
      <w:proofErr w:type="spellStart"/>
      <w:r w:rsidRPr="002E1681">
        <w:rPr>
          <w:rFonts w:ascii="Book Antiqua" w:hAnsi="Book Antiqua" w:cs="宋体"/>
          <w:i/>
          <w:iCs/>
          <w:kern w:val="0"/>
          <w:sz w:val="24"/>
        </w:rPr>
        <w:t>Pharmacol</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Toxicol</w:t>
      </w:r>
      <w:proofErr w:type="spellEnd"/>
      <w:r w:rsidRPr="002E1681">
        <w:rPr>
          <w:rFonts w:ascii="Book Antiqua" w:hAnsi="Book Antiqua" w:cs="宋体"/>
          <w:kern w:val="0"/>
          <w:sz w:val="24"/>
        </w:rPr>
        <w:t> 2013; </w:t>
      </w:r>
      <w:r w:rsidRPr="002E1681">
        <w:rPr>
          <w:rFonts w:ascii="Book Antiqua" w:hAnsi="Book Antiqua" w:cs="宋体"/>
          <w:b/>
          <w:bCs/>
          <w:kern w:val="0"/>
          <w:sz w:val="24"/>
        </w:rPr>
        <w:t>14</w:t>
      </w:r>
      <w:r w:rsidRPr="002E1681">
        <w:rPr>
          <w:rFonts w:ascii="Book Antiqua" w:hAnsi="Book Antiqua" w:cs="宋体"/>
          <w:kern w:val="0"/>
          <w:sz w:val="24"/>
        </w:rPr>
        <w:t>: 15 [PMID: 23448291 DOI: 10.1186/2050-6511-14-15]</w:t>
      </w:r>
    </w:p>
    <w:p w:rsidR="00E252AD" w:rsidRPr="002E1681" w:rsidRDefault="00E252AD" w:rsidP="00E252AD">
      <w:pPr>
        <w:widowControl/>
        <w:spacing w:line="360" w:lineRule="auto"/>
        <w:rPr>
          <w:rFonts w:ascii="Book Antiqua" w:hAnsi="Book Antiqua" w:cs="宋体"/>
          <w:kern w:val="0"/>
          <w:sz w:val="24"/>
        </w:rPr>
      </w:pPr>
      <w:proofErr w:type="gramStart"/>
      <w:r w:rsidRPr="002E1681">
        <w:rPr>
          <w:rFonts w:ascii="Book Antiqua" w:hAnsi="Book Antiqua" w:cs="宋体"/>
          <w:kern w:val="0"/>
          <w:sz w:val="24"/>
        </w:rPr>
        <w:lastRenderedPageBreak/>
        <w:t>19 </w:t>
      </w:r>
      <w:r w:rsidRPr="002E1681">
        <w:rPr>
          <w:rFonts w:ascii="Book Antiqua" w:hAnsi="Book Antiqua" w:cs="宋体"/>
          <w:b/>
          <w:bCs/>
          <w:kern w:val="0"/>
          <w:sz w:val="24"/>
        </w:rPr>
        <w:t>Tao Z</w:t>
      </w:r>
      <w:r w:rsidRPr="002E1681">
        <w:rPr>
          <w:rFonts w:ascii="Book Antiqua" w:hAnsi="Book Antiqua" w:cs="宋体"/>
          <w:kern w:val="0"/>
          <w:sz w:val="24"/>
        </w:rPr>
        <w:t xml:space="preserve">, </w:t>
      </w:r>
      <w:proofErr w:type="spellStart"/>
      <w:r w:rsidRPr="002E1681">
        <w:rPr>
          <w:rFonts w:ascii="Book Antiqua" w:hAnsi="Book Antiqua" w:cs="宋体"/>
          <w:kern w:val="0"/>
          <w:sz w:val="24"/>
        </w:rPr>
        <w:t>Goodisman</w:t>
      </w:r>
      <w:proofErr w:type="spellEnd"/>
      <w:r w:rsidRPr="002E1681">
        <w:rPr>
          <w:rFonts w:ascii="Book Antiqua" w:hAnsi="Book Antiqua" w:cs="宋体"/>
          <w:kern w:val="0"/>
          <w:sz w:val="24"/>
        </w:rPr>
        <w:t xml:space="preserve"> J, </w:t>
      </w:r>
      <w:proofErr w:type="spellStart"/>
      <w:r w:rsidRPr="002E1681">
        <w:rPr>
          <w:rFonts w:ascii="Book Antiqua" w:hAnsi="Book Antiqua" w:cs="宋体"/>
          <w:kern w:val="0"/>
          <w:sz w:val="24"/>
        </w:rPr>
        <w:t>Penefsky</w:t>
      </w:r>
      <w:proofErr w:type="spellEnd"/>
      <w:r w:rsidRPr="002E1681">
        <w:rPr>
          <w:rFonts w:ascii="Book Antiqua" w:hAnsi="Book Antiqua" w:cs="宋体"/>
          <w:kern w:val="0"/>
          <w:sz w:val="24"/>
        </w:rPr>
        <w:t xml:space="preserve"> HS, </w:t>
      </w:r>
      <w:proofErr w:type="spellStart"/>
      <w:r w:rsidRPr="002E1681">
        <w:rPr>
          <w:rFonts w:ascii="Book Antiqua" w:hAnsi="Book Antiqua" w:cs="宋体"/>
          <w:kern w:val="0"/>
          <w:sz w:val="24"/>
        </w:rPr>
        <w:t>Souid</w:t>
      </w:r>
      <w:proofErr w:type="spellEnd"/>
      <w:r w:rsidRPr="002E1681">
        <w:rPr>
          <w:rFonts w:ascii="Book Antiqua" w:hAnsi="Book Antiqua" w:cs="宋体"/>
          <w:kern w:val="0"/>
          <w:sz w:val="24"/>
        </w:rPr>
        <w:t xml:space="preserve"> AK.</w:t>
      </w:r>
      <w:proofErr w:type="gramEnd"/>
      <w:r w:rsidRPr="002E1681">
        <w:rPr>
          <w:rFonts w:ascii="Book Antiqua" w:hAnsi="Book Antiqua" w:cs="宋体"/>
          <w:kern w:val="0"/>
          <w:sz w:val="24"/>
        </w:rPr>
        <w:t xml:space="preserve"> </w:t>
      </w:r>
      <w:proofErr w:type="spellStart"/>
      <w:r w:rsidRPr="002E1681">
        <w:rPr>
          <w:rFonts w:ascii="Book Antiqua" w:hAnsi="Book Antiqua" w:cs="宋体"/>
          <w:kern w:val="0"/>
          <w:sz w:val="24"/>
        </w:rPr>
        <w:t>Caspase</w:t>
      </w:r>
      <w:proofErr w:type="spellEnd"/>
      <w:r w:rsidRPr="002E1681">
        <w:rPr>
          <w:rFonts w:ascii="Book Antiqua" w:hAnsi="Book Antiqua" w:cs="宋体"/>
          <w:kern w:val="0"/>
          <w:sz w:val="24"/>
        </w:rPr>
        <w:t xml:space="preserve"> activation by anticancer drugs: the </w:t>
      </w:r>
      <w:proofErr w:type="spellStart"/>
      <w:r w:rsidRPr="002E1681">
        <w:rPr>
          <w:rFonts w:ascii="Book Antiqua" w:hAnsi="Book Antiqua" w:cs="宋体"/>
          <w:kern w:val="0"/>
          <w:sz w:val="24"/>
        </w:rPr>
        <w:t>caspase</w:t>
      </w:r>
      <w:proofErr w:type="spellEnd"/>
      <w:r w:rsidRPr="002E1681">
        <w:rPr>
          <w:rFonts w:ascii="Book Antiqua" w:hAnsi="Book Antiqua" w:cs="宋体"/>
          <w:kern w:val="0"/>
          <w:sz w:val="24"/>
        </w:rPr>
        <w:t xml:space="preserve"> storm. </w:t>
      </w:r>
      <w:proofErr w:type="spellStart"/>
      <w:r w:rsidRPr="002E1681">
        <w:rPr>
          <w:rFonts w:ascii="Book Antiqua" w:hAnsi="Book Antiqua" w:cs="宋体"/>
          <w:i/>
          <w:iCs/>
          <w:kern w:val="0"/>
          <w:sz w:val="24"/>
        </w:rPr>
        <w:t>Mol</w:t>
      </w:r>
      <w:proofErr w:type="spellEnd"/>
      <w:r w:rsidRPr="002E1681">
        <w:rPr>
          <w:rFonts w:ascii="Book Antiqua" w:hAnsi="Book Antiqua" w:cs="宋体"/>
          <w:i/>
          <w:iCs/>
          <w:kern w:val="0"/>
          <w:sz w:val="24"/>
        </w:rPr>
        <w:t xml:space="preserve"> Pharm</w:t>
      </w:r>
      <w:r w:rsidRPr="002E1681">
        <w:rPr>
          <w:rFonts w:ascii="Book Antiqua" w:hAnsi="Book Antiqua" w:cs="宋体"/>
          <w:kern w:val="0"/>
          <w:sz w:val="24"/>
        </w:rPr>
        <w:t> </w:t>
      </w:r>
      <w:r>
        <w:rPr>
          <w:rFonts w:ascii="Book Antiqua" w:hAnsi="Book Antiqua" w:cs="宋体" w:hint="eastAsia"/>
          <w:kern w:val="0"/>
          <w:sz w:val="24"/>
        </w:rPr>
        <w:t>2007</w:t>
      </w:r>
      <w:r w:rsidRPr="002E1681">
        <w:rPr>
          <w:rFonts w:ascii="Book Antiqua" w:hAnsi="Book Antiqua" w:cs="宋体"/>
          <w:kern w:val="0"/>
          <w:sz w:val="24"/>
        </w:rPr>
        <w:t>; </w:t>
      </w:r>
      <w:r w:rsidRPr="002E1681">
        <w:rPr>
          <w:rFonts w:ascii="Book Antiqua" w:hAnsi="Book Antiqua" w:cs="宋体"/>
          <w:b/>
          <w:bCs/>
          <w:kern w:val="0"/>
          <w:sz w:val="24"/>
        </w:rPr>
        <w:t>4</w:t>
      </w:r>
      <w:r w:rsidRPr="002E1681">
        <w:rPr>
          <w:rFonts w:ascii="Book Antiqua" w:hAnsi="Book Antiqua" w:cs="宋体"/>
          <w:kern w:val="0"/>
          <w:sz w:val="24"/>
        </w:rPr>
        <w:t>: 583-595 [PMID: 17439154 DOI: 10.1021/mp070002r]</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20 </w:t>
      </w:r>
      <w:r w:rsidRPr="002E1681">
        <w:rPr>
          <w:rFonts w:ascii="Book Antiqua" w:hAnsi="Book Antiqua" w:cs="宋体"/>
          <w:b/>
          <w:bCs/>
          <w:kern w:val="0"/>
          <w:sz w:val="24"/>
        </w:rPr>
        <w:t>Jones MK</w:t>
      </w:r>
      <w:r w:rsidRPr="002E1681">
        <w:rPr>
          <w:rFonts w:ascii="Book Antiqua" w:hAnsi="Book Antiqua" w:cs="宋体"/>
          <w:kern w:val="0"/>
          <w:sz w:val="24"/>
        </w:rPr>
        <w:t xml:space="preserve">, Zhu E, </w:t>
      </w:r>
      <w:proofErr w:type="spellStart"/>
      <w:r w:rsidRPr="002E1681">
        <w:rPr>
          <w:rFonts w:ascii="Book Antiqua" w:hAnsi="Book Antiqua" w:cs="宋体"/>
          <w:kern w:val="0"/>
          <w:sz w:val="24"/>
        </w:rPr>
        <w:t>Sarino</w:t>
      </w:r>
      <w:proofErr w:type="spellEnd"/>
      <w:r w:rsidRPr="002E1681">
        <w:rPr>
          <w:rFonts w:ascii="Book Antiqua" w:hAnsi="Book Antiqua" w:cs="宋体"/>
          <w:kern w:val="0"/>
          <w:sz w:val="24"/>
        </w:rPr>
        <w:t xml:space="preserve"> EV, Padilla OR, Takahashi T, Shimizu T, </w:t>
      </w:r>
      <w:proofErr w:type="spellStart"/>
      <w:r w:rsidRPr="002E1681">
        <w:rPr>
          <w:rFonts w:ascii="Book Antiqua" w:hAnsi="Book Antiqua" w:cs="宋体"/>
          <w:kern w:val="0"/>
          <w:sz w:val="24"/>
        </w:rPr>
        <w:t>Shirasawa</w:t>
      </w:r>
      <w:proofErr w:type="spellEnd"/>
      <w:r w:rsidRPr="002E1681">
        <w:rPr>
          <w:rFonts w:ascii="Book Antiqua" w:hAnsi="Book Antiqua" w:cs="宋体"/>
          <w:kern w:val="0"/>
          <w:sz w:val="24"/>
        </w:rPr>
        <w:t xml:space="preserve"> T. Loss of parietal cell superoxide dismutase leads to gastric oxidative stress and increased injury susceptibility in mice. </w:t>
      </w:r>
      <w:r w:rsidRPr="002E1681">
        <w:rPr>
          <w:rFonts w:ascii="Book Antiqua" w:hAnsi="Book Antiqua" w:cs="宋体"/>
          <w:i/>
          <w:iCs/>
          <w:kern w:val="0"/>
          <w:sz w:val="24"/>
        </w:rPr>
        <w:t xml:space="preserve">Am J </w:t>
      </w:r>
      <w:proofErr w:type="spellStart"/>
      <w:r w:rsidRPr="002E1681">
        <w:rPr>
          <w:rFonts w:ascii="Book Antiqua" w:hAnsi="Book Antiqua" w:cs="宋体"/>
          <w:i/>
          <w:iCs/>
          <w:kern w:val="0"/>
          <w:sz w:val="24"/>
        </w:rPr>
        <w:t>Physiol</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Gastrointest</w:t>
      </w:r>
      <w:proofErr w:type="spellEnd"/>
      <w:r w:rsidRPr="002E1681">
        <w:rPr>
          <w:rFonts w:ascii="Book Antiqua" w:hAnsi="Book Antiqua" w:cs="宋体"/>
          <w:i/>
          <w:iCs/>
          <w:kern w:val="0"/>
          <w:sz w:val="24"/>
        </w:rPr>
        <w:t xml:space="preserve"> Liver </w:t>
      </w:r>
      <w:proofErr w:type="spellStart"/>
      <w:r w:rsidRPr="002E1681">
        <w:rPr>
          <w:rFonts w:ascii="Book Antiqua" w:hAnsi="Book Antiqua" w:cs="宋体"/>
          <w:i/>
          <w:iCs/>
          <w:kern w:val="0"/>
          <w:sz w:val="24"/>
        </w:rPr>
        <w:t>Physiol</w:t>
      </w:r>
      <w:proofErr w:type="spellEnd"/>
      <w:r w:rsidRPr="002E1681">
        <w:rPr>
          <w:rFonts w:ascii="Book Antiqua" w:hAnsi="Book Antiqua" w:cs="宋体"/>
          <w:kern w:val="0"/>
          <w:sz w:val="24"/>
        </w:rPr>
        <w:t> 2011; </w:t>
      </w:r>
      <w:r w:rsidRPr="002E1681">
        <w:rPr>
          <w:rFonts w:ascii="Book Antiqua" w:hAnsi="Book Antiqua" w:cs="宋体"/>
          <w:b/>
          <w:bCs/>
          <w:kern w:val="0"/>
          <w:sz w:val="24"/>
        </w:rPr>
        <w:t>301</w:t>
      </w:r>
      <w:r w:rsidRPr="002E1681">
        <w:rPr>
          <w:rFonts w:ascii="Book Antiqua" w:hAnsi="Book Antiqua" w:cs="宋体"/>
          <w:kern w:val="0"/>
          <w:sz w:val="24"/>
        </w:rPr>
        <w:t>: G537-G546 [PMID: 21719741 DOI: 10.1152/ajpgi.00177.2011]</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21 </w:t>
      </w:r>
      <w:proofErr w:type="spellStart"/>
      <w:r w:rsidRPr="002E1681">
        <w:rPr>
          <w:rFonts w:ascii="Book Antiqua" w:hAnsi="Book Antiqua" w:cs="宋体"/>
          <w:b/>
          <w:bCs/>
          <w:kern w:val="0"/>
          <w:sz w:val="24"/>
        </w:rPr>
        <w:t>Potthoff</w:t>
      </w:r>
      <w:proofErr w:type="spellEnd"/>
      <w:r w:rsidRPr="002E1681">
        <w:rPr>
          <w:rFonts w:ascii="Book Antiqua" w:hAnsi="Book Antiqua" w:cs="宋体"/>
          <w:b/>
          <w:bCs/>
          <w:kern w:val="0"/>
          <w:sz w:val="24"/>
        </w:rPr>
        <w:t xml:space="preserve"> A</w:t>
      </w:r>
      <w:r w:rsidRPr="002E1681">
        <w:rPr>
          <w:rFonts w:ascii="Book Antiqua" w:hAnsi="Book Antiqua" w:cs="宋体"/>
          <w:kern w:val="0"/>
          <w:sz w:val="24"/>
        </w:rPr>
        <w:t xml:space="preserve">, </w:t>
      </w:r>
      <w:proofErr w:type="spellStart"/>
      <w:r w:rsidRPr="002E1681">
        <w:rPr>
          <w:rFonts w:ascii="Book Antiqua" w:hAnsi="Book Antiqua" w:cs="宋体"/>
          <w:kern w:val="0"/>
          <w:sz w:val="24"/>
        </w:rPr>
        <w:t>Ledig</w:t>
      </w:r>
      <w:proofErr w:type="spellEnd"/>
      <w:r w:rsidRPr="002E1681">
        <w:rPr>
          <w:rFonts w:ascii="Book Antiqua" w:hAnsi="Book Antiqua" w:cs="宋体"/>
          <w:kern w:val="0"/>
          <w:sz w:val="24"/>
        </w:rPr>
        <w:t xml:space="preserve"> S, Martin J, </w:t>
      </w:r>
      <w:proofErr w:type="spellStart"/>
      <w:r w:rsidRPr="002E1681">
        <w:rPr>
          <w:rFonts w:ascii="Book Antiqua" w:hAnsi="Book Antiqua" w:cs="宋体"/>
          <w:kern w:val="0"/>
          <w:sz w:val="24"/>
        </w:rPr>
        <w:t>Jandl</w:t>
      </w:r>
      <w:proofErr w:type="spellEnd"/>
      <w:r w:rsidRPr="002E1681">
        <w:rPr>
          <w:rFonts w:ascii="Book Antiqua" w:hAnsi="Book Antiqua" w:cs="宋体"/>
          <w:kern w:val="0"/>
          <w:sz w:val="24"/>
        </w:rPr>
        <w:t xml:space="preserve"> O, </w:t>
      </w:r>
      <w:proofErr w:type="spellStart"/>
      <w:r w:rsidRPr="002E1681">
        <w:rPr>
          <w:rFonts w:ascii="Book Antiqua" w:hAnsi="Book Antiqua" w:cs="宋体"/>
          <w:kern w:val="0"/>
          <w:sz w:val="24"/>
        </w:rPr>
        <w:t>Cornberg</w:t>
      </w:r>
      <w:proofErr w:type="spellEnd"/>
      <w:r w:rsidRPr="002E1681">
        <w:rPr>
          <w:rFonts w:ascii="Book Antiqua" w:hAnsi="Book Antiqua" w:cs="宋体"/>
          <w:kern w:val="0"/>
          <w:sz w:val="24"/>
        </w:rPr>
        <w:t xml:space="preserve"> M, </w:t>
      </w:r>
      <w:proofErr w:type="spellStart"/>
      <w:r w:rsidRPr="002E1681">
        <w:rPr>
          <w:rFonts w:ascii="Book Antiqua" w:hAnsi="Book Antiqua" w:cs="宋体"/>
          <w:kern w:val="0"/>
          <w:sz w:val="24"/>
        </w:rPr>
        <w:t>Obst</w:t>
      </w:r>
      <w:proofErr w:type="spellEnd"/>
      <w:r w:rsidRPr="002E1681">
        <w:rPr>
          <w:rFonts w:ascii="Book Antiqua" w:hAnsi="Book Antiqua" w:cs="宋体"/>
          <w:kern w:val="0"/>
          <w:sz w:val="24"/>
        </w:rPr>
        <w:t xml:space="preserve"> B, </w:t>
      </w:r>
      <w:proofErr w:type="spellStart"/>
      <w:r w:rsidRPr="002E1681">
        <w:rPr>
          <w:rFonts w:ascii="Book Antiqua" w:hAnsi="Book Antiqua" w:cs="宋体"/>
          <w:kern w:val="0"/>
          <w:sz w:val="24"/>
        </w:rPr>
        <w:t>Beil</w:t>
      </w:r>
      <w:proofErr w:type="spellEnd"/>
      <w:r w:rsidRPr="002E1681">
        <w:rPr>
          <w:rFonts w:ascii="Book Antiqua" w:hAnsi="Book Antiqua" w:cs="宋体"/>
          <w:kern w:val="0"/>
          <w:sz w:val="24"/>
        </w:rPr>
        <w:t xml:space="preserve"> W, </w:t>
      </w:r>
      <w:proofErr w:type="spellStart"/>
      <w:r w:rsidRPr="002E1681">
        <w:rPr>
          <w:rFonts w:ascii="Book Antiqua" w:hAnsi="Book Antiqua" w:cs="宋体"/>
          <w:kern w:val="0"/>
          <w:sz w:val="24"/>
        </w:rPr>
        <w:t>Manns</w:t>
      </w:r>
      <w:proofErr w:type="spellEnd"/>
      <w:r w:rsidRPr="002E1681">
        <w:rPr>
          <w:rFonts w:ascii="Book Antiqua" w:hAnsi="Book Antiqua" w:cs="宋体"/>
          <w:kern w:val="0"/>
          <w:sz w:val="24"/>
        </w:rPr>
        <w:t xml:space="preserve"> MP, Wagner S. Significance of the </w:t>
      </w:r>
      <w:proofErr w:type="spellStart"/>
      <w:r w:rsidRPr="002E1681">
        <w:rPr>
          <w:rFonts w:ascii="Book Antiqua" w:hAnsi="Book Antiqua" w:cs="宋体"/>
          <w:kern w:val="0"/>
          <w:sz w:val="24"/>
        </w:rPr>
        <w:t>caspase</w:t>
      </w:r>
      <w:proofErr w:type="spellEnd"/>
      <w:r w:rsidRPr="002E1681">
        <w:rPr>
          <w:rFonts w:ascii="Book Antiqua" w:hAnsi="Book Antiqua" w:cs="宋体"/>
          <w:kern w:val="0"/>
          <w:sz w:val="24"/>
        </w:rPr>
        <w:t xml:space="preserve"> family in Helicobacter pylori induced gastric epithelial apoptosis. </w:t>
      </w:r>
      <w:r w:rsidRPr="002E1681">
        <w:rPr>
          <w:rFonts w:ascii="Book Antiqua" w:hAnsi="Book Antiqua" w:cs="宋体"/>
          <w:i/>
          <w:iCs/>
          <w:kern w:val="0"/>
          <w:sz w:val="24"/>
        </w:rPr>
        <w:t>Helicobacter</w:t>
      </w:r>
      <w:r w:rsidRPr="002E1681">
        <w:rPr>
          <w:rFonts w:ascii="Book Antiqua" w:hAnsi="Book Antiqua" w:cs="宋体"/>
          <w:kern w:val="0"/>
          <w:sz w:val="24"/>
        </w:rPr>
        <w:t> 2002; </w:t>
      </w:r>
      <w:r w:rsidRPr="002E1681">
        <w:rPr>
          <w:rFonts w:ascii="Book Antiqua" w:hAnsi="Book Antiqua" w:cs="宋体"/>
          <w:b/>
          <w:bCs/>
          <w:kern w:val="0"/>
          <w:sz w:val="24"/>
        </w:rPr>
        <w:t>7</w:t>
      </w:r>
      <w:r w:rsidRPr="002E1681">
        <w:rPr>
          <w:rFonts w:ascii="Book Antiqua" w:hAnsi="Book Antiqua" w:cs="宋体"/>
          <w:kern w:val="0"/>
          <w:sz w:val="24"/>
        </w:rPr>
        <w:t>: 367-377 [PMID: 12485124 DOI: 10.1046/j.1523-5378.2002.00112.x]</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22 </w:t>
      </w:r>
      <w:proofErr w:type="spellStart"/>
      <w:r w:rsidRPr="002E1681">
        <w:rPr>
          <w:rFonts w:ascii="Book Antiqua" w:hAnsi="Book Antiqua" w:cs="宋体"/>
          <w:b/>
          <w:bCs/>
          <w:kern w:val="0"/>
          <w:sz w:val="24"/>
        </w:rPr>
        <w:t>Gruno</w:t>
      </w:r>
      <w:proofErr w:type="spellEnd"/>
      <w:r w:rsidRPr="002E1681">
        <w:rPr>
          <w:rFonts w:ascii="Book Antiqua" w:hAnsi="Book Antiqua" w:cs="宋体"/>
          <w:b/>
          <w:bCs/>
          <w:kern w:val="0"/>
          <w:sz w:val="24"/>
        </w:rPr>
        <w:t xml:space="preserve"> M</w:t>
      </w:r>
      <w:r w:rsidRPr="002E1681">
        <w:rPr>
          <w:rFonts w:ascii="Book Antiqua" w:hAnsi="Book Antiqua" w:cs="宋体"/>
          <w:kern w:val="0"/>
          <w:sz w:val="24"/>
        </w:rPr>
        <w:t xml:space="preserve">, </w:t>
      </w:r>
      <w:proofErr w:type="spellStart"/>
      <w:r w:rsidRPr="002E1681">
        <w:rPr>
          <w:rFonts w:ascii="Book Antiqua" w:hAnsi="Book Antiqua" w:cs="宋体"/>
          <w:kern w:val="0"/>
          <w:sz w:val="24"/>
        </w:rPr>
        <w:t>Peet</w:t>
      </w:r>
      <w:proofErr w:type="spellEnd"/>
      <w:r w:rsidRPr="002E1681">
        <w:rPr>
          <w:rFonts w:ascii="Book Antiqua" w:hAnsi="Book Antiqua" w:cs="宋体"/>
          <w:kern w:val="0"/>
          <w:sz w:val="24"/>
        </w:rPr>
        <w:t xml:space="preserve"> N, </w:t>
      </w:r>
      <w:proofErr w:type="spellStart"/>
      <w:r w:rsidRPr="002E1681">
        <w:rPr>
          <w:rFonts w:ascii="Book Antiqua" w:hAnsi="Book Antiqua" w:cs="宋体"/>
          <w:kern w:val="0"/>
          <w:sz w:val="24"/>
        </w:rPr>
        <w:t>Tein</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Salupere</w:t>
      </w:r>
      <w:proofErr w:type="spellEnd"/>
      <w:r w:rsidRPr="002E1681">
        <w:rPr>
          <w:rFonts w:ascii="Book Antiqua" w:hAnsi="Book Antiqua" w:cs="宋体"/>
          <w:kern w:val="0"/>
          <w:sz w:val="24"/>
        </w:rPr>
        <w:t xml:space="preserve"> R, </w:t>
      </w:r>
      <w:proofErr w:type="spellStart"/>
      <w:r w:rsidRPr="002E1681">
        <w:rPr>
          <w:rFonts w:ascii="Book Antiqua" w:hAnsi="Book Antiqua" w:cs="宋体"/>
          <w:kern w:val="0"/>
          <w:sz w:val="24"/>
        </w:rPr>
        <w:t>Sirotkina</w:t>
      </w:r>
      <w:proofErr w:type="spellEnd"/>
      <w:r w:rsidRPr="002E1681">
        <w:rPr>
          <w:rFonts w:ascii="Book Antiqua" w:hAnsi="Book Antiqua" w:cs="宋体"/>
          <w:kern w:val="0"/>
          <w:sz w:val="24"/>
        </w:rPr>
        <w:t xml:space="preserve"> M, Valle J, </w:t>
      </w:r>
      <w:proofErr w:type="spellStart"/>
      <w:r w:rsidRPr="002E1681">
        <w:rPr>
          <w:rFonts w:ascii="Book Antiqua" w:hAnsi="Book Antiqua" w:cs="宋体"/>
          <w:kern w:val="0"/>
          <w:sz w:val="24"/>
        </w:rPr>
        <w:t>Peetsalu</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Seppet</w:t>
      </w:r>
      <w:proofErr w:type="spellEnd"/>
      <w:r w:rsidRPr="002E1681">
        <w:rPr>
          <w:rFonts w:ascii="Book Antiqua" w:hAnsi="Book Antiqua" w:cs="宋体"/>
          <w:kern w:val="0"/>
          <w:sz w:val="24"/>
        </w:rPr>
        <w:t xml:space="preserve"> EK. Atrophic gastritis: deficient complex I of the respiratory chain in the mitochondria of corpus mucosal cells. </w:t>
      </w:r>
      <w:r w:rsidRPr="002E1681">
        <w:rPr>
          <w:rFonts w:ascii="Book Antiqua" w:hAnsi="Book Antiqua" w:cs="宋体"/>
          <w:i/>
          <w:iCs/>
          <w:kern w:val="0"/>
          <w:sz w:val="24"/>
        </w:rPr>
        <w:t xml:space="preserve">J </w:t>
      </w:r>
      <w:proofErr w:type="spellStart"/>
      <w:r w:rsidRPr="002E1681">
        <w:rPr>
          <w:rFonts w:ascii="Book Antiqua" w:hAnsi="Book Antiqua" w:cs="宋体"/>
          <w:i/>
          <w:iCs/>
          <w:kern w:val="0"/>
          <w:sz w:val="24"/>
        </w:rPr>
        <w:t>Gastroenterol</w:t>
      </w:r>
      <w:proofErr w:type="spellEnd"/>
      <w:r w:rsidRPr="002E1681">
        <w:rPr>
          <w:rFonts w:ascii="Book Antiqua" w:hAnsi="Book Antiqua" w:cs="宋体"/>
          <w:kern w:val="0"/>
          <w:sz w:val="24"/>
        </w:rPr>
        <w:t> 2008; </w:t>
      </w:r>
      <w:r w:rsidRPr="002E1681">
        <w:rPr>
          <w:rFonts w:ascii="Book Antiqua" w:hAnsi="Book Antiqua" w:cs="宋体"/>
          <w:b/>
          <w:bCs/>
          <w:kern w:val="0"/>
          <w:sz w:val="24"/>
        </w:rPr>
        <w:t>43</w:t>
      </w:r>
      <w:r w:rsidRPr="002E1681">
        <w:rPr>
          <w:rFonts w:ascii="Book Antiqua" w:hAnsi="Book Antiqua" w:cs="宋体"/>
          <w:kern w:val="0"/>
          <w:sz w:val="24"/>
        </w:rPr>
        <w:t>: 780-788 [PMID: 18958547 DOI: 10.1007/s00535-008-2231-4]</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23 </w:t>
      </w:r>
      <w:proofErr w:type="spellStart"/>
      <w:r w:rsidRPr="002E1681">
        <w:rPr>
          <w:rFonts w:ascii="Book Antiqua" w:hAnsi="Book Antiqua" w:cs="宋体"/>
          <w:b/>
          <w:bCs/>
          <w:kern w:val="0"/>
          <w:sz w:val="24"/>
        </w:rPr>
        <w:t>Gruno</w:t>
      </w:r>
      <w:proofErr w:type="spellEnd"/>
      <w:r w:rsidRPr="002E1681">
        <w:rPr>
          <w:rFonts w:ascii="Book Antiqua" w:hAnsi="Book Antiqua" w:cs="宋体"/>
          <w:b/>
          <w:bCs/>
          <w:kern w:val="0"/>
          <w:sz w:val="24"/>
        </w:rPr>
        <w:t xml:space="preserve"> M</w:t>
      </w:r>
      <w:r w:rsidRPr="002E1681">
        <w:rPr>
          <w:rFonts w:ascii="Book Antiqua" w:hAnsi="Book Antiqua" w:cs="宋体"/>
          <w:kern w:val="0"/>
          <w:sz w:val="24"/>
        </w:rPr>
        <w:t xml:space="preserve">, </w:t>
      </w:r>
      <w:proofErr w:type="spellStart"/>
      <w:r w:rsidRPr="002E1681">
        <w:rPr>
          <w:rFonts w:ascii="Book Antiqua" w:hAnsi="Book Antiqua" w:cs="宋体"/>
          <w:kern w:val="0"/>
          <w:sz w:val="24"/>
        </w:rPr>
        <w:t>Peet</w:t>
      </w:r>
      <w:proofErr w:type="spellEnd"/>
      <w:r w:rsidRPr="002E1681">
        <w:rPr>
          <w:rFonts w:ascii="Book Antiqua" w:hAnsi="Book Antiqua" w:cs="宋体"/>
          <w:kern w:val="0"/>
          <w:sz w:val="24"/>
        </w:rPr>
        <w:t xml:space="preserve"> N, </w:t>
      </w:r>
      <w:proofErr w:type="spellStart"/>
      <w:r w:rsidRPr="002E1681">
        <w:rPr>
          <w:rFonts w:ascii="Book Antiqua" w:hAnsi="Book Antiqua" w:cs="宋体"/>
          <w:kern w:val="0"/>
          <w:sz w:val="24"/>
        </w:rPr>
        <w:t>Seppet</w:t>
      </w:r>
      <w:proofErr w:type="spellEnd"/>
      <w:r w:rsidRPr="002E1681">
        <w:rPr>
          <w:rFonts w:ascii="Book Antiqua" w:hAnsi="Book Antiqua" w:cs="宋体"/>
          <w:kern w:val="0"/>
          <w:sz w:val="24"/>
        </w:rPr>
        <w:t xml:space="preserve"> E, </w:t>
      </w:r>
      <w:proofErr w:type="spellStart"/>
      <w:r w:rsidRPr="002E1681">
        <w:rPr>
          <w:rFonts w:ascii="Book Antiqua" w:hAnsi="Book Antiqua" w:cs="宋体"/>
          <w:kern w:val="0"/>
          <w:sz w:val="24"/>
        </w:rPr>
        <w:t>Kadaja</w:t>
      </w:r>
      <w:proofErr w:type="spellEnd"/>
      <w:r w:rsidRPr="002E1681">
        <w:rPr>
          <w:rFonts w:ascii="Book Antiqua" w:hAnsi="Book Antiqua" w:cs="宋体"/>
          <w:kern w:val="0"/>
          <w:sz w:val="24"/>
        </w:rPr>
        <w:t xml:space="preserve"> L, </w:t>
      </w:r>
      <w:proofErr w:type="spellStart"/>
      <w:r w:rsidRPr="002E1681">
        <w:rPr>
          <w:rFonts w:ascii="Book Antiqua" w:hAnsi="Book Antiqua" w:cs="宋体"/>
          <w:kern w:val="0"/>
          <w:sz w:val="24"/>
        </w:rPr>
        <w:t>Paju</w:t>
      </w:r>
      <w:proofErr w:type="spellEnd"/>
      <w:r w:rsidRPr="002E1681">
        <w:rPr>
          <w:rFonts w:ascii="Book Antiqua" w:hAnsi="Book Antiqua" w:cs="宋体"/>
          <w:kern w:val="0"/>
          <w:sz w:val="24"/>
        </w:rPr>
        <w:t xml:space="preserve"> K, </w:t>
      </w:r>
      <w:proofErr w:type="spellStart"/>
      <w:r w:rsidRPr="002E1681">
        <w:rPr>
          <w:rFonts w:ascii="Book Antiqua" w:hAnsi="Book Antiqua" w:cs="宋体"/>
          <w:kern w:val="0"/>
          <w:sz w:val="24"/>
        </w:rPr>
        <w:t>Eimre</w:t>
      </w:r>
      <w:proofErr w:type="spellEnd"/>
      <w:r w:rsidRPr="002E1681">
        <w:rPr>
          <w:rFonts w:ascii="Book Antiqua" w:hAnsi="Book Antiqua" w:cs="宋体"/>
          <w:kern w:val="0"/>
          <w:sz w:val="24"/>
        </w:rPr>
        <w:t xml:space="preserve"> M, </w:t>
      </w:r>
      <w:proofErr w:type="spellStart"/>
      <w:r w:rsidRPr="002E1681">
        <w:rPr>
          <w:rFonts w:ascii="Book Antiqua" w:hAnsi="Book Antiqua" w:cs="宋体"/>
          <w:kern w:val="0"/>
          <w:sz w:val="24"/>
        </w:rPr>
        <w:t>Orlova</w:t>
      </w:r>
      <w:proofErr w:type="spellEnd"/>
      <w:r w:rsidRPr="002E1681">
        <w:rPr>
          <w:rFonts w:ascii="Book Antiqua" w:hAnsi="Book Antiqua" w:cs="宋体"/>
          <w:kern w:val="0"/>
          <w:sz w:val="24"/>
        </w:rPr>
        <w:t xml:space="preserve"> E, </w:t>
      </w:r>
      <w:proofErr w:type="spellStart"/>
      <w:r w:rsidRPr="002E1681">
        <w:rPr>
          <w:rFonts w:ascii="Book Antiqua" w:hAnsi="Book Antiqua" w:cs="宋体"/>
          <w:kern w:val="0"/>
          <w:sz w:val="24"/>
        </w:rPr>
        <w:t>Peetsalu</w:t>
      </w:r>
      <w:proofErr w:type="spellEnd"/>
      <w:r w:rsidRPr="002E1681">
        <w:rPr>
          <w:rFonts w:ascii="Book Antiqua" w:hAnsi="Book Antiqua" w:cs="宋体"/>
          <w:kern w:val="0"/>
          <w:sz w:val="24"/>
        </w:rPr>
        <w:t xml:space="preserve"> M, </w:t>
      </w:r>
      <w:proofErr w:type="spellStart"/>
      <w:r w:rsidRPr="002E1681">
        <w:rPr>
          <w:rFonts w:ascii="Book Antiqua" w:hAnsi="Book Antiqua" w:cs="宋体"/>
          <w:kern w:val="0"/>
          <w:sz w:val="24"/>
        </w:rPr>
        <w:t>Tein</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Soplepmann</w:t>
      </w:r>
      <w:proofErr w:type="spellEnd"/>
      <w:r w:rsidRPr="002E1681">
        <w:rPr>
          <w:rFonts w:ascii="Book Antiqua" w:hAnsi="Book Antiqua" w:cs="宋体"/>
          <w:kern w:val="0"/>
          <w:sz w:val="24"/>
        </w:rPr>
        <w:t xml:space="preserve"> J, </w:t>
      </w:r>
      <w:proofErr w:type="spellStart"/>
      <w:r w:rsidRPr="002E1681">
        <w:rPr>
          <w:rFonts w:ascii="Book Antiqua" w:hAnsi="Book Antiqua" w:cs="宋体"/>
          <w:kern w:val="0"/>
          <w:sz w:val="24"/>
        </w:rPr>
        <w:t>Schlattner</w:t>
      </w:r>
      <w:proofErr w:type="spellEnd"/>
      <w:r w:rsidRPr="002E1681">
        <w:rPr>
          <w:rFonts w:ascii="Book Antiqua" w:hAnsi="Book Antiqua" w:cs="宋体"/>
          <w:kern w:val="0"/>
          <w:sz w:val="24"/>
        </w:rPr>
        <w:t xml:space="preserve"> U, </w:t>
      </w:r>
      <w:proofErr w:type="spellStart"/>
      <w:r w:rsidRPr="002E1681">
        <w:rPr>
          <w:rFonts w:ascii="Book Antiqua" w:hAnsi="Book Antiqua" w:cs="宋体"/>
          <w:kern w:val="0"/>
          <w:sz w:val="24"/>
        </w:rPr>
        <w:t>Peetsalu</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Seppet</w:t>
      </w:r>
      <w:proofErr w:type="spellEnd"/>
      <w:r w:rsidRPr="002E1681">
        <w:rPr>
          <w:rFonts w:ascii="Book Antiqua" w:hAnsi="Book Antiqua" w:cs="宋体"/>
          <w:kern w:val="0"/>
          <w:sz w:val="24"/>
        </w:rPr>
        <w:t xml:space="preserve"> EK. </w:t>
      </w:r>
      <w:proofErr w:type="gramStart"/>
      <w:r w:rsidRPr="002E1681">
        <w:rPr>
          <w:rFonts w:ascii="Book Antiqua" w:hAnsi="Book Antiqua" w:cs="宋体"/>
          <w:kern w:val="0"/>
          <w:sz w:val="24"/>
        </w:rPr>
        <w:t xml:space="preserve">Oxidative phosphorylation and its coupling to mitochondrial </w:t>
      </w:r>
      <w:proofErr w:type="spellStart"/>
      <w:r w:rsidRPr="002E1681">
        <w:rPr>
          <w:rFonts w:ascii="Book Antiqua" w:hAnsi="Book Antiqua" w:cs="宋体"/>
          <w:kern w:val="0"/>
          <w:sz w:val="24"/>
        </w:rPr>
        <w:t>creatine</w:t>
      </w:r>
      <w:proofErr w:type="spellEnd"/>
      <w:r w:rsidRPr="002E1681">
        <w:rPr>
          <w:rFonts w:ascii="Book Antiqua" w:hAnsi="Book Antiqua" w:cs="宋体"/>
          <w:kern w:val="0"/>
          <w:sz w:val="24"/>
        </w:rPr>
        <w:t xml:space="preserve"> and </w:t>
      </w:r>
      <w:proofErr w:type="spellStart"/>
      <w:r w:rsidRPr="002E1681">
        <w:rPr>
          <w:rFonts w:ascii="Book Antiqua" w:hAnsi="Book Antiqua" w:cs="宋体"/>
          <w:kern w:val="0"/>
          <w:sz w:val="24"/>
        </w:rPr>
        <w:t>adenylate</w:t>
      </w:r>
      <w:proofErr w:type="spellEnd"/>
      <w:r w:rsidRPr="002E1681">
        <w:rPr>
          <w:rFonts w:ascii="Book Antiqua" w:hAnsi="Book Antiqua" w:cs="宋体"/>
          <w:kern w:val="0"/>
          <w:sz w:val="24"/>
        </w:rPr>
        <w:t xml:space="preserve"> kinases in human gastric mucosa.</w:t>
      </w:r>
      <w:proofErr w:type="gramEnd"/>
      <w:r w:rsidRPr="002E1681">
        <w:rPr>
          <w:rFonts w:ascii="Book Antiqua" w:hAnsi="Book Antiqua" w:cs="宋体"/>
          <w:kern w:val="0"/>
          <w:sz w:val="24"/>
        </w:rPr>
        <w:t> </w:t>
      </w:r>
      <w:r w:rsidRPr="002E1681">
        <w:rPr>
          <w:rFonts w:ascii="Book Antiqua" w:hAnsi="Book Antiqua" w:cs="宋体"/>
          <w:i/>
          <w:iCs/>
          <w:kern w:val="0"/>
          <w:sz w:val="24"/>
        </w:rPr>
        <w:t xml:space="preserve">Am J </w:t>
      </w:r>
      <w:proofErr w:type="spellStart"/>
      <w:r w:rsidRPr="002E1681">
        <w:rPr>
          <w:rFonts w:ascii="Book Antiqua" w:hAnsi="Book Antiqua" w:cs="宋体"/>
          <w:i/>
          <w:iCs/>
          <w:kern w:val="0"/>
          <w:sz w:val="24"/>
        </w:rPr>
        <w:t>Physiol</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Regul</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Integr</w:t>
      </w:r>
      <w:proofErr w:type="spellEnd"/>
      <w:r w:rsidRPr="002E1681">
        <w:rPr>
          <w:rFonts w:ascii="Book Antiqua" w:hAnsi="Book Antiqua" w:cs="宋体"/>
          <w:i/>
          <w:iCs/>
          <w:kern w:val="0"/>
          <w:sz w:val="24"/>
        </w:rPr>
        <w:t xml:space="preserve"> Comp </w:t>
      </w:r>
      <w:proofErr w:type="spellStart"/>
      <w:r w:rsidRPr="002E1681">
        <w:rPr>
          <w:rFonts w:ascii="Book Antiqua" w:hAnsi="Book Antiqua" w:cs="宋体"/>
          <w:i/>
          <w:iCs/>
          <w:kern w:val="0"/>
          <w:sz w:val="24"/>
        </w:rPr>
        <w:t>Physiol</w:t>
      </w:r>
      <w:proofErr w:type="spellEnd"/>
      <w:r w:rsidRPr="002E1681">
        <w:rPr>
          <w:rFonts w:ascii="Book Antiqua" w:hAnsi="Book Antiqua" w:cs="宋体"/>
          <w:kern w:val="0"/>
          <w:sz w:val="24"/>
        </w:rPr>
        <w:t> 2006; </w:t>
      </w:r>
      <w:r w:rsidRPr="002E1681">
        <w:rPr>
          <w:rFonts w:ascii="Book Antiqua" w:hAnsi="Book Antiqua" w:cs="宋体"/>
          <w:b/>
          <w:bCs/>
          <w:kern w:val="0"/>
          <w:sz w:val="24"/>
        </w:rPr>
        <w:t>291</w:t>
      </w:r>
      <w:r w:rsidRPr="002E1681">
        <w:rPr>
          <w:rFonts w:ascii="Book Antiqua" w:hAnsi="Book Antiqua" w:cs="宋体"/>
          <w:kern w:val="0"/>
          <w:sz w:val="24"/>
        </w:rPr>
        <w:t>: R936-R946 [PMID: 16741143 DOI: 10.1152/ajpregu.00162.2006]</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24 </w:t>
      </w:r>
      <w:r w:rsidRPr="002E1681">
        <w:rPr>
          <w:rFonts w:ascii="Book Antiqua" w:hAnsi="Book Antiqua" w:cs="宋体"/>
          <w:b/>
          <w:bCs/>
          <w:kern w:val="0"/>
          <w:sz w:val="24"/>
        </w:rPr>
        <w:t>Kimura M</w:t>
      </w:r>
      <w:r w:rsidRPr="002E1681">
        <w:rPr>
          <w:rFonts w:ascii="Book Antiqua" w:hAnsi="Book Antiqua" w:cs="宋体"/>
          <w:kern w:val="0"/>
          <w:sz w:val="24"/>
        </w:rPr>
        <w:t xml:space="preserve">, </w:t>
      </w:r>
      <w:proofErr w:type="spellStart"/>
      <w:r w:rsidRPr="002E1681">
        <w:rPr>
          <w:rFonts w:ascii="Book Antiqua" w:hAnsi="Book Antiqua" w:cs="宋体"/>
          <w:kern w:val="0"/>
          <w:sz w:val="24"/>
        </w:rPr>
        <w:t>Goto</w:t>
      </w:r>
      <w:proofErr w:type="spellEnd"/>
      <w:r w:rsidRPr="002E1681">
        <w:rPr>
          <w:rFonts w:ascii="Book Antiqua" w:hAnsi="Book Antiqua" w:cs="宋体"/>
          <w:kern w:val="0"/>
          <w:sz w:val="24"/>
        </w:rPr>
        <w:t xml:space="preserve"> S, Wada A, </w:t>
      </w:r>
      <w:proofErr w:type="spellStart"/>
      <w:r w:rsidRPr="002E1681">
        <w:rPr>
          <w:rFonts w:ascii="Book Antiqua" w:hAnsi="Book Antiqua" w:cs="宋体"/>
          <w:kern w:val="0"/>
          <w:sz w:val="24"/>
        </w:rPr>
        <w:t>Yahiro</w:t>
      </w:r>
      <w:proofErr w:type="spellEnd"/>
      <w:r w:rsidRPr="002E1681">
        <w:rPr>
          <w:rFonts w:ascii="Book Antiqua" w:hAnsi="Book Antiqua" w:cs="宋体"/>
          <w:kern w:val="0"/>
          <w:sz w:val="24"/>
        </w:rPr>
        <w:t xml:space="preserve"> K, </w:t>
      </w:r>
      <w:proofErr w:type="spellStart"/>
      <w:r w:rsidRPr="002E1681">
        <w:rPr>
          <w:rFonts w:ascii="Book Antiqua" w:hAnsi="Book Antiqua" w:cs="宋体"/>
          <w:kern w:val="0"/>
          <w:sz w:val="24"/>
        </w:rPr>
        <w:t>Niidome</w:t>
      </w:r>
      <w:proofErr w:type="spellEnd"/>
      <w:r w:rsidRPr="002E1681">
        <w:rPr>
          <w:rFonts w:ascii="Book Antiqua" w:hAnsi="Book Antiqua" w:cs="宋体"/>
          <w:kern w:val="0"/>
          <w:sz w:val="24"/>
        </w:rPr>
        <w:t xml:space="preserve"> T, </w:t>
      </w:r>
      <w:proofErr w:type="spellStart"/>
      <w:r w:rsidRPr="002E1681">
        <w:rPr>
          <w:rFonts w:ascii="Book Antiqua" w:hAnsi="Book Antiqua" w:cs="宋体"/>
          <w:kern w:val="0"/>
          <w:sz w:val="24"/>
        </w:rPr>
        <w:t>Hatakeyama</w:t>
      </w:r>
      <w:proofErr w:type="spellEnd"/>
      <w:r w:rsidRPr="002E1681">
        <w:rPr>
          <w:rFonts w:ascii="Book Antiqua" w:hAnsi="Book Antiqua" w:cs="宋体"/>
          <w:kern w:val="0"/>
          <w:sz w:val="24"/>
        </w:rPr>
        <w:t xml:space="preserve"> T, Aoyagi H, Hirayama T, Kondo T. </w:t>
      </w:r>
      <w:proofErr w:type="spellStart"/>
      <w:r w:rsidRPr="002E1681">
        <w:rPr>
          <w:rFonts w:ascii="Book Antiqua" w:hAnsi="Book Antiqua" w:cs="宋体"/>
          <w:kern w:val="0"/>
          <w:sz w:val="24"/>
        </w:rPr>
        <w:t>Vacuolating</w:t>
      </w:r>
      <w:proofErr w:type="spellEnd"/>
      <w:r w:rsidRPr="002E1681">
        <w:rPr>
          <w:rFonts w:ascii="Book Antiqua" w:hAnsi="Book Antiqua" w:cs="宋体"/>
          <w:kern w:val="0"/>
          <w:sz w:val="24"/>
        </w:rPr>
        <w:t xml:space="preserve"> </w:t>
      </w:r>
      <w:proofErr w:type="spellStart"/>
      <w:r w:rsidRPr="002E1681">
        <w:rPr>
          <w:rFonts w:ascii="Book Antiqua" w:hAnsi="Book Antiqua" w:cs="宋体"/>
          <w:kern w:val="0"/>
          <w:sz w:val="24"/>
        </w:rPr>
        <w:t>cytotoxin</w:t>
      </w:r>
      <w:proofErr w:type="spellEnd"/>
      <w:r w:rsidRPr="002E1681">
        <w:rPr>
          <w:rFonts w:ascii="Book Antiqua" w:hAnsi="Book Antiqua" w:cs="宋体"/>
          <w:kern w:val="0"/>
          <w:sz w:val="24"/>
        </w:rPr>
        <w:t xml:space="preserve"> purified from Helicobacter pylori causes mitochondrial damage in human gastric cells. </w:t>
      </w:r>
      <w:proofErr w:type="spellStart"/>
      <w:r w:rsidRPr="002E1681">
        <w:rPr>
          <w:rFonts w:ascii="Book Antiqua" w:hAnsi="Book Antiqua" w:cs="宋体"/>
          <w:i/>
          <w:iCs/>
          <w:kern w:val="0"/>
          <w:sz w:val="24"/>
        </w:rPr>
        <w:t>Microb</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Pathog</w:t>
      </w:r>
      <w:proofErr w:type="spellEnd"/>
      <w:r w:rsidRPr="002E1681">
        <w:rPr>
          <w:rFonts w:ascii="Book Antiqua" w:hAnsi="Book Antiqua" w:cs="宋体"/>
          <w:kern w:val="0"/>
          <w:sz w:val="24"/>
        </w:rPr>
        <w:t> 1999; </w:t>
      </w:r>
      <w:r w:rsidRPr="002E1681">
        <w:rPr>
          <w:rFonts w:ascii="Book Antiqua" w:hAnsi="Book Antiqua" w:cs="宋体"/>
          <w:b/>
          <w:bCs/>
          <w:kern w:val="0"/>
          <w:sz w:val="24"/>
        </w:rPr>
        <w:t>26</w:t>
      </w:r>
      <w:r w:rsidRPr="002E1681">
        <w:rPr>
          <w:rFonts w:ascii="Book Antiqua" w:hAnsi="Book Antiqua" w:cs="宋体"/>
          <w:kern w:val="0"/>
          <w:sz w:val="24"/>
        </w:rPr>
        <w:t>: 45-52 [PMID: 9973580 DOI: 10.1006/mpat.1998.0241]</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25 </w:t>
      </w:r>
      <w:r w:rsidRPr="002E1681">
        <w:rPr>
          <w:rFonts w:ascii="Book Antiqua" w:hAnsi="Book Antiqua" w:cs="宋体"/>
          <w:b/>
          <w:bCs/>
          <w:kern w:val="0"/>
          <w:sz w:val="24"/>
        </w:rPr>
        <w:t>Ricci JE</w:t>
      </w:r>
      <w:r w:rsidRPr="002E1681">
        <w:rPr>
          <w:rFonts w:ascii="Book Antiqua" w:hAnsi="Book Antiqua" w:cs="宋体"/>
          <w:kern w:val="0"/>
          <w:sz w:val="24"/>
        </w:rPr>
        <w:t>, Muñoz-</w:t>
      </w:r>
      <w:proofErr w:type="spellStart"/>
      <w:r w:rsidRPr="002E1681">
        <w:rPr>
          <w:rFonts w:ascii="Book Antiqua" w:hAnsi="Book Antiqua" w:cs="宋体"/>
          <w:kern w:val="0"/>
          <w:sz w:val="24"/>
        </w:rPr>
        <w:t>Pinedo</w:t>
      </w:r>
      <w:proofErr w:type="spellEnd"/>
      <w:r w:rsidRPr="002E1681">
        <w:rPr>
          <w:rFonts w:ascii="Book Antiqua" w:hAnsi="Book Antiqua" w:cs="宋体"/>
          <w:kern w:val="0"/>
          <w:sz w:val="24"/>
        </w:rPr>
        <w:t xml:space="preserve"> C, Fitzgerald P, </w:t>
      </w:r>
      <w:proofErr w:type="spellStart"/>
      <w:r w:rsidRPr="002E1681">
        <w:rPr>
          <w:rFonts w:ascii="Book Antiqua" w:hAnsi="Book Antiqua" w:cs="宋体"/>
          <w:kern w:val="0"/>
          <w:sz w:val="24"/>
        </w:rPr>
        <w:t>Bailly-Maitre</w:t>
      </w:r>
      <w:proofErr w:type="spellEnd"/>
      <w:r w:rsidRPr="002E1681">
        <w:rPr>
          <w:rFonts w:ascii="Book Antiqua" w:hAnsi="Book Antiqua" w:cs="宋体"/>
          <w:kern w:val="0"/>
          <w:sz w:val="24"/>
        </w:rPr>
        <w:t xml:space="preserve"> B, Perkins GA, </w:t>
      </w:r>
      <w:proofErr w:type="spellStart"/>
      <w:r w:rsidRPr="002E1681">
        <w:rPr>
          <w:rFonts w:ascii="Book Antiqua" w:hAnsi="Book Antiqua" w:cs="宋体"/>
          <w:kern w:val="0"/>
          <w:sz w:val="24"/>
        </w:rPr>
        <w:t>Yadava</w:t>
      </w:r>
      <w:proofErr w:type="spellEnd"/>
      <w:r w:rsidRPr="002E1681">
        <w:rPr>
          <w:rFonts w:ascii="Book Antiqua" w:hAnsi="Book Antiqua" w:cs="宋体"/>
          <w:kern w:val="0"/>
          <w:sz w:val="24"/>
        </w:rPr>
        <w:t xml:space="preserve"> N, </w:t>
      </w:r>
      <w:proofErr w:type="spellStart"/>
      <w:r w:rsidRPr="002E1681">
        <w:rPr>
          <w:rFonts w:ascii="Book Antiqua" w:hAnsi="Book Antiqua" w:cs="宋体"/>
          <w:kern w:val="0"/>
          <w:sz w:val="24"/>
        </w:rPr>
        <w:t>Scheffler</w:t>
      </w:r>
      <w:proofErr w:type="spellEnd"/>
      <w:r w:rsidRPr="002E1681">
        <w:rPr>
          <w:rFonts w:ascii="Book Antiqua" w:hAnsi="Book Antiqua" w:cs="宋体"/>
          <w:kern w:val="0"/>
          <w:sz w:val="24"/>
        </w:rPr>
        <w:t xml:space="preserve"> IE, </w:t>
      </w:r>
      <w:proofErr w:type="spellStart"/>
      <w:r w:rsidRPr="002E1681">
        <w:rPr>
          <w:rFonts w:ascii="Book Antiqua" w:hAnsi="Book Antiqua" w:cs="宋体"/>
          <w:kern w:val="0"/>
          <w:sz w:val="24"/>
        </w:rPr>
        <w:t>Ellisman</w:t>
      </w:r>
      <w:proofErr w:type="spellEnd"/>
      <w:r w:rsidRPr="002E1681">
        <w:rPr>
          <w:rFonts w:ascii="Book Antiqua" w:hAnsi="Book Antiqua" w:cs="宋体"/>
          <w:kern w:val="0"/>
          <w:sz w:val="24"/>
        </w:rPr>
        <w:t xml:space="preserve"> MH, Green DR. Disruption of mitochondrial function during apoptosis is mediated by </w:t>
      </w:r>
      <w:proofErr w:type="spellStart"/>
      <w:r w:rsidRPr="002E1681">
        <w:rPr>
          <w:rFonts w:ascii="Book Antiqua" w:hAnsi="Book Antiqua" w:cs="宋体"/>
          <w:kern w:val="0"/>
          <w:sz w:val="24"/>
        </w:rPr>
        <w:t>caspase</w:t>
      </w:r>
      <w:proofErr w:type="spellEnd"/>
      <w:r w:rsidRPr="002E1681">
        <w:rPr>
          <w:rFonts w:ascii="Book Antiqua" w:hAnsi="Book Antiqua" w:cs="宋体"/>
          <w:kern w:val="0"/>
          <w:sz w:val="24"/>
        </w:rPr>
        <w:t xml:space="preserve"> cleavage of the p75 subunit of complex I of the electron transport chain. </w:t>
      </w:r>
      <w:r w:rsidRPr="002E1681">
        <w:rPr>
          <w:rFonts w:ascii="Book Antiqua" w:hAnsi="Book Antiqua" w:cs="宋体"/>
          <w:i/>
          <w:iCs/>
          <w:kern w:val="0"/>
          <w:sz w:val="24"/>
        </w:rPr>
        <w:t>Cell</w:t>
      </w:r>
      <w:r w:rsidRPr="002E1681">
        <w:rPr>
          <w:rFonts w:ascii="Book Antiqua" w:hAnsi="Book Antiqua" w:cs="宋体"/>
          <w:kern w:val="0"/>
          <w:sz w:val="24"/>
        </w:rPr>
        <w:t> 2004; </w:t>
      </w:r>
      <w:r w:rsidRPr="002E1681">
        <w:rPr>
          <w:rFonts w:ascii="Book Antiqua" w:hAnsi="Book Antiqua" w:cs="宋体"/>
          <w:b/>
          <w:bCs/>
          <w:kern w:val="0"/>
          <w:sz w:val="24"/>
        </w:rPr>
        <w:t>117</w:t>
      </w:r>
      <w:r w:rsidRPr="002E1681">
        <w:rPr>
          <w:rFonts w:ascii="Book Antiqua" w:hAnsi="Book Antiqua" w:cs="宋体"/>
          <w:kern w:val="0"/>
          <w:sz w:val="24"/>
        </w:rPr>
        <w:t>: 773-786 [PMID: 15186778 DOI: 10.1016/j.cell.2004.05.008]</w:t>
      </w:r>
    </w:p>
    <w:p w:rsidR="00E252AD" w:rsidRPr="002E1681" w:rsidRDefault="00E252AD" w:rsidP="00E252AD">
      <w:pPr>
        <w:widowControl/>
        <w:spacing w:line="360" w:lineRule="auto"/>
        <w:rPr>
          <w:rFonts w:ascii="Book Antiqua" w:hAnsi="Book Antiqua" w:cs="宋体"/>
          <w:kern w:val="0"/>
          <w:sz w:val="24"/>
        </w:rPr>
      </w:pPr>
      <w:proofErr w:type="gramStart"/>
      <w:r w:rsidRPr="002E1681">
        <w:rPr>
          <w:rFonts w:ascii="Book Antiqua" w:hAnsi="Book Antiqua" w:cs="宋体"/>
          <w:kern w:val="0"/>
          <w:sz w:val="24"/>
        </w:rPr>
        <w:lastRenderedPageBreak/>
        <w:t>26 </w:t>
      </w:r>
      <w:proofErr w:type="spellStart"/>
      <w:r w:rsidRPr="002E1681">
        <w:rPr>
          <w:rFonts w:ascii="Book Antiqua" w:hAnsi="Book Antiqua" w:cs="宋体"/>
          <w:b/>
          <w:bCs/>
          <w:kern w:val="0"/>
          <w:sz w:val="24"/>
        </w:rPr>
        <w:t>Demitrack</w:t>
      </w:r>
      <w:proofErr w:type="spellEnd"/>
      <w:r w:rsidRPr="002E1681">
        <w:rPr>
          <w:rFonts w:ascii="Book Antiqua" w:hAnsi="Book Antiqua" w:cs="宋体"/>
          <w:b/>
          <w:bCs/>
          <w:kern w:val="0"/>
          <w:sz w:val="24"/>
        </w:rPr>
        <w:t xml:space="preserve"> ES</w:t>
      </w:r>
      <w:r w:rsidRPr="002E1681">
        <w:rPr>
          <w:rFonts w:ascii="Book Antiqua" w:hAnsi="Book Antiqua" w:cs="宋体"/>
          <w:kern w:val="0"/>
          <w:sz w:val="24"/>
        </w:rPr>
        <w:t xml:space="preserve">, </w:t>
      </w:r>
      <w:proofErr w:type="spellStart"/>
      <w:r w:rsidRPr="002E1681">
        <w:rPr>
          <w:rFonts w:ascii="Book Antiqua" w:hAnsi="Book Antiqua" w:cs="宋体"/>
          <w:kern w:val="0"/>
          <w:sz w:val="24"/>
        </w:rPr>
        <w:t>Aihara</w:t>
      </w:r>
      <w:proofErr w:type="spellEnd"/>
      <w:r w:rsidRPr="002E1681">
        <w:rPr>
          <w:rFonts w:ascii="Book Antiqua" w:hAnsi="Book Antiqua" w:cs="宋体"/>
          <w:kern w:val="0"/>
          <w:sz w:val="24"/>
        </w:rPr>
        <w:t xml:space="preserve"> E, Kenny S, Varro A, Montrose MH.</w:t>
      </w:r>
      <w:proofErr w:type="gramEnd"/>
      <w:r w:rsidRPr="002E1681">
        <w:rPr>
          <w:rFonts w:ascii="Book Antiqua" w:hAnsi="Book Antiqua" w:cs="宋体"/>
          <w:kern w:val="0"/>
          <w:sz w:val="24"/>
        </w:rPr>
        <w:t xml:space="preserve"> Inhibitors of acid secretion can benefit gastric wound repair independent of luminal pH effects on the site of damage. </w:t>
      </w:r>
      <w:r w:rsidRPr="002E1681">
        <w:rPr>
          <w:rFonts w:ascii="Book Antiqua" w:hAnsi="Book Antiqua" w:cs="宋体"/>
          <w:i/>
          <w:iCs/>
          <w:kern w:val="0"/>
          <w:sz w:val="24"/>
        </w:rPr>
        <w:t>Gut</w:t>
      </w:r>
      <w:r w:rsidRPr="002E1681">
        <w:rPr>
          <w:rFonts w:ascii="Book Antiqua" w:hAnsi="Book Antiqua" w:cs="宋体"/>
          <w:kern w:val="0"/>
          <w:sz w:val="24"/>
        </w:rPr>
        <w:t> 2012; </w:t>
      </w:r>
      <w:r w:rsidRPr="002E1681">
        <w:rPr>
          <w:rFonts w:ascii="Book Antiqua" w:hAnsi="Book Antiqua" w:cs="宋体"/>
          <w:b/>
          <w:bCs/>
          <w:kern w:val="0"/>
          <w:sz w:val="24"/>
        </w:rPr>
        <w:t>61</w:t>
      </w:r>
      <w:r w:rsidRPr="002E1681">
        <w:rPr>
          <w:rFonts w:ascii="Book Antiqua" w:hAnsi="Book Antiqua" w:cs="宋体"/>
          <w:kern w:val="0"/>
          <w:sz w:val="24"/>
        </w:rPr>
        <w:t>: 804-811 [PMID: 21997560 DOI: 10.1136/gutjnl-2011-301612]</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27 </w:t>
      </w:r>
      <w:proofErr w:type="spellStart"/>
      <w:r w:rsidRPr="002E1681">
        <w:rPr>
          <w:rFonts w:ascii="Book Antiqua" w:hAnsi="Book Antiqua" w:cs="宋体"/>
          <w:b/>
          <w:bCs/>
          <w:kern w:val="0"/>
          <w:sz w:val="24"/>
        </w:rPr>
        <w:t>Pastoris</w:t>
      </w:r>
      <w:proofErr w:type="spellEnd"/>
      <w:r w:rsidRPr="002E1681">
        <w:rPr>
          <w:rFonts w:ascii="Book Antiqua" w:hAnsi="Book Antiqua" w:cs="宋体"/>
          <w:b/>
          <w:bCs/>
          <w:kern w:val="0"/>
          <w:sz w:val="24"/>
        </w:rPr>
        <w:t xml:space="preserve"> O</w:t>
      </w:r>
      <w:r w:rsidRPr="002E1681">
        <w:rPr>
          <w:rFonts w:ascii="Book Antiqua" w:hAnsi="Book Antiqua" w:cs="宋体"/>
          <w:kern w:val="0"/>
          <w:sz w:val="24"/>
        </w:rPr>
        <w:t xml:space="preserve">, </w:t>
      </w:r>
      <w:proofErr w:type="spellStart"/>
      <w:r w:rsidRPr="002E1681">
        <w:rPr>
          <w:rFonts w:ascii="Book Antiqua" w:hAnsi="Book Antiqua" w:cs="宋体"/>
          <w:kern w:val="0"/>
          <w:sz w:val="24"/>
        </w:rPr>
        <w:t>Verri</w:t>
      </w:r>
      <w:proofErr w:type="spellEnd"/>
      <w:r w:rsidRPr="002E1681">
        <w:rPr>
          <w:rFonts w:ascii="Book Antiqua" w:hAnsi="Book Antiqua" w:cs="宋体"/>
          <w:kern w:val="0"/>
          <w:sz w:val="24"/>
        </w:rPr>
        <w:t xml:space="preserve"> M, </w:t>
      </w:r>
      <w:proofErr w:type="spellStart"/>
      <w:r w:rsidRPr="002E1681">
        <w:rPr>
          <w:rFonts w:ascii="Book Antiqua" w:hAnsi="Book Antiqua" w:cs="宋体"/>
          <w:kern w:val="0"/>
          <w:sz w:val="24"/>
        </w:rPr>
        <w:t>Boschi</w:t>
      </w:r>
      <w:proofErr w:type="spellEnd"/>
      <w:r w:rsidRPr="002E1681">
        <w:rPr>
          <w:rFonts w:ascii="Book Antiqua" w:hAnsi="Book Antiqua" w:cs="宋体"/>
          <w:kern w:val="0"/>
          <w:sz w:val="24"/>
        </w:rPr>
        <w:t xml:space="preserve"> F, </w:t>
      </w:r>
      <w:proofErr w:type="spellStart"/>
      <w:r w:rsidRPr="002E1681">
        <w:rPr>
          <w:rFonts w:ascii="Book Antiqua" w:hAnsi="Book Antiqua" w:cs="宋体"/>
          <w:kern w:val="0"/>
          <w:sz w:val="24"/>
        </w:rPr>
        <w:t>Kastsiuchenka</w:t>
      </w:r>
      <w:proofErr w:type="spellEnd"/>
      <w:r w:rsidRPr="002E1681">
        <w:rPr>
          <w:rFonts w:ascii="Book Antiqua" w:hAnsi="Book Antiqua" w:cs="宋体"/>
          <w:kern w:val="0"/>
          <w:sz w:val="24"/>
        </w:rPr>
        <w:t xml:space="preserve"> O, </w:t>
      </w:r>
      <w:proofErr w:type="spellStart"/>
      <w:r w:rsidRPr="002E1681">
        <w:rPr>
          <w:rFonts w:ascii="Book Antiqua" w:hAnsi="Book Antiqua" w:cs="宋体"/>
          <w:kern w:val="0"/>
          <w:sz w:val="24"/>
        </w:rPr>
        <w:t>Balestra</w:t>
      </w:r>
      <w:proofErr w:type="spellEnd"/>
      <w:r w:rsidRPr="002E1681">
        <w:rPr>
          <w:rFonts w:ascii="Book Antiqua" w:hAnsi="Book Antiqua" w:cs="宋体"/>
          <w:kern w:val="0"/>
          <w:sz w:val="24"/>
        </w:rPr>
        <w:t xml:space="preserve"> B, Pace F, </w:t>
      </w:r>
      <w:proofErr w:type="spellStart"/>
      <w:r w:rsidRPr="002E1681">
        <w:rPr>
          <w:rFonts w:ascii="Book Antiqua" w:hAnsi="Book Antiqua" w:cs="宋体"/>
          <w:kern w:val="0"/>
          <w:sz w:val="24"/>
        </w:rPr>
        <w:t>Tonini</w:t>
      </w:r>
      <w:proofErr w:type="spellEnd"/>
      <w:r w:rsidRPr="002E1681">
        <w:rPr>
          <w:rFonts w:ascii="Book Antiqua" w:hAnsi="Book Antiqua" w:cs="宋体"/>
          <w:kern w:val="0"/>
          <w:sz w:val="24"/>
        </w:rPr>
        <w:t xml:space="preserve"> M, </w:t>
      </w:r>
      <w:proofErr w:type="spellStart"/>
      <w:r w:rsidRPr="002E1681">
        <w:rPr>
          <w:rFonts w:ascii="Book Antiqua" w:hAnsi="Book Antiqua" w:cs="宋体"/>
          <w:kern w:val="0"/>
          <w:sz w:val="24"/>
        </w:rPr>
        <w:t>Natale</w:t>
      </w:r>
      <w:proofErr w:type="spellEnd"/>
      <w:r w:rsidRPr="002E1681">
        <w:rPr>
          <w:rFonts w:ascii="Book Antiqua" w:hAnsi="Book Antiqua" w:cs="宋体"/>
          <w:kern w:val="0"/>
          <w:sz w:val="24"/>
        </w:rPr>
        <w:t xml:space="preserve"> G. Effects of esomeprazole on glutathione levels and mitochondrial oxidative phosphorylation in the gastric mucosa of rats treated with indomethacin. </w:t>
      </w:r>
      <w:proofErr w:type="spellStart"/>
      <w:r w:rsidRPr="002E1681">
        <w:rPr>
          <w:rFonts w:ascii="Book Antiqua" w:hAnsi="Book Antiqua" w:cs="宋体"/>
          <w:i/>
          <w:iCs/>
          <w:kern w:val="0"/>
          <w:sz w:val="24"/>
        </w:rPr>
        <w:t>Naunyn</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Schmiedebergs</w:t>
      </w:r>
      <w:proofErr w:type="spellEnd"/>
      <w:r w:rsidRPr="002E1681">
        <w:rPr>
          <w:rFonts w:ascii="Book Antiqua" w:hAnsi="Book Antiqua" w:cs="宋体"/>
          <w:i/>
          <w:iCs/>
          <w:kern w:val="0"/>
          <w:sz w:val="24"/>
        </w:rPr>
        <w:t xml:space="preserve"> Arch </w:t>
      </w:r>
      <w:proofErr w:type="spellStart"/>
      <w:r w:rsidRPr="002E1681">
        <w:rPr>
          <w:rFonts w:ascii="Book Antiqua" w:hAnsi="Book Antiqua" w:cs="宋体"/>
          <w:i/>
          <w:iCs/>
          <w:kern w:val="0"/>
          <w:sz w:val="24"/>
        </w:rPr>
        <w:t>Pharmacol</w:t>
      </w:r>
      <w:proofErr w:type="spellEnd"/>
      <w:r w:rsidRPr="002E1681">
        <w:rPr>
          <w:rFonts w:ascii="Book Antiqua" w:hAnsi="Book Antiqua" w:cs="宋体"/>
          <w:kern w:val="0"/>
          <w:sz w:val="24"/>
        </w:rPr>
        <w:t> 2008; </w:t>
      </w:r>
      <w:r w:rsidRPr="002E1681">
        <w:rPr>
          <w:rFonts w:ascii="Book Antiqua" w:hAnsi="Book Antiqua" w:cs="宋体"/>
          <w:b/>
          <w:bCs/>
          <w:kern w:val="0"/>
          <w:sz w:val="24"/>
        </w:rPr>
        <w:t>378</w:t>
      </w:r>
      <w:r w:rsidRPr="002E1681">
        <w:rPr>
          <w:rFonts w:ascii="Book Antiqua" w:hAnsi="Book Antiqua" w:cs="宋体"/>
          <w:kern w:val="0"/>
          <w:sz w:val="24"/>
        </w:rPr>
        <w:t>: 421-429 [PMID: 18545984 DOI: 10.1007/s00210-008-0314-7]</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28 </w:t>
      </w:r>
      <w:r w:rsidRPr="002E1681">
        <w:rPr>
          <w:rFonts w:ascii="Book Antiqua" w:hAnsi="Book Antiqua" w:cs="宋体"/>
          <w:b/>
          <w:bCs/>
          <w:kern w:val="0"/>
          <w:sz w:val="24"/>
        </w:rPr>
        <w:t>Suzuki H</w:t>
      </w:r>
      <w:r w:rsidRPr="002E1681">
        <w:rPr>
          <w:rFonts w:ascii="Book Antiqua" w:hAnsi="Book Antiqua" w:cs="宋体"/>
          <w:kern w:val="0"/>
          <w:sz w:val="24"/>
        </w:rPr>
        <w:t xml:space="preserve">, </w:t>
      </w:r>
      <w:proofErr w:type="spellStart"/>
      <w:r w:rsidRPr="002E1681">
        <w:rPr>
          <w:rFonts w:ascii="Book Antiqua" w:hAnsi="Book Antiqua" w:cs="宋体"/>
          <w:kern w:val="0"/>
          <w:sz w:val="24"/>
        </w:rPr>
        <w:t>Nishizawa</w:t>
      </w:r>
      <w:proofErr w:type="spellEnd"/>
      <w:r w:rsidRPr="002E1681">
        <w:rPr>
          <w:rFonts w:ascii="Book Antiqua" w:hAnsi="Book Antiqua" w:cs="宋体"/>
          <w:kern w:val="0"/>
          <w:sz w:val="24"/>
        </w:rPr>
        <w:t xml:space="preserve"> T, </w:t>
      </w:r>
      <w:proofErr w:type="spellStart"/>
      <w:r w:rsidRPr="002E1681">
        <w:rPr>
          <w:rFonts w:ascii="Book Antiqua" w:hAnsi="Book Antiqua" w:cs="宋体"/>
          <w:kern w:val="0"/>
          <w:sz w:val="24"/>
        </w:rPr>
        <w:t>Tsugawa</w:t>
      </w:r>
      <w:proofErr w:type="spellEnd"/>
      <w:r w:rsidRPr="002E1681">
        <w:rPr>
          <w:rFonts w:ascii="Book Antiqua" w:hAnsi="Book Antiqua" w:cs="宋体"/>
          <w:kern w:val="0"/>
          <w:sz w:val="24"/>
        </w:rPr>
        <w:t xml:space="preserve"> H, </w:t>
      </w:r>
      <w:proofErr w:type="spellStart"/>
      <w:r w:rsidRPr="002E1681">
        <w:rPr>
          <w:rFonts w:ascii="Book Antiqua" w:hAnsi="Book Antiqua" w:cs="宋体"/>
          <w:kern w:val="0"/>
          <w:sz w:val="24"/>
        </w:rPr>
        <w:t>Mogami</w:t>
      </w:r>
      <w:proofErr w:type="spellEnd"/>
      <w:r w:rsidRPr="002E1681">
        <w:rPr>
          <w:rFonts w:ascii="Book Antiqua" w:hAnsi="Book Antiqua" w:cs="宋体"/>
          <w:kern w:val="0"/>
          <w:sz w:val="24"/>
        </w:rPr>
        <w:t xml:space="preserve"> S, </w:t>
      </w:r>
      <w:proofErr w:type="spellStart"/>
      <w:r w:rsidRPr="002E1681">
        <w:rPr>
          <w:rFonts w:ascii="Book Antiqua" w:hAnsi="Book Antiqua" w:cs="宋体"/>
          <w:kern w:val="0"/>
          <w:sz w:val="24"/>
        </w:rPr>
        <w:t>Hibi</w:t>
      </w:r>
      <w:proofErr w:type="spellEnd"/>
      <w:r w:rsidRPr="002E1681">
        <w:rPr>
          <w:rFonts w:ascii="Book Antiqua" w:hAnsi="Book Antiqua" w:cs="宋体"/>
          <w:kern w:val="0"/>
          <w:sz w:val="24"/>
        </w:rPr>
        <w:t xml:space="preserve"> T. Roles of oxidative stress in stomach disorders. </w:t>
      </w:r>
      <w:r w:rsidRPr="002E1681">
        <w:rPr>
          <w:rFonts w:ascii="Book Antiqua" w:hAnsi="Book Antiqua" w:cs="宋体"/>
          <w:i/>
          <w:iCs/>
          <w:kern w:val="0"/>
          <w:sz w:val="24"/>
        </w:rPr>
        <w:t xml:space="preserve">J </w:t>
      </w:r>
      <w:proofErr w:type="spellStart"/>
      <w:r w:rsidRPr="002E1681">
        <w:rPr>
          <w:rFonts w:ascii="Book Antiqua" w:hAnsi="Book Antiqua" w:cs="宋体"/>
          <w:i/>
          <w:iCs/>
          <w:kern w:val="0"/>
          <w:sz w:val="24"/>
        </w:rPr>
        <w:t>Clin</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Biochem</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Nutr</w:t>
      </w:r>
      <w:proofErr w:type="spellEnd"/>
      <w:r w:rsidRPr="002E1681">
        <w:rPr>
          <w:rFonts w:ascii="Book Antiqua" w:hAnsi="Book Antiqua" w:cs="宋体"/>
          <w:kern w:val="0"/>
          <w:sz w:val="24"/>
        </w:rPr>
        <w:t> 2012; </w:t>
      </w:r>
      <w:r w:rsidRPr="002E1681">
        <w:rPr>
          <w:rFonts w:ascii="Book Antiqua" w:hAnsi="Book Antiqua" w:cs="宋体"/>
          <w:b/>
          <w:bCs/>
          <w:kern w:val="0"/>
          <w:sz w:val="24"/>
        </w:rPr>
        <w:t>50</w:t>
      </w:r>
      <w:r w:rsidRPr="002E1681">
        <w:rPr>
          <w:rFonts w:ascii="Book Antiqua" w:hAnsi="Book Antiqua" w:cs="宋体"/>
          <w:kern w:val="0"/>
          <w:sz w:val="24"/>
        </w:rPr>
        <w:t>: 35-39 [PMID: 22247598 DOI: 10.3164/jcbn.11-115SR]</w:t>
      </w:r>
    </w:p>
    <w:p w:rsidR="00E252AD" w:rsidRPr="002E1681" w:rsidRDefault="00E252AD" w:rsidP="00E252AD">
      <w:pPr>
        <w:widowControl/>
        <w:spacing w:line="360" w:lineRule="auto"/>
        <w:rPr>
          <w:rFonts w:ascii="Book Antiqua" w:hAnsi="Book Antiqua" w:cs="宋体"/>
          <w:kern w:val="0"/>
          <w:sz w:val="24"/>
        </w:rPr>
      </w:pPr>
      <w:r w:rsidRPr="002E1681">
        <w:rPr>
          <w:rFonts w:ascii="Book Antiqua" w:hAnsi="Book Antiqua" w:cs="宋体"/>
          <w:kern w:val="0"/>
          <w:sz w:val="24"/>
        </w:rPr>
        <w:t>29 </w:t>
      </w:r>
      <w:proofErr w:type="spellStart"/>
      <w:r w:rsidRPr="002E1681">
        <w:rPr>
          <w:rFonts w:ascii="Book Antiqua" w:hAnsi="Book Antiqua" w:cs="宋体"/>
          <w:b/>
          <w:bCs/>
          <w:kern w:val="0"/>
          <w:sz w:val="24"/>
        </w:rPr>
        <w:t>Fernández-Vizarra</w:t>
      </w:r>
      <w:proofErr w:type="spellEnd"/>
      <w:r w:rsidRPr="002E1681">
        <w:rPr>
          <w:rFonts w:ascii="Book Antiqua" w:hAnsi="Book Antiqua" w:cs="宋体"/>
          <w:b/>
          <w:bCs/>
          <w:kern w:val="0"/>
          <w:sz w:val="24"/>
        </w:rPr>
        <w:t xml:space="preserve"> E</w:t>
      </w:r>
      <w:r w:rsidRPr="002E1681">
        <w:rPr>
          <w:rFonts w:ascii="Book Antiqua" w:hAnsi="Book Antiqua" w:cs="宋体"/>
          <w:kern w:val="0"/>
          <w:sz w:val="24"/>
        </w:rPr>
        <w:t xml:space="preserve">, </w:t>
      </w:r>
      <w:proofErr w:type="spellStart"/>
      <w:r w:rsidRPr="002E1681">
        <w:rPr>
          <w:rFonts w:ascii="Book Antiqua" w:hAnsi="Book Antiqua" w:cs="宋体"/>
          <w:kern w:val="0"/>
          <w:sz w:val="24"/>
        </w:rPr>
        <w:t>Tiranti</w:t>
      </w:r>
      <w:proofErr w:type="spellEnd"/>
      <w:r w:rsidRPr="002E1681">
        <w:rPr>
          <w:rFonts w:ascii="Book Antiqua" w:hAnsi="Book Antiqua" w:cs="宋体"/>
          <w:kern w:val="0"/>
          <w:sz w:val="24"/>
        </w:rPr>
        <w:t xml:space="preserve"> V, </w:t>
      </w:r>
      <w:proofErr w:type="spellStart"/>
      <w:r w:rsidRPr="002E1681">
        <w:rPr>
          <w:rFonts w:ascii="Book Antiqua" w:hAnsi="Book Antiqua" w:cs="宋体"/>
          <w:kern w:val="0"/>
          <w:sz w:val="24"/>
        </w:rPr>
        <w:t>Zeviani</w:t>
      </w:r>
      <w:proofErr w:type="spellEnd"/>
      <w:r w:rsidRPr="002E1681">
        <w:rPr>
          <w:rFonts w:ascii="Book Antiqua" w:hAnsi="Book Antiqua" w:cs="宋体"/>
          <w:kern w:val="0"/>
          <w:sz w:val="24"/>
        </w:rPr>
        <w:t xml:space="preserve"> M. Assembly of the oxidative phosphorylation system in humans: what we have learned by studying its defects. </w:t>
      </w:r>
      <w:proofErr w:type="spellStart"/>
      <w:r w:rsidRPr="002E1681">
        <w:rPr>
          <w:rFonts w:ascii="Book Antiqua" w:hAnsi="Book Antiqua" w:cs="宋体"/>
          <w:i/>
          <w:iCs/>
          <w:kern w:val="0"/>
          <w:sz w:val="24"/>
        </w:rPr>
        <w:t>Biochim</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Biophys</w:t>
      </w:r>
      <w:proofErr w:type="spellEnd"/>
      <w:r w:rsidRPr="002E1681">
        <w:rPr>
          <w:rFonts w:ascii="Book Antiqua" w:hAnsi="Book Antiqua" w:cs="宋体"/>
          <w:i/>
          <w:iCs/>
          <w:kern w:val="0"/>
          <w:sz w:val="24"/>
        </w:rPr>
        <w:t xml:space="preserve"> </w:t>
      </w:r>
      <w:proofErr w:type="spellStart"/>
      <w:r w:rsidRPr="002E1681">
        <w:rPr>
          <w:rFonts w:ascii="Book Antiqua" w:hAnsi="Book Antiqua" w:cs="宋体"/>
          <w:i/>
          <w:iCs/>
          <w:kern w:val="0"/>
          <w:sz w:val="24"/>
        </w:rPr>
        <w:t>Acta</w:t>
      </w:r>
      <w:proofErr w:type="spellEnd"/>
      <w:r w:rsidRPr="002E1681">
        <w:rPr>
          <w:rFonts w:ascii="Book Antiqua" w:hAnsi="Book Antiqua" w:cs="宋体"/>
          <w:kern w:val="0"/>
          <w:sz w:val="24"/>
        </w:rPr>
        <w:t> 2009; </w:t>
      </w:r>
      <w:r w:rsidRPr="002E1681">
        <w:rPr>
          <w:rFonts w:ascii="Book Antiqua" w:hAnsi="Book Antiqua" w:cs="宋体"/>
          <w:b/>
          <w:bCs/>
          <w:kern w:val="0"/>
          <w:sz w:val="24"/>
        </w:rPr>
        <w:t>1793</w:t>
      </w:r>
      <w:r w:rsidRPr="002E1681">
        <w:rPr>
          <w:rFonts w:ascii="Book Antiqua" w:hAnsi="Book Antiqua" w:cs="宋体"/>
          <w:kern w:val="0"/>
          <w:sz w:val="24"/>
        </w:rPr>
        <w:t>: 200-211 [PMID: 18620006 DOI: 10.1016/j.bbamcr.2008.05.028]</w:t>
      </w:r>
    </w:p>
    <w:p w:rsidR="00E252AD" w:rsidRPr="000735E4" w:rsidRDefault="00E252AD" w:rsidP="000735E4">
      <w:pPr>
        <w:widowControl/>
        <w:spacing w:line="360" w:lineRule="auto"/>
        <w:rPr>
          <w:rFonts w:ascii="Book Antiqua" w:hAnsi="Book Antiqua" w:cs="宋体"/>
          <w:kern w:val="0"/>
          <w:sz w:val="24"/>
        </w:rPr>
      </w:pPr>
      <w:r w:rsidRPr="002E1681">
        <w:rPr>
          <w:rFonts w:ascii="Book Antiqua" w:hAnsi="Book Antiqua" w:cs="宋体"/>
          <w:kern w:val="0"/>
          <w:sz w:val="24"/>
        </w:rPr>
        <w:t>30 </w:t>
      </w:r>
      <w:proofErr w:type="spellStart"/>
      <w:r w:rsidRPr="002E1681">
        <w:rPr>
          <w:rFonts w:ascii="Book Antiqua" w:hAnsi="Book Antiqua" w:cs="宋体"/>
          <w:b/>
          <w:bCs/>
          <w:kern w:val="0"/>
          <w:sz w:val="24"/>
        </w:rPr>
        <w:t>Puurand</w:t>
      </w:r>
      <w:proofErr w:type="spellEnd"/>
      <w:r w:rsidRPr="002E1681">
        <w:rPr>
          <w:rFonts w:ascii="Book Antiqua" w:hAnsi="Book Antiqua" w:cs="宋体"/>
          <w:b/>
          <w:bCs/>
          <w:kern w:val="0"/>
          <w:sz w:val="24"/>
        </w:rPr>
        <w:t xml:space="preserve"> M</w:t>
      </w:r>
      <w:r w:rsidRPr="002E1681">
        <w:rPr>
          <w:rFonts w:ascii="Book Antiqua" w:hAnsi="Book Antiqua" w:cs="宋体"/>
          <w:kern w:val="0"/>
          <w:sz w:val="24"/>
        </w:rPr>
        <w:t xml:space="preserve">, </w:t>
      </w:r>
      <w:proofErr w:type="spellStart"/>
      <w:r w:rsidRPr="002E1681">
        <w:rPr>
          <w:rFonts w:ascii="Book Antiqua" w:hAnsi="Book Antiqua" w:cs="宋体"/>
          <w:kern w:val="0"/>
          <w:sz w:val="24"/>
        </w:rPr>
        <w:t>Peet</w:t>
      </w:r>
      <w:proofErr w:type="spellEnd"/>
      <w:r w:rsidRPr="002E1681">
        <w:rPr>
          <w:rFonts w:ascii="Book Antiqua" w:hAnsi="Book Antiqua" w:cs="宋体"/>
          <w:kern w:val="0"/>
          <w:sz w:val="24"/>
        </w:rPr>
        <w:t xml:space="preserve"> N, </w:t>
      </w:r>
      <w:proofErr w:type="spellStart"/>
      <w:r w:rsidRPr="002E1681">
        <w:rPr>
          <w:rFonts w:ascii="Book Antiqua" w:hAnsi="Book Antiqua" w:cs="宋体"/>
          <w:kern w:val="0"/>
          <w:sz w:val="24"/>
        </w:rPr>
        <w:t>Piirsoo</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Peetsalu</w:t>
      </w:r>
      <w:proofErr w:type="spellEnd"/>
      <w:r w:rsidRPr="002E1681">
        <w:rPr>
          <w:rFonts w:ascii="Book Antiqua" w:hAnsi="Book Antiqua" w:cs="宋体"/>
          <w:kern w:val="0"/>
          <w:sz w:val="24"/>
        </w:rPr>
        <w:t xml:space="preserve"> M, </w:t>
      </w:r>
      <w:proofErr w:type="spellStart"/>
      <w:r w:rsidRPr="002E1681">
        <w:rPr>
          <w:rFonts w:ascii="Book Antiqua" w:hAnsi="Book Antiqua" w:cs="宋体"/>
          <w:kern w:val="0"/>
          <w:sz w:val="24"/>
        </w:rPr>
        <w:t>Soplepmann</w:t>
      </w:r>
      <w:proofErr w:type="spellEnd"/>
      <w:r w:rsidRPr="002E1681">
        <w:rPr>
          <w:rFonts w:ascii="Book Antiqua" w:hAnsi="Book Antiqua" w:cs="宋体"/>
          <w:kern w:val="0"/>
          <w:sz w:val="24"/>
        </w:rPr>
        <w:t xml:space="preserve"> J, </w:t>
      </w:r>
      <w:proofErr w:type="spellStart"/>
      <w:r w:rsidRPr="002E1681">
        <w:rPr>
          <w:rFonts w:ascii="Book Antiqua" w:hAnsi="Book Antiqua" w:cs="宋体"/>
          <w:kern w:val="0"/>
          <w:sz w:val="24"/>
        </w:rPr>
        <w:t>Sirotkina</w:t>
      </w:r>
      <w:proofErr w:type="spellEnd"/>
      <w:r w:rsidRPr="002E1681">
        <w:rPr>
          <w:rFonts w:ascii="Book Antiqua" w:hAnsi="Book Antiqua" w:cs="宋体"/>
          <w:kern w:val="0"/>
          <w:sz w:val="24"/>
        </w:rPr>
        <w:t xml:space="preserve"> M, </w:t>
      </w:r>
      <w:proofErr w:type="spellStart"/>
      <w:r w:rsidRPr="002E1681">
        <w:rPr>
          <w:rFonts w:ascii="Book Antiqua" w:hAnsi="Book Antiqua" w:cs="宋体"/>
          <w:kern w:val="0"/>
          <w:sz w:val="24"/>
        </w:rPr>
        <w:t>Peetsalu</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Hemminki</w:t>
      </w:r>
      <w:proofErr w:type="spellEnd"/>
      <w:r w:rsidRPr="002E1681">
        <w:rPr>
          <w:rFonts w:ascii="Book Antiqua" w:hAnsi="Book Antiqua" w:cs="宋体"/>
          <w:kern w:val="0"/>
          <w:sz w:val="24"/>
        </w:rPr>
        <w:t xml:space="preserve"> A, </w:t>
      </w:r>
      <w:proofErr w:type="spellStart"/>
      <w:r w:rsidRPr="002E1681">
        <w:rPr>
          <w:rFonts w:ascii="Book Antiqua" w:hAnsi="Book Antiqua" w:cs="宋体"/>
          <w:kern w:val="0"/>
          <w:sz w:val="24"/>
        </w:rPr>
        <w:t>Seppet</w:t>
      </w:r>
      <w:proofErr w:type="spellEnd"/>
      <w:r w:rsidRPr="002E1681">
        <w:rPr>
          <w:rFonts w:ascii="Book Antiqua" w:hAnsi="Book Antiqua" w:cs="宋体"/>
          <w:kern w:val="0"/>
          <w:sz w:val="24"/>
        </w:rPr>
        <w:t xml:space="preserve"> E. Deficiency of the complex I of the mitochondrial respiratory chain but improved </w:t>
      </w:r>
      <w:proofErr w:type="spellStart"/>
      <w:r w:rsidRPr="002E1681">
        <w:rPr>
          <w:rFonts w:ascii="Book Antiqua" w:hAnsi="Book Antiqua" w:cs="宋体"/>
          <w:kern w:val="0"/>
          <w:sz w:val="24"/>
        </w:rPr>
        <w:t>adenylate</w:t>
      </w:r>
      <w:proofErr w:type="spellEnd"/>
      <w:r w:rsidRPr="002E1681">
        <w:rPr>
          <w:rFonts w:ascii="Book Antiqua" w:hAnsi="Book Antiqua" w:cs="宋体"/>
          <w:kern w:val="0"/>
          <w:sz w:val="24"/>
        </w:rPr>
        <w:t xml:space="preserve"> control over succinate-dependent respiration are human gastric cancer-specific phenomena. </w:t>
      </w:r>
      <w:proofErr w:type="spellStart"/>
      <w:r w:rsidRPr="002E1681">
        <w:rPr>
          <w:rFonts w:ascii="Book Antiqua" w:hAnsi="Book Antiqua" w:cs="宋体"/>
          <w:i/>
          <w:iCs/>
          <w:kern w:val="0"/>
          <w:sz w:val="24"/>
        </w:rPr>
        <w:t>Mol</w:t>
      </w:r>
      <w:proofErr w:type="spellEnd"/>
      <w:r w:rsidRPr="002E1681">
        <w:rPr>
          <w:rFonts w:ascii="Book Antiqua" w:hAnsi="Book Antiqua" w:cs="宋体"/>
          <w:i/>
          <w:iCs/>
          <w:kern w:val="0"/>
          <w:sz w:val="24"/>
        </w:rPr>
        <w:t xml:space="preserve"> Cell </w:t>
      </w:r>
      <w:proofErr w:type="spellStart"/>
      <w:r w:rsidRPr="002E1681">
        <w:rPr>
          <w:rFonts w:ascii="Book Antiqua" w:hAnsi="Book Antiqua" w:cs="宋体"/>
          <w:i/>
          <w:iCs/>
          <w:kern w:val="0"/>
          <w:sz w:val="24"/>
        </w:rPr>
        <w:t>Biochem</w:t>
      </w:r>
      <w:proofErr w:type="spellEnd"/>
      <w:r w:rsidRPr="002E1681">
        <w:rPr>
          <w:rFonts w:ascii="Book Antiqua" w:hAnsi="Book Antiqua" w:cs="宋体"/>
          <w:kern w:val="0"/>
          <w:sz w:val="24"/>
        </w:rPr>
        <w:t> 2012; </w:t>
      </w:r>
      <w:r w:rsidRPr="002E1681">
        <w:rPr>
          <w:rFonts w:ascii="Book Antiqua" w:hAnsi="Book Antiqua" w:cs="宋体"/>
          <w:b/>
          <w:bCs/>
          <w:kern w:val="0"/>
          <w:sz w:val="24"/>
        </w:rPr>
        <w:t>370</w:t>
      </w:r>
      <w:r w:rsidRPr="002E1681">
        <w:rPr>
          <w:rFonts w:ascii="Book Antiqua" w:hAnsi="Book Antiqua" w:cs="宋体"/>
          <w:kern w:val="0"/>
          <w:sz w:val="24"/>
        </w:rPr>
        <w:t>: 69-78 [PMID: 22821176 DOI: 10.1007/s11010-012-1399-3]</w:t>
      </w:r>
    </w:p>
    <w:p w:rsidR="00F220A7" w:rsidRPr="00E252AD" w:rsidRDefault="00F220A7" w:rsidP="006C5BD9">
      <w:pPr>
        <w:spacing w:line="360" w:lineRule="auto"/>
        <w:rPr>
          <w:rFonts w:ascii="Book Antiqua" w:hAnsi="Book Antiqua"/>
          <w:sz w:val="24"/>
        </w:rPr>
      </w:pPr>
    </w:p>
    <w:p w:rsidR="00980609" w:rsidRPr="00AE7EE2" w:rsidRDefault="00AA0FCA" w:rsidP="006C5BD9">
      <w:pPr>
        <w:wordWrap w:val="0"/>
        <w:spacing w:line="360" w:lineRule="auto"/>
        <w:ind w:left="361" w:hangingChars="150" w:hanging="361"/>
        <w:jc w:val="right"/>
        <w:rPr>
          <w:rFonts w:ascii="Book Antiqua" w:hAnsi="Book Antiqua"/>
          <w:sz w:val="24"/>
        </w:rPr>
      </w:pPr>
      <w:r w:rsidRPr="00AE7EE2">
        <w:rPr>
          <w:rFonts w:ascii="Book Antiqua" w:hAnsi="Book Antiqua"/>
          <w:b/>
          <w:bCs/>
          <w:color w:val="000000"/>
          <w:sz w:val="24"/>
        </w:rPr>
        <w:t>P-Reviewer</w:t>
      </w:r>
      <w:r w:rsidR="006C5BD9">
        <w:rPr>
          <w:rFonts w:ascii="Book Antiqua" w:hAnsi="Book Antiqua" w:hint="eastAsia"/>
          <w:b/>
          <w:bCs/>
          <w:color w:val="000000"/>
          <w:sz w:val="24"/>
        </w:rPr>
        <w:t xml:space="preserve">: </w:t>
      </w:r>
      <w:proofErr w:type="spellStart"/>
      <w:r w:rsidR="006C5BD9" w:rsidRPr="006C5BD9">
        <w:rPr>
          <w:rFonts w:ascii="Book Antiqua" w:hAnsi="Book Antiqua"/>
          <w:bCs/>
          <w:color w:val="000000"/>
          <w:sz w:val="24"/>
        </w:rPr>
        <w:t>Hoensch</w:t>
      </w:r>
      <w:proofErr w:type="spellEnd"/>
      <w:r w:rsidR="006C5BD9" w:rsidRPr="006C5BD9">
        <w:rPr>
          <w:rFonts w:ascii="Book Antiqua" w:hAnsi="Book Antiqua"/>
          <w:bCs/>
          <w:color w:val="000000"/>
          <w:sz w:val="24"/>
        </w:rPr>
        <w:t xml:space="preserve"> HP</w:t>
      </w:r>
      <w:r w:rsidR="006C5BD9" w:rsidRPr="006C5BD9">
        <w:rPr>
          <w:rFonts w:ascii="Book Antiqua" w:hAnsi="Book Antiqua" w:hint="eastAsia"/>
          <w:bCs/>
          <w:color w:val="000000"/>
          <w:sz w:val="24"/>
        </w:rPr>
        <w:t>,</w:t>
      </w:r>
      <w:r w:rsidR="006C5BD9" w:rsidRPr="006C5BD9">
        <w:rPr>
          <w:rFonts w:ascii="Book Antiqua" w:hAnsi="Book Antiqua"/>
          <w:bCs/>
          <w:color w:val="000000"/>
          <w:sz w:val="24"/>
        </w:rPr>
        <w:t xml:space="preserve"> </w:t>
      </w:r>
      <w:proofErr w:type="spellStart"/>
      <w:r w:rsidR="006C5BD9" w:rsidRPr="006C5BD9">
        <w:rPr>
          <w:rFonts w:ascii="Book Antiqua" w:hAnsi="Book Antiqua"/>
          <w:bCs/>
          <w:color w:val="000000"/>
          <w:sz w:val="24"/>
        </w:rPr>
        <w:t>Karatapanis</w:t>
      </w:r>
      <w:proofErr w:type="spellEnd"/>
      <w:r w:rsidR="006C5BD9" w:rsidRPr="006C5BD9">
        <w:rPr>
          <w:rFonts w:ascii="Book Antiqua" w:hAnsi="Book Antiqua" w:hint="eastAsia"/>
          <w:bCs/>
          <w:color w:val="000000"/>
          <w:sz w:val="24"/>
        </w:rPr>
        <w:t xml:space="preserve"> S</w:t>
      </w:r>
      <w:r w:rsidRPr="006C5BD9">
        <w:rPr>
          <w:rFonts w:ascii="Book Antiqua" w:hAnsi="Book Antiqua"/>
          <w:bCs/>
          <w:color w:val="000000"/>
          <w:sz w:val="24"/>
        </w:rPr>
        <w:t xml:space="preserve"> </w:t>
      </w:r>
      <w:r w:rsidR="003F676F" w:rsidRPr="00AE7EE2">
        <w:rPr>
          <w:rFonts w:ascii="Book Antiqua" w:hAnsi="Book Antiqua"/>
          <w:b/>
          <w:bCs/>
          <w:color w:val="000000"/>
          <w:sz w:val="24"/>
        </w:rPr>
        <w:t>S-</w:t>
      </w:r>
      <w:r w:rsidR="00980609" w:rsidRPr="00AE7EE2">
        <w:rPr>
          <w:rFonts w:ascii="Book Antiqua" w:hAnsi="Book Antiqua"/>
          <w:b/>
          <w:bCs/>
          <w:color w:val="000000"/>
          <w:sz w:val="24"/>
        </w:rPr>
        <w:t>Editor</w:t>
      </w:r>
      <w:r w:rsidR="006C5BD9">
        <w:rPr>
          <w:rFonts w:ascii="Book Antiqua" w:hAnsi="Book Antiqua" w:hint="eastAsia"/>
          <w:b/>
          <w:bCs/>
          <w:color w:val="000000"/>
          <w:sz w:val="24"/>
        </w:rPr>
        <w:t xml:space="preserve">: </w:t>
      </w:r>
      <w:r w:rsidR="006C5BD9" w:rsidRPr="006C5BD9">
        <w:rPr>
          <w:rFonts w:ascii="Book Antiqua" w:hAnsi="Book Antiqua" w:hint="eastAsia"/>
          <w:bCs/>
          <w:color w:val="000000"/>
          <w:sz w:val="24"/>
        </w:rPr>
        <w:t>Qi Y</w:t>
      </w:r>
      <w:r w:rsidR="00F8274B" w:rsidRPr="006C5BD9">
        <w:rPr>
          <w:rFonts w:ascii="Book Antiqua" w:hAnsi="Book Antiqua"/>
          <w:color w:val="000000"/>
          <w:sz w:val="24"/>
        </w:rPr>
        <w:t xml:space="preserve"> </w:t>
      </w:r>
      <w:r w:rsidR="003F676F" w:rsidRPr="00AE7EE2">
        <w:rPr>
          <w:rFonts w:ascii="Book Antiqua" w:hAnsi="Book Antiqua"/>
          <w:b/>
          <w:bCs/>
          <w:color w:val="000000"/>
          <w:sz w:val="24"/>
        </w:rPr>
        <w:t>L-</w:t>
      </w:r>
      <w:r w:rsidR="00980609" w:rsidRPr="00AE7EE2">
        <w:rPr>
          <w:rFonts w:ascii="Book Antiqua" w:hAnsi="Book Antiqua"/>
          <w:b/>
          <w:bCs/>
          <w:color w:val="000000"/>
          <w:sz w:val="24"/>
        </w:rPr>
        <w:t>Editor</w:t>
      </w:r>
      <w:r w:rsidR="006C5BD9">
        <w:rPr>
          <w:rFonts w:ascii="Book Antiqua" w:hAnsi="Book Antiqua" w:hint="eastAsia"/>
          <w:b/>
          <w:bCs/>
          <w:color w:val="000000"/>
          <w:sz w:val="24"/>
        </w:rPr>
        <w:t>:</w:t>
      </w:r>
      <w:r w:rsidR="00F8274B">
        <w:rPr>
          <w:rFonts w:ascii="Book Antiqua" w:hAnsi="Book Antiqua"/>
          <w:color w:val="000000"/>
          <w:sz w:val="24"/>
        </w:rPr>
        <w:t xml:space="preserve"> </w:t>
      </w:r>
      <w:r w:rsidR="003F676F" w:rsidRPr="00AE7EE2">
        <w:rPr>
          <w:rFonts w:ascii="Book Antiqua" w:hAnsi="Book Antiqua"/>
          <w:b/>
          <w:bCs/>
          <w:color w:val="000000"/>
          <w:sz w:val="24"/>
        </w:rPr>
        <w:t>E-</w:t>
      </w:r>
      <w:r w:rsidR="00980609" w:rsidRPr="00AE7EE2">
        <w:rPr>
          <w:rFonts w:ascii="Book Antiqua" w:hAnsi="Book Antiqua"/>
          <w:b/>
          <w:bCs/>
          <w:color w:val="000000"/>
          <w:sz w:val="24"/>
        </w:rPr>
        <w:t>Editor</w:t>
      </w:r>
      <w:r w:rsidR="006C5BD9">
        <w:rPr>
          <w:rFonts w:ascii="Book Antiqua" w:hAnsi="Book Antiqua" w:hint="eastAsia"/>
          <w:b/>
          <w:bCs/>
          <w:color w:val="000000"/>
          <w:sz w:val="24"/>
        </w:rPr>
        <w:t>:</w:t>
      </w:r>
    </w:p>
    <w:p w:rsidR="00F220A7" w:rsidRPr="00AE7EE2" w:rsidRDefault="00F220A7" w:rsidP="00AE7EE2">
      <w:pPr>
        <w:spacing w:line="360" w:lineRule="auto"/>
        <w:ind w:right="77"/>
        <w:rPr>
          <w:rFonts w:ascii="Book Antiqua" w:hAnsi="Book Antiqua" w:cs="Tahoma"/>
          <w:b/>
          <w:sz w:val="24"/>
        </w:rPr>
      </w:pPr>
      <w:bookmarkStart w:id="58" w:name="OLE_LINK6"/>
    </w:p>
    <w:p w:rsidR="00F220A7" w:rsidRPr="00AE7EE2" w:rsidRDefault="00F220A7" w:rsidP="00AE7EE2">
      <w:pPr>
        <w:pStyle w:val="a4"/>
        <w:spacing w:line="360" w:lineRule="auto"/>
        <w:ind w:right="-483"/>
        <w:rPr>
          <w:rFonts w:ascii="Book Antiqua" w:hAnsi="Book Antiqua" w:cs="Tahoma"/>
          <w:b/>
          <w:lang w:eastAsia="zh-CN"/>
        </w:rPr>
      </w:pPr>
    </w:p>
    <w:bookmarkEnd w:id="58"/>
    <w:p w:rsidR="00655E38" w:rsidRPr="004A0EFC" w:rsidRDefault="00AD24D5" w:rsidP="00AE7EE2">
      <w:pPr>
        <w:spacing w:line="360" w:lineRule="auto"/>
        <w:rPr>
          <w:rFonts w:ascii="Book Antiqua" w:eastAsiaTheme="minorEastAsia" w:hAnsi="Book Antiqua"/>
          <w:bCs/>
          <w:color w:val="000000"/>
          <w:kern w:val="0"/>
          <w:sz w:val="24"/>
        </w:rPr>
      </w:pPr>
      <w:r w:rsidRPr="00AE7EE2">
        <w:rPr>
          <w:rFonts w:ascii="Book Antiqua" w:hAnsi="Book Antiqua" w:cs="Tahoma"/>
          <w:b/>
          <w:kern w:val="0"/>
          <w:sz w:val="24"/>
          <w:lang w:val="en-GB"/>
        </w:rPr>
        <w:br w:type="page"/>
      </w:r>
      <w:r w:rsidR="00B7606A" w:rsidRPr="00AE7EE2">
        <w:rPr>
          <w:rFonts w:ascii="Book Antiqua" w:eastAsia="Times New Roman" w:hAnsi="Book Antiqua"/>
          <w:b/>
          <w:bCs/>
          <w:color w:val="000000"/>
          <w:kern w:val="0"/>
          <w:sz w:val="24"/>
          <w:lang w:eastAsia="en-US"/>
        </w:rPr>
        <w:lastRenderedPageBreak/>
        <w:t>Figure</w:t>
      </w:r>
      <w:r w:rsidR="005F7A74" w:rsidRPr="00AE7EE2">
        <w:rPr>
          <w:rFonts w:ascii="Book Antiqua" w:eastAsia="Times New Roman" w:hAnsi="Book Antiqua"/>
          <w:b/>
          <w:bCs/>
          <w:color w:val="000000"/>
          <w:kern w:val="0"/>
          <w:sz w:val="24"/>
          <w:lang w:eastAsia="en-US"/>
        </w:rPr>
        <w:t xml:space="preserve"> </w:t>
      </w:r>
      <w:proofErr w:type="gramStart"/>
      <w:r w:rsidR="005F7A74" w:rsidRPr="00AE7EE2">
        <w:rPr>
          <w:rFonts w:ascii="Book Antiqua" w:eastAsia="Times New Roman" w:hAnsi="Book Antiqua"/>
          <w:b/>
          <w:bCs/>
          <w:color w:val="000000"/>
          <w:kern w:val="0"/>
          <w:sz w:val="24"/>
          <w:lang w:eastAsia="en-US"/>
        </w:rPr>
        <w:t>1</w:t>
      </w:r>
      <w:r w:rsidR="00F8274B">
        <w:rPr>
          <w:rFonts w:ascii="Book Antiqua" w:eastAsia="Times New Roman" w:hAnsi="Book Antiqua"/>
          <w:b/>
          <w:bCs/>
          <w:color w:val="000000"/>
          <w:kern w:val="0"/>
          <w:sz w:val="24"/>
          <w:lang w:eastAsia="en-US"/>
        </w:rPr>
        <w:t xml:space="preserve"> </w:t>
      </w:r>
      <w:r w:rsidR="00655E38" w:rsidRPr="00AE7EE2">
        <w:rPr>
          <w:rFonts w:ascii="Book Antiqua" w:eastAsia="Times New Roman" w:hAnsi="Book Antiqua"/>
          <w:b/>
          <w:bCs/>
          <w:color w:val="000000"/>
          <w:kern w:val="0"/>
          <w:sz w:val="24"/>
          <w:lang w:eastAsia="en-US"/>
        </w:rPr>
        <w:t>Representative micrographs of gastric corpus mucosal sections</w:t>
      </w:r>
      <w:proofErr w:type="gramEnd"/>
      <w:r w:rsidR="00655E38" w:rsidRPr="00AE7EE2">
        <w:rPr>
          <w:rFonts w:ascii="Book Antiqua" w:eastAsia="Times New Roman" w:hAnsi="Book Antiqua"/>
          <w:b/>
          <w:bCs/>
          <w:color w:val="000000"/>
          <w:kern w:val="0"/>
          <w:sz w:val="24"/>
          <w:lang w:eastAsia="en-US"/>
        </w:rPr>
        <w:t xml:space="preserve"> showing normal mucosa (A), superficial gastritis (B) and chronic atrophic gastritis (C).</w:t>
      </w:r>
      <w:r w:rsidR="00F8274B">
        <w:rPr>
          <w:rFonts w:ascii="Book Antiqua" w:eastAsia="Times New Roman" w:hAnsi="Book Antiqua"/>
          <w:b/>
          <w:bCs/>
          <w:color w:val="000000"/>
          <w:kern w:val="0"/>
          <w:sz w:val="24"/>
          <w:lang w:eastAsia="en-US"/>
        </w:rPr>
        <w:t xml:space="preserve"> </w:t>
      </w:r>
      <w:r w:rsidR="00655E38" w:rsidRPr="00AE7EE2">
        <w:rPr>
          <w:rFonts w:ascii="Book Antiqua" w:eastAsia="Times New Roman" w:hAnsi="Book Antiqua"/>
          <w:bCs/>
          <w:color w:val="000000"/>
          <w:kern w:val="0"/>
          <w:sz w:val="24"/>
          <w:lang w:eastAsia="en-US"/>
        </w:rPr>
        <w:t>Note the mild infiltration of the gastric mucosa by lymphoid cells near the luminal surface in superficial gastritis (B) and the massive infiltration of the mucosa by lymphoid cells in atrophic gastritis (C).</w:t>
      </w:r>
      <w:r w:rsidR="00F8274B">
        <w:rPr>
          <w:rFonts w:ascii="Book Antiqua" w:eastAsia="Times New Roman" w:hAnsi="Book Antiqua"/>
          <w:bCs/>
          <w:color w:val="000000"/>
          <w:kern w:val="0"/>
          <w:sz w:val="24"/>
          <w:lang w:eastAsia="en-US"/>
        </w:rPr>
        <w:t xml:space="preserve"> </w:t>
      </w:r>
      <w:r w:rsidR="00655E38" w:rsidRPr="00AE7EE2">
        <w:rPr>
          <w:rFonts w:ascii="Book Antiqua" w:eastAsia="Times New Roman" w:hAnsi="Book Antiqua"/>
          <w:bCs/>
          <w:color w:val="000000"/>
          <w:kern w:val="0"/>
          <w:sz w:val="24"/>
          <w:lang w:eastAsia="en-US"/>
        </w:rPr>
        <w:t>Bar = 40 µm</w:t>
      </w:r>
      <w:r w:rsidR="004A0EFC">
        <w:rPr>
          <w:rFonts w:ascii="Book Antiqua" w:eastAsiaTheme="minorEastAsia" w:hAnsi="Book Antiqua" w:hint="eastAsia"/>
          <w:bCs/>
          <w:color w:val="000000"/>
          <w:kern w:val="0"/>
          <w:sz w:val="24"/>
        </w:rPr>
        <w:t>.</w:t>
      </w:r>
    </w:p>
    <w:p w:rsidR="00093F89" w:rsidRPr="00093F89" w:rsidRDefault="00093F89" w:rsidP="00093F89">
      <w:pPr>
        <w:widowControl/>
        <w:jc w:val="left"/>
        <w:rPr>
          <w:rFonts w:ascii="宋体" w:hAnsi="宋体" w:cs="宋体"/>
          <w:kern w:val="0"/>
          <w:sz w:val="24"/>
        </w:rPr>
      </w:pPr>
      <w:r>
        <w:rPr>
          <w:rFonts w:ascii="宋体" w:hAnsi="宋体" w:cs="宋体"/>
          <w:noProof/>
          <w:kern w:val="0"/>
          <w:sz w:val="24"/>
        </w:rPr>
        <w:drawing>
          <wp:inline distT="0" distB="0" distL="0" distR="0" wp14:anchorId="70F56118" wp14:editId="109ABFD2">
            <wp:extent cx="2247900" cy="5172075"/>
            <wp:effectExtent l="0" t="0" r="0" b="9525"/>
            <wp:docPr id="1" name="图片 1" descr="C:\Documents and Settings\Administrator\Application Data\Tencent\Users\409881474\QQ\WinTemp\RichOle\)GW{JL}N2HDUJ]3``O~}V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GW{JL}N2HDUJ]3``O~}V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5172075"/>
                    </a:xfrm>
                    <a:prstGeom prst="rect">
                      <a:avLst/>
                    </a:prstGeom>
                    <a:noFill/>
                    <a:ln>
                      <a:noFill/>
                    </a:ln>
                  </pic:spPr>
                </pic:pic>
              </a:graphicData>
            </a:graphic>
          </wp:inline>
        </w:drawing>
      </w:r>
    </w:p>
    <w:p w:rsidR="00995043" w:rsidRPr="00AE7EE2" w:rsidRDefault="00995043" w:rsidP="00AE7EE2">
      <w:pPr>
        <w:widowControl/>
        <w:spacing w:after="120" w:line="360" w:lineRule="auto"/>
        <w:rPr>
          <w:rFonts w:ascii="Book Antiqua" w:eastAsia="Times New Roman" w:hAnsi="Book Antiqua"/>
          <w:b/>
          <w:bCs/>
          <w:color w:val="000000"/>
          <w:kern w:val="0"/>
          <w:sz w:val="24"/>
          <w:lang w:eastAsia="en-US"/>
        </w:rPr>
      </w:pPr>
    </w:p>
    <w:p w:rsidR="00093F89" w:rsidRDefault="00093F89">
      <w:pPr>
        <w:widowControl/>
        <w:jc w:val="left"/>
        <w:rPr>
          <w:rFonts w:ascii="Book Antiqua" w:eastAsia="Times New Roman" w:hAnsi="Book Antiqua"/>
          <w:b/>
          <w:bCs/>
          <w:color w:val="000000"/>
          <w:kern w:val="0"/>
          <w:sz w:val="24"/>
          <w:lang w:eastAsia="en-US"/>
        </w:rPr>
      </w:pPr>
      <w:r>
        <w:rPr>
          <w:rFonts w:ascii="Book Antiqua" w:eastAsia="Times New Roman" w:hAnsi="Book Antiqua"/>
          <w:b/>
          <w:bCs/>
          <w:color w:val="000000"/>
          <w:kern w:val="0"/>
          <w:sz w:val="24"/>
          <w:lang w:eastAsia="en-US"/>
        </w:rPr>
        <w:br w:type="page"/>
      </w:r>
    </w:p>
    <w:p w:rsidR="00655E38" w:rsidRPr="00AE7EE2" w:rsidRDefault="00B7606A" w:rsidP="00AE7EE2">
      <w:pPr>
        <w:widowControl/>
        <w:spacing w:after="120" w:line="360" w:lineRule="auto"/>
        <w:rPr>
          <w:rFonts w:ascii="Book Antiqua" w:eastAsia="Times New Roman" w:hAnsi="Book Antiqua"/>
          <w:color w:val="000000"/>
          <w:kern w:val="0"/>
          <w:sz w:val="24"/>
          <w:lang w:eastAsia="en-US"/>
        </w:rPr>
      </w:pPr>
      <w:r w:rsidRPr="00AE7EE2">
        <w:rPr>
          <w:rFonts w:ascii="Book Antiqua" w:eastAsia="Times New Roman" w:hAnsi="Book Antiqua"/>
          <w:b/>
          <w:bCs/>
          <w:color w:val="000000"/>
          <w:kern w:val="0"/>
          <w:sz w:val="24"/>
          <w:lang w:eastAsia="en-US"/>
        </w:rPr>
        <w:lastRenderedPageBreak/>
        <w:t>Figure</w:t>
      </w:r>
      <w:r w:rsidR="005F7A74" w:rsidRPr="00AE7EE2">
        <w:rPr>
          <w:rFonts w:ascii="Book Antiqua" w:eastAsia="Times New Roman" w:hAnsi="Book Antiqua"/>
          <w:b/>
          <w:bCs/>
          <w:color w:val="000000"/>
          <w:kern w:val="0"/>
          <w:sz w:val="24"/>
          <w:lang w:eastAsia="en-US"/>
        </w:rPr>
        <w:t xml:space="preserve"> 2</w:t>
      </w:r>
      <w:r w:rsidR="00F8274B">
        <w:rPr>
          <w:rFonts w:ascii="Book Antiqua" w:eastAsia="Times New Roman" w:hAnsi="Book Antiqua"/>
          <w:b/>
          <w:bCs/>
          <w:color w:val="000000"/>
          <w:kern w:val="0"/>
          <w:sz w:val="24"/>
          <w:lang w:eastAsia="en-US"/>
        </w:rPr>
        <w:t xml:space="preserve"> </w:t>
      </w:r>
      <w:bookmarkStart w:id="59" w:name="OLE_LINK10"/>
      <w:bookmarkStart w:id="60" w:name="OLE_LINK11"/>
      <w:r w:rsidR="00655E38" w:rsidRPr="00AE7EE2">
        <w:rPr>
          <w:rFonts w:ascii="Book Antiqua" w:eastAsia="Times New Roman" w:hAnsi="Book Antiqua"/>
          <w:b/>
          <w:bCs/>
          <w:color w:val="000000"/>
          <w:kern w:val="0"/>
          <w:sz w:val="24"/>
          <w:lang w:eastAsia="en-US"/>
        </w:rPr>
        <w:t xml:space="preserve">Representative measurements of gastric corpus cellular respiration, </w:t>
      </w:r>
      <w:r w:rsidR="004A0EFC" w:rsidRPr="004A0EFC">
        <w:rPr>
          <w:rFonts w:ascii="Book Antiqua" w:eastAsia="Times New Roman" w:hAnsi="Book Antiqua"/>
          <w:b/>
          <w:bCs/>
          <w:color w:val="000000"/>
          <w:kern w:val="0"/>
          <w:sz w:val="24"/>
          <w:lang w:eastAsia="en-US"/>
        </w:rPr>
        <w:t xml:space="preserve">glutathione </w:t>
      </w:r>
      <w:r w:rsidR="00655E38" w:rsidRPr="00AE7EE2">
        <w:rPr>
          <w:rFonts w:ascii="Book Antiqua" w:eastAsia="Times New Roman" w:hAnsi="Book Antiqua"/>
          <w:b/>
          <w:bCs/>
          <w:color w:val="000000"/>
          <w:kern w:val="0"/>
          <w:sz w:val="24"/>
          <w:lang w:eastAsia="en-US"/>
        </w:rPr>
        <w:t xml:space="preserve">and </w:t>
      </w:r>
      <w:proofErr w:type="spellStart"/>
      <w:r w:rsidR="00655E38" w:rsidRPr="00AE7EE2">
        <w:rPr>
          <w:rFonts w:ascii="Book Antiqua" w:eastAsia="Times New Roman" w:hAnsi="Book Antiqua"/>
          <w:b/>
          <w:bCs/>
          <w:color w:val="000000"/>
          <w:kern w:val="0"/>
          <w:sz w:val="24"/>
          <w:lang w:eastAsia="en-US"/>
        </w:rPr>
        <w:t>caspase</w:t>
      </w:r>
      <w:proofErr w:type="spellEnd"/>
      <w:r w:rsidR="00655E38" w:rsidRPr="00AE7EE2">
        <w:rPr>
          <w:rFonts w:ascii="Book Antiqua" w:eastAsia="Times New Roman" w:hAnsi="Book Antiqua"/>
          <w:b/>
          <w:bCs/>
          <w:color w:val="000000"/>
          <w:kern w:val="0"/>
          <w:sz w:val="24"/>
          <w:lang w:eastAsia="en-US"/>
        </w:rPr>
        <w:t xml:space="preserve"> activity.</w:t>
      </w:r>
      <w:r w:rsidR="00F8274B">
        <w:rPr>
          <w:rFonts w:ascii="Book Antiqua" w:eastAsia="Times New Roman" w:hAnsi="Book Antiqua"/>
          <w:b/>
          <w:bCs/>
          <w:color w:val="000000"/>
          <w:kern w:val="0"/>
          <w:sz w:val="24"/>
          <w:lang w:eastAsia="en-US"/>
        </w:rPr>
        <w:t xml:space="preserve"> </w:t>
      </w:r>
      <w:r w:rsidR="00655E38" w:rsidRPr="00F5401A">
        <w:rPr>
          <w:rFonts w:ascii="Book Antiqua" w:eastAsia="Times New Roman" w:hAnsi="Book Antiqua"/>
          <w:iCs/>
          <w:color w:val="000000"/>
          <w:kern w:val="0"/>
          <w:sz w:val="24"/>
          <w:lang w:eastAsia="en-US"/>
        </w:rPr>
        <w:t>A</w:t>
      </w:r>
      <w:r w:rsidR="00655E38" w:rsidRPr="00F5401A">
        <w:rPr>
          <w:rFonts w:ascii="Book Antiqua" w:eastAsia="Times New Roman" w:hAnsi="Book Antiqua"/>
          <w:color w:val="000000"/>
          <w:kern w:val="0"/>
          <w:sz w:val="24"/>
          <w:lang w:eastAsia="en-US"/>
        </w:rPr>
        <w:t>:</w:t>
      </w:r>
      <w:r w:rsidR="00655E38" w:rsidRPr="00AE7EE2">
        <w:rPr>
          <w:rFonts w:ascii="Book Antiqua" w:eastAsia="Times New Roman" w:hAnsi="Book Antiqua"/>
          <w:color w:val="000000"/>
          <w:kern w:val="0"/>
          <w:sz w:val="24"/>
          <w:lang w:eastAsia="en-US"/>
        </w:rPr>
        <w:t xml:space="preserve"> A run of cellular mitochondrial O</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 xml:space="preserve"> consumption by the gastric mucosa of patient 16.</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bCs/>
          <w:color w:val="000000"/>
          <w:kern w:val="0"/>
          <w:sz w:val="24"/>
          <w:lang w:eastAsia="en-US"/>
        </w:rPr>
        <w:t>The r</w:t>
      </w:r>
      <w:r w:rsidR="00655E38" w:rsidRPr="00AE7EE2">
        <w:rPr>
          <w:rFonts w:ascii="Book Antiqua" w:eastAsia="Times New Roman" w:hAnsi="Book Antiqua"/>
          <w:color w:val="000000"/>
          <w:kern w:val="0"/>
          <w:sz w:val="24"/>
          <w:lang w:eastAsia="en-US"/>
        </w:rPr>
        <w:t>ate of respiration (</w:t>
      </w:r>
      <w:r w:rsidR="00655E38" w:rsidRPr="00AE7EE2">
        <w:rPr>
          <w:rFonts w:ascii="Book Antiqua" w:eastAsia="Times New Roman" w:hAnsi="Book Antiqua"/>
          <w:i/>
          <w:color w:val="000000"/>
          <w:kern w:val="0"/>
          <w:sz w:val="24"/>
          <w:lang w:eastAsia="en-US"/>
        </w:rPr>
        <w:t xml:space="preserve">k, </w:t>
      </w:r>
      <w:r w:rsidR="00F37714" w:rsidRPr="00AE7EE2">
        <w:rPr>
          <w:rFonts w:ascii="Book Antiqua" w:eastAsia="Times New Roman" w:hAnsi="Book Antiqua"/>
          <w:color w:val="000000"/>
          <w:kern w:val="0"/>
          <w:sz w:val="24"/>
          <w:lang w:eastAsia="en-US"/>
        </w:rPr>
        <w:t>µ</w:t>
      </w:r>
      <w:proofErr w:type="spellStart"/>
      <w:r w:rsidR="006C5BD9">
        <w:rPr>
          <w:rFonts w:ascii="Book Antiqua" w:eastAsiaTheme="minorEastAsia" w:hAnsi="Book Antiqua" w:hint="eastAsia"/>
          <w:color w:val="000000"/>
          <w:kern w:val="0"/>
          <w:sz w:val="24"/>
        </w:rPr>
        <w:t>mo</w:t>
      </w:r>
      <w:proofErr w:type="spellEnd"/>
      <w:r w:rsidR="006C5BD9">
        <w:rPr>
          <w:rFonts w:ascii="Book Antiqua" w:eastAsiaTheme="minorEastAsia" w:hAnsi="Book Antiqua" w:hint="eastAsia"/>
          <w:color w:val="000000"/>
          <w:kern w:val="0"/>
          <w:sz w:val="24"/>
        </w:rPr>
        <w:t>/L</w:t>
      </w:r>
      <w:r w:rsidR="00655E38" w:rsidRPr="00AE7EE2">
        <w:rPr>
          <w:rFonts w:ascii="Book Antiqua" w:eastAsia="Times New Roman" w:hAnsi="Book Antiqua"/>
          <w:color w:val="000000"/>
          <w:kern w:val="0"/>
          <w:sz w:val="24"/>
          <w:lang w:eastAsia="en-US"/>
        </w:rPr>
        <w:t xml:space="preserve"> O</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 xml:space="preserve"> min</w:t>
      </w:r>
      <w:r w:rsidR="00655E38" w:rsidRPr="00AE7EE2">
        <w:rPr>
          <w:rFonts w:ascii="Book Antiqua" w:eastAsia="Times New Roman" w:hAnsi="Book Antiqua"/>
          <w:color w:val="000000"/>
          <w:kern w:val="0"/>
          <w:sz w:val="24"/>
          <w:vertAlign w:val="superscript"/>
          <w:lang w:eastAsia="en-US"/>
        </w:rPr>
        <w:t>-1</w:t>
      </w:r>
      <w:r w:rsidR="00655E38" w:rsidRPr="00AE7EE2">
        <w:rPr>
          <w:rFonts w:ascii="Book Antiqua" w:eastAsia="Times New Roman" w:hAnsi="Book Antiqua"/>
          <w:color w:val="000000"/>
          <w:kern w:val="0"/>
          <w:sz w:val="24"/>
          <w:lang w:eastAsia="en-US"/>
        </w:rPr>
        <w:t>) was set as the negative of the slope of [O</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i/>
          <w:iCs/>
          <w:color w:val="000000"/>
          <w:kern w:val="0"/>
          <w:sz w:val="24"/>
          <w:lang w:eastAsia="en-US"/>
        </w:rPr>
        <w:t>vs</w:t>
      </w:r>
      <w:r w:rsidR="00655E38" w:rsidRPr="00AE7EE2">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i/>
          <w:iCs/>
          <w:color w:val="000000"/>
          <w:kern w:val="0"/>
          <w:sz w:val="24"/>
          <w:lang w:eastAsia="en-US"/>
        </w:rPr>
        <w:t>t</w:t>
      </w:r>
      <w:r w:rsidR="00655E38" w:rsidRPr="00AE7EE2">
        <w:rPr>
          <w:rFonts w:ascii="Book Antiqua" w:eastAsia="Times New Roman" w:hAnsi="Book Antiqua"/>
          <w:color w:val="000000"/>
          <w:kern w:val="0"/>
          <w:sz w:val="24"/>
          <w:lang w:eastAsia="en-US"/>
        </w:rPr>
        <w:t>.</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 xml:space="preserve">The value of </w:t>
      </w:r>
      <w:proofErr w:type="spellStart"/>
      <w:r w:rsidR="00655E38" w:rsidRPr="00AE7EE2">
        <w:rPr>
          <w:rFonts w:ascii="Book Antiqua" w:eastAsia="Times New Roman" w:hAnsi="Book Antiqua"/>
          <w:i/>
          <w:iCs/>
          <w:color w:val="000000"/>
          <w:kern w:val="0"/>
          <w:sz w:val="24"/>
          <w:lang w:eastAsia="en-US"/>
        </w:rPr>
        <w:t>k</w:t>
      </w:r>
      <w:r w:rsidR="00655E38" w:rsidRPr="00AE7EE2">
        <w:rPr>
          <w:rFonts w:ascii="Book Antiqua" w:eastAsia="Times New Roman" w:hAnsi="Book Antiqua"/>
          <w:i/>
          <w:iCs/>
          <w:color w:val="000000"/>
          <w:kern w:val="0"/>
          <w:sz w:val="24"/>
          <w:vertAlign w:val="subscript"/>
          <w:lang w:eastAsia="en-US"/>
        </w:rPr>
        <w:t>c</w:t>
      </w:r>
      <w:proofErr w:type="spellEnd"/>
      <w:r w:rsidR="00655E38" w:rsidRPr="00AE7EE2">
        <w:rPr>
          <w:rFonts w:ascii="Book Antiqua" w:eastAsia="Times New Roman" w:hAnsi="Book Antiqua"/>
          <w:color w:val="000000"/>
          <w:kern w:val="0"/>
          <w:sz w:val="24"/>
          <w:lang w:eastAsia="en-US"/>
        </w:rPr>
        <w:t xml:space="preserve"> (</w:t>
      </w:r>
      <w:r w:rsidR="006C5BD9" w:rsidRPr="00AE7EE2">
        <w:rPr>
          <w:rFonts w:ascii="Book Antiqua" w:eastAsia="Times New Roman" w:hAnsi="Book Antiqua"/>
          <w:color w:val="000000"/>
          <w:kern w:val="0"/>
          <w:sz w:val="24"/>
          <w:lang w:eastAsia="en-US"/>
        </w:rPr>
        <w:t>µ</w:t>
      </w:r>
      <w:proofErr w:type="spellStart"/>
      <w:r w:rsidR="006C5BD9">
        <w:rPr>
          <w:rFonts w:ascii="Book Antiqua" w:eastAsiaTheme="minorEastAsia" w:hAnsi="Book Antiqua" w:hint="eastAsia"/>
          <w:color w:val="000000"/>
          <w:kern w:val="0"/>
          <w:sz w:val="24"/>
        </w:rPr>
        <w:t>mo</w:t>
      </w:r>
      <w:proofErr w:type="spellEnd"/>
      <w:r w:rsidR="006C5BD9">
        <w:rPr>
          <w:rFonts w:ascii="Book Antiqua" w:eastAsiaTheme="minorEastAsia" w:hAnsi="Book Antiqua" w:hint="eastAsia"/>
          <w:color w:val="000000"/>
          <w:kern w:val="0"/>
          <w:sz w:val="24"/>
        </w:rPr>
        <w:t>/L</w:t>
      </w:r>
      <w:r w:rsidR="006C5BD9" w:rsidRPr="00AE7EE2">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O</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 xml:space="preserve"> min</w:t>
      </w:r>
      <w:r w:rsidR="00655E38" w:rsidRPr="00AE7EE2">
        <w:rPr>
          <w:rFonts w:ascii="Book Antiqua" w:eastAsia="Times New Roman" w:hAnsi="Book Antiqua"/>
          <w:color w:val="000000"/>
          <w:kern w:val="0"/>
          <w:sz w:val="24"/>
          <w:vertAlign w:val="superscript"/>
          <w:lang w:eastAsia="en-US"/>
        </w:rPr>
        <w:t>-1</w:t>
      </w:r>
      <w:r w:rsidR="00655E38" w:rsidRPr="00AE7EE2">
        <w:rPr>
          <w:rFonts w:ascii="Book Antiqua" w:eastAsia="Times New Roman" w:hAnsi="Book Antiqua"/>
          <w:color w:val="000000"/>
          <w:kern w:val="0"/>
          <w:sz w:val="24"/>
          <w:lang w:eastAsia="en-US"/>
        </w:rPr>
        <w:t xml:space="preserve">) and the additions of 10 </w:t>
      </w:r>
      <w:proofErr w:type="spellStart"/>
      <w:r w:rsidR="00655E38" w:rsidRPr="00AE7EE2">
        <w:rPr>
          <w:rFonts w:ascii="Book Antiqua" w:eastAsia="Times New Roman" w:hAnsi="Book Antiqua"/>
          <w:color w:val="000000"/>
          <w:kern w:val="0"/>
          <w:sz w:val="24"/>
          <w:lang w:eastAsia="en-US"/>
        </w:rPr>
        <w:t>m</w:t>
      </w:r>
      <w:r w:rsidR="006C5BD9">
        <w:rPr>
          <w:rFonts w:ascii="Book Antiqua" w:eastAsiaTheme="minorEastAsia" w:hAnsi="Book Antiqua" w:hint="eastAsia"/>
          <w:color w:val="000000"/>
          <w:kern w:val="0"/>
          <w:sz w:val="24"/>
        </w:rPr>
        <w:t>mo</w:t>
      </w:r>
      <w:proofErr w:type="spellEnd"/>
      <w:r w:rsidR="006C5BD9">
        <w:rPr>
          <w:rFonts w:ascii="Book Antiqua" w:eastAsiaTheme="minorEastAsia" w:hAnsi="Book Antiqua" w:hint="eastAsia"/>
          <w:color w:val="000000"/>
          <w:kern w:val="0"/>
          <w:sz w:val="24"/>
        </w:rPr>
        <w:t>/L</w:t>
      </w:r>
      <w:r w:rsidR="00655E38" w:rsidRPr="00AE7EE2">
        <w:rPr>
          <w:rFonts w:ascii="Book Antiqua" w:eastAsia="Times New Roman" w:hAnsi="Book Antiqua"/>
          <w:color w:val="000000"/>
          <w:kern w:val="0"/>
          <w:sz w:val="24"/>
          <w:lang w:eastAsia="en-US"/>
        </w:rPr>
        <w:t xml:space="preserve"> cyanide (a specific inhibitor of cytochrome oxidase) and 50 </w:t>
      </w:r>
      <w:r w:rsidR="00533ACE" w:rsidRPr="00AE7EE2">
        <w:rPr>
          <w:rFonts w:ascii="Book Antiqua" w:eastAsia="Times New Roman" w:hAnsi="Book Antiqua"/>
          <w:color w:val="000000"/>
          <w:kern w:val="0"/>
          <w:sz w:val="24"/>
          <w:lang w:eastAsia="en-US"/>
        </w:rPr>
        <w:t>µ</w:t>
      </w:r>
      <w:r w:rsidR="00655E38" w:rsidRPr="00AE7EE2">
        <w:rPr>
          <w:rFonts w:ascii="Book Antiqua" w:eastAsia="Times New Roman" w:hAnsi="Book Antiqua"/>
          <w:color w:val="000000"/>
          <w:kern w:val="0"/>
          <w:sz w:val="24"/>
          <w:lang w:eastAsia="en-US"/>
        </w:rPr>
        <w:t>g/m</w:t>
      </w:r>
      <w:r w:rsidR="006C5BD9" w:rsidRPr="00AE7EE2">
        <w:rPr>
          <w:rFonts w:ascii="Book Antiqua" w:eastAsia="Times New Roman" w:hAnsi="Book Antiqua"/>
          <w:color w:val="000000"/>
          <w:kern w:val="0"/>
          <w:sz w:val="24"/>
          <w:lang w:eastAsia="en-US"/>
        </w:rPr>
        <w:t>L</w:t>
      </w:r>
      <w:r w:rsidR="00655E38" w:rsidRPr="00AE7EE2">
        <w:rPr>
          <w:rFonts w:ascii="Book Antiqua" w:eastAsia="Times New Roman" w:hAnsi="Book Antiqua"/>
          <w:color w:val="000000"/>
          <w:kern w:val="0"/>
          <w:sz w:val="24"/>
          <w:lang w:eastAsia="en-US"/>
        </w:rPr>
        <w:t xml:space="preserve"> glucose oxidase (catalyzes the reaction of D-glucose + O</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 xml:space="preserve"> to D-</w:t>
      </w:r>
      <w:proofErr w:type="spellStart"/>
      <w:r w:rsidR="00655E38" w:rsidRPr="00AE7EE2">
        <w:rPr>
          <w:rFonts w:ascii="Book Antiqua" w:eastAsia="Times New Roman" w:hAnsi="Book Antiqua"/>
          <w:color w:val="000000"/>
          <w:kern w:val="0"/>
          <w:sz w:val="24"/>
          <w:lang w:eastAsia="en-US"/>
        </w:rPr>
        <w:t>glucono</w:t>
      </w:r>
      <w:proofErr w:type="spellEnd"/>
      <w:r w:rsidR="00655E38" w:rsidRPr="00AE7EE2">
        <w:rPr>
          <w:rFonts w:ascii="Book Antiqua" w:eastAsia="Times New Roman" w:hAnsi="Book Antiqua"/>
          <w:color w:val="000000"/>
          <w:kern w:val="0"/>
          <w:sz w:val="24"/>
          <w:lang w:eastAsia="en-US"/>
        </w:rPr>
        <w:t>-</w:t>
      </w:r>
      <w:r w:rsidR="00533ACE" w:rsidRPr="00AE7EE2">
        <w:rPr>
          <w:rFonts w:ascii="Book Antiqua" w:eastAsia="Times New Roman" w:hAnsi="Book Antiqua"/>
          <w:color w:val="000000"/>
          <w:kern w:val="0"/>
          <w:sz w:val="24"/>
          <w:lang w:eastAsia="en-US"/>
        </w:rPr>
        <w:t>δ</w:t>
      </w:r>
      <w:r w:rsidR="00655E38" w:rsidRPr="00AE7EE2">
        <w:rPr>
          <w:rFonts w:ascii="Book Antiqua" w:eastAsia="Times New Roman" w:hAnsi="Book Antiqua"/>
          <w:color w:val="000000"/>
          <w:kern w:val="0"/>
          <w:sz w:val="24"/>
          <w:lang w:eastAsia="en-US"/>
        </w:rPr>
        <w:t>-lactone + H</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O</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 are shown.</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O</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 xml:space="preserve"> consumption was inhibited by cyanide, confirming the oxidation occurred in the mitochondrial respiratory chain.</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O</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 xml:space="preserve"> was depleted by the addition of glucose oxidase, confirming the presence of dissolved O</w:t>
      </w:r>
      <w:r w:rsidR="00655E38" w:rsidRPr="00AE7EE2">
        <w:rPr>
          <w:rFonts w:ascii="Book Antiqua" w:eastAsia="Times New Roman" w:hAnsi="Book Antiqua"/>
          <w:color w:val="000000"/>
          <w:kern w:val="0"/>
          <w:sz w:val="24"/>
          <w:vertAlign w:val="subscript"/>
          <w:lang w:eastAsia="en-US"/>
        </w:rPr>
        <w:t>2</w:t>
      </w:r>
      <w:r w:rsidR="00655E38" w:rsidRPr="00AE7EE2">
        <w:rPr>
          <w:rFonts w:ascii="Book Antiqua" w:eastAsia="Times New Roman" w:hAnsi="Book Antiqua"/>
          <w:color w:val="000000"/>
          <w:kern w:val="0"/>
          <w:sz w:val="24"/>
          <w:lang w:eastAsia="en-US"/>
        </w:rPr>
        <w:t>.</w:t>
      </w:r>
      <w:r w:rsidR="00F8274B">
        <w:rPr>
          <w:rFonts w:ascii="Book Antiqua" w:eastAsia="Times New Roman" w:hAnsi="Book Antiqua"/>
          <w:color w:val="000000"/>
          <w:kern w:val="0"/>
          <w:sz w:val="24"/>
          <w:lang w:eastAsia="en-US"/>
        </w:rPr>
        <w:t xml:space="preserve"> </w:t>
      </w:r>
      <w:r w:rsidR="00655E38" w:rsidRPr="00F5401A">
        <w:rPr>
          <w:rFonts w:ascii="Book Antiqua" w:eastAsia="Times New Roman" w:hAnsi="Book Antiqua"/>
          <w:iCs/>
          <w:color w:val="000000"/>
          <w:kern w:val="0"/>
          <w:sz w:val="24"/>
          <w:lang w:eastAsia="en-US"/>
        </w:rPr>
        <w:t>B</w:t>
      </w:r>
      <w:r w:rsidR="00655E38" w:rsidRPr="00AE7EE2">
        <w:rPr>
          <w:rFonts w:ascii="Book Antiqua" w:eastAsia="Times New Roman" w:hAnsi="Book Antiqua"/>
          <w:i/>
          <w:iCs/>
          <w:color w:val="000000"/>
          <w:kern w:val="0"/>
          <w:sz w:val="24"/>
          <w:lang w:eastAsia="en-US"/>
        </w:rPr>
        <w:t>:</w:t>
      </w:r>
      <w:r w:rsidR="00655E38" w:rsidRPr="00AE7EE2">
        <w:rPr>
          <w:rFonts w:ascii="Book Antiqua" w:eastAsia="Times New Roman" w:hAnsi="Book Antiqua"/>
          <w:color w:val="000000"/>
          <w:kern w:val="0"/>
          <w:sz w:val="24"/>
          <w:lang w:eastAsia="en-US"/>
        </w:rPr>
        <w:t xml:space="preserve"> A representative HPLC run of 150 </w:t>
      </w:r>
      <w:proofErr w:type="spellStart"/>
      <w:r w:rsidR="00655E38" w:rsidRPr="00AE7EE2">
        <w:rPr>
          <w:rFonts w:ascii="Book Antiqua" w:eastAsia="Times New Roman" w:hAnsi="Book Antiqua"/>
          <w:color w:val="000000"/>
          <w:kern w:val="0"/>
          <w:sz w:val="24"/>
          <w:lang w:eastAsia="en-US"/>
        </w:rPr>
        <w:t>pmol</w:t>
      </w:r>
      <w:proofErr w:type="spellEnd"/>
      <w:r w:rsidR="00655E38" w:rsidRPr="00AE7EE2">
        <w:rPr>
          <w:rFonts w:ascii="Book Antiqua" w:eastAsia="Times New Roman" w:hAnsi="Book Antiqua"/>
          <w:color w:val="000000"/>
          <w:kern w:val="0"/>
          <w:sz w:val="24"/>
          <w:lang w:eastAsia="en-US"/>
        </w:rPr>
        <w:t xml:space="preserve"> GSH standard (GSH retention time = 14.2 min); GSH standard curve is also shown [insert; GSH (</w:t>
      </w:r>
      <w:proofErr w:type="spellStart"/>
      <w:r w:rsidR="00655E38" w:rsidRPr="00AE7EE2">
        <w:rPr>
          <w:rFonts w:ascii="Book Antiqua" w:eastAsia="Times New Roman" w:hAnsi="Book Antiqua"/>
          <w:color w:val="000000"/>
          <w:kern w:val="0"/>
          <w:sz w:val="24"/>
          <w:lang w:eastAsia="en-US"/>
        </w:rPr>
        <w:t>pmol</w:t>
      </w:r>
      <w:proofErr w:type="spellEnd"/>
      <w:r w:rsidR="00655E38" w:rsidRPr="00AE7EE2">
        <w:rPr>
          <w:rFonts w:ascii="Book Antiqua" w:eastAsia="Times New Roman" w:hAnsi="Book Antiqua"/>
          <w:color w:val="000000"/>
          <w:kern w:val="0"/>
          <w:sz w:val="24"/>
          <w:lang w:eastAsia="en-US"/>
        </w:rPr>
        <w:t>) = 0.00000117 x GSH peak area].</w:t>
      </w:r>
      <w:r w:rsidR="00F8274B">
        <w:rPr>
          <w:rFonts w:ascii="Book Antiqua" w:eastAsia="Times New Roman" w:hAnsi="Book Antiqua"/>
          <w:color w:val="000000"/>
          <w:kern w:val="0"/>
          <w:sz w:val="24"/>
          <w:lang w:eastAsia="en-US"/>
        </w:rPr>
        <w:t xml:space="preserve"> </w:t>
      </w:r>
      <w:r w:rsidR="00655E38" w:rsidRPr="00F5401A">
        <w:rPr>
          <w:rFonts w:ascii="Book Antiqua" w:eastAsia="Times New Roman" w:hAnsi="Book Antiqua"/>
          <w:iCs/>
          <w:color w:val="000000"/>
          <w:kern w:val="0"/>
          <w:sz w:val="24"/>
          <w:lang w:eastAsia="en-US"/>
        </w:rPr>
        <w:t>C</w:t>
      </w:r>
      <w:r w:rsidR="00655E38" w:rsidRPr="00F5401A">
        <w:rPr>
          <w:rFonts w:ascii="Book Antiqua" w:eastAsia="Times New Roman" w:hAnsi="Book Antiqua"/>
          <w:color w:val="000000"/>
          <w:kern w:val="0"/>
          <w:sz w:val="24"/>
          <w:lang w:eastAsia="en-US"/>
        </w:rPr>
        <w:t>:</w:t>
      </w:r>
      <w:r w:rsidR="00655E38" w:rsidRPr="00AE7EE2">
        <w:rPr>
          <w:rFonts w:ascii="Book Antiqua" w:eastAsia="Times New Roman" w:hAnsi="Book Antiqua"/>
          <w:color w:val="000000"/>
          <w:kern w:val="0"/>
          <w:sz w:val="24"/>
          <w:lang w:eastAsia="en-US"/>
        </w:rPr>
        <w:t xml:space="preserve"> A representative HPLC run of cellular GSH in a stomach biopsy (23.9 mg mucosal fragment) from Patient 10.</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GSH peak area was 354,508,365 arbitrary unit per 50 µL injection volume (reaction volume = 1.0 mL).</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 xml:space="preserve"> Thus, cellular GSH content = 347 </w:t>
      </w:r>
      <w:proofErr w:type="spellStart"/>
      <w:r w:rsidR="00655E38" w:rsidRPr="00AE7EE2">
        <w:rPr>
          <w:rFonts w:ascii="Book Antiqua" w:eastAsia="Times New Roman" w:hAnsi="Book Antiqua"/>
          <w:color w:val="000000"/>
          <w:kern w:val="0"/>
          <w:sz w:val="24"/>
          <w:lang w:eastAsia="en-US"/>
        </w:rPr>
        <w:t>pmol</w:t>
      </w:r>
      <w:proofErr w:type="spellEnd"/>
      <w:r w:rsidR="00655E38" w:rsidRPr="00AE7EE2">
        <w:rPr>
          <w:rFonts w:ascii="Book Antiqua" w:eastAsia="Times New Roman" w:hAnsi="Book Antiqua"/>
          <w:color w:val="000000"/>
          <w:kern w:val="0"/>
          <w:sz w:val="24"/>
          <w:lang w:eastAsia="en-US"/>
        </w:rPr>
        <w:t xml:space="preserve"> mg</w:t>
      </w:r>
      <w:r w:rsidR="00655E38" w:rsidRPr="00AE7EE2">
        <w:rPr>
          <w:rFonts w:ascii="Book Antiqua" w:eastAsia="Times New Roman" w:hAnsi="Book Antiqua"/>
          <w:color w:val="000000"/>
          <w:kern w:val="0"/>
          <w:sz w:val="24"/>
          <w:vertAlign w:val="superscript"/>
          <w:lang w:eastAsia="en-US"/>
        </w:rPr>
        <w:t>-1</w:t>
      </w:r>
      <w:r w:rsidR="006C5BD9">
        <w:rPr>
          <w:rFonts w:ascii="Book Antiqua" w:eastAsia="Times New Roman" w:hAnsi="Book Antiqua"/>
          <w:color w:val="000000"/>
          <w:kern w:val="0"/>
          <w:sz w:val="24"/>
          <w:lang w:eastAsia="en-US"/>
        </w:rPr>
        <w:t xml:space="preserve"> (354508</w:t>
      </w:r>
      <w:r w:rsidR="00655E38" w:rsidRPr="00AE7EE2">
        <w:rPr>
          <w:rFonts w:ascii="Book Antiqua" w:eastAsia="Times New Roman" w:hAnsi="Book Antiqua"/>
          <w:color w:val="000000"/>
          <w:kern w:val="0"/>
          <w:sz w:val="24"/>
          <w:lang w:eastAsia="en-US"/>
        </w:rPr>
        <w:t xml:space="preserve">365 </w:t>
      </w:r>
      <w:r w:rsidR="006C5BD9">
        <w:rPr>
          <w:rFonts w:ascii="Book Antiqua" w:eastAsia="Times New Roman" w:hAnsi="Book Antiqua"/>
          <w:color w:val="000000"/>
          <w:kern w:val="0"/>
          <w:sz w:val="24"/>
          <w:lang w:eastAsia="en-US"/>
        </w:rPr>
        <w:sym w:font="Symbol" w:char="F0B4"/>
      </w:r>
      <w:r w:rsidR="00655E38" w:rsidRPr="00AE7EE2">
        <w:rPr>
          <w:rFonts w:ascii="Book Antiqua" w:eastAsia="Times New Roman" w:hAnsi="Book Antiqua"/>
          <w:color w:val="000000"/>
          <w:kern w:val="0"/>
          <w:sz w:val="24"/>
          <w:lang w:eastAsia="en-US"/>
        </w:rPr>
        <w:t xml:space="preserve"> 0.00000117 </w:t>
      </w:r>
      <w:r w:rsidR="006C5BD9">
        <w:rPr>
          <w:rFonts w:ascii="Book Antiqua" w:eastAsia="Times New Roman" w:hAnsi="Book Antiqua"/>
          <w:color w:val="000000"/>
          <w:kern w:val="0"/>
          <w:sz w:val="24"/>
          <w:lang w:eastAsia="en-US"/>
        </w:rPr>
        <w:sym w:font="Symbol" w:char="F0B4"/>
      </w:r>
      <w:r w:rsidR="00655E38" w:rsidRPr="00AE7EE2">
        <w:rPr>
          <w:rFonts w:ascii="Book Antiqua" w:eastAsia="Times New Roman" w:hAnsi="Book Antiqua"/>
          <w:color w:val="000000"/>
          <w:kern w:val="0"/>
          <w:sz w:val="24"/>
          <w:lang w:eastAsia="en-US"/>
        </w:rPr>
        <w:t xml:space="preserve"> 20 ÷ 23.9).</w:t>
      </w:r>
      <w:r w:rsidR="00F8274B">
        <w:rPr>
          <w:rFonts w:ascii="Book Antiqua" w:eastAsia="Times New Roman" w:hAnsi="Book Antiqua"/>
          <w:color w:val="000000"/>
          <w:kern w:val="0"/>
          <w:sz w:val="24"/>
          <w:lang w:eastAsia="en-US"/>
        </w:rPr>
        <w:t xml:space="preserve"> </w:t>
      </w:r>
      <w:r w:rsidR="00655E38" w:rsidRPr="00F5401A">
        <w:rPr>
          <w:rFonts w:ascii="Book Antiqua" w:eastAsia="Times New Roman" w:hAnsi="Book Antiqua"/>
          <w:color w:val="000000"/>
          <w:kern w:val="0"/>
          <w:sz w:val="24"/>
          <w:lang w:eastAsia="en-US"/>
        </w:rPr>
        <w:t>D</w:t>
      </w:r>
      <w:r w:rsidR="00655E38" w:rsidRPr="00AE7EE2">
        <w:rPr>
          <w:rFonts w:ascii="Book Antiqua" w:eastAsia="Times New Roman" w:hAnsi="Book Antiqua"/>
          <w:i/>
          <w:color w:val="000000"/>
          <w:kern w:val="0"/>
          <w:sz w:val="24"/>
          <w:lang w:eastAsia="en-US"/>
        </w:rPr>
        <w:t>:</w:t>
      </w:r>
      <w:r w:rsidR="00F8274B">
        <w:rPr>
          <w:rFonts w:ascii="Book Antiqua" w:eastAsia="Times New Roman" w:hAnsi="Book Antiqua"/>
          <w:i/>
          <w:color w:val="000000"/>
          <w:kern w:val="0"/>
          <w:sz w:val="24"/>
          <w:lang w:eastAsia="en-US"/>
        </w:rPr>
        <w:t xml:space="preserve"> </w:t>
      </w:r>
      <w:r w:rsidR="00655E38" w:rsidRPr="00AE7EE2">
        <w:rPr>
          <w:rFonts w:ascii="Book Antiqua" w:eastAsia="Times New Roman" w:hAnsi="Book Antiqua"/>
          <w:color w:val="000000"/>
          <w:kern w:val="0"/>
          <w:sz w:val="24"/>
          <w:lang w:eastAsia="en-US"/>
        </w:rPr>
        <w:t xml:space="preserve">Representative HPLC runs for the Ac-DEVD-AMC cleavage reaction by human active caspase-3 with and without the </w:t>
      </w:r>
      <w:proofErr w:type="spellStart"/>
      <w:r w:rsidR="00655E38" w:rsidRPr="00AE7EE2">
        <w:rPr>
          <w:rFonts w:ascii="Book Antiqua" w:eastAsia="Times New Roman" w:hAnsi="Book Antiqua"/>
          <w:color w:val="000000"/>
          <w:kern w:val="0"/>
          <w:sz w:val="24"/>
          <w:lang w:eastAsia="en-US"/>
        </w:rPr>
        <w:t>pancaspase</w:t>
      </w:r>
      <w:proofErr w:type="spellEnd"/>
      <w:r w:rsidR="00655E38" w:rsidRPr="00AE7EE2">
        <w:rPr>
          <w:rFonts w:ascii="Book Antiqua" w:eastAsia="Times New Roman" w:hAnsi="Book Antiqua"/>
          <w:color w:val="000000"/>
          <w:kern w:val="0"/>
          <w:sz w:val="24"/>
          <w:lang w:eastAsia="en-US"/>
        </w:rPr>
        <w:t xml:space="preserve"> inhibitor </w:t>
      </w:r>
      <w:proofErr w:type="spellStart"/>
      <w:r w:rsidR="00655E38" w:rsidRPr="00AE7EE2">
        <w:rPr>
          <w:rFonts w:ascii="Book Antiqua" w:eastAsia="Times New Roman" w:hAnsi="Book Antiqua"/>
          <w:color w:val="000000"/>
          <w:kern w:val="0"/>
          <w:sz w:val="24"/>
          <w:lang w:eastAsia="en-US"/>
        </w:rPr>
        <w:t>zVAD-fmk</w:t>
      </w:r>
      <w:proofErr w:type="spellEnd"/>
      <w:r w:rsidR="00655E38" w:rsidRPr="00AE7EE2">
        <w:rPr>
          <w:rFonts w:ascii="Book Antiqua" w:eastAsia="Times New Roman" w:hAnsi="Book Antiqua"/>
          <w:color w:val="000000"/>
          <w:kern w:val="0"/>
          <w:sz w:val="24"/>
          <w:lang w:eastAsia="en-US"/>
        </w:rPr>
        <w:t>.</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The caspase-3 substrate Ac DEVD-AMC was detected by absorbance at 380 nm with a retention time of about 3 min (insert).</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The product AMC was detected by fluorescence (380 nm excitation and 460 nm emission) with a retention time of about 4.8 min.</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E:</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 xml:space="preserve">Representative HPLC runs of </w:t>
      </w:r>
      <w:proofErr w:type="spellStart"/>
      <w:r w:rsidR="00655E38" w:rsidRPr="00AE7EE2">
        <w:rPr>
          <w:rFonts w:ascii="Book Antiqua" w:eastAsia="Times New Roman" w:hAnsi="Book Antiqua"/>
          <w:color w:val="000000"/>
          <w:kern w:val="0"/>
          <w:sz w:val="24"/>
          <w:lang w:eastAsia="en-US"/>
        </w:rPr>
        <w:t>caspase</w:t>
      </w:r>
      <w:proofErr w:type="spellEnd"/>
      <w:r w:rsidR="00655E38" w:rsidRPr="00AE7EE2">
        <w:rPr>
          <w:rFonts w:ascii="Book Antiqua" w:eastAsia="Times New Roman" w:hAnsi="Book Antiqua"/>
          <w:color w:val="000000"/>
          <w:kern w:val="0"/>
          <w:sz w:val="24"/>
          <w:lang w:eastAsia="en-US"/>
        </w:rPr>
        <w:t xml:space="preserve"> activities in the presence (solid line; 22.3 mg mucosal fragment) and absence (dashed line; 21.2 mg mucosal fragment) of the </w:t>
      </w:r>
      <w:proofErr w:type="spellStart"/>
      <w:r w:rsidR="00655E38" w:rsidRPr="00AE7EE2">
        <w:rPr>
          <w:rFonts w:ascii="Book Antiqua" w:eastAsia="Times New Roman" w:hAnsi="Book Antiqua"/>
          <w:color w:val="000000"/>
          <w:kern w:val="0"/>
          <w:sz w:val="24"/>
          <w:lang w:eastAsia="en-US"/>
        </w:rPr>
        <w:t>pancaspase</w:t>
      </w:r>
      <w:proofErr w:type="spellEnd"/>
      <w:r w:rsidR="00655E38" w:rsidRPr="00AE7EE2">
        <w:rPr>
          <w:rFonts w:ascii="Book Antiqua" w:eastAsia="Times New Roman" w:hAnsi="Book Antiqua"/>
          <w:color w:val="000000"/>
          <w:kern w:val="0"/>
          <w:sz w:val="24"/>
          <w:lang w:eastAsia="en-US"/>
        </w:rPr>
        <w:t xml:space="preserve"> inhibitor </w:t>
      </w:r>
      <w:proofErr w:type="spellStart"/>
      <w:r w:rsidR="00655E38" w:rsidRPr="00AE7EE2">
        <w:rPr>
          <w:rFonts w:ascii="Book Antiqua" w:eastAsia="Times New Roman" w:hAnsi="Book Antiqua"/>
          <w:color w:val="000000"/>
          <w:kern w:val="0"/>
          <w:sz w:val="24"/>
          <w:lang w:eastAsia="en-US"/>
        </w:rPr>
        <w:t>zVAD-fmk</w:t>
      </w:r>
      <w:proofErr w:type="spellEnd"/>
      <w:r w:rsidR="00655E38" w:rsidRPr="00AE7EE2">
        <w:rPr>
          <w:rFonts w:ascii="Book Antiqua" w:eastAsia="Times New Roman" w:hAnsi="Book Antiqua"/>
          <w:color w:val="000000"/>
          <w:kern w:val="0"/>
          <w:sz w:val="24"/>
          <w:lang w:eastAsia="en-US"/>
        </w:rPr>
        <w:t xml:space="preserve"> for Patient 12.</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 xml:space="preserve">The AMC peak area without </w:t>
      </w:r>
      <w:proofErr w:type="spellStart"/>
      <w:r w:rsidR="00655E38" w:rsidRPr="00AE7EE2">
        <w:rPr>
          <w:rFonts w:ascii="Book Antiqua" w:eastAsia="Times New Roman" w:hAnsi="Book Antiqua"/>
          <w:color w:val="000000"/>
          <w:kern w:val="0"/>
          <w:sz w:val="24"/>
          <w:lang w:eastAsia="en-US"/>
        </w:rPr>
        <w:t>zVAD-fmk</w:t>
      </w:r>
      <w:proofErr w:type="spellEnd"/>
      <w:r w:rsidR="00655E38" w:rsidRPr="00AE7EE2">
        <w:rPr>
          <w:rFonts w:ascii="Book Antiqua" w:eastAsia="Times New Roman" w:hAnsi="Book Antiqua"/>
          <w:color w:val="000000"/>
          <w:kern w:val="0"/>
          <w:sz w:val="24"/>
          <w:lang w:eastAsia="en-US"/>
        </w:rPr>
        <w:t xml:space="preserve"> was 16,015 arbitrary unit</w:t>
      </w:r>
      <w:r w:rsidR="006C5BD9">
        <w:rPr>
          <w:rFonts w:ascii="Book Antiqua" w:eastAsiaTheme="minorEastAsia" w:hAnsi="Book Antiqua" w:hint="eastAsia"/>
          <w:color w:val="000000"/>
          <w:kern w:val="0"/>
          <w:sz w:val="24"/>
        </w:rPr>
        <w:t>/</w:t>
      </w:r>
      <w:r w:rsidR="00655E38" w:rsidRPr="00AE7EE2">
        <w:rPr>
          <w:rFonts w:ascii="Book Antiqua" w:eastAsia="Times New Roman" w:hAnsi="Book Antiqua"/>
          <w:color w:val="000000"/>
          <w:kern w:val="0"/>
          <w:sz w:val="24"/>
          <w:lang w:eastAsia="en-US"/>
        </w:rPr>
        <w:t>mg</w:t>
      </w:r>
      <w:r w:rsidR="006C5BD9">
        <w:rPr>
          <w:rFonts w:ascii="Book Antiqua" w:eastAsia="Times New Roman" w:hAnsi="Book Antiqua"/>
          <w:color w:val="000000"/>
          <w:kern w:val="0"/>
          <w:sz w:val="24"/>
          <w:lang w:eastAsia="en-US"/>
        </w:rPr>
        <w:t xml:space="preserve"> and with </w:t>
      </w:r>
      <w:proofErr w:type="spellStart"/>
      <w:r w:rsidR="006C5BD9">
        <w:rPr>
          <w:rFonts w:ascii="Book Antiqua" w:eastAsia="Times New Roman" w:hAnsi="Book Antiqua"/>
          <w:color w:val="000000"/>
          <w:kern w:val="0"/>
          <w:sz w:val="24"/>
          <w:lang w:eastAsia="en-US"/>
        </w:rPr>
        <w:t>zVAD-fmk</w:t>
      </w:r>
      <w:proofErr w:type="spellEnd"/>
      <w:r w:rsidR="006C5BD9">
        <w:rPr>
          <w:rFonts w:ascii="Book Antiqua" w:eastAsia="Times New Roman" w:hAnsi="Book Antiqua"/>
          <w:color w:val="000000"/>
          <w:kern w:val="0"/>
          <w:sz w:val="24"/>
          <w:lang w:eastAsia="en-US"/>
        </w:rPr>
        <w:t xml:space="preserve"> 2</w:t>
      </w:r>
      <w:r w:rsidR="00655E38" w:rsidRPr="00AE7EE2">
        <w:rPr>
          <w:rFonts w:ascii="Book Antiqua" w:eastAsia="Times New Roman" w:hAnsi="Book Antiqua"/>
          <w:color w:val="000000"/>
          <w:kern w:val="0"/>
          <w:sz w:val="24"/>
          <w:lang w:eastAsia="en-US"/>
        </w:rPr>
        <w:t>810 arbitrary unit</w:t>
      </w:r>
      <w:r w:rsidR="006C5BD9">
        <w:rPr>
          <w:rFonts w:ascii="Book Antiqua" w:eastAsiaTheme="minorEastAsia" w:hAnsi="Book Antiqua" w:hint="eastAsia"/>
          <w:color w:val="000000"/>
          <w:kern w:val="0"/>
          <w:sz w:val="24"/>
        </w:rPr>
        <w:t>/</w:t>
      </w:r>
      <w:r w:rsidR="00655E38" w:rsidRPr="00AE7EE2">
        <w:rPr>
          <w:rFonts w:ascii="Book Antiqua" w:eastAsia="Times New Roman" w:hAnsi="Book Antiqua"/>
          <w:color w:val="000000"/>
          <w:kern w:val="0"/>
          <w:sz w:val="24"/>
          <w:lang w:eastAsia="en-US"/>
        </w:rPr>
        <w:t>mg.</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 xml:space="preserve">Intracellular </w:t>
      </w:r>
      <w:proofErr w:type="spellStart"/>
      <w:r w:rsidR="00655E38" w:rsidRPr="00AE7EE2">
        <w:rPr>
          <w:rFonts w:ascii="Book Antiqua" w:eastAsia="Times New Roman" w:hAnsi="Book Antiqua"/>
          <w:color w:val="000000"/>
          <w:kern w:val="0"/>
          <w:sz w:val="24"/>
          <w:lang w:eastAsia="en-US"/>
        </w:rPr>
        <w:t>caspase</w:t>
      </w:r>
      <w:proofErr w:type="spellEnd"/>
      <w:r w:rsidR="00655E38" w:rsidRPr="00AE7EE2">
        <w:rPr>
          <w:rFonts w:ascii="Book Antiqua" w:eastAsia="Times New Roman" w:hAnsi="Book Antiqua"/>
          <w:color w:val="000000"/>
          <w:kern w:val="0"/>
          <w:sz w:val="24"/>
          <w:lang w:eastAsia="en-US"/>
        </w:rPr>
        <w:t xml:space="preserve"> activity was set as AMC peak area without </w:t>
      </w:r>
      <w:proofErr w:type="spellStart"/>
      <w:r w:rsidR="00655E38" w:rsidRPr="00AE7EE2">
        <w:rPr>
          <w:rFonts w:ascii="Book Antiqua" w:eastAsia="Times New Roman" w:hAnsi="Book Antiqua"/>
          <w:color w:val="000000"/>
          <w:kern w:val="0"/>
          <w:sz w:val="24"/>
          <w:lang w:eastAsia="en-US"/>
        </w:rPr>
        <w:t>zVAD</w:t>
      </w:r>
      <w:r w:rsidR="006C5BD9">
        <w:rPr>
          <w:rFonts w:ascii="Book Antiqua" w:eastAsia="Times New Roman" w:hAnsi="Book Antiqua"/>
          <w:color w:val="000000"/>
          <w:kern w:val="0"/>
          <w:sz w:val="24"/>
          <w:lang w:eastAsia="en-US"/>
        </w:rPr>
        <w:t>-fmk</w:t>
      </w:r>
      <w:proofErr w:type="spellEnd"/>
      <w:r w:rsidR="006C5BD9">
        <w:rPr>
          <w:rFonts w:ascii="Book Antiqua" w:eastAsia="Times New Roman" w:hAnsi="Book Antiqua"/>
          <w:color w:val="000000"/>
          <w:kern w:val="0"/>
          <w:sz w:val="24"/>
          <w:lang w:eastAsia="en-US"/>
        </w:rPr>
        <w:t xml:space="preserve"> minus with </w:t>
      </w:r>
      <w:proofErr w:type="spellStart"/>
      <w:r w:rsidR="006C5BD9">
        <w:rPr>
          <w:rFonts w:ascii="Book Antiqua" w:eastAsia="Times New Roman" w:hAnsi="Book Antiqua"/>
          <w:color w:val="000000"/>
          <w:kern w:val="0"/>
          <w:sz w:val="24"/>
          <w:lang w:eastAsia="en-US"/>
        </w:rPr>
        <w:t>zVAD-fmk</w:t>
      </w:r>
      <w:proofErr w:type="spellEnd"/>
      <w:r w:rsidR="006C5BD9">
        <w:rPr>
          <w:rFonts w:ascii="Book Antiqua" w:eastAsia="Times New Roman" w:hAnsi="Book Antiqua"/>
          <w:color w:val="000000"/>
          <w:kern w:val="0"/>
          <w:sz w:val="24"/>
          <w:lang w:eastAsia="en-US"/>
        </w:rPr>
        <w:t>, or 13</w:t>
      </w:r>
      <w:r w:rsidR="00655E38" w:rsidRPr="00AE7EE2">
        <w:rPr>
          <w:rFonts w:ascii="Book Antiqua" w:eastAsia="Times New Roman" w:hAnsi="Book Antiqua"/>
          <w:color w:val="000000"/>
          <w:kern w:val="0"/>
          <w:sz w:val="24"/>
          <w:lang w:eastAsia="en-US"/>
        </w:rPr>
        <w:t xml:space="preserve">205 (rounded down to 13 </w:t>
      </w:r>
      <w:r w:rsidR="0089222E">
        <w:rPr>
          <w:rFonts w:ascii="Book Antiqua" w:eastAsia="Times New Roman" w:hAnsi="Book Antiqua"/>
          <w:color w:val="000000"/>
          <w:kern w:val="0"/>
          <w:sz w:val="24"/>
          <w:lang w:eastAsia="en-US"/>
        </w:rPr>
        <w:sym w:font="Symbol" w:char="F0B4"/>
      </w:r>
      <w:r w:rsidR="00655E38" w:rsidRPr="00AE7EE2">
        <w:rPr>
          <w:rFonts w:ascii="Book Antiqua" w:eastAsia="Times New Roman" w:hAnsi="Book Antiqua"/>
          <w:color w:val="000000"/>
          <w:kern w:val="0"/>
          <w:sz w:val="24"/>
          <w:lang w:eastAsia="en-US"/>
        </w:rPr>
        <w:t xml:space="preserve"> 10</w:t>
      </w:r>
      <w:r w:rsidR="00655E38" w:rsidRPr="00AE7EE2">
        <w:rPr>
          <w:rFonts w:ascii="Book Antiqua" w:eastAsia="Times New Roman" w:hAnsi="Book Antiqua"/>
          <w:color w:val="000000"/>
          <w:kern w:val="0"/>
          <w:sz w:val="24"/>
          <w:vertAlign w:val="superscript"/>
          <w:lang w:eastAsia="en-US"/>
        </w:rPr>
        <w:t>3</w:t>
      </w:r>
      <w:r w:rsidR="00655E38" w:rsidRPr="00AE7EE2">
        <w:rPr>
          <w:rFonts w:ascii="Book Antiqua" w:eastAsia="Times New Roman" w:hAnsi="Book Antiqua"/>
          <w:color w:val="000000"/>
          <w:kern w:val="0"/>
          <w:sz w:val="24"/>
          <w:lang w:eastAsia="en-US"/>
        </w:rPr>
        <w:t>, Table 1).</w:t>
      </w:r>
      <w:r w:rsidR="00F8274B">
        <w:rPr>
          <w:rFonts w:ascii="Book Antiqua" w:eastAsia="Times New Roman" w:hAnsi="Book Antiqua"/>
          <w:color w:val="000000"/>
          <w:kern w:val="0"/>
          <w:sz w:val="24"/>
          <w:lang w:eastAsia="en-US"/>
        </w:rPr>
        <w:t xml:space="preserve"> </w:t>
      </w:r>
      <w:r w:rsidR="00655E38" w:rsidRPr="0089222E">
        <w:rPr>
          <w:rFonts w:ascii="Book Antiqua" w:eastAsia="Times New Roman" w:hAnsi="Book Antiqua"/>
          <w:iCs/>
          <w:color w:val="000000"/>
          <w:kern w:val="0"/>
          <w:sz w:val="24"/>
          <w:lang w:eastAsia="en-US"/>
        </w:rPr>
        <w:t>F</w:t>
      </w:r>
      <w:r w:rsidR="00655E38" w:rsidRPr="0089222E">
        <w:rPr>
          <w:rFonts w:ascii="Book Antiqua" w:eastAsia="Times New Roman" w:hAnsi="Book Antiqua"/>
          <w:color w:val="000000"/>
          <w:kern w:val="0"/>
          <w:sz w:val="24"/>
          <w:lang w:eastAsia="en-US"/>
        </w:rPr>
        <w:t>:</w:t>
      </w:r>
      <w:r w:rsidR="00F8274B" w:rsidRPr="0089222E">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 xml:space="preserve">Representative HPLC runs of </w:t>
      </w:r>
      <w:proofErr w:type="spellStart"/>
      <w:r w:rsidR="00655E38" w:rsidRPr="00AE7EE2">
        <w:rPr>
          <w:rFonts w:ascii="Book Antiqua" w:eastAsia="Times New Roman" w:hAnsi="Book Antiqua"/>
          <w:color w:val="000000"/>
          <w:kern w:val="0"/>
          <w:sz w:val="24"/>
          <w:lang w:eastAsia="en-US"/>
        </w:rPr>
        <w:t>caspase</w:t>
      </w:r>
      <w:proofErr w:type="spellEnd"/>
      <w:r w:rsidR="00655E38" w:rsidRPr="00AE7EE2">
        <w:rPr>
          <w:rFonts w:ascii="Book Antiqua" w:eastAsia="Times New Roman" w:hAnsi="Book Antiqua"/>
          <w:color w:val="000000"/>
          <w:kern w:val="0"/>
          <w:sz w:val="24"/>
          <w:lang w:eastAsia="en-US"/>
        </w:rPr>
        <w:t xml:space="preserve"> activities with (solid line; 23.3 mg mucosal fragment) and without (dashed line; 19.1 mg mucosal fragment) </w:t>
      </w:r>
      <w:proofErr w:type="spellStart"/>
      <w:r w:rsidR="00655E38" w:rsidRPr="00AE7EE2">
        <w:rPr>
          <w:rFonts w:ascii="Book Antiqua" w:eastAsia="Times New Roman" w:hAnsi="Book Antiqua"/>
          <w:color w:val="000000"/>
          <w:kern w:val="0"/>
          <w:sz w:val="24"/>
          <w:lang w:eastAsia="en-US"/>
        </w:rPr>
        <w:t>zVAD-fmk</w:t>
      </w:r>
      <w:proofErr w:type="spellEnd"/>
      <w:r w:rsidR="00655E38" w:rsidRPr="00AE7EE2">
        <w:rPr>
          <w:rFonts w:ascii="Book Antiqua" w:eastAsia="Times New Roman" w:hAnsi="Book Antiqua"/>
          <w:color w:val="000000"/>
          <w:kern w:val="0"/>
          <w:sz w:val="24"/>
          <w:lang w:eastAsia="en-US"/>
        </w:rPr>
        <w:t xml:space="preserve"> for Patient 11.</w:t>
      </w:r>
      <w:bookmarkEnd w:id="59"/>
      <w:bookmarkEnd w:id="60"/>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 xml:space="preserve">The AMC peak area without </w:t>
      </w:r>
      <w:proofErr w:type="spellStart"/>
      <w:r w:rsidR="00655E38" w:rsidRPr="00AE7EE2">
        <w:rPr>
          <w:rFonts w:ascii="Book Antiqua" w:eastAsia="Times New Roman" w:hAnsi="Book Antiqua"/>
          <w:color w:val="000000"/>
          <w:kern w:val="0"/>
          <w:sz w:val="24"/>
          <w:lang w:eastAsia="en-US"/>
        </w:rPr>
        <w:t>zVAD-fmk</w:t>
      </w:r>
      <w:proofErr w:type="spellEnd"/>
      <w:r w:rsidR="00655E38" w:rsidRPr="00AE7EE2">
        <w:rPr>
          <w:rFonts w:ascii="Book Antiqua" w:eastAsia="Times New Roman" w:hAnsi="Book Antiqua"/>
          <w:color w:val="000000"/>
          <w:kern w:val="0"/>
          <w:sz w:val="24"/>
          <w:lang w:eastAsia="en-US"/>
        </w:rPr>
        <w:t xml:space="preserve"> was </w:t>
      </w:r>
      <w:r w:rsidR="006C5BD9">
        <w:rPr>
          <w:rFonts w:ascii="Book Antiqua" w:eastAsia="Times New Roman" w:hAnsi="Book Antiqua"/>
          <w:color w:val="000000"/>
          <w:kern w:val="0"/>
          <w:sz w:val="24"/>
          <w:lang w:eastAsia="en-US"/>
        </w:rPr>
        <w:t>51</w:t>
      </w:r>
      <w:r w:rsidR="00655E38" w:rsidRPr="00AE7EE2">
        <w:rPr>
          <w:rFonts w:ascii="Book Antiqua" w:eastAsia="Times New Roman" w:hAnsi="Book Antiqua"/>
          <w:color w:val="000000"/>
          <w:kern w:val="0"/>
          <w:sz w:val="24"/>
          <w:lang w:eastAsia="en-US"/>
        </w:rPr>
        <w:t>207 arbitrary unit</w:t>
      </w:r>
      <w:r w:rsidR="006C5BD9">
        <w:rPr>
          <w:rFonts w:ascii="Book Antiqua" w:eastAsiaTheme="minorEastAsia" w:hAnsi="Book Antiqua" w:hint="eastAsia"/>
          <w:color w:val="000000"/>
          <w:kern w:val="0"/>
          <w:sz w:val="24"/>
        </w:rPr>
        <w:t>/</w:t>
      </w:r>
      <w:r w:rsidR="00655E38" w:rsidRPr="00AE7EE2">
        <w:rPr>
          <w:rFonts w:ascii="Book Antiqua" w:eastAsia="Times New Roman" w:hAnsi="Book Antiqua"/>
          <w:color w:val="000000"/>
          <w:kern w:val="0"/>
          <w:sz w:val="24"/>
          <w:lang w:eastAsia="en-US"/>
        </w:rPr>
        <w:t>mg</w:t>
      </w:r>
      <w:r w:rsidR="006C5BD9">
        <w:rPr>
          <w:rFonts w:ascii="Book Antiqua" w:eastAsiaTheme="minorEastAsia" w:hAnsi="Book Antiqua" w:hint="eastAsia"/>
          <w:color w:val="000000"/>
          <w:kern w:val="0"/>
          <w:sz w:val="24"/>
          <w:vertAlign w:val="superscript"/>
        </w:rPr>
        <w:t xml:space="preserve"> </w:t>
      </w:r>
      <w:r w:rsidR="006C5BD9">
        <w:rPr>
          <w:rFonts w:ascii="Book Antiqua" w:eastAsia="Times New Roman" w:hAnsi="Book Antiqua"/>
          <w:color w:val="000000"/>
          <w:kern w:val="0"/>
          <w:sz w:val="24"/>
          <w:lang w:eastAsia="en-US"/>
        </w:rPr>
        <w:t xml:space="preserve">and with </w:t>
      </w:r>
      <w:proofErr w:type="spellStart"/>
      <w:r w:rsidR="006C5BD9">
        <w:rPr>
          <w:rFonts w:ascii="Book Antiqua" w:eastAsia="Times New Roman" w:hAnsi="Book Antiqua"/>
          <w:color w:val="000000"/>
          <w:kern w:val="0"/>
          <w:sz w:val="24"/>
          <w:lang w:eastAsia="en-US"/>
        </w:rPr>
        <w:t>zVAD-fmk</w:t>
      </w:r>
      <w:proofErr w:type="spellEnd"/>
      <w:r w:rsidR="006C5BD9">
        <w:rPr>
          <w:rFonts w:ascii="Book Antiqua" w:eastAsia="Times New Roman" w:hAnsi="Book Antiqua"/>
          <w:color w:val="000000"/>
          <w:kern w:val="0"/>
          <w:sz w:val="24"/>
          <w:lang w:eastAsia="en-US"/>
        </w:rPr>
        <w:t xml:space="preserve"> </w:t>
      </w:r>
      <w:r w:rsidR="006C5BD9">
        <w:rPr>
          <w:rFonts w:ascii="Book Antiqua" w:eastAsia="Times New Roman" w:hAnsi="Book Antiqua"/>
          <w:color w:val="000000"/>
          <w:kern w:val="0"/>
          <w:sz w:val="24"/>
          <w:lang w:eastAsia="en-US"/>
        </w:rPr>
        <w:lastRenderedPageBreak/>
        <w:t>37</w:t>
      </w:r>
      <w:r w:rsidR="00655E38" w:rsidRPr="00AE7EE2">
        <w:rPr>
          <w:rFonts w:ascii="Book Antiqua" w:eastAsia="Times New Roman" w:hAnsi="Book Antiqua"/>
          <w:color w:val="000000"/>
          <w:kern w:val="0"/>
          <w:sz w:val="24"/>
          <w:lang w:eastAsia="en-US"/>
        </w:rPr>
        <w:t>086 arbitrary unit mg</w:t>
      </w:r>
      <w:r w:rsidR="00655E38" w:rsidRPr="00AE7EE2">
        <w:rPr>
          <w:rFonts w:ascii="Book Antiqua" w:eastAsia="Times New Roman" w:hAnsi="Book Antiqua"/>
          <w:color w:val="000000"/>
          <w:kern w:val="0"/>
          <w:sz w:val="24"/>
          <w:vertAlign w:val="superscript"/>
          <w:lang w:eastAsia="en-US"/>
        </w:rPr>
        <w:t>-1</w:t>
      </w:r>
      <w:r w:rsidR="00655E38" w:rsidRPr="00AE7EE2">
        <w:rPr>
          <w:rFonts w:ascii="Book Antiqua" w:eastAsia="Times New Roman" w:hAnsi="Book Antiqua"/>
          <w:color w:val="000000"/>
          <w:kern w:val="0"/>
          <w:sz w:val="24"/>
          <w:lang w:eastAsia="en-US"/>
        </w:rPr>
        <w:t>.</w:t>
      </w:r>
      <w:r w:rsidR="00F8274B">
        <w:rPr>
          <w:rFonts w:ascii="Book Antiqua" w:eastAsia="Times New Roman" w:hAnsi="Book Antiqua"/>
          <w:color w:val="000000"/>
          <w:kern w:val="0"/>
          <w:sz w:val="24"/>
          <w:lang w:eastAsia="en-US"/>
        </w:rPr>
        <w:t xml:space="preserve"> </w:t>
      </w:r>
      <w:r w:rsidR="00655E38" w:rsidRPr="00AE7EE2">
        <w:rPr>
          <w:rFonts w:ascii="Book Antiqua" w:eastAsia="Times New Roman" w:hAnsi="Book Antiqua"/>
          <w:color w:val="000000"/>
          <w:kern w:val="0"/>
          <w:sz w:val="24"/>
          <w:lang w:eastAsia="en-US"/>
        </w:rPr>
        <w:t xml:space="preserve">Intracellular </w:t>
      </w:r>
      <w:proofErr w:type="spellStart"/>
      <w:r w:rsidR="00655E38" w:rsidRPr="00AE7EE2">
        <w:rPr>
          <w:rFonts w:ascii="Book Antiqua" w:eastAsia="Times New Roman" w:hAnsi="Book Antiqua"/>
          <w:color w:val="000000"/>
          <w:kern w:val="0"/>
          <w:sz w:val="24"/>
          <w:lang w:eastAsia="en-US"/>
        </w:rPr>
        <w:t>caspase</w:t>
      </w:r>
      <w:proofErr w:type="spellEnd"/>
      <w:r w:rsidR="00655E38" w:rsidRPr="00AE7EE2">
        <w:rPr>
          <w:rFonts w:ascii="Book Antiqua" w:eastAsia="Times New Roman" w:hAnsi="Book Antiqua"/>
          <w:color w:val="000000"/>
          <w:kern w:val="0"/>
          <w:sz w:val="24"/>
          <w:lang w:eastAsia="en-US"/>
        </w:rPr>
        <w:t xml:space="preserve"> activity, thus, was about 14 </w:t>
      </w:r>
      <w:r w:rsidR="006C5BD9">
        <w:rPr>
          <w:rFonts w:ascii="Book Antiqua" w:eastAsia="Times New Roman" w:hAnsi="Book Antiqua"/>
          <w:color w:val="000000"/>
          <w:kern w:val="0"/>
          <w:sz w:val="24"/>
          <w:lang w:eastAsia="en-US"/>
        </w:rPr>
        <w:sym w:font="Symbol" w:char="F0B4"/>
      </w:r>
      <w:r w:rsidR="00655E38" w:rsidRPr="00AE7EE2">
        <w:rPr>
          <w:rFonts w:ascii="Book Antiqua" w:eastAsia="Times New Roman" w:hAnsi="Book Antiqua"/>
          <w:color w:val="000000"/>
          <w:kern w:val="0"/>
          <w:sz w:val="24"/>
          <w:lang w:eastAsia="en-US"/>
        </w:rPr>
        <w:t xml:space="preserve"> 10</w:t>
      </w:r>
      <w:r w:rsidR="00655E38" w:rsidRPr="00AE7EE2">
        <w:rPr>
          <w:rFonts w:ascii="Book Antiqua" w:eastAsia="Times New Roman" w:hAnsi="Book Antiqua"/>
          <w:color w:val="000000"/>
          <w:kern w:val="0"/>
          <w:sz w:val="24"/>
          <w:vertAlign w:val="superscript"/>
          <w:lang w:eastAsia="en-US"/>
        </w:rPr>
        <w:t>3</w:t>
      </w:r>
      <w:r w:rsidR="00655E38" w:rsidRPr="00AE7EE2">
        <w:rPr>
          <w:rFonts w:ascii="Book Antiqua" w:eastAsia="Times New Roman" w:hAnsi="Book Antiqua"/>
          <w:color w:val="000000"/>
          <w:kern w:val="0"/>
          <w:sz w:val="24"/>
          <w:lang w:eastAsia="en-US"/>
        </w:rPr>
        <w:t xml:space="preserve"> (Table 1).</w:t>
      </w:r>
    </w:p>
    <w:p w:rsidR="00655E38" w:rsidRPr="00093F89" w:rsidRDefault="00F8274B" w:rsidP="00093F89">
      <w:pPr>
        <w:rPr>
          <w:rFonts w:ascii="宋体" w:hAnsi="宋体" w:cs="宋体"/>
          <w:kern w:val="0"/>
          <w:sz w:val="24"/>
        </w:rPr>
      </w:pPr>
      <w:r>
        <w:rPr>
          <w:rFonts w:ascii="Book Antiqua" w:eastAsia="Times New Roman" w:hAnsi="Book Antiqua"/>
          <w:b/>
          <w:color w:val="000000"/>
          <w:kern w:val="0"/>
          <w:sz w:val="24"/>
          <w:lang w:eastAsia="en-US"/>
        </w:rPr>
        <w:t xml:space="preserve"> </w:t>
      </w:r>
      <w:r w:rsidR="00093F89">
        <w:rPr>
          <w:rFonts w:ascii="宋体" w:hAnsi="宋体" w:cs="宋体"/>
          <w:noProof/>
          <w:kern w:val="0"/>
          <w:sz w:val="24"/>
        </w:rPr>
        <w:drawing>
          <wp:inline distT="0" distB="0" distL="0" distR="0" wp14:anchorId="1BBD968F" wp14:editId="5345B96D">
            <wp:extent cx="5486400" cy="2363080"/>
            <wp:effectExtent l="0" t="0" r="0" b="0"/>
            <wp:docPr id="2" name="图片 2" descr="C:\Documents and Settings\Administrator\Application Data\Tencent\Users\409881474\QQ\WinTemp\RichOle\A93XW)II(X)IKVJ0C54I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A93XW)II(X)IKVJ0C54IO(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303" cy="2363900"/>
                    </a:xfrm>
                    <a:prstGeom prst="rect">
                      <a:avLst/>
                    </a:prstGeom>
                    <a:noFill/>
                    <a:ln>
                      <a:noFill/>
                    </a:ln>
                  </pic:spPr>
                </pic:pic>
              </a:graphicData>
            </a:graphic>
          </wp:inline>
        </w:drawing>
      </w:r>
    </w:p>
    <w:p w:rsidR="00093F89" w:rsidRPr="00093F89" w:rsidRDefault="00093F89" w:rsidP="00093F89">
      <w:pPr>
        <w:widowControl/>
        <w:jc w:val="left"/>
        <w:rPr>
          <w:rFonts w:ascii="宋体" w:hAnsi="宋体" w:cs="宋体"/>
          <w:kern w:val="0"/>
          <w:sz w:val="24"/>
        </w:rPr>
      </w:pPr>
      <w:r>
        <w:rPr>
          <w:rFonts w:ascii="宋体" w:hAnsi="宋体" w:cs="宋体"/>
          <w:noProof/>
          <w:kern w:val="0"/>
          <w:sz w:val="24"/>
        </w:rPr>
        <w:drawing>
          <wp:inline distT="0" distB="0" distL="0" distR="0" wp14:anchorId="34E75D65" wp14:editId="2AF6BA85">
            <wp:extent cx="5543550" cy="2568342"/>
            <wp:effectExtent l="0" t="0" r="0" b="3810"/>
            <wp:docPr id="3" name="图片 3" descr="C:\Documents and Settings\Administrator\Application Data\Tencent\Users\409881474\QQ\WinTemp\RichOle\}SA3LN_}IA7VNP[IZKD]F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SA3LN_}IA7VNP[IZKD]F0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2568342"/>
                    </a:xfrm>
                    <a:prstGeom prst="rect">
                      <a:avLst/>
                    </a:prstGeom>
                    <a:noFill/>
                    <a:ln>
                      <a:noFill/>
                    </a:ln>
                  </pic:spPr>
                </pic:pic>
              </a:graphicData>
            </a:graphic>
          </wp:inline>
        </w:drawing>
      </w:r>
    </w:p>
    <w:p w:rsidR="00093F89" w:rsidRPr="00093F89" w:rsidRDefault="00093F89" w:rsidP="00093F89">
      <w:pPr>
        <w:widowControl/>
        <w:jc w:val="left"/>
        <w:rPr>
          <w:rFonts w:ascii="宋体" w:hAnsi="宋体" w:cs="宋体"/>
          <w:kern w:val="0"/>
          <w:sz w:val="24"/>
        </w:rPr>
      </w:pPr>
      <w:r>
        <w:rPr>
          <w:rFonts w:ascii="宋体" w:hAnsi="宋体" w:cs="宋体"/>
          <w:noProof/>
          <w:kern w:val="0"/>
          <w:sz w:val="24"/>
        </w:rPr>
        <w:drawing>
          <wp:inline distT="0" distB="0" distL="0" distR="0" wp14:anchorId="565E3717" wp14:editId="77743EB9">
            <wp:extent cx="5600700" cy="2508517"/>
            <wp:effectExtent l="0" t="0" r="0" b="6350"/>
            <wp:docPr id="4" name="图片 4" descr="C:\Documents and Settings\Administrator\Application Data\Tencent\Users\409881474\QQ\WinTemp\RichOle\Z([ZG_9$8SK2{}H3X(S~J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Application Data\Tencent\Users\409881474\QQ\WinTemp\RichOle\Z([ZG_9$8SK2{}H3X(S~J0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2508517"/>
                    </a:xfrm>
                    <a:prstGeom prst="rect">
                      <a:avLst/>
                    </a:prstGeom>
                    <a:noFill/>
                    <a:ln>
                      <a:noFill/>
                    </a:ln>
                  </pic:spPr>
                </pic:pic>
              </a:graphicData>
            </a:graphic>
          </wp:inline>
        </w:drawing>
      </w:r>
    </w:p>
    <w:p w:rsidR="00093F89" w:rsidRPr="00093F89" w:rsidRDefault="00093F89" w:rsidP="00AE7EE2">
      <w:pPr>
        <w:widowControl/>
        <w:spacing w:line="360" w:lineRule="auto"/>
        <w:rPr>
          <w:rFonts w:ascii="Book Antiqua" w:eastAsiaTheme="minorEastAsia" w:hAnsi="Book Antiqua"/>
          <w:b/>
          <w:color w:val="000000"/>
          <w:kern w:val="0"/>
          <w:sz w:val="24"/>
        </w:rPr>
        <w:sectPr w:rsidR="00093F89" w:rsidRPr="00093F89" w:rsidSect="00655E38">
          <w:footerReference w:type="even" r:id="rId13"/>
          <w:footerReference w:type="default" r:id="rId14"/>
          <w:pgSz w:w="12240" w:h="15840"/>
          <w:pgMar w:top="990" w:right="1800" w:bottom="1170" w:left="1800" w:header="720" w:footer="720" w:gutter="0"/>
          <w:pgNumType w:start="1"/>
          <w:cols w:space="720"/>
          <w:docGrid w:linePitch="360"/>
        </w:sectPr>
      </w:pPr>
    </w:p>
    <w:p w:rsidR="00655E38" w:rsidRPr="00AE7EE2" w:rsidRDefault="000265A0" w:rsidP="00AE7EE2">
      <w:pPr>
        <w:widowControl/>
        <w:spacing w:line="360" w:lineRule="auto"/>
        <w:rPr>
          <w:rFonts w:ascii="Book Antiqua" w:eastAsia="Times New Roman" w:hAnsi="Book Antiqua"/>
          <w:b/>
          <w:bCs/>
          <w:color w:val="000000"/>
          <w:kern w:val="0"/>
          <w:sz w:val="24"/>
          <w:lang w:eastAsia="en-US"/>
        </w:rPr>
      </w:pPr>
      <w:r w:rsidRPr="00AE7EE2">
        <w:rPr>
          <w:rFonts w:ascii="Book Antiqua" w:eastAsia="Times New Roman" w:hAnsi="Book Antiqua"/>
          <w:b/>
          <w:bCs/>
          <w:color w:val="000000"/>
          <w:kern w:val="0"/>
          <w:sz w:val="24"/>
          <w:lang w:eastAsia="en-US"/>
        </w:rPr>
        <w:lastRenderedPageBreak/>
        <w:t>Table 1</w:t>
      </w:r>
      <w:r w:rsidR="00655E38" w:rsidRPr="00AE7EE2">
        <w:rPr>
          <w:rFonts w:ascii="Book Antiqua" w:eastAsia="Times New Roman" w:hAnsi="Book Antiqua"/>
          <w:b/>
          <w:bCs/>
          <w:color w:val="000000"/>
          <w:kern w:val="0"/>
          <w:sz w:val="24"/>
          <w:lang w:eastAsia="en-US"/>
        </w:rPr>
        <w:t xml:space="preserve"> Gastric corpus histology and measured biomarkers in the first cohort of patients (</w:t>
      </w:r>
      <w:r w:rsidR="00655E38" w:rsidRPr="006C5BD9">
        <w:rPr>
          <w:rFonts w:ascii="Book Antiqua" w:eastAsia="Times New Roman" w:hAnsi="Book Antiqua"/>
          <w:b/>
          <w:bCs/>
          <w:i/>
          <w:color w:val="000000"/>
          <w:kern w:val="0"/>
          <w:sz w:val="24"/>
          <w:lang w:eastAsia="en-US"/>
        </w:rPr>
        <w:t>n</w:t>
      </w:r>
      <w:r w:rsidR="006C5BD9">
        <w:rPr>
          <w:rFonts w:ascii="Book Antiqua" w:eastAsiaTheme="minorEastAsia" w:hAnsi="Book Antiqua" w:hint="eastAsia"/>
          <w:b/>
          <w:bCs/>
          <w:color w:val="000000"/>
          <w:kern w:val="0"/>
          <w:sz w:val="24"/>
        </w:rPr>
        <w:t xml:space="preserve"> </w:t>
      </w:r>
      <w:r w:rsidR="00655E38" w:rsidRPr="00AE7EE2">
        <w:rPr>
          <w:rFonts w:ascii="Book Antiqua" w:eastAsia="Times New Roman" w:hAnsi="Book Antiqua"/>
          <w:b/>
          <w:bCs/>
          <w:color w:val="000000"/>
          <w:kern w:val="0"/>
          <w:sz w:val="24"/>
          <w:lang w:eastAsia="en-US"/>
        </w:rPr>
        <w:t>=</w:t>
      </w:r>
      <w:r w:rsidR="006C5BD9">
        <w:rPr>
          <w:rFonts w:ascii="Book Antiqua" w:eastAsiaTheme="minorEastAsia" w:hAnsi="Book Antiqua" w:hint="eastAsia"/>
          <w:b/>
          <w:bCs/>
          <w:color w:val="000000"/>
          <w:kern w:val="0"/>
          <w:sz w:val="24"/>
        </w:rPr>
        <w:t xml:space="preserve"> </w:t>
      </w:r>
      <w:r w:rsidR="00655E38" w:rsidRPr="00AE7EE2">
        <w:rPr>
          <w:rFonts w:ascii="Book Antiqua" w:eastAsia="Times New Roman" w:hAnsi="Book Antiqua"/>
          <w:b/>
          <w:bCs/>
          <w:color w:val="000000"/>
          <w:kern w:val="0"/>
          <w:sz w:val="24"/>
          <w:lang w:eastAsia="en-US"/>
        </w:rPr>
        <w:t>17)</w:t>
      </w:r>
    </w:p>
    <w:tbl>
      <w:tblPr>
        <w:tblW w:w="14124" w:type="dxa"/>
        <w:jc w:val="center"/>
        <w:tblInd w:w="-475" w:type="dxa"/>
        <w:tblBorders>
          <w:top w:val="single" w:sz="4" w:space="0" w:color="auto"/>
          <w:bottom w:val="single" w:sz="4" w:space="0" w:color="auto"/>
        </w:tblBorders>
        <w:tblLook w:val="04A0" w:firstRow="1" w:lastRow="0" w:firstColumn="1" w:lastColumn="0" w:noHBand="0" w:noVBand="1"/>
      </w:tblPr>
      <w:tblGrid>
        <w:gridCol w:w="1400"/>
        <w:gridCol w:w="889"/>
        <w:gridCol w:w="1043"/>
        <w:gridCol w:w="1971"/>
        <w:gridCol w:w="2081"/>
        <w:gridCol w:w="1066"/>
        <w:gridCol w:w="1545"/>
        <w:gridCol w:w="1132"/>
        <w:gridCol w:w="1179"/>
        <w:gridCol w:w="1002"/>
        <w:gridCol w:w="816"/>
      </w:tblGrid>
      <w:tr w:rsidR="008357D8" w:rsidRPr="00AE7EE2" w:rsidTr="006C5BD9">
        <w:trPr>
          <w:trHeight w:val="274"/>
          <w:jc w:val="center"/>
        </w:trPr>
        <w:tc>
          <w:tcPr>
            <w:tcW w:w="1433"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Patients</w:t>
            </w:r>
          </w:p>
        </w:tc>
        <w:tc>
          <w:tcPr>
            <w:tcW w:w="914"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Age</w:t>
            </w:r>
          </w:p>
        </w:tc>
        <w:tc>
          <w:tcPr>
            <w:tcW w:w="0" w:type="auto"/>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Gender</w:t>
            </w:r>
          </w:p>
        </w:tc>
        <w:tc>
          <w:tcPr>
            <w:tcW w:w="2009"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Medications</w:t>
            </w:r>
          </w:p>
        </w:tc>
        <w:tc>
          <w:tcPr>
            <w:tcW w:w="1985"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Clinical findings</w:t>
            </w:r>
          </w:p>
        </w:tc>
        <w:tc>
          <w:tcPr>
            <w:tcW w:w="1087"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i/>
                <w:iCs/>
                <w:color w:val="000000"/>
                <w:sz w:val="24"/>
              </w:rPr>
            </w:pPr>
            <w:r w:rsidRPr="00AE7EE2">
              <w:rPr>
                <w:rFonts w:ascii="Book Antiqua" w:eastAsia="Times New Roman" w:hAnsi="Book Antiqua"/>
                <w:b/>
                <w:bCs/>
                <w:i/>
                <w:iCs/>
                <w:color w:val="000000"/>
                <w:sz w:val="24"/>
              </w:rPr>
              <w:t>H. pylori</w:t>
            </w:r>
          </w:p>
        </w:tc>
        <w:tc>
          <w:tcPr>
            <w:tcW w:w="1559"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Histology</w:t>
            </w:r>
          </w:p>
        </w:tc>
        <w:tc>
          <w:tcPr>
            <w:tcW w:w="1185"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i/>
                <w:iCs/>
                <w:color w:val="000000"/>
                <w:sz w:val="24"/>
              </w:rPr>
            </w:pPr>
            <w:r w:rsidRPr="00AE7EE2">
              <w:rPr>
                <w:rFonts w:ascii="Book Antiqua" w:eastAsia="Times New Roman" w:hAnsi="Book Antiqua"/>
                <w:b/>
                <w:bCs/>
                <w:i/>
                <w:iCs/>
                <w:color w:val="000000"/>
                <w:sz w:val="24"/>
              </w:rPr>
              <w:t>k</w:t>
            </w:r>
            <w:r w:rsidRPr="00AE7EE2">
              <w:rPr>
                <w:rFonts w:ascii="Book Antiqua" w:eastAsia="Times New Roman" w:hAnsi="Book Antiqua"/>
                <w:b/>
                <w:bCs/>
                <w:i/>
                <w:iCs/>
                <w:color w:val="000000"/>
                <w:sz w:val="24"/>
                <w:vertAlign w:val="subscript"/>
              </w:rPr>
              <w:t>c</w:t>
            </w:r>
          </w:p>
        </w:tc>
        <w:tc>
          <w:tcPr>
            <w:tcW w:w="1225"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ATP</w:t>
            </w:r>
          </w:p>
        </w:tc>
        <w:tc>
          <w:tcPr>
            <w:tcW w:w="1028"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GSH</w:t>
            </w:r>
          </w:p>
        </w:tc>
        <w:tc>
          <w:tcPr>
            <w:tcW w:w="794" w:type="dxa"/>
            <w:tcBorders>
              <w:top w:val="single" w:sz="4" w:space="0" w:color="auto"/>
              <w:bottom w:val="single" w:sz="4" w:space="0" w:color="auto"/>
            </w:tcBorders>
            <w:vAlign w:val="center"/>
          </w:tcPr>
          <w:p w:rsidR="008357D8" w:rsidRPr="00AE7EE2" w:rsidRDefault="008357D8"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AMC</w:t>
            </w:r>
          </w:p>
        </w:tc>
      </w:tr>
      <w:tr w:rsidR="008357D8" w:rsidRPr="00AE7EE2" w:rsidTr="006C5BD9">
        <w:trPr>
          <w:jc w:val="center"/>
        </w:trPr>
        <w:tc>
          <w:tcPr>
            <w:tcW w:w="1433" w:type="dxa"/>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w:t>
            </w:r>
          </w:p>
        </w:tc>
        <w:tc>
          <w:tcPr>
            <w:tcW w:w="914" w:type="dxa"/>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48</w:t>
            </w:r>
          </w:p>
        </w:tc>
        <w:tc>
          <w:tcPr>
            <w:tcW w:w="0" w:type="auto"/>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proofErr w:type="spellStart"/>
            <w:r w:rsidRPr="00AE7EE2">
              <w:rPr>
                <w:rFonts w:ascii="Book Antiqua" w:eastAsia="Times New Roman" w:hAnsi="Book Antiqua"/>
                <w:color w:val="000000"/>
                <w:sz w:val="24"/>
              </w:rPr>
              <w:t>Mebeverine</w:t>
            </w:r>
            <w:proofErr w:type="spellEnd"/>
          </w:p>
        </w:tc>
        <w:tc>
          <w:tcPr>
            <w:tcW w:w="1985" w:type="dxa"/>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Hysterectomy</w:t>
            </w:r>
          </w:p>
        </w:tc>
        <w:tc>
          <w:tcPr>
            <w:tcW w:w="1087" w:type="dxa"/>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Normal</w:t>
            </w:r>
          </w:p>
        </w:tc>
        <w:tc>
          <w:tcPr>
            <w:tcW w:w="1185" w:type="dxa"/>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0.18</w:t>
            </w:r>
          </w:p>
        </w:tc>
        <w:tc>
          <w:tcPr>
            <w:tcW w:w="1225" w:type="dxa"/>
            <w:tcBorders>
              <w:top w:val="single" w:sz="4" w:space="0" w:color="auto"/>
            </w:tcBorders>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1,547 ± 5.6</w:t>
            </w:r>
          </w:p>
        </w:tc>
        <w:tc>
          <w:tcPr>
            <w:tcW w:w="1028" w:type="dxa"/>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396</w:t>
            </w:r>
          </w:p>
        </w:tc>
        <w:tc>
          <w:tcPr>
            <w:tcW w:w="794" w:type="dxa"/>
            <w:tcBorders>
              <w:top w:val="single" w:sz="4" w:space="0" w:color="auto"/>
            </w:tcBorders>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38</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Thyroxin</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Peptic ulcer</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Thyroid cancer </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proofErr w:type="spellStart"/>
            <w:r w:rsidRPr="00AE7EE2">
              <w:rPr>
                <w:rFonts w:ascii="Book Antiqua" w:eastAsia="Times New Roman" w:hAnsi="Book Antiqua"/>
                <w:color w:val="000000"/>
                <w:sz w:val="24"/>
              </w:rPr>
              <w:t>nd</w:t>
            </w:r>
            <w:proofErr w:type="spellEnd"/>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Normal</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0.19</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13 ± 0.4</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404</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52</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NSAID</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Progesterone</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IBS</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Thyroid neoplasm </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Normal</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0.13</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267 ± 0.3</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517</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20</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Hiatal hernia</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Normal</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0.18</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492 ± 5.0</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570</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5</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50</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 Losartan, Prednisolone</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Acromegaly</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Hypertension</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Normal</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0.16</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336 ± 3.8</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360</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34</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2009" w:type="dxa"/>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Morbid obesity</w:t>
            </w:r>
          </w:p>
        </w:tc>
        <w:tc>
          <w:tcPr>
            <w:tcW w:w="1985" w:type="dxa"/>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Morbid obesity</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Normal</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0.16</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495 ± 7.0</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638</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9</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7</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23</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Aspirin</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Hypertension</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Dyslipidemia</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Normal</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0.18</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14 ± 1.2</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461</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36</w:t>
            </w:r>
          </w:p>
        </w:tc>
      </w:tr>
      <w:tr w:rsidR="008357D8" w:rsidRPr="00AE7EE2" w:rsidTr="006C5BD9">
        <w:trPr>
          <w:trHeight w:val="80"/>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8</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52</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Calcium, vitamin D Atorvastatin</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Normal</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0.19</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731 ± 5.2</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403</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63</w:t>
            </w:r>
          </w:p>
        </w:tc>
      </w:tr>
      <w:tr w:rsidR="008357D8" w:rsidRPr="00AE7EE2" w:rsidTr="006C5BD9">
        <w:trPr>
          <w:trHeight w:val="80"/>
          <w:jc w:val="center"/>
        </w:trPr>
        <w:tc>
          <w:tcPr>
            <w:tcW w:w="1433" w:type="dxa"/>
            <w:vAlign w:val="center"/>
          </w:tcPr>
          <w:p w:rsidR="008357D8" w:rsidRPr="006C5BD9" w:rsidRDefault="00112F11" w:rsidP="00AE7EE2">
            <w:pPr>
              <w:spacing w:line="360" w:lineRule="auto"/>
              <w:rPr>
                <w:rFonts w:ascii="Book Antiqua" w:eastAsia="Times New Roman" w:hAnsi="Book Antiqua"/>
                <w:bCs/>
                <w:color w:val="000000"/>
                <w:sz w:val="24"/>
              </w:rPr>
            </w:pPr>
            <w:r w:rsidRPr="006C5BD9">
              <w:rPr>
                <w:rFonts w:ascii="Book Antiqua" w:eastAsia="Times New Roman" w:hAnsi="Book Antiqua"/>
                <w:bCs/>
                <w:color w:val="000000"/>
                <w:sz w:val="24"/>
              </w:rPr>
              <w:t>m</w:t>
            </w:r>
            <w:r w:rsidR="008357D8" w:rsidRPr="006C5BD9">
              <w:rPr>
                <w:rFonts w:ascii="Book Antiqua" w:eastAsia="Times New Roman" w:hAnsi="Book Antiqua"/>
                <w:bCs/>
                <w:color w:val="000000"/>
                <w:sz w:val="24"/>
              </w:rPr>
              <w:t>ean ± SD</w:t>
            </w:r>
          </w:p>
        </w:tc>
        <w:tc>
          <w:tcPr>
            <w:tcW w:w="914" w:type="dxa"/>
            <w:vAlign w:val="center"/>
          </w:tcPr>
          <w:p w:rsidR="008357D8" w:rsidRPr="006C5BD9" w:rsidRDefault="008357D8" w:rsidP="00AE7EE2">
            <w:pPr>
              <w:spacing w:line="360" w:lineRule="auto"/>
              <w:rPr>
                <w:rFonts w:ascii="Book Antiqua" w:eastAsia="Times New Roman" w:hAnsi="Book Antiqua"/>
                <w:bCs/>
                <w:color w:val="000000"/>
                <w:sz w:val="24"/>
              </w:rPr>
            </w:pPr>
            <w:r w:rsidRPr="006C5BD9">
              <w:rPr>
                <w:rFonts w:ascii="Book Antiqua" w:eastAsia="Times New Roman" w:hAnsi="Book Antiqua"/>
                <w:bCs/>
                <w:color w:val="000000"/>
                <w:sz w:val="24"/>
              </w:rPr>
              <w:t xml:space="preserve">40 ± </w:t>
            </w:r>
            <w:r w:rsidRPr="006C5BD9">
              <w:rPr>
                <w:rFonts w:ascii="Book Antiqua" w:eastAsia="Times New Roman" w:hAnsi="Book Antiqua"/>
                <w:bCs/>
                <w:color w:val="000000"/>
                <w:sz w:val="24"/>
              </w:rPr>
              <w:lastRenderedPageBreak/>
              <w:t>13</w:t>
            </w:r>
          </w:p>
        </w:tc>
        <w:tc>
          <w:tcPr>
            <w:tcW w:w="0" w:type="auto"/>
            <w:vAlign w:val="center"/>
          </w:tcPr>
          <w:p w:rsidR="008357D8" w:rsidRPr="006C5BD9" w:rsidRDefault="008357D8" w:rsidP="00AE7EE2">
            <w:pPr>
              <w:spacing w:line="360" w:lineRule="auto"/>
              <w:rPr>
                <w:rFonts w:ascii="Book Antiqua" w:eastAsia="Times New Roman" w:hAnsi="Book Antiqua"/>
                <w:bCs/>
                <w:color w:val="000000"/>
                <w:sz w:val="24"/>
              </w:rPr>
            </w:pPr>
          </w:p>
        </w:tc>
        <w:tc>
          <w:tcPr>
            <w:tcW w:w="2009" w:type="dxa"/>
            <w:vAlign w:val="center"/>
          </w:tcPr>
          <w:p w:rsidR="008357D8" w:rsidRPr="006C5BD9" w:rsidRDefault="008357D8" w:rsidP="00AE7EE2">
            <w:pPr>
              <w:spacing w:line="360" w:lineRule="auto"/>
              <w:rPr>
                <w:rFonts w:ascii="Book Antiqua" w:eastAsia="Times New Roman" w:hAnsi="Book Antiqua"/>
                <w:bCs/>
                <w:color w:val="000000"/>
                <w:sz w:val="24"/>
              </w:rPr>
            </w:pPr>
          </w:p>
        </w:tc>
        <w:tc>
          <w:tcPr>
            <w:tcW w:w="1985" w:type="dxa"/>
            <w:vAlign w:val="center"/>
          </w:tcPr>
          <w:p w:rsidR="008357D8" w:rsidRPr="006C5BD9" w:rsidRDefault="008357D8" w:rsidP="00AE7EE2">
            <w:pPr>
              <w:spacing w:line="360" w:lineRule="auto"/>
              <w:rPr>
                <w:rFonts w:ascii="Book Antiqua" w:eastAsia="Times New Roman" w:hAnsi="Book Antiqua"/>
                <w:bCs/>
                <w:color w:val="000000"/>
                <w:sz w:val="24"/>
              </w:rPr>
            </w:pPr>
          </w:p>
        </w:tc>
        <w:tc>
          <w:tcPr>
            <w:tcW w:w="1087" w:type="dxa"/>
            <w:vAlign w:val="center"/>
          </w:tcPr>
          <w:p w:rsidR="008357D8" w:rsidRPr="006C5BD9" w:rsidRDefault="008357D8" w:rsidP="00AE7EE2">
            <w:pPr>
              <w:spacing w:line="360" w:lineRule="auto"/>
              <w:rPr>
                <w:rFonts w:ascii="Book Antiqua" w:eastAsia="Times New Roman" w:hAnsi="Book Antiqua"/>
                <w:bCs/>
                <w:color w:val="000000"/>
                <w:sz w:val="24"/>
              </w:rPr>
            </w:pPr>
          </w:p>
        </w:tc>
        <w:tc>
          <w:tcPr>
            <w:tcW w:w="1559" w:type="dxa"/>
            <w:vAlign w:val="center"/>
          </w:tcPr>
          <w:p w:rsidR="008357D8" w:rsidRPr="006C5BD9" w:rsidRDefault="008357D8" w:rsidP="00AE7EE2">
            <w:pPr>
              <w:spacing w:line="360" w:lineRule="auto"/>
              <w:rPr>
                <w:rFonts w:ascii="Book Antiqua" w:eastAsia="Times New Roman" w:hAnsi="Book Antiqua"/>
                <w:bCs/>
                <w:color w:val="000000"/>
                <w:sz w:val="24"/>
              </w:rPr>
            </w:pPr>
          </w:p>
        </w:tc>
        <w:tc>
          <w:tcPr>
            <w:tcW w:w="1185" w:type="dxa"/>
            <w:vAlign w:val="center"/>
          </w:tcPr>
          <w:p w:rsidR="008357D8" w:rsidRPr="006C5BD9" w:rsidRDefault="008357D8" w:rsidP="00AE7EE2">
            <w:pPr>
              <w:spacing w:line="360" w:lineRule="auto"/>
              <w:rPr>
                <w:rFonts w:ascii="Book Antiqua" w:eastAsia="Times New Roman" w:hAnsi="Book Antiqua"/>
                <w:bCs/>
                <w:color w:val="000000"/>
                <w:sz w:val="24"/>
              </w:rPr>
            </w:pPr>
            <w:r w:rsidRPr="006C5BD9">
              <w:rPr>
                <w:rFonts w:ascii="Book Antiqua" w:eastAsia="Times New Roman" w:hAnsi="Book Antiqua"/>
                <w:bCs/>
                <w:color w:val="000000"/>
                <w:sz w:val="24"/>
              </w:rPr>
              <w:t xml:space="preserve">0.17 ± </w:t>
            </w:r>
            <w:r w:rsidRPr="006C5BD9">
              <w:rPr>
                <w:rFonts w:ascii="Book Antiqua" w:eastAsia="Times New Roman" w:hAnsi="Book Antiqua"/>
                <w:bCs/>
                <w:color w:val="000000"/>
                <w:sz w:val="24"/>
              </w:rPr>
              <w:lastRenderedPageBreak/>
              <w:t>0.02</w:t>
            </w:r>
          </w:p>
        </w:tc>
        <w:tc>
          <w:tcPr>
            <w:tcW w:w="1225" w:type="dxa"/>
            <w:vAlign w:val="center"/>
          </w:tcPr>
          <w:p w:rsidR="008357D8" w:rsidRPr="006C5BD9" w:rsidRDefault="008357D8" w:rsidP="00AE7EE2">
            <w:pPr>
              <w:spacing w:line="360" w:lineRule="auto"/>
              <w:rPr>
                <w:rFonts w:ascii="Book Antiqua" w:eastAsia="Times New Roman" w:hAnsi="Book Antiqua"/>
                <w:bCs/>
                <w:color w:val="000000"/>
                <w:sz w:val="24"/>
              </w:rPr>
            </w:pPr>
            <w:r w:rsidRPr="006C5BD9">
              <w:rPr>
                <w:rFonts w:ascii="Book Antiqua" w:eastAsia="Times New Roman" w:hAnsi="Book Antiqua"/>
                <w:bCs/>
                <w:color w:val="000000"/>
                <w:sz w:val="24"/>
              </w:rPr>
              <w:lastRenderedPageBreak/>
              <w:t>487 ± 493</w:t>
            </w:r>
          </w:p>
        </w:tc>
        <w:tc>
          <w:tcPr>
            <w:tcW w:w="1028" w:type="dxa"/>
            <w:vAlign w:val="center"/>
          </w:tcPr>
          <w:p w:rsidR="008357D8" w:rsidRPr="006C5BD9" w:rsidRDefault="008357D8" w:rsidP="00AE7EE2">
            <w:pPr>
              <w:spacing w:line="360" w:lineRule="auto"/>
              <w:rPr>
                <w:rFonts w:ascii="Book Antiqua" w:eastAsia="Times New Roman" w:hAnsi="Book Antiqua"/>
                <w:bCs/>
                <w:color w:val="000000"/>
                <w:sz w:val="24"/>
              </w:rPr>
            </w:pPr>
            <w:r w:rsidRPr="006C5BD9">
              <w:rPr>
                <w:rFonts w:ascii="Book Antiqua" w:eastAsia="Times New Roman" w:hAnsi="Book Antiqua"/>
                <w:bCs/>
                <w:color w:val="000000"/>
                <w:sz w:val="24"/>
              </w:rPr>
              <w:t xml:space="preserve">469 ± </w:t>
            </w:r>
            <w:r w:rsidRPr="006C5BD9">
              <w:rPr>
                <w:rFonts w:ascii="Book Antiqua" w:eastAsia="Times New Roman" w:hAnsi="Book Antiqua"/>
                <w:bCs/>
                <w:color w:val="000000"/>
                <w:sz w:val="24"/>
              </w:rPr>
              <w:lastRenderedPageBreak/>
              <w:t>98</w:t>
            </w:r>
          </w:p>
        </w:tc>
        <w:tc>
          <w:tcPr>
            <w:tcW w:w="794" w:type="dxa"/>
            <w:vAlign w:val="center"/>
          </w:tcPr>
          <w:p w:rsidR="008357D8" w:rsidRPr="00AE7EE2" w:rsidRDefault="008357D8" w:rsidP="00AE7EE2">
            <w:pPr>
              <w:spacing w:line="360" w:lineRule="auto"/>
              <w:rPr>
                <w:rFonts w:ascii="Book Antiqua" w:eastAsia="Times New Roman" w:hAnsi="Book Antiqua"/>
                <w:b/>
                <w:bCs/>
                <w:color w:val="000000"/>
                <w:sz w:val="24"/>
              </w:rPr>
            </w:pPr>
          </w:p>
        </w:tc>
      </w:tr>
      <w:tr w:rsidR="008357D8" w:rsidRPr="00AE7EE2" w:rsidTr="006C5BD9">
        <w:trPr>
          <w:trHeight w:val="83"/>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225"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9</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38</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antacid</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Mesenteric cyst</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Superficial gastritis</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0.15</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1,525 ± 8.7</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476</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95</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10</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22</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Superficial gastritis</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0.20</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90 ± 4.1</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347</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14</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11</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46</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Superficial gastritis </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0.18</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949 ± 1.3</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373</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14</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12</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28</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IBS</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Hyperthyroidism </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Depression</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Superficial gastritis</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0.18</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11 ± 0.2</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830</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13</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13</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65</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Superficial gastritis</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0.21</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14 ± 0.9</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496</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14</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62</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Superficial gastritis</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0.14</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56 ± 2.0</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366</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15</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55</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p w:rsidR="008357D8" w:rsidRPr="00AE7EE2" w:rsidRDefault="008357D8" w:rsidP="00AE7EE2">
            <w:pPr>
              <w:spacing w:line="360" w:lineRule="auto"/>
              <w:rPr>
                <w:rFonts w:ascii="Book Antiqua" w:eastAsia="Times New Roman" w:hAnsi="Book Antiqua"/>
                <w:color w:val="000000"/>
                <w:sz w:val="24"/>
              </w:rPr>
            </w:pPr>
            <w:proofErr w:type="spellStart"/>
            <w:r w:rsidRPr="00AE7EE2">
              <w:rPr>
                <w:rFonts w:ascii="Book Antiqua" w:eastAsia="Times New Roman" w:hAnsi="Book Antiqua"/>
                <w:color w:val="000000"/>
                <w:sz w:val="24"/>
              </w:rPr>
              <w:t>Tamoxifen</w:t>
            </w:r>
            <w:proofErr w:type="spellEnd"/>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Breast cancer</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Superficial gastritis</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0.17</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proofErr w:type="spellStart"/>
            <w:r w:rsidRPr="00AE7EE2">
              <w:rPr>
                <w:rFonts w:ascii="Book Antiqua" w:eastAsia="Times New Roman" w:hAnsi="Book Antiqua"/>
                <w:color w:val="000000"/>
                <w:sz w:val="24"/>
              </w:rPr>
              <w:t>nd</w:t>
            </w:r>
            <w:proofErr w:type="spellEnd"/>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proofErr w:type="spellStart"/>
            <w:r w:rsidRPr="00AE7EE2">
              <w:rPr>
                <w:rFonts w:ascii="Book Antiqua" w:eastAsia="Times New Roman" w:hAnsi="Book Antiqua"/>
                <w:color w:val="000000"/>
                <w:sz w:val="24"/>
              </w:rPr>
              <w:t>nd</w:t>
            </w:r>
            <w:proofErr w:type="spellEnd"/>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proofErr w:type="spellStart"/>
            <w:r w:rsidRPr="00AE7EE2">
              <w:rPr>
                <w:rFonts w:ascii="Book Antiqua" w:eastAsia="Times New Roman" w:hAnsi="Book Antiqua"/>
                <w:color w:val="000000"/>
                <w:sz w:val="24"/>
              </w:rPr>
              <w:t>Nd</w:t>
            </w:r>
            <w:proofErr w:type="spellEnd"/>
          </w:p>
        </w:tc>
      </w:tr>
      <w:tr w:rsidR="008357D8" w:rsidRPr="00AE7EE2" w:rsidTr="006C5BD9">
        <w:trPr>
          <w:jc w:val="center"/>
        </w:trPr>
        <w:tc>
          <w:tcPr>
            <w:tcW w:w="1433" w:type="dxa"/>
            <w:vAlign w:val="center"/>
          </w:tcPr>
          <w:p w:rsidR="008357D8" w:rsidRPr="00CF3BDD" w:rsidRDefault="00112F11" w:rsidP="00AE7EE2">
            <w:pPr>
              <w:spacing w:line="360" w:lineRule="auto"/>
              <w:rPr>
                <w:rFonts w:ascii="Book Antiqua" w:eastAsia="Times New Roman" w:hAnsi="Book Antiqua"/>
                <w:bCs/>
                <w:color w:val="000000"/>
                <w:sz w:val="24"/>
              </w:rPr>
            </w:pPr>
            <w:r w:rsidRPr="00CF3BDD">
              <w:rPr>
                <w:rFonts w:ascii="Book Antiqua" w:eastAsia="Times New Roman" w:hAnsi="Book Antiqua"/>
                <w:bCs/>
                <w:color w:val="000000"/>
                <w:sz w:val="24"/>
              </w:rPr>
              <w:t>m</w:t>
            </w:r>
            <w:r w:rsidR="008357D8" w:rsidRPr="00CF3BDD">
              <w:rPr>
                <w:rFonts w:ascii="Book Antiqua" w:eastAsia="Times New Roman" w:hAnsi="Book Antiqua"/>
                <w:bCs/>
                <w:color w:val="000000"/>
                <w:sz w:val="24"/>
              </w:rPr>
              <w:t>ean ± SD</w:t>
            </w:r>
          </w:p>
        </w:tc>
        <w:tc>
          <w:tcPr>
            <w:tcW w:w="914" w:type="dxa"/>
            <w:vAlign w:val="center"/>
          </w:tcPr>
          <w:p w:rsidR="008357D8" w:rsidRPr="00CF3BDD" w:rsidRDefault="008357D8" w:rsidP="00AE7EE2">
            <w:pPr>
              <w:spacing w:line="360" w:lineRule="auto"/>
              <w:rPr>
                <w:rFonts w:ascii="Book Antiqua" w:eastAsia="Times New Roman" w:hAnsi="Book Antiqua"/>
                <w:bCs/>
                <w:color w:val="000000"/>
                <w:sz w:val="24"/>
              </w:rPr>
            </w:pPr>
            <w:r w:rsidRPr="00CF3BDD">
              <w:rPr>
                <w:rFonts w:ascii="Book Antiqua" w:eastAsia="Times New Roman" w:hAnsi="Book Antiqua"/>
                <w:bCs/>
                <w:color w:val="000000"/>
                <w:sz w:val="24"/>
              </w:rPr>
              <w:t>47 ± 18</w:t>
            </w:r>
          </w:p>
        </w:tc>
        <w:tc>
          <w:tcPr>
            <w:tcW w:w="0" w:type="auto"/>
            <w:vAlign w:val="center"/>
          </w:tcPr>
          <w:p w:rsidR="008357D8" w:rsidRPr="00CF3BDD" w:rsidRDefault="008357D8" w:rsidP="00AE7EE2">
            <w:pPr>
              <w:spacing w:line="360" w:lineRule="auto"/>
              <w:rPr>
                <w:rFonts w:ascii="Book Antiqua" w:eastAsia="Times New Roman" w:hAnsi="Book Antiqua"/>
                <w:bCs/>
                <w:color w:val="000000"/>
                <w:sz w:val="24"/>
              </w:rPr>
            </w:pPr>
          </w:p>
        </w:tc>
        <w:tc>
          <w:tcPr>
            <w:tcW w:w="2009" w:type="dxa"/>
            <w:vAlign w:val="center"/>
          </w:tcPr>
          <w:p w:rsidR="008357D8" w:rsidRPr="00CF3BDD" w:rsidRDefault="008357D8" w:rsidP="00AE7EE2">
            <w:pPr>
              <w:spacing w:line="360" w:lineRule="auto"/>
              <w:rPr>
                <w:rFonts w:ascii="Book Antiqua" w:eastAsia="Times New Roman" w:hAnsi="Book Antiqua"/>
                <w:bCs/>
                <w:color w:val="000000"/>
                <w:sz w:val="24"/>
              </w:rPr>
            </w:pPr>
          </w:p>
        </w:tc>
        <w:tc>
          <w:tcPr>
            <w:tcW w:w="1985" w:type="dxa"/>
            <w:vAlign w:val="center"/>
          </w:tcPr>
          <w:p w:rsidR="008357D8" w:rsidRPr="00CF3BDD" w:rsidRDefault="008357D8" w:rsidP="00AE7EE2">
            <w:pPr>
              <w:spacing w:line="360" w:lineRule="auto"/>
              <w:rPr>
                <w:rFonts w:ascii="Book Antiqua" w:eastAsia="Times New Roman" w:hAnsi="Book Antiqua"/>
                <w:bCs/>
                <w:color w:val="000000"/>
                <w:sz w:val="24"/>
              </w:rPr>
            </w:pPr>
          </w:p>
        </w:tc>
        <w:tc>
          <w:tcPr>
            <w:tcW w:w="1087" w:type="dxa"/>
            <w:vAlign w:val="center"/>
          </w:tcPr>
          <w:p w:rsidR="008357D8" w:rsidRPr="00CF3BDD" w:rsidRDefault="008357D8" w:rsidP="00AE7EE2">
            <w:pPr>
              <w:spacing w:line="360" w:lineRule="auto"/>
              <w:rPr>
                <w:rFonts w:ascii="Book Antiqua" w:eastAsia="Times New Roman" w:hAnsi="Book Antiqua"/>
                <w:bCs/>
                <w:color w:val="000000"/>
                <w:sz w:val="24"/>
              </w:rPr>
            </w:pPr>
          </w:p>
        </w:tc>
        <w:tc>
          <w:tcPr>
            <w:tcW w:w="1559" w:type="dxa"/>
            <w:vAlign w:val="center"/>
          </w:tcPr>
          <w:p w:rsidR="008357D8" w:rsidRPr="00CF3BDD" w:rsidRDefault="008357D8" w:rsidP="00AE7EE2">
            <w:pPr>
              <w:spacing w:line="360" w:lineRule="auto"/>
              <w:rPr>
                <w:rFonts w:ascii="Book Antiqua" w:eastAsia="Times New Roman" w:hAnsi="Book Antiqua"/>
                <w:bCs/>
                <w:color w:val="000000"/>
                <w:sz w:val="24"/>
              </w:rPr>
            </w:pPr>
          </w:p>
        </w:tc>
        <w:tc>
          <w:tcPr>
            <w:tcW w:w="1185" w:type="dxa"/>
            <w:vAlign w:val="center"/>
          </w:tcPr>
          <w:p w:rsidR="008357D8" w:rsidRPr="00CF3BDD" w:rsidRDefault="008357D8" w:rsidP="00AE7EE2">
            <w:pPr>
              <w:spacing w:line="360" w:lineRule="auto"/>
              <w:rPr>
                <w:rFonts w:ascii="Book Antiqua" w:eastAsia="Times New Roman" w:hAnsi="Book Antiqua"/>
                <w:bCs/>
                <w:color w:val="000000"/>
                <w:sz w:val="24"/>
              </w:rPr>
            </w:pPr>
            <w:r w:rsidRPr="00CF3BDD">
              <w:rPr>
                <w:rFonts w:ascii="Book Antiqua" w:eastAsia="Times New Roman" w:hAnsi="Book Antiqua"/>
                <w:bCs/>
                <w:color w:val="000000"/>
                <w:sz w:val="24"/>
              </w:rPr>
              <w:t>0.18 ± 0.04</w:t>
            </w:r>
          </w:p>
        </w:tc>
        <w:tc>
          <w:tcPr>
            <w:tcW w:w="1225" w:type="dxa"/>
            <w:vAlign w:val="center"/>
          </w:tcPr>
          <w:p w:rsidR="008357D8" w:rsidRPr="00CF3BDD" w:rsidRDefault="008357D8" w:rsidP="00AE7EE2">
            <w:pPr>
              <w:spacing w:line="360" w:lineRule="auto"/>
              <w:rPr>
                <w:rFonts w:ascii="Book Antiqua" w:eastAsia="Times New Roman" w:hAnsi="Book Antiqua"/>
                <w:bCs/>
                <w:color w:val="000000"/>
                <w:sz w:val="24"/>
              </w:rPr>
            </w:pPr>
            <w:r w:rsidRPr="00CF3BDD">
              <w:rPr>
                <w:rFonts w:ascii="Book Antiqua" w:eastAsia="Times New Roman" w:hAnsi="Book Antiqua"/>
                <w:bCs/>
                <w:color w:val="000000"/>
                <w:sz w:val="24"/>
              </w:rPr>
              <w:t>370 ± 563</w:t>
            </w:r>
          </w:p>
        </w:tc>
        <w:tc>
          <w:tcPr>
            <w:tcW w:w="1028" w:type="dxa"/>
            <w:vAlign w:val="center"/>
          </w:tcPr>
          <w:p w:rsidR="008357D8" w:rsidRPr="00CF3BDD" w:rsidRDefault="008357D8" w:rsidP="00AE7EE2">
            <w:pPr>
              <w:spacing w:line="360" w:lineRule="auto"/>
              <w:rPr>
                <w:rFonts w:ascii="Book Antiqua" w:eastAsia="Times New Roman" w:hAnsi="Book Antiqua"/>
                <w:bCs/>
                <w:color w:val="000000"/>
                <w:sz w:val="24"/>
              </w:rPr>
            </w:pPr>
            <w:r w:rsidRPr="00CF3BDD">
              <w:rPr>
                <w:rFonts w:ascii="Book Antiqua" w:eastAsia="Times New Roman" w:hAnsi="Book Antiqua"/>
                <w:bCs/>
                <w:color w:val="000000"/>
                <w:sz w:val="24"/>
              </w:rPr>
              <w:t>481 ± 182</w:t>
            </w:r>
          </w:p>
        </w:tc>
        <w:tc>
          <w:tcPr>
            <w:tcW w:w="794" w:type="dxa"/>
            <w:vAlign w:val="center"/>
          </w:tcPr>
          <w:p w:rsidR="008357D8" w:rsidRPr="00AE7EE2" w:rsidRDefault="008357D8" w:rsidP="00AE7EE2">
            <w:pPr>
              <w:spacing w:line="360" w:lineRule="auto"/>
              <w:rPr>
                <w:rFonts w:ascii="Book Antiqua" w:eastAsia="Times New Roman" w:hAnsi="Book Antiqua"/>
                <w:b/>
                <w:bCs/>
                <w:color w:val="000000"/>
                <w:sz w:val="24"/>
              </w:rPr>
            </w:pP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225"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16</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72</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PPI</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Diabetes mellitus</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lastRenderedPageBreak/>
              <w:t>Hypertension,</w:t>
            </w:r>
            <w:r w:rsidRPr="00AE7EE2">
              <w:rPr>
                <w:rFonts w:ascii="Book Antiqua" w:eastAsia="Times New Roman" w:hAnsi="Book Antiqua"/>
                <w:color w:val="000000"/>
                <w:sz w:val="24"/>
                <w:cs/>
              </w:rPr>
              <w:t>‎</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Dyslipidemia</w:t>
            </w:r>
          </w:p>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Breast cancer</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lastRenderedPageBreak/>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Atrophic </w:t>
            </w:r>
            <w:r w:rsidRPr="00AE7EE2">
              <w:rPr>
                <w:rFonts w:ascii="Book Antiqua" w:eastAsia="Times New Roman" w:hAnsi="Book Antiqua"/>
                <w:color w:val="000000"/>
                <w:sz w:val="24"/>
              </w:rPr>
              <w:lastRenderedPageBreak/>
              <w:t>gastritis</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lastRenderedPageBreak/>
              <w:t>0.27</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275 ± 4.2</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606</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w:t>
            </w:r>
          </w:p>
        </w:tc>
      </w:tr>
      <w:tr w:rsidR="008357D8" w:rsidRPr="00AE7EE2" w:rsidTr="006C5BD9">
        <w:trPr>
          <w:jc w:val="center"/>
        </w:trPr>
        <w:tc>
          <w:tcPr>
            <w:tcW w:w="1433"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lastRenderedPageBreak/>
              <w:t>17</w:t>
            </w:r>
          </w:p>
        </w:tc>
        <w:tc>
          <w:tcPr>
            <w:tcW w:w="914"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36</w:t>
            </w:r>
          </w:p>
        </w:tc>
        <w:tc>
          <w:tcPr>
            <w:tcW w:w="0" w:type="auto"/>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200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9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Morbid obesity</w:t>
            </w:r>
          </w:p>
        </w:tc>
        <w:tc>
          <w:tcPr>
            <w:tcW w:w="1087"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w:t>
            </w:r>
          </w:p>
        </w:tc>
        <w:tc>
          <w:tcPr>
            <w:tcW w:w="1559"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Inadequate</w:t>
            </w:r>
          </w:p>
        </w:tc>
        <w:tc>
          <w:tcPr>
            <w:tcW w:w="1185"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0.14</w:t>
            </w:r>
          </w:p>
        </w:tc>
        <w:tc>
          <w:tcPr>
            <w:tcW w:w="1225" w:type="dxa"/>
            <w:vAlign w:val="center"/>
          </w:tcPr>
          <w:p w:rsidR="008357D8" w:rsidRPr="00AE7EE2" w:rsidRDefault="008357D8" w:rsidP="00AE7EE2">
            <w:pPr>
              <w:spacing w:line="360" w:lineRule="auto"/>
              <w:rPr>
                <w:rFonts w:ascii="Book Antiqua" w:eastAsia="Calibri" w:hAnsi="Book Antiqua"/>
                <w:color w:val="000000"/>
                <w:sz w:val="24"/>
              </w:rPr>
            </w:pPr>
            <w:r w:rsidRPr="00AE7EE2">
              <w:rPr>
                <w:rFonts w:ascii="Book Antiqua" w:eastAsia="Times New Roman" w:hAnsi="Book Antiqua"/>
                <w:color w:val="000000"/>
                <w:sz w:val="24"/>
              </w:rPr>
              <w:t>37 ± 0.1</w:t>
            </w:r>
          </w:p>
        </w:tc>
        <w:tc>
          <w:tcPr>
            <w:tcW w:w="1028" w:type="dxa"/>
            <w:vAlign w:val="center"/>
          </w:tcPr>
          <w:p w:rsidR="008357D8" w:rsidRPr="00AE7EE2" w:rsidRDefault="008357D8"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1,138</w:t>
            </w:r>
          </w:p>
        </w:tc>
        <w:tc>
          <w:tcPr>
            <w:tcW w:w="794" w:type="dxa"/>
            <w:vAlign w:val="center"/>
          </w:tcPr>
          <w:p w:rsidR="008357D8" w:rsidRPr="00AE7EE2" w:rsidRDefault="008357D8" w:rsidP="00AE7EE2">
            <w:pPr>
              <w:spacing w:line="360" w:lineRule="auto"/>
              <w:rPr>
                <w:rFonts w:ascii="Book Antiqua" w:eastAsia="Times New Roman" w:hAnsi="Book Antiqua"/>
                <w:color w:val="000000"/>
                <w:sz w:val="24"/>
                <w:vertAlign w:val="superscript"/>
              </w:rPr>
            </w:pPr>
            <w:r w:rsidRPr="00AE7EE2">
              <w:rPr>
                <w:rFonts w:ascii="Book Antiqua" w:eastAsia="Times New Roman" w:hAnsi="Book Antiqua"/>
                <w:color w:val="000000"/>
                <w:sz w:val="24"/>
              </w:rPr>
              <w:t>105</w:t>
            </w:r>
          </w:p>
        </w:tc>
      </w:tr>
    </w:tbl>
    <w:p w:rsidR="008357D8" w:rsidRPr="00AE7EE2" w:rsidRDefault="008357D8" w:rsidP="00AE7EE2">
      <w:pPr>
        <w:spacing w:before="240"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Age, in years; </w:t>
      </w:r>
      <w:proofErr w:type="spellStart"/>
      <w:r w:rsidRPr="00AE7EE2">
        <w:rPr>
          <w:rFonts w:ascii="Book Antiqua" w:eastAsia="Times New Roman" w:hAnsi="Book Antiqua"/>
          <w:i/>
          <w:iCs/>
          <w:color w:val="000000"/>
          <w:sz w:val="24"/>
        </w:rPr>
        <w:t>k</w:t>
      </w:r>
      <w:r w:rsidRPr="00AE7EE2">
        <w:rPr>
          <w:rFonts w:ascii="Book Antiqua" w:eastAsia="Times New Roman" w:hAnsi="Book Antiqua"/>
          <w:i/>
          <w:iCs/>
          <w:color w:val="000000"/>
          <w:sz w:val="24"/>
          <w:vertAlign w:val="subscript"/>
        </w:rPr>
        <w:t>c</w:t>
      </w:r>
      <w:proofErr w:type="spellEnd"/>
      <w:r w:rsidR="006C5BD9">
        <w:rPr>
          <w:rFonts w:ascii="Book Antiqua" w:eastAsia="Times New Roman" w:hAnsi="Book Antiqua"/>
          <w:color w:val="000000"/>
          <w:sz w:val="24"/>
        </w:rPr>
        <w:t>,</w:t>
      </w:r>
      <w:r w:rsidRPr="00AE7EE2">
        <w:rPr>
          <w:rFonts w:ascii="Book Antiqua" w:eastAsia="Times New Roman" w:hAnsi="Book Antiqua"/>
          <w:color w:val="000000"/>
          <w:sz w:val="24"/>
        </w:rPr>
        <w:t xml:space="preserve"> in</w:t>
      </w:r>
      <w:r w:rsidRPr="00AE7EE2">
        <w:rPr>
          <w:rFonts w:ascii="Book Antiqua" w:eastAsia="Times New Roman" w:hAnsi="Book Antiqua"/>
          <w:i/>
          <w:iCs/>
          <w:color w:val="000000"/>
          <w:sz w:val="24"/>
        </w:rPr>
        <w:t xml:space="preserve"> </w:t>
      </w:r>
      <w:r w:rsidRPr="00AE7EE2">
        <w:rPr>
          <w:rFonts w:ascii="Book Antiqua" w:eastAsia="Times New Roman" w:hAnsi="Book Antiqua"/>
          <w:color w:val="000000"/>
          <w:sz w:val="24"/>
        </w:rPr>
        <w:t>µ</w:t>
      </w:r>
      <w:proofErr w:type="spellStart"/>
      <w:r w:rsidR="006C5BD9">
        <w:rPr>
          <w:rFonts w:ascii="Book Antiqua" w:eastAsiaTheme="minorEastAsia" w:hAnsi="Book Antiqua" w:hint="eastAsia"/>
          <w:color w:val="000000"/>
          <w:sz w:val="24"/>
        </w:rPr>
        <w:t>mol</w:t>
      </w:r>
      <w:proofErr w:type="spellEnd"/>
      <w:r w:rsidR="006C5BD9">
        <w:rPr>
          <w:rFonts w:ascii="Book Antiqua" w:eastAsiaTheme="minorEastAsia" w:hAnsi="Book Antiqua" w:hint="eastAsia"/>
          <w:color w:val="000000"/>
          <w:sz w:val="24"/>
        </w:rPr>
        <w:t>/L</w:t>
      </w:r>
      <w:r w:rsidRPr="00AE7EE2">
        <w:rPr>
          <w:rFonts w:ascii="Book Antiqua" w:eastAsia="Times New Roman" w:hAnsi="Book Antiqua"/>
          <w:color w:val="000000"/>
          <w:sz w:val="24"/>
        </w:rPr>
        <w:t xml:space="preserve"> O</w:t>
      </w:r>
      <w:r w:rsidRPr="00AE7EE2">
        <w:rPr>
          <w:rFonts w:ascii="Book Antiqua" w:eastAsia="Times New Roman" w:hAnsi="Book Antiqua"/>
          <w:color w:val="000000"/>
          <w:sz w:val="24"/>
          <w:vertAlign w:val="subscript"/>
        </w:rPr>
        <w:t>2</w:t>
      </w:r>
      <w:r w:rsidRPr="00AE7EE2">
        <w:rPr>
          <w:rFonts w:ascii="Book Antiqua" w:eastAsia="Times New Roman" w:hAnsi="Book Antiqua"/>
          <w:color w:val="000000"/>
          <w:sz w:val="24"/>
        </w:rPr>
        <w:t xml:space="preserve"> min</w:t>
      </w:r>
      <w:r w:rsidRPr="00AE7EE2">
        <w:rPr>
          <w:rFonts w:ascii="Book Antiqua" w:eastAsia="Times New Roman" w:hAnsi="Book Antiqua"/>
          <w:color w:val="000000"/>
          <w:sz w:val="24"/>
          <w:vertAlign w:val="superscript"/>
        </w:rPr>
        <w:t>-1</w:t>
      </w:r>
      <w:r w:rsidRPr="00AE7EE2">
        <w:rPr>
          <w:rFonts w:ascii="Book Antiqua" w:eastAsia="Times New Roman" w:hAnsi="Book Antiqua"/>
          <w:color w:val="000000"/>
          <w:sz w:val="24"/>
        </w:rPr>
        <w:t xml:space="preserve"> mg</w:t>
      </w:r>
      <w:r w:rsidRPr="00AE7EE2">
        <w:rPr>
          <w:rFonts w:ascii="Book Antiqua" w:eastAsia="Times New Roman" w:hAnsi="Book Antiqua"/>
          <w:color w:val="000000"/>
          <w:sz w:val="24"/>
          <w:vertAlign w:val="superscript"/>
        </w:rPr>
        <w:t>-1</w:t>
      </w:r>
      <w:r w:rsidRPr="00AE7EE2">
        <w:rPr>
          <w:rFonts w:ascii="Book Antiqua" w:eastAsia="Times New Roman" w:hAnsi="Book Antiqua"/>
          <w:color w:val="000000"/>
          <w:sz w:val="24"/>
        </w:rPr>
        <w:t xml:space="preserve">; GSH in </w:t>
      </w:r>
      <w:proofErr w:type="spellStart"/>
      <w:r w:rsidRPr="00AE7EE2">
        <w:rPr>
          <w:rFonts w:ascii="Book Antiqua" w:eastAsia="Times New Roman" w:hAnsi="Book Antiqua"/>
          <w:color w:val="000000"/>
          <w:sz w:val="24"/>
        </w:rPr>
        <w:t>pmol</w:t>
      </w:r>
      <w:proofErr w:type="spellEnd"/>
      <w:r w:rsidR="006C5BD9">
        <w:rPr>
          <w:rFonts w:ascii="Book Antiqua" w:eastAsiaTheme="minorEastAsia" w:hAnsi="Book Antiqua" w:hint="eastAsia"/>
          <w:color w:val="000000"/>
          <w:sz w:val="24"/>
        </w:rPr>
        <w:t>/</w:t>
      </w:r>
      <w:r w:rsidRPr="00AE7EE2">
        <w:rPr>
          <w:rFonts w:ascii="Book Antiqua" w:eastAsia="Times New Roman" w:hAnsi="Book Antiqua"/>
          <w:color w:val="000000"/>
          <w:sz w:val="24"/>
        </w:rPr>
        <w:t>mg; ATP</w:t>
      </w:r>
      <w:r w:rsidR="006C5BD9">
        <w:rPr>
          <w:rFonts w:ascii="Book Antiqua" w:eastAsiaTheme="minorEastAsia" w:hAnsi="Book Antiqua" w:hint="eastAsia"/>
          <w:color w:val="000000"/>
          <w:sz w:val="24"/>
        </w:rPr>
        <w:t xml:space="preserve"> </w:t>
      </w:r>
      <w:r w:rsidRPr="00AE7EE2">
        <w:rPr>
          <w:rFonts w:ascii="Book Antiqua" w:eastAsia="Times New Roman" w:hAnsi="Book Antiqua"/>
          <w:color w:val="000000"/>
          <w:sz w:val="24"/>
        </w:rPr>
        <w:t xml:space="preserve">in </w:t>
      </w:r>
      <w:proofErr w:type="spellStart"/>
      <w:r w:rsidRPr="00AE7EE2">
        <w:rPr>
          <w:rFonts w:ascii="Book Antiqua" w:eastAsia="Times New Roman" w:hAnsi="Book Antiqua"/>
          <w:color w:val="000000"/>
          <w:sz w:val="24"/>
        </w:rPr>
        <w:t>pmol</w:t>
      </w:r>
      <w:proofErr w:type="spellEnd"/>
      <w:r w:rsidR="006C5BD9">
        <w:rPr>
          <w:rFonts w:ascii="Book Antiqua" w:eastAsiaTheme="minorEastAsia" w:hAnsi="Book Antiqua" w:hint="eastAsia"/>
          <w:color w:val="000000"/>
          <w:sz w:val="24"/>
        </w:rPr>
        <w:t>/</w:t>
      </w:r>
      <w:r w:rsidRPr="00AE7EE2">
        <w:rPr>
          <w:rFonts w:ascii="Book Antiqua" w:eastAsia="Times New Roman" w:hAnsi="Book Antiqua"/>
          <w:color w:val="000000"/>
          <w:sz w:val="24"/>
        </w:rPr>
        <w:t>mg</w:t>
      </w:r>
      <w:r w:rsidR="009B4BE2" w:rsidRPr="00AE7EE2">
        <w:rPr>
          <w:rFonts w:ascii="Book Antiqua" w:eastAsia="Times New Roman" w:hAnsi="Book Antiqua"/>
          <w:color w:val="000000"/>
          <w:sz w:val="24"/>
        </w:rPr>
        <w:t>; AMC</w:t>
      </w:r>
      <w:r w:rsidR="006C5BD9">
        <w:rPr>
          <w:rFonts w:ascii="Book Antiqua" w:eastAsiaTheme="minorEastAsia" w:hAnsi="Book Antiqua" w:hint="eastAsia"/>
          <w:color w:val="000000"/>
          <w:sz w:val="24"/>
        </w:rPr>
        <w:t>:</w:t>
      </w:r>
      <w:r w:rsidR="009B4BE2" w:rsidRPr="00AE7EE2">
        <w:rPr>
          <w:rFonts w:ascii="Book Antiqua" w:eastAsia="Times New Roman" w:hAnsi="Book Antiqua"/>
          <w:color w:val="000000"/>
          <w:sz w:val="24"/>
        </w:rPr>
        <w:t xml:space="preserve"> </w:t>
      </w:r>
      <w:r w:rsidR="006C5BD9" w:rsidRPr="00AE7EE2">
        <w:rPr>
          <w:rFonts w:ascii="Book Antiqua" w:eastAsia="Times New Roman" w:hAnsi="Book Antiqua"/>
          <w:color w:val="000000"/>
          <w:sz w:val="24"/>
        </w:rPr>
        <w:t xml:space="preserve">Peak </w:t>
      </w:r>
      <w:r w:rsidR="009B4BE2" w:rsidRPr="00AE7EE2">
        <w:rPr>
          <w:rFonts w:ascii="Book Antiqua" w:eastAsia="Times New Roman" w:hAnsi="Book Antiqua"/>
          <w:color w:val="000000"/>
          <w:sz w:val="24"/>
        </w:rPr>
        <w:t xml:space="preserve">area in </w:t>
      </w:r>
      <w:r w:rsidRPr="00AE7EE2">
        <w:rPr>
          <w:rFonts w:ascii="Book Antiqua" w:eastAsia="Times New Roman" w:hAnsi="Book Antiqua"/>
          <w:color w:val="000000"/>
          <w:sz w:val="24"/>
        </w:rPr>
        <w:t>arbitrary unit</w:t>
      </w:r>
      <w:r w:rsidR="006C5BD9">
        <w:rPr>
          <w:rFonts w:ascii="Book Antiqua" w:eastAsiaTheme="minorEastAsia" w:hAnsi="Book Antiqua" w:hint="eastAsia"/>
          <w:color w:val="000000"/>
          <w:sz w:val="24"/>
        </w:rPr>
        <w:t>/</w:t>
      </w:r>
      <w:r w:rsidRPr="00AE7EE2">
        <w:rPr>
          <w:rFonts w:ascii="Book Antiqua" w:eastAsia="Times New Roman" w:hAnsi="Book Antiqua"/>
          <w:color w:val="000000"/>
          <w:sz w:val="24"/>
          <w:cs/>
        </w:rPr>
        <w:t>‎</w:t>
      </w:r>
      <w:r w:rsidRPr="00AE7EE2">
        <w:rPr>
          <w:rFonts w:ascii="Book Antiqua" w:eastAsia="Times New Roman" w:hAnsi="Book Antiqua"/>
          <w:color w:val="000000"/>
          <w:sz w:val="24"/>
        </w:rPr>
        <w:t>mg</w:t>
      </w:r>
      <w:r w:rsidR="006C5BD9">
        <w:rPr>
          <w:rFonts w:ascii="Book Antiqua" w:eastAsiaTheme="minorEastAsia" w:hAnsi="Book Antiqua" w:hint="eastAsia"/>
          <w:color w:val="000000"/>
          <w:sz w:val="24"/>
          <w:vertAlign w:val="superscript"/>
        </w:rPr>
        <w:t xml:space="preserve"> </w:t>
      </w:r>
      <w:r w:rsidR="006C5BD9">
        <w:rPr>
          <w:rFonts w:ascii="Book Antiqua" w:eastAsiaTheme="minorEastAsia" w:hAnsi="Book Antiqua" w:hint="eastAsia"/>
          <w:color w:val="000000"/>
          <w:sz w:val="24"/>
        </w:rPr>
        <w:sym w:font="Symbol" w:char="F0B4"/>
      </w:r>
      <w:r w:rsidR="006C5BD9">
        <w:rPr>
          <w:rFonts w:ascii="Book Antiqua" w:eastAsiaTheme="minorEastAsia" w:hAnsi="Book Antiqua" w:hint="eastAsia"/>
          <w:color w:val="000000"/>
          <w:sz w:val="24"/>
        </w:rPr>
        <w:t xml:space="preserve"> </w:t>
      </w:r>
      <w:r w:rsidRPr="00AE7EE2">
        <w:rPr>
          <w:rFonts w:ascii="Book Antiqua" w:eastAsia="Times New Roman" w:hAnsi="Book Antiqua"/>
          <w:color w:val="000000"/>
          <w:sz w:val="24"/>
        </w:rPr>
        <w:t>10</w:t>
      </w:r>
      <w:r w:rsidRPr="00AE7EE2">
        <w:rPr>
          <w:rFonts w:ascii="Book Antiqua" w:eastAsia="Times New Roman" w:hAnsi="Book Antiqua"/>
          <w:color w:val="000000"/>
          <w:sz w:val="24"/>
          <w:vertAlign w:val="superscript"/>
        </w:rPr>
        <w:t>3</w:t>
      </w:r>
      <w:r w:rsidRPr="00AE7EE2">
        <w:rPr>
          <w:rFonts w:ascii="Book Antiqua" w:eastAsia="Times New Roman" w:hAnsi="Book Antiqua"/>
          <w:color w:val="000000"/>
          <w:sz w:val="24"/>
        </w:rPr>
        <w:t>.</w:t>
      </w:r>
    </w:p>
    <w:p w:rsidR="00655E38" w:rsidRPr="00AE7EE2" w:rsidRDefault="001C6CE5" w:rsidP="00AE7EE2">
      <w:pPr>
        <w:widowControl/>
        <w:spacing w:after="120" w:line="360" w:lineRule="auto"/>
        <w:rPr>
          <w:rFonts w:ascii="Book Antiqua" w:eastAsia="Times New Roman" w:hAnsi="Book Antiqua"/>
          <w:b/>
          <w:bCs/>
          <w:color w:val="000000"/>
          <w:kern w:val="0"/>
          <w:sz w:val="24"/>
          <w:lang w:eastAsia="en-US"/>
        </w:rPr>
      </w:pPr>
      <w:r w:rsidRPr="00AE7EE2">
        <w:rPr>
          <w:rFonts w:ascii="Book Antiqua" w:eastAsia="Times New Roman" w:hAnsi="Book Antiqua"/>
          <w:color w:val="000000"/>
          <w:kern w:val="0"/>
          <w:sz w:val="24"/>
          <w:lang w:eastAsia="en-US"/>
        </w:rPr>
        <w:br w:type="page"/>
      </w:r>
      <w:r w:rsidR="00655E38" w:rsidRPr="00AE7EE2">
        <w:rPr>
          <w:rFonts w:ascii="Book Antiqua" w:eastAsia="Times New Roman" w:hAnsi="Book Antiqua"/>
          <w:b/>
          <w:bCs/>
          <w:color w:val="000000"/>
          <w:kern w:val="0"/>
          <w:sz w:val="24"/>
          <w:lang w:eastAsia="en-US"/>
        </w:rPr>
        <w:lastRenderedPageBreak/>
        <w:t>Table</w:t>
      </w:r>
      <w:r w:rsidR="000265A0" w:rsidRPr="00AE7EE2">
        <w:rPr>
          <w:rFonts w:ascii="Book Antiqua" w:eastAsia="Times New Roman" w:hAnsi="Book Antiqua"/>
          <w:b/>
          <w:bCs/>
          <w:color w:val="000000"/>
          <w:kern w:val="0"/>
          <w:sz w:val="24"/>
          <w:lang w:eastAsia="en-US"/>
        </w:rPr>
        <w:t xml:space="preserve"> 2</w:t>
      </w:r>
      <w:r w:rsidR="00F8274B">
        <w:rPr>
          <w:rFonts w:ascii="Book Antiqua" w:eastAsia="Times New Roman" w:hAnsi="Book Antiqua"/>
          <w:b/>
          <w:bCs/>
          <w:color w:val="000000"/>
          <w:kern w:val="0"/>
          <w:sz w:val="24"/>
          <w:lang w:eastAsia="en-US"/>
        </w:rPr>
        <w:t xml:space="preserve"> </w:t>
      </w:r>
      <w:r w:rsidR="00655E38" w:rsidRPr="00AE7EE2">
        <w:rPr>
          <w:rFonts w:ascii="Book Antiqua" w:eastAsia="Times New Roman" w:hAnsi="Book Antiqua"/>
          <w:b/>
          <w:bCs/>
          <w:color w:val="000000"/>
          <w:kern w:val="0"/>
          <w:sz w:val="24"/>
          <w:lang w:eastAsia="en-US"/>
        </w:rPr>
        <w:t xml:space="preserve">Measured biomarkers in gastric corpus </w:t>
      </w:r>
      <w:r w:rsidR="00655E38" w:rsidRPr="00AE7EE2">
        <w:rPr>
          <w:rFonts w:ascii="Book Antiqua" w:eastAsia="Times New Roman" w:hAnsi="Book Antiqua"/>
          <w:b/>
          <w:bCs/>
          <w:i/>
          <w:iCs/>
          <w:color w:val="000000"/>
          <w:kern w:val="0"/>
          <w:sz w:val="24"/>
          <w:lang w:eastAsia="en-US"/>
        </w:rPr>
        <w:t>vs</w:t>
      </w:r>
      <w:r w:rsidR="00655E38" w:rsidRPr="00AE7EE2">
        <w:rPr>
          <w:rFonts w:ascii="Book Antiqua" w:eastAsia="Times New Roman" w:hAnsi="Book Antiqua"/>
          <w:b/>
          <w:bCs/>
          <w:color w:val="000000"/>
          <w:kern w:val="0"/>
          <w:sz w:val="24"/>
          <w:lang w:eastAsia="en-US"/>
        </w:rPr>
        <w:t xml:space="preserve"> antrum in the second cohort of patients (</w:t>
      </w:r>
      <w:r w:rsidR="00655E38" w:rsidRPr="006C5BD9">
        <w:rPr>
          <w:rFonts w:ascii="Book Antiqua" w:eastAsia="Times New Roman" w:hAnsi="Book Antiqua"/>
          <w:b/>
          <w:bCs/>
          <w:i/>
          <w:color w:val="000000"/>
          <w:kern w:val="0"/>
          <w:sz w:val="24"/>
          <w:lang w:eastAsia="en-US"/>
        </w:rPr>
        <w:t>n</w:t>
      </w:r>
      <w:r w:rsidR="006C5BD9">
        <w:rPr>
          <w:rFonts w:ascii="Book Antiqua" w:eastAsiaTheme="minorEastAsia" w:hAnsi="Book Antiqua" w:hint="eastAsia"/>
          <w:b/>
          <w:bCs/>
          <w:color w:val="000000"/>
          <w:kern w:val="0"/>
          <w:sz w:val="24"/>
        </w:rPr>
        <w:t xml:space="preserve"> </w:t>
      </w:r>
      <w:r w:rsidR="00655E38" w:rsidRPr="00AE7EE2">
        <w:rPr>
          <w:rFonts w:ascii="Book Antiqua" w:eastAsia="Times New Roman" w:hAnsi="Book Antiqua"/>
          <w:b/>
          <w:bCs/>
          <w:color w:val="000000"/>
          <w:kern w:val="0"/>
          <w:sz w:val="24"/>
          <w:lang w:eastAsia="en-US"/>
        </w:rPr>
        <w:t>=</w:t>
      </w:r>
      <w:r w:rsidR="006C5BD9">
        <w:rPr>
          <w:rFonts w:ascii="Book Antiqua" w:eastAsiaTheme="minorEastAsia" w:hAnsi="Book Antiqua" w:hint="eastAsia"/>
          <w:b/>
          <w:bCs/>
          <w:color w:val="000000"/>
          <w:kern w:val="0"/>
          <w:sz w:val="24"/>
        </w:rPr>
        <w:t xml:space="preserve"> </w:t>
      </w:r>
      <w:r w:rsidR="00655E38" w:rsidRPr="00AE7EE2">
        <w:rPr>
          <w:rFonts w:ascii="Book Antiqua" w:eastAsia="Times New Roman" w:hAnsi="Book Antiqua"/>
          <w:b/>
          <w:bCs/>
          <w:color w:val="000000"/>
          <w:kern w:val="0"/>
          <w:sz w:val="24"/>
          <w:lang w:eastAsia="en-US"/>
        </w:rPr>
        <w:t>23)</w:t>
      </w:r>
    </w:p>
    <w:tbl>
      <w:tblPr>
        <w:tblW w:w="0" w:type="auto"/>
        <w:jc w:val="center"/>
        <w:tblBorders>
          <w:top w:val="single" w:sz="4" w:space="0" w:color="auto"/>
          <w:bottom w:val="single" w:sz="4" w:space="0" w:color="auto"/>
        </w:tblBorders>
        <w:tblLook w:val="04A0" w:firstRow="1" w:lastRow="0" w:firstColumn="1" w:lastColumn="0" w:noHBand="0" w:noVBand="1"/>
      </w:tblPr>
      <w:tblGrid>
        <w:gridCol w:w="1328"/>
        <w:gridCol w:w="1185"/>
        <w:gridCol w:w="6038"/>
        <w:gridCol w:w="1043"/>
        <w:gridCol w:w="1182"/>
        <w:gridCol w:w="1108"/>
        <w:gridCol w:w="1182"/>
        <w:gridCol w:w="1108"/>
      </w:tblGrid>
      <w:tr w:rsidR="00126EAC" w:rsidRPr="00AE7EE2" w:rsidTr="006C5BD9">
        <w:trPr>
          <w:trHeight w:val="332"/>
          <w:jc w:val="center"/>
        </w:trPr>
        <w:tc>
          <w:tcPr>
            <w:tcW w:w="0" w:type="auto"/>
            <w:vMerge w:val="restart"/>
            <w:tcBorders>
              <w:top w:val="single" w:sz="4" w:space="0" w:color="auto"/>
              <w:bottom w:val="nil"/>
            </w:tcBorders>
            <w:shd w:val="clear" w:color="auto" w:fill="auto"/>
            <w:vAlign w:val="center"/>
          </w:tcPr>
          <w:p w:rsidR="00126EAC" w:rsidRPr="00AE7EE2" w:rsidRDefault="00126EAC" w:rsidP="00AE7EE2">
            <w:pPr>
              <w:spacing w:line="360" w:lineRule="auto"/>
              <w:rPr>
                <w:rFonts w:ascii="Book Antiqua" w:eastAsia="Times New Roman" w:hAnsi="Book Antiqua"/>
                <w:b/>
                <w:color w:val="000000"/>
                <w:sz w:val="24"/>
              </w:rPr>
            </w:pPr>
            <w:r w:rsidRPr="00AE7EE2">
              <w:rPr>
                <w:rFonts w:ascii="Book Antiqua" w:eastAsia="Times New Roman" w:hAnsi="Book Antiqua"/>
                <w:b/>
                <w:color w:val="000000"/>
                <w:sz w:val="24"/>
              </w:rPr>
              <w:t>Patients</w:t>
            </w:r>
          </w:p>
        </w:tc>
        <w:tc>
          <w:tcPr>
            <w:tcW w:w="0" w:type="auto"/>
            <w:vMerge w:val="restart"/>
            <w:tcBorders>
              <w:top w:val="single" w:sz="4" w:space="0" w:color="auto"/>
              <w:bottom w:val="nil"/>
            </w:tcBorders>
            <w:vAlign w:val="center"/>
          </w:tcPr>
          <w:p w:rsidR="00126EAC" w:rsidRPr="00AE7EE2" w:rsidRDefault="00126EAC"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Age</w:t>
            </w:r>
          </w:p>
        </w:tc>
        <w:tc>
          <w:tcPr>
            <w:tcW w:w="0" w:type="auto"/>
            <w:vMerge w:val="restart"/>
            <w:tcBorders>
              <w:top w:val="single" w:sz="4" w:space="0" w:color="auto"/>
              <w:bottom w:val="nil"/>
            </w:tcBorders>
            <w:vAlign w:val="center"/>
          </w:tcPr>
          <w:p w:rsidR="00126EAC" w:rsidRPr="00AE7EE2" w:rsidRDefault="00126EAC"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GI Presentation</w:t>
            </w:r>
          </w:p>
        </w:tc>
        <w:tc>
          <w:tcPr>
            <w:tcW w:w="0" w:type="auto"/>
            <w:vMerge w:val="restart"/>
            <w:tcBorders>
              <w:top w:val="single" w:sz="4" w:space="0" w:color="auto"/>
              <w:bottom w:val="nil"/>
            </w:tcBorders>
            <w:vAlign w:val="center"/>
          </w:tcPr>
          <w:p w:rsidR="00126EAC" w:rsidRPr="00AE7EE2" w:rsidRDefault="00126EAC"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Gender</w:t>
            </w:r>
          </w:p>
        </w:tc>
        <w:tc>
          <w:tcPr>
            <w:tcW w:w="0" w:type="auto"/>
            <w:gridSpan w:val="2"/>
            <w:tcBorders>
              <w:top w:val="single" w:sz="4" w:space="0" w:color="auto"/>
              <w:bottom w:val="nil"/>
            </w:tcBorders>
            <w:shd w:val="clear" w:color="auto" w:fill="auto"/>
            <w:vAlign w:val="center"/>
          </w:tcPr>
          <w:p w:rsidR="00126EAC" w:rsidRPr="00AE7EE2" w:rsidRDefault="00126EAC" w:rsidP="00AE7EE2">
            <w:pPr>
              <w:spacing w:line="360" w:lineRule="auto"/>
              <w:rPr>
                <w:rFonts w:ascii="Book Antiqua" w:eastAsia="Times New Roman" w:hAnsi="Book Antiqua"/>
                <w:b/>
                <w:bCs/>
                <w:color w:val="000000"/>
                <w:sz w:val="24"/>
              </w:rPr>
            </w:pPr>
            <w:r w:rsidRPr="00AE7EE2">
              <w:rPr>
                <w:rFonts w:ascii="Book Antiqua" w:eastAsia="Times New Roman" w:hAnsi="Book Antiqua"/>
                <w:b/>
                <w:color w:val="000000"/>
                <w:sz w:val="24"/>
              </w:rPr>
              <w:t>Gastric Corpus</w:t>
            </w:r>
          </w:p>
        </w:tc>
        <w:tc>
          <w:tcPr>
            <w:tcW w:w="0" w:type="auto"/>
            <w:gridSpan w:val="2"/>
            <w:tcBorders>
              <w:top w:val="single" w:sz="4" w:space="0" w:color="auto"/>
              <w:bottom w:val="nil"/>
            </w:tcBorders>
            <w:shd w:val="clear" w:color="auto" w:fill="auto"/>
            <w:vAlign w:val="center"/>
          </w:tcPr>
          <w:p w:rsidR="00126EAC" w:rsidRPr="00AE7EE2" w:rsidRDefault="00126EAC" w:rsidP="00AE7EE2">
            <w:pPr>
              <w:spacing w:line="360" w:lineRule="auto"/>
              <w:rPr>
                <w:rFonts w:ascii="Book Antiqua" w:eastAsia="Times New Roman" w:hAnsi="Book Antiqua"/>
                <w:b/>
                <w:bCs/>
                <w:color w:val="000000"/>
                <w:sz w:val="24"/>
              </w:rPr>
            </w:pPr>
            <w:r w:rsidRPr="00AE7EE2">
              <w:rPr>
                <w:rFonts w:ascii="Book Antiqua" w:eastAsia="Times New Roman" w:hAnsi="Book Antiqua"/>
                <w:b/>
                <w:color w:val="000000"/>
                <w:sz w:val="24"/>
              </w:rPr>
              <w:t>Gastric Antrum</w:t>
            </w:r>
          </w:p>
        </w:tc>
      </w:tr>
      <w:tr w:rsidR="00126EAC" w:rsidRPr="00AE7EE2" w:rsidTr="006C5BD9">
        <w:trPr>
          <w:jc w:val="center"/>
        </w:trPr>
        <w:tc>
          <w:tcPr>
            <w:tcW w:w="0" w:type="auto"/>
            <w:vMerge/>
            <w:tcBorders>
              <w:top w:val="nil"/>
              <w:bottom w:val="single" w:sz="4" w:space="0" w:color="auto"/>
            </w:tcBorders>
            <w:shd w:val="clear" w:color="auto" w:fill="auto"/>
            <w:vAlign w:val="center"/>
          </w:tcPr>
          <w:p w:rsidR="00126EAC" w:rsidRPr="00AE7EE2" w:rsidRDefault="00126EAC" w:rsidP="00AE7EE2">
            <w:pPr>
              <w:spacing w:line="360" w:lineRule="auto"/>
              <w:rPr>
                <w:rFonts w:ascii="Book Antiqua" w:eastAsia="Times New Roman" w:hAnsi="Book Antiqua"/>
                <w:b/>
                <w:color w:val="000000"/>
                <w:sz w:val="24"/>
              </w:rPr>
            </w:pPr>
          </w:p>
        </w:tc>
        <w:tc>
          <w:tcPr>
            <w:tcW w:w="0" w:type="auto"/>
            <w:vMerge/>
            <w:tcBorders>
              <w:top w:val="nil"/>
              <w:bottom w:val="single" w:sz="4" w:space="0" w:color="auto"/>
            </w:tcBorders>
            <w:vAlign w:val="center"/>
          </w:tcPr>
          <w:p w:rsidR="00126EAC" w:rsidRPr="00AE7EE2" w:rsidRDefault="00126EAC" w:rsidP="00AE7EE2">
            <w:pPr>
              <w:spacing w:line="360" w:lineRule="auto"/>
              <w:rPr>
                <w:rFonts w:ascii="Book Antiqua" w:eastAsia="Times New Roman" w:hAnsi="Book Antiqua"/>
                <w:b/>
                <w:color w:val="000000"/>
                <w:sz w:val="24"/>
              </w:rPr>
            </w:pPr>
          </w:p>
        </w:tc>
        <w:tc>
          <w:tcPr>
            <w:tcW w:w="0" w:type="auto"/>
            <w:vMerge/>
            <w:tcBorders>
              <w:top w:val="nil"/>
              <w:bottom w:val="single" w:sz="4" w:space="0" w:color="auto"/>
            </w:tcBorders>
            <w:vAlign w:val="center"/>
          </w:tcPr>
          <w:p w:rsidR="00126EAC" w:rsidRPr="00AE7EE2" w:rsidRDefault="00126EAC" w:rsidP="00AE7EE2">
            <w:pPr>
              <w:spacing w:line="360" w:lineRule="auto"/>
              <w:rPr>
                <w:rFonts w:ascii="Book Antiqua" w:eastAsia="Times New Roman" w:hAnsi="Book Antiqua"/>
                <w:b/>
                <w:color w:val="000000"/>
                <w:sz w:val="24"/>
              </w:rPr>
            </w:pPr>
          </w:p>
        </w:tc>
        <w:tc>
          <w:tcPr>
            <w:tcW w:w="0" w:type="auto"/>
            <w:vMerge/>
            <w:tcBorders>
              <w:top w:val="nil"/>
              <w:bottom w:val="single" w:sz="4" w:space="0" w:color="auto"/>
            </w:tcBorders>
            <w:vAlign w:val="center"/>
          </w:tcPr>
          <w:p w:rsidR="00126EAC" w:rsidRPr="00AE7EE2" w:rsidRDefault="00126EAC" w:rsidP="00AE7EE2">
            <w:pPr>
              <w:spacing w:line="360" w:lineRule="auto"/>
              <w:rPr>
                <w:rFonts w:ascii="Book Antiqua" w:eastAsia="Times New Roman" w:hAnsi="Book Antiqua"/>
                <w:b/>
                <w:color w:val="000000"/>
                <w:sz w:val="24"/>
              </w:rPr>
            </w:pPr>
          </w:p>
        </w:tc>
        <w:tc>
          <w:tcPr>
            <w:tcW w:w="0" w:type="auto"/>
            <w:tcBorders>
              <w:top w:val="nil"/>
              <w:bottom w:val="single" w:sz="4" w:space="0" w:color="auto"/>
            </w:tcBorders>
            <w:shd w:val="clear" w:color="auto" w:fill="auto"/>
            <w:vAlign w:val="center"/>
          </w:tcPr>
          <w:p w:rsidR="00126EAC" w:rsidRPr="00AE7EE2" w:rsidRDefault="00126EAC" w:rsidP="00AE7EE2">
            <w:pPr>
              <w:spacing w:line="360" w:lineRule="auto"/>
              <w:rPr>
                <w:rFonts w:ascii="Book Antiqua" w:eastAsia="Times New Roman" w:hAnsi="Book Antiqua"/>
                <w:b/>
                <w:bCs/>
                <w:i/>
                <w:iCs/>
                <w:color w:val="000000"/>
                <w:sz w:val="24"/>
                <w:vertAlign w:val="subscript"/>
              </w:rPr>
            </w:pPr>
            <w:r w:rsidRPr="00AE7EE2">
              <w:rPr>
                <w:rFonts w:ascii="Book Antiqua" w:eastAsia="Times New Roman" w:hAnsi="Book Antiqua"/>
                <w:b/>
                <w:bCs/>
                <w:i/>
                <w:iCs/>
                <w:color w:val="000000"/>
                <w:sz w:val="24"/>
              </w:rPr>
              <w:t>k</w:t>
            </w:r>
            <w:r w:rsidRPr="00AE7EE2">
              <w:rPr>
                <w:rFonts w:ascii="Book Antiqua" w:eastAsia="Times New Roman" w:hAnsi="Book Antiqua"/>
                <w:b/>
                <w:bCs/>
                <w:i/>
                <w:iCs/>
                <w:color w:val="000000"/>
                <w:sz w:val="24"/>
                <w:vertAlign w:val="subscript"/>
              </w:rPr>
              <w:t>c</w:t>
            </w:r>
          </w:p>
        </w:tc>
        <w:tc>
          <w:tcPr>
            <w:tcW w:w="0" w:type="auto"/>
            <w:tcBorders>
              <w:top w:val="nil"/>
              <w:bottom w:val="single" w:sz="4" w:space="0" w:color="auto"/>
            </w:tcBorders>
            <w:vAlign w:val="center"/>
          </w:tcPr>
          <w:p w:rsidR="00126EAC" w:rsidRPr="00AE7EE2" w:rsidRDefault="00126EAC" w:rsidP="00AE7EE2">
            <w:pPr>
              <w:spacing w:line="360" w:lineRule="auto"/>
              <w:rPr>
                <w:rFonts w:ascii="Book Antiqua" w:eastAsia="Times New Roman" w:hAnsi="Book Antiqua"/>
                <w:b/>
                <w:color w:val="000000"/>
                <w:sz w:val="24"/>
              </w:rPr>
            </w:pPr>
            <w:r w:rsidRPr="00AE7EE2">
              <w:rPr>
                <w:rFonts w:ascii="Book Antiqua" w:eastAsia="Times New Roman" w:hAnsi="Book Antiqua"/>
                <w:b/>
                <w:color w:val="000000"/>
                <w:sz w:val="24"/>
              </w:rPr>
              <w:t>GSH</w:t>
            </w:r>
          </w:p>
        </w:tc>
        <w:tc>
          <w:tcPr>
            <w:tcW w:w="0" w:type="auto"/>
            <w:tcBorders>
              <w:top w:val="nil"/>
              <w:bottom w:val="single" w:sz="4" w:space="0" w:color="auto"/>
            </w:tcBorders>
            <w:shd w:val="clear" w:color="auto" w:fill="auto"/>
            <w:vAlign w:val="center"/>
          </w:tcPr>
          <w:p w:rsidR="00126EAC" w:rsidRPr="00AE7EE2" w:rsidRDefault="00126EAC" w:rsidP="00AE7EE2">
            <w:pPr>
              <w:spacing w:line="360" w:lineRule="auto"/>
              <w:rPr>
                <w:rFonts w:ascii="Book Antiqua" w:eastAsia="Times New Roman" w:hAnsi="Book Antiqua"/>
                <w:b/>
                <w:bCs/>
                <w:i/>
                <w:iCs/>
                <w:color w:val="000000"/>
                <w:sz w:val="24"/>
                <w:vertAlign w:val="subscript"/>
              </w:rPr>
            </w:pPr>
            <w:r w:rsidRPr="00AE7EE2">
              <w:rPr>
                <w:rFonts w:ascii="Book Antiqua" w:eastAsia="Times New Roman" w:hAnsi="Book Antiqua"/>
                <w:b/>
                <w:bCs/>
                <w:i/>
                <w:iCs/>
                <w:color w:val="000000"/>
                <w:sz w:val="24"/>
              </w:rPr>
              <w:t>k</w:t>
            </w:r>
            <w:r w:rsidRPr="00AE7EE2">
              <w:rPr>
                <w:rFonts w:ascii="Book Antiqua" w:eastAsia="Times New Roman" w:hAnsi="Book Antiqua"/>
                <w:b/>
                <w:bCs/>
                <w:i/>
                <w:iCs/>
                <w:color w:val="000000"/>
                <w:sz w:val="24"/>
                <w:vertAlign w:val="subscript"/>
              </w:rPr>
              <w:t>c</w:t>
            </w:r>
          </w:p>
        </w:tc>
        <w:tc>
          <w:tcPr>
            <w:tcW w:w="0" w:type="auto"/>
            <w:tcBorders>
              <w:top w:val="nil"/>
              <w:bottom w:val="single" w:sz="4" w:space="0" w:color="auto"/>
            </w:tcBorders>
            <w:shd w:val="clear" w:color="auto" w:fill="auto"/>
            <w:vAlign w:val="center"/>
          </w:tcPr>
          <w:p w:rsidR="00126EAC" w:rsidRPr="00AE7EE2" w:rsidRDefault="00126EAC" w:rsidP="00AE7EE2">
            <w:pPr>
              <w:spacing w:line="360" w:lineRule="auto"/>
              <w:rPr>
                <w:rFonts w:ascii="Book Antiqua" w:eastAsia="Times New Roman" w:hAnsi="Book Antiqua"/>
                <w:b/>
                <w:bCs/>
                <w:color w:val="000000"/>
                <w:sz w:val="24"/>
              </w:rPr>
            </w:pPr>
            <w:r w:rsidRPr="00AE7EE2">
              <w:rPr>
                <w:rFonts w:ascii="Book Antiqua" w:eastAsia="Times New Roman" w:hAnsi="Book Antiqua"/>
                <w:b/>
                <w:bCs/>
                <w:color w:val="000000"/>
                <w:sz w:val="24"/>
              </w:rPr>
              <w:t>GSH</w:t>
            </w:r>
          </w:p>
        </w:tc>
      </w:tr>
      <w:tr w:rsidR="00126EAC" w:rsidRPr="00AE7EE2" w:rsidTr="006C5BD9">
        <w:trPr>
          <w:jc w:val="center"/>
        </w:trPr>
        <w:tc>
          <w:tcPr>
            <w:tcW w:w="0" w:type="auto"/>
            <w:tcBorders>
              <w:top w:val="single" w:sz="4" w:space="0" w:color="auto"/>
            </w:tcBorders>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18</w:t>
            </w:r>
          </w:p>
        </w:tc>
        <w:tc>
          <w:tcPr>
            <w:tcW w:w="0" w:type="auto"/>
            <w:tcBorders>
              <w:top w:val="single" w:sz="4" w:space="0" w:color="auto"/>
            </w:tcBorders>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27</w:t>
            </w:r>
          </w:p>
        </w:tc>
        <w:tc>
          <w:tcPr>
            <w:tcW w:w="0" w:type="auto"/>
            <w:tcBorders>
              <w:top w:val="single" w:sz="4" w:space="0" w:color="auto"/>
            </w:tcBorders>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Liver lesion</w:t>
            </w:r>
          </w:p>
        </w:tc>
        <w:tc>
          <w:tcPr>
            <w:tcW w:w="0" w:type="auto"/>
            <w:tcBorders>
              <w:top w:val="single" w:sz="4" w:space="0" w:color="auto"/>
            </w:tcBorders>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tcBorders>
              <w:top w:val="single" w:sz="4" w:space="0" w:color="auto"/>
            </w:tcBorders>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0.11</w:t>
            </w:r>
          </w:p>
        </w:tc>
        <w:tc>
          <w:tcPr>
            <w:tcW w:w="0" w:type="auto"/>
            <w:tcBorders>
              <w:top w:val="single" w:sz="4" w:space="0" w:color="auto"/>
            </w:tcBorders>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357</w:t>
            </w:r>
          </w:p>
        </w:tc>
        <w:tc>
          <w:tcPr>
            <w:tcW w:w="0" w:type="auto"/>
            <w:tcBorders>
              <w:top w:val="single" w:sz="4" w:space="0" w:color="auto"/>
            </w:tcBorders>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0.12</w:t>
            </w:r>
          </w:p>
        </w:tc>
        <w:tc>
          <w:tcPr>
            <w:tcW w:w="0" w:type="auto"/>
            <w:tcBorders>
              <w:top w:val="single" w:sz="4" w:space="0" w:color="auto"/>
            </w:tcBorders>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378</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19</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71</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Hypertension, diabetes, dyslipidemia,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0.13</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627</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0.16</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379</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20</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22</w:t>
            </w:r>
          </w:p>
        </w:tc>
        <w:tc>
          <w:tcPr>
            <w:tcW w:w="0" w:type="auto"/>
            <w:vAlign w:val="center"/>
          </w:tcPr>
          <w:p w:rsidR="00126EAC" w:rsidRPr="00AE7EE2" w:rsidRDefault="00E92CF5"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0.13</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366</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0.25</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331</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21</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18</w:t>
            </w:r>
          </w:p>
        </w:tc>
        <w:tc>
          <w:tcPr>
            <w:tcW w:w="0" w:type="auto"/>
            <w:vAlign w:val="center"/>
          </w:tcPr>
          <w:p w:rsidR="00126EAC" w:rsidRPr="00AE7EE2" w:rsidRDefault="00E92CF5"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0.14</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319</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0.19</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260</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22</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30</w:t>
            </w:r>
          </w:p>
        </w:tc>
        <w:tc>
          <w:tcPr>
            <w:tcW w:w="0" w:type="auto"/>
            <w:vAlign w:val="center"/>
          </w:tcPr>
          <w:p w:rsidR="00126EAC" w:rsidRPr="00AE7EE2" w:rsidRDefault="00E92CF5"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0.16</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733</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0.21</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853</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23</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34</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Thyroidectomy,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0.14</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449</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0.18</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408</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24</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24</w:t>
            </w:r>
          </w:p>
        </w:tc>
        <w:tc>
          <w:tcPr>
            <w:tcW w:w="0" w:type="auto"/>
            <w:vAlign w:val="center"/>
          </w:tcPr>
          <w:p w:rsidR="00126EAC" w:rsidRPr="00AE7EE2" w:rsidRDefault="009B4BE2" w:rsidP="00AE7EE2">
            <w:pPr>
              <w:spacing w:line="360" w:lineRule="auto"/>
              <w:rPr>
                <w:rFonts w:ascii="Book Antiqua" w:eastAsia="Times New Roman" w:hAnsi="Book Antiqua"/>
                <w:sz w:val="24"/>
              </w:rPr>
            </w:pPr>
            <w:r w:rsidRPr="00AE7EE2">
              <w:rPr>
                <w:rFonts w:ascii="Book Antiqua" w:eastAsia="Times New Roman" w:hAnsi="Book Antiqua"/>
                <w:bCs/>
                <w:sz w:val="24"/>
              </w:rPr>
              <w:t>Familial</w:t>
            </w:r>
            <w:r w:rsidRPr="00AE7EE2">
              <w:rPr>
                <w:rFonts w:ascii="Book Antiqua" w:eastAsia="Times New Roman" w:hAnsi="Book Antiqua"/>
                <w:sz w:val="24"/>
              </w:rPr>
              <w:t xml:space="preserve"> </w:t>
            </w:r>
            <w:r w:rsidRPr="00AE7EE2">
              <w:rPr>
                <w:rFonts w:ascii="Book Antiqua" w:eastAsia="Times New Roman" w:hAnsi="Book Antiqua"/>
                <w:bCs/>
                <w:sz w:val="24"/>
              </w:rPr>
              <w:t>Mediterranean fever</w:t>
            </w:r>
            <w:r w:rsidR="00126EAC" w:rsidRPr="00AE7EE2">
              <w:rPr>
                <w:rFonts w:ascii="Book Antiqua" w:eastAsia="Times New Roman" w:hAnsi="Book Antiqua"/>
                <w:sz w:val="24"/>
              </w:rPr>
              <w:t xml:space="preserve">,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0.17</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256</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0.14</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243</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25</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66</w:t>
            </w:r>
          </w:p>
        </w:tc>
        <w:tc>
          <w:tcPr>
            <w:tcW w:w="0" w:type="auto"/>
            <w:vAlign w:val="center"/>
          </w:tcPr>
          <w:p w:rsidR="00126EAC" w:rsidRPr="00AE7EE2" w:rsidRDefault="00126EAC" w:rsidP="00AE7EE2">
            <w:pPr>
              <w:spacing w:line="360" w:lineRule="auto"/>
              <w:rPr>
                <w:rFonts w:ascii="Book Antiqua" w:eastAsia="Times New Roman" w:hAnsi="Book Antiqua"/>
                <w:sz w:val="24"/>
              </w:rPr>
            </w:pPr>
            <w:r w:rsidRPr="00AE7EE2">
              <w:rPr>
                <w:rFonts w:ascii="Book Antiqua" w:eastAsia="Times New Roman" w:hAnsi="Book Antiqua"/>
                <w:sz w:val="24"/>
              </w:rPr>
              <w:t>Diabetes, gastritis</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0.15</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243</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0.12</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317</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26</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69</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Prostate cancer, aortic aneurysm,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0.22</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269</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0.13</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470</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27</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22</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Morbid obesity,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0.15</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307</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0.13</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256</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28</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30</w:t>
            </w:r>
          </w:p>
        </w:tc>
        <w:tc>
          <w:tcPr>
            <w:tcW w:w="0" w:type="auto"/>
            <w:vAlign w:val="center"/>
          </w:tcPr>
          <w:p w:rsidR="00126EAC" w:rsidRPr="00AE7EE2" w:rsidRDefault="00E92CF5"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0.15</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351</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0.17</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347</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29</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46</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Obesity,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0.22</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256</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0.14</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356</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30</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21</w:t>
            </w:r>
          </w:p>
        </w:tc>
        <w:tc>
          <w:tcPr>
            <w:tcW w:w="0" w:type="auto"/>
            <w:vAlign w:val="center"/>
          </w:tcPr>
          <w:p w:rsidR="00126EAC" w:rsidRPr="00AE7EE2" w:rsidRDefault="00E92CF5"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0.15</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260</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0.12</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342</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31</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49</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Hypertension, diabetes, ovarian and cervical cancers,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0.18</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202</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0.10</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104</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32</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44</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Hypertension, diabetes, dyslipidemia,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0.18</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180</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0.17</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166</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33</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34</w:t>
            </w:r>
          </w:p>
        </w:tc>
        <w:tc>
          <w:tcPr>
            <w:tcW w:w="0" w:type="auto"/>
            <w:vAlign w:val="center"/>
          </w:tcPr>
          <w:p w:rsidR="00126EAC" w:rsidRPr="00AE7EE2" w:rsidRDefault="00E92CF5"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0.20</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218</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0.11</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256</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34</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18</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Thalassemia </w:t>
            </w:r>
            <w:r w:rsidRPr="00AE7EE2">
              <w:rPr>
                <w:rFonts w:ascii="Book Antiqua" w:eastAsia="Times New Roman" w:hAnsi="Book Antiqua"/>
                <w:sz w:val="24"/>
              </w:rPr>
              <w:t xml:space="preserve">major, s/p BMT,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0.15</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219</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0.12</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193</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lastRenderedPageBreak/>
              <w:t>35</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81</w:t>
            </w:r>
          </w:p>
        </w:tc>
        <w:tc>
          <w:tcPr>
            <w:tcW w:w="0" w:type="auto"/>
            <w:vAlign w:val="center"/>
          </w:tcPr>
          <w:p w:rsidR="00126EAC" w:rsidRPr="00AE7EE2" w:rsidRDefault="00126EAC" w:rsidP="00AE7EE2">
            <w:pPr>
              <w:spacing w:line="360" w:lineRule="auto"/>
              <w:rPr>
                <w:rFonts w:ascii="Book Antiqua" w:eastAsia="Times New Roman" w:hAnsi="Book Antiqua"/>
                <w:sz w:val="24"/>
              </w:rPr>
            </w:pPr>
            <w:r w:rsidRPr="00AE7EE2">
              <w:rPr>
                <w:rFonts w:ascii="Book Antiqua" w:eastAsia="Times New Roman" w:hAnsi="Book Antiqua"/>
                <w:sz w:val="24"/>
              </w:rPr>
              <w:t>GERD, esophagitis, hiatal hernia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0.19</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279</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0.11</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219</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36</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62</w:t>
            </w:r>
          </w:p>
        </w:tc>
        <w:tc>
          <w:tcPr>
            <w:tcW w:w="0" w:type="auto"/>
            <w:vAlign w:val="center"/>
          </w:tcPr>
          <w:p w:rsidR="00126EAC" w:rsidRPr="00AE7EE2" w:rsidRDefault="00E92CF5"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0.28</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258</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0.19</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554</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37</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40</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Morbid obesity, dyslipidemia, chronic renal failure, </w:t>
            </w:r>
            <w:r w:rsidR="00E92CF5" w:rsidRPr="00AE7EE2">
              <w:rPr>
                <w:rFonts w:ascii="Book Antiqua" w:eastAsia="Times New Roman" w:hAnsi="Book Antiqua"/>
                <w:color w:val="000000"/>
                <w:sz w:val="24"/>
              </w:rPr>
              <w:t>dyspepsia</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0.13</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301</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0.11</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326</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38</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26</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Data not available</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0.30</w:t>
            </w:r>
          </w:p>
        </w:tc>
        <w:tc>
          <w:tcPr>
            <w:tcW w:w="0" w:type="auto"/>
            <w:vAlign w:val="center"/>
          </w:tcPr>
          <w:p w:rsidR="00126EAC" w:rsidRPr="00AE7EE2" w:rsidRDefault="00126EAC" w:rsidP="00AE7EE2">
            <w:pPr>
              <w:spacing w:line="360" w:lineRule="auto"/>
              <w:rPr>
                <w:rFonts w:ascii="Book Antiqua" w:eastAsia="Times New Roman" w:hAnsi="Book Antiqua"/>
                <w:bCs/>
                <w:color w:val="000000"/>
                <w:sz w:val="24"/>
              </w:rPr>
            </w:pPr>
            <w:r w:rsidRPr="00AE7EE2">
              <w:rPr>
                <w:rFonts w:ascii="Book Antiqua" w:eastAsia="Times New Roman" w:hAnsi="Book Antiqua"/>
                <w:bCs/>
                <w:color w:val="000000"/>
                <w:sz w:val="24"/>
              </w:rPr>
              <w:t>305</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0.18</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bCs/>
                <w:color w:val="000000"/>
                <w:sz w:val="24"/>
              </w:rPr>
            </w:pPr>
            <w:r w:rsidRPr="00AE7EE2">
              <w:rPr>
                <w:rFonts w:ascii="Book Antiqua" w:eastAsia="Times New Roman" w:hAnsi="Book Antiqua"/>
                <w:bCs/>
                <w:color w:val="000000"/>
                <w:sz w:val="24"/>
              </w:rPr>
              <w:t>177</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39</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39</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Data not available</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 xml:space="preserve"> M</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0.23</w:t>
            </w:r>
          </w:p>
        </w:tc>
        <w:tc>
          <w:tcPr>
            <w:tcW w:w="0" w:type="auto"/>
            <w:vAlign w:val="center"/>
          </w:tcPr>
          <w:p w:rsidR="00126EAC" w:rsidRPr="00AE7EE2" w:rsidRDefault="00126EAC" w:rsidP="00AE7EE2">
            <w:pPr>
              <w:spacing w:line="360" w:lineRule="auto"/>
              <w:rPr>
                <w:rFonts w:ascii="Book Antiqua" w:eastAsia="Times New Roman" w:hAnsi="Book Antiqua"/>
                <w:bCs/>
                <w:color w:val="000000"/>
                <w:sz w:val="24"/>
              </w:rPr>
            </w:pPr>
            <w:r w:rsidRPr="00AE7EE2">
              <w:rPr>
                <w:rFonts w:ascii="Book Antiqua" w:eastAsia="Times New Roman" w:hAnsi="Book Antiqua"/>
                <w:bCs/>
                <w:color w:val="000000"/>
                <w:sz w:val="24"/>
              </w:rPr>
              <w:t>214</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0.13</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bCs/>
                <w:color w:val="000000"/>
                <w:sz w:val="24"/>
              </w:rPr>
            </w:pPr>
            <w:r w:rsidRPr="00AE7EE2">
              <w:rPr>
                <w:rFonts w:ascii="Book Antiqua" w:eastAsia="Times New Roman" w:hAnsi="Book Antiqua"/>
                <w:bCs/>
                <w:color w:val="000000"/>
                <w:sz w:val="24"/>
              </w:rPr>
              <w:t>260</w:t>
            </w:r>
          </w:p>
        </w:tc>
      </w:tr>
      <w:tr w:rsidR="00126EAC" w:rsidRPr="00AE7EE2" w:rsidTr="006C5BD9">
        <w:trPr>
          <w:jc w:val="center"/>
        </w:trPr>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40</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32</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Data not available</w:t>
            </w:r>
          </w:p>
        </w:tc>
        <w:tc>
          <w:tcPr>
            <w:tcW w:w="0" w:type="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F</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0.21</w:t>
            </w:r>
          </w:p>
        </w:tc>
        <w:tc>
          <w:tcPr>
            <w:tcW w:w="0" w:type="auto"/>
            <w:vAlign w:val="center"/>
          </w:tcPr>
          <w:p w:rsidR="00126EAC" w:rsidRPr="00AE7EE2" w:rsidRDefault="00126EAC" w:rsidP="00AE7EE2">
            <w:pPr>
              <w:spacing w:line="360" w:lineRule="auto"/>
              <w:rPr>
                <w:rFonts w:ascii="Book Antiqua" w:eastAsia="Times New Roman" w:hAnsi="Book Antiqua"/>
                <w:bCs/>
                <w:color w:val="000000"/>
                <w:sz w:val="24"/>
              </w:rPr>
            </w:pPr>
            <w:r w:rsidRPr="00AE7EE2">
              <w:rPr>
                <w:rFonts w:ascii="Book Antiqua" w:eastAsia="Times New Roman" w:hAnsi="Book Antiqua"/>
                <w:bCs/>
                <w:color w:val="000000"/>
                <w:sz w:val="24"/>
              </w:rPr>
              <w:t>166</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color w:val="000000"/>
                <w:sz w:val="24"/>
              </w:rPr>
            </w:pPr>
            <w:r w:rsidRPr="00AE7EE2">
              <w:rPr>
                <w:rFonts w:ascii="Book Antiqua" w:eastAsia="Times New Roman" w:hAnsi="Book Antiqua"/>
                <w:color w:val="000000"/>
                <w:sz w:val="24"/>
              </w:rPr>
              <w:t>0.12</w:t>
            </w:r>
          </w:p>
        </w:tc>
        <w:tc>
          <w:tcPr>
            <w:tcW w:w="0" w:type="auto"/>
            <w:shd w:val="clear" w:color="auto" w:fill="auto"/>
            <w:vAlign w:val="center"/>
          </w:tcPr>
          <w:p w:rsidR="00126EAC" w:rsidRPr="00AE7EE2" w:rsidRDefault="00126EAC" w:rsidP="00AE7EE2">
            <w:pPr>
              <w:spacing w:line="360" w:lineRule="auto"/>
              <w:rPr>
                <w:rFonts w:ascii="Book Antiqua" w:eastAsia="Times New Roman" w:hAnsi="Book Antiqua"/>
                <w:bCs/>
                <w:color w:val="000000"/>
                <w:sz w:val="24"/>
              </w:rPr>
            </w:pPr>
            <w:r w:rsidRPr="00AE7EE2">
              <w:rPr>
                <w:rFonts w:ascii="Book Antiqua" w:eastAsia="Times New Roman" w:hAnsi="Book Antiqua"/>
                <w:bCs/>
                <w:color w:val="000000"/>
                <w:sz w:val="24"/>
              </w:rPr>
              <w:t>211</w:t>
            </w:r>
          </w:p>
        </w:tc>
      </w:tr>
      <w:tr w:rsidR="00126EAC" w:rsidRPr="006C5BD9" w:rsidTr="006C5BD9">
        <w:trPr>
          <w:jc w:val="center"/>
        </w:trPr>
        <w:tc>
          <w:tcPr>
            <w:tcW w:w="0" w:type="auto"/>
            <w:shd w:val="clear" w:color="auto" w:fill="auto"/>
            <w:vAlign w:val="center"/>
          </w:tcPr>
          <w:p w:rsidR="00126EAC" w:rsidRPr="006C5BD9" w:rsidRDefault="00126EAC" w:rsidP="00AE7EE2">
            <w:pPr>
              <w:spacing w:line="360" w:lineRule="auto"/>
              <w:rPr>
                <w:rFonts w:ascii="Book Antiqua" w:eastAsia="Times New Roman" w:hAnsi="Book Antiqua"/>
                <w:color w:val="000000"/>
                <w:sz w:val="24"/>
              </w:rPr>
            </w:pPr>
            <w:r w:rsidRPr="006C5BD9">
              <w:rPr>
                <w:rFonts w:ascii="Book Antiqua" w:eastAsia="Times New Roman" w:hAnsi="Book Antiqua"/>
                <w:color w:val="000000"/>
                <w:sz w:val="24"/>
              </w:rPr>
              <w:t>Mean</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SD</w:t>
            </w:r>
          </w:p>
        </w:tc>
        <w:tc>
          <w:tcPr>
            <w:tcW w:w="0" w:type="auto"/>
            <w:vAlign w:val="center"/>
          </w:tcPr>
          <w:p w:rsidR="00126EAC" w:rsidRPr="006C5BD9" w:rsidRDefault="00126EAC" w:rsidP="00AE7EE2">
            <w:pPr>
              <w:spacing w:line="360" w:lineRule="auto"/>
              <w:rPr>
                <w:rFonts w:ascii="Book Antiqua" w:eastAsia="Times New Roman" w:hAnsi="Book Antiqua"/>
                <w:color w:val="000000"/>
                <w:sz w:val="24"/>
              </w:rPr>
            </w:pPr>
            <w:r w:rsidRPr="006C5BD9">
              <w:rPr>
                <w:rFonts w:ascii="Book Antiqua" w:eastAsia="Times New Roman" w:hAnsi="Book Antiqua"/>
                <w:color w:val="000000"/>
                <w:sz w:val="24"/>
              </w:rPr>
              <w:t>40.4</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19.8</w:t>
            </w:r>
          </w:p>
        </w:tc>
        <w:tc>
          <w:tcPr>
            <w:tcW w:w="0" w:type="auto"/>
            <w:vAlign w:val="center"/>
          </w:tcPr>
          <w:p w:rsidR="00126EAC" w:rsidRPr="006C5BD9" w:rsidRDefault="00126EAC" w:rsidP="00AE7EE2">
            <w:pPr>
              <w:spacing w:line="360" w:lineRule="auto"/>
              <w:rPr>
                <w:rFonts w:ascii="Book Antiqua" w:eastAsia="Times New Roman" w:hAnsi="Book Antiqua"/>
                <w:color w:val="000000"/>
                <w:sz w:val="24"/>
              </w:rPr>
            </w:pPr>
          </w:p>
        </w:tc>
        <w:tc>
          <w:tcPr>
            <w:tcW w:w="0" w:type="auto"/>
            <w:vAlign w:val="center"/>
          </w:tcPr>
          <w:p w:rsidR="00126EAC" w:rsidRPr="006C5BD9" w:rsidRDefault="00126EAC" w:rsidP="00AE7EE2">
            <w:pPr>
              <w:spacing w:line="360" w:lineRule="auto"/>
              <w:rPr>
                <w:rFonts w:ascii="Book Antiqua" w:eastAsia="Times New Roman" w:hAnsi="Book Antiqua"/>
                <w:color w:val="000000"/>
                <w:sz w:val="24"/>
              </w:rPr>
            </w:pPr>
          </w:p>
        </w:tc>
        <w:tc>
          <w:tcPr>
            <w:tcW w:w="0" w:type="auto"/>
            <w:shd w:val="clear" w:color="auto" w:fill="auto"/>
            <w:vAlign w:val="center"/>
          </w:tcPr>
          <w:p w:rsidR="00126EAC" w:rsidRPr="006C5BD9" w:rsidRDefault="00126EAC" w:rsidP="00AE7EE2">
            <w:pPr>
              <w:spacing w:line="360" w:lineRule="auto"/>
              <w:rPr>
                <w:rFonts w:ascii="Book Antiqua" w:eastAsia="Times New Roman" w:hAnsi="Book Antiqua"/>
                <w:color w:val="000000"/>
                <w:sz w:val="24"/>
              </w:rPr>
            </w:pPr>
            <w:r w:rsidRPr="006C5BD9">
              <w:rPr>
                <w:rFonts w:ascii="Book Antiqua" w:eastAsia="Times New Roman" w:hAnsi="Book Antiqua"/>
                <w:color w:val="000000"/>
                <w:sz w:val="24"/>
              </w:rPr>
              <w:t>0.18</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0.05</w:t>
            </w:r>
          </w:p>
        </w:tc>
        <w:tc>
          <w:tcPr>
            <w:tcW w:w="0" w:type="auto"/>
            <w:vAlign w:val="center"/>
          </w:tcPr>
          <w:p w:rsidR="00126EAC" w:rsidRPr="006C5BD9" w:rsidRDefault="00126EAC" w:rsidP="00AE7EE2">
            <w:pPr>
              <w:spacing w:line="360" w:lineRule="auto"/>
              <w:rPr>
                <w:rFonts w:ascii="Book Antiqua" w:eastAsia="Times New Roman" w:hAnsi="Book Antiqua"/>
                <w:color w:val="000000"/>
                <w:sz w:val="24"/>
              </w:rPr>
            </w:pPr>
            <w:r w:rsidRPr="006C5BD9">
              <w:rPr>
                <w:rFonts w:ascii="Book Antiqua" w:eastAsia="Times New Roman" w:hAnsi="Book Antiqua"/>
                <w:color w:val="000000"/>
                <w:sz w:val="24"/>
              </w:rPr>
              <w:t>310</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135</w:t>
            </w:r>
          </w:p>
        </w:tc>
        <w:tc>
          <w:tcPr>
            <w:tcW w:w="0" w:type="auto"/>
            <w:shd w:val="clear" w:color="auto" w:fill="auto"/>
            <w:vAlign w:val="center"/>
          </w:tcPr>
          <w:p w:rsidR="00126EAC" w:rsidRPr="006C5BD9" w:rsidRDefault="00126EAC" w:rsidP="00AE7EE2">
            <w:pPr>
              <w:spacing w:line="360" w:lineRule="auto"/>
              <w:rPr>
                <w:rFonts w:ascii="Book Antiqua" w:eastAsia="Times New Roman" w:hAnsi="Book Antiqua"/>
                <w:color w:val="000000"/>
                <w:sz w:val="24"/>
              </w:rPr>
            </w:pPr>
            <w:r w:rsidRPr="006C5BD9">
              <w:rPr>
                <w:rFonts w:ascii="Book Antiqua" w:eastAsia="Times New Roman" w:hAnsi="Book Antiqua"/>
                <w:color w:val="000000"/>
                <w:sz w:val="24"/>
              </w:rPr>
              <w:t>0.15</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0.04</w:t>
            </w:r>
          </w:p>
        </w:tc>
        <w:tc>
          <w:tcPr>
            <w:tcW w:w="0" w:type="auto"/>
            <w:shd w:val="clear" w:color="auto" w:fill="auto"/>
            <w:vAlign w:val="center"/>
          </w:tcPr>
          <w:p w:rsidR="00126EAC" w:rsidRPr="006C5BD9" w:rsidRDefault="00126EAC" w:rsidP="00AE7EE2">
            <w:pPr>
              <w:spacing w:line="360" w:lineRule="auto"/>
              <w:rPr>
                <w:rFonts w:ascii="Book Antiqua" w:eastAsia="Times New Roman" w:hAnsi="Book Antiqua"/>
                <w:color w:val="000000"/>
                <w:sz w:val="24"/>
              </w:rPr>
            </w:pPr>
            <w:r w:rsidRPr="006C5BD9">
              <w:rPr>
                <w:rFonts w:ascii="Book Antiqua" w:eastAsia="Times New Roman" w:hAnsi="Book Antiqua"/>
                <w:color w:val="000000"/>
                <w:sz w:val="24"/>
              </w:rPr>
              <w:t>322</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w:t>
            </w:r>
            <w:r w:rsidR="006C5BD9">
              <w:rPr>
                <w:rFonts w:ascii="Book Antiqua" w:eastAsiaTheme="minorEastAsia" w:hAnsi="Book Antiqua" w:hint="eastAsia"/>
                <w:color w:val="000000"/>
                <w:sz w:val="24"/>
              </w:rPr>
              <w:t xml:space="preserve"> </w:t>
            </w:r>
            <w:r w:rsidRPr="006C5BD9">
              <w:rPr>
                <w:rFonts w:ascii="Book Antiqua" w:eastAsia="Times New Roman" w:hAnsi="Book Antiqua"/>
                <w:color w:val="000000"/>
                <w:sz w:val="24"/>
              </w:rPr>
              <w:t>155</w:t>
            </w:r>
          </w:p>
        </w:tc>
      </w:tr>
    </w:tbl>
    <w:p w:rsidR="00126EAC" w:rsidRPr="00AE7EE2" w:rsidRDefault="00126EAC" w:rsidP="00AE7EE2">
      <w:pPr>
        <w:spacing w:line="360" w:lineRule="auto"/>
        <w:rPr>
          <w:rFonts w:ascii="Book Antiqua" w:eastAsia="Times New Roman" w:hAnsi="Book Antiqua"/>
          <w:b/>
          <w:color w:val="000000"/>
          <w:kern w:val="0"/>
          <w:sz w:val="24"/>
          <w:lang w:eastAsia="en-US"/>
        </w:rPr>
      </w:pPr>
      <w:r w:rsidRPr="00AE7EE2">
        <w:rPr>
          <w:rFonts w:ascii="Book Antiqua" w:eastAsia="Times New Roman" w:hAnsi="Book Antiqua"/>
          <w:bCs/>
          <w:color w:val="000000"/>
          <w:kern w:val="0"/>
          <w:sz w:val="24"/>
          <w:lang w:eastAsia="en-US"/>
        </w:rPr>
        <w:t xml:space="preserve">Age, in years; </w:t>
      </w:r>
      <w:proofErr w:type="spellStart"/>
      <w:r w:rsidRPr="00AE7EE2">
        <w:rPr>
          <w:rFonts w:ascii="Book Antiqua" w:eastAsia="Times New Roman" w:hAnsi="Book Antiqua"/>
          <w:bCs/>
          <w:i/>
          <w:iCs/>
          <w:color w:val="000000"/>
          <w:kern w:val="0"/>
          <w:sz w:val="24"/>
          <w:lang w:eastAsia="en-US"/>
        </w:rPr>
        <w:t>k</w:t>
      </w:r>
      <w:r w:rsidRPr="00AE7EE2">
        <w:rPr>
          <w:rFonts w:ascii="Book Antiqua" w:eastAsia="Times New Roman" w:hAnsi="Book Antiqua"/>
          <w:bCs/>
          <w:i/>
          <w:iCs/>
          <w:color w:val="000000"/>
          <w:kern w:val="0"/>
          <w:sz w:val="24"/>
          <w:vertAlign w:val="subscript"/>
          <w:lang w:eastAsia="en-US"/>
        </w:rPr>
        <w:t>c</w:t>
      </w:r>
      <w:proofErr w:type="spellEnd"/>
      <w:r w:rsidRPr="00AE7EE2">
        <w:rPr>
          <w:rFonts w:ascii="Book Antiqua" w:eastAsia="Times New Roman" w:hAnsi="Book Antiqua"/>
          <w:bCs/>
          <w:color w:val="000000"/>
          <w:kern w:val="0"/>
          <w:sz w:val="24"/>
          <w:lang w:eastAsia="en-US"/>
        </w:rPr>
        <w:t>, in</w:t>
      </w:r>
      <w:r w:rsidR="00CF3BDD">
        <w:rPr>
          <w:rFonts w:ascii="Book Antiqua" w:eastAsiaTheme="minorEastAsia" w:hAnsi="Book Antiqua" w:hint="eastAsia"/>
          <w:bCs/>
          <w:color w:val="000000"/>
          <w:kern w:val="0"/>
          <w:sz w:val="24"/>
        </w:rPr>
        <w:t xml:space="preserve"> </w:t>
      </w:r>
      <w:r w:rsidR="00CF3BDD" w:rsidRPr="00AE7EE2">
        <w:rPr>
          <w:rFonts w:ascii="Book Antiqua" w:eastAsia="Times New Roman" w:hAnsi="Book Antiqua"/>
          <w:color w:val="000000"/>
          <w:sz w:val="24"/>
        </w:rPr>
        <w:t>µ</w:t>
      </w:r>
      <w:proofErr w:type="spellStart"/>
      <w:r w:rsidR="00CF3BDD">
        <w:rPr>
          <w:rFonts w:ascii="Book Antiqua" w:eastAsiaTheme="minorEastAsia" w:hAnsi="Book Antiqua" w:hint="eastAsia"/>
          <w:color w:val="000000"/>
          <w:sz w:val="24"/>
        </w:rPr>
        <w:t>mol</w:t>
      </w:r>
      <w:proofErr w:type="spellEnd"/>
      <w:r w:rsidR="00CF3BDD">
        <w:rPr>
          <w:rFonts w:ascii="Book Antiqua" w:eastAsiaTheme="minorEastAsia" w:hAnsi="Book Antiqua" w:hint="eastAsia"/>
          <w:color w:val="000000"/>
          <w:sz w:val="24"/>
        </w:rPr>
        <w:t>/L</w:t>
      </w:r>
      <w:r w:rsidRPr="00AE7EE2">
        <w:rPr>
          <w:rFonts w:ascii="Book Antiqua" w:eastAsia="Times New Roman" w:hAnsi="Book Antiqua"/>
          <w:bCs/>
          <w:color w:val="000000"/>
          <w:kern w:val="0"/>
          <w:sz w:val="24"/>
          <w:lang w:eastAsia="en-US"/>
        </w:rPr>
        <w:t xml:space="preserve"> O</w:t>
      </w:r>
      <w:r w:rsidRPr="00AE7EE2">
        <w:rPr>
          <w:rFonts w:ascii="Book Antiqua" w:eastAsia="Times New Roman" w:hAnsi="Book Antiqua"/>
          <w:bCs/>
          <w:color w:val="000000"/>
          <w:kern w:val="0"/>
          <w:sz w:val="24"/>
          <w:vertAlign w:val="subscript"/>
          <w:lang w:eastAsia="en-US"/>
        </w:rPr>
        <w:t>2</w:t>
      </w:r>
      <w:r w:rsidRPr="00AE7EE2">
        <w:rPr>
          <w:rFonts w:ascii="Book Antiqua" w:eastAsia="Times New Roman" w:hAnsi="Book Antiqua"/>
          <w:bCs/>
          <w:color w:val="000000"/>
          <w:kern w:val="0"/>
          <w:sz w:val="24"/>
          <w:lang w:eastAsia="en-US"/>
        </w:rPr>
        <w:t xml:space="preserve"> min</w:t>
      </w:r>
      <w:r w:rsidRPr="00AE7EE2">
        <w:rPr>
          <w:rFonts w:ascii="Book Antiqua" w:eastAsia="Times New Roman" w:hAnsi="Book Antiqua"/>
          <w:bCs/>
          <w:color w:val="000000"/>
          <w:kern w:val="0"/>
          <w:sz w:val="24"/>
          <w:vertAlign w:val="superscript"/>
          <w:lang w:eastAsia="en-US"/>
        </w:rPr>
        <w:t>-1</w:t>
      </w:r>
      <w:r w:rsidRPr="00AE7EE2">
        <w:rPr>
          <w:rFonts w:ascii="Book Antiqua" w:eastAsia="Times New Roman" w:hAnsi="Book Antiqua"/>
          <w:bCs/>
          <w:color w:val="000000"/>
          <w:kern w:val="0"/>
          <w:sz w:val="24"/>
          <w:lang w:eastAsia="en-US"/>
        </w:rPr>
        <w:t xml:space="preserve"> mg</w:t>
      </w:r>
      <w:r w:rsidRPr="00AE7EE2">
        <w:rPr>
          <w:rFonts w:ascii="Book Antiqua" w:eastAsia="Times New Roman" w:hAnsi="Book Antiqua"/>
          <w:bCs/>
          <w:color w:val="000000"/>
          <w:kern w:val="0"/>
          <w:sz w:val="24"/>
          <w:vertAlign w:val="superscript"/>
          <w:lang w:eastAsia="en-US"/>
        </w:rPr>
        <w:t>-1</w:t>
      </w:r>
      <w:r w:rsidRPr="00AE7EE2">
        <w:rPr>
          <w:rFonts w:ascii="Book Antiqua" w:eastAsia="Times New Roman" w:hAnsi="Book Antiqua"/>
          <w:bCs/>
          <w:color w:val="000000"/>
          <w:kern w:val="0"/>
          <w:sz w:val="24"/>
          <w:lang w:eastAsia="en-US"/>
        </w:rPr>
        <w:t>; GSH</w:t>
      </w:r>
      <w:r w:rsidR="004A0EFC">
        <w:rPr>
          <w:rFonts w:ascii="Book Antiqua" w:eastAsiaTheme="minorEastAsia" w:hAnsi="Book Antiqua" w:hint="eastAsia"/>
          <w:bCs/>
          <w:color w:val="000000"/>
          <w:kern w:val="0"/>
          <w:sz w:val="24"/>
        </w:rPr>
        <w:t>:</w:t>
      </w:r>
      <w:r w:rsidRPr="00AE7EE2">
        <w:rPr>
          <w:rFonts w:ascii="Book Antiqua" w:eastAsia="Times New Roman" w:hAnsi="Book Antiqua"/>
          <w:bCs/>
          <w:color w:val="000000"/>
          <w:kern w:val="0"/>
          <w:sz w:val="24"/>
          <w:lang w:eastAsia="en-US"/>
        </w:rPr>
        <w:t xml:space="preserve"> </w:t>
      </w:r>
      <w:bookmarkStart w:id="61" w:name="OLE_LINK89"/>
      <w:r w:rsidR="004A0EFC">
        <w:rPr>
          <w:rFonts w:ascii="Book Antiqua" w:eastAsia="Times New Roman" w:hAnsi="Book Antiqua"/>
          <w:bCs/>
          <w:color w:val="000000"/>
          <w:kern w:val="0"/>
          <w:sz w:val="24"/>
          <w:lang w:eastAsia="en-US"/>
        </w:rPr>
        <w:t>Glutathione</w:t>
      </w:r>
      <w:bookmarkEnd w:id="61"/>
      <w:r w:rsidR="004A0EFC">
        <w:rPr>
          <w:rFonts w:ascii="Book Antiqua" w:eastAsiaTheme="minorEastAsia" w:hAnsi="Book Antiqua" w:hint="eastAsia"/>
          <w:bCs/>
          <w:color w:val="000000"/>
          <w:kern w:val="0"/>
          <w:sz w:val="24"/>
        </w:rPr>
        <w:t xml:space="preserve">, </w:t>
      </w:r>
      <w:r w:rsidRPr="00AE7EE2">
        <w:rPr>
          <w:rFonts w:ascii="Book Antiqua" w:eastAsia="Times New Roman" w:hAnsi="Book Antiqua"/>
          <w:bCs/>
          <w:color w:val="000000"/>
          <w:kern w:val="0"/>
          <w:sz w:val="24"/>
          <w:lang w:eastAsia="en-US"/>
        </w:rPr>
        <w:t xml:space="preserve">in </w:t>
      </w:r>
      <w:proofErr w:type="spellStart"/>
      <w:r w:rsidRPr="00AE7EE2">
        <w:rPr>
          <w:rFonts w:ascii="Book Antiqua" w:eastAsia="Times New Roman" w:hAnsi="Book Antiqua"/>
          <w:bCs/>
          <w:color w:val="000000"/>
          <w:kern w:val="0"/>
          <w:sz w:val="24"/>
          <w:lang w:eastAsia="en-US"/>
        </w:rPr>
        <w:t>pmol</w:t>
      </w:r>
      <w:proofErr w:type="spellEnd"/>
      <w:r w:rsidRPr="00AE7EE2">
        <w:rPr>
          <w:rFonts w:ascii="Book Antiqua" w:eastAsia="Times New Roman" w:hAnsi="Book Antiqua"/>
          <w:bCs/>
          <w:color w:val="000000"/>
          <w:kern w:val="0"/>
          <w:sz w:val="24"/>
          <w:lang w:eastAsia="en-US"/>
        </w:rPr>
        <w:t xml:space="preserve"> mg</w:t>
      </w:r>
      <w:r w:rsidRPr="00AE7EE2">
        <w:rPr>
          <w:rFonts w:ascii="Book Antiqua" w:eastAsia="Times New Roman" w:hAnsi="Book Antiqua"/>
          <w:bCs/>
          <w:color w:val="000000"/>
          <w:kern w:val="0"/>
          <w:sz w:val="24"/>
          <w:vertAlign w:val="superscript"/>
          <w:lang w:eastAsia="en-US"/>
        </w:rPr>
        <w:t>-1</w:t>
      </w:r>
      <w:r w:rsidRPr="00AE7EE2">
        <w:rPr>
          <w:rFonts w:ascii="Book Antiqua" w:eastAsia="Times New Roman" w:hAnsi="Book Antiqua"/>
          <w:bCs/>
          <w:color w:val="000000"/>
          <w:kern w:val="0"/>
          <w:sz w:val="24"/>
          <w:lang w:eastAsia="en-US"/>
        </w:rPr>
        <w:t xml:space="preserve">; </w:t>
      </w:r>
      <w:r w:rsidR="009B4BE2" w:rsidRPr="00AE7EE2">
        <w:rPr>
          <w:rFonts w:ascii="Book Antiqua" w:eastAsia="Times New Roman" w:hAnsi="Book Antiqua"/>
          <w:bCs/>
          <w:color w:val="000000"/>
          <w:kern w:val="0"/>
          <w:sz w:val="24"/>
          <w:lang w:eastAsia="en-US"/>
        </w:rPr>
        <w:t>s/p</w:t>
      </w:r>
      <w:r w:rsidR="00CF3BDD">
        <w:rPr>
          <w:rFonts w:ascii="Book Antiqua" w:eastAsiaTheme="minorEastAsia" w:hAnsi="Book Antiqua" w:hint="eastAsia"/>
          <w:bCs/>
          <w:color w:val="000000"/>
          <w:kern w:val="0"/>
          <w:sz w:val="24"/>
        </w:rPr>
        <w:t>.</w:t>
      </w:r>
      <w:r w:rsidR="009B4BE2" w:rsidRPr="00AE7EE2">
        <w:rPr>
          <w:rFonts w:ascii="Book Antiqua" w:eastAsia="Times New Roman" w:hAnsi="Book Antiqua"/>
          <w:bCs/>
          <w:color w:val="000000"/>
          <w:kern w:val="0"/>
          <w:sz w:val="24"/>
          <w:lang w:eastAsia="en-US"/>
        </w:rPr>
        <w:t xml:space="preserve"> BMT</w:t>
      </w:r>
      <w:r w:rsidR="00CF3BDD">
        <w:rPr>
          <w:rFonts w:ascii="Book Antiqua" w:eastAsiaTheme="minorEastAsia" w:hAnsi="Book Antiqua" w:hint="eastAsia"/>
          <w:bCs/>
          <w:color w:val="000000"/>
          <w:kern w:val="0"/>
          <w:sz w:val="24"/>
        </w:rPr>
        <w:t>:</w:t>
      </w:r>
      <w:r w:rsidR="009B4BE2" w:rsidRPr="00AE7EE2">
        <w:rPr>
          <w:rFonts w:ascii="Book Antiqua" w:eastAsia="Times New Roman" w:hAnsi="Book Antiqua"/>
          <w:bCs/>
          <w:color w:val="000000"/>
          <w:kern w:val="0"/>
          <w:sz w:val="24"/>
          <w:lang w:eastAsia="en-US"/>
        </w:rPr>
        <w:t xml:space="preserve"> </w:t>
      </w:r>
      <w:r w:rsidR="00CF3BDD" w:rsidRPr="00AE7EE2">
        <w:rPr>
          <w:rFonts w:ascii="Book Antiqua" w:eastAsia="Times New Roman" w:hAnsi="Book Antiqua"/>
          <w:bCs/>
          <w:color w:val="000000"/>
          <w:kern w:val="0"/>
          <w:sz w:val="24"/>
          <w:lang w:eastAsia="en-US"/>
        </w:rPr>
        <w:t xml:space="preserve">Status </w:t>
      </w:r>
      <w:r w:rsidR="009B4BE2" w:rsidRPr="00AE7EE2">
        <w:rPr>
          <w:rFonts w:ascii="Book Antiqua" w:eastAsia="Times New Roman" w:hAnsi="Book Antiqua"/>
          <w:bCs/>
          <w:color w:val="000000"/>
          <w:kern w:val="0"/>
          <w:sz w:val="24"/>
          <w:lang w:eastAsia="en-US"/>
        </w:rPr>
        <w:t>post bone marrow transplantation; GERD</w:t>
      </w:r>
      <w:r w:rsidR="00CF3BDD">
        <w:rPr>
          <w:rFonts w:ascii="Book Antiqua" w:eastAsiaTheme="minorEastAsia" w:hAnsi="Book Antiqua" w:hint="eastAsia"/>
          <w:bCs/>
          <w:color w:val="000000"/>
          <w:kern w:val="0"/>
          <w:sz w:val="24"/>
        </w:rPr>
        <w:t>:</w:t>
      </w:r>
      <w:r w:rsidR="009B4BE2" w:rsidRPr="00AE7EE2">
        <w:rPr>
          <w:rFonts w:ascii="Book Antiqua" w:eastAsia="Times New Roman" w:hAnsi="Book Antiqua"/>
          <w:bCs/>
          <w:color w:val="000000"/>
          <w:kern w:val="0"/>
          <w:sz w:val="24"/>
          <w:lang w:eastAsia="en-US"/>
        </w:rPr>
        <w:t xml:space="preserve"> </w:t>
      </w:r>
      <w:proofErr w:type="spellStart"/>
      <w:r w:rsidR="00CF3BDD" w:rsidRPr="00AE7EE2">
        <w:rPr>
          <w:rFonts w:ascii="Book Antiqua" w:eastAsia="Times New Roman" w:hAnsi="Book Antiqua"/>
          <w:bCs/>
          <w:color w:val="000000"/>
          <w:kern w:val="0"/>
          <w:sz w:val="24"/>
          <w:lang w:eastAsia="en-US"/>
        </w:rPr>
        <w:t>Gastroesophageal</w:t>
      </w:r>
      <w:proofErr w:type="spellEnd"/>
      <w:r w:rsidR="00CF3BDD" w:rsidRPr="00AE7EE2">
        <w:rPr>
          <w:rFonts w:ascii="Book Antiqua" w:eastAsia="Times New Roman" w:hAnsi="Book Antiqua"/>
          <w:bCs/>
          <w:color w:val="000000"/>
          <w:kern w:val="0"/>
          <w:sz w:val="24"/>
          <w:lang w:eastAsia="en-US"/>
        </w:rPr>
        <w:t xml:space="preserve"> </w:t>
      </w:r>
      <w:r w:rsidR="009B4BE2" w:rsidRPr="00AE7EE2">
        <w:rPr>
          <w:rFonts w:ascii="Book Antiqua" w:eastAsia="Times New Roman" w:hAnsi="Book Antiqua"/>
          <w:bCs/>
          <w:color w:val="000000"/>
          <w:kern w:val="0"/>
          <w:sz w:val="24"/>
          <w:lang w:eastAsia="en-US"/>
        </w:rPr>
        <w:t>reflux disease.</w:t>
      </w:r>
    </w:p>
    <w:p w:rsidR="00126EAC" w:rsidRPr="00AE7EE2" w:rsidRDefault="00126EAC" w:rsidP="00AE7EE2">
      <w:pPr>
        <w:spacing w:line="360" w:lineRule="auto"/>
        <w:rPr>
          <w:rFonts w:ascii="Book Antiqua" w:eastAsia="Times New Roman" w:hAnsi="Book Antiqua"/>
          <w:b/>
          <w:color w:val="000000"/>
          <w:kern w:val="0"/>
          <w:sz w:val="24"/>
          <w:lang w:eastAsia="en-US"/>
        </w:rPr>
      </w:pPr>
    </w:p>
    <w:p w:rsidR="00BF233E" w:rsidRPr="00AE7EE2" w:rsidRDefault="00BF233E" w:rsidP="00AE7EE2">
      <w:pPr>
        <w:spacing w:line="360" w:lineRule="auto"/>
        <w:rPr>
          <w:rFonts w:ascii="Book Antiqua" w:eastAsia="Times New Roman" w:hAnsi="Book Antiqua"/>
          <w:b/>
          <w:color w:val="000000"/>
          <w:kern w:val="0"/>
          <w:sz w:val="24"/>
          <w:lang w:eastAsia="en-US"/>
        </w:rPr>
      </w:pPr>
    </w:p>
    <w:sectPr w:rsidR="00BF233E" w:rsidRPr="00AE7EE2" w:rsidSect="008357D8">
      <w:footerReference w:type="even" r:id="rId15"/>
      <w:footerReference w:type="default" r:id="rId16"/>
      <w:pgSz w:w="16838" w:h="11906" w:orient="landscape"/>
      <w:pgMar w:top="426" w:right="1440" w:bottom="42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21" w:rsidRDefault="00B50821">
      <w:r>
        <w:separator/>
      </w:r>
    </w:p>
  </w:endnote>
  <w:endnote w:type="continuationSeparator" w:id="0">
    <w:p w:rsidR="00B50821" w:rsidRDefault="00B5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2E" w:rsidRDefault="0089222E" w:rsidP="00655E3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9222E" w:rsidRDefault="0089222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2E" w:rsidRDefault="0089222E">
    <w:pPr>
      <w:pStyle w:val="aa"/>
      <w:jc w:val="center"/>
    </w:pPr>
    <w:r>
      <w:fldChar w:fldCharType="begin"/>
    </w:r>
    <w:r>
      <w:instrText xml:space="preserve"> PAGE   \* MERGEFORMAT </w:instrText>
    </w:r>
    <w:r>
      <w:fldChar w:fldCharType="separate"/>
    </w:r>
    <w:r w:rsidR="00355240">
      <w:rPr>
        <w:noProof/>
      </w:rPr>
      <w:t>4</w:t>
    </w:r>
    <w:r>
      <w:rPr>
        <w:noProof/>
      </w:rPr>
      <w:fldChar w:fldCharType="end"/>
    </w:r>
  </w:p>
  <w:p w:rsidR="0089222E" w:rsidRDefault="0089222E">
    <w:pPr>
      <w:pStyle w:val="a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2E" w:rsidRDefault="0089222E" w:rsidP="002C0A7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9222E" w:rsidRDefault="0089222E" w:rsidP="00393263">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2E" w:rsidRDefault="0089222E" w:rsidP="002C0A7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55240">
      <w:rPr>
        <w:rStyle w:val="ab"/>
        <w:noProof/>
      </w:rPr>
      <w:t>27</w:t>
    </w:r>
    <w:r>
      <w:rPr>
        <w:rStyle w:val="ab"/>
      </w:rPr>
      <w:fldChar w:fldCharType="end"/>
    </w:r>
  </w:p>
  <w:p w:rsidR="0089222E" w:rsidRDefault="0089222E" w:rsidP="0039326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21" w:rsidRDefault="00B50821">
      <w:r>
        <w:separator/>
      </w:r>
    </w:p>
  </w:footnote>
  <w:footnote w:type="continuationSeparator" w:id="0">
    <w:p w:rsidR="00B50821" w:rsidRDefault="00B50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1E54"/>
    <w:multiLevelType w:val="singleLevel"/>
    <w:tmpl w:val="289EB7D0"/>
    <w:lvl w:ilvl="0">
      <w:start w:val="2"/>
      <w:numFmt w:val="bullet"/>
      <w:lvlText w:val="□"/>
      <w:lvlJc w:val="left"/>
      <w:pPr>
        <w:tabs>
          <w:tab w:val="num" w:pos="180"/>
        </w:tabs>
        <w:ind w:left="180" w:hanging="180"/>
      </w:pPr>
      <w:rPr>
        <w:rFonts w:ascii="仿宋_GB2312"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29"/>
    <w:rsid w:val="00002C96"/>
    <w:rsid w:val="0000441C"/>
    <w:rsid w:val="000062D0"/>
    <w:rsid w:val="00013E10"/>
    <w:rsid w:val="00017186"/>
    <w:rsid w:val="00022860"/>
    <w:rsid w:val="00025C75"/>
    <w:rsid w:val="000265A0"/>
    <w:rsid w:val="00027EF8"/>
    <w:rsid w:val="00032F72"/>
    <w:rsid w:val="00035C2B"/>
    <w:rsid w:val="00042159"/>
    <w:rsid w:val="0004325A"/>
    <w:rsid w:val="000467CC"/>
    <w:rsid w:val="000515C7"/>
    <w:rsid w:val="00055201"/>
    <w:rsid w:val="00062386"/>
    <w:rsid w:val="00064A5F"/>
    <w:rsid w:val="00067018"/>
    <w:rsid w:val="00070437"/>
    <w:rsid w:val="0007223B"/>
    <w:rsid w:val="000735E4"/>
    <w:rsid w:val="00076DB4"/>
    <w:rsid w:val="000779EE"/>
    <w:rsid w:val="000852CD"/>
    <w:rsid w:val="000923B8"/>
    <w:rsid w:val="0009293E"/>
    <w:rsid w:val="00093F89"/>
    <w:rsid w:val="000A240A"/>
    <w:rsid w:val="000A3D4F"/>
    <w:rsid w:val="000A799B"/>
    <w:rsid w:val="000B5D1F"/>
    <w:rsid w:val="000B77C7"/>
    <w:rsid w:val="000C0909"/>
    <w:rsid w:val="000C2D45"/>
    <w:rsid w:val="000C613C"/>
    <w:rsid w:val="000C6885"/>
    <w:rsid w:val="000E1BF0"/>
    <w:rsid w:val="000E3B7C"/>
    <w:rsid w:val="000F0962"/>
    <w:rsid w:val="000F4BB7"/>
    <w:rsid w:val="000F6290"/>
    <w:rsid w:val="001001F5"/>
    <w:rsid w:val="00102848"/>
    <w:rsid w:val="00106AF2"/>
    <w:rsid w:val="00106C63"/>
    <w:rsid w:val="00112F11"/>
    <w:rsid w:val="00113AC7"/>
    <w:rsid w:val="001140BC"/>
    <w:rsid w:val="00114CA0"/>
    <w:rsid w:val="001150E1"/>
    <w:rsid w:val="00117C68"/>
    <w:rsid w:val="00121A74"/>
    <w:rsid w:val="00124DA2"/>
    <w:rsid w:val="00124E34"/>
    <w:rsid w:val="00126EAC"/>
    <w:rsid w:val="00134581"/>
    <w:rsid w:val="00142A87"/>
    <w:rsid w:val="00143E85"/>
    <w:rsid w:val="00144573"/>
    <w:rsid w:val="001523F8"/>
    <w:rsid w:val="00164333"/>
    <w:rsid w:val="0016570A"/>
    <w:rsid w:val="00170320"/>
    <w:rsid w:val="00170E35"/>
    <w:rsid w:val="00171245"/>
    <w:rsid w:val="00174616"/>
    <w:rsid w:val="00175D2B"/>
    <w:rsid w:val="00182DF9"/>
    <w:rsid w:val="00186440"/>
    <w:rsid w:val="001902E0"/>
    <w:rsid w:val="00193F71"/>
    <w:rsid w:val="001A53C8"/>
    <w:rsid w:val="001A6F37"/>
    <w:rsid w:val="001C4FF3"/>
    <w:rsid w:val="001C6CE5"/>
    <w:rsid w:val="001C7BA2"/>
    <w:rsid w:val="001D0E31"/>
    <w:rsid w:val="001D2B0A"/>
    <w:rsid w:val="001D5A04"/>
    <w:rsid w:val="001E19FD"/>
    <w:rsid w:val="001E4D0D"/>
    <w:rsid w:val="001E53E6"/>
    <w:rsid w:val="001F6DD9"/>
    <w:rsid w:val="00205A9A"/>
    <w:rsid w:val="002112F0"/>
    <w:rsid w:val="00215405"/>
    <w:rsid w:val="00215F61"/>
    <w:rsid w:val="00237717"/>
    <w:rsid w:val="00237DFE"/>
    <w:rsid w:val="002430AB"/>
    <w:rsid w:val="00245DE7"/>
    <w:rsid w:val="002566B5"/>
    <w:rsid w:val="002618D9"/>
    <w:rsid w:val="00272D06"/>
    <w:rsid w:val="00275BDD"/>
    <w:rsid w:val="002777BB"/>
    <w:rsid w:val="00285F32"/>
    <w:rsid w:val="00290A4C"/>
    <w:rsid w:val="002A0C83"/>
    <w:rsid w:val="002A2CFC"/>
    <w:rsid w:val="002A38E4"/>
    <w:rsid w:val="002A4C66"/>
    <w:rsid w:val="002A688B"/>
    <w:rsid w:val="002B088E"/>
    <w:rsid w:val="002C0A70"/>
    <w:rsid w:val="002C70B4"/>
    <w:rsid w:val="002D55D5"/>
    <w:rsid w:val="002D5AA4"/>
    <w:rsid w:val="002E54BD"/>
    <w:rsid w:val="002F2306"/>
    <w:rsid w:val="00300E85"/>
    <w:rsid w:val="003021A5"/>
    <w:rsid w:val="00302C66"/>
    <w:rsid w:val="00321DFD"/>
    <w:rsid w:val="0032291C"/>
    <w:rsid w:val="00327F04"/>
    <w:rsid w:val="003311EC"/>
    <w:rsid w:val="0033170F"/>
    <w:rsid w:val="00332AA5"/>
    <w:rsid w:val="00334EF5"/>
    <w:rsid w:val="003353C7"/>
    <w:rsid w:val="00343504"/>
    <w:rsid w:val="00346B01"/>
    <w:rsid w:val="00347359"/>
    <w:rsid w:val="00351EDD"/>
    <w:rsid w:val="00355240"/>
    <w:rsid w:val="003565AA"/>
    <w:rsid w:val="00361B9A"/>
    <w:rsid w:val="003750C3"/>
    <w:rsid w:val="0037528B"/>
    <w:rsid w:val="0037564E"/>
    <w:rsid w:val="00377128"/>
    <w:rsid w:val="00381AD8"/>
    <w:rsid w:val="00387962"/>
    <w:rsid w:val="00393263"/>
    <w:rsid w:val="00393573"/>
    <w:rsid w:val="00394587"/>
    <w:rsid w:val="003A7B09"/>
    <w:rsid w:val="003B2709"/>
    <w:rsid w:val="003C176C"/>
    <w:rsid w:val="003C333E"/>
    <w:rsid w:val="003C4739"/>
    <w:rsid w:val="003D1370"/>
    <w:rsid w:val="003D3B20"/>
    <w:rsid w:val="003D456C"/>
    <w:rsid w:val="003D54B4"/>
    <w:rsid w:val="003F676F"/>
    <w:rsid w:val="004049FB"/>
    <w:rsid w:val="004057DB"/>
    <w:rsid w:val="00406499"/>
    <w:rsid w:val="00420B5C"/>
    <w:rsid w:val="0042154D"/>
    <w:rsid w:val="00424498"/>
    <w:rsid w:val="00425D8E"/>
    <w:rsid w:val="0042639C"/>
    <w:rsid w:val="00432A55"/>
    <w:rsid w:val="0043394A"/>
    <w:rsid w:val="00436244"/>
    <w:rsid w:val="00441D86"/>
    <w:rsid w:val="00441FD7"/>
    <w:rsid w:val="004434F6"/>
    <w:rsid w:val="00444775"/>
    <w:rsid w:val="004549A3"/>
    <w:rsid w:val="00464A28"/>
    <w:rsid w:val="00473949"/>
    <w:rsid w:val="004744CD"/>
    <w:rsid w:val="00477861"/>
    <w:rsid w:val="00487FEE"/>
    <w:rsid w:val="00494370"/>
    <w:rsid w:val="004950F8"/>
    <w:rsid w:val="004A023B"/>
    <w:rsid w:val="004A0EFC"/>
    <w:rsid w:val="004A57EB"/>
    <w:rsid w:val="004A6748"/>
    <w:rsid w:val="004B5F89"/>
    <w:rsid w:val="004C2C95"/>
    <w:rsid w:val="004D0520"/>
    <w:rsid w:val="004D1117"/>
    <w:rsid w:val="004D425E"/>
    <w:rsid w:val="004D4464"/>
    <w:rsid w:val="004D5CFB"/>
    <w:rsid w:val="004E05AA"/>
    <w:rsid w:val="004E0D58"/>
    <w:rsid w:val="004E30E5"/>
    <w:rsid w:val="004E5930"/>
    <w:rsid w:val="004E5C44"/>
    <w:rsid w:val="004F134A"/>
    <w:rsid w:val="004F4B00"/>
    <w:rsid w:val="004F4FB9"/>
    <w:rsid w:val="00502575"/>
    <w:rsid w:val="005035D5"/>
    <w:rsid w:val="00514FBC"/>
    <w:rsid w:val="00523916"/>
    <w:rsid w:val="0052395B"/>
    <w:rsid w:val="0052420F"/>
    <w:rsid w:val="00527848"/>
    <w:rsid w:val="005301AB"/>
    <w:rsid w:val="00533ACE"/>
    <w:rsid w:val="005404CE"/>
    <w:rsid w:val="00541DD9"/>
    <w:rsid w:val="005435C0"/>
    <w:rsid w:val="00546A75"/>
    <w:rsid w:val="00546AAB"/>
    <w:rsid w:val="00556546"/>
    <w:rsid w:val="005665ED"/>
    <w:rsid w:val="00567612"/>
    <w:rsid w:val="005677E7"/>
    <w:rsid w:val="00582791"/>
    <w:rsid w:val="005A6D0E"/>
    <w:rsid w:val="005A7298"/>
    <w:rsid w:val="005B07BC"/>
    <w:rsid w:val="005B7755"/>
    <w:rsid w:val="005C2869"/>
    <w:rsid w:val="005C3E57"/>
    <w:rsid w:val="005C4470"/>
    <w:rsid w:val="005D4B28"/>
    <w:rsid w:val="005D7E23"/>
    <w:rsid w:val="005E1F89"/>
    <w:rsid w:val="005E39B9"/>
    <w:rsid w:val="005E5A09"/>
    <w:rsid w:val="005F18D1"/>
    <w:rsid w:val="005F2FC1"/>
    <w:rsid w:val="005F7A74"/>
    <w:rsid w:val="00601784"/>
    <w:rsid w:val="00604211"/>
    <w:rsid w:val="00605355"/>
    <w:rsid w:val="0063533D"/>
    <w:rsid w:val="00646735"/>
    <w:rsid w:val="00650756"/>
    <w:rsid w:val="00650ECB"/>
    <w:rsid w:val="00655E38"/>
    <w:rsid w:val="0065699A"/>
    <w:rsid w:val="006569DC"/>
    <w:rsid w:val="00664FEF"/>
    <w:rsid w:val="00676CB9"/>
    <w:rsid w:val="00677B27"/>
    <w:rsid w:val="00682C63"/>
    <w:rsid w:val="00682D19"/>
    <w:rsid w:val="00685161"/>
    <w:rsid w:val="006869A3"/>
    <w:rsid w:val="0068721D"/>
    <w:rsid w:val="006A3C8C"/>
    <w:rsid w:val="006A4E91"/>
    <w:rsid w:val="006A5FDD"/>
    <w:rsid w:val="006B18E0"/>
    <w:rsid w:val="006B3711"/>
    <w:rsid w:val="006C002C"/>
    <w:rsid w:val="006C0C55"/>
    <w:rsid w:val="006C2EF9"/>
    <w:rsid w:val="006C5AA7"/>
    <w:rsid w:val="006C5BD9"/>
    <w:rsid w:val="006D3457"/>
    <w:rsid w:val="006D457D"/>
    <w:rsid w:val="006D55AD"/>
    <w:rsid w:val="006D64C9"/>
    <w:rsid w:val="006E1115"/>
    <w:rsid w:val="006E6E7F"/>
    <w:rsid w:val="006F4587"/>
    <w:rsid w:val="006F5680"/>
    <w:rsid w:val="00705373"/>
    <w:rsid w:val="00707418"/>
    <w:rsid w:val="00716FFC"/>
    <w:rsid w:val="00717F12"/>
    <w:rsid w:val="00721FE6"/>
    <w:rsid w:val="00734702"/>
    <w:rsid w:val="00736F67"/>
    <w:rsid w:val="007503CC"/>
    <w:rsid w:val="00756005"/>
    <w:rsid w:val="00760184"/>
    <w:rsid w:val="00770B17"/>
    <w:rsid w:val="00770F1E"/>
    <w:rsid w:val="007746B1"/>
    <w:rsid w:val="007778FB"/>
    <w:rsid w:val="00781CEE"/>
    <w:rsid w:val="00784659"/>
    <w:rsid w:val="00786910"/>
    <w:rsid w:val="00790FE7"/>
    <w:rsid w:val="00791EA9"/>
    <w:rsid w:val="00792268"/>
    <w:rsid w:val="007978CB"/>
    <w:rsid w:val="007978FD"/>
    <w:rsid w:val="007A424E"/>
    <w:rsid w:val="007A5F53"/>
    <w:rsid w:val="007B4F01"/>
    <w:rsid w:val="007B71EC"/>
    <w:rsid w:val="007D54A3"/>
    <w:rsid w:val="007D667B"/>
    <w:rsid w:val="007E159E"/>
    <w:rsid w:val="007E2799"/>
    <w:rsid w:val="007E30E3"/>
    <w:rsid w:val="007E3DF5"/>
    <w:rsid w:val="007E610D"/>
    <w:rsid w:val="007E7F78"/>
    <w:rsid w:val="0080021C"/>
    <w:rsid w:val="00800DCD"/>
    <w:rsid w:val="00801212"/>
    <w:rsid w:val="00804629"/>
    <w:rsid w:val="0080662D"/>
    <w:rsid w:val="00806D22"/>
    <w:rsid w:val="00811870"/>
    <w:rsid w:val="00812044"/>
    <w:rsid w:val="008178D5"/>
    <w:rsid w:val="008201AF"/>
    <w:rsid w:val="00831B2E"/>
    <w:rsid w:val="008355F9"/>
    <w:rsid w:val="008357D8"/>
    <w:rsid w:val="00840B71"/>
    <w:rsid w:val="00842A46"/>
    <w:rsid w:val="00845977"/>
    <w:rsid w:val="00847400"/>
    <w:rsid w:val="00851A91"/>
    <w:rsid w:val="00865E05"/>
    <w:rsid w:val="0087643C"/>
    <w:rsid w:val="00885CA8"/>
    <w:rsid w:val="00886B99"/>
    <w:rsid w:val="0089222E"/>
    <w:rsid w:val="00895868"/>
    <w:rsid w:val="008A6A63"/>
    <w:rsid w:val="008B0108"/>
    <w:rsid w:val="008B1A31"/>
    <w:rsid w:val="008B4C2D"/>
    <w:rsid w:val="008C63DD"/>
    <w:rsid w:val="008C6B38"/>
    <w:rsid w:val="008D736D"/>
    <w:rsid w:val="008E425D"/>
    <w:rsid w:val="008E60BD"/>
    <w:rsid w:val="00900023"/>
    <w:rsid w:val="009048C6"/>
    <w:rsid w:val="00910A9E"/>
    <w:rsid w:val="00915C77"/>
    <w:rsid w:val="0092482A"/>
    <w:rsid w:val="0093359A"/>
    <w:rsid w:val="00933638"/>
    <w:rsid w:val="0093385B"/>
    <w:rsid w:val="00937A86"/>
    <w:rsid w:val="009413A5"/>
    <w:rsid w:val="00941833"/>
    <w:rsid w:val="00942A95"/>
    <w:rsid w:val="00943467"/>
    <w:rsid w:val="00946731"/>
    <w:rsid w:val="00952F49"/>
    <w:rsid w:val="009604FC"/>
    <w:rsid w:val="00965818"/>
    <w:rsid w:val="009721DC"/>
    <w:rsid w:val="00973C3B"/>
    <w:rsid w:val="0097441B"/>
    <w:rsid w:val="00974959"/>
    <w:rsid w:val="00977D42"/>
    <w:rsid w:val="00980609"/>
    <w:rsid w:val="009819A7"/>
    <w:rsid w:val="009823B2"/>
    <w:rsid w:val="00983290"/>
    <w:rsid w:val="00985F71"/>
    <w:rsid w:val="00995043"/>
    <w:rsid w:val="00995892"/>
    <w:rsid w:val="009A512F"/>
    <w:rsid w:val="009A7CE7"/>
    <w:rsid w:val="009B0341"/>
    <w:rsid w:val="009B395B"/>
    <w:rsid w:val="009B4602"/>
    <w:rsid w:val="009B4BE2"/>
    <w:rsid w:val="009B5464"/>
    <w:rsid w:val="009C3841"/>
    <w:rsid w:val="009D16ED"/>
    <w:rsid w:val="009D325A"/>
    <w:rsid w:val="009D508C"/>
    <w:rsid w:val="009E391E"/>
    <w:rsid w:val="00A06A4A"/>
    <w:rsid w:val="00A10244"/>
    <w:rsid w:val="00A111CF"/>
    <w:rsid w:val="00A14C6D"/>
    <w:rsid w:val="00A24E10"/>
    <w:rsid w:val="00A46E8F"/>
    <w:rsid w:val="00A472D8"/>
    <w:rsid w:val="00A54C0B"/>
    <w:rsid w:val="00A63702"/>
    <w:rsid w:val="00A7339D"/>
    <w:rsid w:val="00A74BB6"/>
    <w:rsid w:val="00A77242"/>
    <w:rsid w:val="00A7732F"/>
    <w:rsid w:val="00A86056"/>
    <w:rsid w:val="00A87D58"/>
    <w:rsid w:val="00A97625"/>
    <w:rsid w:val="00AA0B51"/>
    <w:rsid w:val="00AA0FCA"/>
    <w:rsid w:val="00AA193A"/>
    <w:rsid w:val="00AA6068"/>
    <w:rsid w:val="00AA7C59"/>
    <w:rsid w:val="00AB2986"/>
    <w:rsid w:val="00AD03B4"/>
    <w:rsid w:val="00AD24D5"/>
    <w:rsid w:val="00AE1A21"/>
    <w:rsid w:val="00AE7EE2"/>
    <w:rsid w:val="00AF3F96"/>
    <w:rsid w:val="00B064E7"/>
    <w:rsid w:val="00B068E5"/>
    <w:rsid w:val="00B07AD0"/>
    <w:rsid w:val="00B07C4A"/>
    <w:rsid w:val="00B210F4"/>
    <w:rsid w:val="00B25DE3"/>
    <w:rsid w:val="00B26163"/>
    <w:rsid w:val="00B32536"/>
    <w:rsid w:val="00B341A9"/>
    <w:rsid w:val="00B35629"/>
    <w:rsid w:val="00B37BBB"/>
    <w:rsid w:val="00B432B6"/>
    <w:rsid w:val="00B50821"/>
    <w:rsid w:val="00B56A59"/>
    <w:rsid w:val="00B6101E"/>
    <w:rsid w:val="00B61BFE"/>
    <w:rsid w:val="00B6796B"/>
    <w:rsid w:val="00B7332B"/>
    <w:rsid w:val="00B74155"/>
    <w:rsid w:val="00B75263"/>
    <w:rsid w:val="00B75573"/>
    <w:rsid w:val="00B7606A"/>
    <w:rsid w:val="00B77503"/>
    <w:rsid w:val="00B81673"/>
    <w:rsid w:val="00B81851"/>
    <w:rsid w:val="00B8239B"/>
    <w:rsid w:val="00B82EB7"/>
    <w:rsid w:val="00B86E42"/>
    <w:rsid w:val="00B91AEB"/>
    <w:rsid w:val="00B96AB6"/>
    <w:rsid w:val="00BA1B12"/>
    <w:rsid w:val="00BA522E"/>
    <w:rsid w:val="00BB4DA9"/>
    <w:rsid w:val="00BB6B8F"/>
    <w:rsid w:val="00BB7661"/>
    <w:rsid w:val="00BD54EF"/>
    <w:rsid w:val="00BE0F3A"/>
    <w:rsid w:val="00BE2711"/>
    <w:rsid w:val="00BE6E9E"/>
    <w:rsid w:val="00BE7EEC"/>
    <w:rsid w:val="00BF0AE0"/>
    <w:rsid w:val="00BF233E"/>
    <w:rsid w:val="00BF2DFD"/>
    <w:rsid w:val="00BF6585"/>
    <w:rsid w:val="00C01342"/>
    <w:rsid w:val="00C10BFC"/>
    <w:rsid w:val="00C147A9"/>
    <w:rsid w:val="00C23BCE"/>
    <w:rsid w:val="00C34CFD"/>
    <w:rsid w:val="00C41542"/>
    <w:rsid w:val="00C420B3"/>
    <w:rsid w:val="00C42D01"/>
    <w:rsid w:val="00C445B4"/>
    <w:rsid w:val="00C45939"/>
    <w:rsid w:val="00C51B76"/>
    <w:rsid w:val="00C52316"/>
    <w:rsid w:val="00C54FB3"/>
    <w:rsid w:val="00C63364"/>
    <w:rsid w:val="00C75F15"/>
    <w:rsid w:val="00C83014"/>
    <w:rsid w:val="00C90477"/>
    <w:rsid w:val="00C95985"/>
    <w:rsid w:val="00CA7A58"/>
    <w:rsid w:val="00CB72EA"/>
    <w:rsid w:val="00CB77FA"/>
    <w:rsid w:val="00CC1C20"/>
    <w:rsid w:val="00CC4D16"/>
    <w:rsid w:val="00CD0577"/>
    <w:rsid w:val="00CD176F"/>
    <w:rsid w:val="00CD3AD8"/>
    <w:rsid w:val="00CD64F2"/>
    <w:rsid w:val="00CE52FA"/>
    <w:rsid w:val="00CE5D0A"/>
    <w:rsid w:val="00CE6C2C"/>
    <w:rsid w:val="00CF2BA3"/>
    <w:rsid w:val="00CF36A0"/>
    <w:rsid w:val="00CF3BDD"/>
    <w:rsid w:val="00CF7B23"/>
    <w:rsid w:val="00D00945"/>
    <w:rsid w:val="00D01712"/>
    <w:rsid w:val="00D06AE0"/>
    <w:rsid w:val="00D06EB8"/>
    <w:rsid w:val="00D147DF"/>
    <w:rsid w:val="00D14F5D"/>
    <w:rsid w:val="00D200AC"/>
    <w:rsid w:val="00D25D5B"/>
    <w:rsid w:val="00D377ED"/>
    <w:rsid w:val="00D450A6"/>
    <w:rsid w:val="00D6013D"/>
    <w:rsid w:val="00D73149"/>
    <w:rsid w:val="00D741CF"/>
    <w:rsid w:val="00D824B4"/>
    <w:rsid w:val="00D836A0"/>
    <w:rsid w:val="00D84322"/>
    <w:rsid w:val="00D94AB2"/>
    <w:rsid w:val="00D97041"/>
    <w:rsid w:val="00DA1191"/>
    <w:rsid w:val="00DA5681"/>
    <w:rsid w:val="00DA69BD"/>
    <w:rsid w:val="00DB21A4"/>
    <w:rsid w:val="00DB34B8"/>
    <w:rsid w:val="00DB76E9"/>
    <w:rsid w:val="00DC1DE8"/>
    <w:rsid w:val="00DC20F6"/>
    <w:rsid w:val="00DD433B"/>
    <w:rsid w:val="00DE106E"/>
    <w:rsid w:val="00DE633C"/>
    <w:rsid w:val="00DE7A2E"/>
    <w:rsid w:val="00DF619B"/>
    <w:rsid w:val="00E035D0"/>
    <w:rsid w:val="00E0720C"/>
    <w:rsid w:val="00E10780"/>
    <w:rsid w:val="00E13CB3"/>
    <w:rsid w:val="00E15D18"/>
    <w:rsid w:val="00E177D3"/>
    <w:rsid w:val="00E252AD"/>
    <w:rsid w:val="00E26991"/>
    <w:rsid w:val="00E42418"/>
    <w:rsid w:val="00E460EA"/>
    <w:rsid w:val="00E5486F"/>
    <w:rsid w:val="00E6544D"/>
    <w:rsid w:val="00E75E15"/>
    <w:rsid w:val="00E92CF5"/>
    <w:rsid w:val="00E96E50"/>
    <w:rsid w:val="00EA1316"/>
    <w:rsid w:val="00EA3A6F"/>
    <w:rsid w:val="00EA4BAD"/>
    <w:rsid w:val="00EA736B"/>
    <w:rsid w:val="00EB110E"/>
    <w:rsid w:val="00EB4353"/>
    <w:rsid w:val="00EB4A8D"/>
    <w:rsid w:val="00EB5BFF"/>
    <w:rsid w:val="00EB6C87"/>
    <w:rsid w:val="00EB712E"/>
    <w:rsid w:val="00EC2A14"/>
    <w:rsid w:val="00EC48A3"/>
    <w:rsid w:val="00ED0BDC"/>
    <w:rsid w:val="00EE0B24"/>
    <w:rsid w:val="00EE25F6"/>
    <w:rsid w:val="00EE7205"/>
    <w:rsid w:val="00F031A6"/>
    <w:rsid w:val="00F03413"/>
    <w:rsid w:val="00F036E1"/>
    <w:rsid w:val="00F07CA0"/>
    <w:rsid w:val="00F159E7"/>
    <w:rsid w:val="00F15CBA"/>
    <w:rsid w:val="00F16371"/>
    <w:rsid w:val="00F220A7"/>
    <w:rsid w:val="00F245A7"/>
    <w:rsid w:val="00F261C5"/>
    <w:rsid w:val="00F340F4"/>
    <w:rsid w:val="00F3429E"/>
    <w:rsid w:val="00F365DB"/>
    <w:rsid w:val="00F37714"/>
    <w:rsid w:val="00F40F50"/>
    <w:rsid w:val="00F51C35"/>
    <w:rsid w:val="00F5401A"/>
    <w:rsid w:val="00F61E0E"/>
    <w:rsid w:val="00F63E61"/>
    <w:rsid w:val="00F64E54"/>
    <w:rsid w:val="00F67D94"/>
    <w:rsid w:val="00F74F77"/>
    <w:rsid w:val="00F750D8"/>
    <w:rsid w:val="00F752D1"/>
    <w:rsid w:val="00F80461"/>
    <w:rsid w:val="00F818B5"/>
    <w:rsid w:val="00F8274B"/>
    <w:rsid w:val="00F854E9"/>
    <w:rsid w:val="00F94667"/>
    <w:rsid w:val="00F94A5A"/>
    <w:rsid w:val="00FB2D8E"/>
    <w:rsid w:val="00FB5877"/>
    <w:rsid w:val="00FC33C9"/>
    <w:rsid w:val="00FC3444"/>
    <w:rsid w:val="00FC46A6"/>
    <w:rsid w:val="00FC5E54"/>
    <w:rsid w:val="00FC5EAA"/>
    <w:rsid w:val="00FD3529"/>
    <w:rsid w:val="00FD40BD"/>
    <w:rsid w:val="00FE12AF"/>
    <w:rsid w:val="00FF12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3">
    <w:name w:val="heading 3"/>
    <w:basedOn w:val="a"/>
    <w:next w:val="a"/>
    <w:qFormat/>
    <w:rsid w:val="007A42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0DCD"/>
    <w:rPr>
      <w:color w:val="0000FF"/>
      <w:u w:val="single"/>
    </w:rPr>
  </w:style>
  <w:style w:type="paragraph" w:styleId="a4">
    <w:name w:val="Body Text"/>
    <w:basedOn w:val="a"/>
    <w:rsid w:val="00A472D8"/>
    <w:pPr>
      <w:widowControl/>
      <w:spacing w:line="480" w:lineRule="auto"/>
    </w:pPr>
    <w:rPr>
      <w:kern w:val="0"/>
      <w:sz w:val="24"/>
      <w:lang w:val="en-GB" w:eastAsia="en-US"/>
    </w:rPr>
  </w:style>
  <w:style w:type="character" w:styleId="a5">
    <w:name w:val="annotation reference"/>
    <w:semiHidden/>
    <w:rsid w:val="00B8239B"/>
    <w:rPr>
      <w:sz w:val="21"/>
      <w:szCs w:val="21"/>
    </w:rPr>
  </w:style>
  <w:style w:type="paragraph" w:styleId="a6">
    <w:name w:val="annotation text"/>
    <w:basedOn w:val="a"/>
    <w:semiHidden/>
    <w:rsid w:val="00B8239B"/>
    <w:pPr>
      <w:jc w:val="left"/>
    </w:pPr>
  </w:style>
  <w:style w:type="paragraph" w:styleId="a7">
    <w:name w:val="annotation subject"/>
    <w:basedOn w:val="a6"/>
    <w:next w:val="a6"/>
    <w:semiHidden/>
    <w:rsid w:val="00B8239B"/>
    <w:rPr>
      <w:b/>
      <w:bCs/>
    </w:rPr>
  </w:style>
  <w:style w:type="paragraph" w:styleId="a8">
    <w:name w:val="Balloon Text"/>
    <w:basedOn w:val="a"/>
    <w:semiHidden/>
    <w:rsid w:val="00B8239B"/>
    <w:rPr>
      <w:sz w:val="18"/>
      <w:szCs w:val="18"/>
    </w:rPr>
  </w:style>
  <w:style w:type="character" w:styleId="a9">
    <w:name w:val="Strong"/>
    <w:qFormat/>
    <w:rsid w:val="00F220A7"/>
    <w:rPr>
      <w:b/>
      <w:bCs/>
    </w:rPr>
  </w:style>
  <w:style w:type="paragraph" w:styleId="aa">
    <w:name w:val="footer"/>
    <w:basedOn w:val="a"/>
    <w:rsid w:val="00393263"/>
    <w:pPr>
      <w:tabs>
        <w:tab w:val="center" w:pos="4153"/>
        <w:tab w:val="right" w:pos="8306"/>
      </w:tabs>
      <w:snapToGrid w:val="0"/>
      <w:jc w:val="left"/>
    </w:pPr>
    <w:rPr>
      <w:sz w:val="18"/>
      <w:szCs w:val="18"/>
    </w:rPr>
  </w:style>
  <w:style w:type="character" w:styleId="ab">
    <w:name w:val="page number"/>
    <w:basedOn w:val="a0"/>
    <w:rsid w:val="00393263"/>
  </w:style>
  <w:style w:type="paragraph" w:customStyle="1" w:styleId="no-top-margin">
    <w:name w:val="no-top-margin"/>
    <w:basedOn w:val="a"/>
    <w:rsid w:val="007A424E"/>
    <w:pPr>
      <w:widowControl/>
      <w:spacing w:before="100" w:beforeAutospacing="1" w:after="100" w:afterAutospacing="1"/>
      <w:jc w:val="left"/>
    </w:pPr>
    <w:rPr>
      <w:rFonts w:ascii="宋体" w:hAnsi="宋体" w:cs="宋体"/>
      <w:kern w:val="0"/>
      <w:sz w:val="24"/>
    </w:rPr>
  </w:style>
  <w:style w:type="paragraph" w:customStyle="1" w:styleId="norm">
    <w:name w:val="norm"/>
    <w:basedOn w:val="a"/>
    <w:rsid w:val="007A424E"/>
    <w:pPr>
      <w:widowControl/>
      <w:spacing w:before="100" w:beforeAutospacing="1" w:after="100" w:afterAutospacing="1"/>
      <w:jc w:val="left"/>
    </w:pPr>
    <w:rPr>
      <w:rFonts w:ascii="宋体" w:hAnsi="宋体" w:cs="宋体"/>
      <w:kern w:val="0"/>
      <w:sz w:val="24"/>
    </w:rPr>
  </w:style>
  <w:style w:type="paragraph" w:styleId="ac">
    <w:name w:val="header"/>
    <w:basedOn w:val="a"/>
    <w:link w:val="Char"/>
    <w:rsid w:val="00E54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E5486F"/>
    <w:rPr>
      <w:kern w:val="2"/>
      <w:sz w:val="18"/>
      <w:szCs w:val="18"/>
      <w:lang w:val="en-US" w:eastAsia="zh-CN"/>
    </w:rPr>
  </w:style>
  <w:style w:type="paragraph" w:styleId="ad">
    <w:name w:val="List Paragraph"/>
    <w:basedOn w:val="a"/>
    <w:uiPriority w:val="34"/>
    <w:qFormat/>
    <w:rsid w:val="006C5B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3">
    <w:name w:val="heading 3"/>
    <w:basedOn w:val="a"/>
    <w:next w:val="a"/>
    <w:qFormat/>
    <w:rsid w:val="007A42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0DCD"/>
    <w:rPr>
      <w:color w:val="0000FF"/>
      <w:u w:val="single"/>
    </w:rPr>
  </w:style>
  <w:style w:type="paragraph" w:styleId="a4">
    <w:name w:val="Body Text"/>
    <w:basedOn w:val="a"/>
    <w:rsid w:val="00A472D8"/>
    <w:pPr>
      <w:widowControl/>
      <w:spacing w:line="480" w:lineRule="auto"/>
    </w:pPr>
    <w:rPr>
      <w:kern w:val="0"/>
      <w:sz w:val="24"/>
      <w:lang w:val="en-GB" w:eastAsia="en-US"/>
    </w:rPr>
  </w:style>
  <w:style w:type="character" w:styleId="a5">
    <w:name w:val="annotation reference"/>
    <w:semiHidden/>
    <w:rsid w:val="00B8239B"/>
    <w:rPr>
      <w:sz w:val="21"/>
      <w:szCs w:val="21"/>
    </w:rPr>
  </w:style>
  <w:style w:type="paragraph" w:styleId="a6">
    <w:name w:val="annotation text"/>
    <w:basedOn w:val="a"/>
    <w:semiHidden/>
    <w:rsid w:val="00B8239B"/>
    <w:pPr>
      <w:jc w:val="left"/>
    </w:pPr>
  </w:style>
  <w:style w:type="paragraph" w:styleId="a7">
    <w:name w:val="annotation subject"/>
    <w:basedOn w:val="a6"/>
    <w:next w:val="a6"/>
    <w:semiHidden/>
    <w:rsid w:val="00B8239B"/>
    <w:rPr>
      <w:b/>
      <w:bCs/>
    </w:rPr>
  </w:style>
  <w:style w:type="paragraph" w:styleId="a8">
    <w:name w:val="Balloon Text"/>
    <w:basedOn w:val="a"/>
    <w:semiHidden/>
    <w:rsid w:val="00B8239B"/>
    <w:rPr>
      <w:sz w:val="18"/>
      <w:szCs w:val="18"/>
    </w:rPr>
  </w:style>
  <w:style w:type="character" w:styleId="a9">
    <w:name w:val="Strong"/>
    <w:qFormat/>
    <w:rsid w:val="00F220A7"/>
    <w:rPr>
      <w:b/>
      <w:bCs/>
    </w:rPr>
  </w:style>
  <w:style w:type="paragraph" w:styleId="aa">
    <w:name w:val="footer"/>
    <w:basedOn w:val="a"/>
    <w:rsid w:val="00393263"/>
    <w:pPr>
      <w:tabs>
        <w:tab w:val="center" w:pos="4153"/>
        <w:tab w:val="right" w:pos="8306"/>
      </w:tabs>
      <w:snapToGrid w:val="0"/>
      <w:jc w:val="left"/>
    </w:pPr>
    <w:rPr>
      <w:sz w:val="18"/>
      <w:szCs w:val="18"/>
    </w:rPr>
  </w:style>
  <w:style w:type="character" w:styleId="ab">
    <w:name w:val="page number"/>
    <w:basedOn w:val="a0"/>
    <w:rsid w:val="00393263"/>
  </w:style>
  <w:style w:type="paragraph" w:customStyle="1" w:styleId="no-top-margin">
    <w:name w:val="no-top-margin"/>
    <w:basedOn w:val="a"/>
    <w:rsid w:val="007A424E"/>
    <w:pPr>
      <w:widowControl/>
      <w:spacing w:before="100" w:beforeAutospacing="1" w:after="100" w:afterAutospacing="1"/>
      <w:jc w:val="left"/>
    </w:pPr>
    <w:rPr>
      <w:rFonts w:ascii="宋体" w:hAnsi="宋体" w:cs="宋体"/>
      <w:kern w:val="0"/>
      <w:sz w:val="24"/>
    </w:rPr>
  </w:style>
  <w:style w:type="paragraph" w:customStyle="1" w:styleId="norm">
    <w:name w:val="norm"/>
    <w:basedOn w:val="a"/>
    <w:rsid w:val="007A424E"/>
    <w:pPr>
      <w:widowControl/>
      <w:spacing w:before="100" w:beforeAutospacing="1" w:after="100" w:afterAutospacing="1"/>
      <w:jc w:val="left"/>
    </w:pPr>
    <w:rPr>
      <w:rFonts w:ascii="宋体" w:hAnsi="宋体" w:cs="宋体"/>
      <w:kern w:val="0"/>
      <w:sz w:val="24"/>
    </w:rPr>
  </w:style>
  <w:style w:type="paragraph" w:styleId="ac">
    <w:name w:val="header"/>
    <w:basedOn w:val="a"/>
    <w:link w:val="Char"/>
    <w:rsid w:val="00E54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E5486F"/>
    <w:rPr>
      <w:kern w:val="2"/>
      <w:sz w:val="18"/>
      <w:szCs w:val="18"/>
      <w:lang w:val="en-US" w:eastAsia="zh-CN"/>
    </w:rPr>
  </w:style>
  <w:style w:type="paragraph" w:styleId="ad">
    <w:name w:val="List Paragraph"/>
    <w:basedOn w:val="a"/>
    <w:uiPriority w:val="34"/>
    <w:qFormat/>
    <w:rsid w:val="006C5B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7452">
      <w:bodyDiv w:val="1"/>
      <w:marLeft w:val="0"/>
      <w:marRight w:val="0"/>
      <w:marTop w:val="0"/>
      <w:marBottom w:val="0"/>
      <w:divBdr>
        <w:top w:val="none" w:sz="0" w:space="0" w:color="auto"/>
        <w:left w:val="none" w:sz="0" w:space="0" w:color="auto"/>
        <w:bottom w:val="none" w:sz="0" w:space="0" w:color="auto"/>
        <w:right w:val="none" w:sz="0" w:space="0" w:color="auto"/>
      </w:divBdr>
      <w:divsChild>
        <w:div w:id="301619650">
          <w:marLeft w:val="0"/>
          <w:marRight w:val="0"/>
          <w:marTop w:val="0"/>
          <w:marBottom w:val="0"/>
          <w:divBdr>
            <w:top w:val="none" w:sz="0" w:space="0" w:color="auto"/>
            <w:left w:val="none" w:sz="0" w:space="0" w:color="auto"/>
            <w:bottom w:val="none" w:sz="0" w:space="0" w:color="auto"/>
            <w:right w:val="none" w:sz="0" w:space="0" w:color="auto"/>
          </w:divBdr>
        </w:div>
      </w:divsChild>
    </w:div>
    <w:div w:id="532423076">
      <w:bodyDiv w:val="1"/>
      <w:marLeft w:val="0"/>
      <w:marRight w:val="0"/>
      <w:marTop w:val="0"/>
      <w:marBottom w:val="0"/>
      <w:divBdr>
        <w:top w:val="none" w:sz="0" w:space="0" w:color="auto"/>
        <w:left w:val="none" w:sz="0" w:space="0" w:color="auto"/>
        <w:bottom w:val="none" w:sz="0" w:space="0" w:color="auto"/>
        <w:right w:val="none" w:sz="0" w:space="0" w:color="auto"/>
      </w:divBdr>
      <w:divsChild>
        <w:div w:id="1134250674">
          <w:marLeft w:val="0"/>
          <w:marRight w:val="0"/>
          <w:marTop w:val="0"/>
          <w:marBottom w:val="0"/>
          <w:divBdr>
            <w:top w:val="none" w:sz="0" w:space="0" w:color="auto"/>
            <w:left w:val="none" w:sz="0" w:space="0" w:color="auto"/>
            <w:bottom w:val="none" w:sz="0" w:space="0" w:color="auto"/>
            <w:right w:val="none" w:sz="0" w:space="0" w:color="auto"/>
          </w:divBdr>
        </w:div>
      </w:divsChild>
    </w:div>
    <w:div w:id="1100638641">
      <w:bodyDiv w:val="1"/>
      <w:marLeft w:val="0"/>
      <w:marRight w:val="0"/>
      <w:marTop w:val="0"/>
      <w:marBottom w:val="0"/>
      <w:divBdr>
        <w:top w:val="none" w:sz="0" w:space="0" w:color="auto"/>
        <w:left w:val="none" w:sz="0" w:space="0" w:color="auto"/>
        <w:bottom w:val="none" w:sz="0" w:space="0" w:color="auto"/>
        <w:right w:val="none" w:sz="0" w:space="0" w:color="auto"/>
      </w:divBdr>
      <w:divsChild>
        <w:div w:id="527986694">
          <w:marLeft w:val="0"/>
          <w:marRight w:val="0"/>
          <w:marTop w:val="0"/>
          <w:marBottom w:val="0"/>
          <w:divBdr>
            <w:top w:val="none" w:sz="0" w:space="0" w:color="auto"/>
            <w:left w:val="none" w:sz="0" w:space="0" w:color="auto"/>
            <w:bottom w:val="none" w:sz="0" w:space="0" w:color="auto"/>
            <w:right w:val="none" w:sz="0" w:space="0" w:color="auto"/>
          </w:divBdr>
        </w:div>
      </w:divsChild>
    </w:div>
    <w:div w:id="1818453296">
      <w:bodyDiv w:val="1"/>
      <w:marLeft w:val="0"/>
      <w:marRight w:val="0"/>
      <w:marTop w:val="0"/>
      <w:marBottom w:val="0"/>
      <w:divBdr>
        <w:top w:val="none" w:sz="0" w:space="0" w:color="auto"/>
        <w:left w:val="none" w:sz="0" w:space="0" w:color="auto"/>
        <w:bottom w:val="none" w:sz="0" w:space="0" w:color="auto"/>
        <w:right w:val="none" w:sz="0" w:space="0" w:color="auto"/>
      </w:divBdr>
      <w:divsChild>
        <w:div w:id="1680421687">
          <w:marLeft w:val="0"/>
          <w:marRight w:val="0"/>
          <w:marTop w:val="0"/>
          <w:marBottom w:val="0"/>
          <w:divBdr>
            <w:top w:val="none" w:sz="0" w:space="0" w:color="auto"/>
            <w:left w:val="none" w:sz="0" w:space="0" w:color="auto"/>
            <w:bottom w:val="none" w:sz="0" w:space="0" w:color="auto"/>
            <w:right w:val="none" w:sz="0" w:space="0" w:color="auto"/>
          </w:divBdr>
        </w:div>
      </w:divsChild>
    </w:div>
    <w:div w:id="1926842870">
      <w:bodyDiv w:val="1"/>
      <w:marLeft w:val="0"/>
      <w:marRight w:val="0"/>
      <w:marTop w:val="0"/>
      <w:marBottom w:val="0"/>
      <w:divBdr>
        <w:top w:val="none" w:sz="0" w:space="0" w:color="auto"/>
        <w:left w:val="none" w:sz="0" w:space="0" w:color="auto"/>
        <w:bottom w:val="none" w:sz="0" w:space="0" w:color="auto"/>
        <w:right w:val="none" w:sz="0" w:space="0" w:color="auto"/>
      </w:divBdr>
    </w:div>
    <w:div w:id="20269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am@uaeu.ac.a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Format for original articles</vt:lpstr>
    </vt:vector>
  </TitlesOfParts>
  <Company>UHS</Company>
  <LinksUpToDate>false</LinksUpToDate>
  <CharactersWithSpaces>39629</CharactersWithSpaces>
  <SharedDoc>false</SharedDoc>
  <HLinks>
    <vt:vector size="12" baseType="variant">
      <vt:variant>
        <vt:i4>7602264</vt:i4>
      </vt:variant>
      <vt:variant>
        <vt:i4>3</vt:i4>
      </vt:variant>
      <vt:variant>
        <vt:i4>0</vt:i4>
      </vt:variant>
      <vt:variant>
        <vt:i4>5</vt:i4>
      </vt:variant>
      <vt:variant>
        <vt:lpwstr>mailto:a.almelaih@uaeu.ac.ae</vt:lpwstr>
      </vt:variant>
      <vt:variant>
        <vt:lpwstr/>
      </vt:variant>
      <vt:variant>
        <vt:i4>7274498</vt:i4>
      </vt:variant>
      <vt:variant>
        <vt:i4>0</vt:i4>
      </vt:variant>
      <vt:variant>
        <vt:i4>0</vt:i4>
      </vt:variant>
      <vt:variant>
        <vt:i4>5</vt:i4>
      </vt:variant>
      <vt:variant>
        <vt:lpwstr>mailto:skaram@uaeu.ac.ae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original articles</dc:title>
  <dc:creator>Jin-Lei Wang</dc:creator>
  <cp:lastModifiedBy>Qi Y</cp:lastModifiedBy>
  <cp:revision>3</cp:revision>
  <cp:lastPrinted>2014-06-30T04:49:00Z</cp:lastPrinted>
  <dcterms:created xsi:type="dcterms:W3CDTF">2014-07-29T00:46:00Z</dcterms:created>
  <dcterms:modified xsi:type="dcterms:W3CDTF">2014-07-29T08:13:00Z</dcterms:modified>
</cp:coreProperties>
</file>