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45" w:rsidRPr="004160E1" w:rsidRDefault="001C1B45" w:rsidP="001C1B45">
      <w:pPr>
        <w:snapToGrid w:val="0"/>
        <w:spacing w:line="360" w:lineRule="auto"/>
        <w:jc w:val="both"/>
        <w:rPr>
          <w:rFonts w:ascii="Book Antiqua" w:eastAsia="Times New Roman" w:hAnsi="Book Antiqua" w:cs="宋体"/>
          <w:i/>
          <w:color w:val="000000"/>
        </w:rPr>
      </w:pPr>
      <w:r w:rsidRPr="004160E1">
        <w:rPr>
          <w:rFonts w:ascii="Book Antiqua" w:eastAsia="Times New Roman" w:hAnsi="Book Antiqua" w:cs="宋体"/>
          <w:b/>
          <w:color w:val="0033CC"/>
        </w:rPr>
        <w:t>Name of journal:</w:t>
      </w:r>
      <w:r w:rsidRPr="004160E1">
        <w:rPr>
          <w:rFonts w:ascii="Book Antiqua" w:eastAsia="Times New Roman" w:hAnsi="Book Antiqua" w:cs="宋体"/>
          <w:b/>
          <w:color w:val="000000"/>
        </w:rPr>
        <w:t xml:space="preserve"> </w:t>
      </w:r>
      <w:r w:rsidRPr="004160E1">
        <w:rPr>
          <w:rFonts w:ascii="Book Antiqua" w:eastAsia="Times New Roman" w:hAnsi="Book Antiqua" w:cs="宋体"/>
          <w:i/>
          <w:color w:val="000000"/>
        </w:rPr>
        <w:t>World Journal of Gastroenterology Surgery</w:t>
      </w:r>
    </w:p>
    <w:p w:rsidR="001C1B45" w:rsidRPr="004160E1" w:rsidRDefault="001C1B45" w:rsidP="001C1B45">
      <w:pPr>
        <w:snapToGrid w:val="0"/>
        <w:spacing w:line="360" w:lineRule="auto"/>
        <w:jc w:val="both"/>
        <w:rPr>
          <w:rFonts w:ascii="Book Antiqua" w:eastAsia="宋体" w:hAnsi="Book Antiqua" w:cs="宋体"/>
          <w:b/>
          <w:i/>
          <w:color w:val="000000"/>
          <w:lang w:eastAsia="zh-CN"/>
        </w:rPr>
      </w:pPr>
      <w:r w:rsidRPr="004160E1">
        <w:rPr>
          <w:rFonts w:ascii="Book Antiqua" w:hAnsi="Book Antiqua" w:cs="Arial"/>
          <w:b/>
          <w:color w:val="0033CC"/>
        </w:rPr>
        <w:t>ESPS Manuscript NO:</w:t>
      </w:r>
      <w:r w:rsidRPr="004160E1">
        <w:rPr>
          <w:rFonts w:ascii="Book Antiqua" w:hAnsi="Book Antiqua" w:cs="Arial"/>
          <w:b/>
          <w:color w:val="222222"/>
        </w:rPr>
        <w:t xml:space="preserve"> </w:t>
      </w:r>
      <w:r w:rsidRPr="004160E1">
        <w:rPr>
          <w:rFonts w:ascii="Book Antiqua" w:eastAsia="宋体" w:hAnsi="Book Antiqua" w:cs="Arial"/>
          <w:b/>
          <w:color w:val="222222"/>
          <w:lang w:eastAsia="zh-CN"/>
        </w:rPr>
        <w:t>1115</w:t>
      </w:r>
    </w:p>
    <w:p w:rsidR="001C1B45" w:rsidRPr="004160E1" w:rsidRDefault="001C1B45" w:rsidP="001C1B45">
      <w:pPr>
        <w:autoSpaceDE w:val="0"/>
        <w:autoSpaceDN w:val="0"/>
        <w:adjustRightInd w:val="0"/>
        <w:snapToGrid w:val="0"/>
        <w:spacing w:line="360" w:lineRule="auto"/>
        <w:jc w:val="both"/>
        <w:rPr>
          <w:rFonts w:ascii="Book Antiqua" w:eastAsia="宋体" w:hAnsi="Book Antiqua"/>
          <w:b/>
          <w:color w:val="000000"/>
          <w:kern w:val="0"/>
          <w:lang w:eastAsia="zh-CN"/>
        </w:rPr>
      </w:pPr>
      <w:r w:rsidRPr="004160E1">
        <w:rPr>
          <w:rFonts w:ascii="Book Antiqua" w:hAnsi="Book Antiqua"/>
          <w:b/>
          <w:color w:val="0033CC"/>
          <w:kern w:val="0"/>
        </w:rPr>
        <w:t>Columns:</w:t>
      </w:r>
      <w:r w:rsidRPr="004160E1">
        <w:rPr>
          <w:rFonts w:ascii="Book Antiqua" w:hAnsi="Book Antiqua"/>
          <w:b/>
          <w:color w:val="000000"/>
          <w:kern w:val="0"/>
        </w:rPr>
        <w:t xml:space="preserve"> </w:t>
      </w:r>
      <w:r w:rsidRPr="004160E1">
        <w:rPr>
          <w:rFonts w:ascii="Book Antiqua" w:eastAsia="宋体" w:hAnsi="Book Antiqua"/>
          <w:b/>
          <w:color w:val="000000"/>
          <w:kern w:val="0"/>
          <w:lang w:eastAsia="zh-CN"/>
        </w:rPr>
        <w:t>CASE REPORT</w:t>
      </w:r>
    </w:p>
    <w:p w:rsidR="009E041E" w:rsidRPr="004160E1" w:rsidRDefault="009E041E"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eastAsia="宋体" w:hAnsi="Book Antiqua" w:cs="Arial"/>
          <w:b/>
          <w:lang w:eastAsia="zh-CN"/>
        </w:rPr>
      </w:pPr>
      <w:bookmarkStart w:id="0" w:name="OLE_LINK625"/>
      <w:bookmarkStart w:id="1" w:name="OLE_LINK626"/>
      <w:r w:rsidRPr="004160E1">
        <w:rPr>
          <w:rFonts w:ascii="Book Antiqua" w:hAnsi="Book Antiqua" w:cs="Arial"/>
          <w:b/>
        </w:rPr>
        <w:t>Laparoscopic splenectomy for histiocytic sarcoma of the spleen</w:t>
      </w:r>
    </w:p>
    <w:bookmarkEnd w:id="0"/>
    <w:bookmarkEnd w:id="1"/>
    <w:p w:rsidR="001C1B45" w:rsidRPr="004160E1" w:rsidRDefault="001C1B45" w:rsidP="001C1B45">
      <w:pPr>
        <w:snapToGrid w:val="0"/>
        <w:spacing w:line="360" w:lineRule="auto"/>
        <w:jc w:val="both"/>
        <w:rPr>
          <w:rFonts w:ascii="Book Antiqua" w:eastAsia="宋体" w:hAnsi="Book Antiqua" w:cs="Arial"/>
          <w:b/>
          <w:lang w:eastAsia="zh-CN"/>
        </w:rPr>
      </w:pP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b/>
        </w:rPr>
        <w:t xml:space="preserve">Yamamoto S </w:t>
      </w:r>
      <w:r w:rsidRPr="004160E1">
        <w:rPr>
          <w:rFonts w:ascii="Book Antiqua" w:hAnsi="Book Antiqua" w:cs="Arial"/>
          <w:b/>
          <w:i/>
        </w:rPr>
        <w:t>et</w:t>
      </w:r>
      <w:r w:rsidRPr="004160E1">
        <w:rPr>
          <w:rFonts w:ascii="Book Antiqua" w:hAnsi="Book Antiqua" w:cs="Arial"/>
          <w:b/>
        </w:rPr>
        <w:t xml:space="preserve"> </w:t>
      </w:r>
      <w:r w:rsidRPr="004160E1">
        <w:rPr>
          <w:rFonts w:ascii="Book Antiqua" w:hAnsi="Book Antiqua" w:cs="Arial"/>
          <w:b/>
          <w:i/>
        </w:rPr>
        <w:t>al</w:t>
      </w:r>
      <w:r w:rsidRPr="004160E1">
        <w:rPr>
          <w:rFonts w:ascii="Book Antiqua" w:hAnsi="Book Antiqua" w:cs="Arial"/>
          <w:b/>
        </w:rPr>
        <w:t xml:space="preserve">. </w:t>
      </w:r>
      <w:r w:rsidRPr="004160E1">
        <w:rPr>
          <w:rFonts w:ascii="Book Antiqua" w:hAnsi="Book Antiqua" w:cs="Arial"/>
        </w:rPr>
        <w:t>Laparoscopic splenectomy for splenic malignancy</w:t>
      </w:r>
    </w:p>
    <w:p w:rsidR="00DC798D" w:rsidRPr="004160E1" w:rsidRDefault="00DC798D" w:rsidP="001C1B45">
      <w:pPr>
        <w:snapToGrid w:val="0"/>
        <w:spacing w:line="360" w:lineRule="auto"/>
        <w:jc w:val="both"/>
        <w:rPr>
          <w:rFonts w:ascii="Book Antiqua" w:hAnsi="Book Antiqua" w:cs="Arial"/>
        </w:rPr>
      </w:pPr>
    </w:p>
    <w:p w:rsidR="00DC798D" w:rsidRPr="004160E1" w:rsidRDefault="00DC798D" w:rsidP="001C1B45">
      <w:pPr>
        <w:snapToGrid w:val="0"/>
        <w:spacing w:line="360" w:lineRule="auto"/>
        <w:jc w:val="both"/>
        <w:rPr>
          <w:rFonts w:ascii="Book Antiqua" w:hAnsi="Book Antiqua" w:cs="Arial"/>
        </w:rPr>
      </w:pPr>
      <w:bookmarkStart w:id="2" w:name="OLE_LINK627"/>
      <w:bookmarkStart w:id="3" w:name="OLE_LINK628"/>
      <w:r w:rsidRPr="004160E1">
        <w:rPr>
          <w:rFonts w:ascii="Book Antiqua" w:hAnsi="Book Antiqua" w:cs="Arial"/>
        </w:rPr>
        <w:t>Satoshi Yamamoto, Tadashi Tsukamoto, Akishige Kanazawa, Sadatoshi Shimizu, Keiichiro Morimura, Takahiro Toyokawa, Zhang Xiang, Katsunobu Sakurai, Tatsunari Fukuoka, Kayo Yoshida, Mamiko Takii, Ken Inoue</w:t>
      </w:r>
    </w:p>
    <w:bookmarkEnd w:id="2"/>
    <w:bookmarkEnd w:id="3"/>
    <w:p w:rsidR="00DC798D" w:rsidRPr="008F5EC9" w:rsidRDefault="003838D2" w:rsidP="001C1B45">
      <w:pPr>
        <w:snapToGrid w:val="0"/>
        <w:spacing w:line="360" w:lineRule="auto"/>
        <w:jc w:val="both"/>
        <w:rPr>
          <w:rFonts w:ascii="Book Antiqua" w:eastAsiaTheme="minorEastAsia" w:hAnsi="Book Antiqua" w:cs="Arial"/>
          <w:lang w:eastAsia="zh-CN"/>
        </w:rPr>
      </w:pPr>
      <w:r>
        <w:rPr>
          <w:rFonts w:ascii="Book Antiqua" w:eastAsiaTheme="minorEastAsia" w:hAnsi="Book Antiqua" w:cs="Arial"/>
          <w:noProof/>
          <w:lang w:eastAsia="zh-CN"/>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74295</wp:posOffset>
                </wp:positionV>
                <wp:extent cx="5381625" cy="38100"/>
                <wp:effectExtent l="19050" t="1905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3810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5.85pt;width:423.7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" strokecolor="gray [1629]" strokeweight="3pt"/>
            </w:pict>
          </mc:Fallback>
        </mc:AlternateContent>
      </w:r>
    </w:p>
    <w:p w:rsidR="00556499" w:rsidRPr="004160E1" w:rsidRDefault="00DC798D" w:rsidP="001C1B45">
      <w:pPr>
        <w:snapToGrid w:val="0"/>
        <w:spacing w:line="360" w:lineRule="auto"/>
        <w:jc w:val="both"/>
        <w:rPr>
          <w:rFonts w:ascii="Book Antiqua" w:eastAsia="宋体" w:hAnsi="Book Antiqua" w:cs="Arial"/>
          <w:lang w:eastAsia="zh-CN"/>
        </w:rPr>
      </w:pPr>
      <w:r w:rsidRPr="004160E1">
        <w:rPr>
          <w:rFonts w:ascii="Book Antiqua" w:hAnsi="Book Antiqua" w:cs="Arial"/>
          <w:b/>
        </w:rPr>
        <w:t>Satoshi Yamamoto</w:t>
      </w:r>
      <w:r w:rsidRPr="004160E1">
        <w:rPr>
          <w:rFonts w:ascii="Book Antiqua" w:hAnsi="Book Antiqua" w:cs="Arial"/>
        </w:rPr>
        <w:t>,</w:t>
      </w:r>
      <w:r w:rsidR="00A37DC3" w:rsidRPr="004160E1">
        <w:rPr>
          <w:rFonts w:ascii="Book Antiqua" w:hAnsi="Book Antiqua" w:cs="Arial"/>
          <w:b/>
        </w:rPr>
        <w:t xml:space="preserve"> Tadashi Tsukamoto, Akishige Kanazawa, Sadatoshi Shimizu, Keiichiro Morimura, Takahiro Toyokawa, Zhang Xiang, Katsunobu Sakurai, Tatsunari Fukuoka, Kayo Yoshida, Mamiko Takii</w:t>
      </w:r>
      <w:r w:rsidR="00A37DC3" w:rsidRPr="004160E1">
        <w:rPr>
          <w:rFonts w:ascii="Book Antiqua" w:hAnsi="Book Antiqua" w:cs="Arial"/>
        </w:rPr>
        <w:t>,</w:t>
      </w:r>
      <w:r w:rsidRPr="004160E1">
        <w:rPr>
          <w:rFonts w:ascii="Book Antiqua" w:hAnsi="Book Antiqua" w:cs="Arial"/>
          <w:b/>
        </w:rPr>
        <w:t xml:space="preserve"> </w:t>
      </w:r>
      <w:r w:rsidRPr="004160E1">
        <w:rPr>
          <w:rFonts w:ascii="Book Antiqua" w:hAnsi="Book Antiqua" w:cs="Arial"/>
        </w:rPr>
        <w:t>Department of Hepato-Biliary-Pancreatic Surgery, Osaka City General Hospital, Miyakojima-ku, Osaka</w:t>
      </w:r>
      <w:r w:rsidR="0080526F" w:rsidRPr="004160E1">
        <w:rPr>
          <w:rFonts w:ascii="Book Antiqua" w:eastAsia="宋体" w:hAnsi="Book Antiqua" w:cs="Arial"/>
          <w:lang w:eastAsia="zh-CN"/>
        </w:rPr>
        <w:t xml:space="preserve"> </w:t>
      </w:r>
      <w:r w:rsidR="0080526F" w:rsidRPr="004160E1">
        <w:rPr>
          <w:rFonts w:ascii="Book Antiqua" w:hAnsi="Book Antiqua" w:cs="Arial"/>
        </w:rPr>
        <w:t>534-0021</w:t>
      </w:r>
      <w:r w:rsidRPr="004160E1">
        <w:rPr>
          <w:rFonts w:ascii="Book Antiqua" w:hAnsi="Book Antiqua" w:cs="Arial"/>
        </w:rPr>
        <w:t>, Japan</w:t>
      </w:r>
    </w:p>
    <w:p w:rsidR="00556499" w:rsidRPr="004160E1" w:rsidRDefault="00556499"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eastAsia="宋体" w:hAnsi="Book Antiqua" w:cs="Arial"/>
          <w:lang w:eastAsia="zh-CN"/>
        </w:rPr>
      </w:pPr>
      <w:r w:rsidRPr="004160E1">
        <w:rPr>
          <w:rFonts w:ascii="Book Antiqua" w:hAnsi="Book Antiqua" w:cs="Arial"/>
          <w:b/>
        </w:rPr>
        <w:t>Satoshi Yamamoto</w:t>
      </w:r>
      <w:r w:rsidRPr="004160E1">
        <w:rPr>
          <w:rFonts w:ascii="Book Antiqua" w:hAnsi="Book Antiqua" w:cs="Arial"/>
        </w:rPr>
        <w:t xml:space="preserve">, Division of Surgery, Department of Hepatobiliary Pancreatic Surgery and Artificial Organ and Transplantation, Graduate School of Medicine, </w:t>
      </w:r>
      <w:r w:rsidR="0080258F">
        <w:rPr>
          <w:rFonts w:ascii="Book Antiqua" w:eastAsiaTheme="minorEastAsia" w:hAnsi="Book Antiqua" w:cs="Arial" w:hint="eastAsia"/>
          <w:lang w:eastAsia="zh-CN"/>
        </w:rPr>
        <w:t>t</w:t>
      </w:r>
      <w:r w:rsidRPr="004160E1">
        <w:rPr>
          <w:rFonts w:ascii="Book Antiqua" w:hAnsi="Book Antiqua" w:cs="Arial"/>
        </w:rPr>
        <w:t>he University of Tokyo, Bunkyo-ku, Tokyo 113-8655, Japan</w:t>
      </w:r>
    </w:p>
    <w:p w:rsidR="00556499" w:rsidRPr="004160E1" w:rsidRDefault="00556499"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b/>
        </w:rPr>
        <w:t>Ken Inoue</w:t>
      </w:r>
      <w:r w:rsidRPr="004160E1">
        <w:rPr>
          <w:rFonts w:ascii="Book Antiqua" w:hAnsi="Book Antiqua" w:cs="Arial"/>
        </w:rPr>
        <w:t xml:space="preserve">, Department of Pathology, Osaka City General Medical Hospital, Miyakojima-ku, Osaka 534-0021, Japan </w:t>
      </w:r>
    </w:p>
    <w:p w:rsidR="00DC798D" w:rsidRPr="004160E1" w:rsidRDefault="00DC798D" w:rsidP="001C1B45">
      <w:pPr>
        <w:snapToGrid w:val="0"/>
        <w:spacing w:line="360" w:lineRule="auto"/>
        <w:jc w:val="both"/>
        <w:rPr>
          <w:rFonts w:ascii="Book Antiqua" w:hAnsi="Book Antiqua" w:cs="Arial"/>
        </w:rPr>
      </w:pP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b/>
        </w:rPr>
        <w:t>Author contributions:</w:t>
      </w:r>
      <w:r w:rsidRPr="004160E1">
        <w:rPr>
          <w:rFonts w:ascii="Book Antiqua" w:hAnsi="Book Antiqua" w:cs="Arial"/>
        </w:rPr>
        <w:t xml:space="preserve"> Yamamoto S, Tsukamoto T and Kanazawa A contributed equally to this work; Yamamoto S, Tsukamoto T and Kanazawa A were the doctors in charge and performed the operations;</w:t>
      </w:r>
      <w:r w:rsidRPr="004160E1">
        <w:rPr>
          <w:rFonts w:ascii="Book Antiqua" w:hAnsi="Book Antiqua" w:cs="Arial"/>
        </w:rPr>
        <w:t xml:space="preserve">　</w:t>
      </w:r>
      <w:r w:rsidRPr="004160E1">
        <w:rPr>
          <w:rFonts w:ascii="Book Antiqua" w:hAnsi="Book Antiqua" w:cs="Arial"/>
        </w:rPr>
        <w:t xml:space="preserve">Inoue K is a pathologist who was involved in the pathological diagnosis; Shimizu S, </w:t>
      </w:r>
      <w:r w:rsidRPr="004160E1">
        <w:rPr>
          <w:rFonts w:ascii="Book Antiqua" w:hAnsi="Book Antiqua" w:cs="Arial"/>
        </w:rPr>
        <w:lastRenderedPageBreak/>
        <w:t>Morimura K, Toyokawa T, Xiang Z, Sakurai K, Fukuoka T, Yoshida K and Takii M helped the doctors in charge in managing the ward; and Yamamoto S and Tsukamoto T wrote the paper.</w:t>
      </w:r>
    </w:p>
    <w:p w:rsidR="00DC798D" w:rsidRPr="004160E1" w:rsidRDefault="00DC798D" w:rsidP="001C1B45">
      <w:pPr>
        <w:snapToGrid w:val="0"/>
        <w:spacing w:line="360" w:lineRule="auto"/>
        <w:jc w:val="both"/>
        <w:rPr>
          <w:rFonts w:ascii="Book Antiqua" w:hAnsi="Book Antiqua" w:cs="Arial"/>
        </w:rPr>
      </w:pPr>
    </w:p>
    <w:p w:rsidR="00DC798D" w:rsidRPr="004160E1" w:rsidRDefault="00DC798D" w:rsidP="001C1B45">
      <w:pPr>
        <w:snapToGrid w:val="0"/>
        <w:spacing w:line="360" w:lineRule="auto"/>
        <w:jc w:val="both"/>
        <w:rPr>
          <w:rFonts w:ascii="Book Antiqua" w:eastAsia="宋体" w:hAnsi="Book Antiqua" w:cs="Arial"/>
          <w:lang w:eastAsia="zh-CN"/>
        </w:rPr>
      </w:pPr>
      <w:r w:rsidRPr="004160E1">
        <w:rPr>
          <w:rFonts w:ascii="Book Antiqua" w:hAnsi="Book Antiqua" w:cs="Arial"/>
          <w:b/>
        </w:rPr>
        <w:t>Correspondence to</w:t>
      </w:r>
      <w:r w:rsidRPr="004160E1">
        <w:rPr>
          <w:rFonts w:ascii="Book Antiqua" w:hAnsi="Book Antiqua" w:cs="Arial"/>
        </w:rPr>
        <w:t xml:space="preserve">: </w:t>
      </w:r>
      <w:r w:rsidRPr="004160E1">
        <w:rPr>
          <w:rFonts w:ascii="Book Antiqua" w:hAnsi="Book Antiqua" w:cs="Arial"/>
          <w:b/>
        </w:rPr>
        <w:t>Satoshi Yamamoto, MD,</w:t>
      </w:r>
      <w:r w:rsidRPr="004160E1">
        <w:rPr>
          <w:rFonts w:ascii="Book Antiqua" w:hAnsi="Book Antiqua" w:cs="Arial"/>
        </w:rPr>
        <w:t xml:space="preserve"> </w:t>
      </w:r>
      <w:bookmarkStart w:id="4" w:name="OLE_LINK530"/>
      <w:bookmarkStart w:id="5" w:name="OLE_LINK531"/>
      <w:r w:rsidRPr="004160E1">
        <w:rPr>
          <w:rFonts w:ascii="Book Antiqua" w:hAnsi="Book Antiqua" w:cs="Arial"/>
        </w:rPr>
        <w:t>Division</w:t>
      </w:r>
      <w:bookmarkEnd w:id="4"/>
      <w:bookmarkEnd w:id="5"/>
      <w:r w:rsidRPr="004160E1">
        <w:rPr>
          <w:rFonts w:ascii="Book Antiqua" w:hAnsi="Book Antiqua" w:cs="Arial"/>
        </w:rPr>
        <w:t xml:space="preserve"> of Surgery, Department of Hepato-Biliary-Pancreatic Surgery and Artificial Organ and Transplantation, Graduate School of Medicine, </w:t>
      </w:r>
      <w:r w:rsidR="0080258F">
        <w:rPr>
          <w:rFonts w:ascii="Book Antiqua" w:eastAsiaTheme="minorEastAsia" w:hAnsi="Book Antiqua" w:cs="Arial" w:hint="eastAsia"/>
          <w:lang w:eastAsia="zh-CN"/>
        </w:rPr>
        <w:t>t</w:t>
      </w:r>
      <w:r w:rsidRPr="004160E1">
        <w:rPr>
          <w:rFonts w:ascii="Book Antiqua" w:hAnsi="Book Antiqua" w:cs="Arial"/>
        </w:rPr>
        <w:t xml:space="preserve">he University of Tokyo, 7-3-1 Hongo, Bunkyo-ku, Tokyo 113-8655, Japan. </w:t>
      </w:r>
      <w:hyperlink r:id="rId9" w:history="1">
        <w:r w:rsidR="00A37DC3" w:rsidRPr="004160E1">
          <w:rPr>
            <w:rStyle w:val="a3"/>
            <w:rFonts w:ascii="Book Antiqua" w:hAnsi="Book Antiqua" w:cs="Arial"/>
          </w:rPr>
          <w:t>satoshi.hbps@gmail.com</w:t>
        </w:r>
      </w:hyperlink>
      <w:r w:rsidRPr="004160E1">
        <w:rPr>
          <w:rFonts w:ascii="Book Antiqua" w:hAnsi="Book Antiqua" w:cs="Arial"/>
        </w:rPr>
        <w:t xml:space="preserve">. </w:t>
      </w:r>
    </w:p>
    <w:p w:rsidR="00A37DC3" w:rsidRPr="004160E1" w:rsidRDefault="00A37DC3"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b/>
        </w:rPr>
        <w:t>Telephone</w:t>
      </w:r>
      <w:r w:rsidR="00A37DC3" w:rsidRPr="004160E1">
        <w:rPr>
          <w:rFonts w:ascii="Book Antiqua" w:hAnsi="Book Antiqua" w:cs="Arial"/>
        </w:rPr>
        <w:t>: +81-7-2229</w:t>
      </w:r>
      <w:r w:rsidRPr="004160E1">
        <w:rPr>
          <w:rFonts w:ascii="Book Antiqua" w:hAnsi="Book Antiqua" w:cs="Arial"/>
        </w:rPr>
        <w:t xml:space="preserve">4882 </w:t>
      </w:r>
      <w:r w:rsidR="00A37DC3" w:rsidRPr="004160E1">
        <w:rPr>
          <w:rFonts w:ascii="Book Antiqua" w:eastAsia="宋体" w:hAnsi="Book Antiqua" w:cs="Arial"/>
          <w:lang w:eastAsia="zh-CN"/>
        </w:rPr>
        <w:t xml:space="preserve">    </w:t>
      </w:r>
      <w:r w:rsidRPr="004160E1">
        <w:rPr>
          <w:rFonts w:ascii="Book Antiqua" w:hAnsi="Book Antiqua" w:cs="Arial"/>
        </w:rPr>
        <w:t xml:space="preserve"> </w:t>
      </w:r>
      <w:r w:rsidR="00A37DC3" w:rsidRPr="004160E1">
        <w:rPr>
          <w:rFonts w:ascii="Book Antiqua" w:eastAsia="宋体" w:hAnsi="Book Antiqua" w:cs="Arial"/>
          <w:lang w:eastAsia="zh-CN"/>
        </w:rPr>
        <w:t xml:space="preserve">     </w:t>
      </w:r>
      <w:r w:rsidRPr="004160E1">
        <w:rPr>
          <w:rFonts w:ascii="Book Antiqua" w:hAnsi="Book Antiqua" w:cs="Arial"/>
          <w:b/>
        </w:rPr>
        <w:t>Fax</w:t>
      </w:r>
      <w:r w:rsidR="00A37DC3" w:rsidRPr="004160E1">
        <w:rPr>
          <w:rFonts w:ascii="Book Antiqua" w:hAnsi="Book Antiqua" w:cs="Arial"/>
        </w:rPr>
        <w:t>: +81-7-2229</w:t>
      </w:r>
      <w:r w:rsidRPr="004160E1">
        <w:rPr>
          <w:rFonts w:ascii="Book Antiqua" w:hAnsi="Book Antiqua" w:cs="Arial"/>
        </w:rPr>
        <w:t>9172</w:t>
      </w:r>
    </w:p>
    <w:p w:rsidR="00A37DC3" w:rsidRPr="004160E1" w:rsidRDefault="00DC798D" w:rsidP="001C1B45">
      <w:pPr>
        <w:snapToGrid w:val="0"/>
        <w:spacing w:line="360" w:lineRule="auto"/>
        <w:jc w:val="both"/>
        <w:rPr>
          <w:rFonts w:ascii="Book Antiqua" w:eastAsia="宋体" w:hAnsi="Book Antiqua" w:cs="Arial"/>
          <w:lang w:eastAsia="zh-CN"/>
        </w:rPr>
      </w:pPr>
      <w:r w:rsidRPr="004160E1">
        <w:rPr>
          <w:rFonts w:ascii="Book Antiqua" w:hAnsi="Book Antiqua" w:cs="Arial"/>
          <w:b/>
        </w:rPr>
        <w:t>Received:</w:t>
      </w:r>
      <w:r w:rsidR="00A37DC3" w:rsidRPr="004160E1">
        <w:rPr>
          <w:rFonts w:ascii="Book Antiqua" w:eastAsia="宋体" w:hAnsi="Book Antiqua" w:cs="Arial"/>
          <w:b/>
          <w:lang w:eastAsia="zh-CN"/>
        </w:rPr>
        <w:t xml:space="preserve"> </w:t>
      </w:r>
      <w:r w:rsidR="00A37DC3" w:rsidRPr="004160E1">
        <w:rPr>
          <w:rFonts w:ascii="Book Antiqua" w:eastAsia="宋体" w:hAnsi="Book Antiqua" w:cs="Arial"/>
          <w:lang w:eastAsia="zh-CN"/>
        </w:rPr>
        <w:t xml:space="preserve">November 12, 2012 </w:t>
      </w:r>
      <w:r w:rsidR="00A37DC3" w:rsidRPr="004160E1">
        <w:rPr>
          <w:rFonts w:ascii="Book Antiqua" w:eastAsia="宋体" w:hAnsi="Book Antiqua" w:cs="Arial"/>
          <w:b/>
          <w:lang w:eastAsia="zh-CN"/>
        </w:rPr>
        <w:t xml:space="preserve">  </w:t>
      </w:r>
      <w:r w:rsidRPr="004160E1">
        <w:rPr>
          <w:rFonts w:ascii="Book Antiqua" w:hAnsi="Book Antiqua" w:cs="Arial"/>
          <w:b/>
        </w:rPr>
        <w:t xml:space="preserve"> Revised:</w:t>
      </w:r>
      <w:bookmarkStart w:id="6" w:name="OLE_LINK629"/>
      <w:bookmarkStart w:id="7" w:name="OLE_LINK630"/>
      <w:r w:rsidR="00A37DC3" w:rsidRPr="004160E1">
        <w:rPr>
          <w:rFonts w:ascii="Book Antiqua" w:eastAsia="宋体" w:hAnsi="Book Antiqua" w:cs="Arial"/>
          <w:lang w:eastAsia="zh-CN"/>
        </w:rPr>
        <w:t xml:space="preserve"> February 19, 2013</w:t>
      </w:r>
      <w:bookmarkEnd w:id="6"/>
      <w:bookmarkEnd w:id="7"/>
    </w:p>
    <w:p w:rsidR="003838D2" w:rsidRPr="002557F8" w:rsidRDefault="00DC798D" w:rsidP="003838D2">
      <w:pPr>
        <w:rPr>
          <w:rFonts w:ascii="Book Antiqua" w:hAnsi="Book Antiqua"/>
        </w:rPr>
      </w:pPr>
      <w:r w:rsidRPr="004160E1">
        <w:rPr>
          <w:rFonts w:ascii="Book Antiqua" w:hAnsi="Book Antiqua" w:cs="Arial"/>
          <w:b/>
        </w:rPr>
        <w:t>Accepted:</w:t>
      </w:r>
      <w:r w:rsidR="003838D2" w:rsidRPr="003838D2">
        <w:rPr>
          <w:rFonts w:ascii="Book Antiqua" w:hAnsi="Book Antiqua"/>
        </w:rPr>
        <w:t xml:space="preserve"> </w:t>
      </w:r>
      <w:r w:rsidR="003838D2" w:rsidRPr="002557F8">
        <w:rPr>
          <w:rFonts w:ascii="Book Antiqua" w:hAnsi="Book Antiqua"/>
        </w:rPr>
        <w:t>March 6, 2013</w:t>
      </w:r>
    </w:p>
    <w:p w:rsidR="00DC798D" w:rsidRPr="004160E1" w:rsidRDefault="00DC798D" w:rsidP="001C1B45">
      <w:pPr>
        <w:snapToGrid w:val="0"/>
        <w:spacing w:line="360" w:lineRule="auto"/>
        <w:jc w:val="both"/>
        <w:rPr>
          <w:rFonts w:ascii="Book Antiqua" w:hAnsi="Book Antiqua" w:cs="Arial"/>
          <w:b/>
        </w:rPr>
      </w:pPr>
      <w:bookmarkStart w:id="8" w:name="_GoBack"/>
      <w:bookmarkEnd w:id="8"/>
      <w:r w:rsidRPr="004160E1">
        <w:rPr>
          <w:rFonts w:ascii="Book Antiqua" w:hAnsi="Book Antiqua" w:cs="Arial"/>
          <w:b/>
        </w:rPr>
        <w:t xml:space="preserve"> </w:t>
      </w:r>
      <w:r w:rsidR="00A37DC3" w:rsidRPr="004160E1">
        <w:rPr>
          <w:rFonts w:ascii="Book Antiqua" w:eastAsia="宋体" w:hAnsi="Book Antiqua" w:cs="Arial"/>
          <w:b/>
          <w:lang w:eastAsia="zh-CN"/>
        </w:rPr>
        <w:t xml:space="preserve">  </w:t>
      </w:r>
      <w:r w:rsidRPr="004160E1">
        <w:rPr>
          <w:rFonts w:ascii="Book Antiqua" w:hAnsi="Book Antiqua" w:cs="Arial"/>
          <w:b/>
        </w:rPr>
        <w:t>Published online:</w:t>
      </w: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Default="009746A0" w:rsidP="001C1B45">
      <w:pPr>
        <w:snapToGrid w:val="0"/>
        <w:spacing w:line="360" w:lineRule="auto"/>
        <w:jc w:val="both"/>
        <w:rPr>
          <w:rFonts w:ascii="Book Antiqua" w:eastAsia="宋体" w:hAnsi="Book Antiqua" w:cs="Arial"/>
          <w:b/>
          <w:lang w:eastAsia="zh-CN"/>
        </w:rPr>
      </w:pPr>
    </w:p>
    <w:p w:rsidR="00BA31BF" w:rsidRPr="004160E1" w:rsidRDefault="00BA31BF"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DC798D" w:rsidRPr="004160E1" w:rsidRDefault="009746A0" w:rsidP="001C1B45">
      <w:pPr>
        <w:snapToGrid w:val="0"/>
        <w:spacing w:line="360" w:lineRule="auto"/>
        <w:jc w:val="both"/>
        <w:rPr>
          <w:rFonts w:ascii="Book Antiqua" w:hAnsi="Book Antiqua" w:cs="Arial"/>
          <w:b/>
        </w:rPr>
      </w:pPr>
      <w:r w:rsidRPr="004160E1">
        <w:rPr>
          <w:rFonts w:ascii="Book Antiqua" w:hAnsi="Book Antiqua" w:cs="Arial"/>
          <w:b/>
        </w:rPr>
        <w:t>Abstract</w:t>
      </w:r>
    </w:p>
    <w:p w:rsidR="00DC798D" w:rsidRPr="004160E1" w:rsidRDefault="00DC798D" w:rsidP="009746A0">
      <w:pPr>
        <w:snapToGrid w:val="0"/>
        <w:spacing w:line="360" w:lineRule="auto"/>
        <w:jc w:val="both"/>
        <w:rPr>
          <w:rFonts w:ascii="Book Antiqua" w:hAnsi="Book Antiqua" w:cs="Arial"/>
        </w:rPr>
      </w:pPr>
      <w:r w:rsidRPr="004160E1">
        <w:rPr>
          <w:rFonts w:ascii="Book Antiqua" w:hAnsi="Book Antiqua" w:cs="Arial"/>
        </w:rPr>
        <w:t>Primary histiocytic sarcoma of the spleen is a rare but potentially lethal condition. It can remain asymptomatic or only mildly symptomatic for a long time.</w:t>
      </w:r>
      <w:r w:rsidR="009746A0" w:rsidRPr="004160E1">
        <w:rPr>
          <w:rFonts w:ascii="Book Antiqua" w:eastAsia="宋体" w:hAnsi="Book Antiqua" w:cs="Arial"/>
          <w:lang w:eastAsia="zh-CN"/>
        </w:rPr>
        <w:t xml:space="preserve"> </w:t>
      </w:r>
      <w:r w:rsidRPr="004160E1">
        <w:rPr>
          <w:rFonts w:ascii="Book Antiqua" w:hAnsi="Book Antiqua" w:cs="Arial"/>
        </w:rPr>
        <w:t>An 81-year-old woman presented with an extremely enlarged spleen. She suffered from progressive anemia and required a red blood cell transfusion once a month. Although computed tomography, ultrasonography, and magnetic resonance imaging were performed for diagnosis, a confirmed diagnosis was not obtained. Her enlarged spleen compressed her stomach, and she suffered from gastritis and a sense of gastric fullness just after meals. She underwent laparoscopic splenectomy for therapeutic and diagnostic purposes. Her post-operative course was uneventful. After surgery, her red blood cell and platelet counts increased markedly. The tumor was diagnosed as splenic histiocytic sarcoma. Post-surgical chemotherapy was not performed, and the patient died of liver failure due to liver metastasis 5 mo after surgery.</w:t>
      </w:r>
      <w:r w:rsidR="009746A0" w:rsidRPr="004160E1">
        <w:rPr>
          <w:rFonts w:ascii="Book Antiqua" w:eastAsia="宋体" w:hAnsi="Book Antiqua" w:cs="Arial"/>
          <w:lang w:eastAsia="zh-CN"/>
        </w:rPr>
        <w:t xml:space="preserve"> </w:t>
      </w:r>
      <w:r w:rsidRPr="004160E1">
        <w:rPr>
          <w:rFonts w:ascii="Book Antiqua" w:hAnsi="Book Antiqua" w:cs="Arial"/>
        </w:rPr>
        <w:t>Laparoscopic splenectomy is minimally invasive and useful for the relief of symptoms related to hematological disorders. However, in cases of an enlarged spleen, optimal views and working space are limited.</w:t>
      </w:r>
      <w:r w:rsidRPr="004160E1">
        <w:rPr>
          <w:rFonts w:ascii="Book Antiqua" w:hAnsi="Book Antiqua" w:cs="Arial"/>
        </w:rPr>
        <w:t xml:space="preserve">　</w:t>
      </w:r>
      <w:r w:rsidRPr="004160E1">
        <w:rPr>
          <w:rFonts w:ascii="Book Antiqua" w:hAnsi="Book Antiqua" w:cs="Arial"/>
        </w:rPr>
        <w:t>In such cases, splenic artery ligation can markedly reduce the size of the spleen, thus facilitating the procedure. The case reported herein suggests that laparoscopic splenectomy may be useful for the treatment of splenic malignancy.</w:t>
      </w:r>
    </w:p>
    <w:p w:rsidR="00DC798D" w:rsidRPr="004160E1" w:rsidRDefault="00DC798D" w:rsidP="001C1B45">
      <w:pPr>
        <w:snapToGrid w:val="0"/>
        <w:spacing w:line="360" w:lineRule="auto"/>
        <w:jc w:val="both"/>
        <w:rPr>
          <w:rFonts w:ascii="Book Antiqua" w:eastAsia="宋体" w:hAnsi="Book Antiqua" w:cs="Arial"/>
          <w:lang w:eastAsia="zh-CN"/>
        </w:rPr>
      </w:pPr>
    </w:p>
    <w:p w:rsidR="009746A0" w:rsidRPr="004160E1" w:rsidRDefault="009746A0" w:rsidP="009746A0">
      <w:pPr>
        <w:adjustRightInd w:val="0"/>
        <w:snapToGrid w:val="0"/>
        <w:spacing w:line="360" w:lineRule="auto"/>
        <w:rPr>
          <w:rFonts w:ascii="Book Antiqua" w:hAnsi="Book Antiqua"/>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r w:rsidRPr="004160E1">
        <w:rPr>
          <w:rFonts w:ascii="Book Antiqua" w:hAnsi="Book Antiqua"/>
        </w:rPr>
        <w:t xml:space="preserve">© 2013 Baishideng. All rights reserved.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9746A0" w:rsidRPr="004160E1" w:rsidRDefault="009746A0"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eastAsia="宋体" w:hAnsi="Book Antiqua" w:cs="Arial"/>
          <w:lang w:eastAsia="zh-CN"/>
        </w:rPr>
      </w:pPr>
      <w:r w:rsidRPr="004160E1">
        <w:rPr>
          <w:rFonts w:ascii="Book Antiqua" w:hAnsi="Book Antiqua" w:cs="Arial"/>
          <w:b/>
        </w:rPr>
        <w:t xml:space="preserve">Key words: </w:t>
      </w:r>
      <w:r w:rsidR="009746A0" w:rsidRPr="004160E1">
        <w:rPr>
          <w:rFonts w:ascii="Book Antiqua" w:hAnsi="Book Antiqua" w:cs="Arial"/>
        </w:rPr>
        <w:t>H</w:t>
      </w:r>
      <w:r w:rsidRPr="004160E1">
        <w:rPr>
          <w:rFonts w:ascii="Book Antiqua" w:hAnsi="Book Antiqua" w:cs="Arial"/>
        </w:rPr>
        <w:t xml:space="preserve">istiocytic sarcoma; </w:t>
      </w:r>
      <w:r w:rsidR="009746A0" w:rsidRPr="004160E1">
        <w:rPr>
          <w:rFonts w:ascii="Book Antiqua" w:hAnsi="Book Antiqua" w:cs="Arial"/>
        </w:rPr>
        <w:t>L</w:t>
      </w:r>
      <w:r w:rsidRPr="004160E1">
        <w:rPr>
          <w:rFonts w:ascii="Book Antiqua" w:hAnsi="Book Antiqua" w:cs="Arial"/>
        </w:rPr>
        <w:t xml:space="preserve">aparoscopic splenectomy; </w:t>
      </w:r>
      <w:r w:rsidR="009746A0" w:rsidRPr="004160E1">
        <w:rPr>
          <w:rFonts w:ascii="Book Antiqua" w:hAnsi="Book Antiqua" w:cs="Arial"/>
        </w:rPr>
        <w:t>M</w:t>
      </w:r>
      <w:r w:rsidRPr="004160E1">
        <w:rPr>
          <w:rFonts w:ascii="Book Antiqua" w:hAnsi="Book Antiqua" w:cs="Arial"/>
        </w:rPr>
        <w:t xml:space="preserve">alignancy; </w:t>
      </w:r>
      <w:r w:rsidR="009746A0" w:rsidRPr="004160E1">
        <w:rPr>
          <w:rFonts w:ascii="Book Antiqua" w:hAnsi="Book Antiqua" w:cs="Arial"/>
        </w:rPr>
        <w:t>S</w:t>
      </w:r>
      <w:r w:rsidRPr="004160E1">
        <w:rPr>
          <w:rFonts w:ascii="Book Antiqua" w:hAnsi="Book Antiqua" w:cs="Arial"/>
        </w:rPr>
        <w:t xml:space="preserve">plenomegaly; </w:t>
      </w:r>
      <w:r w:rsidR="009746A0" w:rsidRPr="004160E1">
        <w:rPr>
          <w:rFonts w:ascii="Book Antiqua" w:hAnsi="Book Antiqua" w:cs="Arial"/>
        </w:rPr>
        <w:t>Chemotherapy</w:t>
      </w:r>
    </w:p>
    <w:p w:rsidR="009746A0" w:rsidRPr="004160E1" w:rsidRDefault="009746A0" w:rsidP="001C1B45">
      <w:pPr>
        <w:snapToGrid w:val="0"/>
        <w:spacing w:line="360" w:lineRule="auto"/>
        <w:jc w:val="both"/>
        <w:rPr>
          <w:rFonts w:ascii="Book Antiqua" w:eastAsia="宋体" w:hAnsi="Book Antiqua" w:cs="Arial"/>
          <w:lang w:eastAsia="zh-CN"/>
        </w:rPr>
      </w:pPr>
    </w:p>
    <w:p w:rsidR="009746A0" w:rsidRPr="004160E1" w:rsidRDefault="009746A0" w:rsidP="009746A0">
      <w:pPr>
        <w:snapToGrid w:val="0"/>
        <w:spacing w:line="360" w:lineRule="auto"/>
        <w:jc w:val="both"/>
        <w:rPr>
          <w:rFonts w:ascii="Book Antiqua" w:hAnsi="Book Antiqua" w:cs="Arial"/>
        </w:rPr>
      </w:pPr>
      <w:r w:rsidRPr="004160E1">
        <w:rPr>
          <w:rFonts w:ascii="Book Antiqua" w:hAnsi="Book Antiqua" w:cs="Arial"/>
          <w:b/>
        </w:rPr>
        <w:t xml:space="preserve">Core tip: </w:t>
      </w:r>
      <w:r w:rsidRPr="004160E1">
        <w:rPr>
          <w:rFonts w:ascii="Book Antiqua" w:hAnsi="Book Antiqua" w:cs="Arial"/>
        </w:rPr>
        <w:t xml:space="preserve">Surgeons usually avoid choosing laparoscopic surgery for splenic malignancy because an enlarged spleen disrupts optimal views. Some authors </w:t>
      </w:r>
      <w:r w:rsidRPr="004160E1">
        <w:rPr>
          <w:rFonts w:ascii="Book Antiqua" w:hAnsi="Book Antiqua" w:cs="Arial"/>
        </w:rPr>
        <w:lastRenderedPageBreak/>
        <w:t xml:space="preserve">reported that initial ligation of the splenic artery led to shrinkage of the spleen; therefore, the operation was easier. We report a case of splenic malignancy that was diagnosed as histiocytic sarcoma and treated by laparoscopic splenectomy with initial ligation of the splenic artery. In this case, because the size of the spleen was reduced after splenic artery ligation, the laparoscopic operation was performed safely. The patient was discharged 12 d after the operation despite her old age. </w:t>
      </w:r>
    </w:p>
    <w:p w:rsidR="00DC798D" w:rsidRPr="004160E1" w:rsidRDefault="00DC798D" w:rsidP="001C1B45">
      <w:pPr>
        <w:snapToGrid w:val="0"/>
        <w:spacing w:line="360" w:lineRule="auto"/>
        <w:jc w:val="both"/>
        <w:rPr>
          <w:rFonts w:ascii="Book Antiqua" w:eastAsia="宋体" w:hAnsi="Book Antiqua" w:cs="Arial"/>
          <w:lang w:eastAsia="zh-CN"/>
        </w:rPr>
      </w:pPr>
    </w:p>
    <w:p w:rsidR="009746A0" w:rsidRPr="004160E1" w:rsidRDefault="009746A0" w:rsidP="009746A0">
      <w:pPr>
        <w:snapToGrid w:val="0"/>
        <w:spacing w:line="360" w:lineRule="auto"/>
        <w:jc w:val="both"/>
        <w:rPr>
          <w:rFonts w:ascii="Book Antiqua" w:eastAsia="宋体" w:hAnsi="Book Antiqua" w:cs="Arial"/>
          <w:lang w:eastAsia="zh-CN"/>
        </w:rPr>
      </w:pPr>
      <w:r w:rsidRPr="004160E1">
        <w:rPr>
          <w:rFonts w:ascii="Book Antiqua" w:hAnsi="Book Antiqua" w:cs="Arial"/>
        </w:rPr>
        <w:t>Yamamoto S, Tsukamoto T, Kanazawa A, Shimizu S, Morimura K, Toyokawa</w:t>
      </w:r>
      <w:r w:rsidRPr="004160E1">
        <w:rPr>
          <w:rFonts w:ascii="Book Antiqua" w:eastAsia="宋体" w:hAnsi="Book Antiqua" w:cs="Arial"/>
          <w:lang w:eastAsia="zh-CN"/>
        </w:rPr>
        <w:t xml:space="preserve"> </w:t>
      </w:r>
      <w:r w:rsidRPr="004160E1">
        <w:rPr>
          <w:rFonts w:ascii="Book Antiqua" w:hAnsi="Book Antiqua" w:cs="Arial"/>
        </w:rPr>
        <w:t>T, Xiang Z, Sakurai K, Fukuoka T, Yoshida</w:t>
      </w:r>
      <w:r w:rsidRPr="004160E1">
        <w:rPr>
          <w:rFonts w:ascii="Book Antiqua" w:eastAsia="宋体" w:hAnsi="Book Antiqua" w:cs="Arial"/>
          <w:lang w:eastAsia="zh-CN"/>
        </w:rPr>
        <w:t xml:space="preserve"> </w:t>
      </w:r>
      <w:r w:rsidRPr="004160E1">
        <w:rPr>
          <w:rFonts w:ascii="Book Antiqua" w:hAnsi="Book Antiqua" w:cs="Arial"/>
        </w:rPr>
        <w:t>K, Takii M, Inoue K</w:t>
      </w:r>
      <w:r w:rsidRPr="004160E1">
        <w:rPr>
          <w:rFonts w:ascii="Book Antiqua" w:eastAsia="宋体" w:hAnsi="Book Antiqua" w:cs="Arial"/>
          <w:lang w:eastAsia="zh-CN"/>
        </w:rPr>
        <w:t xml:space="preserve">. </w:t>
      </w:r>
      <w:r w:rsidRPr="004160E1">
        <w:rPr>
          <w:rFonts w:ascii="Book Antiqua" w:hAnsi="Book Antiqua" w:cs="Arial"/>
        </w:rPr>
        <w:t>Laparoscopic splenectomy for histiocytic sarcoma of the spleen</w:t>
      </w:r>
      <w:r w:rsidRPr="004160E1">
        <w:rPr>
          <w:rFonts w:ascii="Book Antiqua" w:eastAsia="宋体" w:hAnsi="Book Antiqua" w:cs="Arial"/>
          <w:lang w:eastAsia="zh-CN"/>
        </w:rPr>
        <w:t>.</w:t>
      </w:r>
    </w:p>
    <w:p w:rsidR="00DC798D" w:rsidRPr="004160E1" w:rsidRDefault="00DC798D" w:rsidP="001C1B45">
      <w:pPr>
        <w:snapToGrid w:val="0"/>
        <w:spacing w:line="360" w:lineRule="auto"/>
        <w:jc w:val="both"/>
        <w:rPr>
          <w:rFonts w:ascii="Book Antiqua" w:hAnsi="Book Antiqua" w:cs="Arial"/>
          <w:b/>
        </w:rPr>
      </w:pPr>
    </w:p>
    <w:p w:rsidR="009746A0" w:rsidRPr="004160E1" w:rsidRDefault="009746A0" w:rsidP="009746A0">
      <w:pPr>
        <w:spacing w:line="360" w:lineRule="auto"/>
        <w:ind w:rightChars="-506" w:right="-1214"/>
        <w:rPr>
          <w:rFonts w:ascii="Book Antiqua" w:hAnsi="Book Antiqua"/>
        </w:rPr>
      </w:pPr>
      <w:r w:rsidRPr="004160E1">
        <w:rPr>
          <w:rFonts w:ascii="Book Antiqua" w:hAnsi="Book Antiqua"/>
          <w:i/>
        </w:rPr>
        <w:t>World J GastrointestSurg</w:t>
      </w:r>
      <w:r w:rsidRPr="004160E1">
        <w:rPr>
          <w:rFonts w:ascii="Book Antiqua" w:hAnsi="Book Antiqua"/>
        </w:rPr>
        <w:t xml:space="preserve"> 2013; </w:t>
      </w:r>
    </w:p>
    <w:p w:rsidR="009746A0" w:rsidRPr="004160E1" w:rsidRDefault="009746A0" w:rsidP="009746A0">
      <w:pPr>
        <w:pStyle w:val="p0"/>
        <w:spacing w:line="360" w:lineRule="auto"/>
        <w:rPr>
          <w:rFonts w:ascii="Book Antiqua" w:hAnsi="Book Antiqua"/>
          <w:sz w:val="24"/>
          <w:szCs w:val="24"/>
        </w:rPr>
      </w:pPr>
      <w:r w:rsidRPr="004160E1">
        <w:rPr>
          <w:rFonts w:ascii="Book Antiqua" w:hAnsi="Book Antiqua"/>
          <w:b/>
          <w:bCs/>
          <w:sz w:val="24"/>
          <w:szCs w:val="24"/>
        </w:rPr>
        <w:t>Available from:</w:t>
      </w:r>
      <w:r w:rsidRPr="004160E1">
        <w:rPr>
          <w:rFonts w:ascii="Book Antiqua" w:hAnsi="Book Antiqua"/>
          <w:sz w:val="24"/>
          <w:szCs w:val="24"/>
        </w:rPr>
        <w:t xml:space="preserve"> </w:t>
      </w:r>
      <w:r w:rsidRPr="004160E1">
        <w:rPr>
          <w:rFonts w:ascii="Book Antiqua" w:hAnsi="Book Antiqua"/>
          <w:color w:val="000000"/>
          <w:sz w:val="24"/>
          <w:szCs w:val="24"/>
        </w:rPr>
        <w:t xml:space="preserve">URL: http://www.wjgnet.com/esps/ </w:t>
      </w:r>
    </w:p>
    <w:p w:rsidR="009746A0" w:rsidRPr="004160E1" w:rsidRDefault="009746A0" w:rsidP="009746A0">
      <w:pPr>
        <w:pStyle w:val="p0"/>
        <w:spacing w:line="360" w:lineRule="auto"/>
        <w:rPr>
          <w:rFonts w:ascii="Book Antiqua" w:hAnsi="Book Antiqua"/>
          <w:bCs/>
          <w:sz w:val="24"/>
          <w:szCs w:val="24"/>
        </w:rPr>
      </w:pPr>
      <w:r w:rsidRPr="004160E1">
        <w:rPr>
          <w:rFonts w:ascii="Book Antiqua" w:hAnsi="Book Antiqua" w:cs="Times New Roman"/>
          <w:b/>
          <w:bCs/>
          <w:kern w:val="2"/>
          <w:sz w:val="24"/>
          <w:szCs w:val="24"/>
        </w:rPr>
        <w:t xml:space="preserve">DOI: </w:t>
      </w:r>
      <w:r w:rsidRPr="004160E1">
        <w:rPr>
          <w:rFonts w:ascii="Book Antiqua" w:hAnsi="Book Antiqua" w:cs="Times New Roman"/>
          <w:bCs/>
          <w:kern w:val="2"/>
          <w:sz w:val="24"/>
          <w:szCs w:val="24"/>
        </w:rPr>
        <w:t>http://dx.doi.org/10.4240/wjgs.v0.i0.0000</w:t>
      </w:r>
    </w:p>
    <w:p w:rsidR="00DC798D" w:rsidRPr="004160E1" w:rsidRDefault="00DC798D" w:rsidP="001C1B45">
      <w:pPr>
        <w:snapToGrid w:val="0"/>
        <w:spacing w:line="360" w:lineRule="auto"/>
        <w:jc w:val="both"/>
        <w:rPr>
          <w:rFonts w:ascii="Book Antiqua" w:hAnsi="Book Antiqua" w:cs="Arial"/>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p>
    <w:p w:rsidR="00DC798D" w:rsidRPr="004160E1" w:rsidRDefault="00DC798D"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Pr="004160E1" w:rsidRDefault="009746A0" w:rsidP="001C1B45">
      <w:pPr>
        <w:snapToGrid w:val="0"/>
        <w:spacing w:line="360" w:lineRule="auto"/>
        <w:jc w:val="both"/>
        <w:rPr>
          <w:rFonts w:ascii="Book Antiqua" w:eastAsia="宋体" w:hAnsi="Book Antiqua" w:cs="Arial"/>
          <w:b/>
          <w:lang w:eastAsia="zh-CN"/>
        </w:rPr>
      </w:pPr>
    </w:p>
    <w:p w:rsidR="009746A0" w:rsidRDefault="009746A0" w:rsidP="001C1B45">
      <w:pPr>
        <w:snapToGrid w:val="0"/>
        <w:spacing w:line="360" w:lineRule="auto"/>
        <w:jc w:val="both"/>
        <w:rPr>
          <w:rFonts w:ascii="Book Antiqua" w:eastAsia="宋体" w:hAnsi="Book Antiqua" w:cs="Arial"/>
          <w:b/>
          <w:lang w:eastAsia="zh-CN"/>
        </w:rPr>
      </w:pPr>
    </w:p>
    <w:p w:rsidR="0080258F" w:rsidRPr="004160E1" w:rsidRDefault="0080258F" w:rsidP="001C1B45">
      <w:pPr>
        <w:snapToGrid w:val="0"/>
        <w:spacing w:line="360" w:lineRule="auto"/>
        <w:jc w:val="both"/>
        <w:rPr>
          <w:rFonts w:ascii="Book Antiqua" w:eastAsia="宋体" w:hAnsi="Book Antiqua" w:cs="Arial"/>
          <w:b/>
          <w:lang w:eastAsia="zh-CN"/>
        </w:rPr>
      </w:pPr>
    </w:p>
    <w:p w:rsidR="00DC798D" w:rsidRPr="004160E1" w:rsidRDefault="00DC798D" w:rsidP="001C1B45">
      <w:pPr>
        <w:snapToGrid w:val="0"/>
        <w:spacing w:line="360" w:lineRule="auto"/>
        <w:jc w:val="both"/>
        <w:rPr>
          <w:rFonts w:ascii="Book Antiqua" w:hAnsi="Book Antiqua" w:cs="Arial"/>
          <w:b/>
        </w:rPr>
      </w:pPr>
      <w:r w:rsidRPr="004160E1">
        <w:rPr>
          <w:rFonts w:ascii="Book Antiqua" w:hAnsi="Book Antiqua" w:cs="Arial"/>
          <w:b/>
        </w:rPr>
        <w:t>INTRODUCTION</w:t>
      </w: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rPr>
        <w:t>Histiocytic sarcoma is a rare, malignant neoplasm that occurs in the lymph nodes, skin, and gastrointestinal tract and that can be defined as a malignant proliferation of cells. In this condition, the affected cells demonstrate morphological and immunophenotypical features similar to those of mature tissue histiocytes</w:t>
      </w:r>
      <w:r w:rsidRPr="004160E1">
        <w:rPr>
          <w:rFonts w:ascii="Book Antiqua" w:hAnsi="Book Antiqua" w:cs="Arial"/>
          <w:vertAlign w:val="superscript"/>
        </w:rPr>
        <w:t>[1]</w:t>
      </w:r>
      <w:r w:rsidRPr="004160E1">
        <w:rPr>
          <w:rFonts w:ascii="Book Antiqua" w:hAnsi="Book Antiqua" w:cs="Arial"/>
        </w:rPr>
        <w:t>. Histiocytic sarcoma of the spleen is an extremely rare and potentially lethal condition that can remain asymptomatic or only mildly symptomatic for a long time. However, its clinicopathological features have not been well characterized</w:t>
      </w:r>
      <w:r w:rsidRPr="004160E1">
        <w:rPr>
          <w:rFonts w:ascii="Book Antiqua" w:hAnsi="Book Antiqua" w:cs="Arial"/>
          <w:vertAlign w:val="superscript"/>
        </w:rPr>
        <w:t>[1-3]</w:t>
      </w:r>
      <w:r w:rsidRPr="004160E1">
        <w:rPr>
          <w:rFonts w:ascii="Book Antiqua" w:hAnsi="Book Antiqua" w:cs="Arial"/>
        </w:rPr>
        <w:t>. Early evaluation and diagnosis before dissemination may improve the prognosis of this disease, but diagnostic imaging has not been sufficiently efficacious. Therefore, early detection remains difficult. If the lesion is confirmed to be confined within the spleen, splenectomy may induce temporary remission of the disease.</w:t>
      </w:r>
    </w:p>
    <w:p w:rsidR="00DC798D" w:rsidRPr="004160E1" w:rsidRDefault="00DC798D" w:rsidP="009746A0">
      <w:pPr>
        <w:snapToGrid w:val="0"/>
        <w:spacing w:line="360" w:lineRule="auto"/>
        <w:ind w:firstLineChars="100" w:firstLine="240"/>
        <w:jc w:val="both"/>
        <w:rPr>
          <w:rFonts w:ascii="Book Antiqua" w:hAnsi="Book Antiqua" w:cs="Arial"/>
        </w:rPr>
      </w:pPr>
      <w:r w:rsidRPr="004160E1">
        <w:rPr>
          <w:rFonts w:ascii="Book Antiqua" w:hAnsi="Book Antiqua" w:cs="Arial"/>
        </w:rPr>
        <w:t>Herein, we report a case of splenic histiocytic sarcoma treated by laparoscopic splenectomy. The patient’s clinical symptoms were undetectable for approximately 3 mo, but systemic recurrence occurred with a fatal outcome.</w:t>
      </w:r>
    </w:p>
    <w:p w:rsidR="00DC798D" w:rsidRPr="004160E1" w:rsidRDefault="00DC798D"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hAnsi="Book Antiqua" w:cs="Arial"/>
          <w:b/>
        </w:rPr>
      </w:pPr>
      <w:r w:rsidRPr="004160E1">
        <w:rPr>
          <w:rFonts w:ascii="Book Antiqua" w:hAnsi="Book Antiqua" w:cs="Arial"/>
          <w:b/>
        </w:rPr>
        <w:t>CASE REPORT</w:t>
      </w:r>
    </w:p>
    <w:p w:rsidR="00DC798D" w:rsidRPr="004160E1" w:rsidRDefault="00DC798D" w:rsidP="001C1B45">
      <w:pPr>
        <w:snapToGrid w:val="0"/>
        <w:spacing w:line="360" w:lineRule="auto"/>
        <w:jc w:val="both"/>
        <w:rPr>
          <w:rFonts w:ascii="Book Antiqua" w:hAnsi="Book Antiqua" w:cs="Arial"/>
          <w:bCs/>
        </w:rPr>
      </w:pPr>
      <w:r w:rsidRPr="004160E1">
        <w:rPr>
          <w:rFonts w:ascii="Book Antiqua" w:hAnsi="Book Antiqua" w:cs="Arial"/>
        </w:rPr>
        <w:t xml:space="preserve">An 81-year-old woman with a history of hypertension and unstable angina pectoris visited her primary care physician for a periodic examination. She was diagnosed with anemia, which persisted for 1 year, and she was referred to a hematologist, who recommended a full examination. She was diagnosed with idiopathic thrombocytopenic purpura. The patient’s anemia progressed gradually, and 2 units of </w:t>
      </w:r>
      <w:r w:rsidRPr="004160E1">
        <w:rPr>
          <w:rFonts w:ascii="Book Antiqua" w:hAnsi="Book Antiqua" w:cs="Arial"/>
          <w:bCs/>
        </w:rPr>
        <w:t>red cell concentrate were administered per week. She was admitted to our hospital, and splenomegaly (&gt; 10 cm in longitudinal diameter) was detected by magnetic resonance imaging (</w:t>
      </w:r>
      <w:bookmarkStart w:id="39" w:name="OLE_LINK553"/>
      <w:bookmarkStart w:id="40" w:name="OLE_LINK554"/>
      <w:r w:rsidRPr="004160E1">
        <w:rPr>
          <w:rFonts w:ascii="Book Antiqua" w:hAnsi="Book Antiqua" w:cs="Arial"/>
          <w:bCs/>
        </w:rPr>
        <w:t>MRI</w:t>
      </w:r>
      <w:bookmarkEnd w:id="39"/>
      <w:bookmarkEnd w:id="40"/>
      <w:r w:rsidRPr="004160E1">
        <w:rPr>
          <w:rFonts w:ascii="Book Antiqua" w:hAnsi="Book Antiqua" w:cs="Arial"/>
          <w:bCs/>
        </w:rPr>
        <w:t>).</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 xml:space="preserve">On physical examination, the lower end of her spleen was palpable 7 cm </w:t>
      </w:r>
      <w:r w:rsidRPr="004160E1">
        <w:rPr>
          <w:rFonts w:ascii="Book Antiqua" w:hAnsi="Book Antiqua" w:cs="Arial"/>
          <w:bCs/>
        </w:rPr>
        <w:lastRenderedPageBreak/>
        <w:t>below the left costal margin, but no superficial lymphadenopathy was observed. A complete blood count indicated anemia and thrombocytopenia, but her leukocyte count was within the normal range (Table 1).</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 xml:space="preserve">An abdominal computed tomography scan revealed splenomegaly (9.5 cm in longitudinal diameter; </w:t>
      </w:r>
      <w:bookmarkStart w:id="41" w:name="OLE_LINK555"/>
      <w:bookmarkStart w:id="42" w:name="OLE_LINK556"/>
      <w:r w:rsidRPr="004160E1">
        <w:rPr>
          <w:rFonts w:ascii="Book Antiqua" w:hAnsi="Book Antiqua" w:cs="Arial"/>
          <w:bCs/>
        </w:rPr>
        <w:t>Fig</w:t>
      </w:r>
      <w:r w:rsidR="00DC0049" w:rsidRPr="004160E1">
        <w:rPr>
          <w:rFonts w:ascii="Book Antiqua" w:eastAsia="宋体" w:hAnsi="Book Antiqua" w:cs="Arial"/>
          <w:bCs/>
          <w:lang w:eastAsia="zh-CN"/>
        </w:rPr>
        <w:t>ure</w:t>
      </w:r>
      <w:r w:rsidRPr="004160E1">
        <w:rPr>
          <w:rFonts w:ascii="Book Antiqua" w:hAnsi="Book Antiqua" w:cs="Arial"/>
          <w:bCs/>
        </w:rPr>
        <w:t xml:space="preserve"> 1</w:t>
      </w:r>
      <w:bookmarkEnd w:id="41"/>
      <w:bookmarkEnd w:id="42"/>
      <w:r w:rsidR="00DC0049" w:rsidRPr="004160E1">
        <w:rPr>
          <w:rFonts w:ascii="Book Antiqua" w:eastAsia="宋体" w:hAnsi="Book Antiqua" w:cs="Arial"/>
          <w:bCs/>
          <w:lang w:eastAsia="zh-CN"/>
        </w:rPr>
        <w:t>A</w:t>
      </w:r>
      <w:r w:rsidRPr="004160E1">
        <w:rPr>
          <w:rFonts w:ascii="Book Antiqua" w:hAnsi="Book Antiqua" w:cs="Arial"/>
          <w:bCs/>
        </w:rPr>
        <w:t xml:space="preserve">). One year previously, she showed mild splenomegaly (6 cm in longitudinal diameter;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00DC0049" w:rsidRPr="004160E1">
        <w:rPr>
          <w:rFonts w:ascii="Book Antiqua" w:hAnsi="Book Antiqua" w:cs="Arial"/>
          <w:bCs/>
        </w:rPr>
        <w:t xml:space="preserve"> 1</w:t>
      </w:r>
      <w:r w:rsidR="00DC0049" w:rsidRPr="004160E1">
        <w:rPr>
          <w:rFonts w:ascii="Book Antiqua" w:eastAsia="宋体" w:hAnsi="Book Antiqua" w:cs="Arial"/>
          <w:bCs/>
          <w:lang w:eastAsia="zh-CN"/>
        </w:rPr>
        <w:t>B</w:t>
      </w:r>
      <w:r w:rsidRPr="004160E1">
        <w:rPr>
          <w:rFonts w:ascii="Book Antiqua" w:hAnsi="Book Antiqua" w:cs="Arial"/>
          <w:bCs/>
        </w:rPr>
        <w:t xml:space="preserve">). </w:t>
      </w:r>
      <w:bookmarkStart w:id="43" w:name="OLE_LINK565"/>
      <w:r w:rsidRPr="004160E1">
        <w:rPr>
          <w:rFonts w:ascii="Book Antiqua" w:hAnsi="Book Antiqua" w:cs="Arial"/>
          <w:bCs/>
        </w:rPr>
        <w:t>Technetium-99 m</w:t>
      </w:r>
      <w:bookmarkEnd w:id="43"/>
      <w:r w:rsidRPr="004160E1">
        <w:rPr>
          <w:rFonts w:ascii="Book Antiqua" w:hAnsi="Book Antiqua" w:cs="Arial"/>
          <w:bCs/>
        </w:rPr>
        <w:t xml:space="preserve"> colloid scintigraphy revealed a partial defect in her spleen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00DC0049" w:rsidRPr="004160E1">
        <w:rPr>
          <w:rFonts w:ascii="Book Antiqua" w:hAnsi="Book Antiqua" w:cs="Arial"/>
          <w:bCs/>
        </w:rPr>
        <w:t xml:space="preserve"> </w:t>
      </w:r>
      <w:r w:rsidR="00DC0049" w:rsidRPr="004160E1">
        <w:rPr>
          <w:rFonts w:ascii="Book Antiqua" w:eastAsia="宋体" w:hAnsi="Book Antiqua" w:cs="Arial"/>
          <w:bCs/>
          <w:lang w:eastAsia="zh-CN"/>
        </w:rPr>
        <w:t>2</w:t>
      </w:r>
      <w:r w:rsidRPr="004160E1">
        <w:rPr>
          <w:rFonts w:ascii="Book Antiqua" w:hAnsi="Book Antiqua" w:cs="Arial"/>
          <w:bCs/>
        </w:rPr>
        <w:t>). Because there were no defect lesions in the liver on this scintigram, we diagnosed no liver metastasis.</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An abdominal dynamic MRI showed a multilobular splenic tumor, which appeared as an iso-intense solid mass on T1-weighted imaging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Pr="004160E1">
        <w:rPr>
          <w:rFonts w:ascii="Book Antiqua" w:hAnsi="Book Antiqua" w:cs="Arial"/>
          <w:bCs/>
        </w:rPr>
        <w:t xml:space="preserve"> 3</w:t>
      </w:r>
      <w:r w:rsidR="00DC0049" w:rsidRPr="004160E1">
        <w:rPr>
          <w:rFonts w:ascii="Book Antiqua" w:eastAsia="宋体" w:hAnsi="Book Antiqua" w:cs="Arial"/>
          <w:bCs/>
          <w:lang w:eastAsia="zh-CN"/>
        </w:rPr>
        <w:t>A</w:t>
      </w:r>
      <w:r w:rsidRPr="004160E1">
        <w:rPr>
          <w:rFonts w:ascii="Book Antiqua" w:hAnsi="Book Antiqua" w:cs="Arial"/>
          <w:bCs/>
        </w:rPr>
        <w:t>) and a high-intensity multi- lobular mass (10.5 cm in diameter) on T2-weighted imaging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00DC0049" w:rsidRPr="004160E1">
        <w:rPr>
          <w:rFonts w:ascii="Book Antiqua" w:hAnsi="Book Antiqua" w:cs="Arial"/>
          <w:bCs/>
        </w:rPr>
        <w:t xml:space="preserve"> </w:t>
      </w:r>
      <w:r w:rsidRPr="004160E1">
        <w:rPr>
          <w:rFonts w:ascii="Book Antiqua" w:hAnsi="Book Antiqua" w:cs="Arial"/>
          <w:bCs/>
        </w:rPr>
        <w:t>3</w:t>
      </w:r>
      <w:r w:rsidR="00DC0049" w:rsidRPr="004160E1">
        <w:rPr>
          <w:rFonts w:ascii="Book Antiqua" w:eastAsia="宋体" w:hAnsi="Book Antiqua" w:cs="Arial"/>
          <w:bCs/>
          <w:lang w:eastAsia="zh-CN"/>
        </w:rPr>
        <w:t>B</w:t>
      </w:r>
      <w:r w:rsidRPr="004160E1">
        <w:rPr>
          <w:rFonts w:ascii="Book Antiqua" w:hAnsi="Book Antiqua" w:cs="Arial"/>
          <w:bCs/>
        </w:rPr>
        <w:t>). The tumor was enhanced on dynamic MRI from 20 to 120 s after the injection of contrast medium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00DC0049" w:rsidRPr="004160E1">
        <w:rPr>
          <w:rFonts w:ascii="Book Antiqua" w:hAnsi="Book Antiqua" w:cs="Arial"/>
          <w:bCs/>
        </w:rPr>
        <w:t xml:space="preserve"> </w:t>
      </w:r>
      <w:r w:rsidRPr="004160E1">
        <w:rPr>
          <w:rFonts w:ascii="Book Antiqua" w:hAnsi="Book Antiqua" w:cs="Arial"/>
          <w:bCs/>
        </w:rPr>
        <w:t>4). Based on these findings, the differential diagnoses were malignant lymphoma, metastatic splenic tumor (origin unknown), hemangioma, and hemangiosarcoma, but we could not arrive at a definite diagnosis. Distant metastatic lesions, which are proof of a malignant tumor, were not detected by any imaging modality. Because the patient’s anemia and thrombocytopenia worsened gradually, red blood cell and platelet transfusions were performed once or twice per week. After admission, gastritis and a sense of gastric fullness, which is a symptom of compression by an enlarged spleen, worsened. We decided to perform splenectomy as an excision biopsy. Laparoscopic splenectomy was selected as the operation procedure.</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To prevent the progression of anemia and thrombocytopenia, high-dose gamma globulin was infused (20 g/d</w:t>
      </w:r>
      <w:r w:rsidR="00DC0049" w:rsidRPr="004160E1">
        <w:rPr>
          <w:rFonts w:ascii="Book Antiqua" w:hAnsi="Book Antiqua" w:cs="Arial"/>
          <w:bCs/>
        </w:rPr>
        <w:t xml:space="preserve"> for 5 d</w:t>
      </w:r>
      <w:r w:rsidRPr="004160E1">
        <w:rPr>
          <w:rFonts w:ascii="Book Antiqua" w:hAnsi="Book Antiqua" w:cs="Arial"/>
          <w:bCs/>
        </w:rPr>
        <w:t>), but the red blood cell and platelet counts did not increase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00DC0049" w:rsidRPr="004160E1">
        <w:rPr>
          <w:rFonts w:ascii="Book Antiqua" w:hAnsi="Book Antiqua" w:cs="Arial"/>
          <w:bCs/>
        </w:rPr>
        <w:t xml:space="preserve"> </w:t>
      </w:r>
      <w:r w:rsidRPr="004160E1">
        <w:rPr>
          <w:rFonts w:ascii="Book Antiqua" w:hAnsi="Book Antiqua" w:cs="Arial"/>
          <w:bCs/>
        </w:rPr>
        <w:t xml:space="preserve">5). </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 xml:space="preserve">A 12-mm trocar was inserted by the open method at the mid-clavicular line parallel to the umbilicus, and 3 12-mm trocars were inserted around the spleen </w:t>
      </w:r>
      <w:r w:rsidRPr="004160E1">
        <w:rPr>
          <w:rFonts w:ascii="Book Antiqua" w:hAnsi="Book Antiqua" w:cs="Arial"/>
          <w:bCs/>
        </w:rPr>
        <w:lastRenderedPageBreak/>
        <w:t>during the procedure. A laparoscopic view showed that the liver was normal. In addition, no metastatic or disseminated lesions were detected. The spleen occupied nearly the entire left upper and side cavity of the abdomen. After the splenic artery was ligated, the size of the spleen was markedly reduced. The spleen was placed in a polyethylene bag and extracted from the incision through the first port, which was extended to 7 cm. The operation time was 3 h</w:t>
      </w:r>
      <w:r w:rsidR="00DC0049" w:rsidRPr="004160E1">
        <w:rPr>
          <w:rFonts w:ascii="Book Antiqua" w:eastAsia="宋体" w:hAnsi="Book Antiqua" w:cs="Arial"/>
          <w:bCs/>
          <w:lang w:eastAsia="zh-CN"/>
        </w:rPr>
        <w:t xml:space="preserve"> </w:t>
      </w:r>
      <w:r w:rsidRPr="004160E1">
        <w:rPr>
          <w:rFonts w:ascii="Book Antiqua" w:hAnsi="Book Antiqua" w:cs="Arial"/>
          <w:bCs/>
        </w:rPr>
        <w:t xml:space="preserve">and 58 min, and the blood loss was 236 g. </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The weight of the resected spleen was 720 g, and it measured 21</w:t>
      </w:r>
      <w:r w:rsidR="00DC0049" w:rsidRPr="004160E1">
        <w:rPr>
          <w:rFonts w:ascii="Book Antiqua" w:hAnsi="Book Antiqua" w:cs="Arial"/>
          <w:bCs/>
        </w:rPr>
        <w:t xml:space="preserve"> cm</w:t>
      </w:r>
      <w:r w:rsidRPr="004160E1">
        <w:rPr>
          <w:rFonts w:ascii="Book Antiqua" w:hAnsi="Book Antiqua" w:cs="Arial"/>
          <w:bCs/>
        </w:rPr>
        <w:t xml:space="preserve"> × 12 </w:t>
      </w:r>
      <w:r w:rsidR="00DC0049" w:rsidRPr="004160E1">
        <w:rPr>
          <w:rFonts w:ascii="Book Antiqua" w:hAnsi="Book Antiqua" w:cs="Arial"/>
          <w:bCs/>
        </w:rPr>
        <w:t>cm</w:t>
      </w:r>
      <w:r w:rsidR="00DC0049" w:rsidRPr="004160E1">
        <w:rPr>
          <w:rFonts w:ascii="Book Antiqua" w:eastAsia="宋体" w:hAnsi="Book Antiqua" w:cs="Arial"/>
          <w:bCs/>
          <w:lang w:eastAsia="zh-CN"/>
        </w:rPr>
        <w:t xml:space="preserve"> </w:t>
      </w:r>
      <w:r w:rsidRPr="004160E1">
        <w:rPr>
          <w:rFonts w:ascii="Book Antiqua" w:hAnsi="Book Antiqua" w:cs="Arial"/>
          <w:bCs/>
        </w:rPr>
        <w:t xml:space="preserve">× 5 </w:t>
      </w:r>
      <w:bookmarkStart w:id="44" w:name="OLE_LINK557"/>
      <w:bookmarkStart w:id="45" w:name="OLE_LINK558"/>
      <w:r w:rsidRPr="004160E1">
        <w:rPr>
          <w:rFonts w:ascii="Book Antiqua" w:hAnsi="Book Antiqua" w:cs="Arial"/>
          <w:bCs/>
        </w:rPr>
        <w:t>cm</w:t>
      </w:r>
      <w:bookmarkEnd w:id="44"/>
      <w:bookmarkEnd w:id="45"/>
      <w:r w:rsidRPr="004160E1">
        <w:rPr>
          <w:rFonts w:ascii="Book Antiqua" w:hAnsi="Book Antiqua" w:cs="Arial"/>
          <w:bCs/>
        </w:rPr>
        <w:t>. Macroscopically, the spleen showed multiple nodules with different colors from normal splenic tissue (</w:t>
      </w:r>
      <w:r w:rsidR="00DC0049" w:rsidRPr="004160E1">
        <w:rPr>
          <w:rFonts w:ascii="Book Antiqua" w:hAnsi="Book Antiqua" w:cs="Arial"/>
          <w:bCs/>
        </w:rPr>
        <w:t>Fig</w:t>
      </w:r>
      <w:r w:rsidR="00DC0049" w:rsidRPr="004160E1">
        <w:rPr>
          <w:rFonts w:ascii="Book Antiqua" w:eastAsia="宋体" w:hAnsi="Book Antiqua" w:cs="Arial"/>
          <w:bCs/>
          <w:lang w:eastAsia="zh-CN"/>
        </w:rPr>
        <w:t>ure</w:t>
      </w:r>
      <w:r w:rsidRPr="004160E1">
        <w:rPr>
          <w:rFonts w:ascii="Book Antiqua" w:hAnsi="Book Antiqua" w:cs="Arial"/>
          <w:bCs/>
        </w:rPr>
        <w:t xml:space="preserve"> 6). </w:t>
      </w:r>
    </w:p>
    <w:p w:rsidR="00DC798D" w:rsidRPr="004160E1" w:rsidRDefault="00DC798D" w:rsidP="00DC0049">
      <w:pPr>
        <w:snapToGrid w:val="0"/>
        <w:spacing w:line="360" w:lineRule="auto"/>
        <w:ind w:firstLineChars="100" w:firstLine="240"/>
        <w:jc w:val="both"/>
        <w:rPr>
          <w:rFonts w:ascii="Book Antiqua" w:hAnsi="Book Antiqua" w:cs="Arial"/>
          <w:bCs/>
        </w:rPr>
      </w:pPr>
      <w:r w:rsidRPr="004160E1">
        <w:rPr>
          <w:rFonts w:ascii="Book Antiqua" w:hAnsi="Book Antiqua" w:cs="Arial"/>
          <w:bCs/>
        </w:rPr>
        <w:t xml:space="preserve">The microscopic findings were the following. The tumor consisted of cells with a foamy cytoplasm, hemosiderin-containing phagocytic cells, and multilobular megakaryocytes. The </w:t>
      </w:r>
      <w:bookmarkStart w:id="46" w:name="OLE_LINK559"/>
      <w:bookmarkStart w:id="47" w:name="OLE_LINK560"/>
      <w:r w:rsidRPr="004160E1">
        <w:rPr>
          <w:rFonts w:ascii="Book Antiqua" w:hAnsi="Book Antiqua" w:cs="Arial"/>
          <w:bCs/>
        </w:rPr>
        <w:t>MIB-1 labeling index</w:t>
      </w:r>
      <w:bookmarkEnd w:id="46"/>
      <w:bookmarkEnd w:id="47"/>
      <w:r w:rsidR="00836B2A" w:rsidRPr="004160E1">
        <w:rPr>
          <w:rFonts w:ascii="Book Antiqua" w:hAnsi="Book Antiqua" w:cs="Arial"/>
          <w:bCs/>
        </w:rPr>
        <w:t xml:space="preserve"> was 8.1</w:t>
      </w:r>
      <w:r w:rsidRPr="004160E1">
        <w:rPr>
          <w:rFonts w:ascii="Book Antiqua" w:hAnsi="Book Antiqua" w:cs="Arial"/>
          <w:bCs/>
        </w:rPr>
        <w:t>% (Fig</w:t>
      </w:r>
      <w:r w:rsidR="00836B2A" w:rsidRPr="004160E1">
        <w:rPr>
          <w:rFonts w:ascii="Book Antiqua" w:eastAsia="宋体" w:hAnsi="Book Antiqua" w:cs="Arial"/>
          <w:bCs/>
          <w:lang w:eastAsia="zh-CN"/>
        </w:rPr>
        <w:t>ure</w:t>
      </w:r>
      <w:r w:rsidRPr="004160E1">
        <w:rPr>
          <w:rFonts w:ascii="Book Antiqua" w:hAnsi="Book Antiqua" w:cs="Arial"/>
          <w:bCs/>
        </w:rPr>
        <w:t xml:space="preserve"> 7). Immunohistopathological staining was positive for CD68 and lysozyme, partially positive for p53, and negative for CD1a, CD4 and S100 protein; therefore, the tumor cells were diagnosed as being of histiocyte origin (Fig</w:t>
      </w:r>
      <w:r w:rsidR="00836B2A" w:rsidRPr="004160E1">
        <w:rPr>
          <w:rFonts w:ascii="Book Antiqua" w:eastAsia="宋体" w:hAnsi="Book Antiqua" w:cs="Arial"/>
          <w:bCs/>
          <w:lang w:eastAsia="zh-CN"/>
        </w:rPr>
        <w:t>ure</w:t>
      </w:r>
      <w:r w:rsidRPr="004160E1">
        <w:rPr>
          <w:rFonts w:ascii="Book Antiqua" w:hAnsi="Book Antiqua" w:cs="Arial"/>
          <w:bCs/>
        </w:rPr>
        <w:t xml:space="preserve"> 8). From these findings, the tumor was diagnosed as histiocytic sarcoma. </w:t>
      </w:r>
    </w:p>
    <w:p w:rsidR="00DC798D" w:rsidRPr="004160E1" w:rsidRDefault="00DC798D" w:rsidP="00836B2A">
      <w:pPr>
        <w:snapToGrid w:val="0"/>
        <w:spacing w:line="360" w:lineRule="auto"/>
        <w:ind w:firstLineChars="100" w:firstLine="240"/>
        <w:jc w:val="both"/>
        <w:rPr>
          <w:rFonts w:ascii="Book Antiqua" w:hAnsi="Book Antiqua" w:cs="Arial"/>
        </w:rPr>
      </w:pPr>
      <w:r w:rsidRPr="004160E1">
        <w:rPr>
          <w:rFonts w:ascii="Book Antiqua" w:hAnsi="Book Antiqua" w:cs="Arial"/>
          <w:bCs/>
        </w:rPr>
        <w:t>The anemia and thrombocytopenia were improved only 3 d after the operation (Fig</w:t>
      </w:r>
      <w:r w:rsidR="00836B2A" w:rsidRPr="004160E1">
        <w:rPr>
          <w:rFonts w:ascii="Book Antiqua" w:eastAsia="宋体" w:hAnsi="Book Antiqua" w:cs="Arial"/>
          <w:bCs/>
          <w:lang w:eastAsia="zh-CN"/>
        </w:rPr>
        <w:t>ure</w:t>
      </w:r>
      <w:r w:rsidRPr="004160E1">
        <w:rPr>
          <w:rFonts w:ascii="Book Antiqua" w:hAnsi="Book Antiqua" w:cs="Arial"/>
          <w:bCs/>
        </w:rPr>
        <w:t xml:space="preserve"> 5). The p</w:t>
      </w:r>
      <w:r w:rsidRPr="004160E1">
        <w:rPr>
          <w:rFonts w:ascii="Book Antiqua" w:hAnsi="Book Antiqua" w:cs="Arial"/>
        </w:rPr>
        <w:t>ost-operative course was uneventful, and she was discharged 12 d after surgery.</w:t>
      </w:r>
    </w:p>
    <w:p w:rsidR="00DC798D" w:rsidRPr="004160E1" w:rsidRDefault="00DC798D" w:rsidP="00836B2A">
      <w:pPr>
        <w:snapToGrid w:val="0"/>
        <w:spacing w:line="360" w:lineRule="auto"/>
        <w:ind w:firstLineChars="100" w:firstLine="240"/>
        <w:jc w:val="both"/>
        <w:rPr>
          <w:rFonts w:ascii="Book Antiqua" w:hAnsi="Book Antiqua" w:cs="Arial"/>
          <w:bCs/>
        </w:rPr>
      </w:pPr>
      <w:r w:rsidRPr="004160E1">
        <w:rPr>
          <w:rFonts w:ascii="Book Antiqua" w:hAnsi="Book Antiqua" w:cs="Arial"/>
        </w:rPr>
        <w:t xml:space="preserve">The platelet count decreased gradually 2 mo after surgery, and multiple liver metastases were revealed on magnetic resonance imaging 3 mo after the operation. Her liver functions rapidly </w:t>
      </w:r>
      <w:hyperlink r:id="rId10" w:tooltip="deteriorateの意味" w:history="1">
        <w:r w:rsidRPr="004160E1">
          <w:rPr>
            <w:rStyle w:val="a3"/>
            <w:rFonts w:ascii="Book Antiqua" w:hAnsi="Book Antiqua" w:cs="Arial"/>
            <w:color w:val="auto"/>
            <w:u w:val="none"/>
          </w:rPr>
          <w:t>deteriorate</w:t>
        </w:r>
      </w:hyperlink>
      <w:r w:rsidRPr="004160E1">
        <w:rPr>
          <w:rFonts w:ascii="Book Antiqua" w:hAnsi="Book Antiqua" w:cs="Arial"/>
        </w:rPr>
        <w:t>d, and chemotherapy could not be performed. The patient died of liver failure 5 mo after surgery.</w:t>
      </w:r>
    </w:p>
    <w:p w:rsidR="00DC798D" w:rsidRPr="004160E1" w:rsidRDefault="00DC798D" w:rsidP="001C1B45">
      <w:pPr>
        <w:snapToGrid w:val="0"/>
        <w:spacing w:line="360" w:lineRule="auto"/>
        <w:ind w:firstLineChars="177" w:firstLine="426"/>
        <w:jc w:val="both"/>
        <w:rPr>
          <w:rFonts w:ascii="Book Antiqua" w:hAnsi="Book Antiqua" w:cs="Arial"/>
          <w:b/>
        </w:rPr>
      </w:pPr>
    </w:p>
    <w:p w:rsidR="00DC798D" w:rsidRPr="004160E1" w:rsidRDefault="00DC798D" w:rsidP="001C1B45">
      <w:pPr>
        <w:snapToGrid w:val="0"/>
        <w:spacing w:line="360" w:lineRule="auto"/>
        <w:jc w:val="both"/>
        <w:rPr>
          <w:rFonts w:ascii="Book Antiqua" w:hAnsi="Book Antiqua" w:cs="Arial"/>
          <w:b/>
        </w:rPr>
      </w:pPr>
      <w:r w:rsidRPr="004160E1">
        <w:rPr>
          <w:rFonts w:ascii="Book Antiqua" w:hAnsi="Book Antiqua" w:cs="Arial"/>
          <w:b/>
        </w:rPr>
        <w:t>DISCUSSION</w:t>
      </w: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rPr>
        <w:t xml:space="preserve">According to the recent World Health Organization classification of tumors of hematopoietic and lymphoid tissues, histiocytic sarcoma is a malignant proliferation of cells showing morphologic and immunophenotypic features </w:t>
      </w:r>
      <w:r w:rsidRPr="004160E1">
        <w:rPr>
          <w:rFonts w:ascii="Book Antiqua" w:hAnsi="Book Antiqua" w:cs="Arial"/>
        </w:rPr>
        <w:lastRenderedPageBreak/>
        <w:t>similar to those of mature tissue histiocytes. Primary histiocytic sarcoma of the spleen is a rare condition, and its clinico-pathological features have not been well described</w:t>
      </w:r>
      <w:r w:rsidRPr="004160E1">
        <w:rPr>
          <w:rFonts w:ascii="Book Antiqua" w:hAnsi="Book Antiqua" w:cs="Arial"/>
          <w:vertAlign w:val="superscript"/>
        </w:rPr>
        <w:t>[4]</w:t>
      </w:r>
      <w:r w:rsidRPr="004160E1">
        <w:rPr>
          <w:rFonts w:ascii="Book Antiqua" w:hAnsi="Book Antiqua" w:cs="Arial"/>
        </w:rPr>
        <w:t>. Clinically, it is generally accepted that most patients with histiocytic sarcoma show a limited response to chemotherapy and a high mortality rate</w:t>
      </w:r>
      <w:r w:rsidRPr="004160E1">
        <w:rPr>
          <w:rFonts w:ascii="Book Antiqua" w:hAnsi="Book Antiqua" w:cs="Arial"/>
          <w:vertAlign w:val="superscript"/>
        </w:rPr>
        <w:t>[5]</w:t>
      </w:r>
      <w:r w:rsidRPr="004160E1">
        <w:rPr>
          <w:rFonts w:ascii="Book Antiqua" w:hAnsi="Book Antiqua" w:cs="Arial"/>
        </w:rPr>
        <w:t>. Recently, some reports have shown that early diagnosis before dissemination of this disease may improve the prognosis</w:t>
      </w:r>
      <w:r w:rsidRPr="004160E1">
        <w:rPr>
          <w:rFonts w:ascii="Book Antiqua" w:hAnsi="Book Antiqua" w:cs="Arial"/>
          <w:vertAlign w:val="superscript"/>
        </w:rPr>
        <w:t>[3]</w:t>
      </w:r>
      <w:r w:rsidRPr="004160E1">
        <w:rPr>
          <w:rFonts w:ascii="Book Antiqua" w:hAnsi="Book Antiqua" w:cs="Arial"/>
        </w:rPr>
        <w:t xml:space="preserve">. Hornick </w:t>
      </w:r>
      <w:r w:rsidRPr="004160E1">
        <w:rPr>
          <w:rFonts w:ascii="Book Antiqua" w:hAnsi="Book Antiqua" w:cs="Arial"/>
          <w:i/>
        </w:rPr>
        <w:t>et al</w:t>
      </w:r>
      <w:r w:rsidR="00866876" w:rsidRPr="004160E1">
        <w:rPr>
          <w:rFonts w:ascii="Book Antiqua" w:hAnsi="Book Antiqua" w:cs="Arial"/>
          <w:vertAlign w:val="superscript"/>
        </w:rPr>
        <w:t>[6]</w:t>
      </w:r>
      <w:r w:rsidRPr="004160E1">
        <w:rPr>
          <w:rFonts w:ascii="Book Antiqua" w:hAnsi="Book Antiqua" w:cs="Arial"/>
        </w:rPr>
        <w:t xml:space="preserve"> reported that tumor size may be a prognostic factor. V</w:t>
      </w:r>
      <w:r w:rsidR="00BA31BF">
        <w:rPr>
          <w:rFonts w:ascii="Book Antiqua" w:eastAsiaTheme="minorEastAsia" w:hAnsi="Book Antiqua" w:cs="Arial" w:hint="eastAsia"/>
          <w:lang w:eastAsia="zh-CN"/>
        </w:rPr>
        <w:t>o</w:t>
      </w:r>
      <w:r w:rsidRPr="004160E1">
        <w:rPr>
          <w:rFonts w:ascii="Book Antiqua" w:hAnsi="Book Antiqua" w:cs="Arial"/>
        </w:rPr>
        <w:t xml:space="preserve">s </w:t>
      </w:r>
      <w:r w:rsidRPr="004160E1">
        <w:rPr>
          <w:rFonts w:ascii="Book Antiqua" w:hAnsi="Book Antiqua" w:cs="Arial"/>
          <w:i/>
        </w:rPr>
        <w:t>et al</w:t>
      </w:r>
      <w:r w:rsidR="00866876" w:rsidRPr="004160E1">
        <w:rPr>
          <w:rFonts w:ascii="Book Antiqua" w:hAnsi="Book Antiqua" w:cs="Arial"/>
          <w:vertAlign w:val="superscript"/>
        </w:rPr>
        <w:t>[7]</w:t>
      </w:r>
      <w:r w:rsidRPr="004160E1">
        <w:rPr>
          <w:rFonts w:ascii="Book Antiqua" w:hAnsi="Book Antiqua" w:cs="Arial"/>
        </w:rPr>
        <w:t xml:space="preserve"> showed that all patients with poor survival in their report had tumors over 3.5 cm in longitudinal </w:t>
      </w:r>
      <w:r w:rsidR="008C0E32" w:rsidRPr="004160E1">
        <w:rPr>
          <w:rFonts w:ascii="Book Antiqua" w:hAnsi="Book Antiqua" w:cs="Arial"/>
        </w:rPr>
        <w:t>diameter</w:t>
      </w:r>
      <w:r w:rsidRPr="004160E1">
        <w:rPr>
          <w:rFonts w:ascii="Book Antiqua" w:hAnsi="Book Antiqua" w:cs="Arial"/>
        </w:rPr>
        <w:t xml:space="preserve">. The tumor size may be a strong factor for determining the stage of the disease. In our case, disseminated lesions were not recognized before the operation, but the size of the tumor of the spleen was over 10 cm in longitudinal diameter. Therefore, our patient was considered to be in an advanced stage. </w:t>
      </w:r>
      <w:r w:rsidRPr="004160E1">
        <w:rPr>
          <w:rFonts w:ascii="Book Antiqua" w:hAnsi="Book Antiqua" w:cs="Arial"/>
          <w:color w:val="000000"/>
        </w:rPr>
        <w:t>Our patient al</w:t>
      </w:r>
      <w:r w:rsidRPr="004160E1">
        <w:rPr>
          <w:rFonts w:ascii="Book Antiqua" w:hAnsi="Book Antiqua" w:cs="Arial"/>
        </w:rPr>
        <w:t>so recurred only 3 mo after the operation and died of the disease 5 mo after surgery.</w:t>
      </w:r>
    </w:p>
    <w:p w:rsidR="00DC798D" w:rsidRPr="004160E1" w:rsidRDefault="00DC798D" w:rsidP="00866876">
      <w:pPr>
        <w:snapToGrid w:val="0"/>
        <w:spacing w:line="360" w:lineRule="auto"/>
        <w:ind w:firstLineChars="100" w:firstLine="240"/>
        <w:jc w:val="both"/>
        <w:rPr>
          <w:rFonts w:ascii="Book Antiqua" w:hAnsi="Book Antiqua" w:cs="Arial"/>
        </w:rPr>
      </w:pPr>
      <w:r w:rsidRPr="004160E1">
        <w:rPr>
          <w:rFonts w:ascii="Book Antiqua" w:hAnsi="Book Antiqua" w:cs="Arial"/>
        </w:rPr>
        <w:t xml:space="preserve">In our case, we could not confirm the diagnosis preoperatively. Specific hematological markers do not exist for this disease. Recently, Vos </w:t>
      </w:r>
      <w:r w:rsidRPr="004160E1">
        <w:rPr>
          <w:rFonts w:ascii="Book Antiqua" w:hAnsi="Book Antiqua" w:cs="Arial"/>
          <w:i/>
        </w:rPr>
        <w:t>et al</w:t>
      </w:r>
      <w:r w:rsidR="00866876" w:rsidRPr="004160E1">
        <w:rPr>
          <w:rFonts w:ascii="Book Antiqua" w:hAnsi="Book Antiqua" w:cs="Arial"/>
          <w:vertAlign w:val="superscript"/>
        </w:rPr>
        <w:t>[7]</w:t>
      </w:r>
      <w:r w:rsidRPr="004160E1">
        <w:rPr>
          <w:rFonts w:ascii="Book Antiqua" w:hAnsi="Book Antiqua" w:cs="Arial"/>
        </w:rPr>
        <w:t xml:space="preserve"> reported CD163, a hemoglobin scavenger receptor, as a new macrophage-</w:t>
      </w:r>
      <w:r w:rsidR="00866876" w:rsidRPr="004160E1">
        <w:rPr>
          <w:rFonts w:ascii="Book Antiqua" w:eastAsia="宋体" w:hAnsi="Book Antiqua" w:cs="Arial"/>
          <w:lang w:eastAsia="zh-CN"/>
        </w:rPr>
        <w:t xml:space="preserve"> </w:t>
      </w:r>
      <w:r w:rsidRPr="004160E1">
        <w:rPr>
          <w:rFonts w:ascii="Book Antiqua" w:hAnsi="Book Antiqua" w:cs="Arial"/>
        </w:rPr>
        <w:t>related differentiation marker, which is more specific than the conventional histiocyte-related molecules, such as CD68 and lysozyme. However, only histopathological examination can reveal the existence of the disease. Moreover, our patient suffered from abdominal fullness and progressive anemia and thrombocytopenia. These symptoms were thought to be caused by splenomegaly and hypersplenism. Therefore, we decided to perform a splenectomy for both therapy and diagnosis.</w:t>
      </w:r>
    </w:p>
    <w:p w:rsidR="00DC798D" w:rsidRPr="004160E1" w:rsidRDefault="00DC798D" w:rsidP="00866876">
      <w:pPr>
        <w:snapToGrid w:val="0"/>
        <w:spacing w:line="360" w:lineRule="auto"/>
        <w:ind w:firstLineChars="100" w:firstLine="240"/>
        <w:jc w:val="both"/>
        <w:rPr>
          <w:rFonts w:ascii="Book Antiqua" w:hAnsi="Book Antiqua" w:cs="Arial"/>
        </w:rPr>
      </w:pPr>
      <w:r w:rsidRPr="004160E1">
        <w:rPr>
          <w:rFonts w:ascii="Book Antiqua" w:hAnsi="Book Antiqua" w:cs="Arial"/>
        </w:rPr>
        <w:t>Splenic malignancy may be accompanied by severe hematologic disease or a metastatic lesion in many cases. If splenectomy is performed in these cases, additional therapy should be administered as soon as possible after surgery. Laparoscopic splenectomy is less invasive than open splenectomy</w:t>
      </w:r>
      <w:r w:rsidRPr="004160E1">
        <w:rPr>
          <w:rFonts w:ascii="Book Antiqua" w:hAnsi="Book Antiqua" w:cs="Arial"/>
          <w:vertAlign w:val="superscript"/>
        </w:rPr>
        <w:t xml:space="preserve">[8] </w:t>
      </w:r>
      <w:r w:rsidRPr="004160E1">
        <w:rPr>
          <w:rFonts w:ascii="Book Antiqua" w:hAnsi="Book Antiqua" w:cs="Arial"/>
        </w:rPr>
        <w:t xml:space="preserve">and more quickly can lead to additional therapy. Some reports have demonstrated not </w:t>
      </w:r>
      <w:r w:rsidRPr="004160E1">
        <w:rPr>
          <w:rFonts w:ascii="Book Antiqua" w:hAnsi="Book Antiqua" w:cs="Arial"/>
        </w:rPr>
        <w:lastRenderedPageBreak/>
        <w:t>only the feasibility of laparoscopic splenectomy but also its significant benefits over open splenectomy for the treatment of benign hematologic conditions</w:t>
      </w:r>
      <w:r w:rsidRPr="004160E1">
        <w:rPr>
          <w:rFonts w:ascii="Book Antiqua" w:hAnsi="Book Antiqua" w:cs="Arial"/>
          <w:vertAlign w:val="superscript"/>
        </w:rPr>
        <w:t>[9-11]</w:t>
      </w:r>
      <w:r w:rsidRPr="004160E1">
        <w:rPr>
          <w:rFonts w:ascii="Book Antiqua" w:hAnsi="Book Antiqua" w:cs="Arial"/>
        </w:rPr>
        <w:t xml:space="preserve">. Additionally, in our case of malignancy, anemia and thrombocytopenia were improved, and chemotherapy could be performed. </w:t>
      </w:r>
    </w:p>
    <w:p w:rsidR="00DC798D" w:rsidRPr="004160E1" w:rsidRDefault="00DC798D" w:rsidP="00592BC8">
      <w:pPr>
        <w:snapToGrid w:val="0"/>
        <w:spacing w:line="360" w:lineRule="auto"/>
        <w:ind w:firstLineChars="100" w:firstLine="240"/>
        <w:jc w:val="both"/>
        <w:rPr>
          <w:rFonts w:ascii="Book Antiqua" w:eastAsia="宋体" w:hAnsi="Book Antiqua" w:cs="Arial"/>
          <w:lang w:eastAsia="zh-CN"/>
        </w:rPr>
      </w:pPr>
      <w:r w:rsidRPr="004160E1">
        <w:rPr>
          <w:rFonts w:ascii="Book Antiqua" w:hAnsi="Book Antiqua" w:cs="Arial"/>
        </w:rPr>
        <w:t>An enlarged spleen disrupts the optimal operative view. Although hand-assisted laparoscopic</w:t>
      </w:r>
      <w:r w:rsidRPr="004160E1">
        <w:rPr>
          <w:rFonts w:ascii="Book Antiqua" w:hAnsi="Book Antiqua" w:cs="Arial"/>
          <w:vertAlign w:val="superscript"/>
        </w:rPr>
        <w:t>[12]</w:t>
      </w:r>
      <w:r w:rsidRPr="004160E1">
        <w:rPr>
          <w:rFonts w:ascii="Book Antiqua" w:hAnsi="Book Antiqua" w:cs="Arial"/>
        </w:rPr>
        <w:t xml:space="preserve"> splenectomy for a solitary splenic tumor has been reported, the inserted hand also disturbs the optimal view in massive splenomegaly. In our case, we ligated the splenic artery first, expecting a volume reduction of the spleen. In case that the main cause of massive splenomegaly is a space-occupying lesion in the spleen, the spleen size after ligation of the splenic artery may not be equivalent to that of a spleen without space-occupying lesions. However, </w:t>
      </w:r>
      <w:r w:rsidR="00BA31BF" w:rsidRPr="00BA31BF">
        <w:rPr>
          <w:rFonts w:ascii="Book Antiqua" w:eastAsia="宋体" w:hAnsi="Book Antiqua" w:cs="宋体"/>
          <w:bCs/>
          <w:kern w:val="0"/>
          <w:lang w:eastAsia="zh-CN"/>
        </w:rPr>
        <w:t>Trelles</w:t>
      </w:r>
      <w:r w:rsidRPr="00BA31BF">
        <w:rPr>
          <w:rFonts w:ascii="Book Antiqua" w:hAnsi="Book Antiqua" w:cs="Arial"/>
        </w:rPr>
        <w:t xml:space="preserve"> </w:t>
      </w:r>
      <w:r w:rsidRPr="004160E1">
        <w:rPr>
          <w:rFonts w:ascii="Book Antiqua" w:hAnsi="Book Antiqua" w:cs="Arial"/>
          <w:i/>
        </w:rPr>
        <w:t>et al</w:t>
      </w:r>
      <w:r w:rsidRPr="004160E1">
        <w:rPr>
          <w:rFonts w:ascii="Book Antiqua" w:hAnsi="Book Antiqua" w:cs="Arial"/>
          <w:vertAlign w:val="superscript"/>
        </w:rPr>
        <w:t>[13]</w:t>
      </w:r>
      <w:r w:rsidRPr="004160E1">
        <w:rPr>
          <w:rFonts w:ascii="Book Antiqua" w:hAnsi="Book Antiqua" w:cs="Arial"/>
        </w:rPr>
        <w:t xml:space="preserve"> reported that the initial ligation of the splenic artery leads to volume reduction of the spleen in cases of massive splenomegaly.</w:t>
      </w:r>
      <w:r w:rsidR="00592BC8" w:rsidRPr="004160E1">
        <w:rPr>
          <w:rFonts w:ascii="Book Antiqua" w:hAnsi="Book Antiqua" w:cs="Arial"/>
        </w:rPr>
        <w:t xml:space="preserve">　</w:t>
      </w:r>
      <w:r w:rsidRPr="004160E1">
        <w:rPr>
          <w:rFonts w:ascii="Book Antiqua" w:hAnsi="Book Antiqua" w:cs="Arial"/>
        </w:rPr>
        <w:t xml:space="preserve">Additionally, in our case, initial splenic artery ligation was effective for inducing a splenic volume reduction. </w:t>
      </w:r>
    </w:p>
    <w:p w:rsidR="00592BC8" w:rsidRPr="004160E1" w:rsidRDefault="00592BC8" w:rsidP="00592BC8">
      <w:pPr>
        <w:snapToGrid w:val="0"/>
        <w:spacing w:line="360" w:lineRule="auto"/>
        <w:ind w:firstLineChars="100" w:firstLine="240"/>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hAnsi="Book Antiqua" w:cs="Arial"/>
        </w:rPr>
      </w:pPr>
      <w:r w:rsidRPr="004160E1">
        <w:rPr>
          <w:rFonts w:ascii="Book Antiqua" w:hAnsi="Book Antiqua" w:cs="Arial"/>
          <w:b/>
        </w:rPr>
        <w:t>REFERENCES</w:t>
      </w:r>
      <w:bookmarkStart w:id="48" w:name="OLE_LINK563"/>
      <w:bookmarkStart w:id="49" w:name="OLE_LINK564"/>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1 </w:t>
      </w:r>
      <w:r w:rsidRPr="004160E1">
        <w:rPr>
          <w:rFonts w:ascii="Book Antiqua" w:eastAsia="宋体" w:hAnsi="Book Antiqua" w:cs="宋体"/>
          <w:b/>
          <w:bCs/>
          <w:kern w:val="0"/>
          <w:lang w:eastAsia="zh-CN"/>
        </w:rPr>
        <w:t>Pileri SA</w:t>
      </w:r>
      <w:r w:rsidRPr="004160E1">
        <w:rPr>
          <w:rFonts w:ascii="Book Antiqua" w:eastAsia="宋体" w:hAnsi="Book Antiqua" w:cs="宋体"/>
          <w:kern w:val="0"/>
          <w:lang w:eastAsia="zh-CN"/>
        </w:rPr>
        <w:t xml:space="preserve">, Grogan TM, Harris NL, Banks P, Campo E, Chan JK, Favera RD, Delsol G, De Wolf-Peeters C, Falini B, Gascoyne RD, Gaulard P, Gatter KC, Isaacson PG, Jaffe ES, Kluin P, Knowles DM, Mason DY, Mori S, Müller-Hermelink HK, Piris MA, Ralfkiaer E, Stein H, Su IJ, Warnke RA, Weiss LM. Tumours of histiocytes and accessory dendritic cells: an immunohistochemical approach to classification from the International Lymphoma Study Group based on 61 cases. </w:t>
      </w:r>
      <w:r w:rsidRPr="004160E1">
        <w:rPr>
          <w:rFonts w:ascii="Book Antiqua" w:eastAsia="宋体" w:hAnsi="Book Antiqua" w:cs="宋体"/>
          <w:i/>
          <w:iCs/>
          <w:kern w:val="0"/>
          <w:lang w:eastAsia="zh-CN"/>
        </w:rPr>
        <w:t>Histopathology</w:t>
      </w:r>
      <w:r w:rsidRPr="004160E1">
        <w:rPr>
          <w:rFonts w:ascii="Book Antiqua" w:eastAsia="宋体" w:hAnsi="Book Antiqua" w:cs="宋体"/>
          <w:kern w:val="0"/>
          <w:lang w:eastAsia="zh-CN"/>
        </w:rPr>
        <w:t xml:space="preserve"> 2002; </w:t>
      </w:r>
      <w:r w:rsidRPr="004160E1">
        <w:rPr>
          <w:rFonts w:ascii="Book Antiqua" w:eastAsia="宋体" w:hAnsi="Book Antiqua" w:cs="宋体"/>
          <w:b/>
          <w:bCs/>
          <w:kern w:val="0"/>
          <w:lang w:eastAsia="zh-CN"/>
        </w:rPr>
        <w:t>41</w:t>
      </w:r>
      <w:r w:rsidRPr="004160E1">
        <w:rPr>
          <w:rFonts w:ascii="Book Antiqua" w:eastAsia="宋体" w:hAnsi="Book Antiqua" w:cs="宋体"/>
          <w:kern w:val="0"/>
          <w:lang w:eastAsia="zh-CN"/>
        </w:rPr>
        <w:t>: 1-29 [PMID: 12121233 DOI: 10.1046/j.1365-2559.2002.01418.x]</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2 </w:t>
      </w:r>
      <w:r w:rsidRPr="004160E1">
        <w:rPr>
          <w:rFonts w:ascii="Book Antiqua" w:eastAsia="宋体" w:hAnsi="Book Antiqua" w:cs="宋体"/>
          <w:b/>
          <w:bCs/>
          <w:kern w:val="0"/>
          <w:lang w:eastAsia="zh-CN"/>
        </w:rPr>
        <w:t>Audouin J</w:t>
      </w:r>
      <w:r w:rsidRPr="004160E1">
        <w:rPr>
          <w:rFonts w:ascii="Book Antiqua" w:eastAsia="宋体" w:hAnsi="Book Antiqua" w:cs="宋体"/>
          <w:kern w:val="0"/>
          <w:lang w:eastAsia="zh-CN"/>
        </w:rPr>
        <w:t xml:space="preserve">, Vercelli-Retta J, Le Tourneau A, Adida C, Camilleri-Broët S, Molina T, Diebold J. Primary histiocytic sarcoma of the spleen associated with erythrophagocytic histiocytosis. </w:t>
      </w:r>
      <w:r w:rsidRPr="004160E1">
        <w:rPr>
          <w:rFonts w:ascii="Book Antiqua" w:eastAsia="宋体" w:hAnsi="Book Antiqua" w:cs="宋体"/>
          <w:i/>
          <w:iCs/>
          <w:kern w:val="0"/>
          <w:lang w:eastAsia="zh-CN"/>
        </w:rPr>
        <w:t>Pathol Res Pract</w:t>
      </w:r>
      <w:r w:rsidRPr="004160E1">
        <w:rPr>
          <w:rFonts w:ascii="Book Antiqua" w:eastAsia="宋体" w:hAnsi="Book Antiqua" w:cs="宋体"/>
          <w:kern w:val="0"/>
          <w:lang w:eastAsia="zh-CN"/>
        </w:rPr>
        <w:t xml:space="preserve"> 2003; </w:t>
      </w:r>
      <w:r w:rsidRPr="004160E1">
        <w:rPr>
          <w:rFonts w:ascii="Book Antiqua" w:eastAsia="宋体" w:hAnsi="Book Antiqua" w:cs="宋体"/>
          <w:b/>
          <w:bCs/>
          <w:kern w:val="0"/>
          <w:lang w:eastAsia="zh-CN"/>
        </w:rPr>
        <w:t>199</w:t>
      </w:r>
      <w:r w:rsidRPr="004160E1">
        <w:rPr>
          <w:rFonts w:ascii="Book Antiqua" w:eastAsia="宋体" w:hAnsi="Book Antiqua" w:cs="宋体"/>
          <w:kern w:val="0"/>
          <w:lang w:eastAsia="zh-CN"/>
        </w:rPr>
        <w:t>: 107-112 [PMID: 12747473 DOI: 10.1078/0344-0338-00362]</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3 </w:t>
      </w:r>
      <w:r w:rsidRPr="004160E1">
        <w:rPr>
          <w:rFonts w:ascii="Book Antiqua" w:eastAsia="宋体" w:hAnsi="Book Antiqua" w:cs="宋体"/>
          <w:b/>
          <w:bCs/>
          <w:kern w:val="0"/>
          <w:lang w:eastAsia="zh-CN"/>
        </w:rPr>
        <w:t>Kobayashi S</w:t>
      </w:r>
      <w:r w:rsidRPr="004160E1">
        <w:rPr>
          <w:rFonts w:ascii="Book Antiqua" w:eastAsia="宋体" w:hAnsi="Book Antiqua" w:cs="宋体"/>
          <w:kern w:val="0"/>
          <w:lang w:eastAsia="zh-CN"/>
        </w:rPr>
        <w:t xml:space="preserve">, Kimura F, Hama Y, Ogura K, Torikai H, Kobayashi A, Ikeda T, Sato K, Aida S, Kosuda S, Motoyoshi K. Histiocytic sarcoma of the spleen: case report of asymptomatic onset of thrombocytopenia and complex imaging </w:t>
      </w:r>
      <w:r w:rsidRPr="004160E1">
        <w:rPr>
          <w:rFonts w:ascii="Book Antiqua" w:eastAsia="宋体" w:hAnsi="Book Antiqua" w:cs="宋体"/>
          <w:kern w:val="0"/>
          <w:lang w:eastAsia="zh-CN"/>
        </w:rPr>
        <w:lastRenderedPageBreak/>
        <w:t xml:space="preserve">features. </w:t>
      </w:r>
      <w:r w:rsidRPr="004160E1">
        <w:rPr>
          <w:rFonts w:ascii="Book Antiqua" w:eastAsia="宋体" w:hAnsi="Book Antiqua" w:cs="宋体"/>
          <w:i/>
          <w:iCs/>
          <w:kern w:val="0"/>
          <w:lang w:eastAsia="zh-CN"/>
        </w:rPr>
        <w:t>Int J Hematol</w:t>
      </w:r>
      <w:r w:rsidRPr="004160E1">
        <w:rPr>
          <w:rFonts w:ascii="Book Antiqua" w:eastAsia="宋体" w:hAnsi="Book Antiqua" w:cs="宋体"/>
          <w:kern w:val="0"/>
          <w:lang w:eastAsia="zh-CN"/>
        </w:rPr>
        <w:t xml:space="preserve"> 2008; </w:t>
      </w:r>
      <w:r w:rsidRPr="004160E1">
        <w:rPr>
          <w:rFonts w:ascii="Book Antiqua" w:eastAsia="宋体" w:hAnsi="Book Antiqua" w:cs="宋体"/>
          <w:b/>
          <w:bCs/>
          <w:kern w:val="0"/>
          <w:lang w:eastAsia="zh-CN"/>
        </w:rPr>
        <w:t>87</w:t>
      </w:r>
      <w:r w:rsidRPr="004160E1">
        <w:rPr>
          <w:rFonts w:ascii="Book Antiqua" w:eastAsia="宋体" w:hAnsi="Book Antiqua" w:cs="宋体"/>
          <w:kern w:val="0"/>
          <w:lang w:eastAsia="zh-CN"/>
        </w:rPr>
        <w:t>: 83-87 [PMID: 18224419 DOI: 10.1007/s12185-007-0008-9]</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4 </w:t>
      </w:r>
      <w:r w:rsidRPr="004160E1">
        <w:rPr>
          <w:rFonts w:ascii="Book Antiqua" w:eastAsia="宋体" w:hAnsi="Book Antiqua" w:cs="宋体"/>
          <w:b/>
          <w:kern w:val="0"/>
          <w:lang w:eastAsia="zh-CN"/>
        </w:rPr>
        <w:t>Jaffe ES</w:t>
      </w:r>
      <w:r w:rsidRPr="004160E1">
        <w:rPr>
          <w:rFonts w:ascii="Book Antiqua" w:eastAsia="宋体" w:hAnsi="Book Antiqua" w:cs="宋体"/>
          <w:kern w:val="0"/>
          <w:lang w:eastAsia="zh-CN"/>
        </w:rPr>
        <w:t>, Harris NL, Stein H, Vardiman JW. World Health Organization classification of tumours pathology and genetics of tumours of haematopoietic and lymphoid tissues. Lyon: IARC Press, 2001: 273-277</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5 </w:t>
      </w:r>
      <w:r w:rsidRPr="004160E1">
        <w:rPr>
          <w:rFonts w:ascii="Book Antiqua" w:eastAsia="宋体" w:hAnsi="Book Antiqua" w:cs="宋体"/>
          <w:b/>
          <w:bCs/>
          <w:kern w:val="0"/>
          <w:lang w:eastAsia="zh-CN"/>
        </w:rPr>
        <w:t>Copie-Bergman C</w:t>
      </w:r>
      <w:r w:rsidRPr="004160E1">
        <w:rPr>
          <w:rFonts w:ascii="Book Antiqua" w:eastAsia="宋体" w:hAnsi="Book Antiqua" w:cs="宋体"/>
          <w:kern w:val="0"/>
          <w:lang w:eastAsia="zh-CN"/>
        </w:rPr>
        <w:t xml:space="preserve">, Wotherspoon AC, Norton AJ, Diss TC, Isaacson PG. True histiocytic lymphoma: a morphologic, immunohistochemical, and molecular genetic study of 13 cases. </w:t>
      </w:r>
      <w:r w:rsidRPr="004160E1">
        <w:rPr>
          <w:rFonts w:ascii="Book Antiqua" w:eastAsia="宋体" w:hAnsi="Book Antiqua" w:cs="宋体"/>
          <w:i/>
          <w:iCs/>
          <w:kern w:val="0"/>
          <w:lang w:eastAsia="zh-CN"/>
        </w:rPr>
        <w:t>Am J Surg Pathol</w:t>
      </w:r>
      <w:r w:rsidRPr="004160E1">
        <w:rPr>
          <w:rFonts w:ascii="Book Antiqua" w:eastAsia="宋体" w:hAnsi="Book Antiqua" w:cs="宋体"/>
          <w:kern w:val="0"/>
          <w:lang w:eastAsia="zh-CN"/>
        </w:rPr>
        <w:t xml:space="preserve"> 1998; </w:t>
      </w:r>
      <w:r w:rsidRPr="004160E1">
        <w:rPr>
          <w:rFonts w:ascii="Book Antiqua" w:eastAsia="宋体" w:hAnsi="Book Antiqua" w:cs="宋体"/>
          <w:b/>
          <w:bCs/>
          <w:kern w:val="0"/>
          <w:lang w:eastAsia="zh-CN"/>
        </w:rPr>
        <w:t>22</w:t>
      </w:r>
      <w:r w:rsidRPr="004160E1">
        <w:rPr>
          <w:rFonts w:ascii="Book Antiqua" w:eastAsia="宋体" w:hAnsi="Book Antiqua" w:cs="宋体"/>
          <w:kern w:val="0"/>
          <w:lang w:eastAsia="zh-CN"/>
        </w:rPr>
        <w:t>: 1386-1392 [PMID: 9808131 DOI: 10.1097/00000478-199811000-00009]</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6 </w:t>
      </w:r>
      <w:r w:rsidRPr="004160E1">
        <w:rPr>
          <w:rFonts w:ascii="Book Antiqua" w:eastAsia="宋体" w:hAnsi="Book Antiqua" w:cs="宋体"/>
          <w:b/>
          <w:bCs/>
          <w:kern w:val="0"/>
          <w:lang w:eastAsia="zh-CN"/>
        </w:rPr>
        <w:t>Hornick JL</w:t>
      </w:r>
      <w:r w:rsidRPr="004160E1">
        <w:rPr>
          <w:rFonts w:ascii="Book Antiqua" w:eastAsia="宋体" w:hAnsi="Book Antiqua" w:cs="宋体"/>
          <w:kern w:val="0"/>
          <w:lang w:eastAsia="zh-CN"/>
        </w:rPr>
        <w:t xml:space="preserve">, Jaffe ES, Fletcher CD. Extranodal histiocytic sarcoma: clinicopathologic analysis of 14 cases of a rare epithelioid malignancy. </w:t>
      </w:r>
      <w:r w:rsidRPr="004160E1">
        <w:rPr>
          <w:rFonts w:ascii="Book Antiqua" w:eastAsia="宋体" w:hAnsi="Book Antiqua" w:cs="宋体"/>
          <w:i/>
          <w:iCs/>
          <w:kern w:val="0"/>
          <w:lang w:eastAsia="zh-CN"/>
        </w:rPr>
        <w:t>Am J Surg Pathol</w:t>
      </w:r>
      <w:r w:rsidRPr="004160E1">
        <w:rPr>
          <w:rFonts w:ascii="Book Antiqua" w:eastAsia="宋体" w:hAnsi="Book Antiqua" w:cs="宋体"/>
          <w:kern w:val="0"/>
          <w:lang w:eastAsia="zh-CN"/>
        </w:rPr>
        <w:t xml:space="preserve"> 2004; </w:t>
      </w:r>
      <w:r w:rsidRPr="004160E1">
        <w:rPr>
          <w:rFonts w:ascii="Book Antiqua" w:eastAsia="宋体" w:hAnsi="Book Antiqua" w:cs="宋体"/>
          <w:b/>
          <w:bCs/>
          <w:kern w:val="0"/>
          <w:lang w:eastAsia="zh-CN"/>
        </w:rPr>
        <w:t>28</w:t>
      </w:r>
      <w:r w:rsidRPr="004160E1">
        <w:rPr>
          <w:rFonts w:ascii="Book Antiqua" w:eastAsia="宋体" w:hAnsi="Book Antiqua" w:cs="宋体"/>
          <w:kern w:val="0"/>
          <w:lang w:eastAsia="zh-CN"/>
        </w:rPr>
        <w:t>: 1133-1144 [PMID: 15316312 DOI: 10.1097/01.pas.0000131541.95394.23]</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7 </w:t>
      </w:r>
      <w:r w:rsidRPr="004160E1">
        <w:rPr>
          <w:rFonts w:ascii="Book Antiqua" w:eastAsia="宋体" w:hAnsi="Book Antiqua" w:cs="宋体"/>
          <w:b/>
          <w:bCs/>
          <w:kern w:val="0"/>
          <w:lang w:eastAsia="zh-CN"/>
        </w:rPr>
        <w:t>Vos JA</w:t>
      </w:r>
      <w:r w:rsidRPr="004160E1">
        <w:rPr>
          <w:rFonts w:ascii="Book Antiqua" w:eastAsia="宋体" w:hAnsi="Book Antiqua" w:cs="宋体"/>
          <w:kern w:val="0"/>
          <w:lang w:eastAsia="zh-CN"/>
        </w:rPr>
        <w:t xml:space="preserve">, Abbondanzo SL, Barekman CL, Andriko JW, Miettinen M, Aguilera NS. Histiocytic sarcoma: a study of five cases including the histiocyte marker CD163. </w:t>
      </w:r>
      <w:r w:rsidRPr="004160E1">
        <w:rPr>
          <w:rFonts w:ascii="Book Antiqua" w:eastAsia="宋体" w:hAnsi="Book Antiqua" w:cs="宋体"/>
          <w:i/>
          <w:iCs/>
          <w:kern w:val="0"/>
          <w:lang w:eastAsia="zh-CN"/>
        </w:rPr>
        <w:t>Mod Pathol</w:t>
      </w:r>
      <w:r w:rsidRPr="004160E1">
        <w:rPr>
          <w:rFonts w:ascii="Book Antiqua" w:eastAsia="宋体" w:hAnsi="Book Antiqua" w:cs="宋体"/>
          <w:kern w:val="0"/>
          <w:lang w:eastAsia="zh-CN"/>
        </w:rPr>
        <w:t xml:space="preserve"> 2005; </w:t>
      </w:r>
      <w:r w:rsidRPr="004160E1">
        <w:rPr>
          <w:rFonts w:ascii="Book Antiqua" w:eastAsia="宋体" w:hAnsi="Book Antiqua" w:cs="宋体"/>
          <w:b/>
          <w:bCs/>
          <w:kern w:val="0"/>
          <w:lang w:eastAsia="zh-CN"/>
        </w:rPr>
        <w:t>18</w:t>
      </w:r>
      <w:r w:rsidRPr="004160E1">
        <w:rPr>
          <w:rFonts w:ascii="Book Antiqua" w:eastAsia="宋体" w:hAnsi="Book Antiqua" w:cs="宋体"/>
          <w:kern w:val="0"/>
          <w:lang w:eastAsia="zh-CN"/>
        </w:rPr>
        <w:t>: 693-704 [PMID: 15696128 DOI: 10.1038/modpathol.3800346]</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8 </w:t>
      </w:r>
      <w:r w:rsidRPr="004160E1">
        <w:rPr>
          <w:rFonts w:ascii="Book Antiqua" w:eastAsia="宋体" w:hAnsi="Book Antiqua" w:cs="宋体"/>
          <w:b/>
          <w:bCs/>
          <w:kern w:val="0"/>
          <w:lang w:eastAsia="zh-CN"/>
        </w:rPr>
        <w:t>Telem D</w:t>
      </w:r>
      <w:r w:rsidRPr="004160E1">
        <w:rPr>
          <w:rFonts w:ascii="Book Antiqua" w:eastAsia="宋体" w:hAnsi="Book Antiqua" w:cs="宋体"/>
          <w:kern w:val="0"/>
          <w:lang w:eastAsia="zh-CN"/>
        </w:rPr>
        <w:t xml:space="preserve">, Chin EH, Colon M, Nguyen SQ, Weber K, Divino CM. Minimally invasive surgery for splenic malignancies. </w:t>
      </w:r>
      <w:r w:rsidRPr="004160E1">
        <w:rPr>
          <w:rFonts w:ascii="Book Antiqua" w:eastAsia="宋体" w:hAnsi="Book Antiqua" w:cs="宋体"/>
          <w:i/>
          <w:iCs/>
          <w:kern w:val="0"/>
          <w:lang w:eastAsia="zh-CN"/>
        </w:rPr>
        <w:t>Minerva Chir</w:t>
      </w:r>
      <w:r w:rsidRPr="004160E1">
        <w:rPr>
          <w:rFonts w:ascii="Book Antiqua" w:eastAsia="宋体" w:hAnsi="Book Antiqua" w:cs="宋体"/>
          <w:kern w:val="0"/>
          <w:lang w:eastAsia="zh-CN"/>
        </w:rPr>
        <w:t xml:space="preserve"> 2008; </w:t>
      </w:r>
      <w:r w:rsidRPr="004160E1">
        <w:rPr>
          <w:rFonts w:ascii="Book Antiqua" w:eastAsia="宋体" w:hAnsi="Book Antiqua" w:cs="宋体"/>
          <w:b/>
          <w:bCs/>
          <w:kern w:val="0"/>
          <w:lang w:eastAsia="zh-CN"/>
        </w:rPr>
        <w:t>63</w:t>
      </w:r>
      <w:r w:rsidRPr="004160E1">
        <w:rPr>
          <w:rFonts w:ascii="Book Antiqua" w:eastAsia="宋体" w:hAnsi="Book Antiqua" w:cs="宋体"/>
          <w:kern w:val="0"/>
          <w:lang w:eastAsia="zh-CN"/>
        </w:rPr>
        <w:t>: 529-540 [PMID: 19078885]</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9 </w:t>
      </w:r>
      <w:r w:rsidRPr="004160E1">
        <w:rPr>
          <w:rFonts w:ascii="Book Antiqua" w:eastAsia="宋体" w:hAnsi="Book Antiqua" w:cs="宋体"/>
          <w:b/>
          <w:bCs/>
          <w:kern w:val="0"/>
          <w:lang w:eastAsia="zh-CN"/>
        </w:rPr>
        <w:t>Berman RS</w:t>
      </w:r>
      <w:r w:rsidRPr="004160E1">
        <w:rPr>
          <w:rFonts w:ascii="Book Antiqua" w:eastAsia="宋体" w:hAnsi="Book Antiqua" w:cs="宋体"/>
          <w:kern w:val="0"/>
          <w:lang w:eastAsia="zh-CN"/>
        </w:rPr>
        <w:t xml:space="preserve">, Yahanda AM, Mansfield PF, Hemmila MR, Sweeney JF, Porter GA, Kumparatana M, Leroux B, Pollock RE, Feig BW. Laparoscopic splenectomy in patients with hematologic malignancies. </w:t>
      </w:r>
      <w:r w:rsidRPr="004160E1">
        <w:rPr>
          <w:rFonts w:ascii="Book Antiqua" w:eastAsia="宋体" w:hAnsi="Book Antiqua" w:cs="宋体"/>
          <w:i/>
          <w:iCs/>
          <w:kern w:val="0"/>
          <w:lang w:eastAsia="zh-CN"/>
        </w:rPr>
        <w:t>Am J Surg</w:t>
      </w:r>
      <w:r w:rsidRPr="004160E1">
        <w:rPr>
          <w:rFonts w:ascii="Book Antiqua" w:eastAsia="宋体" w:hAnsi="Book Antiqua" w:cs="宋体"/>
          <w:kern w:val="0"/>
          <w:lang w:eastAsia="zh-CN"/>
        </w:rPr>
        <w:t xml:space="preserve"> 1999; </w:t>
      </w:r>
      <w:r w:rsidRPr="004160E1">
        <w:rPr>
          <w:rFonts w:ascii="Book Antiqua" w:eastAsia="宋体" w:hAnsi="Book Antiqua" w:cs="宋体"/>
          <w:b/>
          <w:bCs/>
          <w:kern w:val="0"/>
          <w:lang w:eastAsia="zh-CN"/>
        </w:rPr>
        <w:t>178</w:t>
      </w:r>
      <w:r w:rsidRPr="004160E1">
        <w:rPr>
          <w:rFonts w:ascii="Book Antiqua" w:eastAsia="宋体" w:hAnsi="Book Antiqua" w:cs="宋体"/>
          <w:kern w:val="0"/>
          <w:lang w:eastAsia="zh-CN"/>
        </w:rPr>
        <w:t>: 530-536 [PMID: 10670866 DOI: 10.1016/S0002-9610(99)00243-3]</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10 </w:t>
      </w:r>
      <w:r w:rsidRPr="004160E1">
        <w:rPr>
          <w:rFonts w:ascii="Book Antiqua" w:eastAsia="宋体" w:hAnsi="Book Antiqua" w:cs="宋体"/>
          <w:b/>
          <w:bCs/>
          <w:kern w:val="0"/>
          <w:lang w:eastAsia="zh-CN"/>
        </w:rPr>
        <w:t>Friedman RL</w:t>
      </w:r>
      <w:r w:rsidRPr="004160E1">
        <w:rPr>
          <w:rFonts w:ascii="Book Antiqua" w:eastAsia="宋体" w:hAnsi="Book Antiqua" w:cs="宋体"/>
          <w:kern w:val="0"/>
          <w:lang w:eastAsia="zh-CN"/>
        </w:rPr>
        <w:t xml:space="preserve">, Hiatt JR, Korman JL, Facklis K, Cymerman J, Phillips EH. Laparoscopic or open splenectomy for hematologic disease: which approach is superior? </w:t>
      </w:r>
      <w:r w:rsidRPr="004160E1">
        <w:rPr>
          <w:rFonts w:ascii="Book Antiqua" w:eastAsia="宋体" w:hAnsi="Book Antiqua" w:cs="宋体"/>
          <w:i/>
          <w:iCs/>
          <w:kern w:val="0"/>
          <w:lang w:eastAsia="zh-CN"/>
        </w:rPr>
        <w:t>J Am Coll Surg</w:t>
      </w:r>
      <w:r w:rsidRPr="004160E1">
        <w:rPr>
          <w:rFonts w:ascii="Book Antiqua" w:eastAsia="宋体" w:hAnsi="Book Antiqua" w:cs="宋体"/>
          <w:kern w:val="0"/>
          <w:lang w:eastAsia="zh-CN"/>
        </w:rPr>
        <w:t xml:space="preserve"> 1997; </w:t>
      </w:r>
      <w:r w:rsidRPr="004160E1">
        <w:rPr>
          <w:rFonts w:ascii="Book Antiqua" w:eastAsia="宋体" w:hAnsi="Book Antiqua" w:cs="宋体"/>
          <w:b/>
          <w:bCs/>
          <w:kern w:val="0"/>
          <w:lang w:eastAsia="zh-CN"/>
        </w:rPr>
        <w:t>185</w:t>
      </w:r>
      <w:r w:rsidRPr="004160E1">
        <w:rPr>
          <w:rFonts w:ascii="Book Antiqua" w:eastAsia="宋体" w:hAnsi="Book Antiqua" w:cs="宋体"/>
          <w:kern w:val="0"/>
          <w:lang w:eastAsia="zh-CN"/>
        </w:rPr>
        <w:t>: 49-54 [PMID: 9208960 DOI: 10.1016/S1072-7515(01)00880-8]</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11 </w:t>
      </w:r>
      <w:r w:rsidRPr="004160E1">
        <w:rPr>
          <w:rFonts w:ascii="Book Antiqua" w:eastAsia="宋体" w:hAnsi="Book Antiqua" w:cs="宋体"/>
          <w:b/>
          <w:bCs/>
          <w:kern w:val="0"/>
          <w:lang w:eastAsia="zh-CN"/>
        </w:rPr>
        <w:t>Flowers JL</w:t>
      </w:r>
      <w:r w:rsidRPr="004160E1">
        <w:rPr>
          <w:rFonts w:ascii="Book Antiqua" w:eastAsia="宋体" w:hAnsi="Book Antiqua" w:cs="宋体"/>
          <w:kern w:val="0"/>
          <w:lang w:eastAsia="zh-CN"/>
        </w:rPr>
        <w:t xml:space="preserve">, Lefor AT, Steers J, Heyman M, Graham SM, Imbembo AL. Laparoscopic splenectomy in patients with hematologic diseases. </w:t>
      </w:r>
      <w:r w:rsidRPr="004160E1">
        <w:rPr>
          <w:rFonts w:ascii="Book Antiqua" w:eastAsia="宋体" w:hAnsi="Book Antiqua" w:cs="宋体"/>
          <w:i/>
          <w:iCs/>
          <w:kern w:val="0"/>
          <w:lang w:eastAsia="zh-CN"/>
        </w:rPr>
        <w:t>Ann Surg</w:t>
      </w:r>
      <w:r w:rsidRPr="004160E1">
        <w:rPr>
          <w:rFonts w:ascii="Book Antiqua" w:eastAsia="宋体" w:hAnsi="Book Antiqua" w:cs="宋体"/>
          <w:kern w:val="0"/>
          <w:lang w:eastAsia="zh-CN"/>
        </w:rPr>
        <w:t xml:space="preserve"> 1996; </w:t>
      </w:r>
      <w:r w:rsidRPr="004160E1">
        <w:rPr>
          <w:rFonts w:ascii="Book Antiqua" w:eastAsia="宋体" w:hAnsi="Book Antiqua" w:cs="宋体"/>
          <w:b/>
          <w:bCs/>
          <w:kern w:val="0"/>
          <w:lang w:eastAsia="zh-CN"/>
        </w:rPr>
        <w:t>224</w:t>
      </w:r>
      <w:r w:rsidRPr="004160E1">
        <w:rPr>
          <w:rFonts w:ascii="Book Antiqua" w:eastAsia="宋体" w:hAnsi="Book Antiqua" w:cs="宋体"/>
          <w:kern w:val="0"/>
          <w:lang w:eastAsia="zh-CN"/>
        </w:rPr>
        <w:t>: 19-28 [PMID: 8678613 DOI: 10.1097/00000658-199607000-00004]</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12 </w:t>
      </w:r>
      <w:r w:rsidRPr="004160E1">
        <w:rPr>
          <w:rFonts w:ascii="Book Antiqua" w:eastAsia="宋体" w:hAnsi="Book Antiqua" w:cs="宋体"/>
          <w:b/>
          <w:bCs/>
          <w:kern w:val="0"/>
          <w:lang w:eastAsia="zh-CN"/>
        </w:rPr>
        <w:t>Yano H</w:t>
      </w:r>
      <w:r w:rsidRPr="004160E1">
        <w:rPr>
          <w:rFonts w:ascii="Book Antiqua" w:eastAsia="宋体" w:hAnsi="Book Antiqua" w:cs="宋体"/>
          <w:kern w:val="0"/>
          <w:lang w:eastAsia="zh-CN"/>
        </w:rPr>
        <w:t xml:space="preserve">, Nakano Y, Tono T, Ohnishi T, Iwazawa T, Kimura Y, Kanoh T, Monden T. Hand-assisted laparoscopic splenectomy for splenic tumors. </w:t>
      </w:r>
      <w:r w:rsidRPr="004160E1">
        <w:rPr>
          <w:rFonts w:ascii="Book Antiqua" w:eastAsia="宋体" w:hAnsi="Book Antiqua" w:cs="宋体"/>
          <w:i/>
          <w:iCs/>
          <w:kern w:val="0"/>
          <w:lang w:eastAsia="zh-CN"/>
        </w:rPr>
        <w:t>Dig Surg</w:t>
      </w:r>
      <w:r w:rsidRPr="004160E1">
        <w:rPr>
          <w:rFonts w:ascii="Book Antiqua" w:eastAsia="宋体" w:hAnsi="Book Antiqua" w:cs="宋体"/>
          <w:kern w:val="0"/>
          <w:lang w:eastAsia="zh-CN"/>
        </w:rPr>
        <w:t xml:space="preserve"> 2004; </w:t>
      </w:r>
      <w:r w:rsidRPr="004160E1">
        <w:rPr>
          <w:rFonts w:ascii="Book Antiqua" w:eastAsia="宋体" w:hAnsi="Book Antiqua" w:cs="宋体"/>
          <w:b/>
          <w:bCs/>
          <w:kern w:val="0"/>
          <w:lang w:eastAsia="zh-CN"/>
        </w:rPr>
        <w:t>21</w:t>
      </w:r>
      <w:r w:rsidRPr="004160E1">
        <w:rPr>
          <w:rFonts w:ascii="Book Antiqua" w:eastAsia="宋体" w:hAnsi="Book Antiqua" w:cs="宋体"/>
          <w:kern w:val="0"/>
          <w:lang w:eastAsia="zh-CN"/>
        </w:rPr>
        <w:t>: 215-222 [PMID: 15237254 DOI: 10.1159/000079395]</w:t>
      </w:r>
    </w:p>
    <w:p w:rsidR="004160E1" w:rsidRPr="004160E1" w:rsidRDefault="004160E1" w:rsidP="004160E1">
      <w:pPr>
        <w:widowControl/>
        <w:suppressAutoHyphens w:val="0"/>
        <w:rPr>
          <w:rFonts w:ascii="Book Antiqua" w:eastAsia="宋体" w:hAnsi="Book Antiqua" w:cs="宋体"/>
          <w:kern w:val="0"/>
          <w:lang w:eastAsia="zh-CN"/>
        </w:rPr>
      </w:pPr>
      <w:r w:rsidRPr="004160E1">
        <w:rPr>
          <w:rFonts w:ascii="Book Antiqua" w:eastAsia="宋体" w:hAnsi="Book Antiqua" w:cs="宋体"/>
          <w:kern w:val="0"/>
          <w:lang w:eastAsia="zh-CN"/>
        </w:rPr>
        <w:t xml:space="preserve">13 </w:t>
      </w:r>
      <w:bookmarkStart w:id="50" w:name="OLE_LINK696"/>
      <w:bookmarkStart w:id="51" w:name="OLE_LINK697"/>
      <w:bookmarkStart w:id="52" w:name="OLE_LINK698"/>
      <w:r w:rsidRPr="004160E1">
        <w:rPr>
          <w:rFonts w:ascii="Book Antiqua" w:eastAsia="宋体" w:hAnsi="Book Antiqua" w:cs="宋体"/>
          <w:b/>
          <w:bCs/>
          <w:kern w:val="0"/>
          <w:lang w:eastAsia="zh-CN"/>
        </w:rPr>
        <w:t>Trelles</w:t>
      </w:r>
      <w:bookmarkEnd w:id="50"/>
      <w:bookmarkEnd w:id="51"/>
      <w:bookmarkEnd w:id="52"/>
      <w:r w:rsidRPr="004160E1">
        <w:rPr>
          <w:rFonts w:ascii="Book Antiqua" w:eastAsia="宋体" w:hAnsi="Book Antiqua" w:cs="宋体"/>
          <w:b/>
          <w:bCs/>
          <w:kern w:val="0"/>
          <w:lang w:eastAsia="zh-CN"/>
        </w:rPr>
        <w:t xml:space="preserve"> N</w:t>
      </w:r>
      <w:r w:rsidRPr="004160E1">
        <w:rPr>
          <w:rFonts w:ascii="Book Antiqua" w:eastAsia="宋体" w:hAnsi="Book Antiqua" w:cs="宋体"/>
          <w:kern w:val="0"/>
          <w:lang w:eastAsia="zh-CN"/>
        </w:rPr>
        <w:t xml:space="preserve">, Gagner M, Pomp A, Parikh M. Laparoscopic splenectomy for massive splenomegaly: technical aspects of initial ligation of splenic artery and </w:t>
      </w:r>
      <w:r w:rsidRPr="004160E1">
        <w:rPr>
          <w:rFonts w:ascii="Book Antiqua" w:eastAsia="宋体" w:hAnsi="Book Antiqua" w:cs="宋体"/>
          <w:kern w:val="0"/>
          <w:lang w:eastAsia="zh-CN"/>
        </w:rPr>
        <w:lastRenderedPageBreak/>
        <w:t xml:space="preserve">extraction without hand-assisted technique. </w:t>
      </w:r>
      <w:r w:rsidRPr="004160E1">
        <w:rPr>
          <w:rFonts w:ascii="Book Antiqua" w:eastAsia="宋体" w:hAnsi="Book Antiqua" w:cs="宋体"/>
          <w:i/>
          <w:iCs/>
          <w:kern w:val="0"/>
          <w:lang w:eastAsia="zh-CN"/>
        </w:rPr>
        <w:t>J Laparoendosc Adv Surg Tech A</w:t>
      </w:r>
      <w:r w:rsidRPr="004160E1">
        <w:rPr>
          <w:rFonts w:ascii="Book Antiqua" w:eastAsia="宋体" w:hAnsi="Book Antiqua" w:cs="宋体"/>
          <w:kern w:val="0"/>
          <w:lang w:eastAsia="zh-CN"/>
        </w:rPr>
        <w:t xml:space="preserve"> 2008; </w:t>
      </w:r>
      <w:r w:rsidRPr="004160E1">
        <w:rPr>
          <w:rFonts w:ascii="Book Antiqua" w:eastAsia="宋体" w:hAnsi="Book Antiqua" w:cs="宋体"/>
          <w:b/>
          <w:bCs/>
          <w:kern w:val="0"/>
          <w:lang w:eastAsia="zh-CN"/>
        </w:rPr>
        <w:t>18</w:t>
      </w:r>
      <w:r w:rsidRPr="004160E1">
        <w:rPr>
          <w:rFonts w:ascii="Book Antiqua" w:eastAsia="宋体" w:hAnsi="Book Antiqua" w:cs="宋体"/>
          <w:kern w:val="0"/>
          <w:lang w:eastAsia="zh-CN"/>
        </w:rPr>
        <w:t>: 391-395 [PMID: 18503372 DOI: 10.1089/lap.2007.0113]</w:t>
      </w:r>
    </w:p>
    <w:p w:rsidR="00BA31BF" w:rsidRDefault="00BA31BF" w:rsidP="00390A75">
      <w:pPr>
        <w:tabs>
          <w:tab w:val="left" w:pos="180"/>
          <w:tab w:val="left" w:pos="360"/>
        </w:tabs>
        <w:wordWrap w:val="0"/>
        <w:adjustRightInd w:val="0"/>
        <w:snapToGrid w:val="0"/>
        <w:spacing w:line="360" w:lineRule="auto"/>
        <w:jc w:val="right"/>
        <w:rPr>
          <w:rFonts w:ascii="Book Antiqua" w:eastAsiaTheme="minorEastAsia" w:hAnsi="Book Antiqua" w:cs="Tahoma"/>
          <w:b/>
          <w:color w:val="000000"/>
          <w:lang w:eastAsia="zh-CN"/>
        </w:rPr>
      </w:pPr>
      <w:bookmarkStart w:id="53" w:name="OLE_LINK874"/>
      <w:bookmarkStart w:id="54" w:name="OLE_LINK875"/>
      <w:bookmarkStart w:id="55" w:name="OLE_LINK347"/>
      <w:bookmarkStart w:id="56" w:name="OLE_LINK384"/>
      <w:bookmarkStart w:id="57" w:name="OLE_LINK631"/>
      <w:bookmarkStart w:id="58" w:name="OLE_LINK632"/>
      <w:bookmarkStart w:id="59" w:name="OLE_LINK386"/>
      <w:bookmarkStart w:id="60" w:name="OLE_LINK431"/>
      <w:bookmarkStart w:id="61" w:name="OLE_LINK493"/>
      <w:bookmarkStart w:id="62" w:name="OLE_LINK442"/>
      <w:bookmarkStart w:id="63" w:name="OLE_LINK551"/>
      <w:bookmarkStart w:id="64" w:name="OLE_LINK668"/>
      <w:bookmarkStart w:id="65" w:name="OLE_LINK669"/>
      <w:bookmarkStart w:id="66" w:name="OLE_LINK725"/>
      <w:bookmarkStart w:id="67" w:name="OLE_LINK489"/>
      <w:bookmarkStart w:id="68" w:name="OLE_LINK658"/>
      <w:bookmarkStart w:id="69" w:name="OLE_LINK747"/>
      <w:bookmarkStart w:id="70" w:name="OLE_LINK897"/>
      <w:bookmarkStart w:id="71" w:name="OLE_LINK487"/>
      <w:bookmarkEnd w:id="48"/>
      <w:bookmarkEnd w:id="49"/>
    </w:p>
    <w:p w:rsidR="00390A75" w:rsidRDefault="004160E1" w:rsidP="00BA31BF">
      <w:pPr>
        <w:tabs>
          <w:tab w:val="left" w:pos="180"/>
          <w:tab w:val="left" w:pos="360"/>
        </w:tabs>
        <w:adjustRightInd w:val="0"/>
        <w:snapToGrid w:val="0"/>
        <w:spacing w:line="360" w:lineRule="auto"/>
        <w:jc w:val="right"/>
        <w:rPr>
          <w:rFonts w:ascii="Book Antiqua" w:eastAsia="宋体" w:hAnsi="Book Antiqua" w:cs="Tahoma"/>
          <w:b/>
          <w:color w:val="000000"/>
          <w:lang w:eastAsia="zh-CN"/>
        </w:rPr>
      </w:pPr>
      <w:r w:rsidRPr="00904163">
        <w:rPr>
          <w:rFonts w:ascii="Book Antiqua" w:hAnsi="Book Antiqua" w:cs="Tahoma"/>
          <w:b/>
          <w:color w:val="000000"/>
        </w:rPr>
        <w:t>P-Reviewer</w:t>
      </w:r>
      <w:r w:rsidR="00390A75">
        <w:rPr>
          <w:rFonts w:ascii="Book Antiqua" w:eastAsia="宋体" w:hAnsi="Book Antiqua" w:cs="Tahoma" w:hint="eastAsia"/>
          <w:b/>
          <w:color w:val="000000"/>
          <w:lang w:eastAsia="zh-CN"/>
        </w:rPr>
        <w:t xml:space="preserve">s </w:t>
      </w:r>
      <w:r w:rsidR="00390A75" w:rsidRPr="00390A75">
        <w:rPr>
          <w:rFonts w:ascii="Book Antiqua" w:eastAsia="宋体" w:hAnsi="Book Antiqua" w:cs="Tahoma"/>
          <w:color w:val="000000"/>
          <w:lang w:eastAsia="zh-CN"/>
        </w:rPr>
        <w:t>Venskutonis D, Stoot JHMB</w:t>
      </w:r>
      <w:r w:rsidRPr="00904163">
        <w:rPr>
          <w:rFonts w:ascii="Book Antiqua" w:hAnsi="Book Antiqua" w:cs="Tahoma"/>
          <w:b/>
          <w:color w:val="000000"/>
        </w:rPr>
        <w:t xml:space="preserve"> S-Editor </w:t>
      </w:r>
      <w:r w:rsidRPr="00904163">
        <w:rPr>
          <w:rFonts w:ascii="Book Antiqua" w:hAnsi="Book Antiqua" w:cs="Tahoma"/>
          <w:color w:val="000000"/>
        </w:rPr>
        <w:t xml:space="preserve">Gou SX </w:t>
      </w:r>
      <w:r w:rsidRPr="00904163">
        <w:rPr>
          <w:rFonts w:ascii="Book Antiqua" w:hAnsi="Book Antiqua" w:cs="Tahoma"/>
          <w:b/>
          <w:color w:val="000000"/>
        </w:rPr>
        <w:t xml:space="preserve">  </w:t>
      </w:r>
    </w:p>
    <w:p w:rsidR="004160E1" w:rsidRPr="00904163" w:rsidRDefault="004160E1" w:rsidP="00390A75">
      <w:pPr>
        <w:tabs>
          <w:tab w:val="left" w:pos="180"/>
          <w:tab w:val="left" w:pos="360"/>
        </w:tabs>
        <w:adjustRightInd w:val="0"/>
        <w:snapToGrid w:val="0"/>
        <w:spacing w:line="360" w:lineRule="auto"/>
        <w:jc w:val="right"/>
        <w:rPr>
          <w:rFonts w:ascii="Book Antiqua" w:hAnsi="Book Antiqua" w:cs="Tahoma"/>
          <w:b/>
          <w:color w:val="000000"/>
        </w:rPr>
      </w:pPr>
      <w:r w:rsidRPr="00904163">
        <w:rPr>
          <w:rFonts w:ascii="Book Antiqua" w:hAnsi="Book Antiqua" w:cs="Tahoma"/>
          <w:b/>
          <w:color w:val="000000"/>
        </w:rPr>
        <w:t>L-Editor    E-Edito</w:t>
      </w:r>
      <w:bookmarkEnd w:id="53"/>
      <w:bookmarkEnd w:id="54"/>
      <w:r w:rsidRPr="00904163">
        <w:rPr>
          <w:rFonts w:ascii="Book Antiqua" w:hAnsi="Book Antiqua" w:cs="Tahoma"/>
          <w:b/>
          <w:color w:val="000000"/>
        </w:rPr>
        <w:t>r</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DC798D" w:rsidRPr="004160E1" w:rsidRDefault="00DC798D" w:rsidP="001C1B45">
      <w:pPr>
        <w:snapToGrid w:val="0"/>
        <w:spacing w:line="360" w:lineRule="auto"/>
        <w:jc w:val="both"/>
        <w:rPr>
          <w:rFonts w:ascii="Book Antiqua" w:hAnsi="Book Antiqua" w:cs="Arial"/>
        </w:rPr>
      </w:pPr>
    </w:p>
    <w:p w:rsidR="00DC798D" w:rsidRPr="004160E1" w:rsidRDefault="00DC798D" w:rsidP="001C1B45">
      <w:pPr>
        <w:snapToGrid w:val="0"/>
        <w:spacing w:line="360" w:lineRule="auto"/>
        <w:jc w:val="both"/>
        <w:rPr>
          <w:rFonts w:ascii="Book Antiqua" w:hAnsi="Book Antiqua" w:cs="Arial"/>
        </w:rPr>
      </w:pPr>
    </w:p>
    <w:p w:rsidR="00DC798D" w:rsidRPr="004160E1" w:rsidRDefault="00DC798D" w:rsidP="001C1B45">
      <w:pPr>
        <w:snapToGrid w:val="0"/>
        <w:spacing w:line="360" w:lineRule="auto"/>
        <w:jc w:val="both"/>
        <w:rPr>
          <w:rFonts w:ascii="Book Antiqua" w:eastAsia="宋体" w:hAnsi="Book Antiqua" w:cs="Arial"/>
          <w:lang w:eastAsia="zh-CN"/>
        </w:rPr>
      </w:pPr>
      <w:r w:rsidRPr="004160E1">
        <w:rPr>
          <w:rFonts w:ascii="Book Antiqua" w:hAnsi="Book Antiqua" w:cs="Arial"/>
          <w:b/>
        </w:rPr>
        <w:t>Figure 1 Abdominal computed tomography.</w:t>
      </w:r>
      <w:r w:rsidRPr="004160E1">
        <w:rPr>
          <w:rFonts w:ascii="Book Antiqua" w:hAnsi="Book Antiqua" w:cs="Arial"/>
        </w:rPr>
        <w:t xml:space="preserve"> </w:t>
      </w:r>
      <w:r w:rsidR="00E17217" w:rsidRPr="004160E1">
        <w:rPr>
          <w:rFonts w:ascii="Book Antiqua" w:eastAsia="宋体" w:hAnsi="Book Antiqua" w:cs="Arial"/>
          <w:lang w:eastAsia="zh-CN"/>
        </w:rPr>
        <w:t xml:space="preserve">A: </w:t>
      </w:r>
      <w:r w:rsidRPr="004160E1">
        <w:rPr>
          <w:rFonts w:ascii="Book Antiqua" w:hAnsi="Book Antiqua" w:cs="Arial"/>
        </w:rPr>
        <w:t xml:space="preserve">Just before the operation; </w:t>
      </w:r>
      <w:r w:rsidR="00E17217" w:rsidRPr="004160E1">
        <w:rPr>
          <w:rFonts w:ascii="Book Antiqua" w:eastAsia="宋体" w:hAnsi="Book Antiqua" w:cs="Arial"/>
          <w:lang w:eastAsia="zh-CN"/>
        </w:rPr>
        <w:t>B:</w:t>
      </w:r>
      <w:r w:rsidRPr="004160E1">
        <w:rPr>
          <w:rFonts w:ascii="Book Antiqua" w:hAnsi="Book Antiqua" w:cs="Arial"/>
        </w:rPr>
        <w:t xml:space="preserve"> 1 year before the operation. Arrows show the splenic tumor</w:t>
      </w:r>
      <w:r w:rsidR="00E17217" w:rsidRPr="004160E1">
        <w:rPr>
          <w:rFonts w:ascii="Book Antiqua" w:eastAsia="宋体" w:hAnsi="Book Antiqua" w:cs="Arial"/>
          <w:lang w:eastAsia="zh-CN"/>
        </w:rPr>
        <w:t>.</w:t>
      </w:r>
    </w:p>
    <w:p w:rsidR="00E17217" w:rsidRPr="004160E1" w:rsidRDefault="00E17217" w:rsidP="001C1B45">
      <w:pPr>
        <w:snapToGrid w:val="0"/>
        <w:spacing w:line="360" w:lineRule="auto"/>
        <w:jc w:val="both"/>
        <w:rPr>
          <w:rFonts w:ascii="Book Antiqua" w:eastAsia="宋体" w:hAnsi="Book Antiqua" w:cs="Arial"/>
          <w:lang w:eastAsia="zh-CN"/>
        </w:rPr>
      </w:pPr>
    </w:p>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
        </w:rPr>
        <w:t xml:space="preserve">Figure 2 </w:t>
      </w:r>
      <w:r w:rsidR="00257C22" w:rsidRPr="004160E1">
        <w:rPr>
          <w:rFonts w:ascii="Book Antiqua" w:hAnsi="Book Antiqua" w:cs="Arial"/>
          <w:b/>
          <w:bCs/>
        </w:rPr>
        <w:t>Technetium-99 m</w:t>
      </w:r>
      <w:r w:rsidRPr="004160E1">
        <w:rPr>
          <w:rFonts w:ascii="Book Antiqua" w:hAnsi="Book Antiqua" w:cs="Arial"/>
          <w:b/>
          <w:bCs/>
        </w:rPr>
        <w:t xml:space="preserve"> colloid scintiscanning.</w:t>
      </w:r>
      <w:r w:rsidRPr="004160E1">
        <w:rPr>
          <w:rFonts w:ascii="Book Antiqua" w:hAnsi="Book Antiqua" w:cs="Arial"/>
          <w:bCs/>
        </w:rPr>
        <w:t xml:space="preserve"> The broken line shows the splenic tumor. The tumor did not uptake</w:t>
      </w:r>
      <w:r w:rsidRPr="004160E1">
        <w:rPr>
          <w:rFonts w:ascii="Book Antiqua" w:hAnsi="Book Antiqua" w:cs="Arial"/>
        </w:rPr>
        <w:t xml:space="preserve"> </w:t>
      </w:r>
      <w:r w:rsidR="00257C22" w:rsidRPr="004160E1">
        <w:rPr>
          <w:rFonts w:ascii="Book Antiqua" w:hAnsi="Book Antiqua" w:cs="Arial"/>
          <w:bCs/>
        </w:rPr>
        <w:t>technetium-99 m</w:t>
      </w:r>
      <w:r w:rsidRPr="004160E1">
        <w:rPr>
          <w:rFonts w:ascii="Book Antiqua" w:hAnsi="Book Antiqua" w:cs="Arial"/>
          <w:bCs/>
        </w:rPr>
        <w:t xml:space="preserve"> colloid, and the tumor was therefore shown as a defect.</w:t>
      </w:r>
    </w:p>
    <w:p w:rsidR="00257C22" w:rsidRPr="004160E1" w:rsidRDefault="00257C22" w:rsidP="001C1B45">
      <w:pPr>
        <w:snapToGrid w:val="0"/>
        <w:spacing w:line="360" w:lineRule="auto"/>
        <w:jc w:val="both"/>
        <w:rPr>
          <w:rFonts w:ascii="Book Antiqua" w:eastAsia="宋体" w:hAnsi="Book Antiqua" w:cs="Arial"/>
          <w:bCs/>
          <w:lang w:eastAsia="zh-CN"/>
        </w:rPr>
      </w:pPr>
    </w:p>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
          <w:bCs/>
        </w:rPr>
        <w:t>Figure 3 Magnetic resonance imaging just before the operation.</w:t>
      </w:r>
      <w:r w:rsidRPr="004160E1">
        <w:rPr>
          <w:rFonts w:ascii="Book Antiqua" w:hAnsi="Book Antiqua" w:cs="Arial"/>
          <w:bCs/>
        </w:rPr>
        <w:t xml:space="preserve"> </w:t>
      </w:r>
      <w:r w:rsidR="00257C22" w:rsidRPr="004160E1">
        <w:rPr>
          <w:rFonts w:ascii="Book Antiqua" w:eastAsia="宋体" w:hAnsi="Book Antiqua" w:cs="Arial"/>
          <w:bCs/>
          <w:lang w:eastAsia="zh-CN"/>
        </w:rPr>
        <w:t>A:</w:t>
      </w:r>
      <w:r w:rsidRPr="004160E1">
        <w:rPr>
          <w:rFonts w:ascii="Book Antiqua" w:hAnsi="Book Antiqua" w:cs="Arial"/>
          <w:bCs/>
        </w:rPr>
        <w:t xml:space="preserve"> An iso-intense solid mass on T1-weighted images; </w:t>
      </w:r>
      <w:r w:rsidR="00257C22" w:rsidRPr="004160E1">
        <w:rPr>
          <w:rFonts w:ascii="Book Antiqua" w:eastAsia="宋体" w:hAnsi="Book Antiqua" w:cs="Arial"/>
          <w:bCs/>
          <w:lang w:eastAsia="zh-CN"/>
        </w:rPr>
        <w:t>B:</w:t>
      </w:r>
      <w:r w:rsidRPr="004160E1">
        <w:rPr>
          <w:rFonts w:ascii="Book Antiqua" w:hAnsi="Book Antiqua" w:cs="Arial"/>
          <w:bCs/>
        </w:rPr>
        <w:t xml:space="preserve"> A high-intensity multi-lobular mass on T2-weighted images.</w:t>
      </w:r>
    </w:p>
    <w:p w:rsidR="00257C22" w:rsidRPr="004160E1" w:rsidRDefault="00257C22" w:rsidP="001C1B45">
      <w:pPr>
        <w:snapToGrid w:val="0"/>
        <w:spacing w:line="360" w:lineRule="auto"/>
        <w:jc w:val="both"/>
        <w:rPr>
          <w:rFonts w:ascii="Book Antiqua" w:eastAsia="宋体" w:hAnsi="Book Antiqua" w:cs="Arial"/>
          <w:bCs/>
          <w:lang w:eastAsia="zh-CN"/>
        </w:rPr>
      </w:pPr>
    </w:p>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
          <w:bCs/>
        </w:rPr>
        <w:t>Figure 4</w:t>
      </w:r>
      <w:r w:rsidR="00257C22" w:rsidRPr="004160E1">
        <w:rPr>
          <w:rFonts w:ascii="Book Antiqua" w:eastAsia="宋体" w:hAnsi="Book Antiqua" w:cs="Arial"/>
          <w:b/>
          <w:bCs/>
          <w:lang w:eastAsia="zh-CN"/>
        </w:rPr>
        <w:t xml:space="preserve"> </w:t>
      </w:r>
      <w:r w:rsidRPr="004160E1">
        <w:rPr>
          <w:rFonts w:ascii="Book Antiqua" w:hAnsi="Book Antiqua" w:cs="Arial"/>
          <w:b/>
          <w:bCs/>
        </w:rPr>
        <w:t>Dynamic magnetic resonance imaging.</w:t>
      </w:r>
      <w:r w:rsidRPr="004160E1">
        <w:rPr>
          <w:rFonts w:ascii="Book Antiqua" w:hAnsi="Book Antiqua" w:cs="Arial"/>
          <w:bCs/>
        </w:rPr>
        <w:t xml:space="preserve"> The tumor was enhanced from 20 to 120 s after the injection of contrast medium. Contrast medium gradually pooled in the tumor.</w:t>
      </w:r>
    </w:p>
    <w:p w:rsidR="00257C22" w:rsidRPr="004160E1" w:rsidRDefault="00257C22" w:rsidP="001C1B45">
      <w:pPr>
        <w:snapToGrid w:val="0"/>
        <w:spacing w:line="360" w:lineRule="auto"/>
        <w:jc w:val="both"/>
        <w:rPr>
          <w:rFonts w:ascii="Book Antiqua" w:eastAsia="宋体" w:hAnsi="Book Antiqua" w:cs="Arial"/>
          <w:b/>
          <w:bCs/>
          <w:lang w:eastAsia="zh-CN"/>
        </w:rPr>
      </w:pPr>
    </w:p>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
          <w:bCs/>
        </w:rPr>
        <w:t>Figure 5</w:t>
      </w:r>
      <w:r w:rsidR="00257C22" w:rsidRPr="004160E1">
        <w:rPr>
          <w:rFonts w:ascii="Book Antiqua" w:eastAsia="宋体" w:hAnsi="Book Antiqua" w:cs="Arial"/>
          <w:b/>
          <w:bCs/>
          <w:lang w:eastAsia="zh-CN"/>
        </w:rPr>
        <w:t xml:space="preserve"> </w:t>
      </w:r>
      <w:r w:rsidRPr="004160E1">
        <w:rPr>
          <w:rFonts w:ascii="Book Antiqua" w:hAnsi="Book Antiqua" w:cs="Arial"/>
          <w:b/>
          <w:bCs/>
        </w:rPr>
        <w:t xml:space="preserve">Clinical course of the patient. </w:t>
      </w:r>
      <w:r w:rsidRPr="004160E1">
        <w:rPr>
          <w:rFonts w:ascii="Book Antiqua" w:hAnsi="Book Antiqua" w:cs="Arial"/>
          <w:bCs/>
        </w:rPr>
        <w:t xml:space="preserve">Transition of the platelet number and hemoglobin value from 1 year before the operation to 3 mo after the operation. The black arrow shows the operation time. The circle shows the platelet number. The triangle shows the hemoglobin value. </w:t>
      </w:r>
    </w:p>
    <w:p w:rsidR="00257C22" w:rsidRPr="004160E1" w:rsidRDefault="00257C22" w:rsidP="001C1B45">
      <w:pPr>
        <w:snapToGrid w:val="0"/>
        <w:spacing w:line="360" w:lineRule="auto"/>
        <w:jc w:val="both"/>
        <w:rPr>
          <w:rFonts w:ascii="Book Antiqua" w:eastAsia="宋体" w:hAnsi="Book Antiqua" w:cs="Arial"/>
          <w:bCs/>
          <w:lang w:eastAsia="zh-CN"/>
        </w:rPr>
      </w:pPr>
    </w:p>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
          <w:bCs/>
        </w:rPr>
        <w:t>Figure 6 Macroscopic findings of the spleen.</w:t>
      </w:r>
      <w:r w:rsidRPr="004160E1">
        <w:rPr>
          <w:rFonts w:ascii="Book Antiqua" w:hAnsi="Book Antiqua" w:cs="Arial"/>
          <w:bCs/>
        </w:rPr>
        <w:t xml:space="preserve"> The left section shows the raw specimen. Multiple nodules with different colors from normal splenic tissue. The right section shows the specimen after </w:t>
      </w:r>
      <w:hyperlink r:id="rId11" w:tooltip="formalin fixationの意味" w:history="1">
        <w:r w:rsidRPr="004160E1">
          <w:rPr>
            <w:rStyle w:val="a3"/>
            <w:rFonts w:ascii="Book Antiqua" w:hAnsi="Book Antiqua" w:cs="Arial"/>
            <w:bCs/>
            <w:color w:val="auto"/>
            <w:u w:val="none"/>
          </w:rPr>
          <w:t>formalin fixation</w:t>
        </w:r>
      </w:hyperlink>
      <w:r w:rsidRPr="004160E1">
        <w:rPr>
          <w:rFonts w:ascii="Book Antiqua" w:hAnsi="Book Antiqua" w:cs="Arial"/>
          <w:bCs/>
        </w:rPr>
        <w:t xml:space="preserve">. The arrows show </w:t>
      </w:r>
      <w:r w:rsidRPr="004160E1">
        <w:rPr>
          <w:rFonts w:ascii="Book Antiqua" w:hAnsi="Book Antiqua" w:cs="Arial"/>
          <w:bCs/>
        </w:rPr>
        <w:lastRenderedPageBreak/>
        <w:t>the tumor.</w:t>
      </w:r>
    </w:p>
    <w:p w:rsidR="009E5CE0" w:rsidRPr="004160E1" w:rsidRDefault="009E5CE0" w:rsidP="001C1B45">
      <w:pPr>
        <w:snapToGrid w:val="0"/>
        <w:spacing w:line="360" w:lineRule="auto"/>
        <w:jc w:val="both"/>
        <w:rPr>
          <w:rFonts w:ascii="Book Antiqua" w:eastAsia="宋体" w:hAnsi="Book Antiqua" w:cs="Arial"/>
          <w:bCs/>
          <w:lang w:eastAsia="zh-CN"/>
        </w:rPr>
      </w:pPr>
    </w:p>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
          <w:bCs/>
        </w:rPr>
        <w:t>Figure 7</w:t>
      </w:r>
      <w:r w:rsidR="009E5CE0" w:rsidRPr="004160E1">
        <w:rPr>
          <w:rFonts w:ascii="Book Antiqua" w:eastAsia="宋体" w:hAnsi="Book Antiqua" w:cs="Arial"/>
          <w:b/>
          <w:bCs/>
          <w:lang w:eastAsia="zh-CN"/>
        </w:rPr>
        <w:t xml:space="preserve"> </w:t>
      </w:r>
      <w:r w:rsidRPr="004160E1">
        <w:rPr>
          <w:rFonts w:ascii="Book Antiqua" w:hAnsi="Book Antiqua" w:cs="Arial"/>
          <w:b/>
          <w:bCs/>
        </w:rPr>
        <w:t xml:space="preserve">Microscopic findings. </w:t>
      </w:r>
      <w:r w:rsidRPr="004160E1">
        <w:rPr>
          <w:rFonts w:ascii="Book Antiqua" w:hAnsi="Book Antiqua" w:cs="Arial"/>
          <w:bCs/>
        </w:rPr>
        <w:t xml:space="preserve">Left upper section: Giemsa stain. Magnification is 20 × 10. Right upper section: Giemsa stain. </w:t>
      </w:r>
      <w:r w:rsidRPr="004160E1">
        <w:rPr>
          <w:rFonts w:ascii="Book Antiqua" w:hAnsi="Book Antiqua" w:cs="Arial"/>
          <w:color w:val="222222"/>
          <w:shd w:val="clear" w:color="auto" w:fill="FFFFFF"/>
        </w:rPr>
        <w:t>Magnification is 40 × 10. Left lower section: MIB-1 labeling stain.</w:t>
      </w:r>
      <w:r w:rsidRPr="004160E1">
        <w:rPr>
          <w:rFonts w:ascii="Book Antiqua" w:hAnsi="Book Antiqua" w:cs="Arial"/>
          <w:bCs/>
        </w:rPr>
        <w:t xml:space="preserve"> The tumor consisted of cells with a foamy cytoplasm, hemosiderin-containing phagocytic cells (white arrow), and multilobular megakaryocytes. T</w:t>
      </w:r>
      <w:r w:rsidR="009E5CE0" w:rsidRPr="004160E1">
        <w:rPr>
          <w:rFonts w:ascii="Book Antiqua" w:hAnsi="Book Antiqua" w:cs="Arial"/>
          <w:bCs/>
        </w:rPr>
        <w:t>he MIB-1 labeling index was 8.1</w:t>
      </w:r>
      <w:r w:rsidRPr="004160E1">
        <w:rPr>
          <w:rFonts w:ascii="Book Antiqua" w:hAnsi="Book Antiqua" w:cs="Arial"/>
          <w:bCs/>
        </w:rPr>
        <w:t>%.</w:t>
      </w:r>
    </w:p>
    <w:p w:rsidR="009E5CE0" w:rsidRPr="004160E1" w:rsidRDefault="009E5CE0" w:rsidP="001C1B45">
      <w:pPr>
        <w:snapToGrid w:val="0"/>
        <w:spacing w:line="360" w:lineRule="auto"/>
        <w:jc w:val="both"/>
        <w:rPr>
          <w:rFonts w:ascii="Book Antiqua" w:eastAsia="宋体" w:hAnsi="Book Antiqua" w:cs="Arial"/>
          <w:bCs/>
          <w:lang w:eastAsia="zh-CN"/>
        </w:rPr>
      </w:pPr>
    </w:p>
    <w:p w:rsidR="00DC798D" w:rsidRPr="004160E1" w:rsidRDefault="00DC798D" w:rsidP="001C1B45">
      <w:pPr>
        <w:snapToGrid w:val="0"/>
        <w:spacing w:line="360" w:lineRule="auto"/>
        <w:jc w:val="both"/>
        <w:rPr>
          <w:rFonts w:ascii="Book Antiqua" w:hAnsi="Book Antiqua" w:cs="Arial"/>
          <w:bCs/>
        </w:rPr>
      </w:pPr>
      <w:r w:rsidRPr="004160E1">
        <w:rPr>
          <w:rFonts w:ascii="Book Antiqua" w:hAnsi="Book Antiqua" w:cs="Arial"/>
          <w:b/>
          <w:bCs/>
        </w:rPr>
        <w:t xml:space="preserve">Figure 8 Immunohistopathological staining. </w:t>
      </w:r>
      <w:r w:rsidRPr="004160E1">
        <w:rPr>
          <w:rFonts w:ascii="Book Antiqua" w:hAnsi="Book Antiqua" w:cs="Arial"/>
          <w:bCs/>
        </w:rPr>
        <w:t>Left upper section: CD68; right upper section: CD1a; left lower section: S100 protein; and right lower section: lysozyme CD68 stained positive. CD1a and S-100 protein were negative. Lysozyme was partially positive.</w:t>
      </w:r>
    </w:p>
    <w:p w:rsidR="00DC798D" w:rsidRPr="004160E1" w:rsidRDefault="00DC798D" w:rsidP="001C1B45">
      <w:pPr>
        <w:snapToGrid w:val="0"/>
        <w:spacing w:line="360" w:lineRule="auto"/>
        <w:jc w:val="both"/>
        <w:rPr>
          <w:rFonts w:ascii="Book Antiqua" w:hAnsi="Book Antiqua" w:cs="Arial"/>
          <w:bCs/>
        </w:rPr>
      </w:pPr>
    </w:p>
    <w:p w:rsidR="009E5CE0" w:rsidRPr="004160E1" w:rsidRDefault="009E5CE0" w:rsidP="001C1B45">
      <w:pPr>
        <w:snapToGrid w:val="0"/>
        <w:spacing w:line="360" w:lineRule="auto"/>
        <w:jc w:val="both"/>
        <w:rPr>
          <w:rFonts w:ascii="Book Antiqua" w:eastAsia="宋体" w:hAnsi="Book Antiqua" w:cs="Arial"/>
          <w:b/>
          <w:bCs/>
          <w:lang w:eastAsia="zh-CN"/>
        </w:rPr>
      </w:pPr>
    </w:p>
    <w:p w:rsidR="009E5CE0" w:rsidRPr="004160E1" w:rsidRDefault="009E5CE0" w:rsidP="001C1B45">
      <w:pPr>
        <w:snapToGrid w:val="0"/>
        <w:spacing w:line="360" w:lineRule="auto"/>
        <w:jc w:val="both"/>
        <w:rPr>
          <w:rFonts w:ascii="Book Antiqua" w:eastAsia="宋体" w:hAnsi="Book Antiqua" w:cs="Arial"/>
          <w:b/>
          <w:bCs/>
          <w:lang w:eastAsia="zh-CN"/>
        </w:rPr>
      </w:pPr>
    </w:p>
    <w:p w:rsidR="003F4295" w:rsidRPr="004160E1" w:rsidRDefault="00DC798D" w:rsidP="001C1B45">
      <w:pPr>
        <w:snapToGrid w:val="0"/>
        <w:spacing w:line="360" w:lineRule="auto"/>
        <w:jc w:val="both"/>
        <w:rPr>
          <w:rFonts w:ascii="Book Antiqua" w:eastAsia="宋体" w:hAnsi="Book Antiqua" w:cs="Arial"/>
          <w:b/>
          <w:bCs/>
          <w:lang w:eastAsia="zh-CN"/>
        </w:rPr>
      </w:pPr>
      <w:r w:rsidRPr="004160E1">
        <w:rPr>
          <w:rFonts w:ascii="Book Antiqua" w:hAnsi="Book Antiqua" w:cs="Arial"/>
          <w:b/>
          <w:bCs/>
        </w:rPr>
        <w:t>Table 1 Laboratory data on admission</w:t>
      </w:r>
    </w:p>
    <w:tbl>
      <w:tblPr>
        <w:tblW w:w="5021" w:type="dxa"/>
        <w:tblInd w:w="108" w:type="dxa"/>
        <w:tblLook w:val="04A0" w:firstRow="1" w:lastRow="0" w:firstColumn="1" w:lastColumn="0" w:noHBand="0" w:noVBand="1"/>
      </w:tblPr>
      <w:tblGrid>
        <w:gridCol w:w="3402"/>
        <w:gridCol w:w="1619"/>
      </w:tblGrid>
      <w:tr w:rsidR="003F4295" w:rsidRPr="003F4295" w:rsidTr="003F4295">
        <w:trPr>
          <w:trHeight w:val="285"/>
        </w:trPr>
        <w:tc>
          <w:tcPr>
            <w:tcW w:w="3402" w:type="dxa"/>
            <w:tcBorders>
              <w:top w:val="single" w:sz="4" w:space="0" w:color="auto"/>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AST</w:t>
            </w:r>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(IU/L)</w:t>
            </w:r>
          </w:p>
        </w:tc>
        <w:tc>
          <w:tcPr>
            <w:tcW w:w="1619" w:type="dxa"/>
            <w:tcBorders>
              <w:top w:val="single" w:sz="4" w:space="0" w:color="auto"/>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11</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ALT</w:t>
            </w:r>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(IU/L)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6</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ALP</w:t>
            </w:r>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(IU/L)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141</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LAP</w:t>
            </w:r>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(IU/L)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25</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72" w:name="OLE_LINK566"/>
            <w:bookmarkStart w:id="73" w:name="OLE_LINK567"/>
            <w:bookmarkStart w:id="74" w:name="OLE_LINK568"/>
            <w:r w:rsidRPr="004160E1">
              <w:rPr>
                <w:rFonts w:ascii="Book Antiqua" w:eastAsia="宋体" w:hAnsi="Book Antiqua" w:cs="宋体"/>
                <w:kern w:val="0"/>
                <w:lang w:eastAsia="zh-CN"/>
              </w:rPr>
              <w:t>γ-</w:t>
            </w:r>
            <w:r w:rsidRPr="003F4295">
              <w:rPr>
                <w:rFonts w:ascii="Book Antiqua" w:eastAsia="宋体" w:hAnsi="Book Antiqua" w:cs="宋体"/>
                <w:kern w:val="0"/>
                <w:lang w:eastAsia="zh-CN"/>
              </w:rPr>
              <w:t>GTP</w:t>
            </w:r>
            <w:bookmarkEnd w:id="72"/>
            <w:bookmarkEnd w:id="73"/>
            <w:bookmarkEnd w:id="74"/>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10</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75" w:name="OLE_LINK571"/>
            <w:bookmarkStart w:id="76" w:name="OLE_LINK572"/>
            <w:r w:rsidRPr="003F4295">
              <w:rPr>
                <w:rFonts w:ascii="Book Antiqua" w:eastAsia="宋体" w:hAnsi="Book Antiqua" w:cs="宋体"/>
                <w:kern w:val="0"/>
                <w:lang w:eastAsia="zh-CN"/>
              </w:rPr>
              <w:t>T-Bil</w:t>
            </w:r>
            <w:bookmarkEnd w:id="75"/>
            <w:bookmarkEnd w:id="76"/>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1.8</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D-Bil</w:t>
            </w:r>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0.7</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77" w:name="OLE_LINK574"/>
            <w:bookmarkStart w:id="78" w:name="OLE_LINK576"/>
            <w:bookmarkStart w:id="79" w:name="OLE_LINK582"/>
            <w:r w:rsidRPr="003F4295">
              <w:rPr>
                <w:rFonts w:ascii="Book Antiqua" w:eastAsia="宋体" w:hAnsi="Book Antiqua" w:cs="宋体"/>
                <w:kern w:val="0"/>
                <w:lang w:eastAsia="zh-CN"/>
              </w:rPr>
              <w:t>Alb</w:t>
            </w:r>
            <w:bookmarkEnd w:id="77"/>
            <w:bookmarkEnd w:id="78"/>
            <w:bookmarkEnd w:id="79"/>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2.3</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80" w:name="OLE_LINK577"/>
            <w:bookmarkStart w:id="81" w:name="OLE_LINK578"/>
            <w:bookmarkStart w:id="82" w:name="OLE_LINK583"/>
            <w:r w:rsidRPr="003F4295">
              <w:rPr>
                <w:rFonts w:ascii="Book Antiqua" w:eastAsia="宋体" w:hAnsi="Book Antiqua" w:cs="宋体"/>
                <w:kern w:val="0"/>
                <w:lang w:eastAsia="zh-CN"/>
              </w:rPr>
              <w:t>BUN</w:t>
            </w:r>
            <w:bookmarkEnd w:id="80"/>
            <w:bookmarkEnd w:id="81"/>
            <w:bookmarkEnd w:id="82"/>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28.3</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83" w:name="OLE_LINK579"/>
            <w:bookmarkStart w:id="84" w:name="OLE_LINK584"/>
            <w:r w:rsidRPr="003F4295">
              <w:rPr>
                <w:rFonts w:ascii="Book Antiqua" w:eastAsia="宋体" w:hAnsi="Book Antiqua" w:cs="宋体"/>
                <w:kern w:val="0"/>
                <w:lang w:eastAsia="zh-CN"/>
              </w:rPr>
              <w:t>Cre</w:t>
            </w:r>
            <w:bookmarkEnd w:id="83"/>
            <w:bookmarkEnd w:id="84"/>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0.8</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85" w:name="OLE_LINK580"/>
            <w:bookmarkStart w:id="86" w:name="OLE_LINK581"/>
            <w:bookmarkStart w:id="87" w:name="OLE_LINK585"/>
            <w:r w:rsidRPr="003F4295">
              <w:rPr>
                <w:rFonts w:ascii="Book Antiqua" w:eastAsia="宋体" w:hAnsi="Book Antiqua" w:cs="宋体"/>
                <w:kern w:val="0"/>
                <w:lang w:eastAsia="zh-CN"/>
              </w:rPr>
              <w:t>PT</w:t>
            </w:r>
            <w:bookmarkEnd w:id="85"/>
            <w:bookmarkEnd w:id="86"/>
            <w:bookmarkEnd w:id="87"/>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93.2</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88" w:name="OLE_LINK586"/>
            <w:bookmarkStart w:id="89" w:name="OLE_LINK587"/>
            <w:bookmarkStart w:id="90" w:name="OLE_LINK592"/>
            <w:r w:rsidRPr="003F4295">
              <w:rPr>
                <w:rFonts w:ascii="Book Antiqua" w:eastAsia="宋体" w:hAnsi="Book Antiqua" w:cs="宋体"/>
                <w:kern w:val="0"/>
                <w:lang w:eastAsia="zh-CN"/>
              </w:rPr>
              <w:t>AMY</w:t>
            </w:r>
            <w:bookmarkEnd w:id="88"/>
            <w:bookmarkEnd w:id="89"/>
            <w:bookmarkEnd w:id="90"/>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(IU/L)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42</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91" w:name="OLE_LINK588"/>
            <w:bookmarkStart w:id="92" w:name="OLE_LINK589"/>
            <w:r w:rsidRPr="003F4295">
              <w:rPr>
                <w:rFonts w:ascii="Book Antiqua" w:eastAsia="宋体" w:hAnsi="Book Antiqua" w:cs="宋体"/>
                <w:kern w:val="0"/>
                <w:lang w:eastAsia="zh-CN"/>
              </w:rPr>
              <w:t>HCV-Ab</w:t>
            </w:r>
            <w:bookmarkEnd w:id="91"/>
            <w:bookmarkEnd w:id="92"/>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93" w:name="OLE_LINK590"/>
            <w:bookmarkStart w:id="94" w:name="OLE_LINK591"/>
            <w:r w:rsidRPr="003F4295">
              <w:rPr>
                <w:rFonts w:ascii="Book Antiqua" w:eastAsia="宋体" w:hAnsi="Book Antiqua" w:cs="宋体"/>
                <w:kern w:val="0"/>
                <w:lang w:eastAsia="zh-CN"/>
              </w:rPr>
              <w:t>HBs-Ag</w:t>
            </w:r>
            <w:bookmarkEnd w:id="93"/>
            <w:bookmarkEnd w:id="94"/>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95" w:name="OLE_LINK593"/>
            <w:bookmarkStart w:id="96" w:name="OLE_LINK594"/>
            <w:r w:rsidRPr="003F4295">
              <w:rPr>
                <w:rFonts w:ascii="Book Antiqua" w:eastAsia="宋体" w:hAnsi="Book Antiqua" w:cs="宋体"/>
                <w:kern w:val="0"/>
                <w:lang w:eastAsia="zh-CN"/>
              </w:rPr>
              <w:t>WBC</w:t>
            </w:r>
            <w:bookmarkEnd w:id="95"/>
            <w:bookmarkEnd w:id="96"/>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/mm</w:t>
            </w:r>
            <w:r w:rsidRPr="003F4295">
              <w:rPr>
                <w:rFonts w:ascii="Book Antiqua" w:eastAsia="宋体" w:hAnsi="Book Antiqua" w:cs="宋体"/>
                <w:kern w:val="0"/>
                <w:vertAlign w:val="superscript"/>
                <w:lang w:eastAsia="zh-CN"/>
              </w:rPr>
              <w:t>3</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6350</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RBC</w:t>
            </w:r>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/mm</w:t>
            </w:r>
            <w:r w:rsidR="004160E1" w:rsidRPr="003F4295">
              <w:rPr>
                <w:rFonts w:ascii="Book Antiqua" w:eastAsia="宋体" w:hAnsi="Book Antiqua" w:cs="宋体"/>
                <w:kern w:val="0"/>
                <w:vertAlign w:val="superscript"/>
                <w:lang w:eastAsia="zh-CN"/>
              </w:rPr>
              <w:t>3</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291000</w:t>
            </w:r>
          </w:p>
        </w:tc>
      </w:tr>
      <w:tr w:rsidR="003F4295" w:rsidRPr="003F4295" w:rsidTr="003F4295">
        <w:trPr>
          <w:trHeight w:val="285"/>
        </w:trPr>
        <w:tc>
          <w:tcPr>
            <w:tcW w:w="3402"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97" w:name="OLE_LINK595"/>
            <w:r w:rsidRPr="003F4295">
              <w:rPr>
                <w:rFonts w:ascii="Book Antiqua" w:eastAsia="宋体" w:hAnsi="Book Antiqua" w:cs="宋体"/>
                <w:kern w:val="0"/>
                <w:lang w:eastAsia="zh-CN"/>
              </w:rPr>
              <w:lastRenderedPageBreak/>
              <w:t>Hb</w:t>
            </w:r>
            <w:bookmarkEnd w:id="97"/>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(g/dL)</w:t>
            </w:r>
          </w:p>
        </w:tc>
        <w:tc>
          <w:tcPr>
            <w:tcW w:w="1619" w:type="dxa"/>
            <w:tcBorders>
              <w:top w:val="nil"/>
              <w:left w:val="nil"/>
              <w:bottom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9.2</w:t>
            </w:r>
          </w:p>
        </w:tc>
      </w:tr>
      <w:tr w:rsidR="003F4295" w:rsidRPr="003F4295" w:rsidTr="003F4295">
        <w:trPr>
          <w:trHeight w:val="285"/>
        </w:trPr>
        <w:tc>
          <w:tcPr>
            <w:tcW w:w="3402" w:type="dxa"/>
            <w:tcBorders>
              <w:top w:val="nil"/>
              <w:left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98" w:name="OLE_LINK596"/>
            <w:bookmarkStart w:id="99" w:name="OLE_LINK597"/>
            <w:bookmarkStart w:id="100" w:name="OLE_LINK600"/>
            <w:r w:rsidRPr="003F4295">
              <w:rPr>
                <w:rFonts w:ascii="Book Antiqua" w:eastAsia="宋体" w:hAnsi="Book Antiqua" w:cs="宋体"/>
                <w:kern w:val="0"/>
                <w:lang w:eastAsia="zh-CN"/>
              </w:rPr>
              <w:t>Ht</w:t>
            </w:r>
            <w:bookmarkEnd w:id="98"/>
            <w:bookmarkEnd w:id="99"/>
            <w:bookmarkEnd w:id="100"/>
            <w:r w:rsidRPr="004160E1">
              <w:rPr>
                <w:rFonts w:ascii="Book Antiqua" w:eastAsia="宋体" w:hAnsi="Book Antiqua" w:cs="宋体"/>
                <w:kern w:val="0"/>
                <w:lang w:eastAsia="zh-CN"/>
              </w:rPr>
              <w:t xml:space="preserve"> </w:t>
            </w:r>
            <w:r w:rsidRPr="003F4295">
              <w:rPr>
                <w:rFonts w:ascii="Book Antiqua" w:eastAsia="宋体" w:hAnsi="Book Antiqua" w:cs="宋体"/>
                <w:kern w:val="0"/>
                <w:lang w:eastAsia="zh-CN"/>
              </w:rPr>
              <w:t>(%)</w:t>
            </w:r>
          </w:p>
        </w:tc>
        <w:tc>
          <w:tcPr>
            <w:tcW w:w="1619" w:type="dxa"/>
            <w:tcBorders>
              <w:top w:val="nil"/>
              <w:left w:val="nil"/>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27.6</w:t>
            </w:r>
          </w:p>
        </w:tc>
      </w:tr>
      <w:tr w:rsidR="003F4295" w:rsidRPr="003F4295" w:rsidTr="003F4295">
        <w:trPr>
          <w:trHeight w:val="285"/>
        </w:trPr>
        <w:tc>
          <w:tcPr>
            <w:tcW w:w="3402" w:type="dxa"/>
            <w:tcBorders>
              <w:top w:val="nil"/>
              <w:left w:val="nil"/>
              <w:bottom w:val="single" w:sz="4" w:space="0" w:color="auto"/>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bookmarkStart w:id="101" w:name="OLE_LINK598"/>
            <w:bookmarkStart w:id="102" w:name="OLE_LINK599"/>
            <w:bookmarkStart w:id="103" w:name="OLE_LINK601"/>
            <w:r w:rsidRPr="003F4295">
              <w:rPr>
                <w:rFonts w:ascii="Book Antiqua" w:eastAsia="宋体" w:hAnsi="Book Antiqua" w:cs="宋体"/>
                <w:kern w:val="0"/>
                <w:lang w:eastAsia="zh-CN"/>
              </w:rPr>
              <w:t>Plt</w:t>
            </w:r>
            <w:r w:rsidRPr="004160E1">
              <w:rPr>
                <w:rFonts w:ascii="Book Antiqua" w:eastAsia="宋体" w:hAnsi="Book Antiqua" w:cs="宋体"/>
                <w:kern w:val="0"/>
                <w:lang w:eastAsia="zh-CN"/>
              </w:rPr>
              <w:t xml:space="preserve"> </w:t>
            </w:r>
            <w:bookmarkEnd w:id="101"/>
            <w:bookmarkEnd w:id="102"/>
            <w:bookmarkEnd w:id="103"/>
            <w:r w:rsidRPr="003F4295">
              <w:rPr>
                <w:rFonts w:ascii="Book Antiqua" w:eastAsia="宋体" w:hAnsi="Book Antiqua" w:cs="宋体"/>
                <w:kern w:val="0"/>
                <w:lang w:eastAsia="zh-CN"/>
              </w:rPr>
              <w:t>/mm</w:t>
            </w:r>
            <w:bookmarkStart w:id="104" w:name="OLE_LINK602"/>
            <w:bookmarkStart w:id="105" w:name="OLE_LINK603"/>
            <w:r w:rsidRPr="003F4295">
              <w:rPr>
                <w:rFonts w:ascii="Book Antiqua" w:eastAsia="宋体" w:hAnsi="Book Antiqua" w:cs="宋体"/>
                <w:kern w:val="0"/>
                <w:vertAlign w:val="superscript"/>
                <w:lang w:eastAsia="zh-CN"/>
              </w:rPr>
              <w:t>3</w:t>
            </w:r>
            <w:bookmarkEnd w:id="104"/>
            <w:bookmarkEnd w:id="105"/>
          </w:p>
        </w:tc>
        <w:tc>
          <w:tcPr>
            <w:tcW w:w="1619" w:type="dxa"/>
            <w:tcBorders>
              <w:top w:val="nil"/>
              <w:left w:val="nil"/>
              <w:bottom w:val="single" w:sz="4" w:space="0" w:color="auto"/>
              <w:right w:val="nil"/>
            </w:tcBorders>
            <w:shd w:val="clear" w:color="auto" w:fill="auto"/>
            <w:noWrap/>
            <w:vAlign w:val="center"/>
            <w:hideMark/>
          </w:tcPr>
          <w:p w:rsidR="003F4295" w:rsidRPr="003F4295" w:rsidRDefault="003F4295" w:rsidP="004160E1">
            <w:pPr>
              <w:widowControl/>
              <w:suppressAutoHyphens w:val="0"/>
              <w:jc w:val="center"/>
              <w:rPr>
                <w:rFonts w:ascii="Book Antiqua" w:eastAsia="宋体" w:hAnsi="Book Antiqua" w:cs="宋体"/>
                <w:kern w:val="0"/>
                <w:lang w:eastAsia="zh-CN"/>
              </w:rPr>
            </w:pPr>
            <w:r w:rsidRPr="003F4295">
              <w:rPr>
                <w:rFonts w:ascii="Book Antiqua" w:eastAsia="宋体" w:hAnsi="Book Antiqua" w:cs="宋体"/>
                <w:kern w:val="0"/>
                <w:lang w:eastAsia="zh-CN"/>
              </w:rPr>
              <w:t>13000</w:t>
            </w:r>
          </w:p>
        </w:tc>
      </w:tr>
    </w:tbl>
    <w:p w:rsidR="00DC798D" w:rsidRPr="004160E1" w:rsidRDefault="00DC798D" w:rsidP="001C1B45">
      <w:pPr>
        <w:snapToGrid w:val="0"/>
        <w:spacing w:line="360" w:lineRule="auto"/>
        <w:jc w:val="both"/>
        <w:rPr>
          <w:rFonts w:ascii="Book Antiqua" w:eastAsia="宋体" w:hAnsi="Book Antiqua" w:cs="Arial"/>
          <w:bCs/>
          <w:lang w:eastAsia="zh-CN"/>
        </w:rPr>
      </w:pPr>
      <w:r w:rsidRPr="004160E1">
        <w:rPr>
          <w:rFonts w:ascii="Book Antiqua" w:hAnsi="Book Antiqua" w:cs="Arial"/>
          <w:bCs/>
        </w:rPr>
        <w:t>Marked anemia and thrombocytopenia are shown. A dominant elevation in direct bilirubin was observed.</w:t>
      </w:r>
      <w:r w:rsidR="00E206FF" w:rsidRPr="004160E1">
        <w:rPr>
          <w:rFonts w:ascii="Book Antiqua" w:eastAsia="宋体" w:hAnsi="Book Antiqua" w:cs="Arial"/>
          <w:bCs/>
          <w:lang w:eastAsia="zh-CN"/>
        </w:rPr>
        <w:t xml:space="preserve"> AST:</w:t>
      </w:r>
      <w:r w:rsidR="00E206FF" w:rsidRPr="004160E1">
        <w:rPr>
          <w:rFonts w:ascii="Book Antiqua" w:hAnsi="Book Antiqua"/>
        </w:rPr>
        <w:t xml:space="preserve"> </w:t>
      </w:r>
      <w:r w:rsidR="00E206FF" w:rsidRPr="004160E1">
        <w:rPr>
          <w:rFonts w:ascii="Book Antiqua" w:eastAsia="宋体" w:hAnsi="Book Antiqua" w:cs="Arial"/>
          <w:bCs/>
          <w:lang w:eastAsia="zh-CN"/>
        </w:rPr>
        <w:t>Aspartate aminotransferase; ALT: Alanine aminotransfere; ALP: Alkaline phosphatase; LAP:</w:t>
      </w:r>
      <w:r w:rsidR="00142938" w:rsidRPr="004160E1">
        <w:rPr>
          <w:rFonts w:ascii="Book Antiqua" w:hAnsi="Book Antiqua"/>
        </w:rPr>
        <w:t xml:space="preserve"> </w:t>
      </w:r>
      <w:r w:rsidR="00142938" w:rsidRPr="004160E1">
        <w:rPr>
          <w:rFonts w:ascii="Book Antiqua" w:eastAsia="宋体" w:hAnsi="Book Antiqua" w:cs="Arial"/>
          <w:bCs/>
          <w:lang w:eastAsia="zh-CN"/>
        </w:rPr>
        <w:t>Leucine aminopeptidase</w:t>
      </w:r>
      <w:bookmarkStart w:id="106" w:name="OLE_LINK569"/>
      <w:bookmarkStart w:id="107" w:name="OLE_LINK570"/>
      <w:r w:rsidR="00142938" w:rsidRPr="004160E1">
        <w:rPr>
          <w:rFonts w:ascii="Book Antiqua" w:eastAsia="宋体" w:hAnsi="Book Antiqua" w:cs="Arial"/>
          <w:bCs/>
          <w:lang w:eastAsia="zh-CN"/>
        </w:rPr>
        <w:t xml:space="preserve">; </w:t>
      </w:r>
      <w:r w:rsidR="00142938" w:rsidRPr="004160E1">
        <w:rPr>
          <w:rFonts w:ascii="Book Antiqua" w:eastAsia="宋体" w:hAnsi="Book Antiqua" w:cs="宋体"/>
          <w:kern w:val="0"/>
          <w:lang w:eastAsia="zh-CN"/>
        </w:rPr>
        <w:t>γ</w:t>
      </w:r>
      <w:bookmarkEnd w:id="106"/>
      <w:bookmarkEnd w:id="107"/>
      <w:r w:rsidR="00142938" w:rsidRPr="004160E1">
        <w:rPr>
          <w:rFonts w:ascii="Book Antiqua" w:eastAsia="宋体" w:hAnsi="Book Antiqua" w:cs="宋体"/>
          <w:kern w:val="0"/>
          <w:lang w:eastAsia="zh-CN"/>
        </w:rPr>
        <w:t>-</w:t>
      </w:r>
      <w:r w:rsidR="00142938" w:rsidRPr="003F4295">
        <w:rPr>
          <w:rFonts w:ascii="Book Antiqua" w:eastAsia="宋体" w:hAnsi="Book Antiqua" w:cs="宋体"/>
          <w:kern w:val="0"/>
          <w:lang w:eastAsia="zh-CN"/>
        </w:rPr>
        <w:t>GTP</w:t>
      </w:r>
      <w:r w:rsidR="00142938" w:rsidRPr="004160E1">
        <w:rPr>
          <w:rFonts w:ascii="Book Antiqua" w:eastAsia="宋体" w:hAnsi="Book Antiqua" w:cs="宋体"/>
          <w:kern w:val="0"/>
          <w:lang w:eastAsia="zh-CN"/>
        </w:rPr>
        <w:t>: γ</w:t>
      </w:r>
      <w:r w:rsidR="00142938" w:rsidRPr="004160E1">
        <w:rPr>
          <w:rFonts w:ascii="Book Antiqua" w:eastAsia="宋体" w:hAnsi="Book Antiqua" w:cs="Arial"/>
          <w:bCs/>
          <w:lang w:eastAsia="zh-CN"/>
        </w:rPr>
        <w:t xml:space="preserve">-glutamyl transpeptidase; </w:t>
      </w:r>
      <w:r w:rsidR="008E7584" w:rsidRPr="003F4295">
        <w:rPr>
          <w:rFonts w:ascii="Book Antiqua" w:eastAsia="宋体" w:hAnsi="Book Antiqua" w:cs="宋体"/>
          <w:kern w:val="0"/>
          <w:lang w:eastAsia="zh-CN"/>
        </w:rPr>
        <w:t>T</w:t>
      </w:r>
      <w:bookmarkStart w:id="108" w:name="OLE_LINK573"/>
      <w:r w:rsidR="008E7584" w:rsidRPr="003F4295">
        <w:rPr>
          <w:rFonts w:ascii="Book Antiqua" w:eastAsia="宋体" w:hAnsi="Book Antiqua" w:cs="宋体"/>
          <w:kern w:val="0"/>
          <w:lang w:eastAsia="zh-CN"/>
        </w:rPr>
        <w:t>-Bil</w:t>
      </w:r>
      <w:bookmarkEnd w:id="108"/>
      <w:r w:rsidR="008E7584" w:rsidRPr="004160E1">
        <w:rPr>
          <w:rFonts w:ascii="Book Antiqua" w:eastAsia="宋体" w:hAnsi="Book Antiqua" w:cs="Arial"/>
          <w:bCs/>
          <w:lang w:eastAsia="zh-CN"/>
        </w:rPr>
        <w:t>: Total bilirubin; D-</w:t>
      </w:r>
      <w:r w:rsidR="008E7584" w:rsidRPr="003F4295">
        <w:rPr>
          <w:rFonts w:ascii="Book Antiqua" w:eastAsia="宋体" w:hAnsi="Book Antiqua" w:cs="宋体"/>
          <w:kern w:val="0"/>
          <w:lang w:eastAsia="zh-CN"/>
        </w:rPr>
        <w:t>Bil</w:t>
      </w:r>
      <w:r w:rsidR="008E7584" w:rsidRPr="004160E1">
        <w:rPr>
          <w:rFonts w:ascii="Book Antiqua" w:eastAsia="宋体" w:hAnsi="Book Antiqua" w:cs="宋体"/>
          <w:kern w:val="0"/>
          <w:lang w:eastAsia="zh-CN"/>
        </w:rPr>
        <w:t>:</w:t>
      </w:r>
      <w:r w:rsidR="001E6EBC" w:rsidRPr="004160E1">
        <w:rPr>
          <w:rFonts w:ascii="Book Antiqua" w:hAnsi="Book Antiqua"/>
        </w:rPr>
        <w:t xml:space="preserve"> </w:t>
      </w:r>
      <w:r w:rsidR="001E6EBC" w:rsidRPr="004160E1">
        <w:rPr>
          <w:rFonts w:ascii="Book Antiqua" w:eastAsia="宋体" w:hAnsi="Book Antiqua" w:cs="宋体"/>
          <w:kern w:val="0"/>
          <w:lang w:eastAsia="zh-CN"/>
        </w:rPr>
        <w:t xml:space="preserve">Direct bilirubin; </w:t>
      </w:r>
      <w:r w:rsidR="001E6EBC" w:rsidRPr="003F4295">
        <w:rPr>
          <w:rFonts w:ascii="Book Antiqua" w:eastAsia="宋体" w:hAnsi="Book Antiqua" w:cs="宋体"/>
          <w:kern w:val="0"/>
          <w:lang w:eastAsia="zh-CN"/>
        </w:rPr>
        <w:t>Alb</w:t>
      </w:r>
      <w:r w:rsidR="001E6EBC" w:rsidRPr="004160E1">
        <w:rPr>
          <w:rFonts w:ascii="Book Antiqua" w:eastAsia="宋体" w:hAnsi="Book Antiqua" w:cs="宋体"/>
          <w:kern w:val="0"/>
          <w:lang w:eastAsia="zh-CN"/>
        </w:rPr>
        <w:t xml:space="preserve">: Albumin; </w:t>
      </w:r>
      <w:r w:rsidR="001E6EBC" w:rsidRPr="003F4295">
        <w:rPr>
          <w:rFonts w:ascii="Book Antiqua" w:eastAsia="宋体" w:hAnsi="Book Antiqua" w:cs="宋体"/>
          <w:kern w:val="0"/>
          <w:lang w:eastAsia="zh-CN"/>
        </w:rPr>
        <w:t>BUN</w:t>
      </w:r>
      <w:r w:rsidR="001E6EBC" w:rsidRPr="004160E1">
        <w:rPr>
          <w:rFonts w:ascii="Book Antiqua" w:eastAsia="宋体" w:hAnsi="Book Antiqua" w:cs="宋体"/>
          <w:kern w:val="0"/>
          <w:lang w:eastAsia="zh-CN"/>
        </w:rPr>
        <w:t xml:space="preserve">: </w:t>
      </w:r>
      <w:r w:rsidR="00EC2AD2" w:rsidRPr="004160E1">
        <w:rPr>
          <w:rFonts w:ascii="Book Antiqua" w:eastAsia="宋体" w:hAnsi="Book Antiqua" w:cs="宋体"/>
          <w:kern w:val="0"/>
          <w:lang w:eastAsia="zh-CN"/>
        </w:rPr>
        <w:t>Blood u</w:t>
      </w:r>
      <w:r w:rsidR="001E6EBC" w:rsidRPr="004160E1">
        <w:rPr>
          <w:rFonts w:ascii="Book Antiqua" w:eastAsia="宋体" w:hAnsi="Book Antiqua" w:cs="宋体"/>
          <w:kern w:val="0"/>
          <w:lang w:eastAsia="zh-CN"/>
        </w:rPr>
        <w:t xml:space="preserve">rea nitrogen; </w:t>
      </w:r>
      <w:r w:rsidR="001E6EBC" w:rsidRPr="003F4295">
        <w:rPr>
          <w:rFonts w:ascii="Book Antiqua" w:eastAsia="宋体" w:hAnsi="Book Antiqua" w:cs="宋体"/>
          <w:kern w:val="0"/>
          <w:lang w:eastAsia="zh-CN"/>
        </w:rPr>
        <w:t>Cre</w:t>
      </w:r>
      <w:r w:rsidR="001E6EBC" w:rsidRPr="004160E1">
        <w:rPr>
          <w:rFonts w:ascii="Book Antiqua" w:eastAsia="宋体" w:hAnsi="Book Antiqua" w:cs="宋体"/>
          <w:kern w:val="0"/>
          <w:lang w:eastAsia="zh-CN"/>
        </w:rPr>
        <w:t xml:space="preserve">: </w:t>
      </w:r>
      <w:r w:rsidR="00654FBB" w:rsidRPr="004160E1">
        <w:rPr>
          <w:rFonts w:ascii="Book Antiqua" w:eastAsia="宋体" w:hAnsi="Book Antiqua" w:cs="宋体"/>
          <w:kern w:val="0"/>
          <w:lang w:eastAsia="zh-CN"/>
        </w:rPr>
        <w:t xml:space="preserve">Creatinine; </w:t>
      </w:r>
      <w:r w:rsidR="00654FBB" w:rsidRPr="003F4295">
        <w:rPr>
          <w:rFonts w:ascii="Book Antiqua" w:eastAsia="宋体" w:hAnsi="Book Antiqua" w:cs="宋体"/>
          <w:kern w:val="0"/>
          <w:lang w:eastAsia="zh-CN"/>
        </w:rPr>
        <w:t>PT</w:t>
      </w:r>
      <w:r w:rsidR="00654FBB" w:rsidRPr="004160E1">
        <w:rPr>
          <w:rFonts w:ascii="Book Antiqua" w:eastAsia="宋体" w:hAnsi="Book Antiqua" w:cs="宋体"/>
          <w:kern w:val="0"/>
          <w:lang w:eastAsia="zh-CN"/>
        </w:rPr>
        <w:t xml:space="preserve">: Prothrombin time; </w:t>
      </w:r>
      <w:r w:rsidR="00EC2AD2" w:rsidRPr="003F4295">
        <w:rPr>
          <w:rFonts w:ascii="Book Antiqua" w:eastAsia="宋体" w:hAnsi="Book Antiqua" w:cs="宋体"/>
          <w:kern w:val="0"/>
          <w:lang w:eastAsia="zh-CN"/>
        </w:rPr>
        <w:t>AMY</w:t>
      </w:r>
      <w:r w:rsidR="00EC2AD2" w:rsidRPr="004160E1">
        <w:rPr>
          <w:rFonts w:ascii="Book Antiqua" w:eastAsia="宋体" w:hAnsi="Book Antiqua" w:cs="宋体"/>
          <w:kern w:val="0"/>
          <w:lang w:eastAsia="zh-CN"/>
        </w:rPr>
        <w:t>: Amilaza; HCV-Ab: Hepatitis C virus-antibody</w:t>
      </w:r>
      <w:r w:rsidR="00053832" w:rsidRPr="004160E1">
        <w:rPr>
          <w:rFonts w:ascii="Book Antiqua" w:eastAsia="宋体" w:hAnsi="Book Antiqua" w:cs="宋体"/>
          <w:kern w:val="0"/>
          <w:lang w:eastAsia="zh-CN"/>
        </w:rPr>
        <w:t xml:space="preserve">; HBs-Ag: Heatitis B surface antigen; </w:t>
      </w:r>
      <w:r w:rsidR="00053832" w:rsidRPr="003F4295">
        <w:rPr>
          <w:rFonts w:ascii="Book Antiqua" w:eastAsia="宋体" w:hAnsi="Book Antiqua" w:cs="宋体"/>
          <w:kern w:val="0"/>
          <w:lang w:eastAsia="zh-CN"/>
        </w:rPr>
        <w:t>WBC</w:t>
      </w:r>
      <w:r w:rsidR="00053832" w:rsidRPr="004160E1">
        <w:rPr>
          <w:rFonts w:ascii="Book Antiqua" w:eastAsia="宋体" w:hAnsi="Book Antiqua" w:cs="宋体"/>
          <w:kern w:val="0"/>
          <w:lang w:eastAsia="zh-CN"/>
        </w:rPr>
        <w:t xml:space="preserve">: White blood cell; RBC: Red blood cell; </w:t>
      </w:r>
      <w:r w:rsidR="00053832" w:rsidRPr="003F4295">
        <w:rPr>
          <w:rFonts w:ascii="Book Antiqua" w:eastAsia="宋体" w:hAnsi="Book Antiqua" w:cs="宋体"/>
          <w:kern w:val="0"/>
          <w:lang w:eastAsia="zh-CN"/>
        </w:rPr>
        <w:t>Hb</w:t>
      </w:r>
      <w:r w:rsidR="00053832" w:rsidRPr="004160E1">
        <w:rPr>
          <w:rFonts w:ascii="Book Antiqua" w:eastAsia="宋体" w:hAnsi="Book Antiqua" w:cs="宋体"/>
          <w:kern w:val="0"/>
          <w:lang w:eastAsia="zh-CN"/>
        </w:rPr>
        <w:t xml:space="preserve">: Haemoglobin; </w:t>
      </w:r>
      <w:r w:rsidR="00053832" w:rsidRPr="003F4295">
        <w:rPr>
          <w:rFonts w:ascii="Book Antiqua" w:eastAsia="宋体" w:hAnsi="Book Antiqua" w:cs="宋体"/>
          <w:kern w:val="0"/>
          <w:lang w:eastAsia="zh-CN"/>
        </w:rPr>
        <w:t>Ht</w:t>
      </w:r>
      <w:r w:rsidR="00053832" w:rsidRPr="004160E1">
        <w:rPr>
          <w:rFonts w:ascii="Book Antiqua" w:eastAsia="宋体" w:hAnsi="Book Antiqua" w:cs="宋体"/>
          <w:kern w:val="0"/>
          <w:lang w:eastAsia="zh-CN"/>
        </w:rPr>
        <w:t xml:space="preserve">: Haematocrit; </w:t>
      </w:r>
      <w:r w:rsidR="00053832" w:rsidRPr="003F4295">
        <w:rPr>
          <w:rFonts w:ascii="Book Antiqua" w:eastAsia="宋体" w:hAnsi="Book Antiqua" w:cs="宋体"/>
          <w:kern w:val="0"/>
          <w:lang w:eastAsia="zh-CN"/>
        </w:rPr>
        <w:t>Plt</w:t>
      </w:r>
      <w:r w:rsidR="00053832" w:rsidRPr="004160E1">
        <w:rPr>
          <w:rFonts w:ascii="Book Antiqua" w:eastAsia="宋体" w:hAnsi="Book Antiqua" w:cs="宋体"/>
          <w:kern w:val="0"/>
          <w:lang w:eastAsia="zh-CN"/>
        </w:rPr>
        <w:t xml:space="preserve">: </w:t>
      </w:r>
      <w:r w:rsidR="004160E1" w:rsidRPr="004160E1">
        <w:rPr>
          <w:rFonts w:ascii="Book Antiqua" w:eastAsia="宋体" w:hAnsi="Book Antiqua" w:cs="宋体"/>
          <w:kern w:val="0"/>
          <w:lang w:eastAsia="zh-CN"/>
        </w:rPr>
        <w:t>Platelets.</w:t>
      </w:r>
    </w:p>
    <w:p w:rsidR="00734253" w:rsidRPr="004160E1" w:rsidRDefault="00734253" w:rsidP="001C1B45">
      <w:pPr>
        <w:tabs>
          <w:tab w:val="left" w:pos="4820"/>
        </w:tabs>
        <w:snapToGrid w:val="0"/>
        <w:spacing w:line="360" w:lineRule="auto"/>
        <w:jc w:val="both"/>
        <w:rPr>
          <w:rFonts w:ascii="Book Antiqua" w:hAnsi="Book Antiqua"/>
        </w:rPr>
      </w:pPr>
    </w:p>
    <w:sectPr w:rsidR="00734253" w:rsidRPr="004160E1" w:rsidSect="00734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39" w:rsidRDefault="00F35439" w:rsidP="008C0E32">
      <w:r>
        <w:separator/>
      </w:r>
    </w:p>
  </w:endnote>
  <w:endnote w:type="continuationSeparator" w:id="0">
    <w:p w:rsidR="00F35439" w:rsidRDefault="00F35439" w:rsidP="008C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39" w:rsidRDefault="00F35439" w:rsidP="008C0E32">
      <w:r>
        <w:separator/>
      </w:r>
    </w:p>
  </w:footnote>
  <w:footnote w:type="continuationSeparator" w:id="0">
    <w:p w:rsidR="00F35439" w:rsidRDefault="00F35439" w:rsidP="008C0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0F4F"/>
    <w:multiLevelType w:val="hybridMultilevel"/>
    <w:tmpl w:val="6A70E80E"/>
    <w:lvl w:ilvl="0" w:tplc="0409000F">
      <w:start w:val="1"/>
      <w:numFmt w:val="decimal"/>
      <w:lvlText w:val="%1."/>
      <w:lvlJc w:val="left"/>
      <w:pPr>
        <w:ind w:left="720" w:hanging="360"/>
      </w:pPr>
      <w:rPr>
        <w:rFonts w:ascii="Times New Roman" w:hAnsi="Times New Roman" w:cs="Times New Roman" w:hint="default"/>
      </w:rPr>
    </w:lvl>
    <w:lvl w:ilvl="1" w:tplc="04090017">
      <w:start w:val="1"/>
      <w:numFmt w:val="aiueoFullWidth"/>
      <w:lvlText w:val="(%2)"/>
      <w:lvlJc w:val="left"/>
      <w:pPr>
        <w:ind w:left="1200" w:hanging="420"/>
      </w:pPr>
      <w:rPr>
        <w:rFonts w:ascii="Times New Roman" w:hAnsi="Times New Roman" w:cs="Times New Roman"/>
      </w:rPr>
    </w:lvl>
    <w:lvl w:ilvl="2" w:tplc="04090011">
      <w:start w:val="1"/>
      <w:numFmt w:val="decimalEnclosedCircle"/>
      <w:lvlText w:val="%3"/>
      <w:lvlJc w:val="left"/>
      <w:pPr>
        <w:ind w:left="1620" w:hanging="420"/>
      </w:pPr>
      <w:rPr>
        <w:rFonts w:ascii="Times New Roman" w:hAnsi="Times New Roman" w:cs="Times New Roman"/>
      </w:rPr>
    </w:lvl>
    <w:lvl w:ilvl="3" w:tplc="0409000F">
      <w:start w:val="1"/>
      <w:numFmt w:val="decimal"/>
      <w:lvlText w:val="%4."/>
      <w:lvlJc w:val="left"/>
      <w:pPr>
        <w:ind w:left="2040" w:hanging="420"/>
      </w:pPr>
      <w:rPr>
        <w:rFonts w:ascii="Times New Roman" w:hAnsi="Times New Roman" w:cs="Times New Roman"/>
      </w:rPr>
    </w:lvl>
    <w:lvl w:ilvl="4" w:tplc="04090017">
      <w:start w:val="1"/>
      <w:numFmt w:val="aiueoFullWidth"/>
      <w:lvlText w:val="(%5)"/>
      <w:lvlJc w:val="left"/>
      <w:pPr>
        <w:ind w:left="2460" w:hanging="420"/>
      </w:pPr>
      <w:rPr>
        <w:rFonts w:ascii="Times New Roman" w:hAnsi="Times New Roman" w:cs="Times New Roman"/>
      </w:rPr>
    </w:lvl>
    <w:lvl w:ilvl="5" w:tplc="04090011">
      <w:start w:val="1"/>
      <w:numFmt w:val="decimalEnclosedCircle"/>
      <w:lvlText w:val="%6"/>
      <w:lvlJc w:val="left"/>
      <w:pPr>
        <w:ind w:left="2880" w:hanging="420"/>
      </w:pPr>
      <w:rPr>
        <w:rFonts w:ascii="Times New Roman" w:hAnsi="Times New Roman" w:cs="Times New Roman"/>
      </w:rPr>
    </w:lvl>
    <w:lvl w:ilvl="6" w:tplc="0409000F">
      <w:start w:val="1"/>
      <w:numFmt w:val="decimal"/>
      <w:lvlText w:val="%7."/>
      <w:lvlJc w:val="left"/>
      <w:pPr>
        <w:ind w:left="3300" w:hanging="420"/>
      </w:pPr>
      <w:rPr>
        <w:rFonts w:ascii="Times New Roman" w:hAnsi="Times New Roman" w:cs="Times New Roman"/>
      </w:rPr>
    </w:lvl>
    <w:lvl w:ilvl="7" w:tplc="04090017">
      <w:start w:val="1"/>
      <w:numFmt w:val="aiueoFullWidth"/>
      <w:lvlText w:val="(%8)"/>
      <w:lvlJc w:val="left"/>
      <w:pPr>
        <w:ind w:left="3720" w:hanging="420"/>
      </w:pPr>
      <w:rPr>
        <w:rFonts w:ascii="Times New Roman" w:hAnsi="Times New Roman" w:cs="Times New Roman"/>
      </w:rPr>
    </w:lvl>
    <w:lvl w:ilvl="8" w:tplc="04090011">
      <w:start w:val="1"/>
      <w:numFmt w:val="decimalEnclosedCircle"/>
      <w:lvlText w:val="%9"/>
      <w:lvlJc w:val="left"/>
      <w:pPr>
        <w:ind w:left="414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8D"/>
    <w:rsid w:val="00002CD4"/>
    <w:rsid w:val="0000325C"/>
    <w:rsid w:val="0000545C"/>
    <w:rsid w:val="00012BEA"/>
    <w:rsid w:val="000134D3"/>
    <w:rsid w:val="0001377D"/>
    <w:rsid w:val="00053832"/>
    <w:rsid w:val="0008172F"/>
    <w:rsid w:val="0008348D"/>
    <w:rsid w:val="00093FAE"/>
    <w:rsid w:val="000A7950"/>
    <w:rsid w:val="000B588A"/>
    <w:rsid w:val="000B72C9"/>
    <w:rsid w:val="000C49FD"/>
    <w:rsid w:val="0010132F"/>
    <w:rsid w:val="001033BF"/>
    <w:rsid w:val="00104AE9"/>
    <w:rsid w:val="00114EC3"/>
    <w:rsid w:val="0012030B"/>
    <w:rsid w:val="00121F33"/>
    <w:rsid w:val="001220B2"/>
    <w:rsid w:val="00136AE6"/>
    <w:rsid w:val="0013715C"/>
    <w:rsid w:val="00137AF7"/>
    <w:rsid w:val="00142938"/>
    <w:rsid w:val="001463F8"/>
    <w:rsid w:val="001530C8"/>
    <w:rsid w:val="00160607"/>
    <w:rsid w:val="00165F0D"/>
    <w:rsid w:val="00180635"/>
    <w:rsid w:val="001939F8"/>
    <w:rsid w:val="001B316D"/>
    <w:rsid w:val="001B5907"/>
    <w:rsid w:val="001B61EA"/>
    <w:rsid w:val="001C1B45"/>
    <w:rsid w:val="001D63B4"/>
    <w:rsid w:val="001D7D35"/>
    <w:rsid w:val="001E52D1"/>
    <w:rsid w:val="001E6BEC"/>
    <w:rsid w:val="001E6EBC"/>
    <w:rsid w:val="001F14C6"/>
    <w:rsid w:val="00226775"/>
    <w:rsid w:val="00257C22"/>
    <w:rsid w:val="0027007D"/>
    <w:rsid w:val="00270423"/>
    <w:rsid w:val="002757FA"/>
    <w:rsid w:val="0027737D"/>
    <w:rsid w:val="00292858"/>
    <w:rsid w:val="002C4DF2"/>
    <w:rsid w:val="002C62F1"/>
    <w:rsid w:val="002D6BBD"/>
    <w:rsid w:val="002F3FF5"/>
    <w:rsid w:val="003270C7"/>
    <w:rsid w:val="00327F07"/>
    <w:rsid w:val="0033082E"/>
    <w:rsid w:val="00336F24"/>
    <w:rsid w:val="003779B7"/>
    <w:rsid w:val="00381418"/>
    <w:rsid w:val="003838D2"/>
    <w:rsid w:val="00390A75"/>
    <w:rsid w:val="00390D68"/>
    <w:rsid w:val="00396861"/>
    <w:rsid w:val="00397096"/>
    <w:rsid w:val="003C1785"/>
    <w:rsid w:val="003C6C12"/>
    <w:rsid w:val="003D39BA"/>
    <w:rsid w:val="003E5882"/>
    <w:rsid w:val="003F4295"/>
    <w:rsid w:val="00405370"/>
    <w:rsid w:val="00406183"/>
    <w:rsid w:val="0040640F"/>
    <w:rsid w:val="004160E1"/>
    <w:rsid w:val="00424FFE"/>
    <w:rsid w:val="0043388C"/>
    <w:rsid w:val="00444CF2"/>
    <w:rsid w:val="00447C1E"/>
    <w:rsid w:val="00452DE4"/>
    <w:rsid w:val="004559D4"/>
    <w:rsid w:val="00455C6C"/>
    <w:rsid w:val="00472A51"/>
    <w:rsid w:val="004742B2"/>
    <w:rsid w:val="00480227"/>
    <w:rsid w:val="00482036"/>
    <w:rsid w:val="0049353C"/>
    <w:rsid w:val="004C0AAF"/>
    <w:rsid w:val="004E51E1"/>
    <w:rsid w:val="00510A75"/>
    <w:rsid w:val="005114DE"/>
    <w:rsid w:val="00513AEC"/>
    <w:rsid w:val="00524376"/>
    <w:rsid w:val="00533D5B"/>
    <w:rsid w:val="00556499"/>
    <w:rsid w:val="00556B5A"/>
    <w:rsid w:val="00562FDC"/>
    <w:rsid w:val="0056363F"/>
    <w:rsid w:val="00576F75"/>
    <w:rsid w:val="00584057"/>
    <w:rsid w:val="00584840"/>
    <w:rsid w:val="00585566"/>
    <w:rsid w:val="00592BC8"/>
    <w:rsid w:val="005A7201"/>
    <w:rsid w:val="005C5B18"/>
    <w:rsid w:val="005C662C"/>
    <w:rsid w:val="005C7C47"/>
    <w:rsid w:val="005D1B7C"/>
    <w:rsid w:val="005D2A3D"/>
    <w:rsid w:val="005D3640"/>
    <w:rsid w:val="005E0A5A"/>
    <w:rsid w:val="0060376A"/>
    <w:rsid w:val="006305B3"/>
    <w:rsid w:val="00654FBB"/>
    <w:rsid w:val="00662F25"/>
    <w:rsid w:val="00667325"/>
    <w:rsid w:val="006839C8"/>
    <w:rsid w:val="006854E4"/>
    <w:rsid w:val="006857B4"/>
    <w:rsid w:val="0068717D"/>
    <w:rsid w:val="00691B6E"/>
    <w:rsid w:val="00697172"/>
    <w:rsid w:val="006B008E"/>
    <w:rsid w:val="006B4539"/>
    <w:rsid w:val="006C3702"/>
    <w:rsid w:val="006C7746"/>
    <w:rsid w:val="006D5CA5"/>
    <w:rsid w:val="006D5E1B"/>
    <w:rsid w:val="006D6B95"/>
    <w:rsid w:val="006F0CF6"/>
    <w:rsid w:val="006F4891"/>
    <w:rsid w:val="0070094B"/>
    <w:rsid w:val="00714651"/>
    <w:rsid w:val="00734253"/>
    <w:rsid w:val="00773D85"/>
    <w:rsid w:val="007763FB"/>
    <w:rsid w:val="0078596D"/>
    <w:rsid w:val="00785FEA"/>
    <w:rsid w:val="007A4A03"/>
    <w:rsid w:val="007D074E"/>
    <w:rsid w:val="007D35E9"/>
    <w:rsid w:val="007E5A94"/>
    <w:rsid w:val="007F518C"/>
    <w:rsid w:val="0080258F"/>
    <w:rsid w:val="0080526F"/>
    <w:rsid w:val="00805849"/>
    <w:rsid w:val="00816783"/>
    <w:rsid w:val="00822069"/>
    <w:rsid w:val="00827029"/>
    <w:rsid w:val="00827462"/>
    <w:rsid w:val="00836B2A"/>
    <w:rsid w:val="00866876"/>
    <w:rsid w:val="00874EE5"/>
    <w:rsid w:val="00877736"/>
    <w:rsid w:val="0088289A"/>
    <w:rsid w:val="00893848"/>
    <w:rsid w:val="008C0E32"/>
    <w:rsid w:val="008D1213"/>
    <w:rsid w:val="008E7584"/>
    <w:rsid w:val="008F5EC9"/>
    <w:rsid w:val="00922FA7"/>
    <w:rsid w:val="009319A2"/>
    <w:rsid w:val="00933BA9"/>
    <w:rsid w:val="009355C1"/>
    <w:rsid w:val="009379B2"/>
    <w:rsid w:val="00942135"/>
    <w:rsid w:val="00947826"/>
    <w:rsid w:val="00971A73"/>
    <w:rsid w:val="009746A0"/>
    <w:rsid w:val="009839A1"/>
    <w:rsid w:val="009A6365"/>
    <w:rsid w:val="009D76B4"/>
    <w:rsid w:val="009E041E"/>
    <w:rsid w:val="009E5CE0"/>
    <w:rsid w:val="00A00F6A"/>
    <w:rsid w:val="00A0295D"/>
    <w:rsid w:val="00A02AEA"/>
    <w:rsid w:val="00A04E16"/>
    <w:rsid w:val="00A1047A"/>
    <w:rsid w:val="00A13EA9"/>
    <w:rsid w:val="00A25990"/>
    <w:rsid w:val="00A26C9B"/>
    <w:rsid w:val="00A37A18"/>
    <w:rsid w:val="00A37DC3"/>
    <w:rsid w:val="00A44466"/>
    <w:rsid w:val="00A66D31"/>
    <w:rsid w:val="00A72680"/>
    <w:rsid w:val="00A9234C"/>
    <w:rsid w:val="00A97E01"/>
    <w:rsid w:val="00AA6B0A"/>
    <w:rsid w:val="00AA7D73"/>
    <w:rsid w:val="00AB5AFC"/>
    <w:rsid w:val="00AC5BF2"/>
    <w:rsid w:val="00AC77EF"/>
    <w:rsid w:val="00AD34F9"/>
    <w:rsid w:val="00AD6C85"/>
    <w:rsid w:val="00AE2952"/>
    <w:rsid w:val="00B01F6E"/>
    <w:rsid w:val="00B21385"/>
    <w:rsid w:val="00B27EB8"/>
    <w:rsid w:val="00B30603"/>
    <w:rsid w:val="00B46593"/>
    <w:rsid w:val="00B5054E"/>
    <w:rsid w:val="00B55385"/>
    <w:rsid w:val="00B6069D"/>
    <w:rsid w:val="00B8156E"/>
    <w:rsid w:val="00B848A4"/>
    <w:rsid w:val="00B91309"/>
    <w:rsid w:val="00BA31BF"/>
    <w:rsid w:val="00BA3CC6"/>
    <w:rsid w:val="00BC5D0A"/>
    <w:rsid w:val="00BE697E"/>
    <w:rsid w:val="00C142B0"/>
    <w:rsid w:val="00C20CF3"/>
    <w:rsid w:val="00C20EC0"/>
    <w:rsid w:val="00C32420"/>
    <w:rsid w:val="00C42698"/>
    <w:rsid w:val="00C66853"/>
    <w:rsid w:val="00C66B54"/>
    <w:rsid w:val="00C76C8A"/>
    <w:rsid w:val="00C84DF7"/>
    <w:rsid w:val="00C96F20"/>
    <w:rsid w:val="00CA3E24"/>
    <w:rsid w:val="00CB77FC"/>
    <w:rsid w:val="00CD1589"/>
    <w:rsid w:val="00CD3C4C"/>
    <w:rsid w:val="00CD40DF"/>
    <w:rsid w:val="00CD4F1C"/>
    <w:rsid w:val="00CF1FDF"/>
    <w:rsid w:val="00CF7F96"/>
    <w:rsid w:val="00D16B4B"/>
    <w:rsid w:val="00D17B23"/>
    <w:rsid w:val="00D20393"/>
    <w:rsid w:val="00D41B8A"/>
    <w:rsid w:val="00D434BA"/>
    <w:rsid w:val="00D47847"/>
    <w:rsid w:val="00D52A23"/>
    <w:rsid w:val="00D62022"/>
    <w:rsid w:val="00D63D0C"/>
    <w:rsid w:val="00D6438A"/>
    <w:rsid w:val="00D648F1"/>
    <w:rsid w:val="00D74CA3"/>
    <w:rsid w:val="00D756B4"/>
    <w:rsid w:val="00D81C7D"/>
    <w:rsid w:val="00D84346"/>
    <w:rsid w:val="00D84739"/>
    <w:rsid w:val="00DC0049"/>
    <w:rsid w:val="00DC798D"/>
    <w:rsid w:val="00DD256D"/>
    <w:rsid w:val="00DE4ADB"/>
    <w:rsid w:val="00E02390"/>
    <w:rsid w:val="00E14EF0"/>
    <w:rsid w:val="00E17217"/>
    <w:rsid w:val="00E17BDF"/>
    <w:rsid w:val="00E206FF"/>
    <w:rsid w:val="00E606E1"/>
    <w:rsid w:val="00E62812"/>
    <w:rsid w:val="00E73AB5"/>
    <w:rsid w:val="00E83B4E"/>
    <w:rsid w:val="00E848A9"/>
    <w:rsid w:val="00E93D93"/>
    <w:rsid w:val="00EA7F64"/>
    <w:rsid w:val="00EB264E"/>
    <w:rsid w:val="00EB6BD3"/>
    <w:rsid w:val="00EC0302"/>
    <w:rsid w:val="00EC2AD2"/>
    <w:rsid w:val="00EC4A30"/>
    <w:rsid w:val="00EC7DD2"/>
    <w:rsid w:val="00ED6A23"/>
    <w:rsid w:val="00EE3157"/>
    <w:rsid w:val="00EE634E"/>
    <w:rsid w:val="00EF28E5"/>
    <w:rsid w:val="00F07AB9"/>
    <w:rsid w:val="00F14189"/>
    <w:rsid w:val="00F162E7"/>
    <w:rsid w:val="00F17637"/>
    <w:rsid w:val="00F20F10"/>
    <w:rsid w:val="00F24B7F"/>
    <w:rsid w:val="00F331B2"/>
    <w:rsid w:val="00F35439"/>
    <w:rsid w:val="00F36729"/>
    <w:rsid w:val="00F41A35"/>
    <w:rsid w:val="00F41E30"/>
    <w:rsid w:val="00F45587"/>
    <w:rsid w:val="00F45F07"/>
    <w:rsid w:val="00F514E5"/>
    <w:rsid w:val="00F612A3"/>
    <w:rsid w:val="00F65D0D"/>
    <w:rsid w:val="00F7147B"/>
    <w:rsid w:val="00F73D2D"/>
    <w:rsid w:val="00FB3E58"/>
    <w:rsid w:val="00FB508E"/>
    <w:rsid w:val="00FD05A1"/>
    <w:rsid w:val="00FD3F1F"/>
    <w:rsid w:val="00FE2737"/>
    <w:rsid w:val="00FF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8D"/>
    <w:pPr>
      <w:widowControl w:val="0"/>
      <w:suppressAutoHyphens/>
    </w:pPr>
    <w:rPr>
      <w:rFonts w:ascii="Times New Roman" w:eastAsia="MS PMincho"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C798D"/>
    <w:rPr>
      <w:rFonts w:ascii="Times New Roman" w:hAnsi="Times New Roman" w:cs="Times New Roman"/>
      <w:color w:val="0000FF"/>
      <w:u w:val="single"/>
    </w:rPr>
  </w:style>
  <w:style w:type="character" w:styleId="a4">
    <w:name w:val="annotation reference"/>
    <w:semiHidden/>
    <w:rsid w:val="00DC798D"/>
    <w:rPr>
      <w:rFonts w:ascii="Times New Roman" w:hAnsi="Times New Roman" w:cs="Times New Roman"/>
      <w:sz w:val="16"/>
      <w:szCs w:val="16"/>
    </w:rPr>
  </w:style>
  <w:style w:type="paragraph" w:styleId="a5">
    <w:name w:val="annotation text"/>
    <w:basedOn w:val="a"/>
    <w:link w:val="Char"/>
    <w:semiHidden/>
    <w:rsid w:val="00DC798D"/>
    <w:rPr>
      <w:sz w:val="20"/>
      <w:szCs w:val="20"/>
    </w:rPr>
  </w:style>
  <w:style w:type="character" w:customStyle="1" w:styleId="Char">
    <w:name w:val="批注文字 Char"/>
    <w:basedOn w:val="a0"/>
    <w:link w:val="a5"/>
    <w:semiHidden/>
    <w:rsid w:val="00DC798D"/>
    <w:rPr>
      <w:rFonts w:ascii="Times New Roman" w:eastAsia="MS PMincho" w:hAnsi="Times New Roman" w:cs="Times New Roman"/>
      <w:kern w:val="1"/>
      <w:sz w:val="20"/>
      <w:szCs w:val="20"/>
    </w:rPr>
  </w:style>
  <w:style w:type="paragraph" w:styleId="a6">
    <w:name w:val="Balloon Text"/>
    <w:basedOn w:val="a"/>
    <w:link w:val="Char0"/>
    <w:uiPriority w:val="99"/>
    <w:semiHidden/>
    <w:unhideWhenUsed/>
    <w:rsid w:val="00DC798D"/>
    <w:rPr>
      <w:rFonts w:asciiTheme="majorHAnsi" w:eastAsiaTheme="majorEastAsia" w:hAnsiTheme="majorHAnsi" w:cstheme="majorBidi"/>
      <w:sz w:val="18"/>
      <w:szCs w:val="18"/>
    </w:rPr>
  </w:style>
  <w:style w:type="character" w:customStyle="1" w:styleId="Char0">
    <w:name w:val="批注框文本 Char"/>
    <w:basedOn w:val="a0"/>
    <w:link w:val="a6"/>
    <w:uiPriority w:val="99"/>
    <w:semiHidden/>
    <w:rsid w:val="00DC798D"/>
    <w:rPr>
      <w:rFonts w:asciiTheme="majorHAnsi" w:eastAsiaTheme="majorEastAsia" w:hAnsiTheme="majorHAnsi" w:cstheme="majorBidi"/>
      <w:kern w:val="1"/>
      <w:sz w:val="18"/>
      <w:szCs w:val="18"/>
    </w:rPr>
  </w:style>
  <w:style w:type="paragraph" w:styleId="a7">
    <w:name w:val="header"/>
    <w:basedOn w:val="a"/>
    <w:link w:val="Char1"/>
    <w:uiPriority w:val="99"/>
    <w:unhideWhenUsed/>
    <w:rsid w:val="008C0E32"/>
    <w:pPr>
      <w:tabs>
        <w:tab w:val="center" w:pos="4252"/>
        <w:tab w:val="right" w:pos="8504"/>
      </w:tabs>
      <w:snapToGrid w:val="0"/>
    </w:pPr>
  </w:style>
  <w:style w:type="character" w:customStyle="1" w:styleId="Char1">
    <w:name w:val="页眉 Char"/>
    <w:basedOn w:val="a0"/>
    <w:link w:val="a7"/>
    <w:uiPriority w:val="99"/>
    <w:rsid w:val="008C0E32"/>
    <w:rPr>
      <w:rFonts w:ascii="Times New Roman" w:eastAsia="MS PMincho" w:hAnsi="Times New Roman" w:cs="Times New Roman"/>
      <w:kern w:val="1"/>
      <w:sz w:val="24"/>
      <w:szCs w:val="24"/>
    </w:rPr>
  </w:style>
  <w:style w:type="paragraph" w:styleId="a8">
    <w:name w:val="footer"/>
    <w:basedOn w:val="a"/>
    <w:link w:val="Char2"/>
    <w:uiPriority w:val="99"/>
    <w:unhideWhenUsed/>
    <w:rsid w:val="008C0E32"/>
    <w:pPr>
      <w:tabs>
        <w:tab w:val="center" w:pos="4252"/>
        <w:tab w:val="right" w:pos="8504"/>
      </w:tabs>
      <w:snapToGrid w:val="0"/>
    </w:pPr>
  </w:style>
  <w:style w:type="character" w:customStyle="1" w:styleId="Char2">
    <w:name w:val="页脚 Char"/>
    <w:basedOn w:val="a0"/>
    <w:link w:val="a8"/>
    <w:uiPriority w:val="99"/>
    <w:rsid w:val="008C0E32"/>
    <w:rPr>
      <w:rFonts w:ascii="Times New Roman" w:eastAsia="MS PMincho" w:hAnsi="Times New Roman" w:cs="Times New Roman"/>
      <w:kern w:val="1"/>
      <w:sz w:val="24"/>
      <w:szCs w:val="24"/>
    </w:rPr>
  </w:style>
  <w:style w:type="paragraph" w:customStyle="1" w:styleId="p0">
    <w:name w:val="p0"/>
    <w:basedOn w:val="a"/>
    <w:rsid w:val="009746A0"/>
    <w:pPr>
      <w:widowControl/>
      <w:suppressAutoHyphens w:val="0"/>
      <w:spacing w:line="240" w:lineRule="atLeast"/>
    </w:pPr>
    <w:rPr>
      <w:rFonts w:ascii="Century" w:eastAsia="宋体" w:hAnsi="Century" w:cs="宋体"/>
      <w:kern w:val="0"/>
      <w:sz w:val="21"/>
      <w:szCs w:val="21"/>
      <w:lang w:eastAsia="zh-CN"/>
    </w:rPr>
  </w:style>
  <w:style w:type="paragraph" w:styleId="a9">
    <w:name w:val="annotation subject"/>
    <w:basedOn w:val="a5"/>
    <w:next w:val="a5"/>
    <w:link w:val="Char3"/>
    <w:uiPriority w:val="99"/>
    <w:semiHidden/>
    <w:unhideWhenUsed/>
    <w:rsid w:val="0080258F"/>
    <w:rPr>
      <w:b/>
      <w:bCs/>
      <w:sz w:val="24"/>
      <w:szCs w:val="24"/>
    </w:rPr>
  </w:style>
  <w:style w:type="character" w:customStyle="1" w:styleId="Char3">
    <w:name w:val="批注主题 Char"/>
    <w:basedOn w:val="Char"/>
    <w:link w:val="a9"/>
    <w:uiPriority w:val="99"/>
    <w:semiHidden/>
    <w:rsid w:val="0080258F"/>
    <w:rPr>
      <w:rFonts w:ascii="Times New Roman" w:eastAsia="MS PMincho" w:hAnsi="Times New Roman" w:cs="Times New Roman"/>
      <w:b/>
      <w:bC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8D"/>
    <w:pPr>
      <w:widowControl w:val="0"/>
      <w:suppressAutoHyphens/>
    </w:pPr>
    <w:rPr>
      <w:rFonts w:ascii="Times New Roman" w:eastAsia="MS PMincho"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C798D"/>
    <w:rPr>
      <w:rFonts w:ascii="Times New Roman" w:hAnsi="Times New Roman" w:cs="Times New Roman"/>
      <w:color w:val="0000FF"/>
      <w:u w:val="single"/>
    </w:rPr>
  </w:style>
  <w:style w:type="character" w:styleId="a4">
    <w:name w:val="annotation reference"/>
    <w:semiHidden/>
    <w:rsid w:val="00DC798D"/>
    <w:rPr>
      <w:rFonts w:ascii="Times New Roman" w:hAnsi="Times New Roman" w:cs="Times New Roman"/>
      <w:sz w:val="16"/>
      <w:szCs w:val="16"/>
    </w:rPr>
  </w:style>
  <w:style w:type="paragraph" w:styleId="a5">
    <w:name w:val="annotation text"/>
    <w:basedOn w:val="a"/>
    <w:link w:val="Char"/>
    <w:semiHidden/>
    <w:rsid w:val="00DC798D"/>
    <w:rPr>
      <w:sz w:val="20"/>
      <w:szCs w:val="20"/>
    </w:rPr>
  </w:style>
  <w:style w:type="character" w:customStyle="1" w:styleId="Char">
    <w:name w:val="批注文字 Char"/>
    <w:basedOn w:val="a0"/>
    <w:link w:val="a5"/>
    <w:semiHidden/>
    <w:rsid w:val="00DC798D"/>
    <w:rPr>
      <w:rFonts w:ascii="Times New Roman" w:eastAsia="MS PMincho" w:hAnsi="Times New Roman" w:cs="Times New Roman"/>
      <w:kern w:val="1"/>
      <w:sz w:val="20"/>
      <w:szCs w:val="20"/>
    </w:rPr>
  </w:style>
  <w:style w:type="paragraph" w:styleId="a6">
    <w:name w:val="Balloon Text"/>
    <w:basedOn w:val="a"/>
    <w:link w:val="Char0"/>
    <w:uiPriority w:val="99"/>
    <w:semiHidden/>
    <w:unhideWhenUsed/>
    <w:rsid w:val="00DC798D"/>
    <w:rPr>
      <w:rFonts w:asciiTheme="majorHAnsi" w:eastAsiaTheme="majorEastAsia" w:hAnsiTheme="majorHAnsi" w:cstheme="majorBidi"/>
      <w:sz w:val="18"/>
      <w:szCs w:val="18"/>
    </w:rPr>
  </w:style>
  <w:style w:type="character" w:customStyle="1" w:styleId="Char0">
    <w:name w:val="批注框文本 Char"/>
    <w:basedOn w:val="a0"/>
    <w:link w:val="a6"/>
    <w:uiPriority w:val="99"/>
    <w:semiHidden/>
    <w:rsid w:val="00DC798D"/>
    <w:rPr>
      <w:rFonts w:asciiTheme="majorHAnsi" w:eastAsiaTheme="majorEastAsia" w:hAnsiTheme="majorHAnsi" w:cstheme="majorBidi"/>
      <w:kern w:val="1"/>
      <w:sz w:val="18"/>
      <w:szCs w:val="18"/>
    </w:rPr>
  </w:style>
  <w:style w:type="paragraph" w:styleId="a7">
    <w:name w:val="header"/>
    <w:basedOn w:val="a"/>
    <w:link w:val="Char1"/>
    <w:uiPriority w:val="99"/>
    <w:unhideWhenUsed/>
    <w:rsid w:val="008C0E32"/>
    <w:pPr>
      <w:tabs>
        <w:tab w:val="center" w:pos="4252"/>
        <w:tab w:val="right" w:pos="8504"/>
      </w:tabs>
      <w:snapToGrid w:val="0"/>
    </w:pPr>
  </w:style>
  <w:style w:type="character" w:customStyle="1" w:styleId="Char1">
    <w:name w:val="页眉 Char"/>
    <w:basedOn w:val="a0"/>
    <w:link w:val="a7"/>
    <w:uiPriority w:val="99"/>
    <w:rsid w:val="008C0E32"/>
    <w:rPr>
      <w:rFonts w:ascii="Times New Roman" w:eastAsia="MS PMincho" w:hAnsi="Times New Roman" w:cs="Times New Roman"/>
      <w:kern w:val="1"/>
      <w:sz w:val="24"/>
      <w:szCs w:val="24"/>
    </w:rPr>
  </w:style>
  <w:style w:type="paragraph" w:styleId="a8">
    <w:name w:val="footer"/>
    <w:basedOn w:val="a"/>
    <w:link w:val="Char2"/>
    <w:uiPriority w:val="99"/>
    <w:unhideWhenUsed/>
    <w:rsid w:val="008C0E32"/>
    <w:pPr>
      <w:tabs>
        <w:tab w:val="center" w:pos="4252"/>
        <w:tab w:val="right" w:pos="8504"/>
      </w:tabs>
      <w:snapToGrid w:val="0"/>
    </w:pPr>
  </w:style>
  <w:style w:type="character" w:customStyle="1" w:styleId="Char2">
    <w:name w:val="页脚 Char"/>
    <w:basedOn w:val="a0"/>
    <w:link w:val="a8"/>
    <w:uiPriority w:val="99"/>
    <w:rsid w:val="008C0E32"/>
    <w:rPr>
      <w:rFonts w:ascii="Times New Roman" w:eastAsia="MS PMincho" w:hAnsi="Times New Roman" w:cs="Times New Roman"/>
      <w:kern w:val="1"/>
      <w:sz w:val="24"/>
      <w:szCs w:val="24"/>
    </w:rPr>
  </w:style>
  <w:style w:type="paragraph" w:customStyle="1" w:styleId="p0">
    <w:name w:val="p0"/>
    <w:basedOn w:val="a"/>
    <w:rsid w:val="009746A0"/>
    <w:pPr>
      <w:widowControl/>
      <w:suppressAutoHyphens w:val="0"/>
      <w:spacing w:line="240" w:lineRule="atLeast"/>
    </w:pPr>
    <w:rPr>
      <w:rFonts w:ascii="Century" w:eastAsia="宋体" w:hAnsi="Century" w:cs="宋体"/>
      <w:kern w:val="0"/>
      <w:sz w:val="21"/>
      <w:szCs w:val="21"/>
      <w:lang w:eastAsia="zh-CN"/>
    </w:rPr>
  </w:style>
  <w:style w:type="paragraph" w:styleId="a9">
    <w:name w:val="annotation subject"/>
    <w:basedOn w:val="a5"/>
    <w:next w:val="a5"/>
    <w:link w:val="Char3"/>
    <w:uiPriority w:val="99"/>
    <w:semiHidden/>
    <w:unhideWhenUsed/>
    <w:rsid w:val="0080258F"/>
    <w:rPr>
      <w:b/>
      <w:bCs/>
      <w:sz w:val="24"/>
      <w:szCs w:val="24"/>
    </w:rPr>
  </w:style>
  <w:style w:type="character" w:customStyle="1" w:styleId="Char3">
    <w:name w:val="批注主题 Char"/>
    <w:basedOn w:val="Char"/>
    <w:link w:val="a9"/>
    <w:uiPriority w:val="99"/>
    <w:semiHidden/>
    <w:rsid w:val="0080258F"/>
    <w:rPr>
      <w:rFonts w:ascii="Times New Roman" w:eastAsia="MS PMincho" w:hAnsi="Times New Roman" w:cs="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76408">
      <w:bodyDiv w:val="1"/>
      <w:marLeft w:val="0"/>
      <w:marRight w:val="0"/>
      <w:marTop w:val="0"/>
      <w:marBottom w:val="0"/>
      <w:divBdr>
        <w:top w:val="none" w:sz="0" w:space="0" w:color="auto"/>
        <w:left w:val="none" w:sz="0" w:space="0" w:color="auto"/>
        <w:bottom w:val="none" w:sz="0" w:space="0" w:color="auto"/>
        <w:right w:val="none" w:sz="0" w:space="0" w:color="auto"/>
      </w:divBdr>
      <w:divsChild>
        <w:div w:id="624309420">
          <w:marLeft w:val="0"/>
          <w:marRight w:val="0"/>
          <w:marTop w:val="0"/>
          <w:marBottom w:val="0"/>
          <w:divBdr>
            <w:top w:val="none" w:sz="0" w:space="0" w:color="auto"/>
            <w:left w:val="none" w:sz="0" w:space="0" w:color="auto"/>
            <w:bottom w:val="none" w:sz="0" w:space="0" w:color="auto"/>
            <w:right w:val="none" w:sz="0" w:space="0" w:color="auto"/>
          </w:divBdr>
          <w:divsChild>
            <w:div w:id="160775821">
              <w:marLeft w:val="0"/>
              <w:marRight w:val="0"/>
              <w:marTop w:val="0"/>
              <w:marBottom w:val="0"/>
              <w:divBdr>
                <w:top w:val="none" w:sz="0" w:space="0" w:color="auto"/>
                <w:left w:val="none" w:sz="0" w:space="0" w:color="auto"/>
                <w:bottom w:val="none" w:sz="0" w:space="0" w:color="auto"/>
                <w:right w:val="none" w:sz="0" w:space="0" w:color="auto"/>
              </w:divBdr>
            </w:div>
            <w:div w:id="1075274551">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26032378">
              <w:marLeft w:val="0"/>
              <w:marRight w:val="0"/>
              <w:marTop w:val="0"/>
              <w:marBottom w:val="0"/>
              <w:divBdr>
                <w:top w:val="none" w:sz="0" w:space="0" w:color="auto"/>
                <w:left w:val="none" w:sz="0" w:space="0" w:color="auto"/>
                <w:bottom w:val="none" w:sz="0" w:space="0" w:color="auto"/>
                <w:right w:val="none" w:sz="0" w:space="0" w:color="auto"/>
              </w:divBdr>
            </w:div>
            <w:div w:id="1742481945">
              <w:marLeft w:val="0"/>
              <w:marRight w:val="0"/>
              <w:marTop w:val="0"/>
              <w:marBottom w:val="0"/>
              <w:divBdr>
                <w:top w:val="none" w:sz="0" w:space="0" w:color="auto"/>
                <w:left w:val="none" w:sz="0" w:space="0" w:color="auto"/>
                <w:bottom w:val="none" w:sz="0" w:space="0" w:color="auto"/>
                <w:right w:val="none" w:sz="0" w:space="0" w:color="auto"/>
              </w:divBdr>
            </w:div>
            <w:div w:id="671488980">
              <w:marLeft w:val="0"/>
              <w:marRight w:val="0"/>
              <w:marTop w:val="0"/>
              <w:marBottom w:val="0"/>
              <w:divBdr>
                <w:top w:val="none" w:sz="0" w:space="0" w:color="auto"/>
                <w:left w:val="none" w:sz="0" w:space="0" w:color="auto"/>
                <w:bottom w:val="none" w:sz="0" w:space="0" w:color="auto"/>
                <w:right w:val="none" w:sz="0" w:space="0" w:color="auto"/>
              </w:divBdr>
            </w:div>
            <w:div w:id="610357364">
              <w:marLeft w:val="0"/>
              <w:marRight w:val="0"/>
              <w:marTop w:val="0"/>
              <w:marBottom w:val="0"/>
              <w:divBdr>
                <w:top w:val="none" w:sz="0" w:space="0" w:color="auto"/>
                <w:left w:val="none" w:sz="0" w:space="0" w:color="auto"/>
                <w:bottom w:val="none" w:sz="0" w:space="0" w:color="auto"/>
                <w:right w:val="none" w:sz="0" w:space="0" w:color="auto"/>
              </w:divBdr>
            </w:div>
            <w:div w:id="526256343">
              <w:marLeft w:val="0"/>
              <w:marRight w:val="0"/>
              <w:marTop w:val="0"/>
              <w:marBottom w:val="0"/>
              <w:divBdr>
                <w:top w:val="none" w:sz="0" w:space="0" w:color="auto"/>
                <w:left w:val="none" w:sz="0" w:space="0" w:color="auto"/>
                <w:bottom w:val="none" w:sz="0" w:space="0" w:color="auto"/>
                <w:right w:val="none" w:sz="0" w:space="0" w:color="auto"/>
              </w:divBdr>
            </w:div>
            <w:div w:id="994379137">
              <w:marLeft w:val="0"/>
              <w:marRight w:val="0"/>
              <w:marTop w:val="0"/>
              <w:marBottom w:val="0"/>
              <w:divBdr>
                <w:top w:val="none" w:sz="0" w:space="0" w:color="auto"/>
                <w:left w:val="none" w:sz="0" w:space="0" w:color="auto"/>
                <w:bottom w:val="none" w:sz="0" w:space="0" w:color="auto"/>
                <w:right w:val="none" w:sz="0" w:space="0" w:color="auto"/>
              </w:divBdr>
            </w:div>
            <w:div w:id="475728678">
              <w:marLeft w:val="0"/>
              <w:marRight w:val="0"/>
              <w:marTop w:val="0"/>
              <w:marBottom w:val="0"/>
              <w:divBdr>
                <w:top w:val="none" w:sz="0" w:space="0" w:color="auto"/>
                <w:left w:val="none" w:sz="0" w:space="0" w:color="auto"/>
                <w:bottom w:val="none" w:sz="0" w:space="0" w:color="auto"/>
                <w:right w:val="none" w:sz="0" w:space="0" w:color="auto"/>
              </w:divBdr>
            </w:div>
            <w:div w:id="1009793298">
              <w:marLeft w:val="0"/>
              <w:marRight w:val="0"/>
              <w:marTop w:val="0"/>
              <w:marBottom w:val="0"/>
              <w:divBdr>
                <w:top w:val="none" w:sz="0" w:space="0" w:color="auto"/>
                <w:left w:val="none" w:sz="0" w:space="0" w:color="auto"/>
                <w:bottom w:val="none" w:sz="0" w:space="0" w:color="auto"/>
                <w:right w:val="none" w:sz="0" w:space="0" w:color="auto"/>
              </w:divBdr>
            </w:div>
            <w:div w:id="2023045252">
              <w:marLeft w:val="0"/>
              <w:marRight w:val="0"/>
              <w:marTop w:val="0"/>
              <w:marBottom w:val="0"/>
              <w:divBdr>
                <w:top w:val="none" w:sz="0" w:space="0" w:color="auto"/>
                <w:left w:val="none" w:sz="0" w:space="0" w:color="auto"/>
                <w:bottom w:val="none" w:sz="0" w:space="0" w:color="auto"/>
                <w:right w:val="none" w:sz="0" w:space="0" w:color="auto"/>
              </w:divBdr>
            </w:div>
            <w:div w:id="840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je.weblio.jp/content/formalin+fixation" TargetMode="External"/><Relationship Id="rId5" Type="http://schemas.openxmlformats.org/officeDocument/2006/relationships/settings" Target="settings.xml"/><Relationship Id="rId10" Type="http://schemas.openxmlformats.org/officeDocument/2006/relationships/hyperlink" Target="http://ejje.weblio.jp/content/deteriorate" TargetMode="External"/><Relationship Id="rId4" Type="http://schemas.microsoft.com/office/2007/relationships/stylesWithEffects" Target="stylesWithEffects.xml"/><Relationship Id="rId9" Type="http://schemas.openxmlformats.org/officeDocument/2006/relationships/hyperlink" Target="mailto:satoshi.hbp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1EA1F-10D7-47F6-B93B-211FA339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2975</Words>
  <Characters>16961</Characters>
  <Application>Microsoft Office Word</Application>
  <DocSecurity>0</DocSecurity>
  <Lines>141</Lines>
  <Paragraphs>39</Paragraphs>
  <ScaleCrop>false</ScaleCrop>
  <Company>MouseComputer PC</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LS Ma</cp:lastModifiedBy>
  <cp:revision>2</cp:revision>
  <dcterms:created xsi:type="dcterms:W3CDTF">2013-03-06T04:44:00Z</dcterms:created>
  <dcterms:modified xsi:type="dcterms:W3CDTF">2013-03-06T04:44:00Z</dcterms:modified>
</cp:coreProperties>
</file>